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30209" w:rsidTr="00F20733">
        <w:trPr>
          <w:cantSplit/>
        </w:trPr>
        <w:tc>
          <w:tcPr>
            <w:tcW w:w="6911" w:type="dxa"/>
          </w:tcPr>
          <w:p w:rsidR="00630209" w:rsidRPr="00DF23FC" w:rsidRDefault="00630209" w:rsidP="00630209">
            <w:pPr>
              <w:spacing w:before="360" w:after="48"/>
              <w:rPr>
                <w:rFonts w:ascii="Verdana" w:hAnsi="Verdana"/>
                <w:position w:val="6"/>
                <w:lang w:eastAsia="zh-CN"/>
              </w:rPr>
            </w:pPr>
            <w:bookmarkStart w:id="0" w:name="_Toc357006004"/>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Pr="009625D8">
              <w:rPr>
                <w:b/>
                <w:bCs/>
                <w:color w:val="000000"/>
                <w:lang w:eastAsia="zh-CN"/>
              </w:rPr>
              <w:t>201</w:t>
            </w:r>
            <w:r>
              <w:rPr>
                <w:b/>
                <w:bCs/>
                <w:color w:val="000000"/>
                <w:lang w:eastAsia="zh-CN"/>
              </w:rPr>
              <w:t>9</w:t>
            </w:r>
            <w:r w:rsidRPr="009625D8">
              <w:rPr>
                <w:rFonts w:ascii="SimSun" w:hAnsi="SimSun" w:hint="eastAsia"/>
                <w:b/>
                <w:bCs/>
                <w:color w:val="000000"/>
                <w:lang w:eastAsia="zh-CN"/>
              </w:rPr>
              <w:t>年</w:t>
            </w:r>
            <w:r>
              <w:rPr>
                <w:b/>
                <w:bCs/>
                <w:color w:val="000000"/>
                <w:lang w:eastAsia="zh-CN"/>
              </w:rPr>
              <w:t>6</w:t>
            </w:r>
            <w:r w:rsidRPr="009625D8">
              <w:rPr>
                <w:rFonts w:ascii="SimSun" w:hAnsi="SimSun" w:hint="eastAsia"/>
                <w:b/>
                <w:bCs/>
                <w:color w:val="000000"/>
                <w:lang w:eastAsia="zh-CN"/>
              </w:rPr>
              <w:t>月</w:t>
            </w:r>
            <w:r>
              <w:rPr>
                <w:b/>
                <w:bCs/>
                <w:color w:val="000000"/>
                <w:lang w:eastAsia="zh-CN"/>
              </w:rPr>
              <w:t>10-</w:t>
            </w:r>
            <w:r w:rsidRPr="009625D8">
              <w:rPr>
                <w:b/>
                <w:bCs/>
                <w:color w:val="000000"/>
                <w:lang w:eastAsia="zh-CN"/>
              </w:rPr>
              <w:t>2</w:t>
            </w:r>
            <w:r>
              <w:rPr>
                <w:b/>
                <w:bCs/>
                <w:color w:val="000000"/>
                <w:lang w:eastAsia="zh-CN"/>
              </w:rPr>
              <w:t>0</w:t>
            </w:r>
            <w:r w:rsidRPr="009625D8">
              <w:rPr>
                <w:rFonts w:ascii="SimSun" w:hAnsi="SimSun" w:hint="eastAsia"/>
                <w:b/>
                <w:bCs/>
                <w:color w:val="000000"/>
                <w:lang w:eastAsia="zh-CN"/>
              </w:rPr>
              <w:t>日</w:t>
            </w:r>
            <w:r w:rsidRPr="009625D8">
              <w:rPr>
                <w:rFonts w:ascii="SimSun" w:hAnsi="SimSun" w:cs="SimSun" w:hint="eastAsia"/>
                <w:b/>
                <w:bCs/>
                <w:smallCaps/>
                <w:szCs w:val="24"/>
                <w:lang w:val="en-US" w:eastAsia="zh-CN"/>
              </w:rPr>
              <w:t>，</w:t>
            </w:r>
            <w:r w:rsidRPr="009625D8">
              <w:rPr>
                <w:rFonts w:ascii="SimSun" w:hAnsi="SimSun" w:hint="eastAsia"/>
                <w:b/>
                <w:bCs/>
                <w:szCs w:val="24"/>
                <w:lang w:eastAsia="zh-CN"/>
              </w:rPr>
              <w:t>日内瓦</w:t>
            </w:r>
          </w:p>
        </w:tc>
        <w:tc>
          <w:tcPr>
            <w:tcW w:w="3120" w:type="dxa"/>
          </w:tcPr>
          <w:p w:rsidR="00630209" w:rsidRDefault="00630209" w:rsidP="00630209">
            <w:pPr>
              <w:spacing w:before="0"/>
              <w:jc w:val="right"/>
            </w:pPr>
            <w:bookmarkStart w:id="1" w:name="ditulogo"/>
            <w:bookmarkEnd w:id="1"/>
            <w:r>
              <w:rPr>
                <w:noProof/>
                <w:lang w:val="en-US" w:eastAsia="zh-CN"/>
              </w:rPr>
              <w:drawing>
                <wp:inline distT="0" distB="0" distL="0" distR="0" wp14:anchorId="7D8B93EF" wp14:editId="6EB73F5E">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30209" w:rsidRPr="00617BE4" w:rsidTr="00F20733">
        <w:trPr>
          <w:cantSplit/>
        </w:trPr>
        <w:tc>
          <w:tcPr>
            <w:tcW w:w="6911" w:type="dxa"/>
            <w:tcBorders>
              <w:bottom w:val="single" w:sz="12" w:space="0" w:color="auto"/>
            </w:tcBorders>
          </w:tcPr>
          <w:p w:rsidR="00630209" w:rsidRPr="00617BE4" w:rsidRDefault="00630209" w:rsidP="00630209">
            <w:pPr>
              <w:spacing w:before="0" w:after="48"/>
              <w:rPr>
                <w:b/>
                <w:smallCaps/>
                <w:szCs w:val="24"/>
              </w:rPr>
            </w:pPr>
          </w:p>
        </w:tc>
        <w:tc>
          <w:tcPr>
            <w:tcW w:w="3120" w:type="dxa"/>
            <w:tcBorders>
              <w:bottom w:val="single" w:sz="12" w:space="0" w:color="auto"/>
            </w:tcBorders>
          </w:tcPr>
          <w:p w:rsidR="00630209" w:rsidRPr="00617BE4" w:rsidRDefault="00630209" w:rsidP="00630209">
            <w:pPr>
              <w:spacing w:before="0"/>
              <w:rPr>
                <w:rFonts w:ascii="Verdana" w:hAnsi="Verdana"/>
                <w:szCs w:val="24"/>
              </w:rPr>
            </w:pPr>
          </w:p>
        </w:tc>
      </w:tr>
      <w:tr w:rsidR="00630209" w:rsidRPr="00617BE4" w:rsidTr="00F20733">
        <w:trPr>
          <w:cantSplit/>
        </w:trPr>
        <w:tc>
          <w:tcPr>
            <w:tcW w:w="6911" w:type="dxa"/>
            <w:tcBorders>
              <w:top w:val="single" w:sz="12" w:space="0" w:color="auto"/>
            </w:tcBorders>
          </w:tcPr>
          <w:p w:rsidR="00630209" w:rsidRPr="00617BE4" w:rsidRDefault="00630209" w:rsidP="00630209">
            <w:pPr>
              <w:spacing w:before="0" w:after="48"/>
              <w:rPr>
                <w:b/>
                <w:smallCaps/>
                <w:szCs w:val="24"/>
              </w:rPr>
            </w:pPr>
          </w:p>
        </w:tc>
        <w:tc>
          <w:tcPr>
            <w:tcW w:w="3120" w:type="dxa"/>
            <w:tcBorders>
              <w:top w:val="single" w:sz="12" w:space="0" w:color="auto"/>
            </w:tcBorders>
          </w:tcPr>
          <w:p w:rsidR="00630209" w:rsidRPr="00617BE4" w:rsidRDefault="00630209" w:rsidP="00630209">
            <w:pPr>
              <w:spacing w:before="0"/>
              <w:rPr>
                <w:rFonts w:ascii="Verdana" w:hAnsi="Verdana"/>
                <w:szCs w:val="24"/>
              </w:rPr>
            </w:pPr>
          </w:p>
        </w:tc>
      </w:tr>
      <w:tr w:rsidR="00630209" w:rsidTr="00F20733">
        <w:trPr>
          <w:cantSplit/>
          <w:trHeight w:val="23"/>
        </w:trPr>
        <w:tc>
          <w:tcPr>
            <w:tcW w:w="6911" w:type="dxa"/>
            <w:vMerge w:val="restart"/>
          </w:tcPr>
          <w:p w:rsidR="00630209" w:rsidRPr="00FC5386" w:rsidRDefault="00630209" w:rsidP="00630209">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Pr="00670734">
              <w:rPr>
                <w:rFonts w:cs="Times"/>
                <w:b/>
                <w:bCs/>
                <w:szCs w:val="24"/>
                <w:lang w:val="fr-CH"/>
              </w:rPr>
              <w:t>ADM 1</w:t>
            </w:r>
            <w:r>
              <w:rPr>
                <w:rFonts w:cs="Times"/>
                <w:b/>
                <w:bCs/>
                <w:szCs w:val="24"/>
                <w:lang w:val="fr-CH"/>
              </w:rPr>
              <w:t>3</w:t>
            </w:r>
          </w:p>
        </w:tc>
        <w:tc>
          <w:tcPr>
            <w:tcW w:w="3120" w:type="dxa"/>
          </w:tcPr>
          <w:p w:rsidR="00630209" w:rsidRPr="00700D1F" w:rsidRDefault="00630209" w:rsidP="0063020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9</w:t>
            </w:r>
            <w:r w:rsidRPr="00FC5386">
              <w:rPr>
                <w:b/>
                <w:bCs/>
                <w:szCs w:val="24"/>
                <w:lang w:eastAsia="zh-CN"/>
              </w:rPr>
              <w:t>/</w:t>
            </w:r>
            <w:r>
              <w:rPr>
                <w:b/>
                <w:bCs/>
                <w:szCs w:val="24"/>
                <w:lang w:eastAsia="zh-CN"/>
              </w:rPr>
              <w:t>42</w:t>
            </w:r>
            <w:r w:rsidRPr="00FC5386">
              <w:rPr>
                <w:b/>
                <w:bCs/>
                <w:szCs w:val="24"/>
                <w:lang w:eastAsia="zh-CN"/>
              </w:rPr>
              <w:t>-C</w:t>
            </w:r>
          </w:p>
        </w:tc>
      </w:tr>
      <w:bookmarkEnd w:id="2"/>
      <w:tr w:rsidR="00630209" w:rsidTr="00F20733">
        <w:trPr>
          <w:cantSplit/>
          <w:trHeight w:val="23"/>
        </w:trPr>
        <w:tc>
          <w:tcPr>
            <w:tcW w:w="6911" w:type="dxa"/>
            <w:vMerge/>
          </w:tcPr>
          <w:p w:rsidR="00630209" w:rsidRDefault="00630209" w:rsidP="00630209">
            <w:pPr>
              <w:tabs>
                <w:tab w:val="left" w:pos="851"/>
              </w:tabs>
              <w:rPr>
                <w:b/>
                <w:lang w:eastAsia="zh-CN"/>
              </w:rPr>
            </w:pPr>
          </w:p>
        </w:tc>
        <w:tc>
          <w:tcPr>
            <w:tcW w:w="3120" w:type="dxa"/>
          </w:tcPr>
          <w:p w:rsidR="00630209" w:rsidRPr="00FC5386" w:rsidRDefault="00630209" w:rsidP="00630209">
            <w:pPr>
              <w:tabs>
                <w:tab w:val="left" w:pos="993"/>
              </w:tabs>
              <w:spacing w:before="0"/>
              <w:rPr>
                <w:b/>
                <w:bCs/>
                <w:szCs w:val="24"/>
                <w:lang w:eastAsia="zh-CN"/>
              </w:rPr>
            </w:pPr>
            <w:r w:rsidRPr="00FC5386">
              <w:rPr>
                <w:b/>
                <w:bCs/>
                <w:szCs w:val="24"/>
                <w:lang w:eastAsia="zh-CN"/>
              </w:rPr>
              <w:t>201</w:t>
            </w:r>
            <w:r>
              <w:rPr>
                <w:b/>
                <w:bCs/>
                <w:szCs w:val="24"/>
                <w:lang w:eastAsia="zh-CN"/>
              </w:rPr>
              <w:t>9</w:t>
            </w:r>
            <w:r w:rsidRPr="00FC5386">
              <w:rPr>
                <w:rFonts w:hint="eastAsia"/>
                <w:b/>
                <w:bCs/>
                <w:szCs w:val="24"/>
                <w:lang w:eastAsia="zh-CN"/>
              </w:rPr>
              <w:t>年</w:t>
            </w:r>
            <w:r>
              <w:rPr>
                <w:rFonts w:asciiTheme="minorHAnsi" w:hAnsiTheme="minorHAnsi" w:cstheme="minorHAnsi"/>
                <w:b/>
                <w:bCs/>
                <w:szCs w:val="24"/>
                <w:lang w:eastAsia="zh-CN"/>
              </w:rPr>
              <w:t>5</w:t>
            </w:r>
            <w:r w:rsidRPr="00FC5386">
              <w:rPr>
                <w:rFonts w:hint="eastAsia"/>
                <w:b/>
                <w:bCs/>
                <w:szCs w:val="24"/>
                <w:lang w:eastAsia="zh-CN"/>
              </w:rPr>
              <w:t>月</w:t>
            </w:r>
            <w:r>
              <w:rPr>
                <w:b/>
                <w:bCs/>
                <w:szCs w:val="24"/>
                <w:lang w:eastAsia="zh-CN"/>
              </w:rPr>
              <w:t>28</w:t>
            </w:r>
            <w:r w:rsidRPr="00FC5386">
              <w:rPr>
                <w:rFonts w:hint="eastAsia"/>
                <w:b/>
                <w:bCs/>
                <w:szCs w:val="24"/>
                <w:lang w:eastAsia="zh-CN"/>
              </w:rPr>
              <w:t>日</w:t>
            </w:r>
          </w:p>
        </w:tc>
      </w:tr>
      <w:tr w:rsidR="00630209" w:rsidTr="00F20733">
        <w:trPr>
          <w:cantSplit/>
          <w:trHeight w:val="23"/>
        </w:trPr>
        <w:tc>
          <w:tcPr>
            <w:tcW w:w="6911" w:type="dxa"/>
            <w:vMerge/>
          </w:tcPr>
          <w:p w:rsidR="00630209" w:rsidRDefault="00630209" w:rsidP="00630209">
            <w:pPr>
              <w:tabs>
                <w:tab w:val="left" w:pos="851"/>
              </w:tabs>
              <w:rPr>
                <w:b/>
                <w:lang w:eastAsia="zh-CN"/>
              </w:rPr>
            </w:pPr>
          </w:p>
        </w:tc>
        <w:tc>
          <w:tcPr>
            <w:tcW w:w="3120" w:type="dxa"/>
          </w:tcPr>
          <w:p w:rsidR="00630209" w:rsidRPr="00FC5386" w:rsidRDefault="00630209" w:rsidP="00630209">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630209" w:rsidTr="00F20733">
        <w:trPr>
          <w:cantSplit/>
        </w:trPr>
        <w:tc>
          <w:tcPr>
            <w:tcW w:w="10031" w:type="dxa"/>
          </w:tcPr>
          <w:p w:rsidR="00630209" w:rsidRDefault="00630209" w:rsidP="00630209">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630209" w:rsidTr="00F20733">
        <w:trPr>
          <w:cantSplit/>
        </w:trPr>
        <w:tc>
          <w:tcPr>
            <w:tcW w:w="10031" w:type="dxa"/>
          </w:tcPr>
          <w:p w:rsidR="00630209" w:rsidRDefault="00630209" w:rsidP="00630209">
            <w:pPr>
              <w:pStyle w:val="Title1"/>
              <w:rPr>
                <w:bCs/>
                <w:lang w:eastAsia="zh-CN"/>
              </w:rPr>
            </w:pPr>
            <w:r>
              <w:rPr>
                <w:lang w:eastAsia="zh-CN"/>
              </w:rPr>
              <w:t>2018</w:t>
            </w:r>
            <w:r>
              <w:rPr>
                <w:rFonts w:hint="eastAsia"/>
                <w:lang w:eastAsia="zh-CN"/>
              </w:rPr>
              <w:t>财年财务工作报告</w:t>
            </w:r>
          </w:p>
        </w:tc>
      </w:tr>
    </w:tbl>
    <w:p w:rsidR="00630209" w:rsidRDefault="00630209" w:rsidP="00630209">
      <w:pPr>
        <w:rPr>
          <w:lang w:eastAsia="zh-CN"/>
        </w:rPr>
      </w:pPr>
    </w:p>
    <w:p w:rsidR="00630209" w:rsidRDefault="00630209" w:rsidP="00630209">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630209" w:rsidTr="00F20733">
        <w:trPr>
          <w:trHeight w:val="3372"/>
        </w:trPr>
        <w:tc>
          <w:tcPr>
            <w:tcW w:w="8080" w:type="dxa"/>
            <w:tcBorders>
              <w:top w:val="single" w:sz="12" w:space="0" w:color="auto"/>
              <w:left w:val="single" w:sz="12" w:space="0" w:color="auto"/>
              <w:bottom w:val="single" w:sz="12" w:space="0" w:color="auto"/>
              <w:right w:val="single" w:sz="12" w:space="0" w:color="auto"/>
            </w:tcBorders>
          </w:tcPr>
          <w:p w:rsidR="00630209" w:rsidRDefault="00630209" w:rsidP="00630209">
            <w:pPr>
              <w:pStyle w:val="Headingb"/>
              <w:autoSpaceDE w:val="0"/>
              <w:autoSpaceDN w:val="0"/>
              <w:rPr>
                <w:lang w:val="fr-FR" w:eastAsia="zh-CN"/>
              </w:rPr>
            </w:pPr>
            <w:r>
              <w:rPr>
                <w:rFonts w:hint="eastAsia"/>
                <w:lang w:val="fr-FR" w:eastAsia="zh-CN"/>
              </w:rPr>
              <w:t>概</w:t>
            </w:r>
            <w:r>
              <w:rPr>
                <w:rFonts w:hint="eastAsia"/>
                <w:lang w:eastAsia="zh-CN"/>
              </w:rPr>
              <w:t>要</w:t>
            </w:r>
          </w:p>
          <w:p w:rsidR="00630209" w:rsidRDefault="00630209" w:rsidP="00630209">
            <w:pPr>
              <w:ind w:firstLineChars="200" w:firstLine="480"/>
              <w:rPr>
                <w:lang w:val="fr-FR" w:eastAsia="zh-CN"/>
              </w:rPr>
            </w:pPr>
            <w:r>
              <w:rPr>
                <w:rFonts w:hint="eastAsia"/>
                <w:lang w:eastAsia="zh-CN"/>
              </w:rPr>
              <w:t>根据国际电信联盟《公约》第</w:t>
            </w:r>
            <w:r>
              <w:rPr>
                <w:lang w:val="fr-FR" w:eastAsia="zh-CN"/>
              </w:rPr>
              <w:t>101</w:t>
            </w:r>
            <w:r>
              <w:rPr>
                <w:rFonts w:hint="eastAsia"/>
                <w:lang w:eastAsia="zh-CN"/>
              </w:rPr>
              <w:t>款和国际电联《财务规则》第</w:t>
            </w:r>
            <w:r>
              <w:rPr>
                <w:lang w:val="fr-FR" w:eastAsia="zh-CN"/>
              </w:rPr>
              <w:t>30</w:t>
            </w:r>
            <w:r>
              <w:rPr>
                <w:rFonts w:hint="eastAsia"/>
                <w:lang w:eastAsia="zh-CN"/>
              </w:rPr>
              <w:t>条的有关条款</w:t>
            </w:r>
            <w:r>
              <w:rPr>
                <w:rFonts w:hint="eastAsia"/>
                <w:lang w:val="fr-FR" w:eastAsia="zh-CN"/>
              </w:rPr>
              <w:t>，</w:t>
            </w:r>
            <w:r>
              <w:rPr>
                <w:rFonts w:hint="eastAsia"/>
                <w:lang w:eastAsia="zh-CN"/>
              </w:rPr>
              <w:t>秘书长需每年向理事会提交财务工作报告。</w:t>
            </w:r>
          </w:p>
          <w:p w:rsidR="00630209" w:rsidRDefault="00630209" w:rsidP="00630209">
            <w:pPr>
              <w:ind w:firstLineChars="200" w:firstLine="480"/>
              <w:rPr>
                <w:lang w:val="fr-FR" w:eastAsia="zh-CN"/>
              </w:rPr>
            </w:pPr>
            <w:r>
              <w:rPr>
                <w:lang w:val="fr-FR" w:eastAsia="zh-CN"/>
              </w:rPr>
              <w:t>2018</w:t>
            </w:r>
            <w:r>
              <w:rPr>
                <w:rFonts w:hint="eastAsia"/>
                <w:lang w:eastAsia="zh-CN"/>
              </w:rPr>
              <w:t>财年财务工作报告包括</w:t>
            </w:r>
            <w:r>
              <w:rPr>
                <w:rFonts w:hint="eastAsia"/>
                <w:lang w:val="fr-FR" w:eastAsia="zh-CN"/>
              </w:rPr>
              <w:t>：</w:t>
            </w:r>
          </w:p>
          <w:p w:rsidR="00630209" w:rsidRDefault="00630209" w:rsidP="00630209">
            <w:pPr>
              <w:pStyle w:val="enumlev1"/>
              <w:rPr>
                <w:lang w:eastAsia="zh-CN"/>
              </w:rPr>
            </w:pPr>
            <w:r>
              <w:rPr>
                <w:lang w:val="fr-FR" w:eastAsia="zh-CN"/>
              </w:rPr>
              <w:t>•</w:t>
            </w:r>
            <w:r>
              <w:rPr>
                <w:lang w:val="fr-FR" w:eastAsia="zh-CN"/>
              </w:rPr>
              <w:tab/>
            </w:r>
            <w:r>
              <w:rPr>
                <w:rFonts w:hint="eastAsia"/>
                <w:lang w:eastAsia="zh-CN"/>
              </w:rPr>
              <w:t>经审计的国际电联</w:t>
            </w:r>
            <w:r>
              <w:rPr>
                <w:lang w:val="fr-FR" w:eastAsia="zh-CN"/>
              </w:rPr>
              <w:t>2018</w:t>
            </w:r>
            <w:r>
              <w:rPr>
                <w:rFonts w:hint="eastAsia"/>
                <w:lang w:eastAsia="zh-CN"/>
              </w:rPr>
              <w:t>财年预算账目。</w:t>
            </w:r>
          </w:p>
          <w:p w:rsidR="00630209" w:rsidRDefault="00630209" w:rsidP="00630209">
            <w:pPr>
              <w:pStyle w:val="enumlev1"/>
              <w:rPr>
                <w:lang w:eastAsia="zh-CN"/>
              </w:rPr>
            </w:pPr>
            <w:r>
              <w:rPr>
                <w:lang w:val="fr-FR" w:eastAsia="zh-CN"/>
              </w:rPr>
              <w:t>•</w:t>
            </w:r>
            <w:r>
              <w:rPr>
                <w:lang w:val="fr-FR" w:eastAsia="zh-CN"/>
              </w:rPr>
              <w:tab/>
            </w:r>
            <w:r>
              <w:rPr>
                <w:rFonts w:hint="eastAsia"/>
                <w:lang w:eastAsia="zh-CN"/>
              </w:rPr>
              <w:t>经审计的</w:t>
            </w:r>
            <w:r>
              <w:rPr>
                <w:lang w:val="fr-FR" w:eastAsia="zh-CN"/>
              </w:rPr>
              <w:t>2018</w:t>
            </w:r>
            <w:r>
              <w:rPr>
                <w:rFonts w:hint="eastAsia"/>
                <w:lang w:eastAsia="zh-CN"/>
              </w:rPr>
              <w:t>年技术合作项目、自愿捐款和国际电联职员退休和福利基金各账目。</w:t>
            </w:r>
          </w:p>
          <w:p w:rsidR="00630209" w:rsidRDefault="00630209" w:rsidP="00630209">
            <w:pPr>
              <w:pStyle w:val="enumlev1"/>
              <w:rPr>
                <w:szCs w:val="22"/>
                <w:lang w:val="fr-FR" w:eastAsia="zh-CN"/>
              </w:rPr>
            </w:pPr>
            <w:r>
              <w:rPr>
                <w:lang w:eastAsia="zh-CN"/>
              </w:rPr>
              <w:t>•</w:t>
            </w:r>
            <w:r>
              <w:rPr>
                <w:lang w:val="fr-FR" w:eastAsia="zh-CN"/>
              </w:rPr>
              <w:tab/>
            </w:r>
            <w:r>
              <w:rPr>
                <w:rFonts w:hint="eastAsia"/>
                <w:lang w:eastAsia="zh-CN"/>
              </w:rPr>
              <w:t>经审计的国际电联</w:t>
            </w:r>
            <w:r>
              <w:rPr>
                <w:lang w:eastAsia="zh-CN"/>
              </w:rPr>
              <w:t>2018</w:t>
            </w:r>
            <w:r>
              <w:rPr>
                <w:rFonts w:hint="eastAsia"/>
                <w:lang w:eastAsia="zh-CN"/>
              </w:rPr>
              <w:t>年世界电信展账目。</w:t>
            </w:r>
          </w:p>
          <w:p w:rsidR="00630209" w:rsidRDefault="00630209" w:rsidP="00630209">
            <w:pPr>
              <w:pStyle w:val="Headingb"/>
              <w:autoSpaceDE w:val="0"/>
              <w:autoSpaceDN w:val="0"/>
              <w:rPr>
                <w:lang w:eastAsia="zh-CN"/>
              </w:rPr>
            </w:pPr>
            <w:r>
              <w:rPr>
                <w:rFonts w:hint="eastAsia"/>
                <w:lang w:eastAsia="zh-CN"/>
              </w:rPr>
              <w:t>需采取的行动</w:t>
            </w:r>
          </w:p>
          <w:p w:rsidR="00630209" w:rsidRDefault="00630209" w:rsidP="00630209">
            <w:pPr>
              <w:tabs>
                <w:tab w:val="left" w:pos="851"/>
                <w:tab w:val="left" w:pos="1418"/>
              </w:tabs>
              <w:spacing w:after="120"/>
              <w:ind w:firstLineChars="200" w:firstLine="480"/>
              <w:rPr>
                <w:lang w:eastAsia="zh-CN"/>
              </w:rPr>
            </w:pPr>
            <w:r>
              <w:rPr>
                <w:rFonts w:hint="eastAsia"/>
                <w:lang w:eastAsia="zh-CN"/>
              </w:rPr>
              <w:t>有关审定账目的财务工作报告和附件</w:t>
            </w:r>
            <w:r>
              <w:rPr>
                <w:rFonts w:hint="eastAsia"/>
                <w:lang w:eastAsia="zh-CN"/>
              </w:rPr>
              <w:t>A</w:t>
            </w:r>
            <w:r>
              <w:rPr>
                <w:rFonts w:hint="eastAsia"/>
                <w:lang w:eastAsia="zh-CN"/>
              </w:rPr>
              <w:t>中的决议草案现提交理事会</w:t>
            </w:r>
            <w:r w:rsidRPr="0051327C">
              <w:rPr>
                <w:rFonts w:hint="eastAsia"/>
                <w:b/>
                <w:bCs/>
                <w:lang w:eastAsia="zh-CN"/>
              </w:rPr>
              <w:t>审议</w:t>
            </w:r>
            <w:r>
              <w:rPr>
                <w:rFonts w:hint="eastAsia"/>
                <w:lang w:eastAsia="zh-CN"/>
              </w:rPr>
              <w:t>和</w:t>
            </w:r>
            <w:r w:rsidRPr="0051327C">
              <w:rPr>
                <w:rFonts w:hint="eastAsia"/>
                <w:b/>
                <w:bCs/>
                <w:lang w:eastAsia="zh-CN"/>
              </w:rPr>
              <w:t>批准</w:t>
            </w:r>
            <w:r>
              <w:rPr>
                <w:rFonts w:hint="eastAsia"/>
                <w:lang w:eastAsia="zh-CN"/>
              </w:rPr>
              <w:t>。</w:t>
            </w:r>
          </w:p>
          <w:p w:rsidR="00630209" w:rsidRPr="008C516C" w:rsidRDefault="00630209" w:rsidP="00630209">
            <w:pPr>
              <w:tabs>
                <w:tab w:val="left" w:pos="851"/>
                <w:tab w:val="left" w:pos="1418"/>
              </w:tabs>
              <w:spacing w:after="120"/>
              <w:ind w:firstLineChars="200" w:firstLine="480"/>
              <w:rPr>
                <w:lang w:eastAsia="zh-CN"/>
              </w:rPr>
            </w:pPr>
            <w:r>
              <w:rPr>
                <w:rFonts w:hint="eastAsia"/>
                <w:lang w:eastAsia="zh-CN"/>
              </w:rPr>
              <w:t>在经理事会审查和批准后，报告</w:t>
            </w:r>
            <w:r>
              <w:rPr>
                <w:rFonts w:hint="eastAsia"/>
                <w:szCs w:val="24"/>
                <w:lang w:eastAsia="zh-CN"/>
              </w:rPr>
              <w:t>将</w:t>
            </w:r>
            <w:r w:rsidRPr="0051327C">
              <w:rPr>
                <w:rFonts w:hint="eastAsia"/>
                <w:szCs w:val="24"/>
                <w:lang w:eastAsia="zh-CN"/>
              </w:rPr>
              <w:t>通报</w:t>
            </w:r>
            <w:r>
              <w:rPr>
                <w:rFonts w:hint="eastAsia"/>
                <w:szCs w:val="24"/>
                <w:lang w:eastAsia="zh-CN"/>
              </w:rPr>
              <w:t>给</w:t>
            </w:r>
            <w:r w:rsidRPr="0051327C">
              <w:rPr>
                <w:rFonts w:hint="eastAsia"/>
                <w:szCs w:val="24"/>
                <w:lang w:eastAsia="zh-CN"/>
              </w:rPr>
              <w:t>国际电联</w:t>
            </w:r>
            <w:r>
              <w:rPr>
                <w:rFonts w:hint="eastAsia"/>
                <w:szCs w:val="24"/>
                <w:lang w:eastAsia="zh-CN"/>
              </w:rPr>
              <w:t>成员国和部门成员</w:t>
            </w:r>
            <w:r>
              <w:rPr>
                <w:rFonts w:hint="eastAsia"/>
                <w:lang w:eastAsia="zh-CN"/>
              </w:rPr>
              <w:t>。</w:t>
            </w:r>
          </w:p>
          <w:p w:rsidR="00630209" w:rsidRDefault="00630209" w:rsidP="00630209">
            <w:pPr>
              <w:jc w:val="center"/>
              <w:rPr>
                <w:sz w:val="28"/>
                <w:szCs w:val="22"/>
                <w:lang w:eastAsia="zh-CN"/>
              </w:rPr>
            </w:pPr>
            <w:r>
              <w:rPr>
                <w:sz w:val="28"/>
                <w:szCs w:val="22"/>
                <w:lang w:eastAsia="zh-CN"/>
              </w:rPr>
              <w:t>______________</w:t>
            </w:r>
          </w:p>
          <w:p w:rsidR="00630209" w:rsidRDefault="00630209" w:rsidP="0063020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p>
          <w:p w:rsidR="00630209" w:rsidRDefault="00630209" w:rsidP="00630209">
            <w:pPr>
              <w:pStyle w:val="Headingb"/>
              <w:autoSpaceDE w:val="0"/>
              <w:autoSpaceDN w:val="0"/>
              <w:rPr>
                <w:lang w:val="fr-FR" w:eastAsia="zh-CN"/>
              </w:rPr>
            </w:pPr>
            <w:r>
              <w:rPr>
                <w:rFonts w:hint="eastAsia"/>
                <w:lang w:eastAsia="zh-CN"/>
              </w:rPr>
              <w:t>参考文件</w:t>
            </w:r>
          </w:p>
          <w:p w:rsidR="00630209" w:rsidRDefault="00630209" w:rsidP="00630209">
            <w:pPr>
              <w:rPr>
                <w:rFonts w:eastAsia="STKaiti" w:cs="Calibri"/>
                <w:lang w:val="fr-FR" w:eastAsia="zh-CN"/>
              </w:rPr>
            </w:pPr>
            <w:r>
              <w:rPr>
                <w:rFonts w:eastAsia="STKaiti" w:cs="Calibri" w:hint="eastAsia"/>
                <w:lang w:eastAsia="zh-CN"/>
              </w:rPr>
              <w:t>《公约》</w:t>
            </w:r>
            <w:r>
              <w:rPr>
                <w:rFonts w:eastAsia="STKaiti" w:cs="Calibri" w:hint="eastAsia"/>
                <w:lang w:val="fr-FR" w:eastAsia="zh-CN"/>
              </w:rPr>
              <w:t>：</w:t>
            </w:r>
            <w:hyperlink r:id="rId9" w:history="1">
              <w:r>
                <w:rPr>
                  <w:rStyle w:val="Hyperlink"/>
                  <w:rFonts w:eastAsia="STKaiti" w:cs="Calibri" w:hint="eastAsia"/>
                  <w:lang w:eastAsia="zh-CN"/>
                </w:rPr>
                <w:t>第</w:t>
              </w:r>
              <w:r>
                <w:rPr>
                  <w:rStyle w:val="Hyperlink"/>
                  <w:rFonts w:eastAsia="STKaiti" w:cs="Calibri"/>
                  <w:lang w:val="fr-FR" w:eastAsia="zh-CN"/>
                </w:rPr>
                <w:t>101</w:t>
              </w:r>
              <w:r>
                <w:rPr>
                  <w:rStyle w:val="Hyperlink"/>
                  <w:rFonts w:eastAsia="STKaiti" w:cs="Calibri" w:hint="eastAsia"/>
                  <w:lang w:eastAsia="zh-CN"/>
                </w:rPr>
                <w:t>款</w:t>
              </w:r>
            </w:hyperlink>
          </w:p>
          <w:p w:rsidR="00630209" w:rsidRDefault="00630209" w:rsidP="0063020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r>
              <w:rPr>
                <w:rFonts w:eastAsia="STKaiti" w:cs="Calibri" w:hint="eastAsia"/>
                <w:lang w:eastAsia="zh-CN"/>
              </w:rPr>
              <w:t>国际电联《财务规则》</w:t>
            </w:r>
            <w:r>
              <w:rPr>
                <w:rFonts w:eastAsia="STKaiti" w:cs="Calibri" w:hint="eastAsia"/>
                <w:lang w:val="fr-FR" w:eastAsia="zh-CN"/>
              </w:rPr>
              <w:t>：</w:t>
            </w:r>
            <w:hyperlink r:id="rId10" w:history="1">
              <w:r>
                <w:rPr>
                  <w:rStyle w:val="Hyperlink"/>
                  <w:rFonts w:eastAsia="STKaiti" w:cs="Calibri" w:hint="eastAsia"/>
                  <w:lang w:eastAsia="zh-CN"/>
                </w:rPr>
                <w:t>第</w:t>
              </w:r>
              <w:r>
                <w:rPr>
                  <w:rStyle w:val="Hyperlink"/>
                  <w:rFonts w:eastAsia="STKaiti" w:cs="Calibri"/>
                  <w:lang w:val="fr-FR" w:eastAsia="zh-CN"/>
                </w:rPr>
                <w:t>30</w:t>
              </w:r>
              <w:r>
                <w:rPr>
                  <w:rStyle w:val="Hyperlink"/>
                  <w:rFonts w:eastAsia="STKaiti" w:cs="Calibri" w:hint="eastAsia"/>
                  <w:lang w:eastAsia="zh-CN"/>
                </w:rPr>
                <w:t>条</w:t>
              </w:r>
            </w:hyperlink>
          </w:p>
        </w:tc>
      </w:tr>
    </w:tbl>
    <w:p w:rsidR="00630209" w:rsidRDefault="00630209" w:rsidP="00630209">
      <w:pPr>
        <w:tabs>
          <w:tab w:val="clear" w:pos="794"/>
          <w:tab w:val="clear" w:pos="1191"/>
          <w:tab w:val="clear" w:pos="1588"/>
          <w:tab w:val="clear" w:pos="1985"/>
          <w:tab w:val="center" w:pos="8222"/>
        </w:tabs>
        <w:rPr>
          <w:szCs w:val="22"/>
          <w:lang w:val="fr-FR" w:eastAsia="zh-CN"/>
        </w:rPr>
      </w:pPr>
    </w:p>
    <w:p w:rsidR="00630209" w:rsidRDefault="00630209" w:rsidP="00630209">
      <w:pPr>
        <w:spacing w:before="720"/>
        <w:rPr>
          <w:b/>
          <w:bCs/>
          <w:lang w:eastAsia="zh-CN"/>
        </w:rPr>
      </w:pPr>
      <w:r>
        <w:rPr>
          <w:rFonts w:hint="eastAsia"/>
          <w:b/>
          <w:bCs/>
          <w:lang w:eastAsia="zh-CN"/>
        </w:rPr>
        <w:t>附件：</w:t>
      </w:r>
      <w:r>
        <w:rPr>
          <w:lang w:eastAsia="zh-CN"/>
        </w:rPr>
        <w:t>12</w:t>
      </w:r>
      <w:r>
        <w:rPr>
          <w:rFonts w:hint="eastAsia"/>
          <w:lang w:eastAsia="zh-CN"/>
        </w:rPr>
        <w:t>件</w:t>
      </w:r>
    </w:p>
    <w:p w:rsidR="00630209" w:rsidRDefault="00630209" w:rsidP="00630209">
      <w:pPr>
        <w:tabs>
          <w:tab w:val="left" w:pos="720"/>
        </w:tabs>
        <w:overflowPunct/>
        <w:adjustRightInd/>
        <w:spacing w:before="0"/>
        <w:rPr>
          <w:lang w:eastAsia="zh-CN"/>
        </w:rPr>
      </w:pPr>
      <w:r>
        <w:rPr>
          <w:lang w:eastAsia="zh-CN"/>
        </w:rPr>
        <w:br w:type="page"/>
      </w:r>
    </w:p>
    <w:p w:rsidR="00630209" w:rsidRDefault="00630209" w:rsidP="00630209">
      <w:pPr>
        <w:pStyle w:val="Annexref"/>
        <w:rPr>
          <w:sz w:val="23"/>
          <w:szCs w:val="23"/>
          <w:lang w:val="en-US"/>
        </w:rPr>
      </w:pPr>
      <w:r>
        <w:rPr>
          <w:noProof/>
          <w:lang w:val="en-US" w:eastAsia="zh-CN"/>
        </w:rPr>
        <w:lastRenderedPageBreak/>
        <w:drawing>
          <wp:inline distT="0" distB="0" distL="0" distR="0" wp14:anchorId="0706E99F" wp14:editId="2F3D1E9A">
            <wp:extent cx="684000" cy="738000"/>
            <wp:effectExtent l="0" t="0" r="1905" b="508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38000"/>
                    </a:xfrm>
                    <a:prstGeom prst="rect">
                      <a:avLst/>
                    </a:prstGeom>
                  </pic:spPr>
                </pic:pic>
              </a:graphicData>
            </a:graphic>
          </wp:inline>
        </w:drawing>
      </w:r>
    </w:p>
    <w:p w:rsidR="00630209" w:rsidRDefault="00630209" w:rsidP="00630209">
      <w:pPr>
        <w:pStyle w:val="Restitle"/>
        <w:rPr>
          <w:sz w:val="36"/>
          <w:szCs w:val="36"/>
          <w:lang w:eastAsia="zh-CN"/>
        </w:rPr>
      </w:pPr>
      <w:r>
        <w:rPr>
          <w:rFonts w:hint="eastAsia"/>
          <w:sz w:val="36"/>
          <w:szCs w:val="36"/>
          <w:lang w:eastAsia="zh-CN"/>
        </w:rPr>
        <w:t>财务工作报告</w:t>
      </w:r>
    </w:p>
    <w:p w:rsidR="00630209" w:rsidRDefault="00630209" w:rsidP="00630209">
      <w:pPr>
        <w:pStyle w:val="Normalaftertitle"/>
        <w:ind w:firstLineChars="200" w:firstLine="480"/>
        <w:rPr>
          <w:lang w:eastAsia="zh-CN"/>
        </w:rPr>
      </w:pPr>
      <w:r>
        <w:rPr>
          <w:rFonts w:hint="eastAsia"/>
          <w:lang w:eastAsia="zh-CN"/>
        </w:rPr>
        <w:t>按照国际电联《财务规则》（</w:t>
      </w:r>
      <w:r>
        <w:rPr>
          <w:lang w:eastAsia="zh-CN"/>
        </w:rPr>
        <w:t>2010</w:t>
      </w:r>
      <w:r>
        <w:rPr>
          <w:rFonts w:hint="eastAsia"/>
          <w:lang w:eastAsia="zh-CN"/>
        </w:rPr>
        <w:t>年版）第</w:t>
      </w:r>
      <w:r>
        <w:rPr>
          <w:lang w:eastAsia="zh-CN"/>
        </w:rPr>
        <w:t>30</w:t>
      </w:r>
      <w:r>
        <w:rPr>
          <w:rFonts w:hint="eastAsia"/>
          <w:lang w:eastAsia="zh-CN"/>
        </w:rPr>
        <w:t>条的规定，有关</w:t>
      </w:r>
      <w:r>
        <w:rPr>
          <w:rFonts w:hint="eastAsia"/>
          <w:lang w:val="en-US" w:eastAsia="zh-CN"/>
        </w:rPr>
        <w:t>各</w:t>
      </w:r>
      <w:r>
        <w:rPr>
          <w:rFonts w:hint="eastAsia"/>
          <w:lang w:eastAsia="zh-CN"/>
        </w:rPr>
        <w:t>审定账目的本财务工作报告介绍了截至</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日国际电信联盟（</w:t>
      </w:r>
      <w:r>
        <w:rPr>
          <w:lang w:eastAsia="zh-CN"/>
        </w:rPr>
        <w:t>ITU</w:t>
      </w:r>
      <w:r>
        <w:rPr>
          <w:rFonts w:hint="eastAsia"/>
          <w:lang w:eastAsia="zh-CN"/>
        </w:rPr>
        <w:t>）各项账目的财务结果：</w:t>
      </w:r>
    </w:p>
    <w:p w:rsidR="00630209" w:rsidRDefault="00630209" w:rsidP="00630209">
      <w:pPr>
        <w:spacing w:after="480"/>
        <w:ind w:firstLineChars="200" w:firstLine="480"/>
        <w:jc w:val="both"/>
        <w:rPr>
          <w:lang w:val="en-US" w:eastAsia="zh-CN"/>
        </w:rPr>
      </w:pPr>
      <w:r>
        <w:rPr>
          <w:lang w:val="en-US" w:eastAsia="zh-CN"/>
        </w:rPr>
        <w:t>2018</w:t>
      </w:r>
      <w:r>
        <w:rPr>
          <w:rFonts w:hint="eastAsia"/>
          <w:lang w:val="en-US" w:eastAsia="zh-CN"/>
        </w:rPr>
        <w:t>年财务报表是根据国际公共部门会计准则（</w:t>
      </w:r>
      <w:r>
        <w:rPr>
          <w:rFonts w:hint="eastAsia"/>
          <w:lang w:val="en-US" w:eastAsia="zh-CN"/>
        </w:rPr>
        <w:t>IPSAS</w:t>
      </w:r>
      <w:r>
        <w:rPr>
          <w:rFonts w:hint="eastAsia"/>
          <w:lang w:val="en-US" w:eastAsia="zh-CN"/>
        </w:rPr>
        <w:t>）起草的。</w:t>
      </w:r>
      <w:r>
        <w:rPr>
          <w:rFonts w:hint="eastAsia"/>
          <w:lang w:val="en-US" w:eastAsia="zh-CN"/>
        </w:rPr>
        <w:t>2018</w:t>
      </w:r>
      <w:r>
        <w:rPr>
          <w:rFonts w:hint="eastAsia"/>
          <w:lang w:val="en-US" w:eastAsia="zh-CN"/>
        </w:rPr>
        <w:t>年财务报表构成了根据</w:t>
      </w:r>
      <w:r>
        <w:rPr>
          <w:rFonts w:hint="eastAsia"/>
          <w:lang w:val="en-US" w:eastAsia="zh-CN"/>
        </w:rPr>
        <w:t>IPSAS</w:t>
      </w:r>
      <w:r>
        <w:rPr>
          <w:rFonts w:hint="eastAsia"/>
          <w:lang w:val="en-US" w:eastAsia="zh-CN"/>
        </w:rPr>
        <w:t>起草的第十套财务报表，涵盖以下方面：</w:t>
      </w:r>
    </w:p>
    <w:p w:rsidR="00630209" w:rsidRDefault="00630209" w:rsidP="00630209">
      <w:pPr>
        <w:pStyle w:val="enumlev1"/>
        <w:rPr>
          <w:lang w:eastAsia="zh-CN"/>
        </w:rPr>
      </w:pPr>
      <w:r>
        <w:rPr>
          <w:lang w:eastAsia="zh-CN"/>
        </w:rPr>
        <w:t>–</w:t>
      </w:r>
      <w:r>
        <w:rPr>
          <w:lang w:eastAsia="zh-CN"/>
        </w:rPr>
        <w:tab/>
      </w:r>
      <w:r>
        <w:rPr>
          <w:rFonts w:hint="eastAsia"/>
          <w:lang w:eastAsia="zh-CN"/>
        </w:rPr>
        <w:t>国际电联</w:t>
      </w:r>
      <w:r>
        <w:rPr>
          <w:lang w:eastAsia="zh-CN"/>
        </w:rPr>
        <w:t>2018</w:t>
      </w:r>
      <w:r>
        <w:rPr>
          <w:rFonts w:hint="eastAsia"/>
          <w:lang w:eastAsia="zh-CN"/>
        </w:rPr>
        <w:t>财年</w:t>
      </w:r>
    </w:p>
    <w:p w:rsidR="00630209" w:rsidRDefault="00630209" w:rsidP="00630209">
      <w:pPr>
        <w:pStyle w:val="enumlev1"/>
        <w:rPr>
          <w:lang w:eastAsia="zh-CN"/>
        </w:rPr>
      </w:pPr>
      <w:r>
        <w:rPr>
          <w:lang w:eastAsia="zh-CN"/>
        </w:rPr>
        <w:t>–</w:t>
      </w:r>
      <w:r>
        <w:rPr>
          <w:lang w:eastAsia="zh-CN"/>
        </w:rPr>
        <w:tab/>
        <w:t>2018</w:t>
      </w:r>
      <w:r>
        <w:rPr>
          <w:rFonts w:hint="eastAsia"/>
          <w:lang w:eastAsia="zh-CN"/>
        </w:rPr>
        <w:t>年度国际电联职员退休和福利基金</w:t>
      </w:r>
    </w:p>
    <w:p w:rsidR="00630209" w:rsidRDefault="00630209" w:rsidP="00630209">
      <w:pPr>
        <w:pStyle w:val="enumlev1"/>
        <w:rPr>
          <w:lang w:eastAsia="zh-CN"/>
        </w:rPr>
      </w:pPr>
      <w:r>
        <w:rPr>
          <w:lang w:eastAsia="zh-CN"/>
        </w:rPr>
        <w:t>–</w:t>
      </w:r>
      <w:r>
        <w:rPr>
          <w:lang w:eastAsia="zh-CN"/>
        </w:rPr>
        <w:tab/>
        <w:t>2018</w:t>
      </w:r>
      <w:r>
        <w:rPr>
          <w:rFonts w:hint="eastAsia"/>
          <w:lang w:eastAsia="zh-CN"/>
        </w:rPr>
        <w:t>年度联合国合办职员养恤基金</w:t>
      </w:r>
    </w:p>
    <w:p w:rsidR="00630209" w:rsidRDefault="00630209" w:rsidP="00630209">
      <w:pPr>
        <w:pStyle w:val="enumlev1"/>
        <w:rPr>
          <w:lang w:eastAsia="zh-CN"/>
        </w:rPr>
      </w:pPr>
      <w:r>
        <w:rPr>
          <w:lang w:eastAsia="zh-CN"/>
        </w:rPr>
        <w:t>–</w:t>
      </w:r>
      <w:r>
        <w:rPr>
          <w:lang w:eastAsia="zh-CN"/>
        </w:rPr>
        <w:tab/>
        <w:t>2018</w:t>
      </w:r>
      <w:r>
        <w:rPr>
          <w:rFonts w:hint="eastAsia"/>
          <w:lang w:eastAsia="zh-CN"/>
        </w:rPr>
        <w:t>年度联合国开发计划署（</w:t>
      </w:r>
      <w:r>
        <w:rPr>
          <w:lang w:eastAsia="zh-CN"/>
        </w:rPr>
        <w:t>UNDP</w:t>
      </w:r>
      <w:r>
        <w:rPr>
          <w:rFonts w:hint="eastAsia"/>
          <w:lang w:eastAsia="zh-CN"/>
        </w:rPr>
        <w:t>）资助的技术合作项目</w:t>
      </w:r>
    </w:p>
    <w:p w:rsidR="00630209" w:rsidRDefault="00630209" w:rsidP="00630209">
      <w:pPr>
        <w:pStyle w:val="enumlev1"/>
        <w:rPr>
          <w:lang w:eastAsia="zh-CN"/>
        </w:rPr>
      </w:pPr>
      <w:r>
        <w:rPr>
          <w:lang w:eastAsia="zh-CN"/>
        </w:rPr>
        <w:t>–</w:t>
      </w:r>
      <w:r>
        <w:rPr>
          <w:lang w:eastAsia="zh-CN"/>
        </w:rPr>
        <w:tab/>
        <w:t>2018</w:t>
      </w:r>
      <w:r>
        <w:rPr>
          <w:rFonts w:hint="eastAsia"/>
          <w:lang w:eastAsia="zh-CN"/>
        </w:rPr>
        <w:t>年度信托基金</w:t>
      </w:r>
    </w:p>
    <w:p w:rsidR="00630209" w:rsidRDefault="00630209" w:rsidP="00630209">
      <w:pPr>
        <w:pStyle w:val="enumlev1"/>
        <w:rPr>
          <w:lang w:eastAsia="zh-CN"/>
        </w:rPr>
      </w:pPr>
      <w:r>
        <w:rPr>
          <w:lang w:eastAsia="zh-CN"/>
        </w:rPr>
        <w:t>–</w:t>
      </w:r>
      <w:r>
        <w:rPr>
          <w:lang w:eastAsia="zh-CN"/>
        </w:rPr>
        <w:tab/>
        <w:t>2018</w:t>
      </w:r>
      <w:r>
        <w:rPr>
          <w:rFonts w:hint="eastAsia"/>
          <w:lang w:eastAsia="zh-CN"/>
        </w:rPr>
        <w:t>年度自愿捐款</w:t>
      </w:r>
    </w:p>
    <w:p w:rsidR="00630209" w:rsidRDefault="00630209" w:rsidP="00630209">
      <w:pPr>
        <w:pStyle w:val="enumlev1"/>
        <w:rPr>
          <w:lang w:eastAsia="zh-CN"/>
        </w:rPr>
      </w:pPr>
      <w:r>
        <w:rPr>
          <w:lang w:eastAsia="zh-CN"/>
        </w:rPr>
        <w:t>–</w:t>
      </w:r>
      <w:r>
        <w:rPr>
          <w:lang w:eastAsia="zh-CN"/>
        </w:rPr>
        <w:tab/>
        <w:t>2018</w:t>
      </w:r>
      <w:r>
        <w:rPr>
          <w:rFonts w:hint="eastAsia"/>
          <w:lang w:eastAsia="zh-CN"/>
        </w:rPr>
        <w:t>年度信息通信技术发展基金</w:t>
      </w:r>
    </w:p>
    <w:p w:rsidR="00630209" w:rsidRDefault="00630209" w:rsidP="00630209">
      <w:pPr>
        <w:pStyle w:val="enumlev1"/>
        <w:rPr>
          <w:lang w:eastAsia="zh-CN"/>
        </w:rPr>
      </w:pPr>
      <w:r>
        <w:rPr>
          <w:lang w:eastAsia="zh-CN"/>
        </w:rPr>
        <w:t>–</w:t>
      </w:r>
      <w:r>
        <w:rPr>
          <w:lang w:eastAsia="zh-CN"/>
        </w:rPr>
        <w:tab/>
      </w:r>
      <w:r>
        <w:rPr>
          <w:rFonts w:hint="eastAsia"/>
          <w:lang w:eastAsia="zh-CN"/>
        </w:rPr>
        <w:t>国际电联</w:t>
      </w:r>
      <w:r>
        <w:rPr>
          <w:lang w:eastAsia="zh-CN"/>
        </w:rPr>
        <w:t>2018</w:t>
      </w:r>
      <w:r>
        <w:rPr>
          <w:rFonts w:hint="eastAsia"/>
          <w:lang w:eastAsia="zh-CN"/>
        </w:rPr>
        <w:t>年世界电信展</w:t>
      </w:r>
    </w:p>
    <w:p w:rsidR="00630209" w:rsidRDefault="00630209" w:rsidP="00630209">
      <w:pPr>
        <w:spacing w:after="200"/>
        <w:rPr>
          <w:sz w:val="23"/>
          <w:szCs w:val="23"/>
          <w:lang w:val="en-US" w:eastAsia="zh-CN"/>
        </w:rPr>
      </w:pPr>
      <w:r>
        <w:rPr>
          <w:lang w:eastAsia="zh-CN"/>
        </w:rPr>
        <w:t>–</w:t>
      </w:r>
      <w:r>
        <w:rPr>
          <w:lang w:eastAsia="zh-CN"/>
        </w:rPr>
        <w:tab/>
      </w:r>
      <w:r>
        <w:rPr>
          <w:rFonts w:hint="eastAsia"/>
          <w:lang w:eastAsia="zh-CN"/>
        </w:rPr>
        <w:t>新办公楼项目</w:t>
      </w:r>
    </w:p>
    <w:p w:rsidR="00630209" w:rsidRDefault="00630209" w:rsidP="00630209">
      <w:pPr>
        <w:spacing w:after="200"/>
        <w:rPr>
          <w:sz w:val="23"/>
          <w:szCs w:val="23"/>
          <w:lang w:val="en-US" w:eastAsia="zh-CN"/>
        </w:rPr>
      </w:pPr>
      <w:r>
        <w:rPr>
          <w:sz w:val="23"/>
          <w:szCs w:val="23"/>
          <w:lang w:val="en-US" w:eastAsia="zh-CN"/>
        </w:rPr>
        <w:br w:type="page"/>
      </w:r>
    </w:p>
    <w:p w:rsidR="00630209" w:rsidRPr="006369B2" w:rsidRDefault="00630209" w:rsidP="00630209">
      <w:pPr>
        <w:spacing w:after="200"/>
        <w:jc w:val="center"/>
        <w:rPr>
          <w:b/>
          <w:bCs/>
          <w:sz w:val="32"/>
          <w:szCs w:val="32"/>
          <w:lang w:val="en-US" w:eastAsia="zh-CN"/>
        </w:rPr>
      </w:pPr>
      <w:r w:rsidRPr="006369B2">
        <w:rPr>
          <w:rFonts w:hint="eastAsia"/>
          <w:b/>
          <w:bCs/>
          <w:sz w:val="32"/>
          <w:szCs w:val="32"/>
          <w:lang w:val="en-US" w:eastAsia="zh-CN"/>
        </w:rPr>
        <w:lastRenderedPageBreak/>
        <w:t>目录</w:t>
      </w:r>
    </w:p>
    <w:p w:rsidR="00630209" w:rsidRPr="00191E8C" w:rsidRDefault="00630209" w:rsidP="00565592">
      <w:pPr>
        <w:spacing w:after="200"/>
        <w:jc w:val="right"/>
        <w:rPr>
          <w:b/>
          <w:bCs/>
          <w:szCs w:val="24"/>
          <w:lang w:val="en-US" w:eastAsia="zh-CN"/>
        </w:rPr>
      </w:pPr>
      <w:r w:rsidRPr="006369B2">
        <w:rPr>
          <w:rFonts w:hint="eastAsia"/>
          <w:b/>
          <w:bCs/>
          <w:szCs w:val="24"/>
          <w:lang w:val="en-US" w:eastAsia="zh-CN"/>
        </w:rPr>
        <w:t>页码</w:t>
      </w:r>
    </w:p>
    <w:p w:rsidR="00565592" w:rsidRDefault="00630209" w:rsidP="006C6B5D">
      <w:pPr>
        <w:pStyle w:val="TOC1"/>
        <w:spacing w:before="120"/>
        <w:rPr>
          <w:rFonts w:asciiTheme="minorHAnsi" w:eastAsiaTheme="minorEastAsia" w:hAnsiTheme="minorHAnsi" w:cstheme="minorBidi"/>
          <w:noProof/>
          <w:sz w:val="22"/>
          <w:szCs w:val="22"/>
          <w:lang w:eastAsia="zh-CN"/>
        </w:rPr>
      </w:pPr>
      <w:r>
        <w:rPr>
          <w:rFonts w:cs="Palatino Linotype"/>
          <w:b/>
          <w:bCs/>
          <w:w w:val="105"/>
          <w:lang w:val="en-US" w:eastAsia="zh-CN"/>
        </w:rPr>
        <w:fldChar w:fldCharType="begin"/>
      </w:r>
      <w:r>
        <w:rPr>
          <w:rFonts w:cs="Palatino Linotype"/>
          <w:b/>
          <w:bCs/>
          <w:w w:val="105"/>
          <w:lang w:val="en-US" w:eastAsia="zh-CN"/>
        </w:rPr>
        <w:instrText xml:space="preserve"> TOC \o "1-2" \h \z \u </w:instrText>
      </w:r>
      <w:r>
        <w:rPr>
          <w:rFonts w:cs="Palatino Linotype"/>
          <w:b/>
          <w:bCs/>
          <w:w w:val="105"/>
          <w:lang w:val="en-US" w:eastAsia="zh-CN"/>
        </w:rPr>
        <w:fldChar w:fldCharType="separate"/>
      </w:r>
      <w:hyperlink w:anchor="_Toc10536816" w:history="1">
        <w:r w:rsidR="00565592" w:rsidRPr="000A1C92">
          <w:rPr>
            <w:rStyle w:val="Hyperlink"/>
            <w:rFonts w:asciiTheme="majorHAnsi" w:eastAsiaTheme="majorEastAsia" w:hAnsiTheme="majorHAnsi" w:cstheme="majorBidi" w:hint="eastAsia"/>
            <w:bCs/>
            <w:noProof/>
            <w:lang w:eastAsia="zh-CN"/>
          </w:rPr>
          <w:t>秘书长的前言</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_Toc10536816 \h </w:instrText>
        </w:r>
        <w:r w:rsidR="00565592">
          <w:rPr>
            <w:noProof/>
            <w:webHidden/>
          </w:rPr>
        </w:r>
        <w:r w:rsidR="00565592">
          <w:rPr>
            <w:noProof/>
            <w:webHidden/>
          </w:rPr>
          <w:fldChar w:fldCharType="separate"/>
        </w:r>
        <w:r w:rsidR="006C6B5D">
          <w:rPr>
            <w:noProof/>
            <w:webHidden/>
          </w:rPr>
          <w:t>4</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17" w:history="1">
        <w:r w:rsidR="00565592" w:rsidRPr="000A1C92">
          <w:rPr>
            <w:rStyle w:val="Hyperlink"/>
            <w:rFonts w:eastAsiaTheme="majorEastAsia" w:cstheme="majorBidi"/>
            <w:noProof/>
            <w:lang w:eastAsia="zh-CN"/>
          </w:rPr>
          <w:t>2018</w:t>
        </w:r>
        <w:r w:rsidR="00565592" w:rsidRPr="000A1C92">
          <w:rPr>
            <w:rStyle w:val="Hyperlink"/>
            <w:rFonts w:eastAsiaTheme="majorEastAsia" w:cstheme="majorBidi" w:hint="eastAsia"/>
            <w:noProof/>
            <w:lang w:eastAsia="zh-CN"/>
          </w:rPr>
          <w:t>年管理报告</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_Toc10536817 \h </w:instrText>
        </w:r>
        <w:r w:rsidR="00565592">
          <w:rPr>
            <w:noProof/>
            <w:webHidden/>
          </w:rPr>
        </w:r>
        <w:r w:rsidR="00565592">
          <w:rPr>
            <w:noProof/>
            <w:webHidden/>
          </w:rPr>
          <w:fldChar w:fldCharType="separate"/>
        </w:r>
        <w:r w:rsidR="006C6B5D">
          <w:rPr>
            <w:noProof/>
            <w:webHidden/>
          </w:rPr>
          <w:t>13</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18" w:history="1">
        <w:r w:rsidR="00565592" w:rsidRPr="000A1C92">
          <w:rPr>
            <w:rStyle w:val="Hyperlink"/>
            <w:rFonts w:eastAsiaTheme="majorEastAsia" w:cstheme="majorBidi"/>
            <w:noProof/>
            <w:lang w:eastAsia="zh-CN"/>
          </w:rPr>
          <w:t>2018</w:t>
        </w:r>
        <w:r w:rsidR="00565592" w:rsidRPr="000A1C92">
          <w:rPr>
            <w:rStyle w:val="Hyperlink"/>
            <w:rFonts w:eastAsiaTheme="majorEastAsia" w:cstheme="majorBidi" w:hint="eastAsia"/>
            <w:noProof/>
            <w:lang w:eastAsia="zh-CN"/>
          </w:rPr>
          <w:t>年内部控制声明</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_Toc10536818 \h </w:instrText>
        </w:r>
        <w:r w:rsidR="00565592">
          <w:rPr>
            <w:noProof/>
            <w:webHidden/>
          </w:rPr>
        </w:r>
        <w:r w:rsidR="00565592">
          <w:rPr>
            <w:noProof/>
            <w:webHidden/>
          </w:rPr>
          <w:fldChar w:fldCharType="separate"/>
        </w:r>
        <w:r w:rsidR="006C6B5D">
          <w:rPr>
            <w:noProof/>
            <w:webHidden/>
          </w:rPr>
          <w:t>15</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19" w:history="1">
        <w:r w:rsidR="00565592" w:rsidRPr="000A1C92">
          <w:rPr>
            <w:rStyle w:val="Hyperlink"/>
            <w:noProof/>
            <w:lang w:eastAsia="zh-CN"/>
          </w:rPr>
          <w:t>2018</w:t>
        </w:r>
        <w:r w:rsidR="00565592" w:rsidRPr="000A1C92">
          <w:rPr>
            <w:rStyle w:val="Hyperlink"/>
            <w:rFonts w:hint="eastAsia"/>
            <w:noProof/>
            <w:lang w:eastAsia="zh-CN"/>
          </w:rPr>
          <w:t>年</w:t>
        </w:r>
        <w:r w:rsidR="00565592" w:rsidRPr="000A1C92">
          <w:rPr>
            <w:rStyle w:val="Hyperlink"/>
            <w:noProof/>
            <w:lang w:eastAsia="zh-CN"/>
          </w:rPr>
          <w:t>12</w:t>
        </w:r>
        <w:r w:rsidR="00565592" w:rsidRPr="000A1C92">
          <w:rPr>
            <w:rStyle w:val="Hyperlink"/>
            <w:rFonts w:hint="eastAsia"/>
            <w:noProof/>
            <w:lang w:eastAsia="zh-CN"/>
          </w:rPr>
          <w:t>月</w:t>
        </w:r>
        <w:r w:rsidR="00565592" w:rsidRPr="000A1C92">
          <w:rPr>
            <w:rStyle w:val="Hyperlink"/>
            <w:noProof/>
            <w:lang w:eastAsia="zh-CN"/>
          </w:rPr>
          <w:t>31</w:t>
        </w:r>
        <w:r w:rsidR="00565592" w:rsidRPr="000A1C92">
          <w:rPr>
            <w:rStyle w:val="Hyperlink"/>
            <w:rFonts w:hint="eastAsia"/>
            <w:noProof/>
            <w:lang w:eastAsia="zh-CN"/>
          </w:rPr>
          <w:t>日截止的年度财务报表证书</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_Toc10536819 \h </w:instrText>
        </w:r>
        <w:r w:rsidR="00565592">
          <w:rPr>
            <w:noProof/>
            <w:webHidden/>
          </w:rPr>
        </w:r>
        <w:r w:rsidR="00565592">
          <w:rPr>
            <w:noProof/>
            <w:webHidden/>
          </w:rPr>
          <w:fldChar w:fldCharType="separate"/>
        </w:r>
        <w:r w:rsidR="006C6B5D">
          <w:rPr>
            <w:noProof/>
            <w:webHidden/>
          </w:rPr>
          <w:t>18</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20" w:history="1">
        <w:r w:rsidR="00565592" w:rsidRPr="000A1C92">
          <w:rPr>
            <w:rStyle w:val="Hyperlink"/>
            <w:rFonts w:hint="eastAsia"/>
            <w:noProof/>
            <w:lang w:eastAsia="zh-CN"/>
          </w:rPr>
          <w:t>财务报表</w:t>
        </w:r>
        <w:r w:rsidR="00565592">
          <w:rPr>
            <w:rStyle w:val="Hyperlink"/>
            <w:noProof/>
            <w:lang w:eastAsia="zh-CN"/>
          </w:rPr>
          <w:tab/>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_Toc10536820 \h </w:instrText>
        </w:r>
        <w:r w:rsidR="00565592">
          <w:rPr>
            <w:noProof/>
            <w:webHidden/>
          </w:rPr>
        </w:r>
        <w:r w:rsidR="00565592">
          <w:rPr>
            <w:noProof/>
            <w:webHidden/>
          </w:rPr>
          <w:fldChar w:fldCharType="separate"/>
        </w:r>
        <w:r w:rsidR="006C6B5D">
          <w:rPr>
            <w:noProof/>
            <w:webHidden/>
          </w:rPr>
          <w:t>19</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2" w:history="1">
        <w:r w:rsidR="00565592" w:rsidRPr="000A1C92">
          <w:rPr>
            <w:rStyle w:val="Hyperlink"/>
            <w:rFonts w:hint="eastAsia"/>
            <w:noProof/>
            <w:lang w:eastAsia="zh-CN"/>
          </w:rPr>
          <w:t>一</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正常预算（附件</w:t>
        </w:r>
        <w:r w:rsidR="00565592" w:rsidRPr="000A1C92">
          <w:rPr>
            <w:rStyle w:val="Hyperlink"/>
            <w:noProof/>
            <w:lang w:eastAsia="zh-CN"/>
          </w:rPr>
          <w:t>B1</w:t>
        </w:r>
        <w:r w:rsidR="00565592" w:rsidRPr="000A1C92">
          <w:rPr>
            <w:rStyle w:val="Hyperlink"/>
            <w:rFonts w:hint="eastAsia"/>
            <w:noProof/>
            <w:lang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_Toc10536852 \h </w:instrText>
        </w:r>
        <w:r w:rsidR="00565592">
          <w:rPr>
            <w:noProof/>
            <w:webHidden/>
          </w:rPr>
        </w:r>
        <w:r w:rsidR="00565592">
          <w:rPr>
            <w:noProof/>
            <w:webHidden/>
          </w:rPr>
          <w:fldChar w:fldCharType="separate"/>
        </w:r>
        <w:r w:rsidR="006C6B5D">
          <w:rPr>
            <w:noProof/>
            <w:webHidden/>
          </w:rPr>
          <w:t>66</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3" w:history="1">
        <w:r w:rsidR="00565592" w:rsidRPr="000A1C92">
          <w:rPr>
            <w:rStyle w:val="Hyperlink"/>
            <w:rFonts w:hint="eastAsia"/>
            <w:noProof/>
            <w:lang w:eastAsia="zh-CN"/>
          </w:rPr>
          <w:t>二</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总部新办公楼（附件</w:t>
        </w:r>
        <w:r w:rsidR="00565592" w:rsidRPr="000A1C92">
          <w:rPr>
            <w:rStyle w:val="Hyperlink"/>
            <w:noProof/>
            <w:lang w:eastAsia="zh-CN"/>
          </w:rPr>
          <w:t>B2</w:t>
        </w:r>
        <w:r w:rsidR="00565592" w:rsidRPr="000A1C92">
          <w:rPr>
            <w:rStyle w:val="Hyperlink"/>
            <w:rFonts w:hint="eastAsia"/>
            <w:noProof/>
            <w:lang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_Toc10536853 \h </w:instrText>
        </w:r>
        <w:r w:rsidR="00565592">
          <w:rPr>
            <w:noProof/>
            <w:webHidden/>
          </w:rPr>
        </w:r>
        <w:r w:rsidR="00565592">
          <w:rPr>
            <w:noProof/>
            <w:webHidden/>
          </w:rPr>
          <w:fldChar w:fldCharType="separate"/>
        </w:r>
        <w:r w:rsidR="006C6B5D">
          <w:rPr>
            <w:noProof/>
            <w:webHidden/>
          </w:rPr>
          <w:t>69</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4" w:history="1">
        <w:r w:rsidR="00565592" w:rsidRPr="000A1C92">
          <w:rPr>
            <w:rStyle w:val="Hyperlink"/>
            <w:rFonts w:hint="eastAsia"/>
            <w:noProof/>
            <w:lang w:eastAsia="zh-CN"/>
          </w:rPr>
          <w:t>三</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职员退休和福利基金（附件</w:t>
        </w:r>
        <w:r w:rsidR="00565592" w:rsidRPr="000A1C92">
          <w:rPr>
            <w:rStyle w:val="Hyperlink"/>
            <w:noProof/>
            <w:lang w:eastAsia="zh-CN"/>
          </w:rPr>
          <w:t>B3</w:t>
        </w:r>
        <w:r w:rsidR="00565592" w:rsidRPr="000A1C92">
          <w:rPr>
            <w:rStyle w:val="Hyperlink"/>
            <w:rFonts w:hint="eastAsia"/>
            <w:noProof/>
            <w:lang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_Toc10536854 \h </w:instrText>
        </w:r>
        <w:r w:rsidR="00565592">
          <w:rPr>
            <w:noProof/>
            <w:webHidden/>
          </w:rPr>
        </w:r>
        <w:r w:rsidR="00565592">
          <w:rPr>
            <w:noProof/>
            <w:webHidden/>
          </w:rPr>
          <w:fldChar w:fldCharType="separate"/>
        </w:r>
        <w:r w:rsidR="006C6B5D">
          <w:rPr>
            <w:noProof/>
            <w:webHidden/>
          </w:rPr>
          <w:t>70</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5" w:history="1">
        <w:r w:rsidR="00565592" w:rsidRPr="000A1C92">
          <w:rPr>
            <w:rStyle w:val="Hyperlink"/>
            <w:rFonts w:hint="eastAsia"/>
            <w:noProof/>
            <w:lang w:val="en-US" w:eastAsia="zh-CN"/>
          </w:rPr>
          <w:t>四</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联合国开发计划署（附件</w:t>
        </w:r>
        <w:r w:rsidR="00565592" w:rsidRPr="000A1C92">
          <w:rPr>
            <w:rStyle w:val="Hyperlink"/>
            <w:noProof/>
            <w:lang w:eastAsia="zh-CN"/>
          </w:rPr>
          <w:t>B4</w:t>
        </w:r>
        <w:r w:rsidR="00565592" w:rsidRPr="000A1C92">
          <w:rPr>
            <w:rStyle w:val="Hyperlink"/>
            <w:rFonts w:hint="eastAsia"/>
            <w:noProof/>
            <w:lang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_Toc10536855 \h </w:instrText>
        </w:r>
        <w:r w:rsidR="00565592">
          <w:rPr>
            <w:noProof/>
            <w:webHidden/>
          </w:rPr>
        </w:r>
        <w:r w:rsidR="00565592">
          <w:rPr>
            <w:noProof/>
            <w:webHidden/>
          </w:rPr>
          <w:fldChar w:fldCharType="separate"/>
        </w:r>
        <w:r w:rsidR="006C6B5D">
          <w:rPr>
            <w:noProof/>
            <w:webHidden/>
          </w:rPr>
          <w:t>70</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6" w:history="1">
        <w:r w:rsidR="00565592" w:rsidRPr="000A1C92">
          <w:rPr>
            <w:rStyle w:val="Hyperlink"/>
            <w:rFonts w:hint="eastAsia"/>
            <w:noProof/>
            <w:lang w:eastAsia="zh-CN"/>
          </w:rPr>
          <w:t>五</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信托基金（附件</w:t>
        </w:r>
        <w:r w:rsidR="00565592" w:rsidRPr="000A1C92">
          <w:rPr>
            <w:rStyle w:val="Hyperlink"/>
            <w:noProof/>
            <w:lang w:eastAsia="zh-CN"/>
          </w:rPr>
          <w:t>B5</w:t>
        </w:r>
        <w:r w:rsidR="00565592" w:rsidRPr="000A1C92">
          <w:rPr>
            <w:rStyle w:val="Hyperlink"/>
            <w:rFonts w:hint="eastAsia"/>
            <w:noProof/>
            <w:lang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_Toc10536856 \h </w:instrText>
        </w:r>
        <w:r w:rsidR="00565592">
          <w:rPr>
            <w:noProof/>
            <w:webHidden/>
          </w:rPr>
        </w:r>
        <w:r w:rsidR="00565592">
          <w:rPr>
            <w:noProof/>
            <w:webHidden/>
          </w:rPr>
          <w:fldChar w:fldCharType="separate"/>
        </w:r>
        <w:r w:rsidR="006C6B5D">
          <w:rPr>
            <w:noProof/>
            <w:webHidden/>
          </w:rPr>
          <w:t>70</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7" w:history="1">
        <w:r w:rsidR="00565592" w:rsidRPr="000A1C92">
          <w:rPr>
            <w:rStyle w:val="Hyperlink"/>
            <w:rFonts w:hint="eastAsia"/>
            <w:noProof/>
            <w:lang w:eastAsia="zh-CN"/>
          </w:rPr>
          <w:t>六</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自愿捐款（附件</w:t>
        </w:r>
        <w:r w:rsidR="00565592" w:rsidRPr="000A1C92">
          <w:rPr>
            <w:rStyle w:val="Hyperlink"/>
            <w:noProof/>
            <w:lang w:eastAsia="zh-CN"/>
          </w:rPr>
          <w:t>B6</w:t>
        </w:r>
        <w:r w:rsidR="00565592" w:rsidRPr="000A1C92">
          <w:rPr>
            <w:rStyle w:val="Hyperlink"/>
            <w:rFonts w:hint="eastAsia"/>
            <w:noProof/>
            <w:lang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_Toc10536857 \h </w:instrText>
        </w:r>
        <w:r w:rsidR="00565592">
          <w:rPr>
            <w:noProof/>
            <w:webHidden/>
          </w:rPr>
        </w:r>
        <w:r w:rsidR="00565592">
          <w:rPr>
            <w:noProof/>
            <w:webHidden/>
          </w:rPr>
          <w:fldChar w:fldCharType="separate"/>
        </w:r>
        <w:r w:rsidR="006C6B5D">
          <w:rPr>
            <w:noProof/>
            <w:webHidden/>
          </w:rPr>
          <w:t>71</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8" w:history="1">
        <w:r w:rsidR="00565592" w:rsidRPr="000A1C92">
          <w:rPr>
            <w:rStyle w:val="Hyperlink"/>
            <w:rFonts w:hint="eastAsia"/>
            <w:noProof/>
            <w:lang w:eastAsia="zh-CN"/>
          </w:rPr>
          <w:t>七</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信息通信技术（</w:t>
        </w:r>
        <w:r w:rsidR="00565592" w:rsidRPr="000A1C92">
          <w:rPr>
            <w:rStyle w:val="Hyperlink"/>
            <w:noProof/>
            <w:lang w:eastAsia="zh-CN"/>
          </w:rPr>
          <w:t>ICT</w:t>
        </w:r>
        <w:r w:rsidR="00565592" w:rsidRPr="000A1C92">
          <w:rPr>
            <w:rStyle w:val="Hyperlink"/>
            <w:rFonts w:hint="eastAsia"/>
            <w:noProof/>
            <w:lang w:eastAsia="zh-CN"/>
          </w:rPr>
          <w:t>）发展基金（附件</w:t>
        </w:r>
        <w:r w:rsidR="00565592" w:rsidRPr="000A1C92">
          <w:rPr>
            <w:rStyle w:val="Hyperlink"/>
            <w:noProof/>
            <w:lang w:eastAsia="zh-CN"/>
          </w:rPr>
          <w:t>B7</w:t>
        </w:r>
        <w:r w:rsidR="00565592" w:rsidRPr="000A1C92">
          <w:rPr>
            <w:rStyle w:val="Hyperlink"/>
            <w:rFonts w:hint="eastAsia"/>
            <w:noProof/>
            <w:lang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_Toc10536858 \h </w:instrText>
        </w:r>
        <w:r w:rsidR="00565592">
          <w:rPr>
            <w:noProof/>
            <w:webHidden/>
          </w:rPr>
        </w:r>
        <w:r w:rsidR="00565592">
          <w:rPr>
            <w:noProof/>
            <w:webHidden/>
          </w:rPr>
          <w:fldChar w:fldCharType="separate"/>
        </w:r>
        <w:r w:rsidR="006C6B5D">
          <w:rPr>
            <w:noProof/>
            <w:webHidden/>
          </w:rPr>
          <w:t>71</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59" w:history="1">
        <w:r w:rsidR="00565592" w:rsidRPr="000A1C92">
          <w:rPr>
            <w:rStyle w:val="Hyperlink"/>
            <w:rFonts w:hint="eastAsia"/>
            <w:noProof/>
            <w:lang w:val="en-US" w:eastAsia="zh-CN"/>
          </w:rPr>
          <w:t>八</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val="en-US" w:eastAsia="zh-CN"/>
          </w:rPr>
          <w:t>国际电联</w:t>
        </w:r>
        <w:r w:rsidR="00565592" w:rsidRPr="000A1C92">
          <w:rPr>
            <w:rStyle w:val="Hyperlink"/>
            <w:noProof/>
            <w:lang w:val="en-US" w:eastAsia="zh-CN"/>
          </w:rPr>
          <w:t>2018</w:t>
        </w:r>
        <w:r w:rsidR="00565592" w:rsidRPr="000A1C92">
          <w:rPr>
            <w:rStyle w:val="Hyperlink"/>
            <w:rFonts w:hint="eastAsia"/>
            <w:noProof/>
            <w:lang w:val="en-US" w:eastAsia="zh-CN"/>
          </w:rPr>
          <w:t>年世界电信展（附件</w:t>
        </w:r>
        <w:r w:rsidR="00565592" w:rsidRPr="000A1C92">
          <w:rPr>
            <w:rStyle w:val="Hyperlink"/>
            <w:noProof/>
            <w:lang w:eastAsia="zh-CN"/>
          </w:rPr>
          <w:t>B</w:t>
        </w:r>
        <w:r w:rsidR="00565592" w:rsidRPr="000A1C92">
          <w:rPr>
            <w:rStyle w:val="Hyperlink"/>
            <w:noProof/>
            <w:lang w:val="en-US" w:eastAsia="zh-CN"/>
          </w:rPr>
          <w:t>8</w:t>
        </w:r>
        <w:r w:rsidR="00565592" w:rsidRPr="000A1C92">
          <w:rPr>
            <w:rStyle w:val="Hyperlink"/>
            <w:rFonts w:hint="eastAsia"/>
            <w:noProof/>
            <w:lang w:val="en-US" w:eastAsia="zh-CN"/>
          </w:rPr>
          <w:t>）</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_Toc10536859 \h </w:instrText>
        </w:r>
        <w:r w:rsidR="00565592">
          <w:rPr>
            <w:noProof/>
            <w:webHidden/>
          </w:rPr>
        </w:r>
        <w:r w:rsidR="00565592">
          <w:rPr>
            <w:noProof/>
            <w:webHidden/>
          </w:rPr>
          <w:fldChar w:fldCharType="separate"/>
        </w:r>
        <w:r w:rsidR="006C6B5D">
          <w:rPr>
            <w:noProof/>
            <w:webHidden/>
          </w:rPr>
          <w:t>71</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60" w:history="1">
        <w:r w:rsidR="00565592" w:rsidRPr="000A1C92">
          <w:rPr>
            <w:rStyle w:val="Hyperlink"/>
            <w:rFonts w:hint="eastAsia"/>
            <w:noProof/>
            <w:lang w:eastAsia="zh-CN"/>
          </w:rPr>
          <w:t>九</w:t>
        </w:r>
        <w:r w:rsidR="00565592">
          <w:rPr>
            <w:rFonts w:asciiTheme="minorHAnsi" w:eastAsiaTheme="minorEastAsia" w:hAnsiTheme="minorHAnsi" w:cstheme="minorBidi"/>
            <w:noProof/>
            <w:sz w:val="22"/>
            <w:szCs w:val="22"/>
            <w:lang w:eastAsia="zh-CN"/>
          </w:rPr>
          <w:tab/>
        </w:r>
        <w:r w:rsidR="00565592" w:rsidRPr="000A1C92">
          <w:rPr>
            <w:rStyle w:val="Hyperlink"/>
            <w:rFonts w:hint="eastAsia"/>
            <w:noProof/>
            <w:lang w:eastAsia="zh-CN"/>
          </w:rPr>
          <w:t>国际电联账目的外部审计</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_Toc10536860 \h </w:instrText>
        </w:r>
        <w:r w:rsidR="00565592">
          <w:rPr>
            <w:noProof/>
            <w:webHidden/>
          </w:rPr>
        </w:r>
        <w:r w:rsidR="00565592">
          <w:rPr>
            <w:noProof/>
            <w:webHidden/>
          </w:rPr>
          <w:fldChar w:fldCharType="separate"/>
        </w:r>
        <w:r w:rsidR="006C6B5D">
          <w:rPr>
            <w:noProof/>
            <w:webHidden/>
          </w:rPr>
          <w:t>72</w:t>
        </w:r>
        <w:r w:rsidR="00565592">
          <w:rPr>
            <w:noProof/>
            <w:webHidden/>
          </w:rPr>
          <w:fldChar w:fldCharType="end"/>
        </w:r>
      </w:hyperlink>
    </w:p>
    <w:p w:rsidR="00565592" w:rsidRDefault="000676B8" w:rsidP="006C6B5D">
      <w:pPr>
        <w:pStyle w:val="TOC1"/>
        <w:spacing w:before="120"/>
        <w:rPr>
          <w:rFonts w:asciiTheme="minorHAnsi" w:eastAsiaTheme="minorEastAsia" w:hAnsiTheme="minorHAnsi" w:cstheme="minorBidi"/>
          <w:noProof/>
          <w:sz w:val="22"/>
          <w:szCs w:val="22"/>
          <w:lang w:eastAsia="zh-CN"/>
        </w:rPr>
      </w:pPr>
      <w:hyperlink w:anchor="_Toc10536861" w:history="1">
        <w:r w:rsidR="00565592" w:rsidRPr="000A1C92">
          <w:rPr>
            <w:rStyle w:val="Hyperlink"/>
            <w:rFonts w:hint="eastAsia"/>
            <w:noProof/>
            <w:lang w:eastAsia="zh-CN"/>
          </w:rPr>
          <w:t>附件</w:t>
        </w:r>
        <w:r w:rsidR="00565592">
          <w:rPr>
            <w:rStyle w:val="Hyperlink"/>
            <w:noProof/>
            <w:lang w:eastAsia="zh-CN"/>
          </w:rPr>
          <w:t xml:space="preserve">A </w:t>
        </w:r>
        <w:r w:rsidR="00565592" w:rsidRPr="000A1C92">
          <w:rPr>
            <w:rStyle w:val="Hyperlink"/>
            <w:rFonts w:hint="eastAsia"/>
            <w:noProof/>
            <w:lang w:eastAsia="zh-CN"/>
          </w:rPr>
          <w:t>决议草案</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_Toc10536861 \h </w:instrText>
        </w:r>
        <w:r w:rsidR="00565592">
          <w:rPr>
            <w:noProof/>
            <w:webHidden/>
          </w:rPr>
        </w:r>
        <w:r w:rsidR="00565592">
          <w:rPr>
            <w:noProof/>
            <w:webHidden/>
          </w:rPr>
          <w:fldChar w:fldCharType="separate"/>
        </w:r>
        <w:r w:rsidR="006C6B5D">
          <w:rPr>
            <w:noProof/>
            <w:webHidden/>
          </w:rPr>
          <w:t>73</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2" w:history="1">
        <w:r w:rsidR="00565592" w:rsidRPr="000A1C92">
          <w:rPr>
            <w:rStyle w:val="Hyperlink"/>
            <w:rFonts w:hint="eastAsia"/>
            <w:noProof/>
            <w:lang w:eastAsia="zh-CN"/>
          </w:rPr>
          <w:t>附件</w:t>
        </w:r>
        <w:r w:rsidR="00565592" w:rsidRPr="000A1C92">
          <w:rPr>
            <w:rStyle w:val="Hyperlink"/>
            <w:noProof/>
            <w:lang w:eastAsia="zh-CN"/>
          </w:rPr>
          <w:t>B1</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_Toc10536862 \h </w:instrText>
        </w:r>
        <w:r w:rsidR="00565592">
          <w:rPr>
            <w:noProof/>
            <w:webHidden/>
          </w:rPr>
        </w:r>
        <w:r w:rsidR="00565592">
          <w:rPr>
            <w:noProof/>
            <w:webHidden/>
          </w:rPr>
          <w:fldChar w:fldCharType="separate"/>
        </w:r>
        <w:r w:rsidR="006C6B5D">
          <w:rPr>
            <w:noProof/>
            <w:webHidden/>
          </w:rPr>
          <w:t>74</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3" w:history="1">
        <w:r w:rsidR="00565592" w:rsidRPr="000A1C92">
          <w:rPr>
            <w:rStyle w:val="Hyperlink"/>
            <w:rFonts w:hint="eastAsia"/>
            <w:noProof/>
            <w:w w:val="105"/>
            <w:lang w:val="en-US" w:eastAsia="zh-CN"/>
          </w:rPr>
          <w:t>附件</w:t>
        </w:r>
        <w:r w:rsidR="00565592" w:rsidRPr="000A1C92">
          <w:rPr>
            <w:rStyle w:val="Hyperlink"/>
            <w:noProof/>
            <w:w w:val="105"/>
            <w:lang w:val="en-US"/>
          </w:rPr>
          <w:t>B2</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_Toc10536863 \h </w:instrText>
        </w:r>
        <w:r w:rsidR="00565592">
          <w:rPr>
            <w:noProof/>
            <w:webHidden/>
          </w:rPr>
        </w:r>
        <w:r w:rsidR="00565592">
          <w:rPr>
            <w:noProof/>
            <w:webHidden/>
          </w:rPr>
          <w:fldChar w:fldCharType="separate"/>
        </w:r>
        <w:r w:rsidR="006C6B5D">
          <w:rPr>
            <w:noProof/>
            <w:webHidden/>
          </w:rPr>
          <w:t>75</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4" w:history="1">
        <w:r w:rsidR="00565592" w:rsidRPr="000A1C92">
          <w:rPr>
            <w:rStyle w:val="Hyperlink"/>
            <w:rFonts w:hint="eastAsia"/>
            <w:noProof/>
            <w:w w:val="105"/>
            <w:lang w:val="en-US" w:eastAsia="zh-CN"/>
          </w:rPr>
          <w:t>附件</w:t>
        </w:r>
        <w:r w:rsidR="00565592" w:rsidRPr="000A1C92">
          <w:rPr>
            <w:rStyle w:val="Hyperlink"/>
            <w:noProof/>
            <w:w w:val="105"/>
            <w:lang w:val="en-US"/>
          </w:rPr>
          <w:t>B3</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_Toc10536864 \h </w:instrText>
        </w:r>
        <w:r w:rsidR="00565592">
          <w:rPr>
            <w:noProof/>
            <w:webHidden/>
          </w:rPr>
        </w:r>
        <w:r w:rsidR="00565592">
          <w:rPr>
            <w:noProof/>
            <w:webHidden/>
          </w:rPr>
          <w:fldChar w:fldCharType="separate"/>
        </w:r>
        <w:r w:rsidR="006C6B5D">
          <w:rPr>
            <w:noProof/>
            <w:webHidden/>
          </w:rPr>
          <w:t>76</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5" w:history="1">
        <w:r w:rsidR="00565592" w:rsidRPr="000A1C92">
          <w:rPr>
            <w:rStyle w:val="Hyperlink"/>
            <w:rFonts w:hint="eastAsia"/>
            <w:noProof/>
            <w:w w:val="105"/>
            <w:lang w:val="en-US" w:eastAsia="zh-CN"/>
          </w:rPr>
          <w:t>附件</w:t>
        </w:r>
        <w:r w:rsidR="00565592" w:rsidRPr="000A1C92">
          <w:rPr>
            <w:rStyle w:val="Hyperlink"/>
            <w:noProof/>
            <w:w w:val="105"/>
            <w:lang w:val="en-US" w:eastAsia="zh-CN"/>
          </w:rPr>
          <w:t>B4</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_Toc10536865 \h </w:instrText>
        </w:r>
        <w:r w:rsidR="00565592">
          <w:rPr>
            <w:noProof/>
            <w:webHidden/>
          </w:rPr>
        </w:r>
        <w:r w:rsidR="00565592">
          <w:rPr>
            <w:noProof/>
            <w:webHidden/>
          </w:rPr>
          <w:fldChar w:fldCharType="separate"/>
        </w:r>
        <w:r w:rsidR="006C6B5D">
          <w:rPr>
            <w:noProof/>
            <w:webHidden/>
          </w:rPr>
          <w:t>77</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6" w:history="1">
        <w:r w:rsidR="00565592" w:rsidRPr="000A1C92">
          <w:rPr>
            <w:rStyle w:val="Hyperlink"/>
            <w:rFonts w:hint="eastAsia"/>
            <w:noProof/>
            <w:lang w:val="en-US" w:eastAsia="zh-CN"/>
          </w:rPr>
          <w:t>附件</w:t>
        </w:r>
        <w:r w:rsidR="00565592" w:rsidRPr="000A1C92">
          <w:rPr>
            <w:rStyle w:val="Hyperlink"/>
            <w:noProof/>
            <w:lang w:val="ru-RU" w:eastAsia="zh-CN"/>
          </w:rPr>
          <w:t>B5</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_Toc10536866 \h </w:instrText>
        </w:r>
        <w:r w:rsidR="00565592">
          <w:rPr>
            <w:noProof/>
            <w:webHidden/>
          </w:rPr>
        </w:r>
        <w:r w:rsidR="00565592">
          <w:rPr>
            <w:noProof/>
            <w:webHidden/>
          </w:rPr>
          <w:fldChar w:fldCharType="separate"/>
        </w:r>
        <w:r w:rsidR="006C6B5D">
          <w:rPr>
            <w:noProof/>
            <w:webHidden/>
          </w:rPr>
          <w:t>78</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7" w:history="1">
        <w:r w:rsidR="00565592" w:rsidRPr="000A1C92">
          <w:rPr>
            <w:rStyle w:val="Hyperlink"/>
            <w:rFonts w:cs="Calibri" w:hint="eastAsia"/>
            <w:caps/>
            <w:noProof/>
            <w:lang w:eastAsia="zh-CN"/>
          </w:rPr>
          <w:t>附件</w:t>
        </w:r>
        <w:r w:rsidR="00565592" w:rsidRPr="000A1C92">
          <w:rPr>
            <w:rStyle w:val="Hyperlink"/>
            <w:caps/>
            <w:noProof/>
            <w:lang w:eastAsia="zh-CN"/>
          </w:rPr>
          <w:t>B6</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_Toc10536867 \h </w:instrText>
        </w:r>
        <w:r w:rsidR="00565592">
          <w:rPr>
            <w:noProof/>
            <w:webHidden/>
          </w:rPr>
        </w:r>
        <w:r w:rsidR="00565592">
          <w:rPr>
            <w:noProof/>
            <w:webHidden/>
          </w:rPr>
          <w:fldChar w:fldCharType="separate"/>
        </w:r>
        <w:r w:rsidR="006C6B5D">
          <w:rPr>
            <w:noProof/>
            <w:webHidden/>
          </w:rPr>
          <w:t>86</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8" w:history="1">
        <w:r w:rsidR="00565592" w:rsidRPr="000A1C92">
          <w:rPr>
            <w:rStyle w:val="Hyperlink"/>
            <w:rFonts w:hint="eastAsia"/>
            <w:caps/>
            <w:noProof/>
            <w:lang w:eastAsia="zh-CN"/>
          </w:rPr>
          <w:t>附件</w:t>
        </w:r>
        <w:r w:rsidR="00565592" w:rsidRPr="000A1C92">
          <w:rPr>
            <w:rStyle w:val="Hyperlink"/>
            <w:caps/>
            <w:noProof/>
            <w:lang w:eastAsia="zh-CN"/>
          </w:rPr>
          <w:t>B7</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_Toc10536868 \h </w:instrText>
        </w:r>
        <w:r w:rsidR="00565592">
          <w:rPr>
            <w:noProof/>
            <w:webHidden/>
          </w:rPr>
        </w:r>
        <w:r w:rsidR="00565592">
          <w:rPr>
            <w:noProof/>
            <w:webHidden/>
          </w:rPr>
          <w:fldChar w:fldCharType="separate"/>
        </w:r>
        <w:r w:rsidR="006C6B5D">
          <w:rPr>
            <w:noProof/>
            <w:webHidden/>
          </w:rPr>
          <w:t>90</w:t>
        </w:r>
        <w:r w:rsidR="00565592">
          <w:rPr>
            <w:noProof/>
            <w:webHidden/>
          </w:rPr>
          <w:fldChar w:fldCharType="end"/>
        </w:r>
      </w:hyperlink>
    </w:p>
    <w:p w:rsidR="00B5158F"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8" w:history="1">
        <w:r w:rsidR="00B5158F" w:rsidRPr="000A1C92">
          <w:rPr>
            <w:rStyle w:val="Hyperlink"/>
            <w:rFonts w:hint="eastAsia"/>
            <w:caps/>
            <w:noProof/>
            <w:lang w:eastAsia="zh-CN"/>
          </w:rPr>
          <w:t>附件</w:t>
        </w:r>
        <w:r w:rsidR="00B5158F" w:rsidRPr="000A1C92">
          <w:rPr>
            <w:rStyle w:val="Hyperlink"/>
            <w:caps/>
            <w:noProof/>
            <w:lang w:eastAsia="zh-CN"/>
          </w:rPr>
          <w:t>B</w:t>
        </w:r>
        <w:r w:rsidR="00B5158F">
          <w:rPr>
            <w:rStyle w:val="Hyperlink"/>
            <w:caps/>
            <w:noProof/>
            <w:lang w:eastAsia="zh-CN"/>
          </w:rPr>
          <w:t>8</w:t>
        </w:r>
        <w:r w:rsidR="00B5158F">
          <w:rPr>
            <w:noProof/>
            <w:webHidden/>
          </w:rPr>
          <w:tab/>
        </w:r>
        <w:r w:rsidR="00B5158F">
          <w:rPr>
            <w:noProof/>
            <w:webHidden/>
          </w:rPr>
          <w:tab/>
        </w:r>
        <w:r w:rsidR="00B5158F">
          <w:rPr>
            <w:noProof/>
            <w:webHidden/>
          </w:rPr>
          <w:fldChar w:fldCharType="begin"/>
        </w:r>
        <w:r w:rsidR="00B5158F">
          <w:rPr>
            <w:noProof/>
            <w:webHidden/>
          </w:rPr>
          <w:instrText xml:space="preserve"> PAGEREF _Toc10536868 \h </w:instrText>
        </w:r>
        <w:r w:rsidR="00B5158F">
          <w:rPr>
            <w:noProof/>
            <w:webHidden/>
          </w:rPr>
        </w:r>
        <w:r w:rsidR="00B5158F">
          <w:rPr>
            <w:noProof/>
            <w:webHidden/>
          </w:rPr>
          <w:fldChar w:fldCharType="separate"/>
        </w:r>
        <w:r w:rsidR="006C6B5D">
          <w:rPr>
            <w:noProof/>
            <w:webHidden/>
          </w:rPr>
          <w:t>9</w:t>
        </w:r>
        <w:r w:rsidR="00687F02">
          <w:rPr>
            <w:noProof/>
            <w:webHidden/>
          </w:rPr>
          <w:t>1</w:t>
        </w:r>
        <w:r w:rsidR="00B5158F">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69" w:history="1">
        <w:r w:rsidR="00565592" w:rsidRPr="000A1C92">
          <w:rPr>
            <w:rStyle w:val="Hyperlink"/>
            <w:rFonts w:hint="eastAsia"/>
            <w:noProof/>
            <w:lang w:eastAsia="zh-CN"/>
          </w:rPr>
          <w:t>附件</w:t>
        </w:r>
        <w:r w:rsidR="00565592" w:rsidRPr="000A1C92">
          <w:rPr>
            <w:rStyle w:val="Hyperlink"/>
            <w:noProof/>
            <w:lang w:eastAsia="zh-CN"/>
          </w:rPr>
          <w:t>C</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_Toc10536869 \h </w:instrText>
        </w:r>
        <w:r w:rsidR="00565592">
          <w:rPr>
            <w:noProof/>
            <w:webHidden/>
          </w:rPr>
        </w:r>
        <w:r w:rsidR="00565592">
          <w:rPr>
            <w:noProof/>
            <w:webHidden/>
          </w:rPr>
          <w:fldChar w:fldCharType="separate"/>
        </w:r>
        <w:r w:rsidR="006C6B5D">
          <w:rPr>
            <w:noProof/>
            <w:webHidden/>
          </w:rPr>
          <w:t>92</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70" w:history="1">
        <w:r w:rsidR="00565592" w:rsidRPr="000A1C92">
          <w:rPr>
            <w:rStyle w:val="Hyperlink"/>
            <w:rFonts w:hint="eastAsia"/>
            <w:noProof/>
            <w:lang w:eastAsia="zh-CN"/>
          </w:rPr>
          <w:t>附件</w:t>
        </w:r>
        <w:r w:rsidR="00565592" w:rsidRPr="000A1C92">
          <w:rPr>
            <w:rStyle w:val="Hyperlink"/>
            <w:noProof/>
            <w:lang w:eastAsia="zh-CN"/>
          </w:rPr>
          <w:t>D</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_Toc10536870 \h </w:instrText>
        </w:r>
        <w:r w:rsidR="00565592">
          <w:rPr>
            <w:noProof/>
            <w:webHidden/>
          </w:rPr>
        </w:r>
        <w:r w:rsidR="00565592">
          <w:rPr>
            <w:noProof/>
            <w:webHidden/>
          </w:rPr>
          <w:fldChar w:fldCharType="separate"/>
        </w:r>
        <w:r w:rsidR="006C6B5D">
          <w:rPr>
            <w:noProof/>
            <w:webHidden/>
          </w:rPr>
          <w:t>105</w:t>
        </w:r>
        <w:r w:rsidR="00565592">
          <w:rPr>
            <w:noProof/>
            <w:webHidden/>
          </w:rPr>
          <w:fldChar w:fldCharType="end"/>
        </w:r>
      </w:hyperlink>
    </w:p>
    <w:p w:rsidR="00565592" w:rsidRDefault="000676B8" w:rsidP="006C6B5D">
      <w:pPr>
        <w:pStyle w:val="TOC1"/>
        <w:tabs>
          <w:tab w:val="clear" w:pos="964"/>
        </w:tabs>
        <w:spacing w:before="120"/>
        <w:ind w:left="0" w:firstLine="0"/>
        <w:rPr>
          <w:rFonts w:asciiTheme="minorHAnsi" w:eastAsiaTheme="minorEastAsia" w:hAnsiTheme="minorHAnsi" w:cstheme="minorBidi"/>
          <w:noProof/>
          <w:sz w:val="22"/>
          <w:szCs w:val="22"/>
          <w:lang w:eastAsia="zh-CN"/>
        </w:rPr>
      </w:pPr>
      <w:hyperlink w:anchor="_Toc10536871" w:history="1">
        <w:r w:rsidR="00565592" w:rsidRPr="000A1C92">
          <w:rPr>
            <w:rStyle w:val="Hyperlink"/>
            <w:rFonts w:hint="eastAsia"/>
            <w:noProof/>
            <w:lang w:eastAsia="zh-CN"/>
          </w:rPr>
          <w:t>附件</w:t>
        </w:r>
        <w:r w:rsidR="00565592" w:rsidRPr="000A1C92">
          <w:rPr>
            <w:rStyle w:val="Hyperlink"/>
            <w:noProof/>
            <w:lang w:eastAsia="zh-CN"/>
          </w:rPr>
          <w:t>E</w:t>
        </w:r>
        <w:r w:rsidR="00565592">
          <w:rPr>
            <w:noProof/>
            <w:webHidden/>
          </w:rPr>
          <w:tab/>
        </w:r>
        <w:r w:rsidR="00565592">
          <w:rPr>
            <w:noProof/>
            <w:webHidden/>
          </w:rPr>
          <w:tab/>
        </w:r>
        <w:r w:rsidR="00565592">
          <w:rPr>
            <w:noProof/>
            <w:webHidden/>
          </w:rPr>
          <w:fldChar w:fldCharType="begin"/>
        </w:r>
        <w:r w:rsidR="00565592">
          <w:rPr>
            <w:noProof/>
            <w:webHidden/>
          </w:rPr>
          <w:instrText xml:space="preserve"> PAGEREF _Toc10536871 \h </w:instrText>
        </w:r>
        <w:r w:rsidR="00565592">
          <w:rPr>
            <w:noProof/>
            <w:webHidden/>
          </w:rPr>
        </w:r>
        <w:r w:rsidR="00565592">
          <w:rPr>
            <w:noProof/>
            <w:webHidden/>
          </w:rPr>
          <w:fldChar w:fldCharType="separate"/>
        </w:r>
        <w:r w:rsidR="006C6B5D">
          <w:rPr>
            <w:noProof/>
            <w:webHidden/>
          </w:rPr>
          <w:t>108</w:t>
        </w:r>
        <w:r w:rsidR="00565592">
          <w:rPr>
            <w:noProof/>
            <w:webHidden/>
          </w:rPr>
          <w:fldChar w:fldCharType="end"/>
        </w:r>
      </w:hyperlink>
    </w:p>
    <w:p w:rsidR="006C6B5D" w:rsidRDefault="00630209" w:rsidP="00687F02">
      <w:pPr>
        <w:rPr>
          <w:rFonts w:cs="Palatino Linotype"/>
          <w:bCs/>
          <w:w w:val="105"/>
          <w:lang w:val="en-US" w:eastAsia="zh-CN"/>
        </w:rPr>
      </w:pPr>
      <w:r>
        <w:rPr>
          <w:rFonts w:cs="Palatino Linotype"/>
          <w:bCs/>
          <w:w w:val="105"/>
          <w:lang w:val="en-US" w:eastAsia="zh-CN"/>
        </w:rPr>
        <w:fldChar w:fldCharType="end"/>
      </w:r>
      <w:bookmarkStart w:id="3" w:name="_Toc482892531"/>
      <w:bookmarkStart w:id="4" w:name="_Toc358364824"/>
      <w:bookmarkStart w:id="5" w:name="_Toc511116002"/>
      <w:bookmarkStart w:id="6" w:name="_Toc10536816"/>
    </w:p>
    <w:p w:rsidR="006C6B5D" w:rsidRDefault="006C6B5D">
      <w:pPr>
        <w:tabs>
          <w:tab w:val="clear" w:pos="794"/>
          <w:tab w:val="clear" w:pos="1191"/>
          <w:tab w:val="clear" w:pos="1588"/>
          <w:tab w:val="clear" w:pos="1985"/>
        </w:tabs>
        <w:overflowPunct/>
        <w:autoSpaceDE/>
        <w:autoSpaceDN/>
        <w:adjustRightInd/>
        <w:spacing w:before="0"/>
        <w:textAlignment w:val="auto"/>
        <w:rPr>
          <w:rStyle w:val="Heading1Char1"/>
          <w:b/>
          <w:bCs/>
          <w:color w:val="auto"/>
          <w:sz w:val="28"/>
          <w:szCs w:val="28"/>
          <w:lang w:eastAsia="zh-CN"/>
        </w:rPr>
      </w:pPr>
      <w:r>
        <w:rPr>
          <w:rStyle w:val="Heading1Char1"/>
          <w:b/>
          <w:bCs/>
          <w:color w:val="auto"/>
          <w:sz w:val="28"/>
          <w:szCs w:val="28"/>
          <w:lang w:eastAsia="zh-CN"/>
        </w:rPr>
        <w:br w:type="page"/>
      </w:r>
    </w:p>
    <w:p w:rsidR="00630209" w:rsidRPr="00FE7520" w:rsidRDefault="00630209" w:rsidP="00565592">
      <w:pPr>
        <w:rPr>
          <w:b/>
          <w:bCs/>
          <w:szCs w:val="28"/>
          <w:lang w:eastAsia="zh-CN"/>
        </w:rPr>
      </w:pPr>
      <w:r w:rsidRPr="00FE7520">
        <w:rPr>
          <w:rStyle w:val="Heading1Char1"/>
          <w:rFonts w:hint="eastAsia"/>
          <w:b/>
          <w:bCs/>
          <w:color w:val="auto"/>
          <w:sz w:val="28"/>
          <w:szCs w:val="28"/>
          <w:lang w:eastAsia="zh-CN"/>
        </w:rPr>
        <w:lastRenderedPageBreak/>
        <w:t>秘书长的前言</w:t>
      </w:r>
      <w:bookmarkEnd w:id="3"/>
      <w:bookmarkEnd w:id="4"/>
      <w:bookmarkEnd w:id="5"/>
      <w:bookmarkEnd w:id="6"/>
    </w:p>
    <w:p w:rsidR="00630209" w:rsidRDefault="00630209" w:rsidP="00630209">
      <w:pPr>
        <w:spacing w:before="240"/>
        <w:rPr>
          <w:lang w:eastAsia="zh-CN"/>
        </w:rPr>
      </w:pPr>
      <w:r>
        <w:rPr>
          <w:lang w:eastAsia="zh-CN"/>
        </w:rPr>
        <w:t>1</w:t>
      </w:r>
      <w:r>
        <w:rPr>
          <w:lang w:eastAsia="zh-CN"/>
        </w:rPr>
        <w:tab/>
      </w:r>
      <w:r>
        <w:rPr>
          <w:rFonts w:hint="eastAsia"/>
          <w:lang w:eastAsia="zh-CN"/>
        </w:rPr>
        <w:t>根据国际电联《财务规则》（</w:t>
      </w:r>
      <w:r>
        <w:rPr>
          <w:lang w:eastAsia="zh-CN"/>
        </w:rPr>
        <w:t>2010</w:t>
      </w:r>
      <w:r>
        <w:rPr>
          <w:rFonts w:hint="eastAsia"/>
          <w:lang w:eastAsia="zh-CN"/>
        </w:rPr>
        <w:t>年版）第</w:t>
      </w:r>
      <w:r>
        <w:rPr>
          <w:lang w:eastAsia="zh-CN"/>
        </w:rPr>
        <w:t>30</w:t>
      </w:r>
      <w:r>
        <w:rPr>
          <w:rFonts w:hint="eastAsia"/>
          <w:lang w:eastAsia="zh-CN"/>
        </w:rPr>
        <w:t>条的规定，我荣幸地向理事会提交截至</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日财年的未经审计财务报表，供</w:t>
      </w:r>
      <w:r>
        <w:rPr>
          <w:lang w:eastAsia="zh-CN"/>
        </w:rPr>
        <w:t>审查</w:t>
      </w:r>
      <w:r>
        <w:rPr>
          <w:rFonts w:hint="eastAsia"/>
          <w:lang w:eastAsia="zh-CN"/>
        </w:rPr>
        <w:t>。</w:t>
      </w:r>
    </w:p>
    <w:p w:rsidR="00630209" w:rsidRDefault="00630209" w:rsidP="00630209">
      <w:pPr>
        <w:tabs>
          <w:tab w:val="left" w:pos="851"/>
          <w:tab w:val="left" w:pos="1418"/>
        </w:tabs>
        <w:spacing w:after="120"/>
        <w:rPr>
          <w:lang w:eastAsia="zh-CN"/>
        </w:rPr>
      </w:pPr>
      <w:r>
        <w:rPr>
          <w:lang w:eastAsia="zh-CN"/>
        </w:rPr>
        <w:t>2</w:t>
      </w:r>
      <w:r>
        <w:rPr>
          <w:lang w:eastAsia="zh-CN"/>
        </w:rPr>
        <w:tab/>
      </w:r>
      <w:r>
        <w:rPr>
          <w:rFonts w:hint="eastAsia"/>
          <w:lang w:eastAsia="zh-CN"/>
        </w:rPr>
        <w:t>国际电联《财务规则》第</w:t>
      </w:r>
      <w:r>
        <w:rPr>
          <w:lang w:eastAsia="zh-CN"/>
        </w:rPr>
        <w:t>28</w:t>
      </w:r>
      <w:r>
        <w:rPr>
          <w:rFonts w:hint="eastAsia"/>
          <w:lang w:eastAsia="zh-CN"/>
        </w:rPr>
        <w:t>条和附件</w:t>
      </w:r>
      <w:r>
        <w:rPr>
          <w:lang w:eastAsia="zh-CN"/>
        </w:rPr>
        <w:t>1</w:t>
      </w:r>
      <w:r>
        <w:rPr>
          <w:rFonts w:hint="eastAsia"/>
          <w:lang w:eastAsia="zh-CN"/>
        </w:rPr>
        <w:t>所要求的外部审计员有关</w:t>
      </w:r>
      <w:r>
        <w:rPr>
          <w:lang w:eastAsia="zh-CN"/>
        </w:rPr>
        <w:t>2018</w:t>
      </w:r>
      <w:r>
        <w:rPr>
          <w:rFonts w:hint="eastAsia"/>
          <w:lang w:eastAsia="zh-CN"/>
        </w:rPr>
        <w:t>年财务报表的报告及其有关财务报表的意见，并将作为单独文件提交理事会。</w:t>
      </w:r>
    </w:p>
    <w:p w:rsidR="00630209" w:rsidRDefault="00630209" w:rsidP="00630209">
      <w:pPr>
        <w:rPr>
          <w:lang w:eastAsia="zh-CN"/>
        </w:rPr>
      </w:pPr>
      <w:r>
        <w:rPr>
          <w:lang w:eastAsia="zh-CN"/>
        </w:rPr>
        <w:t>3</w:t>
      </w:r>
      <w:r>
        <w:rPr>
          <w:lang w:eastAsia="zh-CN"/>
        </w:rPr>
        <w:tab/>
        <w:t>2018</w:t>
      </w:r>
      <w:r>
        <w:rPr>
          <w:rFonts w:hint="eastAsia"/>
          <w:lang w:eastAsia="zh-CN"/>
        </w:rPr>
        <w:t>年财务报表根据国际公共部门会计准则（</w:t>
      </w:r>
      <w:r>
        <w:rPr>
          <w:lang w:eastAsia="zh-CN"/>
        </w:rPr>
        <w:t>IPSAS</w:t>
      </w:r>
      <w:r>
        <w:rPr>
          <w:rFonts w:hint="eastAsia"/>
          <w:lang w:eastAsia="zh-CN"/>
        </w:rPr>
        <w:t>）制定。《财务规则》规定了双年度预算期；然而，为全面实施</w:t>
      </w:r>
      <w:r>
        <w:rPr>
          <w:lang w:eastAsia="zh-CN"/>
        </w:rPr>
        <w:t>IPSAS</w:t>
      </w:r>
      <w:r>
        <w:rPr>
          <w:rFonts w:hint="eastAsia"/>
          <w:lang w:eastAsia="zh-CN"/>
        </w:rPr>
        <w:t>，财务报表按年度提交。</w:t>
      </w:r>
    </w:p>
    <w:p w:rsidR="00630209" w:rsidRDefault="00630209" w:rsidP="00630209">
      <w:pPr>
        <w:rPr>
          <w:lang w:eastAsia="zh-CN"/>
        </w:rPr>
      </w:pPr>
      <w:r>
        <w:rPr>
          <w:lang w:eastAsia="zh-CN"/>
        </w:rPr>
        <w:t>4</w:t>
      </w:r>
      <w:r>
        <w:rPr>
          <w:lang w:eastAsia="zh-CN"/>
        </w:rPr>
        <w:tab/>
      </w:r>
      <w:r>
        <w:rPr>
          <w:rFonts w:eastAsia="Times New Roman"/>
          <w:lang w:eastAsia="zh-CN"/>
        </w:rPr>
        <w:t>2018</w:t>
      </w:r>
      <w:r>
        <w:rPr>
          <w:rFonts w:eastAsiaTheme="minorEastAsia" w:hint="eastAsia"/>
          <w:lang w:eastAsia="zh-CN"/>
        </w:rPr>
        <w:t>年财务报表构成了根据</w:t>
      </w:r>
      <w:r>
        <w:rPr>
          <w:rFonts w:eastAsia="Times New Roman"/>
          <w:lang w:eastAsia="zh-CN"/>
        </w:rPr>
        <w:t>IPSAS</w:t>
      </w:r>
      <w:r>
        <w:rPr>
          <w:rFonts w:eastAsiaTheme="minorEastAsia" w:hint="eastAsia"/>
          <w:lang w:eastAsia="zh-CN"/>
        </w:rPr>
        <w:t>起草的第十套财务报表。国际电联采用了</w:t>
      </w:r>
      <w:r>
        <w:rPr>
          <w:rFonts w:eastAsiaTheme="minorEastAsia"/>
          <w:lang w:eastAsia="zh-CN"/>
        </w:rPr>
        <w:t>2018</w:t>
      </w:r>
      <w:r>
        <w:rPr>
          <w:rFonts w:eastAsiaTheme="minorEastAsia" w:hint="eastAsia"/>
          <w:lang w:eastAsia="zh-CN"/>
        </w:rPr>
        <w:t>年</w:t>
      </w:r>
      <w:r>
        <w:rPr>
          <w:rFonts w:eastAsiaTheme="minorEastAsia"/>
          <w:lang w:eastAsia="zh-CN"/>
        </w:rPr>
        <w:t>1</w:t>
      </w:r>
      <w:r>
        <w:rPr>
          <w:rFonts w:eastAsiaTheme="minorEastAsia" w:hint="eastAsia"/>
          <w:lang w:eastAsia="zh-CN"/>
        </w:rPr>
        <w:t>月</w:t>
      </w:r>
      <w:r>
        <w:rPr>
          <w:rFonts w:eastAsiaTheme="minorEastAsia"/>
          <w:lang w:eastAsia="zh-CN"/>
        </w:rPr>
        <w:t>1</w:t>
      </w:r>
      <w:r>
        <w:rPr>
          <w:rFonts w:eastAsiaTheme="minorEastAsia" w:hint="eastAsia"/>
          <w:lang w:eastAsia="zh-CN"/>
        </w:rPr>
        <w:t>日有效的</w:t>
      </w:r>
      <w:r>
        <w:rPr>
          <w:rFonts w:eastAsia="Times New Roman"/>
          <w:lang w:eastAsia="zh-CN"/>
        </w:rPr>
        <w:t>IPSAS</w:t>
      </w:r>
      <w:r>
        <w:rPr>
          <w:rFonts w:eastAsiaTheme="minorEastAsia" w:hint="eastAsia"/>
          <w:lang w:eastAsia="zh-CN"/>
        </w:rPr>
        <w:t>标准。</w:t>
      </w:r>
      <w:r>
        <w:rPr>
          <w:rFonts w:hint="eastAsia"/>
          <w:lang w:eastAsia="zh-CN"/>
        </w:rPr>
        <w:t>财务报表提及的唯一减损是出版物估值中直接劳动成本未进行资本化，但这违反了</w:t>
      </w:r>
      <w:r>
        <w:rPr>
          <w:lang w:eastAsia="zh-CN"/>
        </w:rPr>
        <w:t>IPSAS</w:t>
      </w:r>
      <w:r>
        <w:rPr>
          <w:rFonts w:hint="eastAsia"/>
          <w:lang w:eastAsia="zh-CN"/>
        </w:rPr>
        <w:t>第</w:t>
      </w:r>
      <w:r>
        <w:rPr>
          <w:lang w:eastAsia="zh-CN"/>
        </w:rPr>
        <w:t>12</w:t>
      </w:r>
      <w:r>
        <w:rPr>
          <w:rFonts w:hint="eastAsia"/>
          <w:lang w:eastAsia="zh-CN"/>
        </w:rPr>
        <w:t>号要求。劳动力成本的资本化可能使出版物估值结果大大超出根据目前出版物价格得出的可实现净值，因此，在减值中分别采用更低成本或可实现净值取代现有成本。</w:t>
      </w:r>
    </w:p>
    <w:p w:rsidR="00630209" w:rsidRDefault="00630209" w:rsidP="00630209">
      <w:pPr>
        <w:rPr>
          <w:lang w:eastAsia="zh-CN"/>
        </w:rPr>
      </w:pPr>
      <w:r>
        <w:rPr>
          <w:spacing w:val="-4"/>
          <w:w w:val="105"/>
          <w:lang w:eastAsia="zh-CN"/>
        </w:rPr>
        <w:t>5</w:t>
      </w:r>
      <w:r>
        <w:rPr>
          <w:spacing w:val="-4"/>
          <w:w w:val="105"/>
          <w:lang w:eastAsia="zh-CN"/>
        </w:rPr>
        <w:tab/>
      </w:r>
      <w:hyperlink r:id="rId12" w:history="1">
        <w:r>
          <w:rPr>
            <w:rStyle w:val="Hyperlink"/>
            <w:lang w:val="en-US" w:eastAsia="zh-CN"/>
          </w:rPr>
          <w:t>C11/INF/9</w:t>
        </w:r>
      </w:hyperlink>
      <w:r>
        <w:rPr>
          <w:rFonts w:hint="eastAsia"/>
          <w:lang w:eastAsia="zh-CN"/>
        </w:rPr>
        <w:t>号文件提供了若干关键财务术语的定义，以方便读者使用和理解财务报表。</w:t>
      </w:r>
    </w:p>
    <w:p w:rsidR="00630209" w:rsidRDefault="00630209" w:rsidP="00630209">
      <w:pPr>
        <w:pStyle w:val="Headingb"/>
        <w:autoSpaceDE w:val="0"/>
        <w:autoSpaceDN w:val="0"/>
        <w:spacing w:before="360"/>
        <w:rPr>
          <w:lang w:eastAsia="zh-CN"/>
        </w:rPr>
      </w:pPr>
      <w:r>
        <w:rPr>
          <w:lang w:eastAsia="zh-CN"/>
        </w:rPr>
        <w:t>2018</w:t>
      </w:r>
      <w:r>
        <w:rPr>
          <w:rFonts w:hint="eastAsia"/>
          <w:lang w:eastAsia="zh-CN"/>
        </w:rPr>
        <w:t>年财务期的重要活动</w:t>
      </w:r>
    </w:p>
    <w:p w:rsidR="00630209" w:rsidRDefault="00630209" w:rsidP="00630209">
      <w:pPr>
        <w:rPr>
          <w:lang w:eastAsia="zh-CN"/>
        </w:rPr>
      </w:pPr>
      <w:r>
        <w:rPr>
          <w:lang w:eastAsia="zh-CN"/>
        </w:rPr>
        <w:t>6</w:t>
      </w:r>
      <w:r>
        <w:rPr>
          <w:lang w:eastAsia="zh-CN"/>
        </w:rPr>
        <w:tab/>
      </w:r>
      <w:r w:rsidRPr="00923835">
        <w:rPr>
          <w:rFonts w:hint="eastAsia"/>
          <w:lang w:val="en-US" w:eastAsia="zh-CN"/>
        </w:rPr>
        <w:t>国际电联</w:t>
      </w:r>
      <w:r w:rsidRPr="00923835">
        <w:rPr>
          <w:lang w:eastAsia="zh-CN"/>
        </w:rPr>
        <w:t>201</w:t>
      </w:r>
      <w:r>
        <w:rPr>
          <w:lang w:eastAsia="zh-CN"/>
        </w:rPr>
        <w:t>8</w:t>
      </w:r>
      <w:r w:rsidRPr="00923835">
        <w:rPr>
          <w:rFonts w:hint="eastAsia"/>
          <w:lang w:val="fr-CH" w:eastAsia="zh-CN"/>
        </w:rPr>
        <w:t>年开展的活动项目包括许多会议和大会</w:t>
      </w:r>
      <w:r w:rsidRPr="00923835">
        <w:rPr>
          <w:rFonts w:hint="eastAsia"/>
          <w:lang w:eastAsia="zh-CN"/>
        </w:rPr>
        <w:t>，</w:t>
      </w:r>
      <w:r w:rsidRPr="00923835">
        <w:rPr>
          <w:rFonts w:hint="eastAsia"/>
          <w:lang w:val="fr-CH" w:eastAsia="zh-CN"/>
        </w:rPr>
        <w:t>其中主要有</w:t>
      </w:r>
      <w:r w:rsidRPr="00923835">
        <w:rPr>
          <w:rFonts w:hint="eastAsia"/>
          <w:lang w:eastAsia="zh-CN"/>
        </w:rPr>
        <w:t>：</w:t>
      </w:r>
    </w:p>
    <w:p w:rsidR="00630209" w:rsidRDefault="00630209" w:rsidP="00630209">
      <w:pPr>
        <w:rPr>
          <w:lang w:eastAsia="zh-CN"/>
        </w:rPr>
      </w:pPr>
      <w:r w:rsidRPr="004C594B">
        <w:rPr>
          <w:lang w:eastAsia="zh-CN"/>
        </w:rPr>
        <w:t>7</w:t>
      </w:r>
      <w:r w:rsidRPr="004C594B">
        <w:rPr>
          <w:lang w:eastAsia="zh-CN"/>
        </w:rPr>
        <w:tab/>
      </w:r>
      <w:r w:rsidRPr="00162FD2">
        <w:rPr>
          <w:rFonts w:hint="eastAsia"/>
          <w:lang w:eastAsia="zh-CN"/>
        </w:rPr>
        <w:t>2018</w:t>
      </w:r>
      <w:r w:rsidRPr="00162FD2">
        <w:rPr>
          <w:rFonts w:hint="eastAsia"/>
          <w:lang w:eastAsia="zh-CN"/>
        </w:rPr>
        <w:t>年信息社会世界峰会</w:t>
      </w:r>
      <w:r>
        <w:rPr>
          <w:rFonts w:hint="eastAsia"/>
          <w:lang w:eastAsia="zh-CN"/>
        </w:rPr>
        <w:t>（</w:t>
      </w:r>
      <w:r>
        <w:rPr>
          <w:rFonts w:hint="eastAsia"/>
          <w:lang w:eastAsia="zh-CN"/>
        </w:rPr>
        <w:t>WSIS</w:t>
      </w:r>
      <w:r>
        <w:rPr>
          <w:rFonts w:hint="eastAsia"/>
          <w:lang w:eastAsia="zh-CN"/>
        </w:rPr>
        <w:t>）论坛于</w:t>
      </w:r>
      <w:r>
        <w:rPr>
          <w:rFonts w:hint="eastAsia"/>
          <w:lang w:eastAsia="zh-CN"/>
        </w:rPr>
        <w:t>2018</w:t>
      </w:r>
      <w:r>
        <w:rPr>
          <w:rFonts w:hint="eastAsia"/>
          <w:lang w:eastAsia="zh-CN"/>
        </w:rPr>
        <w:t>年</w:t>
      </w:r>
      <w:r>
        <w:rPr>
          <w:rFonts w:hint="eastAsia"/>
          <w:lang w:eastAsia="zh-CN"/>
        </w:rPr>
        <w:t>3</w:t>
      </w:r>
      <w:r>
        <w:rPr>
          <w:rFonts w:hint="eastAsia"/>
          <w:lang w:eastAsia="zh-CN"/>
        </w:rPr>
        <w:t>月</w:t>
      </w:r>
      <w:r>
        <w:rPr>
          <w:rFonts w:hint="eastAsia"/>
          <w:lang w:eastAsia="zh-CN"/>
        </w:rPr>
        <w:t>19</w:t>
      </w:r>
      <w:r>
        <w:rPr>
          <w:rFonts w:hint="eastAsia"/>
          <w:lang w:eastAsia="zh-CN"/>
        </w:rPr>
        <w:t>至</w:t>
      </w:r>
      <w:r>
        <w:rPr>
          <w:rFonts w:hint="eastAsia"/>
          <w:lang w:eastAsia="zh-CN"/>
        </w:rPr>
        <w:t>23</w:t>
      </w:r>
      <w:r>
        <w:rPr>
          <w:rFonts w:hint="eastAsia"/>
          <w:lang w:eastAsia="zh-CN"/>
        </w:rPr>
        <w:t>日在日内瓦召开。</w:t>
      </w:r>
      <w:r w:rsidRPr="00162FD2">
        <w:rPr>
          <w:lang w:eastAsia="zh-CN"/>
        </w:rPr>
        <w:t>2500</w:t>
      </w:r>
      <w:r w:rsidRPr="00162FD2">
        <w:rPr>
          <w:lang w:eastAsia="zh-CN"/>
        </w:rPr>
        <w:t>多位信息通信技术（</w:t>
      </w:r>
      <w:r w:rsidRPr="00162FD2">
        <w:rPr>
          <w:lang w:eastAsia="zh-CN"/>
        </w:rPr>
        <w:t>ICT</w:t>
      </w:r>
      <w:r w:rsidRPr="00162FD2">
        <w:rPr>
          <w:lang w:eastAsia="zh-CN"/>
        </w:rPr>
        <w:t>）领域专家和</w:t>
      </w:r>
      <w:r w:rsidRPr="00162FD2">
        <w:rPr>
          <w:rFonts w:hint="eastAsia"/>
          <w:lang w:eastAsia="zh-CN"/>
        </w:rPr>
        <w:t>行动</w:t>
      </w:r>
      <w:r w:rsidRPr="00162FD2">
        <w:rPr>
          <w:lang w:eastAsia="zh-CN"/>
        </w:rPr>
        <w:t>推进方出席了最近举办的</w:t>
      </w:r>
      <w:hyperlink r:id="rId13" w:history="1">
        <w:r w:rsidRPr="00162FD2">
          <w:rPr>
            <w:rStyle w:val="Hyperlink"/>
            <w:lang w:eastAsia="zh-CN"/>
          </w:rPr>
          <w:t>2018</w:t>
        </w:r>
        <w:r w:rsidRPr="00162FD2">
          <w:rPr>
            <w:rStyle w:val="Hyperlink"/>
            <w:lang w:eastAsia="zh-CN"/>
          </w:rPr>
          <w:t>年信息社会世界峰会（</w:t>
        </w:r>
        <w:r w:rsidRPr="00162FD2">
          <w:rPr>
            <w:rStyle w:val="Hyperlink"/>
            <w:lang w:eastAsia="zh-CN"/>
          </w:rPr>
          <w:t>WSIS</w:t>
        </w:r>
        <w:r w:rsidRPr="00162FD2">
          <w:rPr>
            <w:rStyle w:val="Hyperlink"/>
            <w:lang w:eastAsia="zh-CN"/>
          </w:rPr>
          <w:t>）论坛</w:t>
        </w:r>
      </w:hyperlink>
      <w:r w:rsidRPr="00162FD2">
        <w:rPr>
          <w:rFonts w:hint="eastAsia"/>
          <w:lang w:eastAsia="zh-CN"/>
        </w:rPr>
        <w:t>并做出</w:t>
      </w:r>
      <w:r w:rsidRPr="00162FD2">
        <w:rPr>
          <w:lang w:eastAsia="zh-CN"/>
        </w:rPr>
        <w:t>贡献</w:t>
      </w:r>
      <w:r w:rsidRPr="00162FD2">
        <w:rPr>
          <w:rFonts w:hint="eastAsia"/>
          <w:lang w:eastAsia="zh-CN"/>
        </w:rPr>
        <w:t>，</w:t>
      </w:r>
      <w:r w:rsidRPr="00162FD2">
        <w:rPr>
          <w:lang w:eastAsia="zh-CN"/>
        </w:rPr>
        <w:t>以促</w:t>
      </w:r>
      <w:r w:rsidRPr="00162FD2">
        <w:rPr>
          <w:rFonts w:hint="eastAsia"/>
          <w:lang w:eastAsia="zh-CN"/>
        </w:rPr>
        <w:t>成</w:t>
      </w:r>
      <w:r w:rsidRPr="00162FD2">
        <w:rPr>
          <w:lang w:eastAsia="zh-CN"/>
        </w:rPr>
        <w:t>伙伴关系、展示创新、交流最佳做法并公布利用</w:t>
      </w:r>
      <w:r w:rsidRPr="00162FD2">
        <w:rPr>
          <w:lang w:eastAsia="zh-CN"/>
        </w:rPr>
        <w:t>ICT</w:t>
      </w:r>
      <w:r w:rsidRPr="00162FD2">
        <w:rPr>
          <w:lang w:eastAsia="zh-CN"/>
        </w:rPr>
        <w:t>推动实现联合国可持续发展目标</w:t>
      </w:r>
      <w:r>
        <w:rPr>
          <w:lang w:eastAsia="zh-CN"/>
        </w:rPr>
        <w:t>（</w:t>
      </w:r>
      <w:r>
        <w:rPr>
          <w:rFonts w:hint="eastAsia"/>
          <w:lang w:eastAsia="zh-CN"/>
        </w:rPr>
        <w:t>SDG</w:t>
      </w:r>
      <w:r>
        <w:rPr>
          <w:rFonts w:hint="eastAsia"/>
          <w:lang w:eastAsia="zh-CN"/>
        </w:rPr>
        <w:t>）</w:t>
      </w:r>
      <w:r w:rsidRPr="00162FD2">
        <w:rPr>
          <w:lang w:eastAsia="zh-CN"/>
        </w:rPr>
        <w:t>的新工具和举措。</w:t>
      </w:r>
    </w:p>
    <w:p w:rsidR="00630209" w:rsidRPr="00E8206D" w:rsidRDefault="00630209" w:rsidP="00614F31">
      <w:pPr>
        <w:rPr>
          <w:highlight w:val="green"/>
          <w:lang w:eastAsia="zh-CN"/>
        </w:rPr>
      </w:pPr>
      <w:r w:rsidRPr="004C594B">
        <w:rPr>
          <w:lang w:eastAsia="zh-CN"/>
        </w:rPr>
        <w:t>8</w:t>
      </w:r>
      <w:r w:rsidRPr="004C594B">
        <w:rPr>
          <w:lang w:eastAsia="zh-CN"/>
        </w:rPr>
        <w:tab/>
      </w:r>
      <w:r>
        <w:rPr>
          <w:rFonts w:hint="eastAsia"/>
          <w:lang w:eastAsia="zh-CN"/>
        </w:rPr>
        <w:t>由国际电联</w:t>
      </w:r>
      <w:r w:rsidRPr="00162FD2">
        <w:rPr>
          <w:rFonts w:hint="eastAsia"/>
          <w:lang w:eastAsia="zh-CN"/>
        </w:rPr>
        <w:t>与合作伙伴</w:t>
      </w:r>
      <w:hyperlink r:id="rId14" w:history="1">
        <w:r w:rsidRPr="00162FD2">
          <w:rPr>
            <w:rStyle w:val="Hyperlink"/>
            <w:lang w:eastAsia="zh-CN"/>
          </w:rPr>
          <w:t>XPRIZE</w:t>
        </w:r>
        <w:r w:rsidRPr="00162FD2">
          <w:rPr>
            <w:rStyle w:val="Hyperlink"/>
            <w:lang w:eastAsia="zh-CN"/>
          </w:rPr>
          <w:t>基金会</w:t>
        </w:r>
      </w:hyperlink>
      <w:r w:rsidRPr="00162FD2">
        <w:rPr>
          <w:rFonts w:hint="eastAsia"/>
          <w:lang w:eastAsia="zh-CN"/>
        </w:rPr>
        <w:t>、</w:t>
      </w:r>
      <w:r>
        <w:rPr>
          <w:rFonts w:hint="eastAsia"/>
          <w:lang w:eastAsia="zh-CN"/>
        </w:rPr>
        <w:t>全球奖励性大奖竞赛领先机构</w:t>
      </w:r>
      <w:r>
        <w:rPr>
          <w:lang w:eastAsia="zh-CN"/>
        </w:rPr>
        <w:t>、</w:t>
      </w:r>
      <w:hyperlink r:id="rId15" w:history="1">
        <w:r w:rsidRPr="00162FD2">
          <w:rPr>
            <w:rStyle w:val="Hyperlink"/>
            <w:lang w:eastAsia="zh-CN"/>
          </w:rPr>
          <w:t>计算机协会（</w:t>
        </w:r>
        <w:r w:rsidRPr="00162FD2">
          <w:rPr>
            <w:rStyle w:val="Hyperlink"/>
            <w:lang w:eastAsia="zh-CN"/>
          </w:rPr>
          <w:t>ACM</w:t>
        </w:r>
        <w:r w:rsidRPr="00162FD2">
          <w:rPr>
            <w:rStyle w:val="Hyperlink"/>
            <w:lang w:eastAsia="zh-CN"/>
          </w:rPr>
          <w:t>）</w:t>
        </w:r>
      </w:hyperlink>
      <w:r>
        <w:rPr>
          <w:rFonts w:hint="eastAsia"/>
          <w:lang w:eastAsia="zh-CN"/>
        </w:rPr>
        <w:t>和联合国姐妹机构合作举办的第</w:t>
      </w:r>
      <w:r>
        <w:rPr>
          <w:rFonts w:hint="eastAsia"/>
          <w:lang w:eastAsia="zh-CN"/>
        </w:rPr>
        <w:t>2</w:t>
      </w:r>
      <w:r>
        <w:rPr>
          <w:rFonts w:hint="eastAsia"/>
          <w:lang w:eastAsia="zh-CN"/>
        </w:rPr>
        <w:t>届人工智能惠及</w:t>
      </w:r>
      <w:r w:rsidRPr="00162FD2">
        <w:rPr>
          <w:lang w:eastAsia="zh-CN"/>
        </w:rPr>
        <w:t>人类全球峰会</w:t>
      </w:r>
      <w:r w:rsidRPr="00162FD2">
        <w:rPr>
          <w:rFonts w:hint="eastAsia"/>
          <w:lang w:eastAsia="zh-CN"/>
        </w:rPr>
        <w:t>于</w:t>
      </w:r>
      <w:r>
        <w:rPr>
          <w:rFonts w:hint="eastAsia"/>
          <w:lang w:eastAsia="zh-CN"/>
        </w:rPr>
        <w:t>2018</w:t>
      </w:r>
      <w:r>
        <w:rPr>
          <w:rFonts w:hint="eastAsia"/>
          <w:lang w:eastAsia="zh-CN"/>
        </w:rPr>
        <w:t>年</w:t>
      </w:r>
      <w:r w:rsidRPr="00162FD2">
        <w:rPr>
          <w:rFonts w:hint="eastAsia"/>
          <w:lang w:eastAsia="zh-CN"/>
        </w:rPr>
        <w:t>5</w:t>
      </w:r>
      <w:r w:rsidRPr="00162FD2">
        <w:rPr>
          <w:rFonts w:hint="eastAsia"/>
          <w:lang w:eastAsia="zh-CN"/>
        </w:rPr>
        <w:t>月</w:t>
      </w:r>
      <w:r w:rsidRPr="00162FD2">
        <w:rPr>
          <w:rFonts w:hint="eastAsia"/>
          <w:lang w:eastAsia="zh-CN"/>
        </w:rPr>
        <w:t>15-17</w:t>
      </w:r>
      <w:r w:rsidRPr="00162FD2">
        <w:rPr>
          <w:rFonts w:hint="eastAsia"/>
          <w:lang w:eastAsia="zh-CN"/>
        </w:rPr>
        <w:t>日在日内瓦举行。</w:t>
      </w:r>
      <w:bookmarkStart w:id="7" w:name="lt_pId010"/>
      <w:r w:rsidRPr="00162FD2">
        <w:rPr>
          <w:lang w:eastAsia="zh-CN"/>
        </w:rPr>
        <w:t>人工智能</w:t>
      </w:r>
      <w:r>
        <w:rPr>
          <w:rFonts w:hint="eastAsia"/>
          <w:lang w:eastAsia="zh-CN"/>
        </w:rPr>
        <w:t>惠及</w:t>
      </w:r>
      <w:r w:rsidRPr="00162FD2">
        <w:rPr>
          <w:lang w:eastAsia="zh-CN"/>
        </w:rPr>
        <w:t>人类</w:t>
      </w:r>
      <w:r w:rsidRPr="00162FD2">
        <w:rPr>
          <w:rFonts w:hint="eastAsia"/>
          <w:lang w:eastAsia="zh-CN"/>
        </w:rPr>
        <w:t>系列峰会是联合国就人工智能问题开展对话的</w:t>
      </w:r>
      <w:r>
        <w:rPr>
          <w:rFonts w:hint="eastAsia"/>
          <w:lang w:eastAsia="zh-CN"/>
        </w:rPr>
        <w:t>领先</w:t>
      </w:r>
      <w:r w:rsidRPr="00162FD2">
        <w:rPr>
          <w:rFonts w:hint="eastAsia"/>
          <w:lang w:eastAsia="zh-CN"/>
        </w:rPr>
        <w:t>平台。</w:t>
      </w:r>
      <w:bookmarkStart w:id="8" w:name="lt_pId011"/>
      <w:bookmarkEnd w:id="7"/>
      <w:r w:rsidRPr="00162FD2">
        <w:rPr>
          <w:rFonts w:hint="eastAsia"/>
          <w:lang w:eastAsia="zh-CN"/>
        </w:rPr>
        <w:t>以行动为导向的</w:t>
      </w:r>
      <w:r w:rsidRPr="00162FD2">
        <w:rPr>
          <w:rFonts w:hint="eastAsia"/>
          <w:lang w:eastAsia="zh-CN"/>
        </w:rPr>
        <w:t>2018</w:t>
      </w:r>
      <w:r w:rsidRPr="00162FD2">
        <w:rPr>
          <w:rFonts w:hint="eastAsia"/>
          <w:lang w:eastAsia="zh-CN"/>
        </w:rPr>
        <w:t>年峰会将确定人工智能改善我们这个星球生活质量和可持续性的实际应用。峰会</w:t>
      </w:r>
      <w:r>
        <w:rPr>
          <w:rFonts w:hint="eastAsia"/>
          <w:lang w:eastAsia="zh-CN"/>
        </w:rPr>
        <w:t>继续</w:t>
      </w:r>
      <w:r w:rsidRPr="00162FD2">
        <w:rPr>
          <w:rFonts w:hint="eastAsia"/>
          <w:lang w:eastAsia="zh-CN"/>
        </w:rPr>
        <w:t>形成支撑战略，确保可靠、安全并包容地发展人工智能技术，并</w:t>
      </w:r>
      <w:r>
        <w:rPr>
          <w:rFonts w:hint="eastAsia"/>
          <w:lang w:eastAsia="zh-CN"/>
        </w:rPr>
        <w:t>使人们</w:t>
      </w:r>
      <w:r w:rsidRPr="00162FD2">
        <w:rPr>
          <w:rFonts w:hint="eastAsia"/>
          <w:lang w:eastAsia="zh-CN"/>
        </w:rPr>
        <w:t>平等地享受其带来的福祉。</w:t>
      </w:r>
      <w:bookmarkEnd w:id="8"/>
    </w:p>
    <w:p w:rsidR="00630209" w:rsidRPr="00196BE1" w:rsidRDefault="00630209" w:rsidP="00630209">
      <w:pPr>
        <w:rPr>
          <w:lang w:eastAsia="zh-CN"/>
        </w:rPr>
      </w:pPr>
      <w:r>
        <w:rPr>
          <w:lang w:eastAsia="zh-CN"/>
        </w:rPr>
        <w:t>9</w:t>
      </w:r>
      <w:r>
        <w:rPr>
          <w:lang w:eastAsia="zh-CN"/>
        </w:rPr>
        <w:tab/>
        <w:t>2018</w:t>
      </w:r>
      <w:r>
        <w:rPr>
          <w:rFonts w:hint="eastAsia"/>
          <w:lang w:eastAsia="zh-CN"/>
        </w:rPr>
        <w:t>年</w:t>
      </w:r>
      <w:r>
        <w:rPr>
          <w:rFonts w:hint="eastAsia"/>
          <w:lang w:eastAsia="zh-CN"/>
        </w:rPr>
        <w:t>7</w:t>
      </w:r>
      <w:r>
        <w:rPr>
          <w:rFonts w:hint="eastAsia"/>
          <w:lang w:eastAsia="zh-CN"/>
        </w:rPr>
        <w:t>月，全球监管机构专题研讨会在日内瓦召开，中心主题为“人工智能、互联网（</w:t>
      </w:r>
      <w:r>
        <w:rPr>
          <w:rFonts w:hint="eastAsia"/>
          <w:lang w:eastAsia="zh-CN"/>
        </w:rPr>
        <w:t>IoT</w:t>
      </w:r>
      <w:r>
        <w:rPr>
          <w:rFonts w:hint="eastAsia"/>
          <w:lang w:eastAsia="zh-CN"/>
        </w:rPr>
        <w:t>）和网络安全的全球对话</w:t>
      </w:r>
      <w:r>
        <w:rPr>
          <w:rFonts w:hint="eastAsia"/>
          <w:lang w:eastAsia="zh-CN"/>
        </w:rPr>
        <w:t xml:space="preserve"> </w:t>
      </w:r>
      <w:r>
        <w:rPr>
          <w:lang w:eastAsia="zh-CN"/>
        </w:rPr>
        <w:t xml:space="preserve">– </w:t>
      </w:r>
      <w:r>
        <w:rPr>
          <w:rFonts w:hint="eastAsia"/>
          <w:lang w:eastAsia="zh-CN"/>
        </w:rPr>
        <w:t>政策和监管挑战与机遇”。</w:t>
      </w:r>
    </w:p>
    <w:p w:rsidR="00630209" w:rsidRDefault="00630209" w:rsidP="00630209">
      <w:pPr>
        <w:rPr>
          <w:rFonts w:cs="FoundryMonoline-Medium"/>
          <w:lang w:eastAsia="zh-CN"/>
        </w:rPr>
      </w:pPr>
      <w:r w:rsidRPr="004C594B">
        <w:rPr>
          <w:lang w:eastAsia="zh-CN"/>
        </w:rPr>
        <w:t>10</w:t>
      </w:r>
      <w:r w:rsidRPr="004C594B">
        <w:rPr>
          <w:lang w:eastAsia="zh-CN"/>
        </w:rPr>
        <w:tab/>
      </w:r>
      <w:r w:rsidRPr="00162FD2">
        <w:rPr>
          <w:lang w:eastAsia="zh-CN"/>
        </w:rPr>
        <w:t>以</w:t>
      </w:r>
      <w:r w:rsidR="00517AF2" w:rsidRPr="00517AF2">
        <w:rPr>
          <w:rFonts w:ascii="SimSun" w:hAnsi="SimSun"/>
          <w:lang w:eastAsia="zh-CN"/>
        </w:rPr>
        <w:t>“</w:t>
      </w:r>
      <w:r w:rsidRPr="00162FD2">
        <w:rPr>
          <w:lang w:eastAsia="zh-CN"/>
        </w:rPr>
        <w:t>利用创新实现更加智慧的数字化发展</w:t>
      </w:r>
      <w:r w:rsidR="00517AF2" w:rsidRPr="00517AF2">
        <w:rPr>
          <w:rFonts w:ascii="SimSun" w:hAnsi="SimSun"/>
          <w:lang w:eastAsia="zh-CN"/>
        </w:rPr>
        <w:t>”</w:t>
      </w:r>
      <w:r w:rsidRPr="00162FD2">
        <w:rPr>
          <w:lang w:eastAsia="zh-CN"/>
        </w:rPr>
        <w:t>为主题的国际电联</w:t>
      </w:r>
      <w:r w:rsidRPr="00162FD2">
        <w:rPr>
          <w:lang w:eastAsia="zh-CN"/>
        </w:rPr>
        <w:t>2018</w:t>
      </w:r>
      <w:r>
        <w:rPr>
          <w:lang w:eastAsia="zh-CN"/>
        </w:rPr>
        <w:t>年世界电信展</w:t>
      </w:r>
      <w:r w:rsidRPr="00162FD2">
        <w:rPr>
          <w:lang w:eastAsia="zh-CN"/>
        </w:rPr>
        <w:t>于</w:t>
      </w:r>
      <w:r w:rsidRPr="00162FD2">
        <w:rPr>
          <w:lang w:eastAsia="zh-CN"/>
        </w:rPr>
        <w:t>9</w:t>
      </w:r>
      <w:r w:rsidRPr="00162FD2">
        <w:rPr>
          <w:lang w:eastAsia="zh-CN"/>
        </w:rPr>
        <w:t>月</w:t>
      </w:r>
      <w:r w:rsidRPr="00162FD2">
        <w:rPr>
          <w:lang w:eastAsia="zh-CN"/>
        </w:rPr>
        <w:t>10-13</w:t>
      </w:r>
      <w:r w:rsidRPr="00162FD2">
        <w:rPr>
          <w:lang w:eastAsia="zh-CN"/>
        </w:rPr>
        <w:t>日在南非的德班举办，齐聚一堂的政府、公司及技术型中小企业</w:t>
      </w:r>
      <w:r>
        <w:rPr>
          <w:lang w:eastAsia="zh-CN"/>
        </w:rPr>
        <w:t>（</w:t>
      </w:r>
      <w:r>
        <w:rPr>
          <w:rFonts w:hint="eastAsia"/>
          <w:lang w:eastAsia="zh-CN"/>
        </w:rPr>
        <w:t>SME</w:t>
      </w:r>
      <w:r>
        <w:rPr>
          <w:rFonts w:hint="eastAsia"/>
          <w:lang w:eastAsia="zh-CN"/>
        </w:rPr>
        <w:t>）</w:t>
      </w:r>
      <w:r w:rsidRPr="00162FD2">
        <w:rPr>
          <w:lang w:eastAsia="zh-CN"/>
        </w:rPr>
        <w:t>代表展示</w:t>
      </w:r>
      <w:r>
        <w:rPr>
          <w:rFonts w:hint="eastAsia"/>
          <w:lang w:eastAsia="zh-CN"/>
        </w:rPr>
        <w:t>了</w:t>
      </w:r>
      <w:r w:rsidRPr="00162FD2">
        <w:rPr>
          <w:lang w:eastAsia="zh-CN"/>
        </w:rPr>
        <w:t>创新解决方案和网络，分享知识并与专家进行辩论。</w:t>
      </w:r>
      <w:r>
        <w:rPr>
          <w:rFonts w:hint="eastAsia"/>
          <w:lang w:eastAsia="zh-CN"/>
        </w:rPr>
        <w:t>来自</w:t>
      </w:r>
      <w:r>
        <w:rPr>
          <w:rFonts w:hint="eastAsia"/>
          <w:lang w:eastAsia="zh-CN"/>
        </w:rPr>
        <w:t>32</w:t>
      </w:r>
      <w:r>
        <w:rPr>
          <w:rFonts w:hint="eastAsia"/>
          <w:lang w:eastAsia="zh-CN"/>
        </w:rPr>
        <w:t>个国家的约</w:t>
      </w:r>
      <w:r>
        <w:rPr>
          <w:rFonts w:hint="eastAsia"/>
          <w:lang w:eastAsia="zh-CN"/>
        </w:rPr>
        <w:t>300</w:t>
      </w:r>
      <w:r>
        <w:rPr>
          <w:rFonts w:hint="eastAsia"/>
          <w:lang w:eastAsia="zh-CN"/>
        </w:rPr>
        <w:t>名展商、赞助商和伙伴参加了展会，其中包括国家馆、主题馆、世界著名电子大牌公司和中小企业，凸显出世界范围内的创新、投资机遇和所涉各方的才华。展会展出的技术包括电子卫生、电子农业、电子教育、数字政务服务、数字金融、智慧城市解决方案等等。</w:t>
      </w:r>
    </w:p>
    <w:p w:rsidR="00630209" w:rsidRPr="00F409FC" w:rsidRDefault="00630209" w:rsidP="00630209">
      <w:pPr>
        <w:rPr>
          <w:rFonts w:cs="Calibri"/>
          <w:color w:val="000000"/>
          <w:lang w:eastAsia="zh-CN"/>
        </w:rPr>
      </w:pPr>
      <w:r>
        <w:rPr>
          <w:rFonts w:cs="Calibri"/>
          <w:lang w:eastAsia="zh-CN"/>
        </w:rPr>
        <w:t>11</w:t>
      </w:r>
      <w:r>
        <w:rPr>
          <w:rFonts w:cs="Calibri"/>
          <w:lang w:eastAsia="zh-CN"/>
        </w:rPr>
        <w:tab/>
      </w:r>
      <w:r w:rsidRPr="00967A27">
        <w:rPr>
          <w:rFonts w:hint="eastAsia"/>
          <w:lang w:eastAsia="zh-CN"/>
        </w:rPr>
        <w:t>国际电联</w:t>
      </w:r>
      <w:r>
        <w:rPr>
          <w:rFonts w:hint="eastAsia"/>
          <w:lang w:eastAsia="zh-CN"/>
        </w:rPr>
        <w:t>全权代表大会于</w:t>
      </w:r>
      <w:r>
        <w:rPr>
          <w:rFonts w:hint="eastAsia"/>
          <w:lang w:eastAsia="zh-CN"/>
        </w:rPr>
        <w:t>2018</w:t>
      </w:r>
      <w:r>
        <w:rPr>
          <w:rFonts w:hint="eastAsia"/>
          <w:lang w:eastAsia="zh-CN"/>
        </w:rPr>
        <w:t>年</w:t>
      </w:r>
      <w:r>
        <w:rPr>
          <w:rFonts w:hint="eastAsia"/>
          <w:lang w:eastAsia="zh-CN"/>
        </w:rPr>
        <w:t>10</w:t>
      </w:r>
      <w:r>
        <w:rPr>
          <w:rFonts w:hint="eastAsia"/>
          <w:lang w:eastAsia="zh-CN"/>
        </w:rPr>
        <w:t>月</w:t>
      </w:r>
      <w:r>
        <w:rPr>
          <w:rFonts w:hint="eastAsia"/>
          <w:lang w:eastAsia="zh-CN"/>
        </w:rPr>
        <w:t>29-11</w:t>
      </w:r>
      <w:r>
        <w:rPr>
          <w:rFonts w:hint="eastAsia"/>
          <w:lang w:eastAsia="zh-CN"/>
        </w:rPr>
        <w:t>月</w:t>
      </w:r>
      <w:r>
        <w:rPr>
          <w:rFonts w:hint="eastAsia"/>
          <w:lang w:eastAsia="zh-CN"/>
        </w:rPr>
        <w:t>16</w:t>
      </w:r>
      <w:r>
        <w:rPr>
          <w:rFonts w:hint="eastAsia"/>
          <w:lang w:eastAsia="zh-CN"/>
        </w:rPr>
        <w:t>日在迪拜召开，主办国为阿拉伯联合酋长国。</w:t>
      </w:r>
      <w:r w:rsidRPr="00162FD2">
        <w:rPr>
          <w:rFonts w:hint="eastAsia"/>
          <w:lang w:eastAsia="zh-CN"/>
        </w:rPr>
        <w:t>全权代表大会是联合国</w:t>
      </w:r>
      <w:r w:rsidRPr="00162FD2">
        <w:rPr>
          <w:rFonts w:hint="eastAsia"/>
          <w:lang w:eastAsia="zh-CN"/>
        </w:rPr>
        <w:t>ICT</w:t>
      </w:r>
      <w:r w:rsidRPr="00162FD2">
        <w:rPr>
          <w:rFonts w:hint="eastAsia"/>
          <w:lang w:eastAsia="zh-CN"/>
        </w:rPr>
        <w:t>专门机构国际电联的最高决策机构，每四年举行一次。在这一</w:t>
      </w:r>
      <w:r w:rsidRPr="00162FD2">
        <w:rPr>
          <w:lang w:eastAsia="zh-CN"/>
        </w:rPr>
        <w:t>重要大</w:t>
      </w:r>
      <w:r w:rsidRPr="00162FD2">
        <w:rPr>
          <w:rFonts w:hint="eastAsia"/>
          <w:lang w:eastAsia="zh-CN"/>
        </w:rPr>
        <w:t>会上，国际电联成员国就国际重大</w:t>
      </w:r>
      <w:r w:rsidRPr="00162FD2">
        <w:rPr>
          <w:rFonts w:hint="eastAsia"/>
          <w:lang w:eastAsia="zh-CN"/>
        </w:rPr>
        <w:t>ICT</w:t>
      </w:r>
      <w:r w:rsidRPr="00162FD2">
        <w:rPr>
          <w:rFonts w:hint="eastAsia"/>
          <w:lang w:eastAsia="zh-CN"/>
        </w:rPr>
        <w:t>问题达成共识，选举国际电联最高行政官员，制定国际电联未来四年的工作路线图，包括战略和财务规划。</w:t>
      </w:r>
      <w:r>
        <w:rPr>
          <w:rFonts w:hint="eastAsia"/>
          <w:lang w:eastAsia="zh-CN"/>
        </w:rPr>
        <w:t>共有代表</w:t>
      </w:r>
      <w:r>
        <w:rPr>
          <w:rFonts w:hint="eastAsia"/>
          <w:lang w:eastAsia="zh-CN"/>
        </w:rPr>
        <w:t>180</w:t>
      </w:r>
      <w:r>
        <w:rPr>
          <w:rFonts w:hint="eastAsia"/>
          <w:lang w:eastAsia="zh-CN"/>
        </w:rPr>
        <w:t>个成员国</w:t>
      </w:r>
      <w:r>
        <w:rPr>
          <w:rFonts w:hint="eastAsia"/>
          <w:lang w:eastAsia="zh-CN"/>
        </w:rPr>
        <w:lastRenderedPageBreak/>
        <w:t>和</w:t>
      </w:r>
      <w:r>
        <w:rPr>
          <w:rFonts w:hint="eastAsia"/>
          <w:lang w:eastAsia="zh-CN"/>
        </w:rPr>
        <w:t>75</w:t>
      </w:r>
      <w:r>
        <w:rPr>
          <w:rFonts w:hint="eastAsia"/>
          <w:lang w:eastAsia="zh-CN"/>
        </w:rPr>
        <w:t>个观察员组织的</w:t>
      </w:r>
      <w:r>
        <w:rPr>
          <w:rFonts w:hint="eastAsia"/>
          <w:lang w:eastAsia="zh-CN"/>
        </w:rPr>
        <w:t>2</w:t>
      </w:r>
      <w:r>
        <w:rPr>
          <w:lang w:eastAsia="zh-CN"/>
        </w:rPr>
        <w:t>,363</w:t>
      </w:r>
      <w:r>
        <w:rPr>
          <w:rFonts w:hint="eastAsia"/>
          <w:lang w:eastAsia="zh-CN"/>
        </w:rPr>
        <w:t>名与会者出席了</w:t>
      </w:r>
      <w:r>
        <w:rPr>
          <w:rFonts w:hint="eastAsia"/>
          <w:lang w:eastAsia="zh-CN"/>
        </w:rPr>
        <w:t>2018</w:t>
      </w:r>
      <w:r>
        <w:rPr>
          <w:rFonts w:hint="eastAsia"/>
          <w:lang w:eastAsia="zh-CN"/>
        </w:rPr>
        <w:t>年全权代表大会（</w:t>
      </w:r>
      <w:r>
        <w:rPr>
          <w:rFonts w:hint="eastAsia"/>
          <w:lang w:eastAsia="zh-CN"/>
        </w:rPr>
        <w:t>PP-18</w:t>
      </w:r>
      <w:r>
        <w:rPr>
          <w:rFonts w:hint="eastAsia"/>
          <w:lang w:eastAsia="zh-CN"/>
        </w:rPr>
        <w:t>）。</w:t>
      </w:r>
      <w:r>
        <w:rPr>
          <w:rFonts w:hint="eastAsia"/>
          <w:lang w:eastAsia="zh-CN"/>
        </w:rPr>
        <w:t>C19/4</w:t>
      </w:r>
      <w:r>
        <w:rPr>
          <w:rFonts w:hint="eastAsia"/>
          <w:lang w:eastAsia="zh-CN"/>
        </w:rPr>
        <w:t>号文件提供有关</w:t>
      </w:r>
      <w:r>
        <w:rPr>
          <w:rFonts w:hint="eastAsia"/>
          <w:lang w:eastAsia="zh-CN"/>
        </w:rPr>
        <w:t>PP-18</w:t>
      </w:r>
      <w:r>
        <w:rPr>
          <w:rFonts w:hint="eastAsia"/>
          <w:lang w:eastAsia="zh-CN"/>
        </w:rPr>
        <w:t>的完整报告。</w:t>
      </w:r>
    </w:p>
    <w:p w:rsidR="00630209" w:rsidRDefault="00630209" w:rsidP="00630209">
      <w:pPr>
        <w:rPr>
          <w:lang w:val="en-US" w:eastAsia="zh-CN"/>
        </w:rPr>
      </w:pPr>
      <w:r>
        <w:rPr>
          <w:lang w:eastAsia="zh-CN"/>
        </w:rPr>
        <w:t>12</w:t>
      </w:r>
      <w:r>
        <w:rPr>
          <w:lang w:eastAsia="zh-CN"/>
        </w:rPr>
        <w:tab/>
      </w:r>
      <w:r>
        <w:rPr>
          <w:rFonts w:hint="eastAsia"/>
          <w:lang w:eastAsia="zh-CN"/>
        </w:rPr>
        <w:t>这些成就和工作的落实得益于国际电联财务资源的统一和优化管理。</w:t>
      </w:r>
    </w:p>
    <w:p w:rsidR="00630209" w:rsidRDefault="00630209" w:rsidP="00630209">
      <w:pPr>
        <w:rPr>
          <w:lang w:eastAsia="zh-CN"/>
        </w:rPr>
      </w:pPr>
      <w:r>
        <w:rPr>
          <w:lang w:eastAsia="zh-CN"/>
        </w:rPr>
        <w:t>13</w:t>
      </w:r>
      <w:r>
        <w:rPr>
          <w:lang w:eastAsia="zh-CN"/>
        </w:rPr>
        <w:tab/>
      </w:r>
      <w:r>
        <w:rPr>
          <w:rFonts w:hint="eastAsia"/>
          <w:lang w:eastAsia="zh-CN"/>
        </w:rPr>
        <w:t>国际电联在</w:t>
      </w:r>
      <w:r>
        <w:rPr>
          <w:lang w:eastAsia="zh-CN"/>
        </w:rPr>
        <w:t>2018</w:t>
      </w:r>
      <w:r>
        <w:rPr>
          <w:rFonts w:hint="eastAsia"/>
          <w:lang w:eastAsia="zh-CN"/>
        </w:rPr>
        <w:t>年期间继续按照第</w:t>
      </w:r>
      <w:r>
        <w:rPr>
          <w:lang w:eastAsia="zh-CN"/>
        </w:rPr>
        <w:t>5</w:t>
      </w:r>
      <w:r>
        <w:rPr>
          <w:rFonts w:hint="eastAsia"/>
          <w:lang w:eastAsia="zh-CN"/>
        </w:rPr>
        <w:t>号决定（</w:t>
      </w:r>
      <w:r>
        <w:rPr>
          <w:lang w:eastAsia="zh-CN"/>
        </w:rPr>
        <w:t>2018</w:t>
      </w:r>
      <w:r>
        <w:rPr>
          <w:rFonts w:hint="eastAsia"/>
          <w:lang w:eastAsia="zh-CN"/>
        </w:rPr>
        <w:t>年，迪拜，修订版）附件</w:t>
      </w:r>
      <w:r>
        <w:rPr>
          <w:lang w:eastAsia="zh-CN"/>
        </w:rPr>
        <w:t>2</w:t>
      </w:r>
      <w:r>
        <w:rPr>
          <w:rFonts w:hint="eastAsia"/>
          <w:lang w:eastAsia="zh-CN"/>
        </w:rPr>
        <w:t>的要求，协调改善工作流程和节约成本的工作。</w:t>
      </w:r>
    </w:p>
    <w:p w:rsidR="00630209" w:rsidRDefault="00630209" w:rsidP="00630209">
      <w:pPr>
        <w:rPr>
          <w:lang w:eastAsia="zh-CN"/>
        </w:rPr>
      </w:pPr>
      <w:r>
        <w:rPr>
          <w:lang w:eastAsia="zh-CN"/>
        </w:rPr>
        <w:t>14</w:t>
      </w:r>
      <w:r>
        <w:rPr>
          <w:lang w:eastAsia="zh-CN"/>
        </w:rPr>
        <w:tab/>
      </w:r>
      <w:r>
        <w:rPr>
          <w:rFonts w:hint="eastAsia"/>
          <w:lang w:eastAsia="zh-CN"/>
        </w:rPr>
        <w:t>国际电联积极参与了联合国联合资助的活动。最近的一系列举措降低了参与实体的成本，即减少了用电</w:t>
      </w:r>
      <w:r>
        <w:rPr>
          <w:rFonts w:hint="eastAsia"/>
          <w:lang w:val="fr-CH" w:eastAsia="zh-CN"/>
        </w:rPr>
        <w:t>、办公用品、燃油和邮政服务成本并与航空公司磋商取得优惠价格。</w:t>
      </w:r>
    </w:p>
    <w:p w:rsidR="00630209" w:rsidRDefault="00630209" w:rsidP="00630209">
      <w:pPr>
        <w:pStyle w:val="Headingb"/>
        <w:autoSpaceDE w:val="0"/>
        <w:autoSpaceDN w:val="0"/>
        <w:spacing w:before="360"/>
        <w:rPr>
          <w:spacing w:val="-6"/>
          <w:w w:val="105"/>
          <w:lang w:val="en-US" w:eastAsia="zh-CN"/>
        </w:rPr>
      </w:pPr>
      <w:r>
        <w:rPr>
          <w:rFonts w:hint="eastAsia"/>
          <w:w w:val="105"/>
          <w:lang w:val="en-US" w:eastAsia="zh-CN"/>
        </w:rPr>
        <w:t>财务工作报告要点</w:t>
      </w:r>
    </w:p>
    <w:p w:rsidR="00630209" w:rsidRDefault="00630209" w:rsidP="00630209">
      <w:pPr>
        <w:rPr>
          <w:szCs w:val="24"/>
          <w:lang w:val="en-US" w:eastAsia="zh-CN"/>
        </w:rPr>
      </w:pPr>
      <w:r>
        <w:rPr>
          <w:lang w:val="en-US" w:eastAsia="zh-CN"/>
        </w:rPr>
        <w:t>15</w:t>
      </w:r>
      <w:r>
        <w:rPr>
          <w:lang w:val="en-US" w:eastAsia="zh-CN"/>
        </w:rPr>
        <w:tab/>
      </w:r>
      <w:r>
        <w:rPr>
          <w:rFonts w:hint="eastAsia"/>
          <w:lang w:val="en-US" w:eastAsia="zh-CN"/>
        </w:rPr>
        <w:t>国际电联账目以瑞郎为单位，提交的财务报表包含国际电联的预算外活动。</w:t>
      </w:r>
    </w:p>
    <w:p w:rsidR="00630209" w:rsidRDefault="00630209" w:rsidP="00700923">
      <w:pPr>
        <w:spacing w:after="240"/>
        <w:rPr>
          <w:lang w:eastAsia="zh-CN"/>
        </w:rPr>
      </w:pPr>
      <w:r>
        <w:rPr>
          <w:lang w:eastAsia="zh-CN"/>
        </w:rPr>
        <w:t>16</w:t>
      </w:r>
      <w:r>
        <w:rPr>
          <w:lang w:eastAsia="zh-CN"/>
        </w:rPr>
        <w:tab/>
      </w:r>
      <w:r>
        <w:rPr>
          <w:rFonts w:hint="eastAsia"/>
          <w:lang w:eastAsia="zh-CN"/>
        </w:rPr>
        <w:t>下表归纳了与</w:t>
      </w:r>
      <w:r>
        <w:rPr>
          <w:lang w:eastAsia="zh-CN"/>
        </w:rPr>
        <w:t>2017</w:t>
      </w:r>
      <w:r>
        <w:rPr>
          <w:rFonts w:hint="eastAsia"/>
          <w:lang w:eastAsia="zh-CN"/>
        </w:rPr>
        <w:t>年相对比的国际电联</w:t>
      </w:r>
      <w:r>
        <w:rPr>
          <w:lang w:eastAsia="zh-CN"/>
        </w:rPr>
        <w:t>2018</w:t>
      </w:r>
      <w:r>
        <w:rPr>
          <w:rFonts w:hint="eastAsia"/>
          <w:lang w:eastAsia="zh-CN"/>
        </w:rPr>
        <w:t>年财务状况。</w:t>
      </w:r>
    </w:p>
    <w:tbl>
      <w:tblPr>
        <w:tblW w:w="8051" w:type="dxa"/>
        <w:jc w:val="center"/>
        <w:tblLook w:val="04A0" w:firstRow="1" w:lastRow="0" w:firstColumn="1" w:lastColumn="0" w:noHBand="0" w:noVBand="1"/>
      </w:tblPr>
      <w:tblGrid>
        <w:gridCol w:w="1128"/>
        <w:gridCol w:w="2387"/>
        <w:gridCol w:w="2268"/>
        <w:gridCol w:w="2268"/>
      </w:tblGrid>
      <w:tr w:rsidR="00630209" w:rsidRPr="00162FD2" w:rsidTr="00F20733">
        <w:trPr>
          <w:trHeight w:val="510"/>
          <w:jc w:val="center"/>
        </w:trPr>
        <w:tc>
          <w:tcPr>
            <w:tcW w:w="1128" w:type="dxa"/>
            <w:tcBorders>
              <w:top w:val="single" w:sz="8" w:space="0" w:color="auto"/>
              <w:left w:val="single" w:sz="8" w:space="0" w:color="auto"/>
              <w:bottom w:val="single" w:sz="8" w:space="0" w:color="auto"/>
              <w:right w:val="nil"/>
            </w:tcBorders>
            <w:shd w:val="clear" w:color="auto" w:fill="auto"/>
            <w:noWrap/>
            <w:vAlign w:val="center"/>
            <w:hideMark/>
          </w:tcPr>
          <w:p w:rsidR="00630209" w:rsidRPr="00162FD2" w:rsidRDefault="00630209" w:rsidP="00630209">
            <w:pPr>
              <w:pStyle w:val="Tablehead"/>
              <w:rPr>
                <w:lang w:val="en-US" w:eastAsia="zh-CN"/>
              </w:rPr>
            </w:pPr>
            <w:r w:rsidRPr="00162FD2">
              <w:rPr>
                <w:rFonts w:hint="eastAsia"/>
                <w:lang w:val="en-US" w:eastAsia="zh-CN"/>
              </w:rPr>
              <w:t>单位</w:t>
            </w:r>
            <w:r>
              <w:rPr>
                <w:rFonts w:hint="eastAsia"/>
                <w:lang w:val="fr-CH" w:eastAsia="zh-CN"/>
              </w:rPr>
              <w:t>：</w:t>
            </w:r>
            <w:r>
              <w:rPr>
                <w:lang w:val="en-US" w:eastAsia="zh-CN"/>
              </w:rPr>
              <w:br/>
            </w:r>
            <w:r w:rsidRPr="00162FD2">
              <w:rPr>
                <w:rFonts w:hint="eastAsia"/>
                <w:lang w:val="en-US" w:eastAsia="zh-CN"/>
              </w:rPr>
              <w:t>千瑞郎</w:t>
            </w:r>
          </w:p>
        </w:tc>
        <w:tc>
          <w:tcPr>
            <w:tcW w:w="2387" w:type="dxa"/>
            <w:tcBorders>
              <w:top w:val="single" w:sz="8" w:space="0" w:color="auto"/>
              <w:left w:val="nil"/>
              <w:bottom w:val="single" w:sz="8" w:space="0" w:color="auto"/>
              <w:right w:val="nil"/>
            </w:tcBorders>
            <w:shd w:val="clear" w:color="auto" w:fill="auto"/>
            <w:noWrap/>
            <w:vAlign w:val="center"/>
            <w:hideMark/>
          </w:tcPr>
          <w:p w:rsidR="00630209" w:rsidRPr="000A1C8D" w:rsidRDefault="00630209" w:rsidP="00630209">
            <w:pPr>
              <w:pStyle w:val="Tablehead"/>
              <w:rPr>
                <w:rFonts w:cs="Calibri"/>
                <w:lang w:val="en-US" w:eastAsia="zh-CN"/>
              </w:rPr>
            </w:pPr>
            <w:r w:rsidRPr="000A1C8D">
              <w:rPr>
                <w:rFonts w:cs="Calibri"/>
                <w:lang w:val="en-US" w:eastAsia="zh-CN"/>
              </w:rPr>
              <w:t> </w:t>
            </w:r>
          </w:p>
        </w:tc>
        <w:tc>
          <w:tcPr>
            <w:tcW w:w="2268" w:type="dxa"/>
            <w:tcBorders>
              <w:top w:val="single" w:sz="8" w:space="0" w:color="auto"/>
              <w:left w:val="nil"/>
              <w:bottom w:val="single" w:sz="8" w:space="0" w:color="auto"/>
              <w:right w:val="nil"/>
            </w:tcBorders>
            <w:shd w:val="clear" w:color="auto" w:fill="auto"/>
            <w:noWrap/>
            <w:vAlign w:val="center"/>
            <w:hideMark/>
          </w:tcPr>
          <w:p w:rsidR="00630209" w:rsidRPr="000A1C8D" w:rsidRDefault="00630209" w:rsidP="00630209">
            <w:pPr>
              <w:pStyle w:val="Tablehead"/>
              <w:rPr>
                <w:rFonts w:cs="Calibri"/>
                <w:lang w:val="en-US" w:eastAsia="zh-CN"/>
              </w:rPr>
            </w:pPr>
            <w:r w:rsidRPr="000A1C8D">
              <w:rPr>
                <w:rFonts w:cs="Calibri"/>
                <w:lang w:val="en-US" w:eastAsia="zh-CN"/>
              </w:rPr>
              <w:t>2018</w:t>
            </w:r>
            <w:r w:rsidRPr="000A1C8D">
              <w:rPr>
                <w:rFonts w:cs="Calibri" w:hint="eastAsia"/>
                <w:lang w:val="en-US" w:eastAsia="zh-CN"/>
              </w:rPr>
              <w:t>年</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630209" w:rsidRPr="000A1C8D" w:rsidRDefault="00630209" w:rsidP="00630209">
            <w:pPr>
              <w:pStyle w:val="Tablehead"/>
              <w:rPr>
                <w:rFonts w:cs="Calibri"/>
                <w:lang w:val="en-US" w:eastAsia="zh-CN"/>
              </w:rPr>
            </w:pPr>
            <w:r w:rsidRPr="000A1C8D">
              <w:rPr>
                <w:rFonts w:cs="Calibri"/>
                <w:lang w:val="en-US" w:eastAsia="zh-CN"/>
              </w:rPr>
              <w:t>2017</w:t>
            </w:r>
            <w:r w:rsidRPr="000A1C8D">
              <w:rPr>
                <w:rFonts w:cs="Calibri" w:hint="eastAsia"/>
                <w:lang w:val="en-US" w:eastAsia="zh-CN"/>
              </w:rPr>
              <w:t>年</w:t>
            </w:r>
          </w:p>
        </w:tc>
      </w:tr>
      <w:tr w:rsidR="00630209" w:rsidRPr="00D2794D" w:rsidTr="00F20733">
        <w:trPr>
          <w:trHeight w:val="255"/>
          <w:jc w:val="center"/>
        </w:trPr>
        <w:tc>
          <w:tcPr>
            <w:tcW w:w="1128" w:type="dxa"/>
            <w:tcBorders>
              <w:top w:val="nil"/>
              <w:left w:val="single" w:sz="8" w:space="0" w:color="auto"/>
              <w:bottom w:val="nil"/>
              <w:right w:val="nil"/>
            </w:tcBorders>
            <w:shd w:val="clear" w:color="auto" w:fill="auto"/>
            <w:noWrap/>
            <w:vAlign w:val="bottom"/>
            <w:hideMark/>
          </w:tcPr>
          <w:p w:rsidR="00630209" w:rsidRPr="00D2794D" w:rsidRDefault="00630209" w:rsidP="00630209">
            <w:pPr>
              <w:pStyle w:val="TableText0"/>
              <w:jc w:val="center"/>
            </w:pPr>
            <w:r w:rsidRPr="00D2794D">
              <w:rPr>
                <w:rFonts w:eastAsia="SimSun" w:hint="eastAsia"/>
              </w:rPr>
              <w:t>收入</w:t>
            </w:r>
          </w:p>
        </w:tc>
        <w:tc>
          <w:tcPr>
            <w:tcW w:w="2387"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p>
        </w:tc>
        <w:tc>
          <w:tcPr>
            <w:tcW w:w="2268"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176,389</w:t>
            </w:r>
          </w:p>
        </w:tc>
        <w:tc>
          <w:tcPr>
            <w:tcW w:w="2268" w:type="dxa"/>
            <w:tcBorders>
              <w:top w:val="nil"/>
              <w:left w:val="nil"/>
              <w:bottom w:val="nil"/>
              <w:right w:val="single" w:sz="8" w:space="0" w:color="auto"/>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178,537</w:t>
            </w:r>
          </w:p>
        </w:tc>
      </w:tr>
      <w:tr w:rsidR="00630209" w:rsidRPr="00D2794D" w:rsidTr="00F20733">
        <w:trPr>
          <w:trHeight w:val="255"/>
          <w:jc w:val="center"/>
        </w:trPr>
        <w:tc>
          <w:tcPr>
            <w:tcW w:w="1128" w:type="dxa"/>
            <w:tcBorders>
              <w:top w:val="nil"/>
              <w:left w:val="single" w:sz="8" w:space="0" w:color="auto"/>
              <w:bottom w:val="nil"/>
              <w:right w:val="nil"/>
            </w:tcBorders>
            <w:shd w:val="clear" w:color="auto" w:fill="auto"/>
            <w:noWrap/>
            <w:vAlign w:val="bottom"/>
            <w:hideMark/>
          </w:tcPr>
          <w:p w:rsidR="00630209" w:rsidRPr="00D2794D" w:rsidRDefault="00630209" w:rsidP="00630209">
            <w:pPr>
              <w:pStyle w:val="TableText0"/>
              <w:jc w:val="center"/>
            </w:pPr>
            <w:r w:rsidRPr="00D2794D">
              <w:rPr>
                <w:rFonts w:eastAsia="SimSun" w:hint="eastAsia"/>
              </w:rPr>
              <w:t>支出</w:t>
            </w:r>
          </w:p>
        </w:tc>
        <w:tc>
          <w:tcPr>
            <w:tcW w:w="2387"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p>
        </w:tc>
        <w:tc>
          <w:tcPr>
            <w:tcW w:w="2268"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184,365</w:t>
            </w:r>
          </w:p>
        </w:tc>
        <w:tc>
          <w:tcPr>
            <w:tcW w:w="2268" w:type="dxa"/>
            <w:tcBorders>
              <w:top w:val="nil"/>
              <w:left w:val="nil"/>
              <w:bottom w:val="nil"/>
              <w:right w:val="single" w:sz="8" w:space="0" w:color="auto"/>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195,615</w:t>
            </w:r>
          </w:p>
        </w:tc>
      </w:tr>
      <w:tr w:rsidR="00630209" w:rsidRPr="00D2794D" w:rsidTr="00F20733">
        <w:trPr>
          <w:trHeight w:val="270"/>
          <w:jc w:val="center"/>
        </w:trPr>
        <w:tc>
          <w:tcPr>
            <w:tcW w:w="1128" w:type="dxa"/>
            <w:tcBorders>
              <w:top w:val="single" w:sz="8" w:space="0" w:color="auto"/>
              <w:left w:val="single" w:sz="8" w:space="0" w:color="auto"/>
              <w:bottom w:val="single" w:sz="8" w:space="0" w:color="auto"/>
              <w:right w:val="nil"/>
            </w:tcBorders>
            <w:shd w:val="clear" w:color="auto" w:fill="auto"/>
            <w:noWrap/>
            <w:vAlign w:val="bottom"/>
            <w:hideMark/>
          </w:tcPr>
          <w:p w:rsidR="00630209" w:rsidRPr="00D2794D" w:rsidRDefault="00630209" w:rsidP="00630209">
            <w:pPr>
              <w:pStyle w:val="TableText0"/>
              <w:jc w:val="center"/>
              <w:rPr>
                <w:b/>
                <w:bCs/>
              </w:rPr>
            </w:pPr>
            <w:r w:rsidRPr="00D2794D">
              <w:rPr>
                <w:rFonts w:eastAsia="SimSun" w:hint="eastAsia"/>
                <w:b/>
                <w:bCs/>
              </w:rPr>
              <w:t>盈余</w:t>
            </w:r>
            <w:r>
              <w:rPr>
                <w:rFonts w:eastAsia="SimSun"/>
                <w:b/>
                <w:bCs/>
              </w:rPr>
              <w:br/>
            </w:r>
            <w:r w:rsidRPr="00D2794D">
              <w:rPr>
                <w:rFonts w:eastAsia="SimSun" w:hint="eastAsia"/>
                <w:b/>
                <w:bCs/>
              </w:rPr>
              <w:t>（赤字）</w:t>
            </w:r>
          </w:p>
        </w:tc>
        <w:tc>
          <w:tcPr>
            <w:tcW w:w="2387" w:type="dxa"/>
            <w:tcBorders>
              <w:top w:val="single" w:sz="8" w:space="0" w:color="auto"/>
              <w:left w:val="nil"/>
              <w:bottom w:val="single" w:sz="8" w:space="0" w:color="auto"/>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b/>
                <w:bCs/>
              </w:rPr>
            </w:pPr>
          </w:p>
        </w:tc>
        <w:tc>
          <w:tcPr>
            <w:tcW w:w="2268" w:type="dxa"/>
            <w:tcBorders>
              <w:top w:val="single" w:sz="8" w:space="0" w:color="auto"/>
              <w:left w:val="nil"/>
              <w:bottom w:val="single" w:sz="8" w:space="0" w:color="auto"/>
              <w:right w:val="nil"/>
            </w:tcBorders>
            <w:shd w:val="clear" w:color="auto" w:fill="auto"/>
            <w:noWrap/>
            <w:vAlign w:val="center"/>
            <w:hideMark/>
          </w:tcPr>
          <w:p w:rsidR="00630209" w:rsidRPr="000A1C8D" w:rsidRDefault="00630209" w:rsidP="00630209">
            <w:pPr>
              <w:pStyle w:val="TableText0"/>
              <w:jc w:val="center"/>
              <w:rPr>
                <w:rFonts w:ascii="Calibri" w:eastAsia="SimSun" w:hAnsi="Calibri" w:cs="Calibri"/>
                <w:b/>
                <w:bCs/>
              </w:rPr>
            </w:pPr>
            <w:r w:rsidRPr="000A1C8D">
              <w:rPr>
                <w:rFonts w:ascii="Calibri" w:eastAsia="SimSun" w:hAnsi="Calibri" w:cs="Calibri"/>
                <w:b/>
                <w:bCs/>
              </w:rPr>
              <w:t>-7,976</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630209" w:rsidRPr="000A1C8D" w:rsidRDefault="00630209" w:rsidP="00630209">
            <w:pPr>
              <w:pStyle w:val="TableText0"/>
              <w:jc w:val="center"/>
              <w:rPr>
                <w:rFonts w:ascii="Calibri" w:eastAsia="SimSun" w:hAnsi="Calibri" w:cs="Calibri"/>
                <w:b/>
                <w:bCs/>
              </w:rPr>
            </w:pPr>
            <w:r w:rsidRPr="000A1C8D">
              <w:rPr>
                <w:rFonts w:ascii="Calibri" w:eastAsia="SimSun" w:hAnsi="Calibri" w:cs="Calibri"/>
                <w:b/>
                <w:bCs/>
              </w:rPr>
              <w:t>-17,078</w:t>
            </w:r>
          </w:p>
        </w:tc>
      </w:tr>
      <w:tr w:rsidR="00630209" w:rsidRPr="00D2794D" w:rsidTr="00F20733">
        <w:trPr>
          <w:trHeight w:val="255"/>
          <w:jc w:val="center"/>
        </w:trPr>
        <w:tc>
          <w:tcPr>
            <w:tcW w:w="1128" w:type="dxa"/>
            <w:tcBorders>
              <w:top w:val="nil"/>
              <w:left w:val="single" w:sz="8" w:space="0" w:color="auto"/>
              <w:bottom w:val="nil"/>
              <w:right w:val="nil"/>
            </w:tcBorders>
            <w:shd w:val="clear" w:color="auto" w:fill="auto"/>
            <w:noWrap/>
            <w:vAlign w:val="bottom"/>
            <w:hideMark/>
          </w:tcPr>
          <w:p w:rsidR="00630209" w:rsidRPr="00D2794D" w:rsidRDefault="00630209" w:rsidP="00630209">
            <w:pPr>
              <w:pStyle w:val="TableText0"/>
              <w:jc w:val="center"/>
            </w:pPr>
            <w:r w:rsidRPr="00D2794D">
              <w:rPr>
                <w:rFonts w:eastAsia="SimSun" w:hint="eastAsia"/>
              </w:rPr>
              <w:t>资产</w:t>
            </w:r>
          </w:p>
        </w:tc>
        <w:tc>
          <w:tcPr>
            <w:tcW w:w="2387"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p>
        </w:tc>
        <w:tc>
          <w:tcPr>
            <w:tcW w:w="2268"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410,645</w:t>
            </w:r>
          </w:p>
        </w:tc>
        <w:tc>
          <w:tcPr>
            <w:tcW w:w="2268" w:type="dxa"/>
            <w:tcBorders>
              <w:top w:val="nil"/>
              <w:left w:val="nil"/>
              <w:bottom w:val="nil"/>
              <w:right w:val="single" w:sz="8" w:space="0" w:color="auto"/>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372,774</w:t>
            </w:r>
          </w:p>
        </w:tc>
      </w:tr>
      <w:tr w:rsidR="00630209" w:rsidRPr="00D2794D" w:rsidTr="00F20733">
        <w:trPr>
          <w:trHeight w:val="255"/>
          <w:jc w:val="center"/>
        </w:trPr>
        <w:tc>
          <w:tcPr>
            <w:tcW w:w="1128" w:type="dxa"/>
            <w:tcBorders>
              <w:top w:val="nil"/>
              <w:left w:val="single" w:sz="8" w:space="0" w:color="auto"/>
              <w:bottom w:val="nil"/>
              <w:right w:val="nil"/>
            </w:tcBorders>
            <w:shd w:val="clear" w:color="auto" w:fill="auto"/>
            <w:noWrap/>
            <w:vAlign w:val="bottom"/>
            <w:hideMark/>
          </w:tcPr>
          <w:p w:rsidR="00630209" w:rsidRPr="00D2794D" w:rsidRDefault="00630209" w:rsidP="00630209">
            <w:pPr>
              <w:pStyle w:val="TableText0"/>
              <w:jc w:val="center"/>
            </w:pPr>
            <w:r w:rsidRPr="00D2794D">
              <w:rPr>
                <w:rFonts w:eastAsia="SimSun" w:hint="eastAsia"/>
              </w:rPr>
              <w:t>负债</w:t>
            </w:r>
          </w:p>
        </w:tc>
        <w:tc>
          <w:tcPr>
            <w:tcW w:w="2387"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p>
        </w:tc>
        <w:tc>
          <w:tcPr>
            <w:tcW w:w="2268" w:type="dxa"/>
            <w:tcBorders>
              <w:top w:val="nil"/>
              <w:left w:val="nil"/>
              <w:bottom w:val="nil"/>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805,823</w:t>
            </w:r>
          </w:p>
        </w:tc>
        <w:tc>
          <w:tcPr>
            <w:tcW w:w="2268" w:type="dxa"/>
            <w:tcBorders>
              <w:top w:val="nil"/>
              <w:left w:val="nil"/>
              <w:bottom w:val="nil"/>
              <w:right w:val="single" w:sz="8" w:space="0" w:color="auto"/>
            </w:tcBorders>
            <w:shd w:val="clear" w:color="auto" w:fill="auto"/>
            <w:noWrap/>
            <w:vAlign w:val="bottom"/>
            <w:hideMark/>
          </w:tcPr>
          <w:p w:rsidR="00630209" w:rsidRPr="000A1C8D" w:rsidRDefault="00630209" w:rsidP="00630209">
            <w:pPr>
              <w:pStyle w:val="TableText0"/>
              <w:jc w:val="center"/>
              <w:rPr>
                <w:rFonts w:ascii="Calibri" w:eastAsia="SimSun" w:hAnsi="Calibri" w:cs="Calibri"/>
              </w:rPr>
            </w:pPr>
            <w:r w:rsidRPr="000A1C8D">
              <w:rPr>
                <w:rFonts w:ascii="Calibri" w:eastAsia="SimSun" w:hAnsi="Calibri" w:cs="Calibri"/>
              </w:rPr>
              <w:t>855,297</w:t>
            </w:r>
          </w:p>
        </w:tc>
      </w:tr>
      <w:tr w:rsidR="00630209" w:rsidRPr="00D2794D" w:rsidTr="00F20733">
        <w:trPr>
          <w:trHeight w:val="270"/>
          <w:jc w:val="center"/>
        </w:trPr>
        <w:tc>
          <w:tcPr>
            <w:tcW w:w="1128" w:type="dxa"/>
            <w:tcBorders>
              <w:top w:val="single" w:sz="8" w:space="0" w:color="auto"/>
              <w:left w:val="single" w:sz="8" w:space="0" w:color="auto"/>
              <w:bottom w:val="single" w:sz="8" w:space="0" w:color="auto"/>
              <w:right w:val="nil"/>
            </w:tcBorders>
            <w:shd w:val="clear" w:color="auto" w:fill="auto"/>
            <w:noWrap/>
            <w:vAlign w:val="bottom"/>
            <w:hideMark/>
          </w:tcPr>
          <w:p w:rsidR="00630209" w:rsidRPr="00D2794D" w:rsidRDefault="00630209" w:rsidP="00630209">
            <w:pPr>
              <w:pStyle w:val="TableText0"/>
              <w:jc w:val="center"/>
              <w:rPr>
                <w:b/>
                <w:bCs/>
              </w:rPr>
            </w:pPr>
            <w:r w:rsidRPr="00D2794D">
              <w:rPr>
                <w:rFonts w:eastAsia="SimSun" w:hint="eastAsia"/>
                <w:b/>
                <w:bCs/>
              </w:rPr>
              <w:t>净资产</w:t>
            </w:r>
          </w:p>
        </w:tc>
        <w:tc>
          <w:tcPr>
            <w:tcW w:w="2387" w:type="dxa"/>
            <w:tcBorders>
              <w:top w:val="single" w:sz="8" w:space="0" w:color="auto"/>
              <w:left w:val="nil"/>
              <w:bottom w:val="single" w:sz="8" w:space="0" w:color="auto"/>
              <w:right w:val="nil"/>
            </w:tcBorders>
            <w:shd w:val="clear" w:color="auto" w:fill="auto"/>
            <w:noWrap/>
            <w:vAlign w:val="bottom"/>
            <w:hideMark/>
          </w:tcPr>
          <w:p w:rsidR="00630209" w:rsidRPr="000A1C8D" w:rsidRDefault="00630209" w:rsidP="00630209">
            <w:pPr>
              <w:pStyle w:val="TableText0"/>
              <w:jc w:val="center"/>
              <w:rPr>
                <w:rFonts w:ascii="Calibri" w:eastAsia="SimSun" w:hAnsi="Calibri" w:cs="Calibri"/>
                <w:b/>
                <w:bCs/>
              </w:rPr>
            </w:pPr>
          </w:p>
        </w:tc>
        <w:tc>
          <w:tcPr>
            <w:tcW w:w="2268" w:type="dxa"/>
            <w:tcBorders>
              <w:top w:val="single" w:sz="8" w:space="0" w:color="auto"/>
              <w:left w:val="nil"/>
              <w:bottom w:val="single" w:sz="8" w:space="0" w:color="auto"/>
              <w:right w:val="nil"/>
            </w:tcBorders>
            <w:shd w:val="clear" w:color="auto" w:fill="auto"/>
            <w:noWrap/>
            <w:vAlign w:val="center"/>
            <w:hideMark/>
          </w:tcPr>
          <w:p w:rsidR="00630209" w:rsidRPr="000A1C8D" w:rsidRDefault="00630209" w:rsidP="00630209">
            <w:pPr>
              <w:pStyle w:val="TableText0"/>
              <w:jc w:val="center"/>
              <w:rPr>
                <w:rFonts w:ascii="Calibri" w:eastAsia="SimSun" w:hAnsi="Calibri" w:cs="Calibri"/>
                <w:b/>
                <w:bCs/>
              </w:rPr>
            </w:pPr>
            <w:r w:rsidRPr="000A1C8D">
              <w:rPr>
                <w:rFonts w:ascii="Calibri" w:eastAsia="SimSun" w:hAnsi="Calibri" w:cs="Calibri"/>
                <w:b/>
                <w:bCs/>
              </w:rPr>
              <w:t>395,178</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630209" w:rsidRPr="000A1C8D" w:rsidRDefault="00630209" w:rsidP="00630209">
            <w:pPr>
              <w:pStyle w:val="TableText0"/>
              <w:jc w:val="center"/>
              <w:rPr>
                <w:rFonts w:ascii="Calibri" w:eastAsia="SimSun" w:hAnsi="Calibri" w:cs="Calibri"/>
                <w:b/>
                <w:bCs/>
              </w:rPr>
            </w:pPr>
            <w:r w:rsidRPr="000A1C8D">
              <w:rPr>
                <w:rFonts w:ascii="Calibri" w:eastAsia="SimSun" w:hAnsi="Calibri" w:cs="Calibri"/>
                <w:b/>
                <w:bCs/>
              </w:rPr>
              <w:t>482,524</w:t>
            </w:r>
          </w:p>
        </w:tc>
      </w:tr>
    </w:tbl>
    <w:p w:rsidR="00630209" w:rsidRDefault="00630209" w:rsidP="00630209">
      <w:pPr>
        <w:spacing w:before="240"/>
        <w:rPr>
          <w:lang w:eastAsia="zh-CN"/>
        </w:rPr>
      </w:pPr>
      <w:r>
        <w:rPr>
          <w:lang w:eastAsia="zh-CN"/>
        </w:rPr>
        <w:t>17</w:t>
      </w:r>
      <w:r>
        <w:rPr>
          <w:lang w:eastAsia="zh-CN"/>
        </w:rPr>
        <w:tab/>
      </w:r>
      <w:r>
        <w:rPr>
          <w:rFonts w:hint="eastAsia"/>
          <w:lang w:eastAsia="zh-CN"/>
        </w:rPr>
        <w:t>上表显示的财务结果包括折旧和离职后健康保险基金（</w:t>
      </w:r>
      <w:r>
        <w:rPr>
          <w:lang w:eastAsia="zh-CN"/>
        </w:rPr>
        <w:t>ASHI</w:t>
      </w:r>
      <w:r>
        <w:rPr>
          <w:lang w:eastAsia="zh-CN"/>
        </w:rPr>
        <w:t>）</w:t>
      </w:r>
      <w:r>
        <w:rPr>
          <w:rFonts w:hint="eastAsia"/>
          <w:lang w:eastAsia="zh-CN"/>
        </w:rPr>
        <w:t>准备金调整等未列入预算的项目。根据</w:t>
      </w:r>
      <w:r>
        <w:rPr>
          <w:lang w:eastAsia="zh-CN"/>
        </w:rPr>
        <w:t>IPSAS 24</w:t>
      </w:r>
      <w:r>
        <w:rPr>
          <w:rFonts w:hint="eastAsia"/>
          <w:lang w:eastAsia="zh-CN"/>
        </w:rPr>
        <w:t>的要求，财务报表的表五提供了可比基础上的预算和实际数额的比较。</w:t>
      </w:r>
    </w:p>
    <w:p w:rsidR="00630209" w:rsidRDefault="00630209" w:rsidP="00630209">
      <w:pPr>
        <w:rPr>
          <w:lang w:val="en-US" w:eastAsia="zh-CN"/>
        </w:rPr>
      </w:pPr>
      <w:r w:rsidRPr="00133CFD">
        <w:rPr>
          <w:color w:val="000000" w:themeColor="text1"/>
          <w:lang w:eastAsia="zh-CN"/>
        </w:rPr>
        <w:t>1</w:t>
      </w:r>
      <w:r>
        <w:rPr>
          <w:color w:val="000000" w:themeColor="text1"/>
          <w:lang w:eastAsia="zh-CN"/>
        </w:rPr>
        <w:t>8</w:t>
      </w:r>
      <w:r w:rsidRPr="00365219">
        <w:rPr>
          <w:color w:val="FF0000"/>
          <w:lang w:eastAsia="zh-CN"/>
        </w:rPr>
        <w:tab/>
      </w:r>
      <w:r>
        <w:rPr>
          <w:rFonts w:hint="eastAsia"/>
          <w:lang w:eastAsia="zh-CN"/>
        </w:rPr>
        <w:t>国际电联</w:t>
      </w:r>
      <w:r>
        <w:rPr>
          <w:lang w:eastAsia="zh-CN"/>
        </w:rPr>
        <w:t>2018</w:t>
      </w:r>
      <w:r>
        <w:rPr>
          <w:rFonts w:hint="eastAsia"/>
          <w:lang w:eastAsia="zh-CN"/>
        </w:rPr>
        <w:t>年的预算盈余达</w:t>
      </w:r>
      <w:r>
        <w:rPr>
          <w:lang w:eastAsia="zh-CN"/>
        </w:rPr>
        <w:t>1,107</w:t>
      </w:r>
      <w:r>
        <w:rPr>
          <w:rFonts w:hint="eastAsia"/>
          <w:lang w:eastAsia="zh-CN"/>
        </w:rPr>
        <w:t>万瑞郎。</w:t>
      </w:r>
      <w:r>
        <w:rPr>
          <w:rFonts w:hint="eastAsia"/>
          <w:lang w:val="en-US" w:eastAsia="zh-CN"/>
        </w:rPr>
        <w:t>根据《财务规则和财务细则》第</w:t>
      </w:r>
      <w:r>
        <w:rPr>
          <w:lang w:val="en-US" w:eastAsia="zh-CN"/>
        </w:rPr>
        <w:t>10</w:t>
      </w:r>
      <w:r>
        <w:rPr>
          <w:rFonts w:hint="eastAsia"/>
          <w:lang w:val="en-US" w:eastAsia="zh-CN"/>
        </w:rPr>
        <w:t>条第</w:t>
      </w:r>
      <w:r>
        <w:rPr>
          <w:lang w:val="en-US" w:eastAsia="zh-CN"/>
        </w:rPr>
        <w:t>5</w:t>
      </w:r>
      <w:r>
        <w:rPr>
          <w:rFonts w:hint="eastAsia"/>
          <w:lang w:val="en-US" w:eastAsia="zh-CN"/>
        </w:rPr>
        <w:t>段和第</w:t>
      </w:r>
      <w:r>
        <w:rPr>
          <w:lang w:val="en-US" w:eastAsia="zh-CN"/>
        </w:rPr>
        <w:t>12</w:t>
      </w:r>
      <w:r>
        <w:rPr>
          <w:rFonts w:hint="eastAsia"/>
          <w:lang w:val="en-US" w:eastAsia="zh-CN"/>
        </w:rPr>
        <w:t>条第</w:t>
      </w:r>
      <w:r>
        <w:rPr>
          <w:lang w:val="en-US" w:eastAsia="zh-CN"/>
        </w:rPr>
        <w:t>4</w:t>
      </w:r>
      <w:r>
        <w:rPr>
          <w:rFonts w:hint="eastAsia"/>
          <w:lang w:val="en-US" w:eastAsia="zh-CN"/>
        </w:rPr>
        <w:t>段的规定，秘书长授权并提出对</w:t>
      </w:r>
      <w:r>
        <w:rPr>
          <w:lang w:val="en-US" w:eastAsia="zh-CN"/>
        </w:rPr>
        <w:t>2018</w:t>
      </w:r>
      <w:r>
        <w:rPr>
          <w:rFonts w:hint="eastAsia"/>
          <w:lang w:val="en-US" w:eastAsia="zh-CN"/>
        </w:rPr>
        <w:t>年的预算盈余进行如下划拨：根据第</w:t>
      </w:r>
      <w:r>
        <w:rPr>
          <w:lang w:val="en-US" w:eastAsia="zh-CN"/>
        </w:rPr>
        <w:t>1387</w:t>
      </w:r>
      <w:r>
        <w:rPr>
          <w:rFonts w:hint="eastAsia"/>
          <w:lang w:val="en-US" w:eastAsia="zh-CN"/>
        </w:rPr>
        <w:t>号决议支付</w:t>
      </w:r>
      <w:r>
        <w:rPr>
          <w:lang w:val="en-US" w:eastAsia="zh-CN"/>
        </w:rPr>
        <w:t>236.9</w:t>
      </w:r>
      <w:r>
        <w:rPr>
          <w:rFonts w:hint="eastAsia"/>
          <w:lang w:val="en-US" w:eastAsia="zh-CN"/>
        </w:rPr>
        <w:t>万瑞郎，</w:t>
      </w:r>
      <w:r>
        <w:rPr>
          <w:lang w:val="en-US" w:eastAsia="zh-CN"/>
        </w:rPr>
        <w:t>600</w:t>
      </w:r>
      <w:r>
        <w:rPr>
          <w:rFonts w:hint="eastAsia"/>
          <w:lang w:val="en-US" w:eastAsia="zh-CN"/>
        </w:rPr>
        <w:t>万瑞郎划拨</w:t>
      </w:r>
      <w:r>
        <w:rPr>
          <w:lang w:val="en-US" w:eastAsia="zh-CN"/>
        </w:rPr>
        <w:t>给</w:t>
      </w:r>
      <w:r>
        <w:rPr>
          <w:rFonts w:hint="eastAsia"/>
          <w:lang w:val="en-US" w:eastAsia="zh-CN"/>
        </w:rPr>
        <w:t>新办公楼储备基金，</w:t>
      </w:r>
      <w:r>
        <w:rPr>
          <w:rFonts w:hint="eastAsia"/>
          <w:lang w:val="en-US" w:eastAsia="zh-CN"/>
        </w:rPr>
        <w:t>100</w:t>
      </w:r>
      <w:r>
        <w:rPr>
          <w:rFonts w:hint="eastAsia"/>
          <w:lang w:val="en-US" w:eastAsia="zh-CN"/>
        </w:rPr>
        <w:t>万瑞郎划拨给</w:t>
      </w:r>
      <w:r>
        <w:rPr>
          <w:rFonts w:hint="eastAsia"/>
          <w:lang w:val="en-US" w:eastAsia="zh-CN"/>
        </w:rPr>
        <w:t>ASHI</w:t>
      </w:r>
      <w:r>
        <w:rPr>
          <w:rFonts w:hint="eastAsia"/>
          <w:lang w:val="en-US" w:eastAsia="zh-CN"/>
        </w:rPr>
        <w:t>基金，</w:t>
      </w:r>
      <w:r>
        <w:rPr>
          <w:rFonts w:hint="eastAsia"/>
          <w:lang w:val="en-US" w:eastAsia="zh-CN"/>
        </w:rPr>
        <w:t>100</w:t>
      </w:r>
      <w:r>
        <w:rPr>
          <w:rFonts w:hint="eastAsia"/>
          <w:lang w:val="en-US" w:eastAsia="zh-CN"/>
        </w:rPr>
        <w:t>万瑞郎用于改善安保，</w:t>
      </w:r>
      <w:r>
        <w:rPr>
          <w:rFonts w:hint="eastAsia"/>
          <w:lang w:val="en-US" w:eastAsia="zh-CN"/>
        </w:rPr>
        <w:t>20</w:t>
      </w:r>
      <w:r>
        <w:rPr>
          <w:rFonts w:hint="eastAsia"/>
          <w:lang w:val="en-US" w:eastAsia="zh-CN"/>
        </w:rPr>
        <w:t>万瑞郎用于调查工作。各项拨款完成后，</w:t>
      </w:r>
      <w:r>
        <w:rPr>
          <w:rFonts w:hint="eastAsia"/>
          <w:lang w:val="en-US" w:eastAsia="zh-CN"/>
        </w:rPr>
        <w:t>50.79</w:t>
      </w:r>
      <w:r>
        <w:rPr>
          <w:rFonts w:hint="eastAsia"/>
          <w:lang w:val="en-US" w:eastAsia="zh-CN"/>
        </w:rPr>
        <w:t>万瑞郎划入储备金账目。截至</w:t>
      </w:r>
      <w:r w:rsidRPr="00B51CF4">
        <w:rPr>
          <w:lang w:val="en-US" w:eastAsia="zh-CN"/>
        </w:rPr>
        <w:t>201</w:t>
      </w:r>
      <w:r>
        <w:rPr>
          <w:lang w:val="en-US" w:eastAsia="zh-CN"/>
        </w:rPr>
        <w:t>8</w:t>
      </w:r>
      <w:r>
        <w:rPr>
          <w:rFonts w:hint="eastAsia"/>
          <w:lang w:val="en-US" w:eastAsia="zh-CN"/>
        </w:rPr>
        <w:t>年</w:t>
      </w:r>
      <w:r>
        <w:rPr>
          <w:rFonts w:hint="eastAsia"/>
          <w:lang w:val="en-US" w:eastAsia="zh-CN"/>
        </w:rPr>
        <w:t>12</w:t>
      </w:r>
      <w:r>
        <w:rPr>
          <w:rFonts w:hint="eastAsia"/>
          <w:lang w:val="en-US" w:eastAsia="zh-CN"/>
        </w:rPr>
        <w:t>月</w:t>
      </w:r>
      <w:r w:rsidRPr="00B51CF4">
        <w:rPr>
          <w:lang w:val="en-US" w:eastAsia="zh-CN"/>
        </w:rPr>
        <w:t>31</w:t>
      </w:r>
      <w:r>
        <w:rPr>
          <w:rFonts w:hint="eastAsia"/>
          <w:lang w:val="en-US" w:eastAsia="zh-CN"/>
        </w:rPr>
        <w:t>日，储备金账目的余额为</w:t>
      </w:r>
      <w:r>
        <w:rPr>
          <w:lang w:val="en-US" w:eastAsia="zh-CN"/>
        </w:rPr>
        <w:t>2</w:t>
      </w:r>
      <w:r>
        <w:rPr>
          <w:rFonts w:hint="eastAsia"/>
          <w:lang w:val="en-US" w:eastAsia="zh-CN"/>
        </w:rPr>
        <w:t>,</w:t>
      </w:r>
      <w:r>
        <w:rPr>
          <w:lang w:val="en-US" w:eastAsia="zh-CN"/>
        </w:rPr>
        <w:t>740</w:t>
      </w:r>
      <w:r>
        <w:rPr>
          <w:rFonts w:hint="eastAsia"/>
          <w:lang w:val="en-US" w:eastAsia="zh-CN"/>
        </w:rPr>
        <w:t>万瑞郎</w:t>
      </w:r>
      <w:r w:rsidRPr="008967C8">
        <w:rPr>
          <w:lang w:val="en-US" w:eastAsia="zh-CN"/>
        </w:rPr>
        <w:t>，</w:t>
      </w:r>
      <w:r>
        <w:rPr>
          <w:rFonts w:hint="eastAsia"/>
          <w:lang w:val="en-US" w:eastAsia="zh-CN"/>
        </w:rPr>
        <w:t>相当于</w:t>
      </w:r>
      <w:r w:rsidRPr="00B51CF4">
        <w:rPr>
          <w:lang w:val="en-US" w:eastAsia="zh-CN"/>
        </w:rPr>
        <w:t>201</w:t>
      </w:r>
      <w:r>
        <w:rPr>
          <w:lang w:val="en-US" w:eastAsia="zh-CN"/>
        </w:rPr>
        <w:t>8</w:t>
      </w:r>
      <w:r>
        <w:rPr>
          <w:rFonts w:hint="eastAsia"/>
          <w:lang w:val="en-US" w:eastAsia="zh-CN"/>
        </w:rPr>
        <w:t>年预算的</w:t>
      </w:r>
      <w:r w:rsidRPr="00B51CF4">
        <w:rPr>
          <w:lang w:val="en-US" w:eastAsia="zh-CN"/>
        </w:rPr>
        <w:t>1</w:t>
      </w:r>
      <w:r>
        <w:rPr>
          <w:lang w:val="en-US" w:eastAsia="zh-CN"/>
        </w:rPr>
        <w:t>7.1%</w:t>
      </w:r>
      <w:r>
        <w:rPr>
          <w:lang w:val="en-US" w:eastAsia="zh-CN"/>
        </w:rPr>
        <w:t>（</w:t>
      </w:r>
      <w:r w:rsidRPr="00B51CF4">
        <w:rPr>
          <w:lang w:val="en-US" w:eastAsia="zh-CN"/>
        </w:rPr>
        <w:t>201</w:t>
      </w:r>
      <w:r>
        <w:rPr>
          <w:lang w:val="en-US" w:eastAsia="zh-CN"/>
        </w:rPr>
        <w:t>7</w:t>
      </w:r>
      <w:r>
        <w:rPr>
          <w:rFonts w:hint="eastAsia"/>
          <w:lang w:val="en-US" w:eastAsia="zh-CN"/>
        </w:rPr>
        <w:t>年的数字为</w:t>
      </w:r>
      <w:r>
        <w:rPr>
          <w:lang w:val="en-US" w:eastAsia="zh-CN"/>
        </w:rPr>
        <w:t>2,770</w:t>
      </w:r>
      <w:r>
        <w:rPr>
          <w:rFonts w:hint="eastAsia"/>
          <w:lang w:val="en-US" w:eastAsia="zh-CN"/>
        </w:rPr>
        <w:t>万瑞郎</w:t>
      </w:r>
      <w:r>
        <w:rPr>
          <w:lang w:val="en-US" w:eastAsia="zh-CN"/>
        </w:rPr>
        <w:t>）。</w:t>
      </w:r>
    </w:p>
    <w:p w:rsidR="00630209" w:rsidRDefault="00630209" w:rsidP="00630209">
      <w:pPr>
        <w:keepNext/>
        <w:keepLines/>
        <w:spacing w:after="120"/>
        <w:rPr>
          <w:lang w:val="en-US" w:eastAsia="zh-CN"/>
        </w:rPr>
      </w:pPr>
      <w:r>
        <w:rPr>
          <w:lang w:eastAsia="zh-CN"/>
        </w:rPr>
        <w:lastRenderedPageBreak/>
        <w:t>19</w:t>
      </w:r>
      <w:r>
        <w:rPr>
          <w:lang w:eastAsia="zh-CN"/>
        </w:rPr>
        <w:tab/>
      </w:r>
      <w:r>
        <w:rPr>
          <w:rFonts w:hint="eastAsia"/>
          <w:lang w:eastAsia="zh-CN"/>
        </w:rPr>
        <w:t>国际电联</w:t>
      </w:r>
      <w:r>
        <w:rPr>
          <w:lang w:eastAsia="zh-CN"/>
        </w:rPr>
        <w:t>2018</w:t>
      </w:r>
      <w:r>
        <w:rPr>
          <w:rFonts w:hint="eastAsia"/>
          <w:lang w:eastAsia="zh-CN"/>
        </w:rPr>
        <w:t>年的收入达</w:t>
      </w:r>
      <w:r w:rsidRPr="005C6F65">
        <w:rPr>
          <w:lang w:eastAsia="zh-CN"/>
        </w:rPr>
        <w:t>1</w:t>
      </w:r>
      <w:r>
        <w:rPr>
          <w:lang w:eastAsia="zh-CN"/>
        </w:rPr>
        <w:t>.</w:t>
      </w:r>
      <w:r w:rsidRPr="005C6F65">
        <w:rPr>
          <w:lang w:eastAsia="zh-CN"/>
        </w:rPr>
        <w:t>7</w:t>
      </w:r>
      <w:r>
        <w:rPr>
          <w:lang w:eastAsia="zh-CN"/>
        </w:rPr>
        <w:t>6389</w:t>
      </w:r>
      <w:r>
        <w:rPr>
          <w:rFonts w:hint="eastAsia"/>
          <w:lang w:val="en-US" w:eastAsia="zh-CN"/>
        </w:rPr>
        <w:t>亿瑞郎（</w:t>
      </w:r>
      <w:r>
        <w:rPr>
          <w:lang w:val="en-US" w:eastAsia="zh-CN"/>
        </w:rPr>
        <w:t>2017</w:t>
      </w:r>
      <w:r>
        <w:rPr>
          <w:rFonts w:hint="eastAsia"/>
          <w:lang w:val="en-US" w:eastAsia="zh-CN"/>
        </w:rPr>
        <w:t>年为</w:t>
      </w:r>
      <w:r w:rsidRPr="005C6F65">
        <w:rPr>
          <w:lang w:eastAsia="zh-CN"/>
        </w:rPr>
        <w:t>1</w:t>
      </w:r>
      <w:r>
        <w:rPr>
          <w:lang w:eastAsia="zh-CN"/>
        </w:rPr>
        <w:t>.</w:t>
      </w:r>
      <w:r w:rsidRPr="005C6F65">
        <w:rPr>
          <w:lang w:eastAsia="zh-CN"/>
        </w:rPr>
        <w:t>7</w:t>
      </w:r>
      <w:r>
        <w:rPr>
          <w:lang w:eastAsia="zh-CN"/>
        </w:rPr>
        <w:t>8537</w:t>
      </w:r>
      <w:r>
        <w:rPr>
          <w:rFonts w:hint="eastAsia"/>
          <w:lang w:val="en-US" w:eastAsia="zh-CN"/>
        </w:rPr>
        <w:t>亿瑞郎），详情如下：</w:t>
      </w:r>
    </w:p>
    <w:p w:rsidR="00630209" w:rsidRDefault="00630209" w:rsidP="00700923">
      <w:pPr>
        <w:tabs>
          <w:tab w:val="left" w:pos="472"/>
          <w:tab w:val="center" w:pos="4819"/>
        </w:tabs>
        <w:snapToGrid w:val="0"/>
        <w:spacing w:before="0" w:after="120"/>
        <w:ind w:left="1134"/>
      </w:pPr>
      <w:r>
        <w:rPr>
          <w:noProof/>
          <w:lang w:val="en-US" w:eastAsia="zh-CN"/>
        </w:rPr>
        <mc:AlternateContent>
          <mc:Choice Requires="wps">
            <w:drawing>
              <wp:anchor distT="0" distB="0" distL="114300" distR="114300" simplePos="0" relativeHeight="251669504" behindDoc="0" locked="0" layoutInCell="1" allowOverlap="1" wp14:anchorId="56CBC95E" wp14:editId="62F909AA">
                <wp:simplePos x="0" y="0"/>
                <wp:positionH relativeFrom="column">
                  <wp:posOffset>1337310</wp:posOffset>
                </wp:positionH>
                <wp:positionV relativeFrom="paragraph">
                  <wp:posOffset>2072958</wp:posOffset>
                </wp:positionV>
                <wp:extent cx="3790950" cy="371475"/>
                <wp:effectExtent l="0" t="0" r="0" b="9525"/>
                <wp:wrapNone/>
                <wp:docPr id="507" name="Text Box 507"/>
                <wp:cNvGraphicFramePr/>
                <a:graphic xmlns:a="http://schemas.openxmlformats.org/drawingml/2006/main">
                  <a:graphicData uri="http://schemas.microsoft.com/office/word/2010/wordprocessingShape">
                    <wps:wsp>
                      <wps:cNvSpPr txBox="1"/>
                      <wps:spPr>
                        <a:xfrm>
                          <a:off x="0" y="0"/>
                          <a:ext cx="37909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tabs>
                                <w:tab w:val="clear" w:pos="1191"/>
                                <w:tab w:val="left" w:pos="1418"/>
                                <w:tab w:val="left" w:pos="2694"/>
                                <w:tab w:val="left" w:pos="4111"/>
                              </w:tabs>
                              <w:rPr>
                                <w:sz w:val="20"/>
                                <w:lang w:eastAsia="zh-CN"/>
                              </w:rPr>
                            </w:pPr>
                            <w:r>
                              <w:rPr>
                                <w:rFonts w:hint="eastAsia"/>
                                <w:sz w:val="20"/>
                                <w:lang w:eastAsia="zh-CN"/>
                              </w:rPr>
                              <w:t>分摊会费</w:t>
                            </w:r>
                            <w:r>
                              <w:rPr>
                                <w:sz w:val="20"/>
                                <w:lang w:eastAsia="zh-CN"/>
                              </w:rPr>
                              <w:tab/>
                            </w:r>
                            <w:r>
                              <w:rPr>
                                <w:rFonts w:hint="eastAsia"/>
                                <w:sz w:val="20"/>
                                <w:lang w:eastAsia="zh-CN"/>
                              </w:rPr>
                              <w:t>自愿捐款</w:t>
                            </w:r>
                            <w:r>
                              <w:rPr>
                                <w:sz w:val="20"/>
                                <w:lang w:eastAsia="zh-CN"/>
                              </w:rPr>
                              <w:tab/>
                            </w:r>
                            <w:r>
                              <w:rPr>
                                <w:rFonts w:hint="eastAsia"/>
                                <w:sz w:val="20"/>
                                <w:lang w:eastAsia="zh-CN"/>
                              </w:rPr>
                              <w:t>其它营运收入</w:t>
                            </w:r>
                            <w:r>
                              <w:rPr>
                                <w:sz w:val="20"/>
                                <w:lang w:eastAsia="zh-CN"/>
                              </w:rPr>
                              <w:tab/>
                            </w:r>
                            <w:r>
                              <w:rPr>
                                <w:rFonts w:hint="eastAsia"/>
                                <w:sz w:val="20"/>
                                <w:lang w:eastAsia="zh-CN"/>
                              </w:rPr>
                              <w:t>财务收入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CBC95E" id="_x0000_t202" coordsize="21600,21600" o:spt="202" path="m,l,21600r21600,l21600,xe">
                <v:stroke joinstyle="miter"/>
                <v:path gradientshapeok="t" o:connecttype="rect"/>
              </v:shapetype>
              <v:shape id="Text Box 507" o:spid="_x0000_s1026" type="#_x0000_t202" style="position:absolute;left:0;text-align:left;margin-left:105.3pt;margin-top:163.25pt;width:298.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" fillcolor="white [3201]" stroked="f" strokeweight=".5pt">
                <v:textbox>
                  <w:txbxContent>
                    <w:p w:rsidR="00B60D56" w:rsidRDefault="00B60D56" w:rsidP="00630209">
                      <w:pPr>
                        <w:tabs>
                          <w:tab w:val="clear" w:pos="1191"/>
                          <w:tab w:val="left" w:pos="1418"/>
                          <w:tab w:val="left" w:pos="2694"/>
                          <w:tab w:val="left" w:pos="4111"/>
                        </w:tabs>
                        <w:rPr>
                          <w:sz w:val="20"/>
                          <w:lang w:eastAsia="zh-CN"/>
                        </w:rPr>
                      </w:pPr>
                      <w:r>
                        <w:rPr>
                          <w:rFonts w:hint="eastAsia"/>
                          <w:sz w:val="20"/>
                          <w:lang w:eastAsia="zh-CN"/>
                        </w:rPr>
                        <w:t>分摊会费</w:t>
                      </w:r>
                      <w:r>
                        <w:rPr>
                          <w:sz w:val="20"/>
                          <w:lang w:eastAsia="zh-CN"/>
                        </w:rPr>
                        <w:tab/>
                      </w:r>
                      <w:r>
                        <w:rPr>
                          <w:rFonts w:hint="eastAsia"/>
                          <w:sz w:val="20"/>
                          <w:lang w:eastAsia="zh-CN"/>
                        </w:rPr>
                        <w:t>自愿捐款</w:t>
                      </w:r>
                      <w:r>
                        <w:rPr>
                          <w:sz w:val="20"/>
                          <w:lang w:eastAsia="zh-CN"/>
                        </w:rPr>
                        <w:tab/>
                      </w:r>
                      <w:r>
                        <w:rPr>
                          <w:rFonts w:hint="eastAsia"/>
                          <w:sz w:val="20"/>
                          <w:lang w:eastAsia="zh-CN"/>
                        </w:rPr>
                        <w:t>其它营运收入</w:t>
                      </w:r>
                      <w:r>
                        <w:rPr>
                          <w:sz w:val="20"/>
                          <w:lang w:eastAsia="zh-CN"/>
                        </w:rPr>
                        <w:tab/>
                      </w:r>
                      <w:r>
                        <w:rPr>
                          <w:rFonts w:hint="eastAsia"/>
                          <w:sz w:val="20"/>
                          <w:lang w:eastAsia="zh-CN"/>
                        </w:rPr>
                        <w:t>财务收入</w:t>
                      </w:r>
                    </w:p>
                  </w:txbxContent>
                </v:textbox>
              </v:shape>
            </w:pict>
          </mc:Fallback>
        </mc:AlternateContent>
      </w:r>
      <w:r>
        <w:rPr>
          <w:noProof/>
          <w:lang w:val="en-US" w:eastAsia="zh-CN"/>
        </w:rPr>
        <w:drawing>
          <wp:inline distT="0" distB="0" distL="0" distR="0" wp14:anchorId="06F4BBE4" wp14:editId="75D8DA57">
            <wp:extent cx="48006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30209" w:rsidRDefault="00630209" w:rsidP="00700923">
      <w:pPr>
        <w:spacing w:before="240" w:after="240"/>
        <w:rPr>
          <w:lang w:val="en-US" w:eastAsia="zh-CN"/>
        </w:rPr>
      </w:pPr>
      <w:r>
        <w:rPr>
          <w:lang w:eastAsia="zh-CN"/>
        </w:rPr>
        <w:t>20</w:t>
      </w:r>
      <w:r>
        <w:rPr>
          <w:lang w:eastAsia="zh-CN"/>
        </w:rPr>
        <w:tab/>
      </w:r>
      <w:r>
        <w:rPr>
          <w:rFonts w:hint="eastAsia"/>
          <w:lang w:eastAsia="zh-CN"/>
        </w:rPr>
        <w:t>分摊会费是收入的主要来源，</w:t>
      </w:r>
      <w:r w:rsidRPr="00133CFD">
        <w:rPr>
          <w:lang w:eastAsia="zh-CN"/>
        </w:rPr>
        <w:t>201</w:t>
      </w:r>
      <w:r>
        <w:rPr>
          <w:lang w:eastAsia="zh-CN"/>
        </w:rPr>
        <w:t>8</w:t>
      </w:r>
      <w:r w:rsidRPr="00133CFD">
        <w:rPr>
          <w:rFonts w:hint="eastAsia"/>
          <w:lang w:eastAsia="zh-CN"/>
        </w:rPr>
        <w:t>年占总收入的</w:t>
      </w:r>
      <w:r w:rsidRPr="00133CFD">
        <w:rPr>
          <w:lang w:val="en-US" w:eastAsia="zh-CN"/>
        </w:rPr>
        <w:t>7</w:t>
      </w:r>
      <w:r>
        <w:rPr>
          <w:lang w:val="en-US" w:eastAsia="zh-CN"/>
        </w:rPr>
        <w:t>2</w:t>
      </w:r>
      <w:r w:rsidRPr="00133CFD">
        <w:rPr>
          <w:lang w:val="en-US" w:eastAsia="zh-CN"/>
        </w:rPr>
        <w:t>%</w:t>
      </w:r>
      <w:r w:rsidRPr="00133CFD">
        <w:rPr>
          <w:rFonts w:hint="eastAsia"/>
          <w:lang w:val="en-US" w:eastAsia="zh-CN"/>
        </w:rPr>
        <w:t>，与</w:t>
      </w:r>
      <w:r w:rsidRPr="00133CFD">
        <w:rPr>
          <w:lang w:val="en-US" w:eastAsia="zh-CN"/>
        </w:rPr>
        <w:t>201</w:t>
      </w:r>
      <w:r>
        <w:rPr>
          <w:lang w:val="en-US" w:eastAsia="zh-CN"/>
        </w:rPr>
        <w:t>7</w:t>
      </w:r>
      <w:r w:rsidRPr="00133CFD">
        <w:rPr>
          <w:rFonts w:hint="eastAsia"/>
          <w:lang w:val="en-US" w:eastAsia="zh-CN"/>
        </w:rPr>
        <w:t>年相比</w:t>
      </w:r>
      <w:r>
        <w:rPr>
          <w:rFonts w:hint="eastAsia"/>
          <w:lang w:val="en-US" w:eastAsia="zh-CN"/>
        </w:rPr>
        <w:t>稍有增加，其后为占比</w:t>
      </w:r>
      <w:r>
        <w:rPr>
          <w:lang w:val="en-US" w:eastAsia="zh-CN"/>
        </w:rPr>
        <w:t>23%</w:t>
      </w:r>
      <w:r>
        <w:rPr>
          <w:rFonts w:hint="eastAsia"/>
          <w:lang w:val="en-US" w:eastAsia="zh-CN"/>
        </w:rPr>
        <w:t>的营运收入，主要包括出版物销售和卫星网络申报。</w:t>
      </w:r>
    </w:p>
    <w:p w:rsidR="00630209" w:rsidRDefault="00630209" w:rsidP="00630209">
      <w:pPr>
        <w:snapToGrid w:val="0"/>
        <w:spacing w:before="0" w:after="120"/>
        <w:jc w:val="center"/>
      </w:pPr>
      <w:r>
        <w:rPr>
          <w:noProof/>
          <w:lang w:val="en-US" w:eastAsia="zh-CN"/>
        </w:rPr>
        <w:drawing>
          <wp:inline distT="0" distB="0" distL="0" distR="0" wp14:anchorId="1B3D2482" wp14:editId="13AE4E18">
            <wp:extent cx="5353050" cy="4414934"/>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30209" w:rsidRDefault="00630209" w:rsidP="00630209"/>
    <w:p w:rsidR="00630209" w:rsidRDefault="00630209" w:rsidP="00630209"/>
    <w:p w:rsidR="00630209" w:rsidRDefault="00630209" w:rsidP="00630209">
      <w:pPr>
        <w:keepNext/>
        <w:keepLines/>
        <w:spacing w:after="120"/>
        <w:rPr>
          <w:lang w:eastAsia="zh-CN"/>
        </w:rPr>
      </w:pPr>
      <w:r>
        <w:rPr>
          <w:lang w:eastAsia="zh-CN"/>
        </w:rPr>
        <w:lastRenderedPageBreak/>
        <w:t>21</w:t>
      </w:r>
      <w:r>
        <w:rPr>
          <w:lang w:eastAsia="zh-CN"/>
        </w:rPr>
        <w:tab/>
        <w:t>2018</w:t>
      </w:r>
      <w:r>
        <w:rPr>
          <w:rFonts w:hint="eastAsia"/>
          <w:lang w:eastAsia="zh-CN"/>
        </w:rPr>
        <w:t>年国际电联的支出达</w:t>
      </w:r>
      <w:r>
        <w:rPr>
          <w:lang w:eastAsia="zh-CN"/>
        </w:rPr>
        <w:t>1</w:t>
      </w:r>
      <w:r>
        <w:rPr>
          <w:lang w:val="en-US" w:eastAsia="zh-CN"/>
        </w:rPr>
        <w:t>.</w:t>
      </w:r>
      <w:r>
        <w:rPr>
          <w:lang w:eastAsia="zh-CN"/>
        </w:rPr>
        <w:t>84365</w:t>
      </w:r>
      <w:r>
        <w:rPr>
          <w:rFonts w:hint="eastAsia"/>
          <w:lang w:eastAsia="zh-CN"/>
        </w:rPr>
        <w:t>亿瑞郎（</w:t>
      </w:r>
      <w:r>
        <w:rPr>
          <w:lang w:eastAsia="zh-CN"/>
        </w:rPr>
        <w:t>2017</w:t>
      </w:r>
      <w:r>
        <w:rPr>
          <w:rFonts w:hint="eastAsia"/>
          <w:lang w:eastAsia="zh-CN"/>
        </w:rPr>
        <w:t>年为</w:t>
      </w:r>
      <w:r>
        <w:rPr>
          <w:lang w:eastAsia="zh-CN"/>
        </w:rPr>
        <w:t>1</w:t>
      </w:r>
      <w:r>
        <w:rPr>
          <w:lang w:val="en-US" w:eastAsia="zh-CN"/>
        </w:rPr>
        <w:t>.</w:t>
      </w:r>
      <w:r>
        <w:rPr>
          <w:lang w:eastAsia="zh-CN"/>
        </w:rPr>
        <w:t>95615</w:t>
      </w:r>
      <w:r>
        <w:rPr>
          <w:rFonts w:hint="eastAsia"/>
          <w:lang w:eastAsia="zh-CN"/>
        </w:rPr>
        <w:t>亿瑞郎），详见下图：</w:t>
      </w:r>
    </w:p>
    <w:p w:rsidR="00630209" w:rsidRDefault="00153126" w:rsidP="00630209">
      <w:pPr>
        <w:pStyle w:val="ListParagraph"/>
        <w:snapToGrid w:val="0"/>
        <w:spacing w:before="0" w:after="120"/>
        <w:ind w:left="142"/>
        <w:jc w:val="both"/>
        <w:rPr>
          <w:sz w:val="20"/>
          <w:lang w:val="en-US"/>
        </w:rPr>
      </w:pPr>
      <w:r>
        <w:rPr>
          <w:noProof/>
          <w:lang w:val="en-US" w:eastAsia="zh-CN"/>
        </w:rPr>
        <mc:AlternateContent>
          <mc:Choice Requires="wps">
            <w:drawing>
              <wp:anchor distT="0" distB="0" distL="114300" distR="114300" simplePos="0" relativeHeight="251664384" behindDoc="0" locked="0" layoutInCell="1" allowOverlap="1" wp14:anchorId="20F6B168" wp14:editId="3300AF95">
                <wp:simplePos x="0" y="0"/>
                <wp:positionH relativeFrom="column">
                  <wp:posOffset>1225134</wp:posOffset>
                </wp:positionH>
                <wp:positionV relativeFrom="paragraph">
                  <wp:posOffset>2507796</wp:posOffset>
                </wp:positionV>
                <wp:extent cx="1979505" cy="235585"/>
                <wp:effectExtent l="605155" t="0" r="588010" b="0"/>
                <wp:wrapNone/>
                <wp:docPr id="501" name="Text Box 501"/>
                <wp:cNvGraphicFramePr/>
                <a:graphic xmlns:a="http://schemas.openxmlformats.org/drawingml/2006/main">
                  <a:graphicData uri="http://schemas.microsoft.com/office/word/2010/wordprocessingShape">
                    <wps:wsp>
                      <wps:cNvSpPr txBox="1"/>
                      <wps:spPr>
                        <a:xfrm rot="18853490">
                          <a:off x="0" y="0"/>
                          <a:ext cx="1979505" cy="235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eastAsia="zh-CN"/>
                              </w:rPr>
                            </w:pPr>
                            <w:r>
                              <w:rPr>
                                <w:rFonts w:hint="eastAsia"/>
                                <w:sz w:val="18"/>
                                <w:szCs w:val="18"/>
                                <w:lang w:eastAsia="zh-CN"/>
                              </w:rPr>
                              <w:t>办公设施租用和维护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6B168" id="Text Box 501" o:spid="_x0000_s1027" type="#_x0000_t202" style="position:absolute;left:0;text-align:left;margin-left:96.45pt;margin-top:197.45pt;width:155.85pt;height:18.55pt;rotation:-299992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" fillcolor="white [3201]" stroked="f" strokeweight=".5pt">
                <v:textbox>
                  <w:txbxContent>
                    <w:p w:rsidR="00B60D56" w:rsidRDefault="00B60D56" w:rsidP="00630209">
                      <w:pPr>
                        <w:spacing w:before="0"/>
                        <w:jc w:val="right"/>
                        <w:rPr>
                          <w:sz w:val="18"/>
                          <w:szCs w:val="18"/>
                          <w:lang w:eastAsia="zh-CN"/>
                        </w:rPr>
                      </w:pPr>
                      <w:r>
                        <w:rPr>
                          <w:rFonts w:hint="eastAsia"/>
                          <w:sz w:val="18"/>
                          <w:szCs w:val="18"/>
                          <w:lang w:eastAsia="zh-CN"/>
                        </w:rPr>
                        <w:t>办公设施租用和维护</w:t>
                      </w:r>
                    </w:p>
                  </w:txbxContent>
                </v:textbox>
              </v:shape>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3C5CC7F0" wp14:editId="4E6F0FBD">
                <wp:simplePos x="0" y="0"/>
                <wp:positionH relativeFrom="column">
                  <wp:posOffset>3110284</wp:posOffset>
                </wp:positionH>
                <wp:positionV relativeFrom="paragraph">
                  <wp:posOffset>2527996</wp:posOffset>
                </wp:positionV>
                <wp:extent cx="1984375" cy="236220"/>
                <wp:effectExtent l="607378" t="0" r="585152" b="0"/>
                <wp:wrapNone/>
                <wp:docPr id="504" name="Text Box 504"/>
                <wp:cNvGraphicFramePr/>
                <a:graphic xmlns:a="http://schemas.openxmlformats.org/drawingml/2006/main">
                  <a:graphicData uri="http://schemas.microsoft.com/office/word/2010/wordprocessingShape">
                    <wps:wsp>
                      <wps:cNvSpPr txBox="1"/>
                      <wps:spPr>
                        <a:xfrm rot="18853490">
                          <a:off x="0" y="0"/>
                          <a:ext cx="1984375"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val="en-US" w:eastAsia="zh-CN"/>
                              </w:rPr>
                            </w:pPr>
                            <w:r>
                              <w:rPr>
                                <w:rFonts w:hint="eastAsia"/>
                                <w:sz w:val="18"/>
                                <w:szCs w:val="18"/>
                                <w:lang w:eastAsia="zh-CN"/>
                              </w:rPr>
                              <w:t>运输、通信及</w:t>
                            </w:r>
                            <w:r>
                              <w:rPr>
                                <w:sz w:val="18"/>
                                <w:szCs w:val="18"/>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C7F0" id="Text Box 504" o:spid="_x0000_s1028" type="#_x0000_t202" style="position:absolute;left:0;text-align:left;margin-left:244.9pt;margin-top:199.05pt;width:156.25pt;height:18.6pt;rotation:-299992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" fillcolor="white [3201]" stroked="f" strokeweight=".5pt">
                <v:textbox>
                  <w:txbxContent>
                    <w:p w:rsidR="00B60D56" w:rsidRDefault="00B60D56" w:rsidP="00630209">
                      <w:pPr>
                        <w:spacing w:before="0"/>
                        <w:jc w:val="right"/>
                        <w:rPr>
                          <w:sz w:val="18"/>
                          <w:szCs w:val="18"/>
                          <w:lang w:val="en-US" w:eastAsia="zh-CN"/>
                        </w:rPr>
                      </w:pPr>
                      <w:r>
                        <w:rPr>
                          <w:rFonts w:hint="eastAsia"/>
                          <w:sz w:val="18"/>
                          <w:szCs w:val="18"/>
                          <w:lang w:eastAsia="zh-CN"/>
                        </w:rPr>
                        <w:t>运输、通信及</w:t>
                      </w:r>
                      <w:r>
                        <w:rPr>
                          <w:sz w:val="18"/>
                          <w:szCs w:val="18"/>
                          <w:lang w:val="en-US" w:eastAsia="zh-CN"/>
                        </w:rPr>
                        <w:t>...</w:t>
                      </w:r>
                    </w:p>
                  </w:txbxContent>
                </v:textbox>
              </v:shape>
            </w:pict>
          </mc:Fallback>
        </mc:AlternateContent>
      </w:r>
      <w:r w:rsidR="00630209">
        <w:rPr>
          <w:noProof/>
          <w:lang w:val="en-US" w:eastAsia="zh-CN"/>
        </w:rPr>
        <mc:AlternateContent>
          <mc:Choice Requires="wps">
            <w:drawing>
              <wp:anchor distT="0" distB="0" distL="114300" distR="114300" simplePos="0" relativeHeight="251659264" behindDoc="0" locked="0" layoutInCell="1" allowOverlap="1" wp14:anchorId="15BB9F6D" wp14:editId="59DFE34D">
                <wp:simplePos x="0" y="0"/>
                <wp:positionH relativeFrom="column">
                  <wp:posOffset>5048251</wp:posOffset>
                </wp:positionH>
                <wp:positionV relativeFrom="paragraph">
                  <wp:posOffset>2197859</wp:posOffset>
                </wp:positionV>
                <wp:extent cx="1115060" cy="236220"/>
                <wp:effectExtent l="287020" t="0" r="257810" b="0"/>
                <wp:wrapNone/>
                <wp:docPr id="506" name="Text Box 506"/>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eastAsia="zh-CN"/>
                              </w:rPr>
                            </w:pPr>
                            <w:r>
                              <w:rPr>
                                <w:rFonts w:hint="eastAsia"/>
                                <w:sz w:val="18"/>
                                <w:szCs w:val="18"/>
                                <w:lang w:eastAsia="zh-CN"/>
                              </w:rPr>
                              <w:t>财务</w:t>
                            </w:r>
                            <w:r>
                              <w:rPr>
                                <w:sz w:val="18"/>
                                <w:szCs w:val="18"/>
                                <w:lang w:eastAsia="zh-CN"/>
                              </w:rPr>
                              <w:t>费用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9F6D" id="Text Box 506" o:spid="_x0000_s1029" type="#_x0000_t202" style="position:absolute;left:0;text-align:left;margin-left:397.5pt;margin-top:173.05pt;width:87.8pt;height:18.6pt;rotation:-29999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" fillcolor="white [3201]" stroked="f" strokeweight=".5pt">
                <v:textbox>
                  <w:txbxContent>
                    <w:p w:rsidR="00B60D56" w:rsidRDefault="00B60D56" w:rsidP="00630209">
                      <w:pPr>
                        <w:spacing w:before="0"/>
                        <w:jc w:val="right"/>
                        <w:rPr>
                          <w:sz w:val="18"/>
                          <w:szCs w:val="18"/>
                          <w:lang w:eastAsia="zh-CN"/>
                        </w:rPr>
                      </w:pPr>
                      <w:r>
                        <w:rPr>
                          <w:rFonts w:hint="eastAsia"/>
                          <w:sz w:val="18"/>
                          <w:szCs w:val="18"/>
                          <w:lang w:eastAsia="zh-CN"/>
                        </w:rPr>
                        <w:t>财务</w:t>
                      </w:r>
                      <w:r>
                        <w:rPr>
                          <w:sz w:val="18"/>
                          <w:szCs w:val="18"/>
                          <w:lang w:eastAsia="zh-CN"/>
                        </w:rPr>
                        <w:t>费用</w:t>
                      </w:r>
                    </w:p>
                  </w:txbxContent>
                </v:textbox>
              </v:shape>
            </w:pict>
          </mc:Fallback>
        </mc:AlternateContent>
      </w:r>
      <w:r w:rsidR="00630209">
        <w:rPr>
          <w:noProof/>
          <w:lang w:val="en-US" w:eastAsia="zh-CN"/>
        </w:rPr>
        <mc:AlternateContent>
          <mc:Choice Requires="wps">
            <w:drawing>
              <wp:anchor distT="0" distB="0" distL="114300" distR="114300" simplePos="0" relativeHeight="251660288" behindDoc="0" locked="0" layoutInCell="1" allowOverlap="1" wp14:anchorId="7D1FDE7B" wp14:editId="4AA708E6">
                <wp:simplePos x="0" y="0"/>
                <wp:positionH relativeFrom="column">
                  <wp:posOffset>4484370</wp:posOffset>
                </wp:positionH>
                <wp:positionV relativeFrom="paragraph">
                  <wp:posOffset>2228134</wp:posOffset>
                </wp:positionV>
                <wp:extent cx="1115060" cy="236220"/>
                <wp:effectExtent l="287020" t="0" r="257810" b="0"/>
                <wp:wrapNone/>
                <wp:docPr id="505" name="Text Box 505"/>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eastAsia="zh-CN"/>
                              </w:rPr>
                            </w:pPr>
                            <w:r>
                              <w:rPr>
                                <w:rFonts w:hint="eastAsia"/>
                                <w:sz w:val="18"/>
                                <w:szCs w:val="18"/>
                                <w:lang w:eastAsia="zh-CN"/>
                              </w:rPr>
                              <w:t>其它支出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FDE7B" id="Text Box 505" o:spid="_x0000_s1030" type="#_x0000_t202" style="position:absolute;left:0;text-align:left;margin-left:353.1pt;margin-top:175.45pt;width:87.8pt;height:18.6pt;rotation:-299992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" fillcolor="white [3201]" stroked="f" strokeweight=".5pt">
                <v:textbox>
                  <w:txbxContent>
                    <w:p w:rsidR="00B60D56" w:rsidRDefault="00B60D56" w:rsidP="00630209">
                      <w:pPr>
                        <w:spacing w:before="0"/>
                        <w:jc w:val="right"/>
                        <w:rPr>
                          <w:sz w:val="18"/>
                          <w:szCs w:val="18"/>
                          <w:lang w:eastAsia="zh-CN"/>
                        </w:rPr>
                      </w:pPr>
                      <w:r>
                        <w:rPr>
                          <w:rFonts w:hint="eastAsia"/>
                          <w:sz w:val="18"/>
                          <w:szCs w:val="18"/>
                          <w:lang w:eastAsia="zh-CN"/>
                        </w:rPr>
                        <w:t>其它支出</w:t>
                      </w:r>
                    </w:p>
                  </w:txbxContent>
                </v:textbox>
              </v:shape>
            </w:pict>
          </mc:Fallback>
        </mc:AlternateContent>
      </w:r>
      <w:r w:rsidR="00630209">
        <w:rPr>
          <w:noProof/>
          <w:lang w:val="en-US" w:eastAsia="zh-CN"/>
        </w:rPr>
        <mc:AlternateContent>
          <mc:Choice Requires="wps">
            <w:drawing>
              <wp:anchor distT="0" distB="0" distL="114300" distR="114300" simplePos="0" relativeHeight="251665408" behindDoc="0" locked="0" layoutInCell="1" allowOverlap="1" wp14:anchorId="050D2EE8" wp14:editId="65CD3B78">
                <wp:simplePos x="0" y="0"/>
                <wp:positionH relativeFrom="column">
                  <wp:posOffset>1279525</wp:posOffset>
                </wp:positionH>
                <wp:positionV relativeFrom="paragraph">
                  <wp:posOffset>2226970</wp:posOffset>
                </wp:positionV>
                <wp:extent cx="1115060" cy="236220"/>
                <wp:effectExtent l="287020" t="0" r="257810" b="0"/>
                <wp:wrapNone/>
                <wp:docPr id="500" name="Text Box 500"/>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eastAsia="zh-CN"/>
                              </w:rPr>
                            </w:pPr>
                            <w:r>
                              <w:rPr>
                                <w:rFonts w:hint="eastAsia"/>
                                <w:sz w:val="18"/>
                                <w:szCs w:val="18"/>
                                <w:lang w:eastAsia="zh-CN"/>
                              </w:rPr>
                              <w:t>合同服务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D2EE8" id="Text Box 500" o:spid="_x0000_s1031" type="#_x0000_t202" style="position:absolute;left:0;text-align:left;margin-left:100.75pt;margin-top:175.35pt;width:87.8pt;height:18.6pt;rotation:-299992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" fillcolor="white [3201]" stroked="f" strokeweight=".5pt">
                <v:textbox>
                  <w:txbxContent>
                    <w:p w:rsidR="00B60D56" w:rsidRDefault="00B60D56" w:rsidP="00630209">
                      <w:pPr>
                        <w:spacing w:before="0"/>
                        <w:jc w:val="right"/>
                        <w:rPr>
                          <w:sz w:val="18"/>
                          <w:szCs w:val="18"/>
                          <w:lang w:eastAsia="zh-CN"/>
                        </w:rPr>
                      </w:pPr>
                      <w:r>
                        <w:rPr>
                          <w:rFonts w:hint="eastAsia"/>
                          <w:sz w:val="18"/>
                          <w:szCs w:val="18"/>
                          <w:lang w:eastAsia="zh-CN"/>
                        </w:rPr>
                        <w:t>合同服务</w:t>
                      </w:r>
                    </w:p>
                  </w:txbxContent>
                </v:textbox>
              </v:shape>
            </w:pict>
          </mc:Fallback>
        </mc:AlternateContent>
      </w:r>
      <w:r w:rsidR="00630209">
        <w:rPr>
          <w:noProof/>
          <w:lang w:val="en-US" w:eastAsia="zh-CN"/>
        </w:rPr>
        <mc:AlternateContent>
          <mc:Choice Requires="wps">
            <w:drawing>
              <wp:anchor distT="0" distB="0" distL="114300" distR="114300" simplePos="0" relativeHeight="251662336" behindDoc="0" locked="0" layoutInCell="1" allowOverlap="1" wp14:anchorId="0D6F457C" wp14:editId="00C96631">
                <wp:simplePos x="0" y="0"/>
                <wp:positionH relativeFrom="column">
                  <wp:posOffset>2650526</wp:posOffset>
                </wp:positionH>
                <wp:positionV relativeFrom="paragraph">
                  <wp:posOffset>2457438</wp:posOffset>
                </wp:positionV>
                <wp:extent cx="1742707" cy="200354"/>
                <wp:effectExtent l="580707" t="0" r="495618" b="0"/>
                <wp:wrapNone/>
                <wp:docPr id="503" name="Text Box 503"/>
                <wp:cNvGraphicFramePr/>
                <a:graphic xmlns:a="http://schemas.openxmlformats.org/drawingml/2006/main">
                  <a:graphicData uri="http://schemas.microsoft.com/office/word/2010/wordprocessingShape">
                    <wps:wsp>
                      <wps:cNvSpPr txBox="1"/>
                      <wps:spPr>
                        <a:xfrm rot="18853490">
                          <a:off x="0" y="0"/>
                          <a:ext cx="1742707" cy="20035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line="180" w:lineRule="exact"/>
                              <w:jc w:val="right"/>
                              <w:rPr>
                                <w:sz w:val="18"/>
                                <w:szCs w:val="18"/>
                                <w:lang w:eastAsia="zh-CN"/>
                              </w:rPr>
                            </w:pPr>
                            <w:r>
                              <w:rPr>
                                <w:rFonts w:hint="eastAsia"/>
                                <w:sz w:val="18"/>
                                <w:szCs w:val="18"/>
                                <w:lang w:eastAsia="zh-CN"/>
                              </w:rPr>
                              <w:t>折旧和减值损失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F457C" id="Text Box 503" o:spid="_x0000_s1032" type="#_x0000_t202" style="position:absolute;left:0;text-align:left;margin-left:208.7pt;margin-top:193.5pt;width:137.2pt;height:15.8pt;rotation:-299992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" fillcolor="white [3201]" stroked="f" strokeweight=".5pt">
                <v:textbox>
                  <w:txbxContent>
                    <w:p w:rsidR="00B60D56" w:rsidRDefault="00B60D56" w:rsidP="00630209">
                      <w:pPr>
                        <w:spacing w:before="0" w:line="180" w:lineRule="exact"/>
                        <w:jc w:val="right"/>
                        <w:rPr>
                          <w:sz w:val="18"/>
                          <w:szCs w:val="18"/>
                          <w:lang w:eastAsia="zh-CN"/>
                        </w:rPr>
                      </w:pPr>
                      <w:r>
                        <w:rPr>
                          <w:rFonts w:hint="eastAsia"/>
                          <w:sz w:val="18"/>
                          <w:szCs w:val="18"/>
                          <w:lang w:eastAsia="zh-CN"/>
                        </w:rPr>
                        <w:t>折旧和减值损失</w:t>
                      </w:r>
                    </w:p>
                  </w:txbxContent>
                </v:textbox>
              </v:shape>
            </w:pict>
          </mc:Fallback>
        </mc:AlternateContent>
      </w:r>
      <w:r w:rsidR="00630209">
        <w:rPr>
          <w:noProof/>
          <w:lang w:val="en-US" w:eastAsia="zh-CN"/>
        </w:rPr>
        <mc:AlternateContent>
          <mc:Choice Requires="wps">
            <w:drawing>
              <wp:anchor distT="0" distB="0" distL="114300" distR="114300" simplePos="0" relativeHeight="251663360" behindDoc="0" locked="0" layoutInCell="1" allowOverlap="1" wp14:anchorId="4962057F" wp14:editId="5079AC9B">
                <wp:simplePos x="0" y="0"/>
                <wp:positionH relativeFrom="column">
                  <wp:posOffset>2382837</wp:posOffset>
                </wp:positionH>
                <wp:positionV relativeFrom="paragraph">
                  <wp:posOffset>2296134</wp:posOffset>
                </wp:positionV>
                <wp:extent cx="1296035" cy="215900"/>
                <wp:effectExtent l="425768" t="0" r="329882" b="0"/>
                <wp:wrapNone/>
                <wp:docPr id="502" name="Text Box 502"/>
                <wp:cNvGraphicFramePr/>
                <a:graphic xmlns:a="http://schemas.openxmlformats.org/drawingml/2006/main">
                  <a:graphicData uri="http://schemas.microsoft.com/office/word/2010/wordprocessingShape">
                    <wps:wsp>
                      <wps:cNvSpPr txBox="1"/>
                      <wps:spPr>
                        <a:xfrm rot="18853490">
                          <a:off x="0" y="0"/>
                          <a:ext cx="129603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eastAsia="zh-CN"/>
                              </w:rPr>
                            </w:pPr>
                            <w:r>
                              <w:rPr>
                                <w:rFonts w:hint="eastAsia"/>
                                <w:sz w:val="18"/>
                                <w:szCs w:val="18"/>
                                <w:lang w:eastAsia="zh-CN"/>
                              </w:rPr>
                              <w:t>设备和用品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057F" id="Text Box 502" o:spid="_x0000_s1033" type="#_x0000_t202" style="position:absolute;left:0;text-align:left;margin-left:187.6pt;margin-top:180.8pt;width:102.05pt;height:17pt;rotation:-299992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" fillcolor="white [3201]" stroked="f" strokeweight=".5pt">
                <v:textbox>
                  <w:txbxContent>
                    <w:p w:rsidR="00B60D56" w:rsidRDefault="00B60D56" w:rsidP="00630209">
                      <w:pPr>
                        <w:spacing w:before="0"/>
                        <w:jc w:val="right"/>
                        <w:rPr>
                          <w:sz w:val="18"/>
                          <w:szCs w:val="18"/>
                          <w:lang w:eastAsia="zh-CN"/>
                        </w:rPr>
                      </w:pPr>
                      <w:r>
                        <w:rPr>
                          <w:rFonts w:hint="eastAsia"/>
                          <w:sz w:val="18"/>
                          <w:szCs w:val="18"/>
                          <w:lang w:eastAsia="zh-CN"/>
                        </w:rPr>
                        <w:t>设备和用品</w:t>
                      </w:r>
                    </w:p>
                  </w:txbxContent>
                </v:textbox>
              </v:shape>
            </w:pict>
          </mc:Fallback>
        </mc:AlternateContent>
      </w:r>
      <w:r w:rsidR="00630209">
        <w:rPr>
          <w:noProof/>
          <w:lang w:val="en-US" w:eastAsia="zh-CN"/>
        </w:rPr>
        <mc:AlternateContent>
          <mc:Choice Requires="wps">
            <w:drawing>
              <wp:anchor distT="0" distB="0" distL="114300" distR="114300" simplePos="0" relativeHeight="251666432" behindDoc="0" locked="0" layoutInCell="1" allowOverlap="1" wp14:anchorId="66DFA8F2" wp14:editId="2D6148AC">
                <wp:simplePos x="0" y="0"/>
                <wp:positionH relativeFrom="column">
                  <wp:posOffset>647698</wp:posOffset>
                </wp:positionH>
                <wp:positionV relativeFrom="paragraph">
                  <wp:posOffset>2228534</wp:posOffset>
                </wp:positionV>
                <wp:extent cx="1115060" cy="236220"/>
                <wp:effectExtent l="287020" t="0" r="257810" b="0"/>
                <wp:wrapNone/>
                <wp:docPr id="499" name="Text Box 499"/>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eastAsia="zh-CN"/>
                              </w:rPr>
                            </w:pPr>
                            <w:r>
                              <w:rPr>
                                <w:rFonts w:hint="eastAsia"/>
                                <w:sz w:val="18"/>
                                <w:szCs w:val="18"/>
                                <w:lang w:eastAsia="zh-CN"/>
                              </w:rPr>
                              <w:t>差旅支出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FA8F2" id="Text Box 499" o:spid="_x0000_s1034" type="#_x0000_t202" style="position:absolute;left:0;text-align:left;margin-left:51pt;margin-top:175.5pt;width:87.8pt;height:18.6pt;rotation:-2999921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" fillcolor="white [3201]" stroked="f" strokeweight=".5pt">
                <v:textbox>
                  <w:txbxContent>
                    <w:p w:rsidR="00B60D56" w:rsidRDefault="00B60D56" w:rsidP="00630209">
                      <w:pPr>
                        <w:spacing w:before="0"/>
                        <w:jc w:val="right"/>
                        <w:rPr>
                          <w:sz w:val="18"/>
                          <w:szCs w:val="18"/>
                          <w:lang w:eastAsia="zh-CN"/>
                        </w:rPr>
                      </w:pPr>
                      <w:r>
                        <w:rPr>
                          <w:rFonts w:hint="eastAsia"/>
                          <w:sz w:val="18"/>
                          <w:szCs w:val="18"/>
                          <w:lang w:eastAsia="zh-CN"/>
                        </w:rPr>
                        <w:t>差旅支出</w:t>
                      </w:r>
                    </w:p>
                  </w:txbxContent>
                </v:textbox>
              </v:shape>
            </w:pict>
          </mc:Fallback>
        </mc:AlternateContent>
      </w:r>
      <w:r w:rsidR="00630209">
        <w:rPr>
          <w:noProof/>
          <w:lang w:val="en-US" w:eastAsia="zh-CN"/>
        </w:rPr>
        <mc:AlternateContent>
          <mc:Choice Requires="wps">
            <w:drawing>
              <wp:anchor distT="0" distB="0" distL="114300" distR="114300" simplePos="0" relativeHeight="251670528" behindDoc="0" locked="0" layoutInCell="1" allowOverlap="1" wp14:anchorId="082DB286" wp14:editId="5C266F75">
                <wp:simplePos x="0" y="0"/>
                <wp:positionH relativeFrom="column">
                  <wp:posOffset>42436</wp:posOffset>
                </wp:positionH>
                <wp:positionV relativeFrom="paragraph">
                  <wp:posOffset>2225040</wp:posOffset>
                </wp:positionV>
                <wp:extent cx="1115060" cy="236220"/>
                <wp:effectExtent l="287020" t="0" r="257810" b="0"/>
                <wp:wrapNone/>
                <wp:docPr id="498" name="Text Box 498"/>
                <wp:cNvGraphicFramePr/>
                <a:graphic xmlns:a="http://schemas.openxmlformats.org/drawingml/2006/main">
                  <a:graphicData uri="http://schemas.microsoft.com/office/word/2010/wordprocessingShape">
                    <wps:wsp>
                      <wps:cNvSpPr txBox="1"/>
                      <wps:spPr>
                        <a:xfrm rot="18853490">
                          <a:off x="0" y="0"/>
                          <a:ext cx="1115060" cy="236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Default="00B60D56" w:rsidP="00630209">
                            <w:pPr>
                              <w:spacing w:before="0"/>
                              <w:jc w:val="right"/>
                              <w:rPr>
                                <w:sz w:val="18"/>
                                <w:szCs w:val="18"/>
                                <w:lang w:eastAsia="zh-CN"/>
                              </w:rPr>
                            </w:pPr>
                            <w:r>
                              <w:rPr>
                                <w:rFonts w:hint="eastAsia"/>
                                <w:sz w:val="18"/>
                                <w:szCs w:val="18"/>
                                <w:lang w:eastAsia="zh-CN"/>
                              </w:rPr>
                              <w:t>人员支出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DB286" id="Text Box 498" o:spid="_x0000_s1035" type="#_x0000_t202" style="position:absolute;left:0;text-align:left;margin-left:3.35pt;margin-top:175.2pt;width:87.8pt;height:18.6pt;rotation:-2999921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" fillcolor="white [3201]" stroked="f" strokeweight=".5pt">
                <v:textbox>
                  <w:txbxContent>
                    <w:p w:rsidR="00B60D56" w:rsidRDefault="00B60D56" w:rsidP="00630209">
                      <w:pPr>
                        <w:spacing w:before="0"/>
                        <w:jc w:val="right"/>
                        <w:rPr>
                          <w:sz w:val="18"/>
                          <w:szCs w:val="18"/>
                          <w:lang w:eastAsia="zh-CN"/>
                        </w:rPr>
                      </w:pPr>
                      <w:r>
                        <w:rPr>
                          <w:rFonts w:hint="eastAsia"/>
                          <w:sz w:val="18"/>
                          <w:szCs w:val="18"/>
                          <w:lang w:eastAsia="zh-CN"/>
                        </w:rPr>
                        <w:t>人员支出</w:t>
                      </w:r>
                    </w:p>
                  </w:txbxContent>
                </v:textbox>
              </v:shape>
            </w:pict>
          </mc:Fallback>
        </mc:AlternateContent>
      </w:r>
      <w:r w:rsidR="00630209">
        <w:rPr>
          <w:noProof/>
          <w:lang w:val="en-US" w:eastAsia="zh-CN"/>
        </w:rPr>
        <w:drawing>
          <wp:inline distT="0" distB="0" distL="0" distR="0" wp14:anchorId="498EBEDC" wp14:editId="043CD238">
            <wp:extent cx="6200775" cy="3605213"/>
            <wp:effectExtent l="0" t="0" r="952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30209" w:rsidRDefault="00630209" w:rsidP="00630209">
      <w:pPr>
        <w:pStyle w:val="ListParagraph"/>
        <w:snapToGrid w:val="0"/>
        <w:spacing w:before="0" w:after="120"/>
        <w:ind w:left="142"/>
        <w:jc w:val="both"/>
        <w:rPr>
          <w:sz w:val="20"/>
          <w:lang w:val="en-US"/>
        </w:rPr>
      </w:pPr>
    </w:p>
    <w:p w:rsidR="00630209" w:rsidRDefault="00630209" w:rsidP="00630209">
      <w:pPr>
        <w:spacing w:before="240"/>
        <w:rPr>
          <w:lang w:eastAsia="zh-CN"/>
        </w:rPr>
      </w:pPr>
      <w:r>
        <w:rPr>
          <w:lang w:eastAsia="zh-CN"/>
        </w:rPr>
        <w:t>22</w:t>
      </w:r>
      <w:r>
        <w:rPr>
          <w:lang w:eastAsia="zh-CN"/>
        </w:rPr>
        <w:tab/>
        <w:t>2018</w:t>
      </w:r>
      <w:r>
        <w:rPr>
          <w:rFonts w:hint="eastAsia"/>
          <w:lang w:eastAsia="zh-CN"/>
        </w:rPr>
        <w:t>年由于严格监督了预算并减少了债务方，因此预算支出全面下降</w:t>
      </w:r>
      <w:r>
        <w:rPr>
          <w:rFonts w:hint="eastAsia"/>
          <w:lang w:eastAsia="zh-CN"/>
        </w:rPr>
        <w:t>6.5%</w:t>
      </w:r>
      <w:r>
        <w:rPr>
          <w:rFonts w:hint="eastAsia"/>
          <w:lang w:eastAsia="zh-CN"/>
        </w:rPr>
        <w:t>。人员支出仍然是最主要的支出类别，占</w:t>
      </w:r>
      <w:r>
        <w:rPr>
          <w:rFonts w:hint="eastAsia"/>
          <w:lang w:eastAsia="zh-CN"/>
        </w:rPr>
        <w:t>2018</w:t>
      </w:r>
      <w:r>
        <w:rPr>
          <w:rFonts w:hint="eastAsia"/>
          <w:lang w:eastAsia="zh-CN"/>
        </w:rPr>
        <w:t>年预算的</w:t>
      </w:r>
      <w:r>
        <w:rPr>
          <w:rFonts w:hint="eastAsia"/>
          <w:lang w:eastAsia="zh-CN"/>
        </w:rPr>
        <w:t>82%</w:t>
      </w:r>
      <w:r>
        <w:rPr>
          <w:rFonts w:hint="eastAsia"/>
          <w:lang w:eastAsia="zh-CN"/>
        </w:rPr>
        <w:t>。</w:t>
      </w:r>
    </w:p>
    <w:p w:rsidR="00630209" w:rsidRDefault="00630209" w:rsidP="00630209">
      <w:pPr>
        <w:rPr>
          <w:b/>
          <w:bCs/>
          <w:u w:val="single"/>
          <w:lang w:eastAsia="zh-CN"/>
        </w:rPr>
      </w:pPr>
      <w:r w:rsidRPr="001C2612">
        <w:rPr>
          <w:rFonts w:hint="eastAsia"/>
          <w:b/>
          <w:bCs/>
          <w:u w:val="single"/>
          <w:lang w:eastAsia="zh-CN"/>
        </w:rPr>
        <w:t>财务状况：</w:t>
      </w:r>
      <w:r>
        <w:rPr>
          <w:b/>
          <w:bCs/>
          <w:u w:val="single"/>
          <w:lang w:eastAsia="zh-CN"/>
        </w:rPr>
        <w:t>2018</w:t>
      </w:r>
      <w:r w:rsidRPr="001C2612">
        <w:rPr>
          <w:rFonts w:hint="eastAsia"/>
          <w:b/>
          <w:bCs/>
          <w:u w:val="single"/>
          <w:lang w:eastAsia="zh-CN"/>
        </w:rPr>
        <w:t>年资产</w:t>
      </w:r>
      <w:r>
        <w:rPr>
          <w:rFonts w:hint="eastAsia"/>
          <w:b/>
          <w:bCs/>
          <w:u w:val="single"/>
          <w:lang w:eastAsia="zh-CN"/>
        </w:rPr>
        <w:t>状况</w:t>
      </w:r>
      <w:r w:rsidRPr="001C2612">
        <w:rPr>
          <w:rFonts w:hint="eastAsia"/>
          <w:b/>
          <w:bCs/>
          <w:u w:val="single"/>
          <w:lang w:eastAsia="zh-CN"/>
        </w:rPr>
        <w:t>的呈现</w:t>
      </w:r>
    </w:p>
    <w:p w:rsidR="00630209" w:rsidRDefault="00630209" w:rsidP="00630209">
      <w:pPr>
        <w:rPr>
          <w:b/>
          <w:bCs/>
          <w:u w:val="single"/>
          <w:lang w:eastAsia="zh-CN"/>
        </w:rPr>
      </w:pPr>
    </w:p>
    <w:p w:rsidR="00700923" w:rsidRDefault="00630209" w:rsidP="00700923">
      <w:pPr>
        <w:jc w:val="center"/>
        <w:rPr>
          <w:lang w:eastAsia="zh-CN"/>
        </w:rPr>
      </w:pPr>
      <w:r>
        <w:rPr>
          <w:noProof/>
          <w:lang w:val="en-US" w:eastAsia="zh-CN"/>
        </w:rPr>
        <w:drawing>
          <wp:inline distT="0" distB="0" distL="0" distR="0">
            <wp:extent cx="4876800" cy="3481388"/>
            <wp:effectExtent l="0" t="0" r="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30209" w:rsidRPr="003309FE" w:rsidRDefault="00630209" w:rsidP="00700923">
      <w:pPr>
        <w:jc w:val="center"/>
        <w:rPr>
          <w:lang w:eastAsia="zh-CN"/>
        </w:rPr>
      </w:pPr>
      <w:r w:rsidRPr="001C2612">
        <w:rPr>
          <w:rFonts w:hint="eastAsia"/>
          <w:b/>
          <w:bCs/>
          <w:u w:val="single"/>
          <w:lang w:eastAsia="zh-CN"/>
        </w:rPr>
        <w:lastRenderedPageBreak/>
        <w:t>财务状况：</w:t>
      </w:r>
      <w:r>
        <w:rPr>
          <w:b/>
          <w:bCs/>
          <w:u w:val="single"/>
          <w:lang w:eastAsia="zh-CN"/>
        </w:rPr>
        <w:t>2018</w:t>
      </w:r>
      <w:r w:rsidRPr="001C2612">
        <w:rPr>
          <w:rFonts w:hint="eastAsia"/>
          <w:b/>
          <w:bCs/>
          <w:u w:val="single"/>
          <w:lang w:eastAsia="zh-CN"/>
        </w:rPr>
        <w:t>年与</w:t>
      </w:r>
      <w:r>
        <w:rPr>
          <w:b/>
          <w:bCs/>
          <w:u w:val="single"/>
          <w:lang w:eastAsia="zh-CN"/>
        </w:rPr>
        <w:t>2017</w:t>
      </w:r>
      <w:r w:rsidRPr="001C2612">
        <w:rPr>
          <w:rFonts w:hint="eastAsia"/>
          <w:b/>
          <w:bCs/>
          <w:u w:val="single"/>
          <w:lang w:eastAsia="zh-CN"/>
        </w:rPr>
        <w:t>年的资产对比</w:t>
      </w:r>
    </w:p>
    <w:p w:rsidR="00630209" w:rsidRDefault="00630209" w:rsidP="00630209">
      <w:pPr>
        <w:snapToGrid w:val="0"/>
        <w:spacing w:before="0" w:after="120"/>
        <w:jc w:val="center"/>
        <w:rPr>
          <w:lang w:eastAsia="zh-CN"/>
        </w:rPr>
      </w:pPr>
    </w:p>
    <w:p w:rsidR="00630209" w:rsidRDefault="00630209" w:rsidP="00630209">
      <w:pPr>
        <w:snapToGrid w:val="0"/>
        <w:spacing w:before="0" w:after="120"/>
        <w:jc w:val="center"/>
      </w:pPr>
      <w:r>
        <w:rPr>
          <w:noProof/>
          <w:lang w:val="en-US" w:eastAsia="zh-CN"/>
        </w:rPr>
        <mc:AlternateContent>
          <mc:Choice Requires="wps">
            <w:drawing>
              <wp:anchor distT="0" distB="0" distL="114300" distR="114300" simplePos="0" relativeHeight="251667456" behindDoc="0" locked="0" layoutInCell="1" allowOverlap="1" wp14:anchorId="79979B67" wp14:editId="4831A8BE">
                <wp:simplePos x="0" y="0"/>
                <wp:positionH relativeFrom="column">
                  <wp:posOffset>870585</wp:posOffset>
                </wp:positionH>
                <wp:positionV relativeFrom="paragraph">
                  <wp:posOffset>2235200</wp:posOffset>
                </wp:positionV>
                <wp:extent cx="4519295" cy="423862"/>
                <wp:effectExtent l="0" t="0" r="0" b="0"/>
                <wp:wrapNone/>
                <wp:docPr id="497" name="Text Box 497"/>
                <wp:cNvGraphicFramePr/>
                <a:graphic xmlns:a="http://schemas.openxmlformats.org/drawingml/2006/main">
                  <a:graphicData uri="http://schemas.microsoft.com/office/word/2010/wordprocessingShape">
                    <wps:wsp>
                      <wps:cNvSpPr txBox="1"/>
                      <wps:spPr>
                        <a:xfrm>
                          <a:off x="0" y="0"/>
                          <a:ext cx="4519295" cy="4238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Pr="006A3A6B" w:rsidRDefault="00B60D56" w:rsidP="00630209">
                            <w:pPr>
                              <w:tabs>
                                <w:tab w:val="clear" w:pos="1191"/>
                                <w:tab w:val="clear" w:pos="1588"/>
                                <w:tab w:val="clear" w:pos="1985"/>
                                <w:tab w:val="left" w:pos="644"/>
                                <w:tab w:val="left" w:pos="1418"/>
                                <w:tab w:val="left" w:pos="1960"/>
                                <w:tab w:val="left" w:pos="2814"/>
                                <w:tab w:val="left" w:pos="3850"/>
                                <w:tab w:val="left" w:pos="4820"/>
                                <w:tab w:val="left" w:pos="5935"/>
                              </w:tabs>
                              <w:spacing w:before="0"/>
                              <w:rPr>
                                <w:sz w:val="18"/>
                                <w:szCs w:val="18"/>
                                <w:lang w:eastAsia="zh-CN"/>
                              </w:rPr>
                            </w:pPr>
                            <w:r w:rsidRPr="006A3A6B">
                              <w:rPr>
                                <w:sz w:val="18"/>
                                <w:szCs w:val="18"/>
                                <w:lang w:eastAsia="zh-CN"/>
                              </w:rPr>
                              <w:tab/>
                              <w:t xml:space="preserve">  </w:t>
                            </w:r>
                            <w:r w:rsidRPr="006A3A6B">
                              <w:rPr>
                                <w:rFonts w:hint="eastAsia"/>
                                <w:sz w:val="18"/>
                                <w:szCs w:val="18"/>
                                <w:lang w:eastAsia="zh-CN"/>
                              </w:rPr>
                              <w:t>现金和</w:t>
                            </w:r>
                            <w:r w:rsidRPr="006A3A6B">
                              <w:rPr>
                                <w:sz w:val="18"/>
                                <w:szCs w:val="18"/>
                                <w:lang w:eastAsia="zh-CN"/>
                              </w:rPr>
                              <w:tab/>
                            </w:r>
                            <w:r w:rsidRPr="006A3A6B">
                              <w:rPr>
                                <w:sz w:val="18"/>
                                <w:szCs w:val="18"/>
                                <w:lang w:eastAsia="zh-CN"/>
                              </w:rPr>
                              <w:tab/>
                            </w:r>
                            <w:r w:rsidRPr="006A3A6B">
                              <w:rPr>
                                <w:rFonts w:hint="eastAsia"/>
                                <w:sz w:val="18"/>
                                <w:szCs w:val="18"/>
                                <w:lang w:eastAsia="zh-CN"/>
                              </w:rPr>
                              <w:t>投资</w:t>
                            </w:r>
                            <w:r w:rsidRPr="006A3A6B">
                              <w:rPr>
                                <w:sz w:val="18"/>
                                <w:szCs w:val="18"/>
                                <w:lang w:eastAsia="zh-CN"/>
                              </w:rPr>
                              <w:tab/>
                            </w:r>
                            <w:r w:rsidRPr="006A3A6B">
                              <w:rPr>
                                <w:rFonts w:hint="eastAsia"/>
                                <w:sz w:val="18"/>
                                <w:szCs w:val="18"/>
                                <w:lang w:eastAsia="zh-CN"/>
                              </w:rPr>
                              <w:t>应收款项</w:t>
                            </w:r>
                            <w:r w:rsidRPr="006A3A6B">
                              <w:rPr>
                                <w:sz w:val="18"/>
                                <w:szCs w:val="18"/>
                                <w:lang w:eastAsia="zh-CN"/>
                              </w:rPr>
                              <w:tab/>
                              <w:t xml:space="preserve">  </w:t>
                            </w:r>
                            <w:r w:rsidRPr="006A3A6B">
                              <w:rPr>
                                <w:rFonts w:hint="eastAsia"/>
                                <w:sz w:val="18"/>
                                <w:szCs w:val="18"/>
                                <w:lang w:eastAsia="zh-CN"/>
                              </w:rPr>
                              <w:t>其它</w:t>
                            </w:r>
                            <w:r w:rsidRPr="006A3A6B">
                              <w:rPr>
                                <w:sz w:val="18"/>
                                <w:szCs w:val="18"/>
                                <w:lang w:eastAsia="zh-CN"/>
                              </w:rPr>
                              <w:tab/>
                            </w:r>
                            <w:r>
                              <w:rPr>
                                <w:sz w:val="18"/>
                                <w:szCs w:val="18"/>
                                <w:lang w:eastAsia="zh-CN"/>
                              </w:rPr>
                              <w:t>物业</w:t>
                            </w:r>
                            <w:r w:rsidRPr="006A3A6B">
                              <w:rPr>
                                <w:rFonts w:hint="eastAsia"/>
                                <w:sz w:val="18"/>
                                <w:szCs w:val="18"/>
                                <w:lang w:eastAsia="zh-CN"/>
                              </w:rPr>
                              <w:t>、</w:t>
                            </w:r>
                            <w:r>
                              <w:rPr>
                                <w:rFonts w:hint="eastAsia"/>
                                <w:sz w:val="18"/>
                                <w:szCs w:val="18"/>
                                <w:lang w:eastAsia="zh-CN"/>
                              </w:rPr>
                              <w:t>机器</w:t>
                            </w:r>
                            <w:r w:rsidRPr="006A3A6B">
                              <w:rPr>
                                <w:sz w:val="18"/>
                                <w:szCs w:val="18"/>
                                <w:lang w:eastAsia="zh-CN"/>
                              </w:rPr>
                              <w:tab/>
                            </w:r>
                            <w:r w:rsidRPr="006A3A6B">
                              <w:rPr>
                                <w:rFonts w:hint="eastAsia"/>
                                <w:sz w:val="18"/>
                                <w:szCs w:val="18"/>
                                <w:lang w:eastAsia="zh-CN"/>
                              </w:rPr>
                              <w:t>其它资产</w:t>
                            </w:r>
                            <w:r w:rsidRPr="006A3A6B">
                              <w:rPr>
                                <w:sz w:val="18"/>
                                <w:szCs w:val="18"/>
                                <w:lang w:eastAsia="zh-CN"/>
                              </w:rPr>
                              <w:br/>
                            </w:r>
                            <w:r w:rsidRPr="006A3A6B">
                              <w:rPr>
                                <w:sz w:val="18"/>
                                <w:szCs w:val="18"/>
                                <w:lang w:eastAsia="zh-CN"/>
                              </w:rPr>
                              <w:tab/>
                            </w:r>
                            <w:r w:rsidRPr="006A3A6B">
                              <w:rPr>
                                <w:rFonts w:hint="eastAsia"/>
                                <w:sz w:val="18"/>
                                <w:szCs w:val="18"/>
                                <w:lang w:eastAsia="zh-CN"/>
                              </w:rPr>
                              <w:t>现金等价物</w:t>
                            </w:r>
                            <w:r w:rsidRPr="006A3A6B">
                              <w:rPr>
                                <w:sz w:val="18"/>
                                <w:szCs w:val="18"/>
                                <w:lang w:eastAsia="zh-CN"/>
                              </w:rPr>
                              <w:tab/>
                            </w:r>
                            <w:r w:rsidRPr="006A3A6B">
                              <w:rPr>
                                <w:sz w:val="18"/>
                                <w:szCs w:val="18"/>
                                <w:lang w:eastAsia="zh-CN"/>
                              </w:rPr>
                              <w:tab/>
                            </w:r>
                            <w:r w:rsidRPr="006A3A6B">
                              <w:rPr>
                                <w:sz w:val="18"/>
                                <w:szCs w:val="18"/>
                                <w:lang w:eastAsia="zh-CN"/>
                              </w:rPr>
                              <w:tab/>
                            </w:r>
                            <w:r w:rsidRPr="006A3A6B">
                              <w:rPr>
                                <w:rFonts w:hint="eastAsia"/>
                                <w:sz w:val="18"/>
                                <w:szCs w:val="18"/>
                                <w:lang w:eastAsia="zh-CN"/>
                              </w:rPr>
                              <w:t>应收款项</w:t>
                            </w:r>
                            <w:r w:rsidRPr="006A3A6B">
                              <w:rPr>
                                <w:sz w:val="18"/>
                                <w:szCs w:val="18"/>
                                <w:lang w:eastAsia="zh-CN"/>
                              </w:rPr>
                              <w:tab/>
                              <w:t xml:space="preserve">  </w:t>
                            </w:r>
                            <w:r w:rsidRPr="006A3A6B">
                              <w:rPr>
                                <w:rFonts w:hint="eastAsia"/>
                                <w:sz w:val="18"/>
                                <w:szCs w:val="18"/>
                                <w:lang w:eastAsia="zh-CN"/>
                              </w:rPr>
                              <w:t>和设备</w:t>
                            </w:r>
                            <w:r w:rsidRPr="006A3A6B">
                              <w:rPr>
                                <w:sz w:val="18"/>
                                <w:szCs w:val="18"/>
                                <w:lang w:eastAsia="zh-CN"/>
                              </w:rPr>
                              <w:tab/>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79B67" id="Text Box 497" o:spid="_x0000_s1036" type="#_x0000_t202" style="position:absolute;left:0;text-align:left;margin-left:68.55pt;margin-top:176pt;width:355.85pt;height:3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" fillcolor="white [3201]" stroked="f" strokeweight=".5pt">
                <v:textbox inset="2mm,0,2mm,0">
                  <w:txbxContent>
                    <w:p w:rsidR="00B60D56" w:rsidRPr="006A3A6B" w:rsidRDefault="00B60D56" w:rsidP="00630209">
                      <w:pPr>
                        <w:tabs>
                          <w:tab w:val="clear" w:pos="1191"/>
                          <w:tab w:val="clear" w:pos="1588"/>
                          <w:tab w:val="clear" w:pos="1985"/>
                          <w:tab w:val="left" w:pos="644"/>
                          <w:tab w:val="left" w:pos="1418"/>
                          <w:tab w:val="left" w:pos="1960"/>
                          <w:tab w:val="left" w:pos="2814"/>
                          <w:tab w:val="left" w:pos="3850"/>
                          <w:tab w:val="left" w:pos="4820"/>
                          <w:tab w:val="left" w:pos="5935"/>
                        </w:tabs>
                        <w:spacing w:before="0"/>
                        <w:rPr>
                          <w:sz w:val="18"/>
                          <w:szCs w:val="18"/>
                          <w:lang w:eastAsia="zh-CN"/>
                        </w:rPr>
                      </w:pPr>
                      <w:r w:rsidRPr="006A3A6B">
                        <w:rPr>
                          <w:sz w:val="18"/>
                          <w:szCs w:val="18"/>
                          <w:lang w:eastAsia="zh-CN"/>
                        </w:rPr>
                        <w:tab/>
                        <w:t xml:space="preserve">  </w:t>
                      </w:r>
                      <w:r w:rsidRPr="006A3A6B">
                        <w:rPr>
                          <w:rFonts w:hint="eastAsia"/>
                          <w:sz w:val="18"/>
                          <w:szCs w:val="18"/>
                          <w:lang w:eastAsia="zh-CN"/>
                        </w:rPr>
                        <w:t>现金和</w:t>
                      </w:r>
                      <w:r w:rsidRPr="006A3A6B">
                        <w:rPr>
                          <w:sz w:val="18"/>
                          <w:szCs w:val="18"/>
                          <w:lang w:eastAsia="zh-CN"/>
                        </w:rPr>
                        <w:tab/>
                      </w:r>
                      <w:r w:rsidRPr="006A3A6B">
                        <w:rPr>
                          <w:sz w:val="18"/>
                          <w:szCs w:val="18"/>
                          <w:lang w:eastAsia="zh-CN"/>
                        </w:rPr>
                        <w:tab/>
                      </w:r>
                      <w:r w:rsidRPr="006A3A6B">
                        <w:rPr>
                          <w:rFonts w:hint="eastAsia"/>
                          <w:sz w:val="18"/>
                          <w:szCs w:val="18"/>
                          <w:lang w:eastAsia="zh-CN"/>
                        </w:rPr>
                        <w:t>投资</w:t>
                      </w:r>
                      <w:r w:rsidRPr="006A3A6B">
                        <w:rPr>
                          <w:sz w:val="18"/>
                          <w:szCs w:val="18"/>
                          <w:lang w:eastAsia="zh-CN"/>
                        </w:rPr>
                        <w:tab/>
                      </w:r>
                      <w:r w:rsidRPr="006A3A6B">
                        <w:rPr>
                          <w:rFonts w:hint="eastAsia"/>
                          <w:sz w:val="18"/>
                          <w:szCs w:val="18"/>
                          <w:lang w:eastAsia="zh-CN"/>
                        </w:rPr>
                        <w:t>应收款项</w:t>
                      </w:r>
                      <w:r w:rsidRPr="006A3A6B">
                        <w:rPr>
                          <w:sz w:val="18"/>
                          <w:szCs w:val="18"/>
                          <w:lang w:eastAsia="zh-CN"/>
                        </w:rPr>
                        <w:tab/>
                        <w:t xml:space="preserve">  </w:t>
                      </w:r>
                      <w:r w:rsidRPr="006A3A6B">
                        <w:rPr>
                          <w:rFonts w:hint="eastAsia"/>
                          <w:sz w:val="18"/>
                          <w:szCs w:val="18"/>
                          <w:lang w:eastAsia="zh-CN"/>
                        </w:rPr>
                        <w:t>其它</w:t>
                      </w:r>
                      <w:r w:rsidRPr="006A3A6B">
                        <w:rPr>
                          <w:sz w:val="18"/>
                          <w:szCs w:val="18"/>
                          <w:lang w:eastAsia="zh-CN"/>
                        </w:rPr>
                        <w:tab/>
                      </w:r>
                      <w:r>
                        <w:rPr>
                          <w:sz w:val="18"/>
                          <w:szCs w:val="18"/>
                          <w:lang w:eastAsia="zh-CN"/>
                        </w:rPr>
                        <w:t>物业</w:t>
                      </w:r>
                      <w:r w:rsidRPr="006A3A6B">
                        <w:rPr>
                          <w:rFonts w:hint="eastAsia"/>
                          <w:sz w:val="18"/>
                          <w:szCs w:val="18"/>
                          <w:lang w:eastAsia="zh-CN"/>
                        </w:rPr>
                        <w:t>、</w:t>
                      </w:r>
                      <w:r>
                        <w:rPr>
                          <w:rFonts w:hint="eastAsia"/>
                          <w:sz w:val="18"/>
                          <w:szCs w:val="18"/>
                          <w:lang w:eastAsia="zh-CN"/>
                        </w:rPr>
                        <w:t>机器</w:t>
                      </w:r>
                      <w:r w:rsidRPr="006A3A6B">
                        <w:rPr>
                          <w:sz w:val="18"/>
                          <w:szCs w:val="18"/>
                          <w:lang w:eastAsia="zh-CN"/>
                        </w:rPr>
                        <w:tab/>
                      </w:r>
                      <w:r w:rsidRPr="006A3A6B">
                        <w:rPr>
                          <w:rFonts w:hint="eastAsia"/>
                          <w:sz w:val="18"/>
                          <w:szCs w:val="18"/>
                          <w:lang w:eastAsia="zh-CN"/>
                        </w:rPr>
                        <w:t>其它资产</w:t>
                      </w:r>
                      <w:r w:rsidRPr="006A3A6B">
                        <w:rPr>
                          <w:sz w:val="18"/>
                          <w:szCs w:val="18"/>
                          <w:lang w:eastAsia="zh-CN"/>
                        </w:rPr>
                        <w:br/>
                      </w:r>
                      <w:r w:rsidRPr="006A3A6B">
                        <w:rPr>
                          <w:sz w:val="18"/>
                          <w:szCs w:val="18"/>
                          <w:lang w:eastAsia="zh-CN"/>
                        </w:rPr>
                        <w:tab/>
                      </w:r>
                      <w:r w:rsidRPr="006A3A6B">
                        <w:rPr>
                          <w:rFonts w:hint="eastAsia"/>
                          <w:sz w:val="18"/>
                          <w:szCs w:val="18"/>
                          <w:lang w:eastAsia="zh-CN"/>
                        </w:rPr>
                        <w:t>现金等价物</w:t>
                      </w:r>
                      <w:r w:rsidRPr="006A3A6B">
                        <w:rPr>
                          <w:sz w:val="18"/>
                          <w:szCs w:val="18"/>
                          <w:lang w:eastAsia="zh-CN"/>
                        </w:rPr>
                        <w:tab/>
                      </w:r>
                      <w:r w:rsidRPr="006A3A6B">
                        <w:rPr>
                          <w:sz w:val="18"/>
                          <w:szCs w:val="18"/>
                          <w:lang w:eastAsia="zh-CN"/>
                        </w:rPr>
                        <w:tab/>
                      </w:r>
                      <w:r w:rsidRPr="006A3A6B">
                        <w:rPr>
                          <w:sz w:val="18"/>
                          <w:szCs w:val="18"/>
                          <w:lang w:eastAsia="zh-CN"/>
                        </w:rPr>
                        <w:tab/>
                      </w:r>
                      <w:r w:rsidRPr="006A3A6B">
                        <w:rPr>
                          <w:rFonts w:hint="eastAsia"/>
                          <w:sz w:val="18"/>
                          <w:szCs w:val="18"/>
                          <w:lang w:eastAsia="zh-CN"/>
                        </w:rPr>
                        <w:t>应收款项</w:t>
                      </w:r>
                      <w:r w:rsidRPr="006A3A6B">
                        <w:rPr>
                          <w:sz w:val="18"/>
                          <w:szCs w:val="18"/>
                          <w:lang w:eastAsia="zh-CN"/>
                        </w:rPr>
                        <w:tab/>
                        <w:t xml:space="preserve">  </w:t>
                      </w:r>
                      <w:r w:rsidRPr="006A3A6B">
                        <w:rPr>
                          <w:rFonts w:hint="eastAsia"/>
                          <w:sz w:val="18"/>
                          <w:szCs w:val="18"/>
                          <w:lang w:eastAsia="zh-CN"/>
                        </w:rPr>
                        <w:t>和设备</w:t>
                      </w:r>
                      <w:r w:rsidRPr="006A3A6B">
                        <w:rPr>
                          <w:sz w:val="18"/>
                          <w:szCs w:val="18"/>
                          <w:lang w:eastAsia="zh-CN"/>
                        </w:rPr>
                        <w:tab/>
                      </w:r>
                    </w:p>
                  </w:txbxContent>
                </v:textbox>
              </v:shape>
            </w:pict>
          </mc:Fallback>
        </mc:AlternateContent>
      </w:r>
      <w:r>
        <w:rPr>
          <w:noProof/>
          <w:lang w:val="en-US" w:eastAsia="zh-CN"/>
        </w:rPr>
        <w:drawing>
          <wp:inline distT="0" distB="0" distL="0" distR="0" wp14:anchorId="34235146" wp14:editId="49F1B283">
            <wp:extent cx="4705350" cy="3033712"/>
            <wp:effectExtent l="0" t="0" r="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0209" w:rsidRDefault="00630209" w:rsidP="00630209">
      <w:pPr>
        <w:rPr>
          <w:lang w:eastAsia="zh-CN"/>
        </w:rPr>
      </w:pPr>
      <w:r>
        <w:rPr>
          <w:lang w:eastAsia="zh-CN"/>
        </w:rPr>
        <w:t>23</w:t>
      </w:r>
      <w:r>
        <w:rPr>
          <w:lang w:eastAsia="zh-CN"/>
        </w:rPr>
        <w:tab/>
      </w:r>
      <w:r>
        <w:rPr>
          <w:rFonts w:hint="eastAsia"/>
          <w:lang w:eastAsia="zh-CN"/>
        </w:rPr>
        <w:t>资产对比表明情况稳定，自从</w:t>
      </w:r>
      <w:r>
        <w:rPr>
          <w:rFonts w:hint="eastAsia"/>
          <w:lang w:eastAsia="zh-CN"/>
        </w:rPr>
        <w:t>2015</w:t>
      </w:r>
      <w:r>
        <w:rPr>
          <w:rFonts w:hint="eastAsia"/>
          <w:lang w:eastAsia="zh-CN"/>
        </w:rPr>
        <w:t>年和引入瑞郎和欧元的负利率后，国际电联不得不重新组织资金。</w:t>
      </w:r>
      <w:r>
        <w:rPr>
          <w:rFonts w:hint="eastAsia"/>
          <w:lang w:eastAsia="zh-CN"/>
        </w:rPr>
        <w:t>2018</w:t>
      </w:r>
      <w:r>
        <w:rPr>
          <w:rFonts w:hint="eastAsia"/>
          <w:lang w:eastAsia="zh-CN"/>
        </w:rPr>
        <w:t>年，金融市场保持不变，这就是为什么与现金和现金等价物相比，投资水平很低的原因。投资主要是美元的短期储蓄账户。</w:t>
      </w:r>
    </w:p>
    <w:p w:rsidR="00630209" w:rsidRDefault="00630209" w:rsidP="00630209">
      <w:pPr>
        <w:tabs>
          <w:tab w:val="left" w:pos="709"/>
        </w:tabs>
        <w:snapToGrid w:val="0"/>
        <w:spacing w:before="0"/>
        <w:jc w:val="both"/>
        <w:rPr>
          <w:lang w:eastAsia="zh-CN"/>
        </w:rPr>
      </w:pPr>
    </w:p>
    <w:p w:rsidR="00630209" w:rsidRPr="001C2612" w:rsidRDefault="00630209" w:rsidP="00630209">
      <w:pPr>
        <w:rPr>
          <w:b/>
          <w:bCs/>
          <w:u w:val="single"/>
          <w:lang w:eastAsia="zh-CN"/>
        </w:rPr>
      </w:pPr>
      <w:r w:rsidRPr="001C2612">
        <w:rPr>
          <w:rFonts w:hint="eastAsia"/>
          <w:b/>
          <w:bCs/>
          <w:u w:val="single"/>
          <w:lang w:eastAsia="zh-CN"/>
        </w:rPr>
        <w:t>财务状况：</w:t>
      </w:r>
      <w:r>
        <w:rPr>
          <w:b/>
          <w:bCs/>
          <w:u w:val="single"/>
          <w:lang w:eastAsia="zh-CN"/>
        </w:rPr>
        <w:t>2018</w:t>
      </w:r>
      <w:r w:rsidRPr="001C2612">
        <w:rPr>
          <w:rFonts w:hint="eastAsia"/>
          <w:b/>
          <w:bCs/>
          <w:u w:val="single"/>
          <w:lang w:eastAsia="zh-CN"/>
        </w:rPr>
        <w:t>年</w:t>
      </w:r>
      <w:r>
        <w:rPr>
          <w:rFonts w:hint="eastAsia"/>
          <w:b/>
          <w:bCs/>
          <w:u w:val="single"/>
          <w:lang w:eastAsia="zh-CN"/>
        </w:rPr>
        <w:t>负债</w:t>
      </w:r>
      <w:r>
        <w:rPr>
          <w:b/>
          <w:bCs/>
          <w:u w:val="single"/>
          <w:lang w:eastAsia="zh-CN"/>
        </w:rPr>
        <w:t>状况</w:t>
      </w:r>
      <w:r>
        <w:rPr>
          <w:rFonts w:hint="eastAsia"/>
          <w:b/>
          <w:bCs/>
          <w:u w:val="single"/>
          <w:lang w:eastAsia="zh-CN"/>
        </w:rPr>
        <w:t>的</w:t>
      </w:r>
      <w:r>
        <w:rPr>
          <w:b/>
          <w:bCs/>
          <w:u w:val="single"/>
          <w:lang w:eastAsia="zh-CN"/>
        </w:rPr>
        <w:t>呈现</w:t>
      </w:r>
    </w:p>
    <w:p w:rsidR="00630209" w:rsidRDefault="00630209" w:rsidP="00630209">
      <w:pPr>
        <w:snapToGrid w:val="0"/>
        <w:spacing w:after="120"/>
        <w:jc w:val="both"/>
        <w:rPr>
          <w:lang w:eastAsia="zh-CN"/>
        </w:rPr>
      </w:pPr>
    </w:p>
    <w:p w:rsidR="00630209" w:rsidRDefault="00630209" w:rsidP="00630209">
      <w:pPr>
        <w:snapToGrid w:val="0"/>
        <w:spacing w:after="120"/>
        <w:jc w:val="center"/>
      </w:pPr>
      <w:r>
        <w:rPr>
          <w:noProof/>
          <w:lang w:val="en-US" w:eastAsia="zh-CN"/>
        </w:rPr>
        <w:drawing>
          <wp:inline distT="0" distB="0" distL="0" distR="0" wp14:anchorId="585A1B63" wp14:editId="13D98FF7">
            <wp:extent cx="4572000" cy="2852737"/>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0209" w:rsidRDefault="00630209" w:rsidP="00630209">
      <w:pPr>
        <w:rPr>
          <w:lang w:eastAsia="zh-CN"/>
        </w:rPr>
      </w:pPr>
    </w:p>
    <w:p w:rsidR="00630209" w:rsidRDefault="00630209" w:rsidP="00463AC5">
      <w:pPr>
        <w:keepNext/>
        <w:keepLines/>
        <w:spacing w:after="120"/>
        <w:rPr>
          <w:b/>
          <w:bCs/>
          <w:u w:val="single"/>
          <w:lang w:eastAsia="zh-CN"/>
        </w:rPr>
      </w:pPr>
      <w:r w:rsidRPr="001C2612">
        <w:rPr>
          <w:rFonts w:hint="eastAsia"/>
          <w:b/>
          <w:bCs/>
          <w:u w:val="single"/>
          <w:lang w:eastAsia="zh-CN"/>
        </w:rPr>
        <w:lastRenderedPageBreak/>
        <w:t>负债比较：</w:t>
      </w:r>
      <w:r w:rsidRPr="001C2612">
        <w:rPr>
          <w:b/>
          <w:bCs/>
          <w:u w:val="single"/>
          <w:lang w:eastAsia="zh-CN"/>
        </w:rPr>
        <w:t>201</w:t>
      </w:r>
      <w:r>
        <w:rPr>
          <w:b/>
          <w:bCs/>
          <w:u w:val="single"/>
          <w:lang w:eastAsia="zh-CN"/>
        </w:rPr>
        <w:t>8</w:t>
      </w:r>
      <w:r w:rsidRPr="001C2612">
        <w:rPr>
          <w:rFonts w:hint="eastAsia"/>
          <w:b/>
          <w:bCs/>
          <w:u w:val="single"/>
          <w:lang w:eastAsia="zh-CN"/>
        </w:rPr>
        <w:t>年</w:t>
      </w:r>
      <w:r w:rsidRPr="001C2612">
        <w:rPr>
          <w:b/>
          <w:bCs/>
          <w:u w:val="single"/>
          <w:lang w:eastAsia="zh-CN"/>
        </w:rPr>
        <w:t>12</w:t>
      </w:r>
      <w:r w:rsidRPr="001C2612">
        <w:rPr>
          <w:rFonts w:hint="eastAsia"/>
          <w:b/>
          <w:bCs/>
          <w:u w:val="single"/>
          <w:lang w:eastAsia="zh-CN"/>
        </w:rPr>
        <w:t>月</w:t>
      </w:r>
      <w:r w:rsidRPr="001C2612">
        <w:rPr>
          <w:b/>
          <w:bCs/>
          <w:u w:val="single"/>
          <w:lang w:eastAsia="zh-CN"/>
        </w:rPr>
        <w:t>31</w:t>
      </w:r>
      <w:r w:rsidRPr="001C2612">
        <w:rPr>
          <w:rFonts w:hint="eastAsia"/>
          <w:b/>
          <w:bCs/>
          <w:u w:val="single"/>
          <w:lang w:eastAsia="zh-CN"/>
        </w:rPr>
        <w:t>日负债总计</w:t>
      </w:r>
      <w:r w:rsidRPr="0006390C">
        <w:rPr>
          <w:b/>
          <w:bCs/>
          <w:u w:val="single"/>
          <w:lang w:eastAsia="zh-CN"/>
        </w:rPr>
        <w:t>8.</w:t>
      </w:r>
      <w:r>
        <w:rPr>
          <w:b/>
          <w:bCs/>
          <w:u w:val="single"/>
          <w:lang w:eastAsia="zh-CN"/>
        </w:rPr>
        <w:t>05823</w:t>
      </w:r>
      <w:r w:rsidRPr="0006390C">
        <w:rPr>
          <w:rFonts w:hint="eastAsia"/>
          <w:b/>
          <w:bCs/>
          <w:u w:val="single"/>
          <w:lang w:eastAsia="zh-CN"/>
        </w:rPr>
        <w:t>亿瑞郎</w:t>
      </w:r>
    </w:p>
    <w:p w:rsidR="00630209" w:rsidRDefault="00630209" w:rsidP="00463AC5">
      <w:pPr>
        <w:keepNext/>
        <w:keepLines/>
        <w:snapToGrid w:val="0"/>
        <w:spacing w:before="0" w:after="120"/>
        <w:jc w:val="center"/>
        <w:rPr>
          <w:lang w:eastAsia="zh-CN"/>
        </w:rPr>
      </w:pPr>
    </w:p>
    <w:p w:rsidR="00630209" w:rsidRDefault="00630209" w:rsidP="00463AC5">
      <w:pPr>
        <w:keepNext/>
        <w:keepLines/>
        <w:snapToGrid w:val="0"/>
        <w:spacing w:before="0" w:after="120"/>
        <w:jc w:val="center"/>
      </w:pPr>
      <w:r>
        <w:rPr>
          <w:noProof/>
          <w:lang w:val="en-US" w:eastAsia="zh-CN"/>
        </w:rPr>
        <mc:AlternateContent>
          <mc:Choice Requires="wps">
            <w:drawing>
              <wp:anchor distT="0" distB="0" distL="114300" distR="114300" simplePos="0" relativeHeight="251668480" behindDoc="0" locked="0" layoutInCell="1" allowOverlap="1" wp14:anchorId="1C74B8E5" wp14:editId="44E5EB94">
                <wp:simplePos x="0" y="0"/>
                <wp:positionH relativeFrom="column">
                  <wp:posOffset>1323024</wp:posOffset>
                </wp:positionH>
                <wp:positionV relativeFrom="paragraph">
                  <wp:posOffset>2085658</wp:posOffset>
                </wp:positionV>
                <wp:extent cx="3962400" cy="314325"/>
                <wp:effectExtent l="0" t="0" r="0" b="9525"/>
                <wp:wrapNone/>
                <wp:docPr id="496" name="Text Box 496"/>
                <wp:cNvGraphicFramePr/>
                <a:graphic xmlns:a="http://schemas.openxmlformats.org/drawingml/2006/main">
                  <a:graphicData uri="http://schemas.microsoft.com/office/word/2010/wordprocessingShape">
                    <wps:wsp>
                      <wps:cNvSpPr txBox="1"/>
                      <wps:spPr>
                        <a:xfrm>
                          <a:off x="0" y="0"/>
                          <a:ext cx="39624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0D56" w:rsidRPr="00D2794D" w:rsidRDefault="00B60D56" w:rsidP="00630209">
                            <w:pPr>
                              <w:tabs>
                                <w:tab w:val="clear" w:pos="1191"/>
                                <w:tab w:val="clear" w:pos="1588"/>
                                <w:tab w:val="clear" w:pos="1985"/>
                                <w:tab w:val="left" w:pos="426"/>
                                <w:tab w:val="left" w:pos="1092"/>
                                <w:tab w:val="left" w:pos="2127"/>
                                <w:tab w:val="left" w:pos="2694"/>
                                <w:tab w:val="left" w:pos="3276"/>
                                <w:tab w:val="left" w:pos="4116"/>
                                <w:tab w:val="left" w:pos="5026"/>
                              </w:tabs>
                              <w:spacing w:before="0"/>
                              <w:rPr>
                                <w:sz w:val="18"/>
                                <w:szCs w:val="18"/>
                                <w:lang w:eastAsia="zh-CN"/>
                              </w:rPr>
                            </w:pPr>
                            <w:r w:rsidRPr="00D2794D">
                              <w:rPr>
                                <w:rFonts w:hint="eastAsia"/>
                                <w:sz w:val="18"/>
                                <w:szCs w:val="18"/>
                                <w:lang w:eastAsia="zh-CN"/>
                              </w:rPr>
                              <w:t>应付账款及</w:t>
                            </w:r>
                            <w:r w:rsidRPr="00D2794D">
                              <w:rPr>
                                <w:sz w:val="18"/>
                                <w:szCs w:val="18"/>
                                <w:lang w:eastAsia="zh-CN"/>
                              </w:rPr>
                              <w:tab/>
                            </w:r>
                            <w:r w:rsidRPr="00D2794D">
                              <w:rPr>
                                <w:rFonts w:hint="eastAsia"/>
                                <w:sz w:val="18"/>
                                <w:szCs w:val="18"/>
                                <w:lang w:eastAsia="zh-CN"/>
                              </w:rPr>
                              <w:t>递延收入</w:t>
                            </w:r>
                            <w:r w:rsidRPr="00D2794D">
                              <w:rPr>
                                <w:sz w:val="18"/>
                                <w:szCs w:val="18"/>
                                <w:lang w:eastAsia="zh-CN"/>
                              </w:rPr>
                              <w:tab/>
                            </w:r>
                            <w:r w:rsidRPr="00D2794D">
                              <w:rPr>
                                <w:rFonts w:hint="eastAsia"/>
                                <w:sz w:val="18"/>
                                <w:szCs w:val="18"/>
                                <w:lang w:eastAsia="zh-CN"/>
                              </w:rPr>
                              <w:t>其它</w:t>
                            </w:r>
                            <w:r>
                              <w:rPr>
                                <w:rFonts w:hint="eastAsia"/>
                                <w:sz w:val="18"/>
                                <w:szCs w:val="18"/>
                                <w:lang w:eastAsia="zh-CN"/>
                              </w:rPr>
                              <w:t>负债</w:t>
                            </w:r>
                            <w:r>
                              <w:rPr>
                                <w:sz w:val="18"/>
                                <w:szCs w:val="18"/>
                                <w:lang w:eastAsia="zh-CN"/>
                              </w:rPr>
                              <w:tab/>
                            </w:r>
                            <w:r w:rsidRPr="00D2794D">
                              <w:rPr>
                                <w:rFonts w:hint="eastAsia"/>
                                <w:sz w:val="18"/>
                                <w:szCs w:val="18"/>
                                <w:lang w:eastAsia="zh-CN"/>
                              </w:rPr>
                              <w:t>借贷</w:t>
                            </w:r>
                            <w:r w:rsidRPr="00D2794D">
                              <w:rPr>
                                <w:sz w:val="18"/>
                                <w:szCs w:val="18"/>
                                <w:lang w:eastAsia="zh-CN"/>
                              </w:rPr>
                              <w:tab/>
                            </w:r>
                            <w:r w:rsidRPr="00D2794D">
                              <w:rPr>
                                <w:rFonts w:hint="eastAsia"/>
                                <w:sz w:val="18"/>
                                <w:szCs w:val="18"/>
                                <w:lang w:eastAsia="zh-CN"/>
                              </w:rPr>
                              <w:t>职员福利</w:t>
                            </w:r>
                            <w:r w:rsidRPr="00D2794D">
                              <w:rPr>
                                <w:sz w:val="18"/>
                                <w:szCs w:val="18"/>
                                <w:lang w:eastAsia="zh-CN"/>
                              </w:rPr>
                              <w:tab/>
                            </w:r>
                            <w:r w:rsidRPr="00D2794D">
                              <w:rPr>
                                <w:rFonts w:hint="eastAsia"/>
                                <w:sz w:val="18"/>
                                <w:szCs w:val="18"/>
                                <w:lang w:eastAsia="zh-CN"/>
                              </w:rPr>
                              <w:t>第三方基金</w:t>
                            </w:r>
                            <w:r>
                              <w:rPr>
                                <w:sz w:val="18"/>
                                <w:szCs w:val="18"/>
                                <w:lang w:eastAsia="zh-CN"/>
                              </w:rPr>
                              <w:br/>
                            </w:r>
                            <w:r w:rsidRPr="00D2794D">
                              <w:rPr>
                                <w:rFonts w:hint="eastAsia"/>
                                <w:sz w:val="18"/>
                                <w:szCs w:val="18"/>
                                <w:lang w:eastAsia="zh-CN"/>
                              </w:rPr>
                              <w:t>应计费用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B8E5" id="Text Box 496" o:spid="_x0000_s1037" type="#_x0000_t202" style="position:absolute;left:0;text-align:left;margin-left:104.2pt;margin-top:164.25pt;width:312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" fillcolor="white [3201]" stroked="f" strokeweight=".5pt">
                <v:textbox inset=",0,,0">
                  <w:txbxContent>
                    <w:p w:rsidR="00B60D56" w:rsidRPr="00D2794D" w:rsidRDefault="00B60D56" w:rsidP="00630209">
                      <w:pPr>
                        <w:tabs>
                          <w:tab w:val="clear" w:pos="1191"/>
                          <w:tab w:val="clear" w:pos="1588"/>
                          <w:tab w:val="clear" w:pos="1985"/>
                          <w:tab w:val="left" w:pos="426"/>
                          <w:tab w:val="left" w:pos="1092"/>
                          <w:tab w:val="left" w:pos="2127"/>
                          <w:tab w:val="left" w:pos="2694"/>
                          <w:tab w:val="left" w:pos="3276"/>
                          <w:tab w:val="left" w:pos="4116"/>
                          <w:tab w:val="left" w:pos="5026"/>
                        </w:tabs>
                        <w:spacing w:before="0"/>
                        <w:rPr>
                          <w:sz w:val="18"/>
                          <w:szCs w:val="18"/>
                          <w:lang w:eastAsia="zh-CN"/>
                        </w:rPr>
                      </w:pPr>
                      <w:r w:rsidRPr="00D2794D">
                        <w:rPr>
                          <w:rFonts w:hint="eastAsia"/>
                          <w:sz w:val="18"/>
                          <w:szCs w:val="18"/>
                          <w:lang w:eastAsia="zh-CN"/>
                        </w:rPr>
                        <w:t>应付账款及</w:t>
                      </w:r>
                      <w:r w:rsidRPr="00D2794D">
                        <w:rPr>
                          <w:sz w:val="18"/>
                          <w:szCs w:val="18"/>
                          <w:lang w:eastAsia="zh-CN"/>
                        </w:rPr>
                        <w:tab/>
                      </w:r>
                      <w:r w:rsidRPr="00D2794D">
                        <w:rPr>
                          <w:rFonts w:hint="eastAsia"/>
                          <w:sz w:val="18"/>
                          <w:szCs w:val="18"/>
                          <w:lang w:eastAsia="zh-CN"/>
                        </w:rPr>
                        <w:t>递</w:t>
                      </w:r>
                      <w:proofErr w:type="gramStart"/>
                      <w:r w:rsidRPr="00D2794D">
                        <w:rPr>
                          <w:rFonts w:hint="eastAsia"/>
                          <w:sz w:val="18"/>
                          <w:szCs w:val="18"/>
                          <w:lang w:eastAsia="zh-CN"/>
                        </w:rPr>
                        <w:t>延收入</w:t>
                      </w:r>
                      <w:proofErr w:type="gramEnd"/>
                      <w:r w:rsidRPr="00D2794D">
                        <w:rPr>
                          <w:sz w:val="18"/>
                          <w:szCs w:val="18"/>
                          <w:lang w:eastAsia="zh-CN"/>
                        </w:rPr>
                        <w:tab/>
                      </w:r>
                      <w:r w:rsidRPr="00D2794D">
                        <w:rPr>
                          <w:rFonts w:hint="eastAsia"/>
                          <w:sz w:val="18"/>
                          <w:szCs w:val="18"/>
                          <w:lang w:eastAsia="zh-CN"/>
                        </w:rPr>
                        <w:t>其它</w:t>
                      </w:r>
                      <w:r>
                        <w:rPr>
                          <w:rFonts w:hint="eastAsia"/>
                          <w:sz w:val="18"/>
                          <w:szCs w:val="18"/>
                          <w:lang w:eastAsia="zh-CN"/>
                        </w:rPr>
                        <w:t>负债</w:t>
                      </w:r>
                      <w:r>
                        <w:rPr>
                          <w:sz w:val="18"/>
                          <w:szCs w:val="18"/>
                          <w:lang w:eastAsia="zh-CN"/>
                        </w:rPr>
                        <w:tab/>
                      </w:r>
                      <w:r w:rsidRPr="00D2794D">
                        <w:rPr>
                          <w:rFonts w:hint="eastAsia"/>
                          <w:sz w:val="18"/>
                          <w:szCs w:val="18"/>
                          <w:lang w:eastAsia="zh-CN"/>
                        </w:rPr>
                        <w:t>借贷</w:t>
                      </w:r>
                      <w:r w:rsidRPr="00D2794D">
                        <w:rPr>
                          <w:sz w:val="18"/>
                          <w:szCs w:val="18"/>
                          <w:lang w:eastAsia="zh-CN"/>
                        </w:rPr>
                        <w:tab/>
                      </w:r>
                      <w:r w:rsidRPr="00D2794D">
                        <w:rPr>
                          <w:rFonts w:hint="eastAsia"/>
                          <w:sz w:val="18"/>
                          <w:szCs w:val="18"/>
                          <w:lang w:eastAsia="zh-CN"/>
                        </w:rPr>
                        <w:t>职员福利</w:t>
                      </w:r>
                      <w:r w:rsidRPr="00D2794D">
                        <w:rPr>
                          <w:sz w:val="18"/>
                          <w:szCs w:val="18"/>
                          <w:lang w:eastAsia="zh-CN"/>
                        </w:rPr>
                        <w:tab/>
                      </w:r>
                      <w:r w:rsidRPr="00D2794D">
                        <w:rPr>
                          <w:rFonts w:hint="eastAsia"/>
                          <w:sz w:val="18"/>
                          <w:szCs w:val="18"/>
                          <w:lang w:eastAsia="zh-CN"/>
                        </w:rPr>
                        <w:t>第三</w:t>
                      </w:r>
                      <w:proofErr w:type="gramStart"/>
                      <w:r w:rsidRPr="00D2794D">
                        <w:rPr>
                          <w:rFonts w:hint="eastAsia"/>
                          <w:sz w:val="18"/>
                          <w:szCs w:val="18"/>
                          <w:lang w:eastAsia="zh-CN"/>
                        </w:rPr>
                        <w:t>方基金</w:t>
                      </w:r>
                      <w:proofErr w:type="gramEnd"/>
                      <w:r>
                        <w:rPr>
                          <w:sz w:val="18"/>
                          <w:szCs w:val="18"/>
                          <w:lang w:eastAsia="zh-CN"/>
                        </w:rPr>
                        <w:br/>
                      </w:r>
                      <w:r w:rsidRPr="00D2794D">
                        <w:rPr>
                          <w:rFonts w:hint="eastAsia"/>
                          <w:sz w:val="18"/>
                          <w:szCs w:val="18"/>
                          <w:lang w:eastAsia="zh-CN"/>
                        </w:rPr>
                        <w:t>应计费用</w:t>
                      </w:r>
                    </w:p>
                  </w:txbxContent>
                </v:textbox>
              </v:shape>
            </w:pict>
          </mc:Fallback>
        </mc:AlternateContent>
      </w:r>
      <w:r>
        <w:rPr>
          <w:noProof/>
          <w:lang w:val="en-US" w:eastAsia="zh-CN"/>
        </w:rPr>
        <w:drawing>
          <wp:inline distT="0" distB="0" distL="0" distR="0" wp14:anchorId="438B640F" wp14:editId="558A5E60">
            <wp:extent cx="4572000" cy="27432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30209" w:rsidRDefault="00630209" w:rsidP="00630209">
      <w:pPr>
        <w:spacing w:before="240"/>
        <w:rPr>
          <w:lang w:val="en-US" w:eastAsia="zh-CN"/>
        </w:rPr>
      </w:pPr>
      <w:r>
        <w:rPr>
          <w:lang w:eastAsia="zh-CN"/>
        </w:rPr>
        <w:t>24</w:t>
      </w:r>
      <w:r>
        <w:rPr>
          <w:lang w:eastAsia="zh-CN"/>
        </w:rPr>
        <w:tab/>
      </w:r>
      <w:r>
        <w:rPr>
          <w:rFonts w:hint="eastAsia"/>
          <w:lang w:eastAsia="zh-CN"/>
        </w:rPr>
        <w:t>最大的负债是职员和退休人员累积的未来职员福利。在</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日时</w:t>
      </w:r>
      <w:r>
        <w:rPr>
          <w:lang w:eastAsia="zh-CN"/>
        </w:rPr>
        <w:t>，这些</w:t>
      </w:r>
      <w:r>
        <w:rPr>
          <w:rFonts w:hint="eastAsia"/>
          <w:lang w:eastAsia="zh-CN"/>
        </w:rPr>
        <w:t>占国际电联总负债的</w:t>
      </w:r>
      <w:r>
        <w:rPr>
          <w:lang w:val="en-US" w:eastAsia="zh-CN"/>
        </w:rPr>
        <w:t>71%</w:t>
      </w:r>
      <w:r>
        <w:rPr>
          <w:rFonts w:hint="eastAsia"/>
          <w:lang w:val="en-US" w:eastAsia="zh-CN"/>
        </w:rPr>
        <w:t>。</w:t>
      </w:r>
    </w:p>
    <w:p w:rsidR="00630209" w:rsidRDefault="00630209" w:rsidP="00630209">
      <w:pPr>
        <w:rPr>
          <w:lang w:eastAsia="zh-CN"/>
        </w:rPr>
      </w:pPr>
      <w:r>
        <w:rPr>
          <w:lang w:eastAsia="zh-CN"/>
        </w:rPr>
        <w:t>25</w:t>
      </w:r>
      <w:r>
        <w:rPr>
          <w:lang w:eastAsia="zh-CN"/>
        </w:rPr>
        <w:tab/>
        <w:t>2018</w:t>
      </w:r>
      <w:r>
        <w:rPr>
          <w:rFonts w:hint="eastAsia"/>
          <w:lang w:eastAsia="zh-CN"/>
        </w:rPr>
        <w:t>年，</w:t>
      </w:r>
      <w:r>
        <w:rPr>
          <w:lang w:eastAsia="zh-CN"/>
        </w:rPr>
        <w:t>ASHI</w:t>
      </w:r>
      <w:r>
        <w:rPr>
          <w:rFonts w:hint="eastAsia"/>
          <w:lang w:eastAsia="zh-CN"/>
        </w:rPr>
        <w:t>负债占职员总福利负债的</w:t>
      </w:r>
      <w:r>
        <w:rPr>
          <w:lang w:val="en-US" w:eastAsia="zh-CN"/>
        </w:rPr>
        <w:t>96%</w:t>
      </w:r>
      <w:r>
        <w:rPr>
          <w:rFonts w:hint="eastAsia"/>
          <w:lang w:val="en-US" w:eastAsia="zh-CN"/>
        </w:rPr>
        <w:t>，比此前有所下降，主要原因是假设变更的收益（</w:t>
      </w:r>
      <w:r>
        <w:rPr>
          <w:rFonts w:hint="eastAsia"/>
          <w:lang w:val="en-US" w:eastAsia="zh-CN"/>
        </w:rPr>
        <w:t>change</w:t>
      </w:r>
      <w:r>
        <w:rPr>
          <w:lang w:val="en-US" w:eastAsia="zh-CN"/>
        </w:rPr>
        <w:t xml:space="preserve"> </w:t>
      </w:r>
      <w:r>
        <w:rPr>
          <w:rFonts w:hint="eastAsia"/>
          <w:lang w:val="en-US" w:eastAsia="zh-CN"/>
        </w:rPr>
        <w:t>gain</w:t>
      </w:r>
      <w:r>
        <w:rPr>
          <w:rFonts w:hint="eastAsia"/>
          <w:lang w:val="en-US" w:eastAsia="zh-CN"/>
        </w:rPr>
        <w:t>），包括反映出最近以来较好的医疗费用报销体验的新医疗费用报销表以及增加到</w:t>
      </w:r>
      <w:r>
        <w:rPr>
          <w:rFonts w:hint="eastAsia"/>
          <w:lang w:val="en-US" w:eastAsia="zh-CN"/>
        </w:rPr>
        <w:t>1.2%</w:t>
      </w:r>
      <w:r>
        <w:rPr>
          <w:rFonts w:hint="eastAsia"/>
          <w:lang w:val="en-US" w:eastAsia="zh-CN"/>
        </w:rPr>
        <w:t>的贴现率（</w:t>
      </w:r>
      <w:r>
        <w:rPr>
          <w:rFonts w:hint="eastAsia"/>
          <w:lang w:val="en-US" w:eastAsia="zh-CN"/>
        </w:rPr>
        <w:t>2017</w:t>
      </w:r>
      <w:r>
        <w:rPr>
          <w:rFonts w:hint="eastAsia"/>
          <w:lang w:val="en-US" w:eastAsia="zh-CN"/>
        </w:rPr>
        <w:t>年的贴现率为</w:t>
      </w:r>
      <w:r>
        <w:rPr>
          <w:rFonts w:hint="eastAsia"/>
          <w:lang w:val="en-US" w:eastAsia="zh-CN"/>
        </w:rPr>
        <w:t>0.90%</w:t>
      </w:r>
      <w:r>
        <w:rPr>
          <w:rFonts w:hint="eastAsia"/>
          <w:lang w:val="en-US" w:eastAsia="zh-CN"/>
        </w:rPr>
        <w:t>）。</w:t>
      </w:r>
    </w:p>
    <w:p w:rsidR="00630209" w:rsidRDefault="00630209" w:rsidP="00630209">
      <w:pPr>
        <w:rPr>
          <w:lang w:val="en-US" w:eastAsia="zh-CN"/>
        </w:rPr>
      </w:pPr>
      <w:r>
        <w:rPr>
          <w:lang w:eastAsia="zh-CN"/>
        </w:rPr>
        <w:t>26</w:t>
      </w:r>
      <w:r>
        <w:rPr>
          <w:lang w:eastAsia="zh-CN"/>
        </w:rPr>
        <w:tab/>
      </w:r>
      <w:r>
        <w:rPr>
          <w:rFonts w:hint="eastAsia"/>
          <w:lang w:val="en-US" w:eastAsia="zh-CN"/>
        </w:rPr>
        <w:t>通过坚持严格管理国际电联的资源，</w:t>
      </w:r>
      <w:r>
        <w:rPr>
          <w:lang w:val="en-US" w:eastAsia="zh-CN"/>
        </w:rPr>
        <w:t>2018</w:t>
      </w:r>
      <w:r>
        <w:rPr>
          <w:rFonts w:hint="eastAsia"/>
          <w:lang w:val="en-US" w:eastAsia="zh-CN"/>
        </w:rPr>
        <w:t>年实现了预算盈余，也使我们能够在不替代职员所持职位的个案基础上，推行对国际电联有利的少数提前离职方案。</w:t>
      </w:r>
    </w:p>
    <w:p w:rsidR="00630209" w:rsidRDefault="00630209" w:rsidP="00630209">
      <w:pPr>
        <w:rPr>
          <w:lang w:eastAsia="zh-CN"/>
        </w:rPr>
      </w:pPr>
      <w:r>
        <w:rPr>
          <w:lang w:eastAsia="zh-CN"/>
        </w:rPr>
        <w:t>27</w:t>
      </w:r>
      <w:r>
        <w:rPr>
          <w:lang w:eastAsia="zh-CN"/>
        </w:rPr>
        <w:tab/>
      </w:r>
      <w:r>
        <w:rPr>
          <w:rFonts w:hint="eastAsia"/>
          <w:lang w:eastAsia="zh-CN"/>
        </w:rPr>
        <w:t>应指出，某些支出为预算外支出，其中主要涉及折旧、未实现的兑换率损益和离职后健康保险（</w:t>
      </w:r>
      <w:r>
        <w:rPr>
          <w:lang w:eastAsia="zh-CN"/>
        </w:rPr>
        <w:t>ASHI</w:t>
      </w:r>
      <w:r>
        <w:rPr>
          <w:rFonts w:hint="eastAsia"/>
          <w:lang w:eastAsia="zh-CN"/>
        </w:rPr>
        <w:t>）准备金的调整。这些费用基本属于统计数据，不代表该年度的现金流出量。这些情况概貌见本文件表五</w:t>
      </w:r>
      <w:r>
        <w:rPr>
          <w:rFonts w:hint="eastAsia"/>
          <w:lang w:eastAsia="zh-CN"/>
        </w:rPr>
        <w:t xml:space="preserve"> </w:t>
      </w:r>
      <w:r>
        <w:rPr>
          <w:lang w:eastAsia="zh-CN"/>
        </w:rPr>
        <w:t>– 2018</w:t>
      </w:r>
      <w:r>
        <w:rPr>
          <w:rFonts w:hint="eastAsia"/>
          <w:lang w:eastAsia="zh-CN"/>
        </w:rPr>
        <w:t>财务期预算金额和实际发生金额的对比。</w:t>
      </w:r>
    </w:p>
    <w:p w:rsidR="00630209" w:rsidRDefault="00630209" w:rsidP="00630209">
      <w:pPr>
        <w:rPr>
          <w:lang w:eastAsia="zh-CN"/>
        </w:rPr>
      </w:pPr>
      <w:r>
        <w:rPr>
          <w:lang w:eastAsia="zh-CN"/>
        </w:rPr>
        <w:t>28</w:t>
      </w:r>
      <w:r>
        <w:rPr>
          <w:lang w:eastAsia="zh-CN"/>
        </w:rPr>
        <w:tab/>
        <w:t>2018</w:t>
      </w:r>
      <w:r>
        <w:rPr>
          <w:rFonts w:hint="eastAsia"/>
          <w:lang w:eastAsia="zh-CN"/>
        </w:rPr>
        <w:t>年信托基金收到的现金捐款为</w:t>
      </w:r>
      <w:r>
        <w:rPr>
          <w:rFonts w:hint="eastAsia"/>
          <w:lang w:eastAsia="zh-CN"/>
        </w:rPr>
        <w:t>1200</w:t>
      </w:r>
      <w:r>
        <w:rPr>
          <w:rFonts w:hint="eastAsia"/>
          <w:lang w:eastAsia="zh-CN"/>
        </w:rPr>
        <w:t>万瑞郎（</w:t>
      </w:r>
      <w:r>
        <w:rPr>
          <w:lang w:eastAsia="zh-CN"/>
        </w:rPr>
        <w:t>2017</w:t>
      </w:r>
      <w:r>
        <w:rPr>
          <w:rFonts w:hint="eastAsia"/>
          <w:lang w:eastAsia="zh-CN"/>
        </w:rPr>
        <w:t>年为</w:t>
      </w:r>
      <w:r>
        <w:rPr>
          <w:lang w:eastAsia="zh-CN"/>
        </w:rPr>
        <w:t>980</w:t>
      </w:r>
      <w:r>
        <w:rPr>
          <w:rFonts w:hint="eastAsia"/>
          <w:lang w:eastAsia="zh-CN"/>
        </w:rPr>
        <w:t>万万瑞郎）。</w:t>
      </w:r>
    </w:p>
    <w:p w:rsidR="00630209" w:rsidRDefault="00630209" w:rsidP="00630209">
      <w:pPr>
        <w:rPr>
          <w:lang w:eastAsia="zh-CN"/>
        </w:rPr>
      </w:pPr>
      <w:r>
        <w:rPr>
          <w:lang w:eastAsia="zh-CN"/>
        </w:rPr>
        <w:t>29</w:t>
      </w:r>
      <w:r>
        <w:rPr>
          <w:lang w:eastAsia="zh-CN"/>
        </w:rPr>
        <w:tab/>
        <w:t>2018</w:t>
      </w:r>
      <w:r>
        <w:rPr>
          <w:rFonts w:hint="eastAsia"/>
          <w:lang w:eastAsia="zh-CN"/>
        </w:rPr>
        <w:t>年各种活动收到的自愿捐款达</w:t>
      </w:r>
      <w:r>
        <w:rPr>
          <w:lang w:eastAsia="zh-CN"/>
        </w:rPr>
        <w:t>180</w:t>
      </w:r>
      <w:r>
        <w:rPr>
          <w:rFonts w:hint="eastAsia"/>
          <w:lang w:eastAsia="zh-CN"/>
        </w:rPr>
        <w:t>万瑞郎（</w:t>
      </w:r>
      <w:r>
        <w:rPr>
          <w:lang w:eastAsia="zh-CN"/>
        </w:rPr>
        <w:t>2017</w:t>
      </w:r>
      <w:r>
        <w:rPr>
          <w:rFonts w:hint="eastAsia"/>
          <w:lang w:eastAsia="zh-CN"/>
        </w:rPr>
        <w:t>年为</w:t>
      </w:r>
      <w:r>
        <w:rPr>
          <w:lang w:eastAsia="zh-CN"/>
        </w:rPr>
        <w:t>130</w:t>
      </w:r>
      <w:r>
        <w:rPr>
          <w:rFonts w:hint="eastAsia"/>
          <w:lang w:eastAsia="zh-CN"/>
        </w:rPr>
        <w:t>万瑞郎）。</w:t>
      </w:r>
    </w:p>
    <w:p w:rsidR="00630209" w:rsidRDefault="00630209" w:rsidP="00630209">
      <w:pPr>
        <w:rPr>
          <w:lang w:eastAsia="zh-CN"/>
        </w:rPr>
      </w:pPr>
      <w:r>
        <w:rPr>
          <w:lang w:eastAsia="zh-CN"/>
        </w:rPr>
        <w:t>30</w:t>
      </w:r>
      <w:r>
        <w:rPr>
          <w:lang w:eastAsia="zh-CN"/>
        </w:rPr>
        <w:tab/>
        <w:t>ICT</w:t>
      </w:r>
      <w:r>
        <w:rPr>
          <w:rFonts w:hint="eastAsia"/>
          <w:lang w:eastAsia="zh-CN"/>
        </w:rPr>
        <w:t>发展基金截至</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日的余额为</w:t>
      </w:r>
      <w:r>
        <w:rPr>
          <w:lang w:eastAsia="zh-CN"/>
        </w:rPr>
        <w:t>430</w:t>
      </w:r>
      <w:r>
        <w:rPr>
          <w:rFonts w:hint="eastAsia"/>
          <w:lang w:eastAsia="zh-CN"/>
        </w:rPr>
        <w:t>万瑞郎（</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lang w:eastAsia="zh-CN"/>
        </w:rPr>
        <w:t>440</w:t>
      </w:r>
      <w:r>
        <w:rPr>
          <w:rFonts w:hint="eastAsia"/>
          <w:lang w:eastAsia="zh-CN"/>
        </w:rPr>
        <w:t>万瑞郎）。</w:t>
      </w:r>
    </w:p>
    <w:p w:rsidR="00630209" w:rsidRPr="00DA15B9" w:rsidRDefault="00630209" w:rsidP="00630209">
      <w:pPr>
        <w:rPr>
          <w:lang w:eastAsia="zh-CN"/>
        </w:rPr>
      </w:pPr>
      <w:r>
        <w:rPr>
          <w:lang w:eastAsia="zh-CN"/>
        </w:rPr>
        <w:t>31</w:t>
      </w:r>
      <w:r>
        <w:rPr>
          <w:lang w:eastAsia="zh-CN"/>
        </w:rPr>
        <w:tab/>
        <w:t>2018</w:t>
      </w:r>
      <w:r>
        <w:rPr>
          <w:rFonts w:hint="eastAsia"/>
          <w:lang w:eastAsia="zh-CN"/>
        </w:rPr>
        <w:t>年，信托基金总支出为</w:t>
      </w:r>
      <w:r>
        <w:rPr>
          <w:rFonts w:hint="eastAsia"/>
          <w:lang w:eastAsia="zh-CN"/>
        </w:rPr>
        <w:t>650</w:t>
      </w:r>
      <w:r>
        <w:rPr>
          <w:rFonts w:hint="eastAsia"/>
          <w:lang w:eastAsia="zh-CN"/>
        </w:rPr>
        <w:t>万瑞郎，产生项目支持收入</w:t>
      </w:r>
      <w:r>
        <w:rPr>
          <w:rFonts w:hint="eastAsia"/>
          <w:lang w:eastAsia="zh-CN"/>
        </w:rPr>
        <w:t>42</w:t>
      </w:r>
      <w:r>
        <w:rPr>
          <w:rFonts w:hint="eastAsia"/>
          <w:lang w:eastAsia="zh-CN"/>
        </w:rPr>
        <w:t>万瑞郎。</w:t>
      </w:r>
    </w:p>
    <w:p w:rsidR="00630209" w:rsidRDefault="00630209" w:rsidP="00630209">
      <w:pPr>
        <w:rPr>
          <w:lang w:eastAsia="zh-CN"/>
        </w:rPr>
      </w:pPr>
      <w:r>
        <w:rPr>
          <w:lang w:eastAsia="zh-CN"/>
        </w:rPr>
        <w:t>32</w:t>
      </w:r>
      <w:r>
        <w:rPr>
          <w:lang w:eastAsia="zh-CN"/>
        </w:rPr>
        <w:tab/>
        <w:t>2018</w:t>
      </w:r>
      <w:r>
        <w:rPr>
          <w:rFonts w:hint="eastAsia"/>
          <w:lang w:eastAsia="zh-CN"/>
        </w:rPr>
        <w:t>年国际电联世界电信展将展会结余的</w:t>
      </w:r>
      <w:r>
        <w:rPr>
          <w:rFonts w:hint="eastAsia"/>
          <w:lang w:eastAsia="zh-CN"/>
        </w:rPr>
        <w:t>25.4</w:t>
      </w:r>
      <w:r>
        <w:rPr>
          <w:rFonts w:hint="eastAsia"/>
          <w:lang w:eastAsia="zh-CN"/>
        </w:rPr>
        <w:t>万瑞郎支付给了电信展周转资本基金。截至</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日，电信展周转资本基金的余额为</w:t>
      </w:r>
      <w:r>
        <w:rPr>
          <w:lang w:eastAsia="zh-CN"/>
        </w:rPr>
        <w:t>795</w:t>
      </w:r>
      <w:r>
        <w:rPr>
          <w:rFonts w:hint="eastAsia"/>
          <w:lang w:eastAsia="zh-CN"/>
        </w:rPr>
        <w:t>万瑞郎（而截至</w:t>
      </w:r>
      <w:r>
        <w:rPr>
          <w:lang w:eastAsia="zh-CN"/>
        </w:rPr>
        <w:t>2017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lang w:eastAsia="zh-CN"/>
        </w:rPr>
        <w:t>810</w:t>
      </w:r>
      <w:r>
        <w:rPr>
          <w:rFonts w:hint="eastAsia"/>
          <w:lang w:eastAsia="zh-CN"/>
        </w:rPr>
        <w:t>万瑞郎）。</w:t>
      </w:r>
    </w:p>
    <w:p w:rsidR="00630209" w:rsidRDefault="00630209" w:rsidP="00630209">
      <w:pPr>
        <w:rPr>
          <w:lang w:eastAsia="zh-CN"/>
        </w:rPr>
      </w:pPr>
      <w:r>
        <w:rPr>
          <w:lang w:eastAsia="zh-CN"/>
        </w:rPr>
        <w:t>33</w:t>
      </w:r>
      <w:r>
        <w:rPr>
          <w:lang w:eastAsia="zh-CN"/>
        </w:rPr>
        <w:tab/>
      </w:r>
      <w:r>
        <w:rPr>
          <w:rFonts w:hint="eastAsia"/>
          <w:lang w:eastAsia="zh-CN"/>
        </w:rPr>
        <w:t>本文件附件</w:t>
      </w:r>
      <w:r>
        <w:rPr>
          <w:rFonts w:hint="eastAsia"/>
          <w:lang w:eastAsia="zh-CN"/>
        </w:rPr>
        <w:t>D</w:t>
      </w:r>
      <w:r>
        <w:rPr>
          <w:rFonts w:hint="eastAsia"/>
          <w:lang w:eastAsia="zh-CN"/>
        </w:rPr>
        <w:t>显示了电信展览部欠款的变化情况。</w:t>
      </w:r>
    </w:p>
    <w:p w:rsidR="00630209" w:rsidRDefault="00630209" w:rsidP="00630209">
      <w:pPr>
        <w:rPr>
          <w:lang w:eastAsia="zh-CN"/>
        </w:rPr>
      </w:pPr>
      <w:r>
        <w:rPr>
          <w:lang w:eastAsia="zh-CN"/>
        </w:rPr>
        <w:t>34</w:t>
      </w:r>
      <w:r>
        <w:rPr>
          <w:lang w:eastAsia="zh-CN"/>
        </w:rPr>
        <w:tab/>
      </w:r>
      <w:r>
        <w:rPr>
          <w:rFonts w:hint="eastAsia"/>
          <w:lang w:eastAsia="zh-CN"/>
        </w:rPr>
        <w:t>财务报表的辅助说明提供了</w:t>
      </w:r>
      <w:r>
        <w:rPr>
          <w:lang w:eastAsia="zh-CN"/>
        </w:rPr>
        <w:t>2018</w:t>
      </w:r>
      <w:r>
        <w:rPr>
          <w:rFonts w:hint="eastAsia"/>
          <w:lang w:eastAsia="zh-CN"/>
        </w:rPr>
        <w:t>年期间财务各方面的信息。</w:t>
      </w:r>
    </w:p>
    <w:p w:rsidR="00630209" w:rsidRDefault="00630209" w:rsidP="00630209">
      <w:pPr>
        <w:pStyle w:val="Headingb"/>
        <w:autoSpaceDE w:val="0"/>
        <w:autoSpaceDN w:val="0"/>
        <w:rPr>
          <w:lang w:eastAsia="zh-CN"/>
        </w:rPr>
      </w:pPr>
      <w:r>
        <w:rPr>
          <w:rFonts w:hint="eastAsia"/>
          <w:lang w:val="fr-CH" w:eastAsia="zh-CN"/>
        </w:rPr>
        <w:lastRenderedPageBreak/>
        <w:t>关键财务指标</w:t>
      </w:r>
    </w:p>
    <w:p w:rsidR="00630209" w:rsidRDefault="00630209" w:rsidP="00630209">
      <w:pPr>
        <w:rPr>
          <w:lang w:eastAsia="zh-CN"/>
        </w:rPr>
      </w:pPr>
      <w:r>
        <w:rPr>
          <w:lang w:eastAsia="zh-CN"/>
        </w:rPr>
        <w:t>35</w:t>
      </w:r>
      <w:r>
        <w:rPr>
          <w:lang w:eastAsia="zh-CN"/>
        </w:rPr>
        <w:tab/>
      </w:r>
      <w:r>
        <w:rPr>
          <w:rFonts w:hint="eastAsia"/>
          <w:lang w:eastAsia="zh-CN"/>
        </w:rPr>
        <w:t>根据理事会财务和人力资源工作组提出的一项建议，国际电联于</w:t>
      </w:r>
      <w:r>
        <w:rPr>
          <w:lang w:eastAsia="zh-CN"/>
        </w:rPr>
        <w:t>2015</w:t>
      </w:r>
      <w:r>
        <w:rPr>
          <w:rFonts w:hint="eastAsia"/>
          <w:lang w:eastAsia="zh-CN"/>
        </w:rPr>
        <w:t>年推出了一项有益的工具，通过显示关键指标了解组织财务状况的变化情况，这对于基于结果的预算编制和基于结果的管理框架至关重要。</w:t>
      </w:r>
    </w:p>
    <w:p w:rsidR="00630209" w:rsidRDefault="00630209" w:rsidP="00630209">
      <w:pPr>
        <w:rPr>
          <w:lang w:eastAsia="zh-CN"/>
        </w:rPr>
      </w:pPr>
      <w:r>
        <w:rPr>
          <w:lang w:eastAsia="zh-CN"/>
        </w:rPr>
        <w:t>36</w:t>
      </w:r>
      <w:r>
        <w:rPr>
          <w:lang w:eastAsia="zh-CN"/>
        </w:rPr>
        <w:tab/>
      </w:r>
      <w:r>
        <w:rPr>
          <w:rFonts w:hint="eastAsia"/>
          <w:lang w:eastAsia="zh-CN"/>
        </w:rPr>
        <w:t>为在与其他联合国组织和专门机构的比较中获得收益，有必要认真诠释各项指标的结果。</w:t>
      </w:r>
    </w:p>
    <w:p w:rsidR="00630209" w:rsidRPr="00656F1E" w:rsidRDefault="00630209" w:rsidP="00630209">
      <w:pPr>
        <w:pStyle w:val="Headingb"/>
        <w:autoSpaceDE w:val="0"/>
        <w:autoSpaceDN w:val="0"/>
        <w:rPr>
          <w:bCs/>
          <w:sz w:val="28"/>
          <w:szCs w:val="28"/>
          <w:u w:val="single"/>
          <w:lang w:val="en-US" w:eastAsia="zh-CN"/>
        </w:rPr>
      </w:pPr>
      <w:r>
        <w:rPr>
          <w:rFonts w:hint="eastAsia"/>
          <w:bCs/>
          <w:sz w:val="28"/>
          <w:szCs w:val="28"/>
          <w:u w:val="single"/>
          <w:lang w:val="fr-CH" w:eastAsia="zh-CN"/>
        </w:rPr>
        <w:t>财务稳定性和安全性</w:t>
      </w:r>
      <w:r>
        <w:rPr>
          <w:bCs/>
          <w:sz w:val="28"/>
          <w:szCs w:val="28"/>
          <w:u w:val="single"/>
          <w:lang w:val="fr-CH" w:eastAsia="zh-CN"/>
        </w:rPr>
        <w:t>/</w:t>
      </w:r>
      <w:r>
        <w:rPr>
          <w:rFonts w:hint="eastAsia"/>
          <w:bCs/>
          <w:sz w:val="28"/>
          <w:szCs w:val="28"/>
          <w:u w:val="single"/>
          <w:lang w:val="fr-CH" w:eastAsia="zh-CN"/>
        </w:rPr>
        <w:t>风险</w:t>
      </w:r>
    </w:p>
    <w:p w:rsidR="00630209" w:rsidRPr="00656F1E" w:rsidRDefault="00A20026" w:rsidP="000676B8">
      <w:pPr>
        <w:jc w:val="center"/>
        <w:rPr>
          <w:lang w:val="fr-CH" w:eastAsia="zh-CN"/>
        </w:rPr>
      </w:pPr>
      <w:r w:rsidRPr="00A20026">
        <w:drawing>
          <wp:inline distT="0" distB="0" distL="0" distR="0">
            <wp:extent cx="6120765" cy="165129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651293"/>
                    </a:xfrm>
                    <a:prstGeom prst="rect">
                      <a:avLst/>
                    </a:prstGeom>
                    <a:noFill/>
                    <a:ln>
                      <a:noFill/>
                    </a:ln>
                  </pic:spPr>
                </pic:pic>
              </a:graphicData>
            </a:graphic>
          </wp:inline>
        </w:drawing>
      </w:r>
    </w:p>
    <w:p w:rsidR="00630209" w:rsidRDefault="00630209" w:rsidP="00630209">
      <w:pPr>
        <w:snapToGrid w:val="0"/>
        <w:spacing w:before="240" w:after="240"/>
        <w:rPr>
          <w:b/>
          <w:sz w:val="28"/>
          <w:szCs w:val="28"/>
          <w:u w:val="single"/>
          <w:lang w:eastAsia="zh-CN"/>
        </w:rPr>
      </w:pPr>
      <w:r>
        <w:rPr>
          <w:rFonts w:hint="eastAsia"/>
          <w:b/>
          <w:sz w:val="28"/>
          <w:szCs w:val="28"/>
          <w:u w:val="single"/>
          <w:lang w:eastAsia="zh-CN"/>
        </w:rPr>
        <w:t>产权和现金储备</w:t>
      </w:r>
    </w:p>
    <w:p w:rsidR="00630209" w:rsidRDefault="00A20026" w:rsidP="000676B8">
      <w:pPr>
        <w:ind w:firstLine="142"/>
        <w:jc w:val="center"/>
      </w:pPr>
      <w:r w:rsidRPr="00A20026">
        <w:drawing>
          <wp:inline distT="0" distB="0" distL="0" distR="0">
            <wp:extent cx="6120765" cy="18214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821448"/>
                    </a:xfrm>
                    <a:prstGeom prst="rect">
                      <a:avLst/>
                    </a:prstGeom>
                    <a:noFill/>
                    <a:ln>
                      <a:noFill/>
                    </a:ln>
                  </pic:spPr>
                </pic:pic>
              </a:graphicData>
            </a:graphic>
          </wp:inline>
        </w:drawing>
      </w:r>
    </w:p>
    <w:p w:rsidR="00630209" w:rsidRDefault="00630209" w:rsidP="00630209">
      <w:pPr>
        <w:rPr>
          <w:lang w:eastAsia="zh-CN"/>
        </w:rPr>
      </w:pPr>
      <w:r>
        <w:rPr>
          <w:lang w:eastAsia="zh-CN"/>
        </w:rPr>
        <w:t>37</w:t>
      </w:r>
      <w:r>
        <w:rPr>
          <w:lang w:eastAsia="zh-CN"/>
        </w:rPr>
        <w:tab/>
      </w:r>
      <w:r>
        <w:rPr>
          <w:rFonts w:hint="eastAsia"/>
          <w:lang w:eastAsia="zh-CN"/>
        </w:rPr>
        <w:t>现金储备的评估用月数表示并体现出若干年内的稳定性。应注意，部分现金并非立等可用，因此需要认真监督以满足每月的需求。</w:t>
      </w:r>
    </w:p>
    <w:p w:rsidR="00630209" w:rsidRPr="005F1200" w:rsidRDefault="00630209" w:rsidP="00630209">
      <w:pPr>
        <w:tabs>
          <w:tab w:val="clear" w:pos="794"/>
          <w:tab w:val="clear" w:pos="1191"/>
          <w:tab w:val="clear" w:pos="1588"/>
          <w:tab w:val="clear" w:pos="1985"/>
        </w:tabs>
        <w:overflowPunct/>
        <w:autoSpaceDE/>
        <w:autoSpaceDN/>
        <w:adjustRightInd/>
        <w:spacing w:before="0"/>
        <w:textAlignment w:val="auto"/>
        <w:rPr>
          <w:b/>
          <w:bCs/>
          <w:sz w:val="28"/>
          <w:szCs w:val="28"/>
          <w:lang w:eastAsia="zh-CN"/>
        </w:rPr>
      </w:pPr>
      <w:r w:rsidRPr="005F1200">
        <w:rPr>
          <w:bCs/>
          <w:sz w:val="28"/>
          <w:szCs w:val="28"/>
          <w:lang w:eastAsia="zh-CN"/>
        </w:rPr>
        <w:br w:type="page"/>
      </w:r>
    </w:p>
    <w:p w:rsidR="00630209" w:rsidRDefault="00630209" w:rsidP="00630209">
      <w:pPr>
        <w:pStyle w:val="Headingb"/>
        <w:autoSpaceDE w:val="0"/>
        <w:autoSpaceDN w:val="0"/>
        <w:rPr>
          <w:sz w:val="28"/>
          <w:szCs w:val="28"/>
          <w:lang w:eastAsia="zh-CN"/>
        </w:rPr>
      </w:pPr>
      <w:r>
        <w:rPr>
          <w:rFonts w:hint="eastAsia"/>
          <w:bCs/>
          <w:sz w:val="28"/>
          <w:szCs w:val="28"/>
          <w:u w:val="single"/>
          <w:lang w:eastAsia="zh-CN"/>
        </w:rPr>
        <w:lastRenderedPageBreak/>
        <w:t>短期偿债能力</w:t>
      </w:r>
    </w:p>
    <w:p w:rsidR="00630209" w:rsidRDefault="00A20026" w:rsidP="000676B8">
      <w:pPr>
        <w:snapToGrid w:val="0"/>
        <w:spacing w:before="240"/>
        <w:ind w:firstLine="142"/>
        <w:jc w:val="center"/>
        <w:rPr>
          <w:lang w:eastAsia="zh-CN"/>
        </w:rPr>
      </w:pPr>
      <w:r w:rsidRPr="00A20026">
        <w:drawing>
          <wp:inline distT="0" distB="0" distL="0" distR="0">
            <wp:extent cx="6120765" cy="1945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945400"/>
                    </a:xfrm>
                    <a:prstGeom prst="rect">
                      <a:avLst/>
                    </a:prstGeom>
                    <a:noFill/>
                    <a:ln>
                      <a:noFill/>
                    </a:ln>
                  </pic:spPr>
                </pic:pic>
              </a:graphicData>
            </a:graphic>
          </wp:inline>
        </w:drawing>
      </w:r>
    </w:p>
    <w:p w:rsidR="00630209" w:rsidRDefault="00A20026" w:rsidP="000676B8">
      <w:pPr>
        <w:snapToGrid w:val="0"/>
        <w:spacing w:before="240"/>
        <w:jc w:val="center"/>
        <w:rPr>
          <w:lang w:eastAsia="zh-CN"/>
        </w:rPr>
      </w:pPr>
      <w:r w:rsidRPr="00A20026">
        <w:drawing>
          <wp:inline distT="0" distB="0" distL="0" distR="0">
            <wp:extent cx="6120765" cy="18867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886754"/>
                    </a:xfrm>
                    <a:prstGeom prst="rect">
                      <a:avLst/>
                    </a:prstGeom>
                    <a:noFill/>
                    <a:ln>
                      <a:noFill/>
                    </a:ln>
                  </pic:spPr>
                </pic:pic>
              </a:graphicData>
            </a:graphic>
          </wp:inline>
        </w:drawing>
      </w:r>
    </w:p>
    <w:p w:rsidR="00630209" w:rsidRDefault="00630209" w:rsidP="00630209">
      <w:pPr>
        <w:rPr>
          <w:lang w:eastAsia="zh-CN"/>
        </w:rPr>
      </w:pPr>
      <w:r>
        <w:rPr>
          <w:lang w:eastAsia="zh-CN"/>
        </w:rPr>
        <w:t>38</w:t>
      </w:r>
      <w:r>
        <w:rPr>
          <w:lang w:eastAsia="zh-CN"/>
        </w:rPr>
        <w:tab/>
      </w:r>
      <w:r>
        <w:rPr>
          <w:rFonts w:hint="eastAsia"/>
          <w:lang w:eastAsia="zh-CN"/>
        </w:rPr>
        <w:t>偿债能力比率有助于了解国际电联短期内的财务健康状况。分别为</w:t>
      </w:r>
      <w:r>
        <w:rPr>
          <w:lang w:eastAsia="zh-CN"/>
        </w:rPr>
        <w:t>198%</w:t>
      </w:r>
      <w:r>
        <w:rPr>
          <w:rFonts w:hint="eastAsia"/>
          <w:lang w:eastAsia="zh-CN"/>
        </w:rPr>
        <w:t>和</w:t>
      </w:r>
      <w:r>
        <w:rPr>
          <w:lang w:eastAsia="zh-CN"/>
        </w:rPr>
        <w:t>134%</w:t>
      </w:r>
      <w:r>
        <w:rPr>
          <w:rFonts w:hint="eastAsia"/>
          <w:lang w:eastAsia="zh-CN"/>
        </w:rPr>
        <w:t>的两项高额比率印证了国际电联的良好状况及其履行短期义务的能力。</w:t>
      </w:r>
    </w:p>
    <w:p w:rsidR="00630209" w:rsidRDefault="00630209" w:rsidP="00630209">
      <w:pPr>
        <w:pStyle w:val="Headingb"/>
        <w:autoSpaceDE w:val="0"/>
        <w:autoSpaceDN w:val="0"/>
        <w:spacing w:after="120"/>
        <w:rPr>
          <w:bCs/>
          <w:sz w:val="28"/>
          <w:szCs w:val="28"/>
          <w:u w:val="single"/>
          <w:lang w:eastAsia="zh-CN"/>
        </w:rPr>
      </w:pPr>
      <w:r>
        <w:rPr>
          <w:rFonts w:hint="eastAsia"/>
          <w:bCs/>
          <w:sz w:val="28"/>
          <w:szCs w:val="28"/>
          <w:u w:val="single"/>
          <w:lang w:eastAsia="zh-CN"/>
        </w:rPr>
        <w:t>财务业绩</w:t>
      </w:r>
    </w:p>
    <w:p w:rsidR="00630209" w:rsidRDefault="00630209" w:rsidP="00630209">
      <w:pPr>
        <w:rPr>
          <w:lang w:val="en-US" w:eastAsia="zh-CN"/>
        </w:rPr>
      </w:pPr>
      <w:r>
        <w:rPr>
          <w:lang w:val="en-US" w:eastAsia="zh-CN"/>
        </w:rPr>
        <w:t>39</w:t>
      </w:r>
      <w:r>
        <w:rPr>
          <w:lang w:val="en-US" w:eastAsia="zh-CN"/>
        </w:rPr>
        <w:tab/>
      </w:r>
      <w:r>
        <w:rPr>
          <w:rFonts w:hint="eastAsia"/>
          <w:lang w:val="en-US" w:eastAsia="zh-CN"/>
        </w:rPr>
        <w:t>该比率显示出所批准的正常预算的财务业绩并以预算结果为基础。</w:t>
      </w:r>
    </w:p>
    <w:p w:rsidR="00630209" w:rsidRDefault="000676B8" w:rsidP="000676B8">
      <w:pPr>
        <w:jc w:val="center"/>
        <w:rPr>
          <w:lang w:val="en-US" w:eastAsia="zh-CN"/>
        </w:rPr>
      </w:pPr>
      <w:r w:rsidRPr="000676B8">
        <w:drawing>
          <wp:inline distT="0" distB="0" distL="0" distR="0">
            <wp:extent cx="6120765" cy="199324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993242"/>
                    </a:xfrm>
                    <a:prstGeom prst="rect">
                      <a:avLst/>
                    </a:prstGeom>
                    <a:noFill/>
                    <a:ln>
                      <a:noFill/>
                    </a:ln>
                  </pic:spPr>
                </pic:pic>
              </a:graphicData>
            </a:graphic>
          </wp:inline>
        </w:drawing>
      </w:r>
    </w:p>
    <w:p w:rsidR="00630209" w:rsidRDefault="00630209" w:rsidP="00630209">
      <w:pPr>
        <w:rPr>
          <w:lang w:val="en-US" w:eastAsia="zh-CN"/>
        </w:rPr>
      </w:pPr>
    </w:p>
    <w:p w:rsidR="00630209" w:rsidRDefault="000676B8" w:rsidP="000676B8">
      <w:pPr>
        <w:ind w:firstLine="142"/>
        <w:jc w:val="center"/>
        <w:rPr>
          <w:lang w:val="en-US" w:eastAsia="zh-CN"/>
        </w:rPr>
      </w:pPr>
      <w:r w:rsidRPr="000676B8">
        <w:lastRenderedPageBreak/>
        <w:drawing>
          <wp:inline distT="0" distB="0" distL="0" distR="0">
            <wp:extent cx="6120765" cy="1880224"/>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880224"/>
                    </a:xfrm>
                    <a:prstGeom prst="rect">
                      <a:avLst/>
                    </a:prstGeom>
                    <a:noFill/>
                    <a:ln>
                      <a:noFill/>
                    </a:ln>
                  </pic:spPr>
                </pic:pic>
              </a:graphicData>
            </a:graphic>
          </wp:inline>
        </w:drawing>
      </w:r>
    </w:p>
    <w:p w:rsidR="00630209" w:rsidRDefault="00630209" w:rsidP="00630209">
      <w:pPr>
        <w:rPr>
          <w:lang w:val="en-US" w:eastAsia="zh-CN"/>
        </w:rPr>
      </w:pPr>
      <w:r>
        <w:rPr>
          <w:lang w:val="en-US" w:eastAsia="zh-CN"/>
        </w:rPr>
        <w:t>40</w:t>
      </w:r>
      <w:r>
        <w:rPr>
          <w:lang w:val="en-US" w:eastAsia="zh-CN"/>
        </w:rPr>
        <w:tab/>
      </w:r>
      <w:r>
        <w:rPr>
          <w:rFonts w:hint="eastAsia"/>
          <w:lang w:val="en-US" w:eastAsia="zh-CN"/>
        </w:rPr>
        <w:t>与人员费用相关的比率变化在过去四年内相对稳定。大部分收入（</w:t>
      </w:r>
      <w:r>
        <w:rPr>
          <w:lang w:val="en-US" w:eastAsia="zh-CN"/>
        </w:rPr>
        <w:t>2018</w:t>
      </w:r>
      <w:r>
        <w:rPr>
          <w:rFonts w:hint="eastAsia"/>
          <w:lang w:val="en-US" w:eastAsia="zh-CN"/>
        </w:rPr>
        <w:t>年</w:t>
      </w:r>
      <w:r>
        <w:rPr>
          <w:lang w:val="en-US" w:eastAsia="zh-CN"/>
        </w:rPr>
        <w:t>81%</w:t>
      </w:r>
      <w:r>
        <w:rPr>
          <w:rFonts w:hint="eastAsia"/>
          <w:lang w:val="en-US" w:eastAsia="zh-CN"/>
        </w:rPr>
        <w:t>）划拨至人员费用，使国际电联得以按照</w:t>
      </w:r>
      <w:r>
        <w:rPr>
          <w:lang w:val="en-US" w:eastAsia="zh-CN"/>
        </w:rPr>
        <w:t>2014</w:t>
      </w:r>
      <w:r>
        <w:rPr>
          <w:rFonts w:hint="eastAsia"/>
          <w:lang w:val="en-US" w:eastAsia="zh-CN"/>
        </w:rPr>
        <w:t>年全权代表大会（</w:t>
      </w:r>
      <w:r>
        <w:rPr>
          <w:lang w:val="en-US" w:eastAsia="zh-CN"/>
        </w:rPr>
        <w:t>PP-14</w:t>
      </w:r>
      <w:r>
        <w:rPr>
          <w:rFonts w:hint="eastAsia"/>
          <w:lang w:val="en-US" w:eastAsia="zh-CN"/>
        </w:rPr>
        <w:t>）期间确定的运作规划实施各项活动计划。</w:t>
      </w:r>
    </w:p>
    <w:p w:rsidR="00630209" w:rsidRDefault="00630209" w:rsidP="00630209">
      <w:pPr>
        <w:pStyle w:val="Headingb"/>
        <w:autoSpaceDE w:val="0"/>
        <w:autoSpaceDN w:val="0"/>
        <w:spacing w:before="240"/>
        <w:rPr>
          <w:w w:val="105"/>
          <w:lang w:val="fr-CH" w:eastAsia="zh-CN"/>
        </w:rPr>
      </w:pPr>
      <w:r>
        <w:rPr>
          <w:rFonts w:hint="eastAsia"/>
          <w:lang w:val="fr-CH" w:eastAsia="zh-CN"/>
        </w:rPr>
        <w:t>持续关注的问题</w:t>
      </w:r>
    </w:p>
    <w:p w:rsidR="00630209" w:rsidRDefault="00630209" w:rsidP="00630209">
      <w:pPr>
        <w:rPr>
          <w:lang w:eastAsia="zh-CN"/>
        </w:rPr>
      </w:pPr>
      <w:r>
        <w:rPr>
          <w:lang w:eastAsia="zh-CN"/>
        </w:rPr>
        <w:t>41</w:t>
      </w:r>
      <w:r>
        <w:rPr>
          <w:lang w:eastAsia="zh-CN"/>
        </w:rPr>
        <w:tab/>
      </w:r>
      <w:r>
        <w:rPr>
          <w:rFonts w:hint="eastAsia"/>
          <w:lang w:eastAsia="zh-CN"/>
        </w:rPr>
        <w:t>我对所有可能由全球经济和金融危机引起的会费下降的影响做了评估，并了解这是否会导致国际电联活动的减少。考虑到计划开展的活动和相关的风险，我可以证实国际电联拥有维持其中期运作的充足资源，因此，我们将继续在“持续经营原则”（</w:t>
      </w:r>
      <w:r w:rsidRPr="00AD2E81">
        <w:rPr>
          <w:lang w:eastAsia="zh-CN"/>
        </w:rPr>
        <w:t>going concern principle</w:t>
      </w:r>
      <w:r>
        <w:rPr>
          <w:rFonts w:hint="eastAsia"/>
          <w:lang w:eastAsia="zh-CN"/>
        </w:rPr>
        <w:t>）的基础上制定国际电联的财务报表。</w:t>
      </w:r>
    </w:p>
    <w:p w:rsidR="00630209" w:rsidRDefault="00630209" w:rsidP="00630209">
      <w:pPr>
        <w:rPr>
          <w:lang w:eastAsia="zh-CN"/>
        </w:rPr>
      </w:pPr>
      <w:r>
        <w:rPr>
          <w:lang w:eastAsia="zh-CN"/>
        </w:rPr>
        <w:t>42</w:t>
      </w:r>
      <w:r>
        <w:rPr>
          <w:lang w:eastAsia="zh-CN"/>
        </w:rPr>
        <w:tab/>
      </w:r>
      <w:r>
        <w:rPr>
          <w:rFonts w:hint="eastAsia"/>
          <w:lang w:eastAsia="zh-CN"/>
        </w:rPr>
        <w:t>我深知自己对独立管理顾问委员会（</w:t>
      </w:r>
      <w:r>
        <w:rPr>
          <w:lang w:eastAsia="zh-CN"/>
        </w:rPr>
        <w:t>IMAC</w:t>
      </w:r>
      <w:r>
        <w:rPr>
          <w:lang w:eastAsia="zh-CN"/>
        </w:rPr>
        <w:t>）</w:t>
      </w:r>
      <w:r>
        <w:rPr>
          <w:rFonts w:hint="eastAsia"/>
          <w:lang w:eastAsia="zh-CN"/>
        </w:rPr>
        <w:t>年度报告、外部审计年度报告和内部审计年度报告的透明度以及经理事会批准后公众对这些文本的获取负有责任。</w:t>
      </w:r>
    </w:p>
    <w:p w:rsidR="00630209" w:rsidRDefault="00630209" w:rsidP="00630209">
      <w:pPr>
        <w:rPr>
          <w:lang w:eastAsia="zh-CN"/>
        </w:rPr>
      </w:pPr>
      <w:r>
        <w:rPr>
          <w:lang w:eastAsia="zh-CN"/>
        </w:rPr>
        <w:t>43</w:t>
      </w:r>
      <w:r>
        <w:rPr>
          <w:lang w:eastAsia="zh-CN"/>
        </w:rPr>
        <w:tab/>
        <w:t>201</w:t>
      </w:r>
      <w:r>
        <w:rPr>
          <w:lang w:val="fr-CH" w:eastAsia="zh-CN"/>
        </w:rPr>
        <w:t>8</w:t>
      </w:r>
      <w:r>
        <w:rPr>
          <w:rFonts w:hint="eastAsia"/>
          <w:lang w:eastAsia="zh-CN"/>
        </w:rPr>
        <w:t>年内部控制报表已纳入本财务工作报告。</w:t>
      </w:r>
    </w:p>
    <w:p w:rsidR="00630209" w:rsidRDefault="00630209" w:rsidP="00630209">
      <w:pPr>
        <w:pStyle w:val="Headingb"/>
        <w:autoSpaceDE w:val="0"/>
        <w:autoSpaceDN w:val="0"/>
        <w:spacing w:before="240"/>
        <w:rPr>
          <w:w w:val="105"/>
          <w:lang w:val="fr-CH" w:eastAsia="zh-CN"/>
        </w:rPr>
      </w:pPr>
      <w:r>
        <w:rPr>
          <w:rFonts w:hint="eastAsia"/>
          <w:lang w:val="fr-CH" w:eastAsia="zh-CN"/>
        </w:rPr>
        <w:t>责任</w:t>
      </w:r>
    </w:p>
    <w:p w:rsidR="00630209" w:rsidRDefault="00630209" w:rsidP="00630209">
      <w:pPr>
        <w:rPr>
          <w:lang w:eastAsia="zh-CN"/>
        </w:rPr>
      </w:pPr>
      <w:r>
        <w:rPr>
          <w:lang w:eastAsia="zh-CN"/>
        </w:rPr>
        <w:t>44</w:t>
      </w:r>
      <w:r>
        <w:rPr>
          <w:lang w:eastAsia="zh-CN"/>
        </w:rPr>
        <w:tab/>
      </w:r>
      <w:r>
        <w:rPr>
          <w:rFonts w:hint="eastAsia"/>
          <w:lang w:eastAsia="zh-CN"/>
        </w:rPr>
        <w:t>根据国际电联《财务规则》第</w:t>
      </w:r>
      <w:r>
        <w:rPr>
          <w:lang w:eastAsia="zh-CN"/>
        </w:rPr>
        <w:t>30</w:t>
      </w:r>
      <w:r>
        <w:rPr>
          <w:rFonts w:hint="eastAsia"/>
          <w:lang w:eastAsia="zh-CN"/>
        </w:rPr>
        <w:t>条的规定，我荣幸地提交根据</w:t>
      </w:r>
      <w:r>
        <w:rPr>
          <w:lang w:eastAsia="zh-CN"/>
        </w:rPr>
        <w:t>IPSAS</w:t>
      </w:r>
      <w:r>
        <w:rPr>
          <w:rFonts w:hint="eastAsia"/>
          <w:lang w:eastAsia="zh-CN"/>
        </w:rPr>
        <w:t>编制的以下财务报表。我证明，据我所知上述期间内的所有工作都正式入账，而且构成本文件不可分割部分的这些工作以及财务报表及其说明，准确反映了国际电联</w:t>
      </w:r>
      <w:r>
        <w:rPr>
          <w:lang w:eastAsia="zh-CN"/>
        </w:rPr>
        <w:t>201</w:t>
      </w:r>
      <w:r>
        <w:rPr>
          <w:lang w:val="fr-CH"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日的财务状况。</w:t>
      </w:r>
    </w:p>
    <w:p w:rsidR="00630209" w:rsidRDefault="00630209" w:rsidP="00A90C7B">
      <w:pPr>
        <w:pStyle w:val="enumlev1"/>
        <w:rPr>
          <w:lang w:val="fr-CH" w:eastAsia="zh-CN"/>
        </w:rPr>
      </w:pPr>
      <w:r>
        <w:rPr>
          <w:rFonts w:hint="eastAsia"/>
          <w:lang w:eastAsia="zh-CN"/>
        </w:rPr>
        <w:t>一</w:t>
      </w:r>
      <w:r>
        <w:rPr>
          <w:lang w:val="fr-CH" w:eastAsia="zh-CN"/>
        </w:rPr>
        <w:tab/>
      </w:r>
      <w:r>
        <w:rPr>
          <w:rFonts w:hint="eastAsia"/>
          <w:lang w:eastAsia="zh-CN"/>
        </w:rPr>
        <w:t>财务状况表</w:t>
      </w:r>
      <w:r>
        <w:rPr>
          <w:rFonts w:hint="eastAsia"/>
          <w:lang w:val="fr-CH" w:eastAsia="zh-CN"/>
        </w:rPr>
        <w:t xml:space="preserve"> </w:t>
      </w:r>
      <w:r>
        <w:rPr>
          <w:lang w:val="fr-CH" w:eastAsia="zh-CN"/>
        </w:rPr>
        <w:t xml:space="preserve">– </w:t>
      </w:r>
      <w:r>
        <w:rPr>
          <w:rFonts w:hint="eastAsia"/>
          <w:lang w:eastAsia="zh-CN"/>
        </w:rPr>
        <w:t>截至</w:t>
      </w:r>
      <w:r>
        <w:rPr>
          <w:lang w:val="fr-CH" w:eastAsia="zh-CN"/>
        </w:rPr>
        <w:t>2018</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日的资产负债表</w:t>
      </w:r>
    </w:p>
    <w:p w:rsidR="00630209" w:rsidRDefault="00630209" w:rsidP="00A90C7B">
      <w:pPr>
        <w:pStyle w:val="enumlev1"/>
        <w:rPr>
          <w:lang w:val="fr-CH" w:eastAsia="zh-CN"/>
        </w:rPr>
      </w:pPr>
      <w:r>
        <w:rPr>
          <w:rFonts w:hint="eastAsia"/>
          <w:lang w:eastAsia="zh-CN"/>
        </w:rPr>
        <w:t>二</w:t>
      </w:r>
      <w:r>
        <w:rPr>
          <w:lang w:val="fr-CH" w:eastAsia="zh-CN"/>
        </w:rPr>
        <w:tab/>
        <w:t>2018</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日结束的周期的财务业绩表</w:t>
      </w:r>
    </w:p>
    <w:p w:rsidR="00630209" w:rsidRDefault="00630209" w:rsidP="00A90C7B">
      <w:pPr>
        <w:pStyle w:val="enumlev1"/>
        <w:rPr>
          <w:lang w:val="fr-CH" w:eastAsia="zh-CN"/>
        </w:rPr>
      </w:pPr>
      <w:r>
        <w:rPr>
          <w:rFonts w:hint="eastAsia"/>
          <w:lang w:eastAsia="zh-CN"/>
        </w:rPr>
        <w:t>三</w:t>
      </w:r>
      <w:r>
        <w:rPr>
          <w:lang w:val="fr-CH" w:eastAsia="zh-CN"/>
        </w:rPr>
        <w:tab/>
        <w:t>2018</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日结束的周期的资产净值变化表</w:t>
      </w:r>
    </w:p>
    <w:p w:rsidR="00630209" w:rsidRDefault="00630209" w:rsidP="00A90C7B">
      <w:pPr>
        <w:pStyle w:val="enumlev1"/>
        <w:rPr>
          <w:lang w:val="fr-CH" w:eastAsia="zh-CN"/>
        </w:rPr>
      </w:pPr>
      <w:r>
        <w:rPr>
          <w:rFonts w:hint="eastAsia"/>
          <w:lang w:eastAsia="zh-CN"/>
        </w:rPr>
        <w:t>四</w:t>
      </w:r>
      <w:r>
        <w:rPr>
          <w:lang w:val="fr-CH" w:eastAsia="zh-CN"/>
        </w:rPr>
        <w:tab/>
        <w:t>2018</w:t>
      </w:r>
      <w:r>
        <w:rPr>
          <w:rFonts w:hint="eastAsia"/>
          <w:lang w:eastAsia="zh-CN"/>
        </w:rPr>
        <w:t>年</w:t>
      </w:r>
      <w:r>
        <w:rPr>
          <w:lang w:val="fr-CH" w:eastAsia="zh-CN"/>
        </w:rPr>
        <w:t>12</w:t>
      </w:r>
      <w:r>
        <w:rPr>
          <w:rFonts w:hint="eastAsia"/>
          <w:lang w:eastAsia="zh-CN"/>
        </w:rPr>
        <w:t>月</w:t>
      </w:r>
      <w:r>
        <w:rPr>
          <w:lang w:val="fr-CH" w:eastAsia="zh-CN"/>
        </w:rPr>
        <w:t>31</w:t>
      </w:r>
      <w:r>
        <w:rPr>
          <w:rFonts w:hint="eastAsia"/>
          <w:lang w:eastAsia="zh-CN"/>
        </w:rPr>
        <w:t>日结束的周期的现金流表</w:t>
      </w:r>
    </w:p>
    <w:p w:rsidR="00630209" w:rsidRDefault="00630209" w:rsidP="00A90C7B">
      <w:pPr>
        <w:pStyle w:val="enumlev1"/>
        <w:rPr>
          <w:lang w:eastAsia="zh-CN"/>
        </w:rPr>
      </w:pPr>
      <w:r>
        <w:rPr>
          <w:rFonts w:hint="eastAsia"/>
          <w:lang w:eastAsia="zh-CN"/>
        </w:rPr>
        <w:t>五</w:t>
      </w:r>
      <w:r>
        <w:rPr>
          <w:lang w:val="fr-CH" w:eastAsia="zh-CN"/>
        </w:rPr>
        <w:tab/>
        <w:t>2018</w:t>
      </w:r>
      <w:r>
        <w:rPr>
          <w:rFonts w:hint="eastAsia"/>
          <w:lang w:eastAsia="zh-CN"/>
        </w:rPr>
        <w:t>年预算金额与实际发生金额的对比表</w:t>
      </w:r>
    </w:p>
    <w:p w:rsidR="00630209" w:rsidRPr="00170923" w:rsidRDefault="00630209" w:rsidP="00630209">
      <w:pPr>
        <w:tabs>
          <w:tab w:val="clear" w:pos="794"/>
        </w:tabs>
        <w:rPr>
          <w:sz w:val="28"/>
          <w:szCs w:val="22"/>
          <w:lang w:eastAsia="zh-CN"/>
        </w:rPr>
      </w:pPr>
      <w:r w:rsidRPr="00170923">
        <w:rPr>
          <w:w w:val="105"/>
          <w:sz w:val="28"/>
          <w:szCs w:val="28"/>
          <w:lang w:eastAsia="zh-CN"/>
        </w:rPr>
        <w:br w:type="page"/>
      </w:r>
    </w:p>
    <w:p w:rsidR="00630209" w:rsidRPr="007C6B79" w:rsidRDefault="00630209" w:rsidP="00630209">
      <w:pPr>
        <w:pStyle w:val="Heading1"/>
        <w:jc w:val="center"/>
        <w:rPr>
          <w:rFonts w:asciiTheme="minorHAnsi" w:hAnsiTheme="minorHAnsi"/>
          <w:lang w:eastAsia="zh-CN"/>
        </w:rPr>
      </w:pPr>
      <w:bookmarkStart w:id="9" w:name="_Toc482892532"/>
      <w:bookmarkStart w:id="10" w:name="_Toc358364825"/>
      <w:bookmarkStart w:id="11" w:name="_Toc511116003"/>
      <w:bookmarkStart w:id="12" w:name="_Toc10536817"/>
      <w:r>
        <w:rPr>
          <w:rStyle w:val="Heading1Char1"/>
          <w:rFonts w:asciiTheme="minorHAnsi" w:hAnsiTheme="minorHAnsi"/>
          <w:color w:val="auto"/>
          <w:sz w:val="28"/>
          <w:szCs w:val="28"/>
          <w:lang w:eastAsia="zh-CN"/>
        </w:rPr>
        <w:lastRenderedPageBreak/>
        <w:t>2018</w:t>
      </w:r>
      <w:r w:rsidRPr="007C6B79">
        <w:rPr>
          <w:rStyle w:val="Heading1Char1"/>
          <w:rFonts w:asciiTheme="minorHAnsi" w:hAnsiTheme="minorHAnsi"/>
          <w:color w:val="auto"/>
          <w:sz w:val="28"/>
          <w:szCs w:val="28"/>
          <w:lang w:eastAsia="zh-CN"/>
        </w:rPr>
        <w:t>年管理报告</w:t>
      </w:r>
      <w:bookmarkEnd w:id="9"/>
      <w:bookmarkEnd w:id="10"/>
      <w:bookmarkEnd w:id="11"/>
      <w:bookmarkEnd w:id="12"/>
    </w:p>
    <w:p w:rsidR="00630209" w:rsidRDefault="00630209" w:rsidP="00630209">
      <w:pPr>
        <w:pStyle w:val="Headingb"/>
        <w:autoSpaceDE w:val="0"/>
        <w:autoSpaceDN w:val="0"/>
        <w:jc w:val="right"/>
        <w:rPr>
          <w:b w:val="0"/>
          <w:bCs/>
          <w:lang w:eastAsia="zh-CN"/>
        </w:rPr>
      </w:pPr>
      <w:r>
        <w:rPr>
          <w:b w:val="0"/>
          <w:bCs/>
          <w:lang w:eastAsia="zh-CN"/>
        </w:rPr>
        <w:t>2019</w:t>
      </w:r>
      <w:r>
        <w:rPr>
          <w:rFonts w:hint="eastAsia"/>
          <w:b w:val="0"/>
          <w:bCs/>
          <w:lang w:eastAsia="zh-CN"/>
        </w:rPr>
        <w:t>年</w:t>
      </w:r>
      <w:r>
        <w:rPr>
          <w:b w:val="0"/>
          <w:bCs/>
          <w:lang w:eastAsia="zh-CN"/>
        </w:rPr>
        <w:t>3</w:t>
      </w:r>
      <w:r>
        <w:rPr>
          <w:rFonts w:hint="eastAsia"/>
          <w:b w:val="0"/>
          <w:bCs/>
          <w:lang w:eastAsia="zh-CN"/>
        </w:rPr>
        <w:t>月</w:t>
      </w:r>
      <w:r>
        <w:rPr>
          <w:b w:val="0"/>
          <w:bCs/>
          <w:lang w:eastAsia="zh-CN"/>
        </w:rPr>
        <w:t>27</w:t>
      </w:r>
      <w:r>
        <w:rPr>
          <w:rFonts w:hint="eastAsia"/>
          <w:b w:val="0"/>
          <w:bCs/>
          <w:lang w:eastAsia="zh-CN"/>
        </w:rPr>
        <w:t>日，日内瓦</w:t>
      </w:r>
    </w:p>
    <w:p w:rsidR="00630209" w:rsidRDefault="00630209" w:rsidP="00630209">
      <w:pPr>
        <w:pStyle w:val="Headingb"/>
        <w:autoSpaceDE w:val="0"/>
        <w:autoSpaceDN w:val="0"/>
        <w:spacing w:before="360"/>
        <w:rPr>
          <w:lang w:eastAsia="zh-CN"/>
        </w:rPr>
      </w:pPr>
      <w:r>
        <w:rPr>
          <w:rFonts w:hint="eastAsia"/>
          <w:lang w:eastAsia="zh-CN"/>
        </w:rPr>
        <w:t>国际电信联盟（</w:t>
      </w:r>
      <w:r>
        <w:rPr>
          <w:lang w:eastAsia="zh-CN"/>
        </w:rPr>
        <w:t>ITU</w:t>
      </w:r>
      <w:r>
        <w:rPr>
          <w:rFonts w:hint="eastAsia"/>
          <w:lang w:eastAsia="zh-CN"/>
        </w:rPr>
        <w:t>）高级管理层的管理报告</w:t>
      </w:r>
    </w:p>
    <w:p w:rsidR="00630209" w:rsidRDefault="00630209" w:rsidP="00630209">
      <w:pPr>
        <w:pStyle w:val="Normalaftertitle"/>
        <w:spacing w:before="240"/>
        <w:ind w:firstLineChars="200" w:firstLine="480"/>
        <w:rPr>
          <w:lang w:eastAsia="zh-CN"/>
        </w:rPr>
      </w:pPr>
      <w:r>
        <w:rPr>
          <w:rFonts w:hint="eastAsia"/>
          <w:lang w:eastAsia="zh-CN"/>
        </w:rPr>
        <w:t>针对国际电信联盟（</w:t>
      </w:r>
      <w:r>
        <w:rPr>
          <w:lang w:eastAsia="zh-CN"/>
        </w:rPr>
        <w:t>ITU</w:t>
      </w:r>
      <w:r>
        <w:rPr>
          <w:rFonts w:hint="eastAsia"/>
          <w:lang w:eastAsia="zh-CN"/>
        </w:rPr>
        <w:t>）截至</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w:t>
      </w:r>
      <w:r>
        <w:rPr>
          <w:lang w:eastAsia="zh-CN"/>
        </w:rPr>
        <w:t>2018</w:t>
      </w:r>
      <w:r>
        <w:rPr>
          <w:rFonts w:hint="eastAsia"/>
          <w:lang w:eastAsia="zh-CN"/>
        </w:rPr>
        <w:t>财年年度账目审计，我们特提交此份管理报告。</w:t>
      </w:r>
    </w:p>
    <w:p w:rsidR="00630209" w:rsidRDefault="00630209" w:rsidP="00630209">
      <w:pPr>
        <w:ind w:firstLineChars="200" w:firstLine="480"/>
        <w:rPr>
          <w:lang w:eastAsia="zh-CN"/>
        </w:rPr>
      </w:pPr>
      <w:r>
        <w:rPr>
          <w:rFonts w:hint="eastAsia"/>
          <w:lang w:eastAsia="zh-CN"/>
        </w:rPr>
        <w:t>我们编制了以年度账目提交外部审计员。并于此之后转呈国际电联理事会批准。我们深知，对于年度账目的透明和可获取性以及可持续的会计制度和内部控制体系的制定和维护，包括防止和发现重大失误和欺诈的措施，我们责任重大。</w:t>
      </w:r>
      <w:bookmarkStart w:id="13" w:name="CurrentLocation"/>
      <w:bookmarkEnd w:id="13"/>
    </w:p>
    <w:p w:rsidR="00630209" w:rsidRDefault="00630209" w:rsidP="00630209">
      <w:pPr>
        <w:pStyle w:val="enumlev1"/>
        <w:rPr>
          <w:lang w:eastAsia="zh-CN"/>
        </w:rPr>
      </w:pPr>
      <w:r>
        <w:rPr>
          <w:lang w:eastAsia="zh-CN"/>
        </w:rPr>
        <w:t>1</w:t>
      </w:r>
      <w:r>
        <w:rPr>
          <w:lang w:eastAsia="zh-CN"/>
        </w:rPr>
        <w:tab/>
      </w:r>
      <w:r>
        <w:rPr>
          <w:rFonts w:hint="eastAsia"/>
          <w:lang w:eastAsia="zh-CN"/>
        </w:rPr>
        <w:t>年度账目和有关说明以及相关披露符合国际公共部门会计准则（</w:t>
      </w:r>
      <w:r>
        <w:rPr>
          <w:lang w:eastAsia="zh-CN"/>
        </w:rPr>
        <w:t>IPSAS</w:t>
      </w:r>
      <w:r>
        <w:rPr>
          <w:rFonts w:hint="eastAsia"/>
          <w:lang w:eastAsia="zh-CN"/>
        </w:rPr>
        <w:t>）、该组织管理机构通过的《财务规则和财务细则》以及相关决议。</w:t>
      </w:r>
    </w:p>
    <w:p w:rsidR="00630209" w:rsidRDefault="00630209" w:rsidP="00630209">
      <w:pPr>
        <w:pStyle w:val="enumlev1"/>
        <w:rPr>
          <w:lang w:eastAsia="zh-CN"/>
        </w:rPr>
      </w:pPr>
      <w:r>
        <w:rPr>
          <w:lang w:eastAsia="zh-CN"/>
        </w:rPr>
        <w:t>2</w:t>
      </w:r>
      <w:r>
        <w:rPr>
          <w:lang w:eastAsia="zh-CN"/>
        </w:rPr>
        <w:tab/>
      </w:r>
      <w:r>
        <w:rPr>
          <w:rFonts w:hint="eastAsia"/>
          <w:lang w:eastAsia="zh-CN"/>
        </w:rPr>
        <w:t>所有交易都已适当记录在案。我们向国际电联外部审计员提供了所有相关信息，允许他和他的同事接触账簿和会计转账凭单以及业务往来信函，同时向他们通报了所有可能对年度账目产生重大影响的决定。外部审计员还被允许毫无限制地与该实体内其认定获取审计证据必不可少的人员接触。</w:t>
      </w:r>
    </w:p>
    <w:p w:rsidR="00630209" w:rsidRDefault="00630209" w:rsidP="00630209">
      <w:pPr>
        <w:pStyle w:val="enumlev1"/>
        <w:rPr>
          <w:lang w:eastAsia="zh-CN"/>
        </w:rPr>
      </w:pPr>
      <w:r>
        <w:rPr>
          <w:lang w:eastAsia="zh-CN"/>
        </w:rPr>
        <w:t>3</w:t>
      </w:r>
      <w:r>
        <w:rPr>
          <w:lang w:eastAsia="zh-CN"/>
        </w:rPr>
        <w:tab/>
        <w:t>2018</w:t>
      </w:r>
      <w:r>
        <w:rPr>
          <w:rFonts w:hint="eastAsia"/>
          <w:lang w:eastAsia="zh-CN"/>
        </w:rPr>
        <w:t>年所有交易均按拨款金额记录在财务业绩报表中。所有资产、负债和股权余额均以适当金额记录在财务报表中。由于国际电联对所有登记在资产负债表中的资产享有充分的法律权利，附件所述国际电联资产没有任何抵押或妨碍。相关各方的关系和交易按照</w:t>
      </w:r>
      <w:r>
        <w:rPr>
          <w:lang w:eastAsia="zh-CN"/>
        </w:rPr>
        <w:t>IPSAS</w:t>
      </w:r>
      <w:r>
        <w:rPr>
          <w:rFonts w:hint="eastAsia"/>
          <w:lang w:eastAsia="zh-CN"/>
        </w:rPr>
        <w:t>要求得到适当阐述和披露。没有可能大大改变对国际电联年度账目的评估的其他合同、信贷协议、诉讼或其他争议。</w:t>
      </w:r>
    </w:p>
    <w:p w:rsidR="00630209" w:rsidRDefault="00630209" w:rsidP="00630209">
      <w:pPr>
        <w:pStyle w:val="enumlev1"/>
        <w:rPr>
          <w:lang w:eastAsia="zh-CN"/>
        </w:rPr>
      </w:pPr>
      <w:r>
        <w:rPr>
          <w:lang w:eastAsia="zh-CN"/>
        </w:rPr>
        <w:t>4</w:t>
      </w:r>
      <w:r>
        <w:rPr>
          <w:lang w:eastAsia="zh-CN"/>
        </w:rPr>
        <w:tab/>
      </w:r>
      <w:r>
        <w:rPr>
          <w:rFonts w:hint="eastAsia"/>
          <w:lang w:eastAsia="zh-CN"/>
        </w:rPr>
        <w:t>在财务报表截至日期之后发生的、</w:t>
      </w:r>
      <w:r>
        <w:rPr>
          <w:lang w:eastAsia="zh-CN"/>
        </w:rPr>
        <w:t>IPSAS</w:t>
      </w:r>
      <w:r>
        <w:rPr>
          <w:rFonts w:hint="eastAsia"/>
          <w:lang w:eastAsia="zh-CN"/>
        </w:rPr>
        <w:t>要求调整和披露的所有活动均已得到调整或披露。</w:t>
      </w:r>
    </w:p>
    <w:p w:rsidR="00630209" w:rsidRDefault="00630209" w:rsidP="00630209">
      <w:pPr>
        <w:pStyle w:val="enumlev1"/>
        <w:rPr>
          <w:lang w:eastAsia="zh-CN"/>
        </w:rPr>
      </w:pPr>
      <w:r>
        <w:rPr>
          <w:lang w:eastAsia="zh-CN"/>
        </w:rPr>
        <w:t>5</w:t>
      </w:r>
      <w:r>
        <w:rPr>
          <w:lang w:eastAsia="zh-CN"/>
        </w:rPr>
        <w:tab/>
      </w:r>
      <w:r>
        <w:rPr>
          <w:rFonts w:hint="eastAsia"/>
          <w:lang w:eastAsia="zh-CN"/>
        </w:rPr>
        <w:t>我们认为，为估值做出的主要假设和有关公允价值的信息是适当的，反映了我们的初衷并符合所用会计原则。</w:t>
      </w:r>
    </w:p>
    <w:p w:rsidR="00630209" w:rsidRDefault="00630209" w:rsidP="00630209">
      <w:pPr>
        <w:pStyle w:val="enumlev1"/>
        <w:rPr>
          <w:lang w:eastAsia="zh-CN"/>
        </w:rPr>
      </w:pPr>
      <w:r>
        <w:rPr>
          <w:lang w:eastAsia="zh-CN"/>
        </w:rPr>
        <w:t>6</w:t>
      </w:r>
      <w:r>
        <w:rPr>
          <w:lang w:eastAsia="zh-CN"/>
        </w:rPr>
        <w:tab/>
      </w:r>
      <w:r>
        <w:rPr>
          <w:rFonts w:hint="eastAsia"/>
          <w:lang w:eastAsia="zh-CN"/>
        </w:rPr>
        <w:t>根据《财务规则和财务细则》，我们确认，国际电联具有内部控制体系，为财务报告的可靠性和对外年度账目的就绪提供了适度保证。该体系包括以下相关政策和程序：</w:t>
      </w:r>
    </w:p>
    <w:p w:rsidR="00630209" w:rsidRDefault="00630209" w:rsidP="00630209">
      <w:pPr>
        <w:pStyle w:val="enumlev2"/>
        <w:rPr>
          <w:lang w:eastAsia="zh-CN"/>
        </w:rPr>
      </w:pPr>
      <w:r>
        <w:rPr>
          <w:lang w:eastAsia="zh-CN"/>
        </w:rPr>
        <w:t>•</w:t>
      </w:r>
      <w:r>
        <w:rPr>
          <w:lang w:eastAsia="zh-CN"/>
        </w:rPr>
        <w:tab/>
      </w:r>
      <w:r>
        <w:rPr>
          <w:rFonts w:hint="eastAsia"/>
          <w:lang w:eastAsia="zh-CN"/>
        </w:rPr>
        <w:t>记录保持合理细化，准确公正地反映出交易情况；</w:t>
      </w:r>
    </w:p>
    <w:p w:rsidR="00630209" w:rsidRDefault="00630209" w:rsidP="00630209">
      <w:pPr>
        <w:pStyle w:val="enumlev2"/>
        <w:rPr>
          <w:lang w:eastAsia="zh-CN"/>
        </w:rPr>
      </w:pPr>
      <w:r>
        <w:rPr>
          <w:lang w:eastAsia="zh-CN"/>
        </w:rPr>
        <w:t>•</w:t>
      </w:r>
      <w:r>
        <w:rPr>
          <w:lang w:eastAsia="zh-CN"/>
        </w:rPr>
        <w:tab/>
      </w:r>
      <w:r>
        <w:rPr>
          <w:rFonts w:hint="eastAsia"/>
          <w:lang w:eastAsia="zh-CN"/>
        </w:rPr>
        <w:t>适当保证将必要的交易记录在案，以便完成年度账目的编制并使收支符合管理层根据《财务规则和财务细则》做出的授权；</w:t>
      </w:r>
    </w:p>
    <w:p w:rsidR="00630209" w:rsidRDefault="00630209" w:rsidP="00630209">
      <w:pPr>
        <w:pStyle w:val="enumlev2"/>
        <w:rPr>
          <w:lang w:eastAsia="zh-CN"/>
        </w:rPr>
      </w:pPr>
      <w:r>
        <w:rPr>
          <w:lang w:eastAsia="zh-CN"/>
        </w:rPr>
        <w:t>•</w:t>
      </w:r>
      <w:r>
        <w:rPr>
          <w:lang w:eastAsia="zh-CN"/>
        </w:rPr>
        <w:tab/>
      </w:r>
      <w:r>
        <w:rPr>
          <w:rFonts w:hint="eastAsia"/>
          <w:lang w:eastAsia="zh-CN"/>
        </w:rPr>
        <w:t>适当保证防止或及时发现对资产的无授权获取、使用或处理。</w:t>
      </w:r>
    </w:p>
    <w:p w:rsidR="00630209" w:rsidRDefault="00630209" w:rsidP="00630209">
      <w:pPr>
        <w:pStyle w:val="enumlev1"/>
        <w:rPr>
          <w:lang w:eastAsia="zh-CN"/>
        </w:rPr>
      </w:pPr>
      <w:r>
        <w:rPr>
          <w:lang w:eastAsia="zh-CN"/>
        </w:rPr>
        <w:t>7</w:t>
      </w:r>
      <w:r>
        <w:rPr>
          <w:lang w:eastAsia="zh-CN"/>
        </w:rPr>
        <w:tab/>
      </w:r>
      <w:r>
        <w:rPr>
          <w:rFonts w:hint="eastAsia"/>
          <w:lang w:eastAsia="zh-CN"/>
        </w:rPr>
        <w:t>我们确认，内部审计、外部审计员和独立管理顾问委员会（</w:t>
      </w:r>
      <w:r>
        <w:rPr>
          <w:lang w:eastAsia="zh-CN"/>
        </w:rPr>
        <w:t>IMAC</w:t>
      </w:r>
      <w:r>
        <w:rPr>
          <w:rFonts w:hint="eastAsia"/>
          <w:lang w:eastAsia="zh-CN"/>
        </w:rPr>
        <w:t>）发现的风险和所提建议已酌情得到考虑并采取了行动。理事会财务和人力资源工作组每年得到这些建议的实施情况汇报。</w:t>
      </w:r>
    </w:p>
    <w:p w:rsidR="00630209" w:rsidRDefault="00630209" w:rsidP="00630209">
      <w:pPr>
        <w:pStyle w:val="enumlev1"/>
        <w:rPr>
          <w:lang w:eastAsia="zh-CN"/>
        </w:rPr>
      </w:pPr>
      <w:r>
        <w:rPr>
          <w:lang w:eastAsia="zh-CN"/>
        </w:rPr>
        <w:t>8</w:t>
      </w:r>
      <w:r>
        <w:rPr>
          <w:lang w:eastAsia="zh-CN"/>
        </w:rPr>
        <w:tab/>
      </w:r>
      <w:r>
        <w:rPr>
          <w:rFonts w:hint="eastAsia"/>
          <w:lang w:eastAsia="zh-CN"/>
        </w:rPr>
        <w:t>我们认为，审计中发现的个别或多项未调整差异在整个财务报表中可忽略不计。</w:t>
      </w:r>
    </w:p>
    <w:p w:rsidR="00630209" w:rsidRDefault="00630209" w:rsidP="00630209">
      <w:pPr>
        <w:pStyle w:val="enumlev1"/>
        <w:rPr>
          <w:lang w:eastAsia="zh-CN"/>
        </w:rPr>
      </w:pPr>
      <w:r>
        <w:rPr>
          <w:rFonts w:hint="eastAsia"/>
          <w:lang w:eastAsia="zh-CN"/>
        </w:rPr>
        <w:t>9</w:t>
      </w:r>
      <w:r>
        <w:rPr>
          <w:lang w:eastAsia="zh-CN"/>
        </w:rPr>
        <w:tab/>
      </w:r>
      <w:r>
        <w:rPr>
          <w:rFonts w:hint="eastAsia"/>
          <w:lang w:eastAsia="zh-CN"/>
        </w:rPr>
        <w:t>20</w:t>
      </w:r>
      <w:r>
        <w:rPr>
          <w:lang w:eastAsia="zh-CN"/>
        </w:rPr>
        <w:t>18</w:t>
      </w:r>
      <w:r>
        <w:rPr>
          <w:rFonts w:hint="eastAsia"/>
          <w:lang w:eastAsia="zh-CN"/>
        </w:rPr>
        <w:t>年和外部审计完成阶段未出现欺诈和可疑欺诈案件。根据所掌握的情况，我们相信，年度账目正确反映了截至</w:t>
      </w:r>
      <w:r>
        <w:rPr>
          <w:rFonts w:hint="eastAsia"/>
          <w:lang w:eastAsia="zh-CN"/>
        </w:rPr>
        <w:t>20</w:t>
      </w:r>
      <w:r>
        <w:rPr>
          <w:lang w:eastAsia="zh-CN"/>
        </w:rPr>
        <w:t>18</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日的财务状况。我们没有获悉任何对国际电联连续经营能力可能产生怀疑的事件。</w:t>
      </w:r>
    </w:p>
    <w:p w:rsidR="00630209" w:rsidRDefault="00630209" w:rsidP="00630209">
      <w:pPr>
        <w:pStyle w:val="enumlev1"/>
        <w:rPr>
          <w:lang w:eastAsia="zh-CN"/>
        </w:rPr>
      </w:pPr>
      <w:r>
        <w:rPr>
          <w:lang w:eastAsia="zh-CN"/>
        </w:rPr>
        <w:lastRenderedPageBreak/>
        <w:t>10</w:t>
      </w:r>
      <w:r>
        <w:rPr>
          <w:lang w:eastAsia="zh-CN"/>
        </w:rPr>
        <w:tab/>
      </w:r>
      <w:bookmarkStart w:id="14" w:name="OLE_LINK5"/>
      <w:bookmarkStart w:id="15" w:name="OLE_LINK6"/>
      <w:r>
        <w:rPr>
          <w:rFonts w:hint="eastAsia"/>
          <w:lang w:eastAsia="zh-CN"/>
        </w:rPr>
        <w:t>我们确认，做法符合国际电联《财务规则和财务细则》的规定，即，如有任何欺诈和可疑欺诈的情况，秘书长均须毫无迟疑地将其提交外部审计员。我们亦表示，没有获悉任何可能导致对国际电联的能力产生怀疑的其它情况。</w:t>
      </w:r>
      <w:bookmarkEnd w:id="14"/>
      <w:bookmarkEnd w:id="15"/>
    </w:p>
    <w:p w:rsidR="00630209" w:rsidRDefault="00630209" w:rsidP="00630209">
      <w:pPr>
        <w:pStyle w:val="enumlev1"/>
        <w:rPr>
          <w:lang w:eastAsia="zh-CN"/>
        </w:rPr>
      </w:pPr>
      <w:r>
        <w:rPr>
          <w:rFonts w:hint="eastAsia"/>
          <w:lang w:eastAsia="zh-CN"/>
        </w:rPr>
        <w:t>11</w:t>
      </w:r>
      <w:r>
        <w:rPr>
          <w:lang w:eastAsia="zh-CN"/>
        </w:rPr>
        <w:tab/>
      </w:r>
      <w:r>
        <w:rPr>
          <w:rFonts w:hint="eastAsia"/>
          <w:lang w:eastAsia="zh-CN"/>
        </w:rPr>
        <w:t>为此，并为降低欺诈风险起见，针对具体情况制定了新的采购程序，以确保适当层面的控制，并且在征用、资金批准和采购职能方面实现职权分离。这些程序将作为试点在</w:t>
      </w:r>
      <w:r>
        <w:rPr>
          <w:rFonts w:hint="eastAsia"/>
          <w:lang w:eastAsia="zh-CN"/>
        </w:rPr>
        <w:t>2019</w:t>
      </w:r>
      <w:r>
        <w:rPr>
          <w:rFonts w:hint="eastAsia"/>
          <w:lang w:eastAsia="zh-CN"/>
        </w:rPr>
        <w:t>年初推出，并在最终落实前将对其进行全面评估。此外，已经于</w:t>
      </w:r>
      <w:r>
        <w:rPr>
          <w:rFonts w:hint="eastAsia"/>
          <w:lang w:eastAsia="zh-CN"/>
        </w:rPr>
        <w:t>2018</w:t>
      </w:r>
      <w:r>
        <w:rPr>
          <w:rFonts w:hint="eastAsia"/>
          <w:lang w:eastAsia="zh-CN"/>
        </w:rPr>
        <w:t>年起草了采购手册，将于</w:t>
      </w:r>
      <w:r>
        <w:rPr>
          <w:rFonts w:hint="eastAsia"/>
          <w:lang w:eastAsia="zh-CN"/>
        </w:rPr>
        <w:t>2019</w:t>
      </w:r>
      <w:r>
        <w:rPr>
          <w:rFonts w:hint="eastAsia"/>
          <w:lang w:eastAsia="zh-CN"/>
        </w:rPr>
        <w:t>年发布，这将进一步增强国际电联的采购职能。</w:t>
      </w:r>
    </w:p>
    <w:p w:rsidR="00630209" w:rsidRDefault="00630209" w:rsidP="00630209">
      <w:pPr>
        <w:pStyle w:val="enumlev1"/>
        <w:rPr>
          <w:lang w:eastAsia="zh-CN"/>
        </w:rPr>
      </w:pPr>
      <w:r>
        <w:rPr>
          <w:lang w:eastAsia="zh-CN"/>
        </w:rPr>
        <w:t>12</w:t>
      </w:r>
      <w:r>
        <w:rPr>
          <w:lang w:eastAsia="zh-CN"/>
        </w:rPr>
        <w:tab/>
      </w:r>
      <w:r>
        <w:rPr>
          <w:rFonts w:hint="eastAsia"/>
          <w:lang w:eastAsia="zh-CN"/>
        </w:rPr>
        <w:t>在编制年度账目时，外部审计工作结束前对账目产生影响的所有情况均已考虑在内。对于从现在到理事会下届会议之间注意到的所有可能对年度账目产生追溯性影响的任何新事件，我们都将立即通报外部审计员。</w:t>
      </w:r>
    </w:p>
    <w:p w:rsidR="00630209" w:rsidRDefault="00630209" w:rsidP="00630209">
      <w:pPr>
        <w:pStyle w:val="enumlev1"/>
        <w:rPr>
          <w:lang w:eastAsia="zh-CN"/>
        </w:rPr>
      </w:pPr>
    </w:p>
    <w:p w:rsidR="00630209" w:rsidRDefault="00630209" w:rsidP="00630209">
      <w:pPr>
        <w:pStyle w:val="enumlev1"/>
        <w:rPr>
          <w:lang w:eastAsia="zh-CN"/>
        </w:rPr>
      </w:pPr>
    </w:p>
    <w:p w:rsidR="00630209" w:rsidRDefault="00630209" w:rsidP="00630209">
      <w:pPr>
        <w:pStyle w:val="enumlev1"/>
        <w:rPr>
          <w:lang w:eastAsia="zh-CN"/>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5"/>
        <w:gridCol w:w="6014"/>
      </w:tblGrid>
      <w:tr w:rsidR="00630209" w:rsidTr="00F20733">
        <w:tc>
          <w:tcPr>
            <w:tcW w:w="3625" w:type="dxa"/>
            <w:hideMark/>
          </w:tcPr>
          <w:p w:rsidR="00630209" w:rsidRDefault="00630209" w:rsidP="00630209">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rFonts w:hint="eastAsia"/>
                <w:lang w:val="fr-CH" w:eastAsia="zh-CN"/>
              </w:rPr>
              <w:t>财务资源管理部主任</w:t>
            </w:r>
          </w:p>
          <w:p w:rsidR="00630209" w:rsidRDefault="00630209" w:rsidP="00630209">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lang w:val="fr-CH" w:eastAsia="zh-CN"/>
              </w:rPr>
              <w:t>Alassane Ba</w:t>
            </w:r>
          </w:p>
        </w:tc>
        <w:tc>
          <w:tcPr>
            <w:tcW w:w="6014" w:type="dxa"/>
            <w:hideMark/>
          </w:tcPr>
          <w:p w:rsidR="00630209" w:rsidRDefault="00630209" w:rsidP="00630209">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rFonts w:hint="eastAsia"/>
                <w:lang w:val="fr-CH" w:eastAsia="zh-CN"/>
              </w:rPr>
              <w:t>秘书长</w:t>
            </w:r>
          </w:p>
          <w:p w:rsidR="00630209" w:rsidRDefault="00630209" w:rsidP="00630209">
            <w:pPr>
              <w:tabs>
                <w:tab w:val="clear" w:pos="794"/>
                <w:tab w:val="clear" w:pos="1191"/>
                <w:tab w:val="clear" w:pos="1588"/>
                <w:tab w:val="clear" w:pos="1985"/>
                <w:tab w:val="left" w:pos="567"/>
                <w:tab w:val="left" w:pos="1134"/>
                <w:tab w:val="left" w:pos="1701"/>
                <w:tab w:val="left" w:pos="2268"/>
                <w:tab w:val="left" w:pos="2835"/>
                <w:tab w:val="left" w:pos="5387"/>
              </w:tabs>
              <w:spacing w:before="60" w:after="60"/>
              <w:jc w:val="center"/>
              <w:rPr>
                <w:lang w:val="fr-CH" w:eastAsia="zh-CN"/>
              </w:rPr>
            </w:pPr>
            <w:r>
              <w:rPr>
                <w:rFonts w:hint="eastAsia"/>
                <w:lang w:val="fr-CH" w:eastAsia="zh-CN"/>
              </w:rPr>
              <w:t>赵厚麟</w:t>
            </w:r>
          </w:p>
        </w:tc>
      </w:tr>
    </w:tbl>
    <w:p w:rsidR="00630209" w:rsidRDefault="00630209" w:rsidP="00630209">
      <w:pPr>
        <w:tabs>
          <w:tab w:val="left" w:pos="851"/>
          <w:tab w:val="left" w:pos="5387"/>
        </w:tabs>
        <w:spacing w:before="0"/>
        <w:rPr>
          <w:lang w:eastAsia="zh-CN"/>
        </w:rPr>
      </w:pPr>
    </w:p>
    <w:p w:rsidR="00630209" w:rsidRDefault="00630209" w:rsidP="00630209">
      <w:pPr>
        <w:tabs>
          <w:tab w:val="left" w:pos="851"/>
          <w:tab w:val="left" w:pos="5387"/>
        </w:tabs>
        <w:spacing w:before="0"/>
        <w:rPr>
          <w:lang w:eastAsia="zh-CN"/>
        </w:rPr>
      </w:pPr>
      <w:r>
        <w:rPr>
          <w:noProof/>
          <w:lang w:val="en-US" w:eastAsia="zh-CN"/>
        </w:rPr>
        <w:drawing>
          <wp:inline distT="0" distB="0" distL="0" distR="0" wp14:anchorId="318C9E32" wp14:editId="7A9D9F47">
            <wp:extent cx="6120765" cy="1956192"/>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1956192"/>
                    </a:xfrm>
                    <a:prstGeom prst="rect">
                      <a:avLst/>
                    </a:prstGeom>
                  </pic:spPr>
                </pic:pic>
              </a:graphicData>
            </a:graphic>
          </wp:inline>
        </w:drawing>
      </w:r>
    </w:p>
    <w:p w:rsidR="00630209" w:rsidRDefault="00630209" w:rsidP="00630209">
      <w:pPr>
        <w:tabs>
          <w:tab w:val="left" w:pos="851"/>
          <w:tab w:val="left" w:pos="5387"/>
        </w:tabs>
        <w:spacing w:before="0"/>
        <w:rPr>
          <w:lang w:eastAsia="zh-CN"/>
        </w:rPr>
      </w:pPr>
    </w:p>
    <w:p w:rsidR="00630209" w:rsidRDefault="00630209" w:rsidP="0063020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0209" w:rsidRDefault="00630209" w:rsidP="00630209">
      <w:pPr>
        <w:pStyle w:val="Heading1"/>
        <w:jc w:val="center"/>
        <w:rPr>
          <w:rFonts w:asciiTheme="minorHAnsi" w:hAnsiTheme="minorHAnsi"/>
          <w:lang w:eastAsia="zh-CN"/>
        </w:rPr>
      </w:pPr>
      <w:bookmarkStart w:id="16" w:name="_Toc482892533"/>
      <w:bookmarkStart w:id="17" w:name="_Toc358364826"/>
      <w:bookmarkStart w:id="18" w:name="_Toc511116004"/>
      <w:bookmarkStart w:id="19" w:name="_Toc10536818"/>
      <w:r>
        <w:rPr>
          <w:rStyle w:val="Heading1Char1"/>
          <w:rFonts w:asciiTheme="minorHAnsi" w:hAnsiTheme="minorHAnsi"/>
          <w:color w:val="auto"/>
          <w:sz w:val="28"/>
          <w:szCs w:val="28"/>
          <w:lang w:eastAsia="zh-CN"/>
        </w:rPr>
        <w:lastRenderedPageBreak/>
        <w:t>2018</w:t>
      </w:r>
      <w:r w:rsidRPr="007C6B79">
        <w:rPr>
          <w:rStyle w:val="Heading1Char1"/>
          <w:rFonts w:asciiTheme="minorHAnsi" w:hAnsiTheme="minorHAnsi" w:hint="eastAsia"/>
          <w:color w:val="auto"/>
          <w:sz w:val="28"/>
          <w:szCs w:val="28"/>
          <w:lang w:eastAsia="zh-CN"/>
        </w:rPr>
        <w:t>年内部控制声明</w:t>
      </w:r>
      <w:bookmarkEnd w:id="16"/>
      <w:bookmarkEnd w:id="17"/>
      <w:bookmarkEnd w:id="18"/>
      <w:bookmarkEnd w:id="19"/>
    </w:p>
    <w:p w:rsidR="00630209" w:rsidRDefault="00630209" w:rsidP="00630209">
      <w:pPr>
        <w:pStyle w:val="Headingb"/>
        <w:autoSpaceDE w:val="0"/>
        <w:autoSpaceDN w:val="0"/>
        <w:spacing w:before="480"/>
        <w:rPr>
          <w:lang w:eastAsia="zh-CN"/>
        </w:rPr>
      </w:pPr>
      <w:r>
        <w:rPr>
          <w:rFonts w:hint="eastAsia"/>
          <w:lang w:eastAsia="zh-CN"/>
        </w:rPr>
        <w:t>职责范围</w:t>
      </w:r>
    </w:p>
    <w:p w:rsidR="00630209" w:rsidRDefault="00630209" w:rsidP="00630209">
      <w:pPr>
        <w:ind w:firstLineChars="200" w:firstLine="480"/>
        <w:rPr>
          <w:lang w:eastAsia="zh-CN"/>
        </w:rPr>
      </w:pPr>
      <w:r>
        <w:rPr>
          <w:rFonts w:hint="eastAsia"/>
          <w:lang w:eastAsia="zh-CN"/>
        </w:rPr>
        <w:t>作为国际电信联盟（</w:t>
      </w:r>
      <w:r>
        <w:rPr>
          <w:lang w:eastAsia="zh-CN"/>
        </w:rPr>
        <w:t>ITU</w:t>
      </w:r>
      <w:r>
        <w:rPr>
          <w:rFonts w:hint="eastAsia"/>
          <w:lang w:eastAsia="zh-CN"/>
        </w:rPr>
        <w:t>）秘书长，我将作为国际电联的法人代表。特别根据《组织法》第</w:t>
      </w:r>
      <w:r>
        <w:rPr>
          <w:rFonts w:hint="eastAsia"/>
          <w:lang w:eastAsia="zh-CN"/>
        </w:rPr>
        <w:t>73</w:t>
      </w:r>
      <w:r>
        <w:rPr>
          <w:rFonts w:hint="eastAsia"/>
          <w:lang w:eastAsia="zh-CN"/>
        </w:rPr>
        <w:t>之二款和第</w:t>
      </w:r>
      <w:r>
        <w:rPr>
          <w:rFonts w:hint="eastAsia"/>
          <w:lang w:eastAsia="zh-CN"/>
        </w:rPr>
        <w:t>75</w:t>
      </w:r>
      <w:r>
        <w:rPr>
          <w:rFonts w:hint="eastAsia"/>
          <w:lang w:eastAsia="zh-CN"/>
        </w:rPr>
        <w:t>款（第</w:t>
      </w:r>
      <w:r>
        <w:rPr>
          <w:rFonts w:hint="eastAsia"/>
          <w:lang w:eastAsia="zh-CN"/>
        </w:rPr>
        <w:t>11</w:t>
      </w:r>
      <w:r>
        <w:rPr>
          <w:rFonts w:hint="eastAsia"/>
          <w:lang w:eastAsia="zh-CN"/>
        </w:rPr>
        <w:t>条）以及《财务规则》和《财务细则》第</w:t>
      </w:r>
      <w:r>
        <w:rPr>
          <w:lang w:eastAsia="zh-CN"/>
        </w:rPr>
        <w:t>1</w:t>
      </w:r>
      <w:r>
        <w:rPr>
          <w:rFonts w:hint="eastAsia"/>
          <w:lang w:eastAsia="zh-CN"/>
        </w:rPr>
        <w:t>、</w:t>
      </w:r>
      <w:r>
        <w:rPr>
          <w:lang w:eastAsia="zh-CN"/>
        </w:rPr>
        <w:t>10</w:t>
      </w:r>
      <w:r>
        <w:rPr>
          <w:rFonts w:hint="eastAsia"/>
          <w:lang w:eastAsia="zh-CN"/>
        </w:rPr>
        <w:t>、</w:t>
      </w:r>
      <w:r>
        <w:rPr>
          <w:lang w:eastAsia="zh-CN"/>
        </w:rPr>
        <w:t>16</w:t>
      </w:r>
      <w:r>
        <w:rPr>
          <w:rFonts w:hint="eastAsia"/>
          <w:lang w:eastAsia="zh-CN"/>
        </w:rPr>
        <w:t>、</w:t>
      </w:r>
      <w:r>
        <w:rPr>
          <w:lang w:eastAsia="zh-CN"/>
        </w:rPr>
        <w:t>28</w:t>
      </w:r>
      <w:r>
        <w:rPr>
          <w:rFonts w:hint="eastAsia"/>
          <w:lang w:eastAsia="zh-CN"/>
        </w:rPr>
        <w:t>、</w:t>
      </w:r>
      <w:r>
        <w:rPr>
          <w:lang w:eastAsia="zh-CN"/>
        </w:rPr>
        <w:t>29</w:t>
      </w:r>
      <w:r>
        <w:rPr>
          <w:rFonts w:hint="eastAsia"/>
          <w:lang w:eastAsia="zh-CN"/>
        </w:rPr>
        <w:t>和</w:t>
      </w:r>
      <w:r>
        <w:rPr>
          <w:lang w:eastAsia="zh-CN"/>
        </w:rPr>
        <w:t>30</w:t>
      </w:r>
      <w:r>
        <w:rPr>
          <w:rFonts w:hint="eastAsia"/>
          <w:lang w:eastAsia="zh-CN"/>
        </w:rPr>
        <w:t>条赋予我的职责，我将采取一切必要的行动，确保国际电联资源得到经济有效的使用，同时，在所有国际电联活动的行政和财务方面向理事会负责。</w:t>
      </w:r>
    </w:p>
    <w:p w:rsidR="00630209" w:rsidRDefault="00630209" w:rsidP="00630209">
      <w:pPr>
        <w:pStyle w:val="Headingb"/>
        <w:autoSpaceDE w:val="0"/>
        <w:autoSpaceDN w:val="0"/>
        <w:spacing w:before="240"/>
        <w:rPr>
          <w:lang w:eastAsia="zh-CN"/>
        </w:rPr>
      </w:pPr>
      <w:r>
        <w:rPr>
          <w:rFonts w:hint="eastAsia"/>
          <w:lang w:eastAsia="zh-CN"/>
        </w:rPr>
        <w:t>内部控制体系的宗旨</w:t>
      </w:r>
    </w:p>
    <w:p w:rsidR="00630209" w:rsidRDefault="00630209" w:rsidP="00630209">
      <w:pPr>
        <w:ind w:firstLineChars="200" w:firstLine="480"/>
        <w:rPr>
          <w:lang w:eastAsia="zh-CN"/>
        </w:rPr>
      </w:pPr>
      <w:r>
        <w:rPr>
          <w:rFonts w:hint="eastAsia"/>
          <w:lang w:eastAsia="zh-CN"/>
        </w:rPr>
        <w:t>内部控制体系旨在降低并管理，而不是消除影响实现该组织政策、目的和目标的风险。因此，该体系只能提供一定的，但并非绝对的有效保障。该体系以现有用来确定主要风险的程序为基础，评估相关风险的性质和范围并以高效、有效和经济的方式予以应对。国际电联管理层被赋予建立一个程序网络以实现对国际电联运作的控制的责任，从而使主管机构在以下方面得到适度保障：</w:t>
      </w:r>
    </w:p>
    <w:p w:rsidR="00630209" w:rsidRDefault="00630209" w:rsidP="00630209">
      <w:pPr>
        <w:pStyle w:val="enumlev1"/>
        <w:rPr>
          <w:lang w:eastAsia="zh-CN"/>
        </w:rPr>
      </w:pPr>
      <w:r>
        <w:rPr>
          <w:lang w:eastAsia="zh-CN"/>
        </w:rPr>
        <w:t>•</w:t>
      </w:r>
      <w:r>
        <w:rPr>
          <w:lang w:eastAsia="zh-CN"/>
        </w:rPr>
        <w:tab/>
      </w:r>
      <w:r>
        <w:rPr>
          <w:rFonts w:hint="eastAsia"/>
          <w:lang w:eastAsia="zh-CN"/>
        </w:rPr>
        <w:t>实现该组织的计划、项目、目标和具体目标。</w:t>
      </w:r>
    </w:p>
    <w:p w:rsidR="00630209" w:rsidRDefault="00630209" w:rsidP="00630209">
      <w:pPr>
        <w:pStyle w:val="enumlev1"/>
        <w:rPr>
          <w:lang w:eastAsia="zh-CN"/>
        </w:rPr>
      </w:pPr>
      <w:r>
        <w:rPr>
          <w:lang w:eastAsia="zh-CN"/>
        </w:rPr>
        <w:t>•</w:t>
      </w:r>
      <w:r>
        <w:rPr>
          <w:lang w:eastAsia="zh-CN"/>
        </w:rPr>
        <w:tab/>
      </w:r>
      <w:r>
        <w:rPr>
          <w:rFonts w:hint="eastAsia"/>
          <w:lang w:eastAsia="zh-CN"/>
        </w:rPr>
        <w:t>以经济的手段获取资源并使之得到有效利用，突出高品质业务流程和不断的完善。</w:t>
      </w:r>
    </w:p>
    <w:p w:rsidR="00630209" w:rsidRDefault="00630209" w:rsidP="00630209">
      <w:pPr>
        <w:pStyle w:val="enumlev1"/>
        <w:rPr>
          <w:lang w:eastAsia="zh-CN"/>
        </w:rPr>
      </w:pPr>
      <w:r>
        <w:rPr>
          <w:lang w:eastAsia="zh-CN"/>
        </w:rPr>
        <w:t>•</w:t>
      </w:r>
      <w:r>
        <w:rPr>
          <w:lang w:eastAsia="zh-CN"/>
        </w:rPr>
        <w:tab/>
      </w:r>
      <w:r>
        <w:rPr>
          <w:rFonts w:hint="eastAsia"/>
          <w:lang w:eastAsia="zh-CN"/>
        </w:rPr>
        <w:t>该组织的资源（包括人力、系统、数据</w:t>
      </w:r>
      <w:r>
        <w:rPr>
          <w:lang w:eastAsia="zh-CN"/>
        </w:rPr>
        <w:t>/</w:t>
      </w:r>
      <w:r>
        <w:rPr>
          <w:rFonts w:hint="eastAsia"/>
          <w:lang w:eastAsia="zh-CN"/>
        </w:rPr>
        <w:t>信息）得到充分保护。</w:t>
      </w:r>
    </w:p>
    <w:p w:rsidR="00630209" w:rsidRDefault="00630209" w:rsidP="00630209">
      <w:pPr>
        <w:pStyle w:val="enumlev1"/>
        <w:rPr>
          <w:lang w:eastAsia="zh-CN"/>
        </w:rPr>
      </w:pPr>
      <w:r>
        <w:rPr>
          <w:lang w:eastAsia="zh-CN"/>
        </w:rPr>
        <w:t>•</w:t>
      </w:r>
      <w:r>
        <w:rPr>
          <w:lang w:eastAsia="zh-CN"/>
        </w:rPr>
        <w:tab/>
      </w:r>
      <w:r>
        <w:rPr>
          <w:rFonts w:hint="eastAsia"/>
          <w:lang w:eastAsia="zh-CN"/>
        </w:rPr>
        <w:t>选任官员、高级顾问以及专业和一般事务类职员采取的行动符合该组织的政策、标准、计划和程序以及所有相关法律、细则和规定。</w:t>
      </w:r>
    </w:p>
    <w:p w:rsidR="00630209" w:rsidRDefault="00630209" w:rsidP="00630209">
      <w:pPr>
        <w:pStyle w:val="enumlev1"/>
        <w:rPr>
          <w:lang w:eastAsia="zh-CN"/>
        </w:rPr>
      </w:pPr>
      <w:r>
        <w:rPr>
          <w:lang w:eastAsia="zh-CN"/>
        </w:rPr>
        <w:t>•</w:t>
      </w:r>
      <w:r>
        <w:rPr>
          <w:lang w:eastAsia="zh-CN"/>
        </w:rPr>
        <w:tab/>
      </w:r>
      <w:r>
        <w:rPr>
          <w:rFonts w:hint="eastAsia"/>
          <w:lang w:eastAsia="zh-CN"/>
        </w:rPr>
        <w:t>内部或外部发表的数据和信息准确、可靠和及时。</w:t>
      </w:r>
    </w:p>
    <w:p w:rsidR="00630209" w:rsidRDefault="00630209" w:rsidP="00630209">
      <w:pPr>
        <w:ind w:firstLineChars="200" w:firstLine="480"/>
        <w:rPr>
          <w:lang w:eastAsia="zh-CN"/>
        </w:rPr>
      </w:pPr>
      <w:r>
        <w:rPr>
          <w:rFonts w:hint="eastAsia"/>
          <w:lang w:eastAsia="zh-CN"/>
        </w:rPr>
        <w:t>风险管理和内部控制管理属管理职能，是整体管理运作程序中不可分割的一部分。因此，国际电联各级管理人员有责任：</w:t>
      </w:r>
    </w:p>
    <w:p w:rsidR="00630209" w:rsidRDefault="00630209" w:rsidP="00630209">
      <w:pPr>
        <w:pStyle w:val="enumlev1"/>
        <w:rPr>
          <w:lang w:eastAsia="zh-CN"/>
        </w:rPr>
      </w:pPr>
      <w:r>
        <w:rPr>
          <w:lang w:eastAsia="zh-CN"/>
        </w:rPr>
        <w:t>•</w:t>
      </w:r>
      <w:r>
        <w:rPr>
          <w:lang w:eastAsia="zh-CN"/>
        </w:rPr>
        <w:tab/>
      </w:r>
      <w:r>
        <w:rPr>
          <w:rFonts w:hint="eastAsia"/>
          <w:lang w:eastAsia="zh-CN"/>
        </w:rPr>
        <w:t>发现并评估其具体工作领域可能面临的风险。</w:t>
      </w:r>
    </w:p>
    <w:p w:rsidR="00630209" w:rsidRDefault="00630209" w:rsidP="00630209">
      <w:pPr>
        <w:pStyle w:val="enumlev1"/>
        <w:rPr>
          <w:lang w:eastAsia="zh-CN"/>
        </w:rPr>
      </w:pPr>
      <w:r>
        <w:rPr>
          <w:lang w:eastAsia="zh-CN"/>
        </w:rPr>
        <w:t>•</w:t>
      </w:r>
      <w:r>
        <w:rPr>
          <w:lang w:eastAsia="zh-CN"/>
        </w:rPr>
        <w:tab/>
      </w:r>
      <w:r>
        <w:rPr>
          <w:rFonts w:hint="eastAsia"/>
          <w:lang w:eastAsia="zh-CN"/>
        </w:rPr>
        <w:t>制定并提出用来减少、缓解并</w:t>
      </w:r>
      <w:r>
        <w:rPr>
          <w:lang w:eastAsia="zh-CN"/>
        </w:rPr>
        <w:t>/</w:t>
      </w:r>
      <w:r>
        <w:rPr>
          <w:rFonts w:hint="eastAsia"/>
          <w:lang w:eastAsia="zh-CN"/>
        </w:rPr>
        <w:t>或减轻已发现的相关风险的政策、计划和运作标准、程序、系统和其他指导原则。</w:t>
      </w:r>
    </w:p>
    <w:p w:rsidR="00630209" w:rsidRDefault="00630209" w:rsidP="00630209">
      <w:pPr>
        <w:pStyle w:val="enumlev1"/>
        <w:rPr>
          <w:lang w:eastAsia="zh-CN"/>
        </w:rPr>
      </w:pPr>
      <w:r>
        <w:rPr>
          <w:lang w:eastAsia="zh-CN"/>
        </w:rPr>
        <w:t>•</w:t>
      </w:r>
      <w:r>
        <w:rPr>
          <w:lang w:eastAsia="zh-CN"/>
        </w:rPr>
        <w:tab/>
      </w:r>
      <w:r>
        <w:rPr>
          <w:rFonts w:hint="eastAsia"/>
          <w:lang w:eastAsia="zh-CN"/>
        </w:rPr>
        <w:t>建立切实可行的控制程序，要求并鼓励职员以有助于实现上一段所述五个控制目标的方式履行其职责和责任。</w:t>
      </w:r>
    </w:p>
    <w:p w:rsidR="00630209" w:rsidRDefault="00630209" w:rsidP="00630209">
      <w:pPr>
        <w:pStyle w:val="enumlev1"/>
        <w:rPr>
          <w:lang w:eastAsia="zh-CN"/>
        </w:rPr>
      </w:pPr>
      <w:r>
        <w:rPr>
          <w:lang w:eastAsia="zh-CN"/>
        </w:rPr>
        <w:t>•</w:t>
      </w:r>
      <w:r>
        <w:rPr>
          <w:lang w:eastAsia="zh-CN"/>
        </w:rPr>
        <w:tab/>
      </w:r>
      <w:r>
        <w:rPr>
          <w:rFonts w:hint="eastAsia"/>
          <w:lang w:eastAsia="zh-CN"/>
        </w:rPr>
        <w:t>维护已设立的控制流程的有效性，强化对这些流程的不断改进。</w:t>
      </w:r>
    </w:p>
    <w:p w:rsidR="00630209" w:rsidRDefault="00630209" w:rsidP="00630209">
      <w:pPr>
        <w:pStyle w:val="Headingb"/>
        <w:autoSpaceDE w:val="0"/>
        <w:autoSpaceDN w:val="0"/>
        <w:spacing w:before="240"/>
        <w:rPr>
          <w:lang w:eastAsia="zh-CN"/>
        </w:rPr>
      </w:pPr>
      <w:r>
        <w:rPr>
          <w:rFonts w:hint="eastAsia"/>
          <w:lang w:eastAsia="zh-CN"/>
        </w:rPr>
        <w:t>处理风险能力</w:t>
      </w:r>
    </w:p>
    <w:p w:rsidR="00630209" w:rsidRDefault="00630209" w:rsidP="00630209">
      <w:pPr>
        <w:ind w:firstLineChars="200" w:firstLine="480"/>
        <w:rPr>
          <w:lang w:eastAsia="zh-CN"/>
        </w:rPr>
      </w:pPr>
      <w:r>
        <w:rPr>
          <w:rFonts w:hint="eastAsia"/>
          <w:lang w:eastAsia="zh-CN"/>
        </w:rPr>
        <w:t>国际电联管理层致力于在全机构实施作为内部控制体系不可分割一部分的综合风险管理程序（</w:t>
      </w:r>
      <w:r>
        <w:rPr>
          <w:lang w:eastAsia="zh-CN"/>
        </w:rPr>
        <w:t>IRM</w:t>
      </w:r>
      <w:r>
        <w:rPr>
          <w:rFonts w:hint="eastAsia"/>
          <w:lang w:eastAsia="zh-CN"/>
        </w:rPr>
        <w:t>）。</w:t>
      </w:r>
    </w:p>
    <w:p w:rsidR="00630209" w:rsidRDefault="00630209" w:rsidP="00630209">
      <w:pPr>
        <w:ind w:firstLineChars="200" w:firstLine="480"/>
        <w:rPr>
          <w:lang w:eastAsia="zh-CN"/>
        </w:rPr>
      </w:pPr>
      <w:r>
        <w:rPr>
          <w:rFonts w:hint="eastAsia"/>
          <w:lang w:eastAsia="zh-CN"/>
        </w:rPr>
        <w:t>国际电联内部控制体系一直围绕作为信息管理系统组成部分的</w:t>
      </w:r>
      <w:r>
        <w:rPr>
          <w:lang w:eastAsia="zh-CN"/>
        </w:rPr>
        <w:t>SAP</w:t>
      </w:r>
      <w:r>
        <w:rPr>
          <w:rFonts w:hint="eastAsia"/>
          <w:lang w:eastAsia="zh-CN"/>
        </w:rPr>
        <w:t>的使用：</w:t>
      </w:r>
    </w:p>
    <w:p w:rsidR="00630209" w:rsidRDefault="00630209" w:rsidP="00630209">
      <w:pPr>
        <w:pStyle w:val="enumlev1"/>
        <w:rPr>
          <w:lang w:eastAsia="zh-CN"/>
        </w:rPr>
      </w:pPr>
      <w:r>
        <w:rPr>
          <w:lang w:eastAsia="zh-CN"/>
        </w:rPr>
        <w:t>•</w:t>
      </w:r>
      <w:r>
        <w:rPr>
          <w:lang w:eastAsia="zh-CN"/>
        </w:rPr>
        <w:tab/>
      </w:r>
      <w:r>
        <w:rPr>
          <w:rFonts w:hint="eastAsia"/>
          <w:lang w:eastAsia="zh-CN"/>
        </w:rPr>
        <w:t>反映该组织的结构、工作和权利流程；</w:t>
      </w:r>
    </w:p>
    <w:p w:rsidR="00630209" w:rsidRDefault="00630209" w:rsidP="00630209">
      <w:pPr>
        <w:pStyle w:val="enumlev1"/>
        <w:rPr>
          <w:lang w:eastAsia="zh-CN"/>
        </w:rPr>
      </w:pPr>
      <w:r>
        <w:rPr>
          <w:lang w:eastAsia="zh-CN"/>
        </w:rPr>
        <w:t>•</w:t>
      </w:r>
      <w:r>
        <w:rPr>
          <w:lang w:eastAsia="zh-CN"/>
        </w:rPr>
        <w:tab/>
      </w:r>
      <w:r>
        <w:rPr>
          <w:rFonts w:hint="eastAsia"/>
          <w:lang w:eastAsia="zh-CN"/>
        </w:rPr>
        <w:t>按照该组织全权代表大会通过的组织基本文件掌握分配到该组织的预算分配情况；</w:t>
      </w:r>
    </w:p>
    <w:p w:rsidR="00630209" w:rsidRDefault="00630209" w:rsidP="00630209">
      <w:pPr>
        <w:pStyle w:val="enumlev1"/>
        <w:rPr>
          <w:lang w:eastAsia="zh-CN"/>
        </w:rPr>
      </w:pPr>
      <w:r>
        <w:rPr>
          <w:lang w:eastAsia="zh-CN"/>
        </w:rPr>
        <w:t>•</w:t>
      </w:r>
      <w:r>
        <w:rPr>
          <w:lang w:eastAsia="zh-CN"/>
        </w:rPr>
        <w:tab/>
      </w:r>
      <w:r>
        <w:rPr>
          <w:rFonts w:hint="eastAsia"/>
          <w:lang w:eastAsia="zh-CN"/>
        </w:rPr>
        <w:t>实现系统综合控制和“二人过目”原则；</w:t>
      </w:r>
    </w:p>
    <w:p w:rsidR="00630209" w:rsidRDefault="00630209" w:rsidP="00630209">
      <w:pPr>
        <w:pStyle w:val="enumlev1"/>
        <w:rPr>
          <w:lang w:eastAsia="zh-CN"/>
        </w:rPr>
      </w:pPr>
      <w:r>
        <w:rPr>
          <w:lang w:eastAsia="zh-CN"/>
        </w:rPr>
        <w:t>•</w:t>
      </w:r>
      <w:r>
        <w:rPr>
          <w:lang w:eastAsia="zh-CN"/>
        </w:rPr>
        <w:tab/>
      </w:r>
      <w:r>
        <w:rPr>
          <w:rFonts w:hint="eastAsia"/>
          <w:lang w:eastAsia="zh-CN"/>
        </w:rPr>
        <w:t>通过</w:t>
      </w:r>
      <w:r>
        <w:rPr>
          <w:lang w:eastAsia="zh-CN"/>
        </w:rPr>
        <w:t>IPSAS</w:t>
      </w:r>
      <w:r>
        <w:rPr>
          <w:rFonts w:hint="eastAsia"/>
          <w:lang w:eastAsia="zh-CN"/>
        </w:rPr>
        <w:t>会计和报告，定期清点和采购记录程序和控制进行指导，监督和资源使用的衡量。</w:t>
      </w:r>
    </w:p>
    <w:p w:rsidR="00630209" w:rsidRDefault="00630209" w:rsidP="00630209">
      <w:pPr>
        <w:ind w:firstLineChars="200" w:firstLine="480"/>
        <w:rPr>
          <w:lang w:eastAsia="zh-CN"/>
        </w:rPr>
      </w:pPr>
      <w:r>
        <w:rPr>
          <w:rFonts w:hint="eastAsia"/>
          <w:lang w:eastAsia="zh-CN"/>
        </w:rPr>
        <w:lastRenderedPageBreak/>
        <w:t>综合信息管理系统和有力的资源投入控制，是国际电联财务报告的可靠性和按战略目标的资源消费跟进的基础。</w:t>
      </w:r>
    </w:p>
    <w:p w:rsidR="00630209" w:rsidRDefault="00630209" w:rsidP="00630209">
      <w:pPr>
        <w:ind w:firstLineChars="200" w:firstLine="480"/>
        <w:rPr>
          <w:lang w:eastAsia="zh-CN"/>
        </w:rPr>
      </w:pPr>
      <w:r>
        <w:rPr>
          <w:rFonts w:hint="eastAsia"/>
          <w:lang w:eastAsia="zh-CN"/>
        </w:rPr>
        <w:t>此外，合同委员会协助秘书长确保为了国际电联的利益高效利用国际电联资源。法律事务处为遵守法律、细则和规定并宣传和推广国际电联的道德政策为整个组织提供指导。内部审计处通过审计工作亦为秘书长就组织的管理、风险管理和有效控制提供保证。</w:t>
      </w:r>
    </w:p>
    <w:p w:rsidR="00630209" w:rsidRDefault="00630209" w:rsidP="00630209">
      <w:pPr>
        <w:ind w:firstLineChars="200" w:firstLine="480"/>
        <w:rPr>
          <w:rFonts w:cs="Arial"/>
          <w:szCs w:val="24"/>
          <w:lang w:eastAsia="zh-CN"/>
        </w:rPr>
      </w:pPr>
      <w:r>
        <w:rPr>
          <w:rFonts w:hint="eastAsia"/>
          <w:lang w:eastAsia="zh-CN"/>
        </w:rPr>
        <w:t>战略风险管理已通过确定战略风险和缓解措施纳入国际电联的战略规划。如第</w:t>
      </w:r>
      <w:r>
        <w:rPr>
          <w:lang w:eastAsia="zh-CN"/>
        </w:rPr>
        <w:t>71</w:t>
      </w:r>
      <w:r>
        <w:rPr>
          <w:rFonts w:hint="eastAsia"/>
          <w:lang w:eastAsia="zh-CN"/>
        </w:rPr>
        <w:t>号决议所述，风险管理框架是国际电联</w:t>
      </w:r>
      <w:r>
        <w:rPr>
          <w:lang w:eastAsia="zh-CN"/>
        </w:rPr>
        <w:t>2016-2019</w:t>
      </w:r>
      <w:r>
        <w:rPr>
          <w:rFonts w:hint="eastAsia"/>
          <w:lang w:eastAsia="zh-CN"/>
        </w:rPr>
        <w:t>年战略规划的组成部分并已获得</w:t>
      </w:r>
      <w:r>
        <w:rPr>
          <w:lang w:eastAsia="zh-CN"/>
        </w:rPr>
        <w:t>2014</w:t>
      </w:r>
      <w:r>
        <w:rPr>
          <w:rFonts w:hint="eastAsia"/>
          <w:lang w:eastAsia="zh-CN"/>
        </w:rPr>
        <w:t>年全权代表大会的批准。将通过制定风险管理政策、机构风险管理声明和战略风险管理登记表，进一步完善该风险管理框架。</w:t>
      </w:r>
    </w:p>
    <w:p w:rsidR="00630209" w:rsidRDefault="00630209" w:rsidP="00630209">
      <w:pPr>
        <w:ind w:firstLineChars="200" w:firstLine="480"/>
        <w:rPr>
          <w:lang w:eastAsia="zh-CN"/>
        </w:rPr>
      </w:pPr>
      <w:r>
        <w:rPr>
          <w:rFonts w:cs="Arial" w:hint="eastAsia"/>
          <w:szCs w:val="24"/>
          <w:lang w:eastAsia="zh-CN"/>
        </w:rPr>
        <w:t>运作风险管理也是国际电联业务管理程序的组成部分。包括三个局和总秘书处在内的国际电联管理层，定期审核与实现机构各部门目标相关的风险，并在建立监测残余风险状态的风险控制的同时，采取必要的缓解措施。</w:t>
      </w:r>
    </w:p>
    <w:p w:rsidR="00630209" w:rsidRDefault="00630209" w:rsidP="00630209">
      <w:pPr>
        <w:pStyle w:val="Headingb"/>
        <w:autoSpaceDE w:val="0"/>
        <w:autoSpaceDN w:val="0"/>
        <w:spacing w:before="240"/>
        <w:rPr>
          <w:lang w:eastAsia="zh-CN"/>
        </w:rPr>
      </w:pPr>
      <w:r>
        <w:rPr>
          <w:rFonts w:hint="eastAsia"/>
          <w:lang w:eastAsia="zh-CN"/>
        </w:rPr>
        <w:t>有效性审议</w:t>
      </w:r>
    </w:p>
    <w:p w:rsidR="00630209" w:rsidRDefault="00630209" w:rsidP="00630209">
      <w:pPr>
        <w:ind w:firstLineChars="200" w:firstLine="480"/>
        <w:rPr>
          <w:lang w:eastAsia="zh-CN"/>
        </w:rPr>
      </w:pPr>
      <w:r>
        <w:rPr>
          <w:rFonts w:hint="eastAsia"/>
          <w:lang w:eastAsia="zh-CN"/>
        </w:rPr>
        <w:t>国际电联管理层的执行负责人有责任确定并维护各自领域的内部控制框架。我对内部控制系统有效性的评述以其工作为基础。我从国际电联主要执行负责人和官员签署的内部代表信函获得保证，</w:t>
      </w:r>
      <w:r>
        <w:rPr>
          <w:lang w:eastAsia="zh-CN"/>
        </w:rPr>
        <w:t>2018</w:t>
      </w:r>
      <w:r>
        <w:rPr>
          <w:rFonts w:hint="eastAsia"/>
          <w:lang w:eastAsia="zh-CN"/>
        </w:rPr>
        <w:t>年财务期遵守以下要求：</w:t>
      </w:r>
    </w:p>
    <w:p w:rsidR="00630209" w:rsidRDefault="00630209" w:rsidP="00630209">
      <w:pPr>
        <w:pStyle w:val="enumlev1"/>
        <w:rPr>
          <w:lang w:eastAsia="zh-CN"/>
        </w:rPr>
      </w:pPr>
      <w:r>
        <w:rPr>
          <w:lang w:eastAsia="zh-CN"/>
        </w:rPr>
        <w:t>•</w:t>
      </w:r>
      <w:r>
        <w:rPr>
          <w:lang w:eastAsia="zh-CN"/>
        </w:rPr>
        <w:tab/>
      </w:r>
      <w:r>
        <w:rPr>
          <w:rFonts w:hint="eastAsia"/>
          <w:lang w:eastAsia="zh-CN"/>
        </w:rPr>
        <w:t>承诺或承付款项以及费用符合理事会批准的划拨或其他财务准备或有关资金的目的、规则和条款；</w:t>
      </w:r>
    </w:p>
    <w:p w:rsidR="00630209" w:rsidRDefault="00630209" w:rsidP="00630209">
      <w:pPr>
        <w:pStyle w:val="enumlev1"/>
        <w:rPr>
          <w:lang w:eastAsia="zh-CN"/>
        </w:rPr>
      </w:pPr>
      <w:r>
        <w:rPr>
          <w:lang w:eastAsia="zh-CN"/>
        </w:rPr>
        <w:t>•</w:t>
      </w:r>
      <w:r>
        <w:rPr>
          <w:lang w:eastAsia="zh-CN"/>
        </w:rPr>
        <w:tab/>
      </w:r>
      <w:r>
        <w:rPr>
          <w:rFonts w:hint="eastAsia"/>
          <w:lang w:eastAsia="zh-CN"/>
        </w:rPr>
        <w:t>以有效、高效和经济的方式使用国际电联的资源；</w:t>
      </w:r>
    </w:p>
    <w:p w:rsidR="00630209" w:rsidRDefault="00630209" w:rsidP="00630209">
      <w:pPr>
        <w:pStyle w:val="enumlev1"/>
        <w:rPr>
          <w:lang w:eastAsia="zh-CN"/>
        </w:rPr>
      </w:pPr>
      <w:r>
        <w:rPr>
          <w:lang w:eastAsia="zh-CN"/>
        </w:rPr>
        <w:t>•</w:t>
      </w:r>
      <w:r>
        <w:rPr>
          <w:lang w:eastAsia="zh-CN"/>
        </w:rPr>
        <w:tab/>
      </w:r>
      <w:r>
        <w:rPr>
          <w:rFonts w:hint="eastAsia"/>
          <w:lang w:eastAsia="zh-CN"/>
        </w:rPr>
        <w:t>国际电联所有资金和其他资源的正常接收、管理和分配；</w:t>
      </w:r>
    </w:p>
    <w:p w:rsidR="00630209" w:rsidRDefault="00630209" w:rsidP="00630209">
      <w:pPr>
        <w:pStyle w:val="enumlev1"/>
        <w:rPr>
          <w:lang w:eastAsia="zh-CN"/>
        </w:rPr>
      </w:pPr>
      <w:r>
        <w:rPr>
          <w:lang w:eastAsia="zh-CN"/>
        </w:rPr>
        <w:t>•</w:t>
      </w:r>
      <w:r>
        <w:rPr>
          <w:lang w:eastAsia="zh-CN"/>
        </w:rPr>
        <w:tab/>
      </w:r>
      <w:r>
        <w:rPr>
          <w:rFonts w:hint="eastAsia"/>
          <w:lang w:eastAsia="zh-CN"/>
        </w:rPr>
        <w:t>财务和其他管理数据的及时性、完整性和准确性。</w:t>
      </w:r>
    </w:p>
    <w:p w:rsidR="00630209" w:rsidRDefault="00630209" w:rsidP="00630209">
      <w:pPr>
        <w:ind w:firstLineChars="200" w:firstLine="480"/>
        <w:rPr>
          <w:lang w:eastAsia="zh-CN"/>
        </w:rPr>
      </w:pPr>
      <w:r>
        <w:rPr>
          <w:rFonts w:hint="eastAsia"/>
          <w:lang w:eastAsia="zh-CN"/>
        </w:rPr>
        <w:t>国际电联的基本文件、规则和细则、行政规定、办公谅解备忘录和信息通函构成国际电联的规则框架。</w:t>
      </w:r>
    </w:p>
    <w:p w:rsidR="00630209" w:rsidRDefault="00630209" w:rsidP="00630209">
      <w:pPr>
        <w:ind w:firstLineChars="200" w:firstLine="480"/>
        <w:rPr>
          <w:lang w:eastAsia="zh-CN"/>
        </w:rPr>
      </w:pPr>
      <w:r>
        <w:rPr>
          <w:rFonts w:hint="eastAsia"/>
          <w:lang w:eastAsia="zh-CN"/>
        </w:rPr>
        <w:t>所有国际电联的体系、流程、运作、职能和活动须接受内部审计处的内部审计。内部审计处在开展工作时将努力遵守国际内部审计专业业务准则。我凭借审计工作获得保障，该组织的管理和风险管理充分，内部控制行之有效。</w:t>
      </w:r>
    </w:p>
    <w:p w:rsidR="00630209" w:rsidRDefault="00630209" w:rsidP="00630209">
      <w:pPr>
        <w:ind w:firstLineChars="200" w:firstLine="480"/>
        <w:rPr>
          <w:lang w:eastAsia="zh-CN"/>
        </w:rPr>
      </w:pPr>
      <w:r>
        <w:rPr>
          <w:rFonts w:hint="eastAsia"/>
          <w:lang w:eastAsia="zh-CN"/>
        </w:rPr>
        <w:t>我还收到了外部审计员的报告，其中包含有关内部控制问题的建议。外部审计员提出的所有建议均得到审议。为解决所确定的不足，已酌情制定了行动计划，从而确保不断完善。理事会财务和人力资源工作组（</w:t>
      </w:r>
      <w:r>
        <w:rPr>
          <w:lang w:eastAsia="zh-CN"/>
        </w:rPr>
        <w:t>CWG-FHR</w:t>
      </w:r>
      <w:r>
        <w:rPr>
          <w:rFonts w:hint="eastAsia"/>
          <w:lang w:eastAsia="zh-CN"/>
        </w:rPr>
        <w:t>）针对管理层对外部审计员做出的反应采取了后续行动。</w:t>
      </w:r>
    </w:p>
    <w:p w:rsidR="00630209" w:rsidRPr="007C6B79" w:rsidRDefault="00630209" w:rsidP="00630209">
      <w:pPr>
        <w:ind w:firstLineChars="200" w:firstLine="480"/>
        <w:rPr>
          <w:lang w:eastAsia="zh-CN"/>
        </w:rPr>
      </w:pPr>
      <w:r w:rsidRPr="007C6B79">
        <w:rPr>
          <w:rFonts w:hint="eastAsia"/>
          <w:lang w:eastAsia="zh-CN"/>
        </w:rPr>
        <w:t>内部审计员认为，需要完善对某些已审查进程的管治和风险管理，而且在不同经审计领域需实行更为有效的控制。</w:t>
      </w:r>
      <w:r w:rsidRPr="007C6B79">
        <w:rPr>
          <w:rFonts w:cs="Arial" w:hint="eastAsia"/>
          <w:szCs w:val="24"/>
          <w:lang w:eastAsia="zh-CN"/>
        </w:rPr>
        <w:t>本人已将此审查结果</w:t>
      </w:r>
      <w:r w:rsidRPr="007C6B79">
        <w:rPr>
          <w:rFonts w:hint="eastAsia"/>
          <w:lang w:eastAsia="zh-CN"/>
        </w:rPr>
        <w:t>记录在案。已经并将继续采取行动，加强内部控制并降低风险。</w:t>
      </w:r>
    </w:p>
    <w:p w:rsidR="00630209" w:rsidRDefault="00630209" w:rsidP="00630209">
      <w:pPr>
        <w:ind w:firstLineChars="200" w:firstLine="480"/>
        <w:rPr>
          <w:lang w:eastAsia="zh-CN"/>
        </w:rPr>
      </w:pPr>
      <w:r>
        <w:rPr>
          <w:rFonts w:hint="eastAsia"/>
          <w:lang w:eastAsia="zh-CN"/>
        </w:rPr>
        <w:t>独立管理顾问委员会（</w:t>
      </w:r>
      <w:r>
        <w:rPr>
          <w:lang w:eastAsia="zh-CN"/>
        </w:rPr>
        <w:t>IMAC</w:t>
      </w:r>
      <w:r>
        <w:rPr>
          <w:rFonts w:hint="eastAsia"/>
          <w:lang w:eastAsia="zh-CN"/>
        </w:rPr>
        <w:t>）以专家顾问身份帮助秘书长和理事会履行其管理职责，包括确保国际电联内部控制体系、风险管理和管理流程的有效运作。我亦得到了该委员会的意见和建议。</w:t>
      </w:r>
    </w:p>
    <w:p w:rsidR="00630209" w:rsidRDefault="00630209" w:rsidP="00630209">
      <w:pPr>
        <w:pStyle w:val="Headingb"/>
        <w:autoSpaceDE w:val="0"/>
        <w:autoSpaceDN w:val="0"/>
        <w:spacing w:before="240"/>
        <w:rPr>
          <w:lang w:eastAsia="zh-CN"/>
        </w:rPr>
      </w:pPr>
      <w:r>
        <w:rPr>
          <w:rFonts w:hint="eastAsia"/>
          <w:lang w:eastAsia="zh-CN"/>
        </w:rPr>
        <w:lastRenderedPageBreak/>
        <w:t>本年度出现的重大内部控制问题</w:t>
      </w:r>
    </w:p>
    <w:p w:rsidR="00630209" w:rsidRDefault="00630209" w:rsidP="00630209">
      <w:pPr>
        <w:ind w:firstLineChars="200" w:firstLine="480"/>
        <w:rPr>
          <w:color w:val="000000" w:themeColor="text1"/>
          <w:lang w:eastAsia="zh-CN"/>
        </w:rPr>
      </w:pPr>
      <w:r w:rsidRPr="007C6B79">
        <w:rPr>
          <w:rFonts w:hint="eastAsia"/>
          <w:color w:val="000000" w:themeColor="text1"/>
          <w:lang w:eastAsia="zh-CN"/>
        </w:rPr>
        <w:t>本人已经了解采购</w:t>
      </w:r>
      <w:r>
        <w:rPr>
          <w:rFonts w:hint="eastAsia"/>
          <w:color w:val="000000" w:themeColor="text1"/>
          <w:lang w:eastAsia="zh-CN"/>
        </w:rPr>
        <w:t>职能范围内可能需要</w:t>
      </w:r>
      <w:r w:rsidRPr="007C6B79">
        <w:rPr>
          <w:rFonts w:hint="eastAsia"/>
          <w:color w:val="000000" w:themeColor="text1"/>
          <w:lang w:eastAsia="zh-CN"/>
        </w:rPr>
        <w:t>强化的领域，</w:t>
      </w:r>
      <w:r>
        <w:rPr>
          <w:rFonts w:hint="eastAsia"/>
          <w:color w:val="000000" w:themeColor="text1"/>
          <w:lang w:eastAsia="zh-CN"/>
        </w:rPr>
        <w:t>因此本人已要求相关处室采取必要措施，完善对</w:t>
      </w:r>
      <w:r w:rsidRPr="007C6B79">
        <w:rPr>
          <w:rFonts w:hint="eastAsia"/>
          <w:color w:val="000000" w:themeColor="text1"/>
          <w:lang w:eastAsia="zh-CN"/>
        </w:rPr>
        <w:t>这些领域的控制。</w:t>
      </w:r>
    </w:p>
    <w:p w:rsidR="00630209" w:rsidRDefault="00630209" w:rsidP="00630209">
      <w:pPr>
        <w:ind w:firstLineChars="200" w:firstLine="480"/>
        <w:rPr>
          <w:lang w:eastAsia="zh-CN"/>
        </w:rPr>
      </w:pPr>
      <w:r>
        <w:rPr>
          <w:rFonts w:hint="eastAsia"/>
          <w:lang w:eastAsia="zh-CN"/>
        </w:rPr>
        <w:t>以此为目标，已制定了关于</w:t>
      </w:r>
      <w:r>
        <w:rPr>
          <w:rFonts w:hint="eastAsia"/>
          <w:lang w:eastAsia="zh-CN"/>
        </w:rPr>
        <w:t>20</w:t>
      </w:r>
      <w:r>
        <w:rPr>
          <w:lang w:eastAsia="zh-CN"/>
        </w:rPr>
        <w:t>,</w:t>
      </w:r>
      <w:r>
        <w:rPr>
          <w:rFonts w:hint="eastAsia"/>
          <w:lang w:eastAsia="zh-CN"/>
        </w:rPr>
        <w:t>000</w:t>
      </w:r>
      <w:r>
        <w:rPr>
          <w:rFonts w:hint="eastAsia"/>
          <w:lang w:eastAsia="zh-CN"/>
        </w:rPr>
        <w:t>瑞郎以下采购额的新程序，以确保在征用、</w:t>
      </w:r>
      <w:r w:rsidRPr="007C6B79">
        <w:rPr>
          <w:rFonts w:hint="eastAsia"/>
          <w:lang w:eastAsia="zh-CN"/>
        </w:rPr>
        <w:t>资金批准和采购职能方面实现职权分离。</w:t>
      </w:r>
      <w:r>
        <w:rPr>
          <w:rFonts w:hint="eastAsia"/>
          <w:lang w:eastAsia="zh-CN"/>
        </w:rPr>
        <w:t>这些程序将于</w:t>
      </w:r>
      <w:r>
        <w:rPr>
          <w:rFonts w:hint="eastAsia"/>
          <w:lang w:eastAsia="zh-CN"/>
        </w:rPr>
        <w:t>2019</w:t>
      </w:r>
      <w:r>
        <w:rPr>
          <w:rFonts w:hint="eastAsia"/>
          <w:lang w:eastAsia="zh-CN"/>
        </w:rPr>
        <w:t>年初作为试点推出，并在最终落实前将</w:t>
      </w:r>
      <w:r w:rsidRPr="007C6B79">
        <w:rPr>
          <w:rFonts w:hint="eastAsia"/>
          <w:lang w:eastAsia="zh-CN"/>
        </w:rPr>
        <w:t>对其进行全面评估。</w:t>
      </w:r>
      <w:r>
        <w:rPr>
          <w:rFonts w:hint="eastAsia"/>
          <w:lang w:eastAsia="zh-CN"/>
        </w:rPr>
        <w:t>此外，已于</w:t>
      </w:r>
      <w:r>
        <w:rPr>
          <w:rFonts w:hint="eastAsia"/>
          <w:lang w:eastAsia="zh-CN"/>
        </w:rPr>
        <w:t>2018</w:t>
      </w:r>
      <w:r>
        <w:rPr>
          <w:rFonts w:hint="eastAsia"/>
          <w:lang w:eastAsia="zh-CN"/>
        </w:rPr>
        <w:t>年起草了采购手册，并将于</w:t>
      </w:r>
      <w:r>
        <w:rPr>
          <w:rFonts w:hint="eastAsia"/>
          <w:lang w:eastAsia="zh-CN"/>
        </w:rPr>
        <w:t>2019</w:t>
      </w:r>
      <w:r>
        <w:rPr>
          <w:rFonts w:hint="eastAsia"/>
          <w:lang w:eastAsia="zh-CN"/>
        </w:rPr>
        <w:t>年发布，这将进一步强化国际电联的采购职能。</w:t>
      </w:r>
    </w:p>
    <w:p w:rsidR="00630209" w:rsidRDefault="00630209" w:rsidP="00630209">
      <w:pPr>
        <w:pStyle w:val="Headingb"/>
        <w:autoSpaceDE w:val="0"/>
        <w:autoSpaceDN w:val="0"/>
        <w:spacing w:before="240"/>
        <w:rPr>
          <w:lang w:eastAsia="zh-CN"/>
        </w:rPr>
      </w:pPr>
      <w:r>
        <w:rPr>
          <w:rFonts w:hint="eastAsia"/>
          <w:lang w:eastAsia="zh-CN"/>
        </w:rPr>
        <w:t>声明</w:t>
      </w:r>
    </w:p>
    <w:p w:rsidR="00630209" w:rsidRDefault="00630209" w:rsidP="00630209">
      <w:pPr>
        <w:ind w:firstLineChars="200" w:firstLine="480"/>
        <w:rPr>
          <w:lang w:eastAsia="zh-CN"/>
        </w:rPr>
      </w:pPr>
      <w:r>
        <w:rPr>
          <w:rFonts w:hint="eastAsia"/>
          <w:lang w:eastAsia="zh-CN"/>
        </w:rPr>
        <w:t>我致力于确保内部控制体系的不断完善，然而，无论内部控制体系多么有效，设计多么完美都有不可避免的限制（包括规避的可能性）。因此，只能提供一定的，而非绝对的保证。此外，由于条件的变化，内部控制的有效性可能随时间推移而有所不同。</w:t>
      </w:r>
    </w:p>
    <w:p w:rsidR="00630209" w:rsidRDefault="00630209" w:rsidP="00630209">
      <w:pPr>
        <w:ind w:firstLineChars="200" w:firstLine="480"/>
        <w:rPr>
          <w:lang w:eastAsia="zh-CN"/>
        </w:rPr>
      </w:pPr>
      <w:r>
        <w:rPr>
          <w:rFonts w:hint="eastAsia"/>
          <w:lang w:eastAsia="zh-CN"/>
        </w:rPr>
        <w:t>管理层力图克服在国际电联正常工作中出现的或在监督意见中指出的内部控制的不足之处并主要通过在过去一年已到位的、对监督建议执行的跟进予以保证。综上所述，我认为，国际电联在截止于</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日的一年内以及在财务报表批准之日前具有有效的内部控制体系。</w:t>
      </w:r>
    </w:p>
    <w:p w:rsidR="00630209" w:rsidRDefault="00630209" w:rsidP="00A90C7B">
      <w:pPr>
        <w:snapToGrid w:val="0"/>
        <w:spacing w:before="600"/>
        <w:jc w:val="right"/>
        <w:rPr>
          <w:szCs w:val="24"/>
          <w:lang w:eastAsia="zh-CN"/>
        </w:rPr>
      </w:pPr>
      <w:r>
        <w:rPr>
          <w:rFonts w:hint="eastAsia"/>
          <w:lang w:eastAsia="zh-CN"/>
        </w:rPr>
        <w:t>国际电联秘书长</w:t>
      </w:r>
      <w:r w:rsidR="00A90C7B">
        <w:rPr>
          <w:lang w:eastAsia="zh-CN"/>
        </w:rPr>
        <w:br/>
      </w:r>
      <w:r>
        <w:rPr>
          <w:rFonts w:hint="eastAsia"/>
          <w:lang w:eastAsia="zh-CN"/>
        </w:rPr>
        <w:t>赵厚麟</w:t>
      </w:r>
    </w:p>
    <w:p w:rsidR="00630209" w:rsidRDefault="00630209" w:rsidP="00630209">
      <w:pPr>
        <w:snapToGrid w:val="0"/>
        <w:spacing w:before="0"/>
        <w:jc w:val="right"/>
        <w:rPr>
          <w:szCs w:val="24"/>
          <w:lang w:eastAsia="zh-CN"/>
        </w:rPr>
      </w:pPr>
      <w:r>
        <w:rPr>
          <w:noProof/>
          <w:lang w:val="en-US" w:eastAsia="zh-CN"/>
        </w:rPr>
        <w:drawing>
          <wp:inline distT="0" distB="0" distL="0" distR="0" wp14:anchorId="0BF47310" wp14:editId="3BEEE17D">
            <wp:extent cx="2605385" cy="1317568"/>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662751" cy="1346579"/>
                    </a:xfrm>
                    <a:prstGeom prst="rect">
                      <a:avLst/>
                    </a:prstGeom>
                  </pic:spPr>
                </pic:pic>
              </a:graphicData>
            </a:graphic>
          </wp:inline>
        </w:drawing>
      </w:r>
    </w:p>
    <w:p w:rsidR="00630209" w:rsidRDefault="00630209" w:rsidP="00A90C7B">
      <w:pPr>
        <w:snapToGrid w:val="0"/>
        <w:spacing w:before="240"/>
        <w:jc w:val="right"/>
        <w:rPr>
          <w:szCs w:val="24"/>
          <w:lang w:eastAsia="zh-CN"/>
        </w:rPr>
      </w:pPr>
      <w:r>
        <w:rPr>
          <w:szCs w:val="24"/>
          <w:lang w:eastAsia="zh-CN"/>
        </w:rPr>
        <w:t>2019</w:t>
      </w:r>
      <w:r>
        <w:rPr>
          <w:rFonts w:hint="eastAsia"/>
          <w:szCs w:val="24"/>
          <w:lang w:eastAsia="zh-CN"/>
        </w:rPr>
        <w:t>年</w:t>
      </w:r>
      <w:r>
        <w:rPr>
          <w:rFonts w:hint="eastAsia"/>
          <w:szCs w:val="24"/>
          <w:lang w:eastAsia="zh-CN"/>
        </w:rPr>
        <w:t>3</w:t>
      </w:r>
      <w:r>
        <w:rPr>
          <w:rFonts w:hint="eastAsia"/>
          <w:szCs w:val="24"/>
          <w:lang w:eastAsia="zh-CN"/>
        </w:rPr>
        <w:t>月</w:t>
      </w:r>
      <w:r>
        <w:rPr>
          <w:szCs w:val="24"/>
          <w:lang w:eastAsia="zh-CN"/>
        </w:rPr>
        <w:t>27</w:t>
      </w:r>
      <w:r>
        <w:rPr>
          <w:rFonts w:hint="eastAsia"/>
          <w:szCs w:val="24"/>
          <w:lang w:eastAsia="zh-CN"/>
        </w:rPr>
        <w:t>日，日内瓦</w:t>
      </w:r>
    </w:p>
    <w:p w:rsidR="00630209" w:rsidRDefault="00630209" w:rsidP="00630209">
      <w:pPr>
        <w:tabs>
          <w:tab w:val="left" w:pos="720"/>
        </w:tabs>
        <w:overflowPunct/>
        <w:adjustRightInd/>
        <w:spacing w:before="0"/>
        <w:rPr>
          <w:color w:val="000000"/>
          <w:lang w:val="en-US" w:eastAsia="zh-CN"/>
        </w:rPr>
      </w:pPr>
      <w:r>
        <w:rPr>
          <w:color w:val="000000"/>
          <w:lang w:val="en-US" w:eastAsia="zh-CN"/>
        </w:rPr>
        <w:br w:type="page"/>
      </w:r>
    </w:p>
    <w:p w:rsidR="00630209" w:rsidRDefault="00630209" w:rsidP="00103E13">
      <w:pPr>
        <w:pStyle w:val="Heading1"/>
        <w:spacing w:before="2400"/>
        <w:jc w:val="center"/>
        <w:rPr>
          <w:rFonts w:asciiTheme="minorHAnsi" w:hAnsiTheme="minorHAnsi"/>
          <w:lang w:eastAsia="zh-CN"/>
        </w:rPr>
      </w:pPr>
      <w:bookmarkStart w:id="20" w:name="_Toc482892534"/>
      <w:bookmarkStart w:id="21" w:name="_Toc511116005"/>
      <w:bookmarkStart w:id="22" w:name="_Toc10536819"/>
      <w:r>
        <w:rPr>
          <w:rFonts w:asciiTheme="minorHAnsi" w:hAnsiTheme="minorHAnsi"/>
          <w:lang w:eastAsia="zh-CN"/>
        </w:rPr>
        <w:lastRenderedPageBreak/>
        <w:t>2018</w:t>
      </w:r>
      <w:r>
        <w:rPr>
          <w:rFonts w:asciiTheme="minorHAnsi" w:hAnsiTheme="minorHAnsi" w:hint="eastAsia"/>
          <w:lang w:eastAsia="zh-CN"/>
        </w:rPr>
        <w:t>年</w:t>
      </w:r>
      <w:r>
        <w:rPr>
          <w:rFonts w:asciiTheme="minorHAnsi" w:hAnsiTheme="minorHAnsi"/>
          <w:lang w:eastAsia="zh-CN"/>
        </w:rPr>
        <w:t>12</w:t>
      </w:r>
      <w:r>
        <w:rPr>
          <w:rFonts w:asciiTheme="minorHAnsi" w:hAnsiTheme="minorHAnsi" w:hint="eastAsia"/>
          <w:lang w:eastAsia="zh-CN"/>
        </w:rPr>
        <w:t>月</w:t>
      </w:r>
      <w:r>
        <w:rPr>
          <w:rFonts w:asciiTheme="minorHAnsi" w:hAnsiTheme="minorHAnsi"/>
          <w:lang w:eastAsia="zh-CN"/>
        </w:rPr>
        <w:t>31</w:t>
      </w:r>
      <w:r>
        <w:rPr>
          <w:rFonts w:asciiTheme="minorHAnsi" w:hAnsiTheme="minorHAnsi" w:hint="eastAsia"/>
          <w:lang w:eastAsia="zh-CN"/>
        </w:rPr>
        <w:t>日截止的年度财务报表证书</w:t>
      </w:r>
      <w:bookmarkEnd w:id="20"/>
      <w:bookmarkEnd w:id="21"/>
      <w:bookmarkEnd w:id="22"/>
    </w:p>
    <w:p w:rsidR="00630209" w:rsidRDefault="00630209" w:rsidP="00630209">
      <w:pPr>
        <w:pStyle w:val="Title1"/>
        <w:spacing w:before="480"/>
        <w:rPr>
          <w:b/>
          <w:bCs/>
          <w:lang w:eastAsia="zh-CN"/>
        </w:rPr>
      </w:pPr>
      <w:r>
        <w:rPr>
          <w:rFonts w:hint="eastAsia"/>
          <w:b/>
          <w:bCs/>
          <w:lang w:eastAsia="zh-CN"/>
        </w:rPr>
        <w:t>国际电信联盟，日内瓦</w:t>
      </w:r>
    </w:p>
    <w:p w:rsidR="00630209" w:rsidRDefault="00630209" w:rsidP="00630209">
      <w:pPr>
        <w:spacing w:before="480"/>
        <w:ind w:firstLineChars="200" w:firstLine="480"/>
        <w:rPr>
          <w:lang w:eastAsia="zh-CN"/>
        </w:rPr>
      </w:pPr>
      <w:r>
        <w:rPr>
          <w:rFonts w:hint="eastAsia"/>
          <w:lang w:eastAsia="zh-CN"/>
        </w:rPr>
        <w:t>依据《财务规则》第</w:t>
      </w:r>
      <w:r>
        <w:rPr>
          <w:lang w:eastAsia="zh-CN"/>
        </w:rPr>
        <w:t>30</w:t>
      </w:r>
      <w:r>
        <w:rPr>
          <w:rFonts w:hint="eastAsia"/>
          <w:lang w:eastAsia="zh-CN"/>
        </w:rPr>
        <w:t>条，国际电信联盟的账目和财务报表的建立和维护符合国际公共部门会计准则（</w:t>
      </w:r>
      <w:r>
        <w:rPr>
          <w:lang w:eastAsia="zh-CN"/>
        </w:rPr>
        <w:t>IPSAS</w:t>
      </w:r>
      <w:r>
        <w:rPr>
          <w:rFonts w:hint="eastAsia"/>
          <w:lang w:eastAsia="zh-CN"/>
        </w:rPr>
        <w:t>）。截止于</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日的年度财务报表及报表说明和相关附件经过审查获得批准。</w:t>
      </w:r>
    </w:p>
    <w:p w:rsidR="00630209" w:rsidRDefault="00630209" w:rsidP="00630209">
      <w:pPr>
        <w:tabs>
          <w:tab w:val="left" w:pos="720"/>
        </w:tabs>
        <w:overflowPunct/>
        <w:autoSpaceDE/>
        <w:adjustRightInd/>
        <w:spacing w:before="0"/>
        <w:rPr>
          <w:lang w:eastAsia="zh-CN"/>
        </w:rPr>
      </w:pPr>
    </w:p>
    <w:p w:rsidR="00630209" w:rsidRDefault="00630209" w:rsidP="00630209">
      <w:pPr>
        <w:tabs>
          <w:tab w:val="left" w:pos="720"/>
        </w:tabs>
        <w:overflowPunct/>
        <w:autoSpaceDE/>
        <w:adjustRightInd/>
        <w:spacing w:before="0"/>
        <w:rPr>
          <w:lang w:eastAsia="zh-CN"/>
        </w:rPr>
      </w:pPr>
    </w:p>
    <w:p w:rsidR="00630209" w:rsidRDefault="00630209" w:rsidP="00630209">
      <w:pPr>
        <w:tabs>
          <w:tab w:val="left" w:pos="720"/>
        </w:tabs>
        <w:overflowPunct/>
        <w:autoSpaceDE/>
        <w:adjustRightInd/>
        <w:spacing w:before="0"/>
        <w:rPr>
          <w:lang w:eastAsia="zh-CN"/>
        </w:rPr>
      </w:pPr>
    </w:p>
    <w:p w:rsidR="00630209" w:rsidRDefault="00630209" w:rsidP="00630209">
      <w:pPr>
        <w:tabs>
          <w:tab w:val="left" w:pos="720"/>
        </w:tabs>
        <w:overflowPunct/>
        <w:autoSpaceDE/>
        <w:adjustRightInd/>
        <w:spacing w:before="0"/>
        <w:rPr>
          <w:lang w:eastAsia="zh-CN"/>
        </w:rPr>
      </w:pPr>
      <w:r>
        <w:rPr>
          <w:lang w:eastAsia="zh-CN"/>
        </w:rPr>
        <w:t>2019</w:t>
      </w:r>
      <w:r>
        <w:rPr>
          <w:rFonts w:hint="eastAsia"/>
          <w:lang w:eastAsia="zh-CN"/>
        </w:rPr>
        <w:t>年</w:t>
      </w:r>
      <w:r>
        <w:rPr>
          <w:lang w:eastAsia="zh-CN"/>
        </w:rPr>
        <w:t>3</w:t>
      </w:r>
      <w:r>
        <w:rPr>
          <w:rFonts w:hint="eastAsia"/>
          <w:lang w:eastAsia="zh-CN"/>
        </w:rPr>
        <w:t>月</w:t>
      </w:r>
      <w:r>
        <w:rPr>
          <w:lang w:eastAsia="zh-CN"/>
        </w:rPr>
        <w:t>27</w:t>
      </w:r>
      <w:r>
        <w:rPr>
          <w:rFonts w:hint="eastAsia"/>
          <w:lang w:eastAsia="zh-CN"/>
        </w:rPr>
        <w:t>日</w:t>
      </w:r>
    </w:p>
    <w:p w:rsidR="00630209" w:rsidRDefault="00630209" w:rsidP="00630209">
      <w:pPr>
        <w:tabs>
          <w:tab w:val="left" w:pos="720"/>
        </w:tabs>
        <w:overflowPunct/>
        <w:autoSpaceDE/>
        <w:adjustRightInd/>
        <w:spacing w:before="0"/>
        <w:rPr>
          <w:lang w:eastAsia="zh-CN"/>
        </w:rPr>
      </w:pPr>
    </w:p>
    <w:p w:rsidR="00630209" w:rsidRDefault="00630209" w:rsidP="00630209">
      <w:pPr>
        <w:tabs>
          <w:tab w:val="left" w:pos="720"/>
        </w:tabs>
        <w:overflowPunct/>
        <w:autoSpaceDE/>
        <w:adjustRightInd/>
        <w:spacing w:before="0"/>
        <w:rPr>
          <w:lang w:eastAsia="zh-CN"/>
        </w:rPr>
      </w:pPr>
    </w:p>
    <w:p w:rsidR="00630209" w:rsidRDefault="00630209" w:rsidP="00630209">
      <w:pPr>
        <w:tabs>
          <w:tab w:val="left" w:pos="720"/>
        </w:tabs>
        <w:overflowPunct/>
        <w:autoSpaceDE/>
        <w:adjustRightInd/>
        <w:spacing w:before="0"/>
        <w:rPr>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9"/>
        <w:gridCol w:w="5570"/>
      </w:tblGrid>
      <w:tr w:rsidR="00630209" w:rsidTr="00F20733">
        <w:tc>
          <w:tcPr>
            <w:tcW w:w="3969" w:type="dxa"/>
            <w:hideMark/>
          </w:tcPr>
          <w:p w:rsidR="00630209" w:rsidRPr="008C0F47" w:rsidRDefault="00630209" w:rsidP="00630209">
            <w:pPr>
              <w:jc w:val="center"/>
              <w:rPr>
                <w:rFonts w:asciiTheme="minorHAnsi" w:eastAsiaTheme="minorEastAsia" w:hAnsiTheme="minorHAnsi"/>
                <w:b/>
                <w:bCs/>
              </w:rPr>
            </w:pPr>
            <w:r w:rsidRPr="008C0F47">
              <w:rPr>
                <w:rFonts w:asciiTheme="minorHAnsi" w:eastAsiaTheme="minorEastAsia" w:hAnsiTheme="minorHAnsi" w:cs="Microsoft YaHei"/>
                <w:b/>
                <w:bCs/>
              </w:rPr>
              <w:t>财务资源管理部主任</w:t>
            </w:r>
            <w:r w:rsidRPr="008C0F47">
              <w:rPr>
                <w:rFonts w:asciiTheme="minorHAnsi" w:eastAsiaTheme="minorEastAsia" w:hAnsiTheme="minorHAnsi"/>
                <w:b/>
                <w:bCs/>
              </w:rPr>
              <w:br/>
              <w:t>Alassane Ba</w:t>
            </w:r>
          </w:p>
        </w:tc>
        <w:tc>
          <w:tcPr>
            <w:tcW w:w="5670" w:type="dxa"/>
            <w:hideMark/>
          </w:tcPr>
          <w:p w:rsidR="00630209" w:rsidRPr="008C0F47" w:rsidRDefault="00630209" w:rsidP="00630209">
            <w:pPr>
              <w:ind w:left="813"/>
              <w:jc w:val="center"/>
              <w:rPr>
                <w:rFonts w:asciiTheme="minorHAnsi" w:eastAsiaTheme="minorEastAsia" w:hAnsiTheme="minorHAnsi"/>
                <w:b/>
                <w:bCs/>
              </w:rPr>
            </w:pPr>
            <w:r w:rsidRPr="008C0F47">
              <w:rPr>
                <w:rFonts w:asciiTheme="minorHAnsi" w:eastAsiaTheme="minorEastAsia" w:hAnsiTheme="minorHAnsi" w:cs="Microsoft YaHei"/>
                <w:b/>
                <w:bCs/>
              </w:rPr>
              <w:t>秘书长</w:t>
            </w:r>
            <w:r w:rsidRPr="008C0F47">
              <w:rPr>
                <w:rFonts w:asciiTheme="minorHAnsi" w:eastAsiaTheme="minorEastAsia" w:hAnsiTheme="minorHAnsi"/>
                <w:b/>
                <w:bCs/>
              </w:rPr>
              <w:br/>
            </w:r>
            <w:r w:rsidRPr="008C0F47">
              <w:rPr>
                <w:rFonts w:asciiTheme="minorHAnsi" w:eastAsiaTheme="minorEastAsia" w:hAnsiTheme="minorHAnsi" w:cs="Microsoft YaHei"/>
                <w:b/>
                <w:bCs/>
              </w:rPr>
              <w:t>赵厚麟</w:t>
            </w:r>
          </w:p>
        </w:tc>
      </w:tr>
      <w:tr w:rsidR="00630209" w:rsidTr="00F20733">
        <w:tc>
          <w:tcPr>
            <w:tcW w:w="9639" w:type="dxa"/>
            <w:gridSpan w:val="2"/>
            <w:hideMark/>
          </w:tcPr>
          <w:p w:rsidR="00630209" w:rsidRDefault="00630209" w:rsidP="00630209">
            <w:pPr>
              <w:jc w:val="center"/>
              <w:rPr>
                <w:lang w:eastAsia="zh-CN"/>
              </w:rPr>
            </w:pPr>
            <w:r>
              <w:rPr>
                <w:noProof/>
                <w:lang w:val="en-US" w:eastAsia="zh-CN"/>
              </w:rPr>
              <w:drawing>
                <wp:inline distT="0" distB="0" distL="0" distR="0" wp14:anchorId="564D467C" wp14:editId="6D95E739">
                  <wp:extent cx="6115685" cy="2010842"/>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18961" cy="2011919"/>
                          </a:xfrm>
                          <a:prstGeom prst="rect">
                            <a:avLst/>
                          </a:prstGeom>
                        </pic:spPr>
                      </pic:pic>
                    </a:graphicData>
                  </a:graphic>
                </wp:inline>
              </w:drawing>
            </w:r>
          </w:p>
        </w:tc>
      </w:tr>
    </w:tbl>
    <w:p w:rsidR="00630209" w:rsidRDefault="00630209" w:rsidP="00630209">
      <w:pPr>
        <w:tabs>
          <w:tab w:val="left" w:pos="720"/>
        </w:tabs>
        <w:overflowPunct/>
        <w:autoSpaceDE/>
        <w:adjustRightInd/>
        <w:spacing w:before="0"/>
        <w:rPr>
          <w:lang w:eastAsia="zh-CN"/>
        </w:rPr>
      </w:pPr>
    </w:p>
    <w:p w:rsidR="00630209" w:rsidRDefault="00630209" w:rsidP="00630209">
      <w:pPr>
        <w:tabs>
          <w:tab w:val="left" w:pos="720"/>
        </w:tabs>
        <w:overflowPunct/>
        <w:autoSpaceDE/>
        <w:adjustRightInd/>
        <w:spacing w:before="0"/>
        <w:rPr>
          <w:lang w:val="fr-FR" w:eastAsia="zh-CN"/>
        </w:rPr>
      </w:pPr>
      <w:r>
        <w:rPr>
          <w:color w:val="000000"/>
          <w:lang w:val="en-US" w:eastAsia="zh-CN"/>
        </w:rPr>
        <w:br w:type="page"/>
      </w:r>
    </w:p>
    <w:p w:rsidR="00630209" w:rsidRDefault="00630209" w:rsidP="00630209">
      <w:pPr>
        <w:pStyle w:val="Heading1"/>
        <w:jc w:val="center"/>
        <w:rPr>
          <w:lang w:eastAsia="zh-CN"/>
        </w:rPr>
      </w:pPr>
      <w:bookmarkStart w:id="23" w:name="_Toc358364827"/>
      <w:bookmarkStart w:id="24" w:name="_Toc329077314"/>
      <w:bookmarkStart w:id="25" w:name="_Toc482892535"/>
      <w:bookmarkStart w:id="26" w:name="_Toc511116006"/>
      <w:bookmarkStart w:id="27" w:name="_Toc511768677"/>
      <w:bookmarkStart w:id="28" w:name="_Toc10536820"/>
      <w:r>
        <w:rPr>
          <w:rFonts w:hint="eastAsia"/>
          <w:lang w:eastAsia="zh-CN"/>
        </w:rPr>
        <w:lastRenderedPageBreak/>
        <w:t>财务报表</w:t>
      </w:r>
      <w:bookmarkEnd w:id="23"/>
      <w:bookmarkEnd w:id="24"/>
      <w:bookmarkEnd w:id="25"/>
      <w:bookmarkEnd w:id="26"/>
      <w:bookmarkEnd w:id="27"/>
      <w:bookmarkEnd w:id="28"/>
    </w:p>
    <w:p w:rsidR="00630209" w:rsidRDefault="00630209" w:rsidP="002308B3">
      <w:pPr>
        <w:tabs>
          <w:tab w:val="left" w:pos="8931"/>
          <w:tab w:val="left" w:pos="9214"/>
        </w:tabs>
        <w:jc w:val="right"/>
        <w:rPr>
          <w:b/>
          <w:bCs/>
          <w:lang w:eastAsia="zh-CN"/>
        </w:rPr>
      </w:pPr>
      <w:r>
        <w:rPr>
          <w:rFonts w:hint="eastAsia"/>
          <w:b/>
          <w:bCs/>
          <w:lang w:val="fr-CH" w:eastAsia="zh-CN"/>
        </w:rPr>
        <w:t>页码</w:t>
      </w:r>
    </w:p>
    <w:p w:rsidR="002308B3" w:rsidRDefault="002308B3" w:rsidP="005C5838">
      <w:pPr>
        <w:pStyle w:val="TOC1"/>
        <w:spacing w:before="120"/>
        <w:rPr>
          <w:rFonts w:asciiTheme="minorHAnsi" w:eastAsiaTheme="minorEastAsia" w:hAnsiTheme="minorHAnsi" w:cstheme="minorBidi"/>
          <w:noProof/>
          <w:sz w:val="22"/>
          <w:szCs w:val="22"/>
          <w:lang w:eastAsia="zh-CN"/>
        </w:rPr>
      </w:pPr>
      <w:r>
        <w:rPr>
          <w:rStyle w:val="Hyperlink"/>
          <w:color w:val="auto"/>
          <w:u w:val="none"/>
          <w:lang w:val="ru-RU"/>
        </w:rPr>
        <w:fldChar w:fldCharType="begin"/>
      </w:r>
      <w:r>
        <w:rPr>
          <w:rStyle w:val="Hyperlink"/>
          <w:color w:val="auto"/>
          <w:u w:val="none"/>
          <w:lang w:val="ru-RU" w:eastAsia="zh-CN"/>
        </w:rPr>
        <w:instrText xml:space="preserve"> TOC \o "2-2" \t "Heading 3,3,Annex_title,1" </w:instrText>
      </w:r>
      <w:r>
        <w:rPr>
          <w:rStyle w:val="Hyperlink"/>
          <w:color w:val="auto"/>
          <w:u w:val="none"/>
          <w:lang w:val="ru-RU"/>
        </w:rPr>
        <w:fldChar w:fldCharType="separate"/>
      </w:r>
      <w:r w:rsidRPr="00891985">
        <w:rPr>
          <w:rFonts w:asciiTheme="minorHAnsi" w:eastAsiaTheme="minorEastAsia" w:hAnsiTheme="minorHAnsi" w:hint="eastAsia"/>
          <w:noProof/>
          <w:lang w:eastAsia="zh-CN"/>
        </w:rPr>
        <w:t>一</w:t>
      </w:r>
      <w:r>
        <w:rPr>
          <w:rFonts w:asciiTheme="minorHAnsi" w:eastAsiaTheme="minorEastAsia" w:hAnsiTheme="minorHAnsi"/>
          <w:noProof/>
          <w:lang w:eastAsia="zh-CN"/>
        </w:rPr>
        <w:tab/>
      </w:r>
      <w:r w:rsidRPr="00891985">
        <w:rPr>
          <w:rFonts w:asciiTheme="minorHAnsi" w:eastAsiaTheme="minorEastAsia" w:hAnsiTheme="minorHAnsi" w:hint="eastAsia"/>
          <w:noProof/>
          <w:lang w:eastAsia="zh-CN"/>
        </w:rPr>
        <w:t>财务状况表</w:t>
      </w:r>
      <w:r w:rsidRPr="00891985">
        <w:rPr>
          <w:rFonts w:asciiTheme="minorHAnsi" w:eastAsiaTheme="minorEastAsia" w:hAnsiTheme="minorHAnsi"/>
          <w:noProof/>
          <w:lang w:eastAsia="zh-CN"/>
        </w:rPr>
        <w:t xml:space="preserve"> – </w:t>
      </w:r>
      <w:r w:rsidRPr="00891985">
        <w:rPr>
          <w:rFonts w:asciiTheme="minorHAnsi" w:eastAsiaTheme="minorEastAsia" w:hAnsiTheme="minorHAnsi" w:hint="eastAsia"/>
          <w:noProof/>
          <w:lang w:eastAsia="zh-CN"/>
        </w:rPr>
        <w:t>截至</w:t>
      </w:r>
      <w:r w:rsidRPr="00891985">
        <w:rPr>
          <w:rFonts w:asciiTheme="minorHAnsi" w:eastAsiaTheme="minorEastAsia" w:hAnsiTheme="minorHAnsi"/>
          <w:noProof/>
          <w:lang w:eastAsia="zh-CN"/>
        </w:rPr>
        <w:t>2018</w:t>
      </w:r>
      <w:r w:rsidRPr="00891985">
        <w:rPr>
          <w:rFonts w:asciiTheme="minorHAnsi" w:eastAsiaTheme="minorEastAsia" w:hAnsiTheme="minorHAnsi" w:hint="eastAsia"/>
          <w:noProof/>
          <w:lang w:eastAsia="zh-CN"/>
        </w:rPr>
        <w:t>年</w:t>
      </w:r>
      <w:r w:rsidRPr="00891985">
        <w:rPr>
          <w:rFonts w:asciiTheme="minorHAnsi" w:eastAsiaTheme="minorEastAsia" w:hAnsiTheme="minorHAnsi"/>
          <w:noProof/>
          <w:lang w:eastAsia="zh-CN"/>
        </w:rPr>
        <w:t>12</w:t>
      </w:r>
      <w:r w:rsidRPr="00891985">
        <w:rPr>
          <w:rFonts w:asciiTheme="minorHAnsi" w:eastAsiaTheme="minorEastAsia" w:hAnsiTheme="minorHAnsi" w:hint="eastAsia"/>
          <w:noProof/>
          <w:lang w:eastAsia="zh-CN"/>
        </w:rPr>
        <w:t>月</w:t>
      </w:r>
      <w:r w:rsidRPr="00891985">
        <w:rPr>
          <w:rFonts w:asciiTheme="minorHAnsi" w:eastAsiaTheme="minorEastAsia" w:hAnsiTheme="minorHAnsi"/>
          <w:noProof/>
          <w:lang w:eastAsia="zh-CN"/>
        </w:rPr>
        <w:t>31</w:t>
      </w:r>
      <w:r w:rsidRPr="00891985">
        <w:rPr>
          <w:rFonts w:asciiTheme="minorHAnsi" w:eastAsiaTheme="minorEastAsia" w:hAnsiTheme="minorHAnsi" w:hint="eastAsia"/>
          <w:noProof/>
          <w:lang w:eastAsia="zh-CN"/>
        </w:rPr>
        <w:t>日的资产负债表</w:t>
      </w:r>
      <w:r>
        <w:rPr>
          <w:rFonts w:asciiTheme="minorHAnsi" w:hAnsiTheme="minorHAnsi"/>
          <w:noProof/>
          <w:lang w:eastAsia="zh-CN"/>
        </w:rPr>
        <w:br/>
      </w:r>
      <w:r w:rsidRPr="00891985">
        <w:rPr>
          <w:rFonts w:asciiTheme="minorHAnsi" w:hAnsiTheme="minorHAnsi" w:hint="eastAsia"/>
          <w:noProof/>
          <w:lang w:eastAsia="zh-CN"/>
        </w:rPr>
        <w:t>（包含截至</w:t>
      </w:r>
      <w:r w:rsidRPr="00891985">
        <w:rPr>
          <w:rFonts w:asciiTheme="minorHAnsi" w:hAnsiTheme="minorHAnsi"/>
          <w:noProof/>
          <w:lang w:eastAsia="zh-CN"/>
        </w:rPr>
        <w:t>2017</w:t>
      </w:r>
      <w:r w:rsidRPr="00891985">
        <w:rPr>
          <w:rFonts w:asciiTheme="minorHAnsi" w:hAnsiTheme="minorHAnsi" w:hint="eastAsia"/>
          <w:noProof/>
          <w:lang w:eastAsia="zh-CN"/>
        </w:rPr>
        <w:t>年</w:t>
      </w:r>
      <w:r w:rsidRPr="00891985">
        <w:rPr>
          <w:rFonts w:asciiTheme="minorHAnsi" w:hAnsiTheme="minorHAnsi"/>
          <w:noProof/>
          <w:lang w:eastAsia="zh-CN"/>
        </w:rPr>
        <w:t>12</w:t>
      </w:r>
      <w:r w:rsidRPr="00891985">
        <w:rPr>
          <w:rFonts w:asciiTheme="minorHAnsi" w:hAnsiTheme="minorHAnsi" w:hint="eastAsia"/>
          <w:noProof/>
          <w:lang w:eastAsia="zh-CN"/>
        </w:rPr>
        <w:t>月</w:t>
      </w:r>
      <w:r w:rsidRPr="00891985">
        <w:rPr>
          <w:rFonts w:asciiTheme="minorHAnsi" w:hAnsiTheme="minorHAnsi"/>
          <w:noProof/>
          <w:lang w:eastAsia="zh-CN"/>
        </w:rPr>
        <w:t>31</w:t>
      </w:r>
      <w:r w:rsidRPr="00891985">
        <w:rPr>
          <w:rFonts w:asciiTheme="minorHAnsi" w:hAnsiTheme="minorHAnsi" w:hint="eastAsia"/>
          <w:noProof/>
          <w:lang w:eastAsia="zh-CN"/>
        </w:rPr>
        <w:t>日的比较数字）</w:t>
      </w:r>
      <w:r>
        <w:rPr>
          <w:noProof/>
          <w:lang w:eastAsia="zh-CN"/>
        </w:rPr>
        <w:tab/>
      </w:r>
      <w:r>
        <w:rPr>
          <w:noProof/>
          <w:lang w:eastAsia="zh-CN"/>
        </w:rPr>
        <w:tab/>
      </w:r>
      <w:r>
        <w:rPr>
          <w:noProof/>
        </w:rPr>
        <w:fldChar w:fldCharType="begin"/>
      </w:r>
      <w:r>
        <w:rPr>
          <w:noProof/>
          <w:lang w:eastAsia="zh-CN"/>
        </w:rPr>
        <w:instrText xml:space="preserve"> PAGEREF _Toc10536256 \h </w:instrText>
      </w:r>
      <w:r>
        <w:rPr>
          <w:noProof/>
        </w:rPr>
      </w:r>
      <w:r>
        <w:rPr>
          <w:noProof/>
        </w:rPr>
        <w:fldChar w:fldCharType="separate"/>
      </w:r>
      <w:r w:rsidR="005C5838">
        <w:rPr>
          <w:noProof/>
          <w:lang w:eastAsia="zh-CN"/>
        </w:rPr>
        <w:t>20</w:t>
      </w:r>
      <w:r>
        <w:rPr>
          <w:noProof/>
        </w:rPr>
        <w:fldChar w:fldCharType="end"/>
      </w:r>
    </w:p>
    <w:p w:rsidR="002308B3" w:rsidRDefault="002308B3" w:rsidP="005C5838">
      <w:pPr>
        <w:pStyle w:val="TOC1"/>
        <w:spacing w:before="120"/>
        <w:rPr>
          <w:rFonts w:asciiTheme="minorHAnsi" w:eastAsiaTheme="minorEastAsia" w:hAnsiTheme="minorHAnsi" w:cstheme="minorBidi"/>
          <w:noProof/>
          <w:sz w:val="22"/>
          <w:szCs w:val="22"/>
          <w:lang w:eastAsia="zh-CN"/>
        </w:rPr>
      </w:pPr>
      <w:r w:rsidRPr="00891985">
        <w:rPr>
          <w:rFonts w:asciiTheme="minorHAnsi" w:eastAsiaTheme="minorEastAsia" w:hAnsiTheme="minorHAnsi" w:hint="eastAsia"/>
          <w:noProof/>
          <w:lang w:eastAsia="zh-CN"/>
        </w:rPr>
        <w:t>二</w:t>
      </w:r>
      <w:r>
        <w:rPr>
          <w:rFonts w:asciiTheme="minorHAnsi" w:eastAsiaTheme="minorEastAsia" w:hAnsiTheme="minorHAnsi"/>
          <w:noProof/>
          <w:lang w:eastAsia="zh-CN"/>
        </w:rPr>
        <w:tab/>
      </w:r>
      <w:r w:rsidRPr="00891985">
        <w:rPr>
          <w:rFonts w:asciiTheme="minorHAnsi" w:eastAsiaTheme="minorEastAsia" w:hAnsiTheme="minorHAnsi"/>
          <w:noProof/>
          <w:lang w:eastAsia="zh-CN"/>
        </w:rPr>
        <w:t>2018</w:t>
      </w:r>
      <w:r w:rsidRPr="00891985">
        <w:rPr>
          <w:rFonts w:asciiTheme="minorHAnsi" w:eastAsiaTheme="minorEastAsia" w:hAnsiTheme="minorHAnsi" w:hint="eastAsia"/>
          <w:noProof/>
          <w:lang w:eastAsia="zh-CN"/>
        </w:rPr>
        <w:t>年</w:t>
      </w:r>
      <w:r w:rsidRPr="00891985">
        <w:rPr>
          <w:rFonts w:asciiTheme="minorHAnsi" w:eastAsiaTheme="minorEastAsia" w:hAnsiTheme="minorHAnsi"/>
          <w:noProof/>
          <w:lang w:eastAsia="zh-CN"/>
        </w:rPr>
        <w:t>12</w:t>
      </w:r>
      <w:r w:rsidRPr="00891985">
        <w:rPr>
          <w:rFonts w:asciiTheme="minorHAnsi" w:eastAsiaTheme="minorEastAsia" w:hAnsiTheme="minorHAnsi" w:hint="eastAsia"/>
          <w:noProof/>
          <w:lang w:eastAsia="zh-CN"/>
        </w:rPr>
        <w:t>月</w:t>
      </w:r>
      <w:r w:rsidRPr="00891985">
        <w:rPr>
          <w:rFonts w:asciiTheme="minorHAnsi" w:eastAsiaTheme="minorEastAsia" w:hAnsiTheme="minorHAnsi"/>
          <w:noProof/>
          <w:lang w:eastAsia="zh-CN"/>
        </w:rPr>
        <w:t>31</w:t>
      </w:r>
      <w:r w:rsidRPr="00891985">
        <w:rPr>
          <w:rFonts w:asciiTheme="minorHAnsi" w:eastAsiaTheme="minorEastAsia" w:hAnsiTheme="minorHAnsi" w:hint="eastAsia"/>
          <w:noProof/>
          <w:lang w:eastAsia="zh-CN"/>
        </w:rPr>
        <w:t>日结束的周期的财务业绩表</w:t>
      </w:r>
      <w:r>
        <w:rPr>
          <w:rFonts w:asciiTheme="minorHAnsi" w:hAnsiTheme="minorHAnsi"/>
          <w:bCs/>
          <w:noProof/>
          <w:lang w:eastAsia="zh-CN"/>
        </w:rPr>
        <w:br/>
      </w:r>
      <w:r w:rsidRPr="00891985">
        <w:rPr>
          <w:rFonts w:asciiTheme="minorHAnsi" w:hAnsiTheme="minorHAnsi" w:hint="eastAsia"/>
          <w:bCs/>
          <w:noProof/>
          <w:lang w:eastAsia="zh-CN"/>
        </w:rPr>
        <w:t>（包含截至</w:t>
      </w:r>
      <w:r w:rsidRPr="00891985">
        <w:rPr>
          <w:rFonts w:asciiTheme="minorHAnsi" w:hAnsiTheme="minorHAnsi"/>
          <w:bCs/>
          <w:noProof/>
          <w:lang w:eastAsia="zh-CN"/>
        </w:rPr>
        <w:t>2017</w:t>
      </w:r>
      <w:r w:rsidRPr="00891985">
        <w:rPr>
          <w:rFonts w:asciiTheme="minorHAnsi" w:hAnsiTheme="minorHAnsi" w:hint="eastAsia"/>
          <w:bCs/>
          <w:noProof/>
          <w:lang w:eastAsia="zh-CN"/>
        </w:rPr>
        <w:t>年</w:t>
      </w:r>
      <w:r w:rsidRPr="00891985">
        <w:rPr>
          <w:rFonts w:asciiTheme="minorHAnsi" w:hAnsiTheme="minorHAnsi"/>
          <w:bCs/>
          <w:noProof/>
          <w:lang w:eastAsia="zh-CN"/>
        </w:rPr>
        <w:t>12</w:t>
      </w:r>
      <w:r w:rsidRPr="00891985">
        <w:rPr>
          <w:rFonts w:asciiTheme="minorHAnsi" w:hAnsiTheme="minorHAnsi" w:hint="eastAsia"/>
          <w:bCs/>
          <w:noProof/>
          <w:lang w:eastAsia="zh-CN"/>
        </w:rPr>
        <w:t>月</w:t>
      </w:r>
      <w:r w:rsidRPr="00891985">
        <w:rPr>
          <w:rFonts w:asciiTheme="minorHAnsi" w:hAnsiTheme="minorHAnsi"/>
          <w:bCs/>
          <w:noProof/>
          <w:lang w:eastAsia="zh-CN"/>
        </w:rPr>
        <w:t>31</w:t>
      </w:r>
      <w:r w:rsidRPr="00891985">
        <w:rPr>
          <w:rFonts w:asciiTheme="minorHAnsi" w:hAnsiTheme="minorHAnsi" w:hint="eastAsia"/>
          <w:bCs/>
          <w:noProof/>
          <w:lang w:eastAsia="zh-CN"/>
        </w:rPr>
        <w:t>日的比较数字）</w:t>
      </w:r>
      <w:r>
        <w:rPr>
          <w:noProof/>
          <w:lang w:eastAsia="zh-CN"/>
        </w:rPr>
        <w:tab/>
      </w:r>
      <w:r>
        <w:rPr>
          <w:noProof/>
          <w:lang w:eastAsia="zh-CN"/>
        </w:rPr>
        <w:tab/>
      </w:r>
      <w:r>
        <w:rPr>
          <w:noProof/>
        </w:rPr>
        <w:fldChar w:fldCharType="begin"/>
      </w:r>
      <w:r>
        <w:rPr>
          <w:noProof/>
          <w:lang w:eastAsia="zh-CN"/>
        </w:rPr>
        <w:instrText xml:space="preserve"> PAGEREF _Toc10536257 \h </w:instrText>
      </w:r>
      <w:r>
        <w:rPr>
          <w:noProof/>
        </w:rPr>
      </w:r>
      <w:r>
        <w:rPr>
          <w:noProof/>
        </w:rPr>
        <w:fldChar w:fldCharType="separate"/>
      </w:r>
      <w:r w:rsidR="005C5838">
        <w:rPr>
          <w:noProof/>
          <w:lang w:eastAsia="zh-CN"/>
        </w:rPr>
        <w:t>23</w:t>
      </w:r>
      <w:r>
        <w:rPr>
          <w:noProof/>
        </w:rPr>
        <w:fldChar w:fldCharType="end"/>
      </w:r>
    </w:p>
    <w:p w:rsidR="002308B3" w:rsidRDefault="002308B3" w:rsidP="005C5838">
      <w:pPr>
        <w:pStyle w:val="TOC1"/>
        <w:spacing w:before="120"/>
        <w:rPr>
          <w:rFonts w:asciiTheme="minorHAnsi" w:eastAsiaTheme="minorEastAsia" w:hAnsiTheme="minorHAnsi" w:cstheme="minorBidi"/>
          <w:noProof/>
          <w:sz w:val="22"/>
          <w:szCs w:val="22"/>
          <w:lang w:eastAsia="zh-CN"/>
        </w:rPr>
      </w:pPr>
      <w:r w:rsidRPr="00891985">
        <w:rPr>
          <w:rFonts w:asciiTheme="minorHAnsi" w:hAnsiTheme="minorHAnsi" w:hint="eastAsia"/>
          <w:noProof/>
          <w:lang w:eastAsia="zh-CN"/>
        </w:rPr>
        <w:t>三</w:t>
      </w:r>
      <w:r>
        <w:rPr>
          <w:rFonts w:asciiTheme="minorHAnsi" w:hAnsiTheme="minorHAnsi"/>
          <w:noProof/>
          <w:lang w:eastAsia="zh-CN"/>
        </w:rPr>
        <w:tab/>
      </w:r>
      <w:r w:rsidRPr="00891985">
        <w:rPr>
          <w:rFonts w:asciiTheme="minorHAnsi" w:hAnsiTheme="minorHAnsi"/>
          <w:noProof/>
          <w:lang w:eastAsia="zh-CN"/>
        </w:rPr>
        <w:t>2018</w:t>
      </w:r>
      <w:r w:rsidRPr="00891985">
        <w:rPr>
          <w:rFonts w:asciiTheme="minorHAnsi" w:hAnsiTheme="minorHAnsi" w:hint="eastAsia"/>
          <w:noProof/>
          <w:lang w:eastAsia="zh-CN"/>
        </w:rPr>
        <w:t>年</w:t>
      </w:r>
      <w:r w:rsidRPr="00891985">
        <w:rPr>
          <w:rFonts w:asciiTheme="minorHAnsi" w:hAnsiTheme="minorHAnsi"/>
          <w:noProof/>
          <w:lang w:eastAsia="zh-CN"/>
        </w:rPr>
        <w:t>12</w:t>
      </w:r>
      <w:r w:rsidRPr="00891985">
        <w:rPr>
          <w:rFonts w:asciiTheme="minorHAnsi" w:hAnsiTheme="minorHAnsi" w:hint="eastAsia"/>
          <w:noProof/>
          <w:lang w:eastAsia="zh-CN"/>
        </w:rPr>
        <w:t>月</w:t>
      </w:r>
      <w:r w:rsidRPr="00891985">
        <w:rPr>
          <w:rFonts w:asciiTheme="minorHAnsi" w:hAnsiTheme="minorHAnsi"/>
          <w:noProof/>
          <w:lang w:eastAsia="zh-CN"/>
        </w:rPr>
        <w:t>31</w:t>
      </w:r>
      <w:r w:rsidRPr="00891985">
        <w:rPr>
          <w:rFonts w:asciiTheme="minorHAnsi" w:eastAsiaTheme="minorEastAsia" w:hAnsiTheme="minorHAnsi" w:hint="eastAsia"/>
          <w:noProof/>
          <w:lang w:eastAsia="zh-CN"/>
        </w:rPr>
        <w:t>日结束的周期的资产净值变化表</w:t>
      </w:r>
      <w:r>
        <w:rPr>
          <w:noProof/>
          <w:lang w:eastAsia="zh-CN"/>
        </w:rPr>
        <w:tab/>
      </w:r>
      <w:r>
        <w:rPr>
          <w:noProof/>
          <w:lang w:eastAsia="zh-CN"/>
        </w:rPr>
        <w:tab/>
      </w:r>
      <w:r>
        <w:rPr>
          <w:noProof/>
        </w:rPr>
        <w:fldChar w:fldCharType="begin"/>
      </w:r>
      <w:r>
        <w:rPr>
          <w:noProof/>
          <w:lang w:eastAsia="zh-CN"/>
        </w:rPr>
        <w:instrText xml:space="preserve"> PAGEREF _Toc10536258 \h </w:instrText>
      </w:r>
      <w:r>
        <w:rPr>
          <w:noProof/>
        </w:rPr>
      </w:r>
      <w:r>
        <w:rPr>
          <w:noProof/>
        </w:rPr>
        <w:fldChar w:fldCharType="separate"/>
      </w:r>
      <w:r w:rsidR="005C5838">
        <w:rPr>
          <w:noProof/>
          <w:lang w:eastAsia="zh-CN"/>
        </w:rPr>
        <w:t>24</w:t>
      </w:r>
      <w:r>
        <w:rPr>
          <w:noProof/>
        </w:rPr>
        <w:fldChar w:fldCharType="end"/>
      </w:r>
    </w:p>
    <w:p w:rsidR="002308B3" w:rsidRDefault="002308B3" w:rsidP="005C5838">
      <w:pPr>
        <w:pStyle w:val="TOC1"/>
        <w:spacing w:before="120"/>
        <w:rPr>
          <w:rFonts w:asciiTheme="minorHAnsi" w:eastAsiaTheme="minorEastAsia" w:hAnsiTheme="minorHAnsi" w:cstheme="minorBidi"/>
          <w:noProof/>
          <w:sz w:val="22"/>
          <w:szCs w:val="22"/>
          <w:lang w:eastAsia="zh-CN"/>
        </w:rPr>
      </w:pPr>
      <w:r w:rsidRPr="00891985">
        <w:rPr>
          <w:rFonts w:asciiTheme="minorHAnsi" w:eastAsiaTheme="minorEastAsia" w:hAnsiTheme="minorHAnsi" w:hint="eastAsia"/>
          <w:noProof/>
          <w:lang w:eastAsia="zh-CN"/>
        </w:rPr>
        <w:t>四</w:t>
      </w:r>
      <w:r>
        <w:rPr>
          <w:rFonts w:asciiTheme="minorHAnsi" w:eastAsiaTheme="minorEastAsia" w:hAnsiTheme="minorHAnsi"/>
          <w:noProof/>
          <w:lang w:eastAsia="zh-CN"/>
        </w:rPr>
        <w:tab/>
      </w:r>
      <w:r w:rsidRPr="00891985">
        <w:rPr>
          <w:rFonts w:asciiTheme="minorHAnsi" w:eastAsiaTheme="minorEastAsia" w:hAnsiTheme="minorHAnsi"/>
          <w:noProof/>
          <w:lang w:eastAsia="zh-CN"/>
        </w:rPr>
        <w:t>2018</w:t>
      </w:r>
      <w:r w:rsidRPr="00891985">
        <w:rPr>
          <w:rFonts w:asciiTheme="minorHAnsi" w:eastAsiaTheme="minorEastAsia" w:hAnsiTheme="minorHAnsi" w:hint="eastAsia"/>
          <w:noProof/>
          <w:lang w:eastAsia="zh-CN"/>
        </w:rPr>
        <w:t>年</w:t>
      </w:r>
      <w:r w:rsidRPr="00891985">
        <w:rPr>
          <w:rFonts w:asciiTheme="minorHAnsi" w:eastAsiaTheme="minorEastAsia" w:hAnsiTheme="minorHAnsi"/>
          <w:noProof/>
          <w:lang w:eastAsia="zh-CN"/>
        </w:rPr>
        <w:t>12</w:t>
      </w:r>
      <w:r w:rsidRPr="00891985">
        <w:rPr>
          <w:rFonts w:asciiTheme="minorHAnsi" w:eastAsiaTheme="minorEastAsia" w:hAnsiTheme="minorHAnsi" w:hint="eastAsia"/>
          <w:noProof/>
          <w:lang w:eastAsia="zh-CN"/>
        </w:rPr>
        <w:t>月</w:t>
      </w:r>
      <w:r w:rsidRPr="00891985">
        <w:rPr>
          <w:rFonts w:asciiTheme="minorHAnsi" w:eastAsiaTheme="minorEastAsia" w:hAnsiTheme="minorHAnsi"/>
          <w:noProof/>
          <w:lang w:eastAsia="zh-CN"/>
        </w:rPr>
        <w:t>31</w:t>
      </w:r>
      <w:r w:rsidRPr="00891985">
        <w:rPr>
          <w:rFonts w:asciiTheme="minorHAnsi" w:eastAsiaTheme="minorEastAsia" w:hAnsiTheme="minorHAnsi" w:hint="eastAsia"/>
          <w:noProof/>
          <w:lang w:eastAsia="zh-CN"/>
        </w:rPr>
        <w:t>日结束的周期的现金流表</w:t>
      </w:r>
      <w:r>
        <w:rPr>
          <w:noProof/>
          <w:lang w:eastAsia="zh-CN"/>
        </w:rPr>
        <w:tab/>
      </w:r>
      <w:r>
        <w:rPr>
          <w:noProof/>
          <w:lang w:eastAsia="zh-CN"/>
        </w:rPr>
        <w:tab/>
      </w:r>
      <w:r>
        <w:rPr>
          <w:noProof/>
        </w:rPr>
        <w:fldChar w:fldCharType="begin"/>
      </w:r>
      <w:r>
        <w:rPr>
          <w:noProof/>
          <w:lang w:eastAsia="zh-CN"/>
        </w:rPr>
        <w:instrText xml:space="preserve"> PAGEREF _Toc10536259 \h </w:instrText>
      </w:r>
      <w:r>
        <w:rPr>
          <w:noProof/>
        </w:rPr>
      </w:r>
      <w:r>
        <w:rPr>
          <w:noProof/>
        </w:rPr>
        <w:fldChar w:fldCharType="separate"/>
      </w:r>
      <w:r w:rsidR="005C5838">
        <w:rPr>
          <w:noProof/>
          <w:lang w:eastAsia="zh-CN"/>
        </w:rPr>
        <w:t>25</w:t>
      </w:r>
      <w:r>
        <w:rPr>
          <w:noProof/>
        </w:rPr>
        <w:fldChar w:fldCharType="end"/>
      </w:r>
    </w:p>
    <w:p w:rsidR="002308B3" w:rsidRDefault="002308B3" w:rsidP="005C5838">
      <w:pPr>
        <w:pStyle w:val="TOC1"/>
        <w:spacing w:before="120"/>
        <w:rPr>
          <w:rFonts w:asciiTheme="minorHAnsi" w:eastAsiaTheme="minorEastAsia" w:hAnsiTheme="minorHAnsi" w:cstheme="minorBidi"/>
          <w:noProof/>
          <w:sz w:val="22"/>
          <w:szCs w:val="22"/>
          <w:lang w:eastAsia="zh-CN"/>
        </w:rPr>
      </w:pPr>
      <w:r w:rsidRPr="00891985">
        <w:rPr>
          <w:rFonts w:asciiTheme="minorHAnsi" w:hAnsiTheme="minorHAnsi" w:hint="eastAsia"/>
          <w:noProof/>
          <w:lang w:eastAsia="zh-CN"/>
        </w:rPr>
        <w:t>五</w:t>
      </w:r>
      <w:r>
        <w:rPr>
          <w:rFonts w:asciiTheme="minorHAnsi" w:hAnsiTheme="minorHAnsi"/>
          <w:noProof/>
          <w:lang w:eastAsia="zh-CN"/>
        </w:rPr>
        <w:tab/>
      </w:r>
      <w:r w:rsidRPr="00891985">
        <w:rPr>
          <w:rFonts w:asciiTheme="minorHAnsi" w:hAnsiTheme="minorHAnsi"/>
          <w:noProof/>
          <w:lang w:eastAsia="zh-CN"/>
        </w:rPr>
        <w:t>2018</w:t>
      </w:r>
      <w:r w:rsidRPr="00891985">
        <w:rPr>
          <w:rFonts w:asciiTheme="minorHAnsi" w:eastAsiaTheme="minorEastAsia" w:hAnsiTheme="minorHAnsi" w:hint="eastAsia"/>
          <w:noProof/>
          <w:lang w:eastAsia="zh-CN"/>
        </w:rPr>
        <w:t>年财务期预算金额与实际发生金额的对比表</w:t>
      </w:r>
      <w:r>
        <w:rPr>
          <w:noProof/>
          <w:lang w:eastAsia="zh-CN"/>
        </w:rPr>
        <w:tab/>
      </w:r>
      <w:r>
        <w:rPr>
          <w:noProof/>
          <w:lang w:eastAsia="zh-CN"/>
        </w:rPr>
        <w:tab/>
      </w:r>
      <w:r>
        <w:rPr>
          <w:noProof/>
        </w:rPr>
        <w:fldChar w:fldCharType="begin"/>
      </w:r>
      <w:r>
        <w:rPr>
          <w:noProof/>
          <w:lang w:eastAsia="zh-CN"/>
        </w:rPr>
        <w:instrText xml:space="preserve"> PAGEREF _Toc10536260 \h </w:instrText>
      </w:r>
      <w:r>
        <w:rPr>
          <w:noProof/>
        </w:rPr>
      </w:r>
      <w:r>
        <w:rPr>
          <w:noProof/>
        </w:rPr>
        <w:fldChar w:fldCharType="separate"/>
      </w:r>
      <w:r w:rsidR="005C5838">
        <w:rPr>
          <w:noProof/>
          <w:lang w:eastAsia="zh-CN"/>
        </w:rPr>
        <w:t>27</w:t>
      </w:r>
      <w:r>
        <w:rPr>
          <w:noProof/>
        </w:rPr>
        <w:fldChar w:fldCharType="end"/>
      </w:r>
    </w:p>
    <w:p w:rsidR="002308B3" w:rsidRDefault="002308B3" w:rsidP="005C5838">
      <w:pPr>
        <w:pStyle w:val="TOC1"/>
        <w:spacing w:before="120"/>
        <w:rPr>
          <w:rFonts w:asciiTheme="minorHAnsi" w:eastAsiaTheme="minorEastAsia" w:hAnsiTheme="minorHAnsi" w:cstheme="minorBidi"/>
          <w:noProof/>
          <w:sz w:val="22"/>
          <w:szCs w:val="22"/>
          <w:lang w:eastAsia="zh-CN"/>
        </w:rPr>
      </w:pPr>
      <w:r w:rsidRPr="00891985">
        <w:rPr>
          <w:rFonts w:asciiTheme="minorHAnsi" w:eastAsiaTheme="minorEastAsia" w:hAnsiTheme="minorHAnsi" w:hint="eastAsia"/>
          <w:noProof/>
          <w:lang w:eastAsia="zh-CN"/>
        </w:rPr>
        <w:t>财务报表说明</w:t>
      </w:r>
      <w:r>
        <w:rPr>
          <w:noProof/>
          <w:lang w:eastAsia="zh-CN"/>
        </w:rPr>
        <w:tab/>
      </w:r>
      <w:r>
        <w:rPr>
          <w:noProof/>
          <w:lang w:eastAsia="zh-CN"/>
        </w:rPr>
        <w:tab/>
      </w:r>
      <w:r>
        <w:rPr>
          <w:noProof/>
        </w:rPr>
        <w:fldChar w:fldCharType="begin"/>
      </w:r>
      <w:r>
        <w:rPr>
          <w:noProof/>
          <w:lang w:eastAsia="zh-CN"/>
        </w:rPr>
        <w:instrText xml:space="preserve"> PAGEREF _Toc10536261 \h </w:instrText>
      </w:r>
      <w:r>
        <w:rPr>
          <w:noProof/>
        </w:rPr>
      </w:r>
      <w:r>
        <w:rPr>
          <w:noProof/>
        </w:rPr>
        <w:fldChar w:fldCharType="separate"/>
      </w:r>
      <w:r w:rsidR="005C5838">
        <w:rPr>
          <w:noProof/>
          <w:lang w:eastAsia="zh-CN"/>
        </w:rPr>
        <w:t>28</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sidRPr="00891985">
        <w:rPr>
          <w:noProof/>
          <w:lang w:val="fr-FR" w:eastAsia="zh-CN"/>
        </w:rPr>
        <w:t>1</w:t>
      </w:r>
      <w:r>
        <w:rPr>
          <w:rFonts w:asciiTheme="minorHAnsi" w:eastAsiaTheme="minorEastAsia" w:hAnsiTheme="minorHAnsi" w:cstheme="minorBidi"/>
          <w:noProof/>
          <w:sz w:val="22"/>
          <w:szCs w:val="22"/>
          <w:lang w:eastAsia="zh-CN"/>
        </w:rPr>
        <w:tab/>
      </w:r>
      <w:r w:rsidRPr="00891985">
        <w:rPr>
          <w:rFonts w:hint="eastAsia"/>
          <w:noProof/>
          <w:lang w:val="fr-FR" w:eastAsia="zh-CN"/>
        </w:rPr>
        <w:t>国际电联的目标</w:t>
      </w:r>
      <w:r>
        <w:rPr>
          <w:noProof/>
          <w:lang w:eastAsia="zh-CN"/>
        </w:rPr>
        <w:tab/>
      </w:r>
      <w:r>
        <w:rPr>
          <w:noProof/>
          <w:lang w:eastAsia="zh-CN"/>
        </w:rPr>
        <w:tab/>
      </w:r>
      <w:r>
        <w:rPr>
          <w:noProof/>
        </w:rPr>
        <w:fldChar w:fldCharType="begin"/>
      </w:r>
      <w:r>
        <w:rPr>
          <w:noProof/>
          <w:lang w:eastAsia="zh-CN"/>
        </w:rPr>
        <w:instrText xml:space="preserve"> PAGEREF _Toc10536262 \h </w:instrText>
      </w:r>
      <w:r>
        <w:rPr>
          <w:noProof/>
        </w:rPr>
      </w:r>
      <w:r>
        <w:rPr>
          <w:noProof/>
        </w:rPr>
        <w:fldChar w:fldCharType="separate"/>
      </w:r>
      <w:r w:rsidR="005C5838">
        <w:rPr>
          <w:noProof/>
          <w:lang w:eastAsia="zh-CN"/>
        </w:rPr>
        <w:t>28</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w:t>
      </w:r>
      <w:r>
        <w:rPr>
          <w:rFonts w:asciiTheme="minorHAnsi" w:eastAsiaTheme="minorEastAsia" w:hAnsiTheme="minorHAnsi" w:cstheme="minorBidi"/>
          <w:noProof/>
          <w:sz w:val="22"/>
          <w:szCs w:val="22"/>
          <w:lang w:eastAsia="zh-CN"/>
        </w:rPr>
        <w:tab/>
      </w:r>
      <w:r>
        <w:rPr>
          <w:rFonts w:hint="eastAsia"/>
          <w:noProof/>
          <w:lang w:eastAsia="zh-CN"/>
        </w:rPr>
        <w:t>主要会计原则</w:t>
      </w:r>
      <w:r>
        <w:rPr>
          <w:noProof/>
          <w:lang w:eastAsia="zh-CN"/>
        </w:rPr>
        <w:tab/>
      </w:r>
      <w:r>
        <w:rPr>
          <w:noProof/>
          <w:lang w:eastAsia="zh-CN"/>
        </w:rPr>
        <w:tab/>
      </w:r>
      <w:r>
        <w:rPr>
          <w:noProof/>
        </w:rPr>
        <w:fldChar w:fldCharType="begin"/>
      </w:r>
      <w:r>
        <w:rPr>
          <w:noProof/>
          <w:lang w:eastAsia="zh-CN"/>
        </w:rPr>
        <w:instrText xml:space="preserve"> PAGEREF _Toc10536263 \h </w:instrText>
      </w:r>
      <w:r>
        <w:rPr>
          <w:noProof/>
        </w:rPr>
      </w:r>
      <w:r>
        <w:rPr>
          <w:noProof/>
        </w:rPr>
        <w:fldChar w:fldCharType="separate"/>
      </w:r>
      <w:r w:rsidR="005C5838">
        <w:rPr>
          <w:noProof/>
          <w:lang w:eastAsia="zh-CN"/>
        </w:rPr>
        <w:t>29</w:t>
      </w:r>
      <w:r>
        <w:rPr>
          <w:noProof/>
        </w:rPr>
        <w:fldChar w:fldCharType="end"/>
      </w:r>
    </w:p>
    <w:p w:rsidR="002308B3" w:rsidRPr="002308B3" w:rsidRDefault="002308B3" w:rsidP="005C5838">
      <w:pPr>
        <w:pStyle w:val="TOC3"/>
        <w:spacing w:before="120"/>
        <w:ind w:left="964" w:firstLine="0"/>
        <w:rPr>
          <w:rFonts w:asciiTheme="minorHAnsi" w:eastAsiaTheme="minorEastAsia" w:hAnsiTheme="minorHAnsi" w:cstheme="minorBidi"/>
          <w:noProof/>
          <w:sz w:val="22"/>
          <w:szCs w:val="22"/>
          <w:lang w:eastAsia="zh-CN"/>
        </w:rPr>
      </w:pPr>
      <w:r w:rsidRPr="002308B3">
        <w:rPr>
          <w:rFonts w:hint="eastAsia"/>
          <w:noProof/>
          <w:lang w:eastAsia="zh-CN"/>
        </w:rPr>
        <w:t>外汇</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_Toc10536264 \h </w:instrText>
      </w:r>
      <w:r w:rsidRPr="002308B3">
        <w:rPr>
          <w:noProof/>
        </w:rPr>
      </w:r>
      <w:r w:rsidRPr="002308B3">
        <w:rPr>
          <w:noProof/>
        </w:rPr>
        <w:fldChar w:fldCharType="separate"/>
      </w:r>
      <w:r w:rsidR="005C5838">
        <w:rPr>
          <w:noProof/>
          <w:lang w:eastAsia="zh-CN"/>
        </w:rPr>
        <w:t>29</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金融工具</w:t>
      </w:r>
      <w:r w:rsidRPr="002308B3">
        <w:rPr>
          <w:noProof/>
          <w:lang w:eastAsia="zh-CN"/>
        </w:rPr>
        <w:tab/>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_Toc10536265 \h </w:instrText>
      </w:r>
      <w:r w:rsidRPr="002308B3">
        <w:rPr>
          <w:noProof/>
        </w:rPr>
      </w:r>
      <w:r w:rsidRPr="002308B3">
        <w:rPr>
          <w:noProof/>
        </w:rPr>
        <w:fldChar w:fldCharType="separate"/>
      </w:r>
      <w:r w:rsidR="005C5838">
        <w:rPr>
          <w:noProof/>
          <w:lang w:eastAsia="zh-CN"/>
        </w:rPr>
        <w:t>30</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应收账款减损准备金的确定</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_Toc10536266 \h </w:instrText>
      </w:r>
      <w:r w:rsidRPr="002308B3">
        <w:rPr>
          <w:noProof/>
        </w:rPr>
      </w:r>
      <w:r w:rsidRPr="002308B3">
        <w:rPr>
          <w:noProof/>
        </w:rPr>
        <w:fldChar w:fldCharType="separate"/>
      </w:r>
      <w:r w:rsidR="005C5838">
        <w:rPr>
          <w:noProof/>
          <w:lang w:eastAsia="zh-CN"/>
        </w:rPr>
        <w:t>31</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资产减损准备金的使用和提供</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_Toc10536267 \h </w:instrText>
      </w:r>
      <w:r w:rsidRPr="002308B3">
        <w:rPr>
          <w:noProof/>
        </w:rPr>
      </w:r>
      <w:r w:rsidRPr="002308B3">
        <w:rPr>
          <w:noProof/>
        </w:rPr>
        <w:fldChar w:fldCharType="separate"/>
      </w:r>
      <w:r w:rsidR="005C5838">
        <w:rPr>
          <w:noProof/>
          <w:lang w:eastAsia="zh-CN"/>
        </w:rPr>
        <w:t>31</w:t>
      </w:r>
      <w:r w:rsidRPr="002308B3">
        <w:rPr>
          <w:noProof/>
        </w:rPr>
        <w:fldChar w:fldCharType="end"/>
      </w:r>
    </w:p>
    <w:p w:rsidR="002308B3" w:rsidRPr="002308B3" w:rsidRDefault="002308B3" w:rsidP="005C5838">
      <w:pPr>
        <w:pStyle w:val="TOC3"/>
        <w:spacing w:before="120"/>
        <w:ind w:left="964" w:firstLine="0"/>
        <w:rPr>
          <w:rFonts w:asciiTheme="minorHAnsi" w:eastAsiaTheme="minorEastAsia" w:hAnsiTheme="minorHAnsi" w:cstheme="minorBidi"/>
          <w:noProof/>
          <w:sz w:val="22"/>
          <w:szCs w:val="22"/>
          <w:lang w:eastAsia="zh-CN"/>
        </w:rPr>
      </w:pPr>
      <w:r w:rsidRPr="002308B3">
        <w:rPr>
          <w:rFonts w:hint="eastAsia"/>
          <w:noProof/>
          <w:lang w:eastAsia="zh-CN"/>
        </w:rPr>
        <w:t>库存</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_Toc10536268 \h </w:instrText>
      </w:r>
      <w:r w:rsidRPr="002308B3">
        <w:rPr>
          <w:noProof/>
        </w:rPr>
      </w:r>
      <w:r w:rsidRPr="002308B3">
        <w:rPr>
          <w:noProof/>
        </w:rPr>
        <w:fldChar w:fldCharType="separate"/>
      </w:r>
      <w:r w:rsidR="005C5838">
        <w:rPr>
          <w:noProof/>
          <w:lang w:eastAsia="zh-CN"/>
        </w:rPr>
        <w:t>32</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物业和设备</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_Toc10536269 \h </w:instrText>
      </w:r>
      <w:r w:rsidRPr="002308B3">
        <w:rPr>
          <w:noProof/>
        </w:rPr>
      </w:r>
      <w:r w:rsidRPr="002308B3">
        <w:rPr>
          <w:noProof/>
        </w:rPr>
        <w:fldChar w:fldCharType="separate"/>
      </w:r>
      <w:r w:rsidR="005C5838">
        <w:rPr>
          <w:noProof/>
          <w:lang w:eastAsia="zh-CN"/>
        </w:rPr>
        <w:t>32</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租赁的固定资产</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_Toc10536270 \h </w:instrText>
      </w:r>
      <w:r w:rsidRPr="002308B3">
        <w:rPr>
          <w:noProof/>
        </w:rPr>
      </w:r>
      <w:r w:rsidRPr="002308B3">
        <w:rPr>
          <w:noProof/>
        </w:rPr>
        <w:fldChar w:fldCharType="separate"/>
      </w:r>
      <w:r w:rsidR="005C5838">
        <w:rPr>
          <w:noProof/>
          <w:lang w:eastAsia="zh-CN"/>
        </w:rPr>
        <w:t>33</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无形资产</w:t>
      </w:r>
      <w:r w:rsidRPr="002308B3">
        <w:rPr>
          <w:noProof/>
          <w:lang w:eastAsia="zh-CN"/>
        </w:rPr>
        <w:tab/>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_Toc10536271 \h </w:instrText>
      </w:r>
      <w:r w:rsidRPr="002308B3">
        <w:rPr>
          <w:noProof/>
        </w:rPr>
      </w:r>
      <w:r w:rsidRPr="002308B3">
        <w:rPr>
          <w:noProof/>
        </w:rPr>
        <w:fldChar w:fldCharType="separate"/>
      </w:r>
      <w:r w:rsidR="005C5838">
        <w:rPr>
          <w:noProof/>
          <w:lang w:eastAsia="zh-CN"/>
        </w:rPr>
        <w:t>33</w:t>
      </w:r>
      <w:r w:rsidRPr="002308B3">
        <w:rPr>
          <w:noProof/>
        </w:rPr>
        <w:fldChar w:fldCharType="end"/>
      </w:r>
    </w:p>
    <w:p w:rsidR="002308B3" w:rsidRPr="002308B3" w:rsidRDefault="002308B3" w:rsidP="005C5838">
      <w:pPr>
        <w:pStyle w:val="TOC3"/>
        <w:spacing w:before="120"/>
        <w:ind w:left="964" w:firstLine="0"/>
        <w:rPr>
          <w:rFonts w:asciiTheme="minorHAnsi" w:eastAsiaTheme="minorEastAsia" w:hAnsiTheme="minorHAnsi" w:cstheme="minorBidi"/>
          <w:noProof/>
          <w:sz w:val="22"/>
          <w:szCs w:val="22"/>
          <w:lang w:eastAsia="zh-CN"/>
        </w:rPr>
      </w:pPr>
      <w:r w:rsidRPr="002308B3">
        <w:rPr>
          <w:rFonts w:hint="eastAsia"/>
          <w:noProof/>
          <w:lang w:eastAsia="zh-CN"/>
        </w:rPr>
        <w:t>准备金</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_Toc10536272 \h </w:instrText>
      </w:r>
      <w:r w:rsidRPr="002308B3">
        <w:rPr>
          <w:noProof/>
        </w:rPr>
      </w:r>
      <w:r w:rsidRPr="002308B3">
        <w:rPr>
          <w:noProof/>
        </w:rPr>
        <w:fldChar w:fldCharType="separate"/>
      </w:r>
      <w:r w:rsidR="005C5838">
        <w:rPr>
          <w:noProof/>
          <w:lang w:eastAsia="zh-CN"/>
        </w:rPr>
        <w:t>34</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备用资产和负债</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_Toc10536273 \h </w:instrText>
      </w:r>
      <w:r w:rsidRPr="002308B3">
        <w:rPr>
          <w:noProof/>
        </w:rPr>
      </w:r>
      <w:r w:rsidRPr="002308B3">
        <w:rPr>
          <w:noProof/>
        </w:rPr>
        <w:fldChar w:fldCharType="separate"/>
      </w:r>
      <w:r w:rsidR="005C5838">
        <w:rPr>
          <w:noProof/>
          <w:lang w:eastAsia="zh-CN"/>
        </w:rPr>
        <w:t>34</w:t>
      </w:r>
      <w:r w:rsidRPr="002308B3">
        <w:rPr>
          <w:noProof/>
        </w:rPr>
        <w:fldChar w:fldCharType="end"/>
      </w:r>
    </w:p>
    <w:p w:rsidR="002308B3" w:rsidRPr="002308B3" w:rsidRDefault="002308B3" w:rsidP="005C5838">
      <w:pPr>
        <w:pStyle w:val="TOC3"/>
        <w:spacing w:before="120"/>
        <w:ind w:left="964" w:firstLine="0"/>
        <w:rPr>
          <w:rFonts w:asciiTheme="minorHAnsi" w:eastAsiaTheme="minorEastAsia" w:hAnsiTheme="minorHAnsi" w:cstheme="minorBidi"/>
          <w:noProof/>
          <w:sz w:val="22"/>
          <w:szCs w:val="22"/>
          <w:lang w:eastAsia="zh-CN"/>
        </w:rPr>
      </w:pPr>
      <w:r w:rsidRPr="002308B3">
        <w:rPr>
          <w:rFonts w:hint="eastAsia"/>
          <w:noProof/>
          <w:lang w:eastAsia="zh-CN"/>
        </w:rPr>
        <w:t>职员福利</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_Toc10536274 \h </w:instrText>
      </w:r>
      <w:r w:rsidRPr="002308B3">
        <w:rPr>
          <w:noProof/>
        </w:rPr>
      </w:r>
      <w:r w:rsidRPr="002308B3">
        <w:rPr>
          <w:noProof/>
        </w:rPr>
        <w:fldChar w:fldCharType="separate"/>
      </w:r>
      <w:r w:rsidR="005C5838">
        <w:rPr>
          <w:noProof/>
          <w:lang w:eastAsia="zh-CN"/>
        </w:rPr>
        <w:t>34</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资金的确认</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_Toc10536275 \h </w:instrText>
      </w:r>
      <w:r w:rsidRPr="002308B3">
        <w:rPr>
          <w:noProof/>
        </w:rPr>
      </w:r>
      <w:r w:rsidRPr="002308B3">
        <w:rPr>
          <w:noProof/>
        </w:rPr>
        <w:fldChar w:fldCharType="separate"/>
      </w:r>
      <w:r w:rsidR="005C5838">
        <w:rPr>
          <w:noProof/>
          <w:lang w:eastAsia="zh-CN"/>
        </w:rPr>
        <w:t>35</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储备金账目</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_Toc10536276 \h </w:instrText>
      </w:r>
      <w:r w:rsidRPr="002308B3">
        <w:rPr>
          <w:noProof/>
        </w:rPr>
      </w:r>
      <w:r w:rsidRPr="002308B3">
        <w:rPr>
          <w:noProof/>
        </w:rPr>
        <w:fldChar w:fldCharType="separate"/>
      </w:r>
      <w:r w:rsidR="005C5838">
        <w:rPr>
          <w:noProof/>
          <w:lang w:eastAsia="zh-CN"/>
        </w:rPr>
        <w:t>36</w:t>
      </w:r>
      <w:r w:rsidRPr="002308B3">
        <w:rPr>
          <w:noProof/>
        </w:rPr>
        <w:fldChar w:fldCharType="end"/>
      </w:r>
    </w:p>
    <w:p w:rsidR="002308B3" w:rsidRPr="002308B3" w:rsidRDefault="002308B3" w:rsidP="005C5838">
      <w:pPr>
        <w:pStyle w:val="TOC3"/>
        <w:spacing w:before="120"/>
        <w:ind w:left="964" w:firstLine="0"/>
        <w:rPr>
          <w:rFonts w:asciiTheme="minorHAnsi" w:eastAsiaTheme="minorEastAsia" w:hAnsiTheme="minorHAnsi" w:cstheme="minorBidi"/>
          <w:noProof/>
          <w:sz w:val="22"/>
          <w:szCs w:val="22"/>
          <w:lang w:eastAsia="zh-CN"/>
        </w:rPr>
      </w:pPr>
      <w:r w:rsidRPr="002308B3">
        <w:rPr>
          <w:rFonts w:hint="eastAsia"/>
          <w:noProof/>
          <w:lang w:eastAsia="zh-CN"/>
        </w:rPr>
        <w:t>其他资金</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_Toc10536277 \h </w:instrText>
      </w:r>
      <w:r w:rsidRPr="002308B3">
        <w:rPr>
          <w:noProof/>
        </w:rPr>
      </w:r>
      <w:r w:rsidRPr="002308B3">
        <w:rPr>
          <w:noProof/>
        </w:rPr>
        <w:fldChar w:fldCharType="separate"/>
      </w:r>
      <w:r w:rsidR="005C5838">
        <w:rPr>
          <w:noProof/>
          <w:lang w:eastAsia="zh-CN"/>
        </w:rPr>
        <w:t>36</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预算外活动相关基金</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_Toc10536278 \h </w:instrText>
      </w:r>
      <w:r w:rsidRPr="002308B3">
        <w:rPr>
          <w:noProof/>
        </w:rPr>
      </w:r>
      <w:r w:rsidRPr="002308B3">
        <w:rPr>
          <w:noProof/>
        </w:rPr>
        <w:fldChar w:fldCharType="separate"/>
      </w:r>
      <w:r w:rsidR="005C5838">
        <w:rPr>
          <w:noProof/>
          <w:lang w:eastAsia="zh-CN"/>
        </w:rPr>
        <w:t>37</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收入的确认</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_Toc10536279 \h </w:instrText>
      </w:r>
      <w:r w:rsidRPr="002308B3">
        <w:rPr>
          <w:noProof/>
        </w:rPr>
      </w:r>
      <w:r w:rsidRPr="002308B3">
        <w:rPr>
          <w:noProof/>
        </w:rPr>
        <w:fldChar w:fldCharType="separate"/>
      </w:r>
      <w:r w:rsidR="005C5838">
        <w:rPr>
          <w:noProof/>
          <w:lang w:eastAsia="zh-CN"/>
        </w:rPr>
        <w:t>38</w:t>
      </w:r>
      <w:r w:rsidRPr="002308B3">
        <w:rPr>
          <w:noProof/>
        </w:rPr>
        <w:fldChar w:fldCharType="end"/>
      </w:r>
    </w:p>
    <w:p w:rsidR="002308B3" w:rsidRPr="002308B3" w:rsidRDefault="002308B3" w:rsidP="005C5838">
      <w:pPr>
        <w:pStyle w:val="TOC3"/>
        <w:spacing w:before="120"/>
        <w:rPr>
          <w:rFonts w:asciiTheme="minorHAnsi" w:eastAsiaTheme="minorEastAsia" w:hAnsiTheme="minorHAnsi" w:cstheme="minorBidi"/>
          <w:noProof/>
          <w:sz w:val="22"/>
          <w:szCs w:val="22"/>
          <w:lang w:eastAsia="zh-CN"/>
        </w:rPr>
      </w:pPr>
      <w:r w:rsidRPr="002308B3">
        <w:rPr>
          <w:rFonts w:hint="eastAsia"/>
          <w:noProof/>
          <w:lang w:eastAsia="zh-CN"/>
        </w:rPr>
        <w:t>分部门报告</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_Toc10536280 \h </w:instrText>
      </w:r>
      <w:r w:rsidRPr="002308B3">
        <w:rPr>
          <w:noProof/>
        </w:rPr>
      </w:r>
      <w:r w:rsidRPr="002308B3">
        <w:rPr>
          <w:noProof/>
        </w:rPr>
        <w:fldChar w:fldCharType="separate"/>
      </w:r>
      <w:r w:rsidR="005C5838">
        <w:rPr>
          <w:noProof/>
          <w:lang w:eastAsia="zh-CN"/>
        </w:rPr>
        <w:t>38</w:t>
      </w:r>
      <w:r w:rsidRPr="002308B3">
        <w:rPr>
          <w:noProof/>
        </w:rPr>
        <w:fldChar w:fldCharType="end"/>
      </w:r>
    </w:p>
    <w:p w:rsidR="002308B3" w:rsidRDefault="002308B3" w:rsidP="005C5838">
      <w:pPr>
        <w:pStyle w:val="TOC3"/>
        <w:spacing w:before="120"/>
        <w:ind w:left="964" w:firstLine="0"/>
        <w:rPr>
          <w:rFonts w:asciiTheme="minorHAnsi" w:eastAsiaTheme="minorEastAsia" w:hAnsiTheme="minorHAnsi" w:cstheme="minorBidi"/>
          <w:noProof/>
          <w:sz w:val="22"/>
          <w:szCs w:val="22"/>
          <w:lang w:eastAsia="zh-CN"/>
        </w:rPr>
      </w:pPr>
      <w:r w:rsidRPr="002308B3">
        <w:rPr>
          <w:rFonts w:hint="eastAsia"/>
          <w:noProof/>
          <w:lang w:eastAsia="zh-CN"/>
        </w:rPr>
        <w:t>预算比较</w:t>
      </w:r>
      <w:r w:rsidRPr="002308B3">
        <w:rPr>
          <w:noProof/>
          <w:lang w:eastAsia="zh-CN"/>
        </w:rPr>
        <w:tab/>
      </w:r>
      <w:r>
        <w:rPr>
          <w:noProof/>
          <w:lang w:eastAsia="zh-CN"/>
        </w:rPr>
        <w:tab/>
      </w:r>
      <w:r w:rsidRPr="002308B3">
        <w:rPr>
          <w:noProof/>
        </w:rPr>
        <w:fldChar w:fldCharType="begin"/>
      </w:r>
      <w:r w:rsidRPr="002308B3">
        <w:rPr>
          <w:noProof/>
          <w:lang w:eastAsia="zh-CN"/>
        </w:rPr>
        <w:instrText xml:space="preserve"> PAGEREF _Toc10536281 \h </w:instrText>
      </w:r>
      <w:r w:rsidRPr="002308B3">
        <w:rPr>
          <w:noProof/>
        </w:rPr>
      </w:r>
      <w:r w:rsidRPr="002308B3">
        <w:rPr>
          <w:noProof/>
        </w:rPr>
        <w:fldChar w:fldCharType="separate"/>
      </w:r>
      <w:r w:rsidR="005C5838">
        <w:rPr>
          <w:noProof/>
          <w:lang w:eastAsia="zh-CN"/>
        </w:rPr>
        <w:t>39</w:t>
      </w:r>
      <w:r w:rsidRPr="002308B3">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3</w:t>
      </w:r>
      <w:r>
        <w:rPr>
          <w:rFonts w:asciiTheme="minorHAnsi" w:eastAsiaTheme="minorEastAsia" w:hAnsiTheme="minorHAnsi" w:cstheme="minorBidi"/>
          <w:noProof/>
          <w:sz w:val="22"/>
          <w:szCs w:val="22"/>
          <w:lang w:eastAsia="zh-CN"/>
        </w:rPr>
        <w:tab/>
      </w:r>
      <w:r>
        <w:rPr>
          <w:rFonts w:hint="eastAsia"/>
          <w:noProof/>
          <w:lang w:eastAsia="zh-CN"/>
        </w:rPr>
        <w:t>净资产的管理</w:t>
      </w:r>
      <w:r>
        <w:rPr>
          <w:noProof/>
          <w:lang w:eastAsia="zh-CN"/>
        </w:rPr>
        <w:tab/>
      </w:r>
      <w:r>
        <w:rPr>
          <w:noProof/>
          <w:lang w:eastAsia="zh-CN"/>
        </w:rPr>
        <w:tab/>
      </w:r>
      <w:r>
        <w:rPr>
          <w:noProof/>
        </w:rPr>
        <w:fldChar w:fldCharType="begin"/>
      </w:r>
      <w:r>
        <w:rPr>
          <w:noProof/>
          <w:lang w:eastAsia="zh-CN"/>
        </w:rPr>
        <w:instrText xml:space="preserve"> PAGEREF _Toc10536282 \h </w:instrText>
      </w:r>
      <w:r>
        <w:rPr>
          <w:noProof/>
        </w:rPr>
      </w:r>
      <w:r>
        <w:rPr>
          <w:noProof/>
        </w:rPr>
        <w:fldChar w:fldCharType="separate"/>
      </w:r>
      <w:r w:rsidR="005C5838">
        <w:rPr>
          <w:noProof/>
          <w:lang w:eastAsia="zh-CN"/>
        </w:rPr>
        <w:t>39</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4</w:t>
      </w:r>
      <w:r>
        <w:rPr>
          <w:rFonts w:asciiTheme="minorHAnsi" w:eastAsiaTheme="minorEastAsia" w:hAnsiTheme="minorHAnsi" w:cstheme="minorBidi"/>
          <w:noProof/>
          <w:sz w:val="22"/>
          <w:szCs w:val="22"/>
          <w:lang w:eastAsia="zh-CN"/>
        </w:rPr>
        <w:tab/>
      </w:r>
      <w:r>
        <w:rPr>
          <w:rFonts w:hint="eastAsia"/>
          <w:noProof/>
          <w:lang w:eastAsia="zh-CN"/>
        </w:rPr>
        <w:t>财务风险的管理</w:t>
      </w:r>
      <w:r>
        <w:rPr>
          <w:noProof/>
          <w:lang w:eastAsia="zh-CN"/>
        </w:rPr>
        <w:tab/>
      </w:r>
      <w:r>
        <w:rPr>
          <w:noProof/>
          <w:lang w:eastAsia="zh-CN"/>
        </w:rPr>
        <w:tab/>
      </w:r>
      <w:r>
        <w:rPr>
          <w:noProof/>
        </w:rPr>
        <w:fldChar w:fldCharType="begin"/>
      </w:r>
      <w:r>
        <w:rPr>
          <w:noProof/>
          <w:lang w:eastAsia="zh-CN"/>
        </w:rPr>
        <w:instrText xml:space="preserve"> PAGEREF _Toc10536283 \h </w:instrText>
      </w:r>
      <w:r>
        <w:rPr>
          <w:noProof/>
        </w:rPr>
      </w:r>
      <w:r>
        <w:rPr>
          <w:noProof/>
        </w:rPr>
        <w:fldChar w:fldCharType="separate"/>
      </w:r>
      <w:r w:rsidR="005C5838">
        <w:rPr>
          <w:noProof/>
          <w:lang w:eastAsia="zh-CN"/>
        </w:rPr>
        <w:t>39</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5</w:t>
      </w:r>
      <w:r>
        <w:rPr>
          <w:rFonts w:asciiTheme="minorHAnsi" w:eastAsiaTheme="minorEastAsia" w:hAnsiTheme="minorHAnsi" w:cstheme="minorBidi"/>
          <w:noProof/>
          <w:sz w:val="22"/>
          <w:szCs w:val="22"/>
          <w:lang w:eastAsia="zh-CN"/>
        </w:rPr>
        <w:tab/>
      </w:r>
      <w:r>
        <w:rPr>
          <w:rFonts w:hint="eastAsia"/>
          <w:noProof/>
          <w:lang w:eastAsia="zh-CN"/>
        </w:rPr>
        <w:t>判定和会计估算</w:t>
      </w:r>
      <w:r>
        <w:rPr>
          <w:noProof/>
          <w:lang w:eastAsia="zh-CN"/>
        </w:rPr>
        <w:tab/>
      </w:r>
      <w:r>
        <w:rPr>
          <w:noProof/>
          <w:lang w:eastAsia="zh-CN"/>
        </w:rPr>
        <w:tab/>
      </w:r>
      <w:r>
        <w:rPr>
          <w:noProof/>
        </w:rPr>
        <w:fldChar w:fldCharType="begin"/>
      </w:r>
      <w:r>
        <w:rPr>
          <w:noProof/>
          <w:lang w:eastAsia="zh-CN"/>
        </w:rPr>
        <w:instrText xml:space="preserve"> PAGEREF _Toc10536284 \h </w:instrText>
      </w:r>
      <w:r>
        <w:rPr>
          <w:noProof/>
        </w:rPr>
      </w:r>
      <w:r>
        <w:rPr>
          <w:noProof/>
        </w:rPr>
        <w:fldChar w:fldCharType="separate"/>
      </w:r>
      <w:r w:rsidR="005C5838">
        <w:rPr>
          <w:noProof/>
          <w:lang w:eastAsia="zh-CN"/>
        </w:rPr>
        <w:t>42</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lastRenderedPageBreak/>
        <w:t>说明</w:t>
      </w:r>
      <w:r>
        <w:rPr>
          <w:noProof/>
          <w:lang w:eastAsia="zh-CN"/>
        </w:rPr>
        <w:t>6</w:t>
      </w:r>
      <w:r>
        <w:rPr>
          <w:rFonts w:asciiTheme="minorHAnsi" w:eastAsiaTheme="minorEastAsia" w:hAnsiTheme="minorHAnsi" w:cstheme="minorBidi"/>
          <w:noProof/>
          <w:sz w:val="22"/>
          <w:szCs w:val="22"/>
          <w:lang w:eastAsia="zh-CN"/>
        </w:rPr>
        <w:tab/>
      </w:r>
      <w:r>
        <w:rPr>
          <w:rFonts w:hint="eastAsia"/>
          <w:noProof/>
          <w:lang w:eastAsia="zh-CN"/>
        </w:rPr>
        <w:t>现金和现金等价物</w:t>
      </w:r>
      <w:r>
        <w:rPr>
          <w:noProof/>
          <w:lang w:eastAsia="zh-CN"/>
        </w:rPr>
        <w:tab/>
      </w:r>
      <w:r>
        <w:rPr>
          <w:noProof/>
          <w:lang w:eastAsia="zh-CN"/>
        </w:rPr>
        <w:tab/>
      </w:r>
      <w:r>
        <w:rPr>
          <w:noProof/>
        </w:rPr>
        <w:fldChar w:fldCharType="begin"/>
      </w:r>
      <w:r>
        <w:rPr>
          <w:noProof/>
          <w:lang w:eastAsia="zh-CN"/>
        </w:rPr>
        <w:instrText xml:space="preserve"> PAGEREF _Toc10536285 \h </w:instrText>
      </w:r>
      <w:r>
        <w:rPr>
          <w:noProof/>
        </w:rPr>
      </w:r>
      <w:r>
        <w:rPr>
          <w:noProof/>
        </w:rPr>
        <w:fldChar w:fldCharType="separate"/>
      </w:r>
      <w:r w:rsidR="005C5838">
        <w:rPr>
          <w:noProof/>
          <w:lang w:eastAsia="zh-CN"/>
        </w:rPr>
        <w:t>43</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7</w:t>
      </w:r>
      <w:r>
        <w:rPr>
          <w:rFonts w:asciiTheme="minorHAnsi" w:eastAsiaTheme="minorEastAsia" w:hAnsiTheme="minorHAnsi" w:cstheme="minorBidi"/>
          <w:noProof/>
          <w:sz w:val="22"/>
          <w:szCs w:val="22"/>
          <w:lang w:eastAsia="zh-CN"/>
        </w:rPr>
        <w:tab/>
      </w:r>
      <w:r>
        <w:rPr>
          <w:rFonts w:hint="eastAsia"/>
          <w:noProof/>
          <w:lang w:eastAsia="zh-CN"/>
        </w:rPr>
        <w:t>投资</w:t>
      </w:r>
      <w:r>
        <w:rPr>
          <w:noProof/>
          <w:lang w:eastAsia="zh-CN"/>
        </w:rPr>
        <w:tab/>
      </w:r>
      <w:r>
        <w:rPr>
          <w:noProof/>
          <w:lang w:eastAsia="zh-CN"/>
        </w:rPr>
        <w:tab/>
      </w:r>
      <w:r>
        <w:rPr>
          <w:noProof/>
        </w:rPr>
        <w:fldChar w:fldCharType="begin"/>
      </w:r>
      <w:r>
        <w:rPr>
          <w:noProof/>
          <w:lang w:eastAsia="zh-CN"/>
        </w:rPr>
        <w:instrText xml:space="preserve"> PAGEREF _Toc10536286 \h </w:instrText>
      </w:r>
      <w:r>
        <w:rPr>
          <w:noProof/>
        </w:rPr>
      </w:r>
      <w:r>
        <w:rPr>
          <w:noProof/>
        </w:rPr>
        <w:fldChar w:fldCharType="separate"/>
      </w:r>
      <w:r w:rsidR="005C5838">
        <w:rPr>
          <w:noProof/>
          <w:lang w:eastAsia="zh-CN"/>
        </w:rPr>
        <w:t>43</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8</w:t>
      </w:r>
      <w:r>
        <w:rPr>
          <w:rFonts w:asciiTheme="minorHAnsi" w:eastAsiaTheme="minorEastAsia" w:hAnsiTheme="minorHAnsi" w:cstheme="minorBidi"/>
          <w:noProof/>
          <w:sz w:val="22"/>
          <w:szCs w:val="22"/>
          <w:lang w:eastAsia="zh-CN"/>
        </w:rPr>
        <w:tab/>
      </w:r>
      <w:r>
        <w:rPr>
          <w:rFonts w:hint="eastAsia"/>
          <w:noProof/>
          <w:lang w:eastAsia="zh-CN"/>
        </w:rPr>
        <w:t>应收账款</w:t>
      </w:r>
      <w:r>
        <w:rPr>
          <w:noProof/>
          <w:lang w:eastAsia="zh-CN"/>
        </w:rPr>
        <w:tab/>
      </w:r>
      <w:r>
        <w:rPr>
          <w:noProof/>
          <w:lang w:eastAsia="zh-CN"/>
        </w:rPr>
        <w:tab/>
      </w:r>
      <w:r>
        <w:rPr>
          <w:noProof/>
        </w:rPr>
        <w:fldChar w:fldCharType="begin"/>
      </w:r>
      <w:r>
        <w:rPr>
          <w:noProof/>
          <w:lang w:eastAsia="zh-CN"/>
        </w:rPr>
        <w:instrText xml:space="preserve"> PAGEREF _Toc10536287 \h </w:instrText>
      </w:r>
      <w:r>
        <w:rPr>
          <w:noProof/>
        </w:rPr>
      </w:r>
      <w:r>
        <w:rPr>
          <w:noProof/>
        </w:rPr>
        <w:fldChar w:fldCharType="separate"/>
      </w:r>
      <w:r w:rsidR="005C5838">
        <w:rPr>
          <w:noProof/>
          <w:lang w:eastAsia="zh-CN"/>
        </w:rPr>
        <w:t>44</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9</w:t>
      </w:r>
      <w:r>
        <w:rPr>
          <w:rFonts w:asciiTheme="minorHAnsi" w:eastAsiaTheme="minorEastAsia" w:hAnsiTheme="minorHAnsi" w:cstheme="minorBidi"/>
          <w:noProof/>
          <w:sz w:val="22"/>
          <w:szCs w:val="22"/>
          <w:lang w:eastAsia="zh-CN"/>
        </w:rPr>
        <w:tab/>
      </w:r>
      <w:r>
        <w:rPr>
          <w:rFonts w:hint="eastAsia"/>
          <w:noProof/>
          <w:lang w:eastAsia="zh-CN"/>
        </w:rPr>
        <w:t>库存</w:t>
      </w:r>
      <w:r>
        <w:rPr>
          <w:noProof/>
          <w:lang w:eastAsia="zh-CN"/>
        </w:rPr>
        <w:tab/>
      </w:r>
      <w:r>
        <w:rPr>
          <w:noProof/>
          <w:lang w:eastAsia="zh-CN"/>
        </w:rPr>
        <w:tab/>
      </w:r>
      <w:r>
        <w:rPr>
          <w:noProof/>
        </w:rPr>
        <w:fldChar w:fldCharType="begin"/>
      </w:r>
      <w:r>
        <w:rPr>
          <w:noProof/>
          <w:lang w:eastAsia="zh-CN"/>
        </w:rPr>
        <w:instrText xml:space="preserve"> PAGEREF _Toc10536288 \h </w:instrText>
      </w:r>
      <w:r>
        <w:rPr>
          <w:noProof/>
        </w:rPr>
      </w:r>
      <w:r>
        <w:rPr>
          <w:noProof/>
        </w:rPr>
        <w:fldChar w:fldCharType="separate"/>
      </w:r>
      <w:r w:rsidR="005C5838">
        <w:rPr>
          <w:noProof/>
          <w:lang w:eastAsia="zh-CN"/>
        </w:rPr>
        <w:t>44</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10</w:t>
      </w:r>
      <w:r>
        <w:rPr>
          <w:rFonts w:asciiTheme="minorHAnsi" w:eastAsiaTheme="minorEastAsia" w:hAnsiTheme="minorHAnsi" w:cstheme="minorBidi"/>
          <w:noProof/>
          <w:sz w:val="22"/>
          <w:szCs w:val="22"/>
          <w:lang w:eastAsia="zh-CN"/>
        </w:rPr>
        <w:tab/>
      </w:r>
      <w:r>
        <w:rPr>
          <w:rFonts w:hint="eastAsia"/>
          <w:noProof/>
          <w:lang w:eastAsia="zh-CN"/>
        </w:rPr>
        <w:t>其它应收账款</w:t>
      </w:r>
      <w:r>
        <w:rPr>
          <w:noProof/>
          <w:lang w:eastAsia="zh-CN"/>
        </w:rPr>
        <w:tab/>
      </w:r>
      <w:r>
        <w:rPr>
          <w:noProof/>
          <w:lang w:eastAsia="zh-CN"/>
        </w:rPr>
        <w:tab/>
      </w:r>
      <w:r>
        <w:rPr>
          <w:noProof/>
        </w:rPr>
        <w:fldChar w:fldCharType="begin"/>
      </w:r>
      <w:r>
        <w:rPr>
          <w:noProof/>
          <w:lang w:eastAsia="zh-CN"/>
        </w:rPr>
        <w:instrText xml:space="preserve"> PAGEREF _Toc10536289 \h </w:instrText>
      </w:r>
      <w:r>
        <w:rPr>
          <w:noProof/>
        </w:rPr>
      </w:r>
      <w:r>
        <w:rPr>
          <w:noProof/>
        </w:rPr>
        <w:fldChar w:fldCharType="separate"/>
      </w:r>
      <w:r w:rsidR="005C5838">
        <w:rPr>
          <w:noProof/>
          <w:lang w:eastAsia="zh-CN"/>
        </w:rPr>
        <w:t>45</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11</w:t>
      </w:r>
      <w:r>
        <w:rPr>
          <w:rFonts w:asciiTheme="minorHAnsi" w:eastAsiaTheme="minorEastAsia" w:hAnsiTheme="minorHAnsi" w:cstheme="minorBidi"/>
          <w:noProof/>
          <w:sz w:val="22"/>
          <w:szCs w:val="22"/>
          <w:lang w:eastAsia="zh-CN"/>
        </w:rPr>
        <w:tab/>
      </w:r>
      <w:r>
        <w:rPr>
          <w:rFonts w:hint="eastAsia"/>
          <w:noProof/>
          <w:lang w:eastAsia="zh-CN"/>
        </w:rPr>
        <w:t>财产和设备</w:t>
      </w:r>
      <w:r>
        <w:rPr>
          <w:noProof/>
          <w:lang w:eastAsia="zh-CN"/>
        </w:rPr>
        <w:tab/>
      </w:r>
      <w:r>
        <w:rPr>
          <w:noProof/>
          <w:lang w:eastAsia="zh-CN"/>
        </w:rPr>
        <w:tab/>
      </w:r>
      <w:r>
        <w:rPr>
          <w:noProof/>
        </w:rPr>
        <w:fldChar w:fldCharType="begin"/>
      </w:r>
      <w:r>
        <w:rPr>
          <w:noProof/>
          <w:lang w:eastAsia="zh-CN"/>
        </w:rPr>
        <w:instrText xml:space="preserve"> PAGEREF _Toc10536290 \h </w:instrText>
      </w:r>
      <w:r>
        <w:rPr>
          <w:noProof/>
        </w:rPr>
      </w:r>
      <w:r>
        <w:rPr>
          <w:noProof/>
        </w:rPr>
        <w:fldChar w:fldCharType="separate"/>
      </w:r>
      <w:r w:rsidR="005C5838">
        <w:rPr>
          <w:noProof/>
          <w:lang w:eastAsia="zh-CN"/>
        </w:rPr>
        <w:t>45</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12</w:t>
      </w:r>
      <w:r>
        <w:rPr>
          <w:rFonts w:asciiTheme="minorHAnsi" w:eastAsiaTheme="minorEastAsia" w:hAnsiTheme="minorHAnsi" w:cstheme="minorBidi"/>
          <w:noProof/>
          <w:sz w:val="22"/>
          <w:szCs w:val="22"/>
          <w:lang w:eastAsia="zh-CN"/>
        </w:rPr>
        <w:tab/>
      </w:r>
      <w:r>
        <w:rPr>
          <w:rFonts w:hint="eastAsia"/>
          <w:noProof/>
          <w:lang w:eastAsia="zh-CN"/>
        </w:rPr>
        <w:t>无形资产</w:t>
      </w:r>
      <w:r>
        <w:rPr>
          <w:noProof/>
          <w:lang w:eastAsia="zh-CN"/>
        </w:rPr>
        <w:tab/>
      </w:r>
      <w:r>
        <w:rPr>
          <w:noProof/>
          <w:lang w:eastAsia="zh-CN"/>
        </w:rPr>
        <w:tab/>
      </w:r>
      <w:r>
        <w:rPr>
          <w:noProof/>
        </w:rPr>
        <w:fldChar w:fldCharType="begin"/>
      </w:r>
      <w:r>
        <w:rPr>
          <w:noProof/>
          <w:lang w:eastAsia="zh-CN"/>
        </w:rPr>
        <w:instrText xml:space="preserve"> PAGEREF _Toc10536291 \h </w:instrText>
      </w:r>
      <w:r>
        <w:rPr>
          <w:noProof/>
        </w:rPr>
      </w:r>
      <w:r>
        <w:rPr>
          <w:noProof/>
        </w:rPr>
        <w:fldChar w:fldCharType="separate"/>
      </w:r>
      <w:r w:rsidR="005C5838">
        <w:rPr>
          <w:noProof/>
          <w:lang w:eastAsia="zh-CN"/>
        </w:rPr>
        <w:t>47</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13</w:t>
      </w:r>
      <w:r>
        <w:rPr>
          <w:rFonts w:asciiTheme="minorHAnsi" w:eastAsiaTheme="minorEastAsia" w:hAnsiTheme="minorHAnsi" w:cstheme="minorBidi"/>
          <w:noProof/>
          <w:sz w:val="22"/>
          <w:szCs w:val="22"/>
          <w:lang w:eastAsia="zh-CN"/>
        </w:rPr>
        <w:tab/>
      </w:r>
      <w:r>
        <w:rPr>
          <w:rFonts w:hint="eastAsia"/>
          <w:noProof/>
          <w:lang w:eastAsia="zh-CN"/>
        </w:rPr>
        <w:t>建设中的资产</w:t>
      </w:r>
      <w:r>
        <w:rPr>
          <w:noProof/>
          <w:lang w:eastAsia="zh-CN"/>
        </w:rPr>
        <w:tab/>
      </w:r>
      <w:r>
        <w:rPr>
          <w:noProof/>
          <w:lang w:eastAsia="zh-CN"/>
        </w:rPr>
        <w:tab/>
      </w:r>
      <w:r>
        <w:rPr>
          <w:noProof/>
        </w:rPr>
        <w:fldChar w:fldCharType="begin"/>
      </w:r>
      <w:r>
        <w:rPr>
          <w:noProof/>
          <w:lang w:eastAsia="zh-CN"/>
        </w:rPr>
        <w:instrText xml:space="preserve"> PAGEREF _Toc10536292 \h </w:instrText>
      </w:r>
      <w:r>
        <w:rPr>
          <w:noProof/>
        </w:rPr>
      </w:r>
      <w:r>
        <w:rPr>
          <w:noProof/>
        </w:rPr>
        <w:fldChar w:fldCharType="separate"/>
      </w:r>
      <w:r w:rsidR="005C5838">
        <w:rPr>
          <w:noProof/>
          <w:lang w:eastAsia="zh-CN"/>
        </w:rPr>
        <w:t>47</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14</w:t>
      </w:r>
      <w:r>
        <w:rPr>
          <w:rFonts w:asciiTheme="minorHAnsi" w:eastAsiaTheme="minorEastAsia" w:hAnsiTheme="minorHAnsi" w:cstheme="minorBidi"/>
          <w:noProof/>
          <w:sz w:val="22"/>
          <w:szCs w:val="22"/>
          <w:lang w:eastAsia="zh-CN"/>
        </w:rPr>
        <w:tab/>
      </w:r>
      <w:r>
        <w:rPr>
          <w:rFonts w:hint="eastAsia"/>
          <w:noProof/>
          <w:lang w:eastAsia="zh-CN"/>
        </w:rPr>
        <w:t>供货商和其它债权方</w:t>
      </w:r>
      <w:r>
        <w:rPr>
          <w:noProof/>
          <w:lang w:eastAsia="zh-CN"/>
        </w:rPr>
        <w:tab/>
      </w:r>
      <w:r>
        <w:rPr>
          <w:noProof/>
          <w:lang w:eastAsia="zh-CN"/>
        </w:rPr>
        <w:tab/>
      </w:r>
      <w:r>
        <w:rPr>
          <w:noProof/>
        </w:rPr>
        <w:fldChar w:fldCharType="begin"/>
      </w:r>
      <w:r>
        <w:rPr>
          <w:noProof/>
          <w:lang w:eastAsia="zh-CN"/>
        </w:rPr>
        <w:instrText xml:space="preserve"> PAGEREF _Toc10536293 \h </w:instrText>
      </w:r>
      <w:r>
        <w:rPr>
          <w:noProof/>
        </w:rPr>
      </w:r>
      <w:r>
        <w:rPr>
          <w:noProof/>
        </w:rPr>
        <w:fldChar w:fldCharType="separate"/>
      </w:r>
      <w:r w:rsidR="005C5838">
        <w:rPr>
          <w:noProof/>
          <w:lang w:eastAsia="zh-CN"/>
        </w:rPr>
        <w:t>48</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15</w:t>
      </w:r>
      <w:r>
        <w:rPr>
          <w:rFonts w:asciiTheme="minorHAnsi" w:eastAsiaTheme="minorEastAsia" w:hAnsiTheme="minorHAnsi" w:cstheme="minorBidi"/>
          <w:noProof/>
          <w:sz w:val="22"/>
          <w:szCs w:val="22"/>
          <w:lang w:eastAsia="zh-CN"/>
        </w:rPr>
        <w:tab/>
      </w:r>
      <w:r>
        <w:rPr>
          <w:rFonts w:hint="eastAsia"/>
          <w:noProof/>
          <w:lang w:eastAsia="zh-CN"/>
        </w:rPr>
        <w:t>递延收入</w:t>
      </w:r>
      <w:r>
        <w:rPr>
          <w:noProof/>
          <w:lang w:eastAsia="zh-CN"/>
        </w:rPr>
        <w:tab/>
      </w:r>
      <w:r>
        <w:rPr>
          <w:noProof/>
          <w:lang w:eastAsia="zh-CN"/>
        </w:rPr>
        <w:tab/>
      </w:r>
      <w:r>
        <w:rPr>
          <w:noProof/>
        </w:rPr>
        <w:fldChar w:fldCharType="begin"/>
      </w:r>
      <w:r>
        <w:rPr>
          <w:noProof/>
          <w:lang w:eastAsia="zh-CN"/>
        </w:rPr>
        <w:instrText xml:space="preserve"> PAGEREF _Toc10536294 \h </w:instrText>
      </w:r>
      <w:r>
        <w:rPr>
          <w:noProof/>
        </w:rPr>
      </w:r>
      <w:r>
        <w:rPr>
          <w:noProof/>
        </w:rPr>
        <w:fldChar w:fldCharType="separate"/>
      </w:r>
      <w:r w:rsidR="005C5838">
        <w:rPr>
          <w:noProof/>
          <w:lang w:eastAsia="zh-CN"/>
        </w:rPr>
        <w:t>48</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16</w:t>
      </w:r>
      <w:r>
        <w:rPr>
          <w:rFonts w:asciiTheme="minorHAnsi" w:eastAsiaTheme="minorEastAsia" w:hAnsiTheme="minorHAnsi" w:cstheme="minorBidi"/>
          <w:noProof/>
          <w:sz w:val="22"/>
          <w:szCs w:val="22"/>
          <w:lang w:eastAsia="zh-CN"/>
        </w:rPr>
        <w:tab/>
      </w:r>
      <w:r>
        <w:rPr>
          <w:rFonts w:hint="eastAsia"/>
          <w:noProof/>
          <w:lang w:eastAsia="zh-CN"/>
        </w:rPr>
        <w:t>借款及其它财务负债</w:t>
      </w:r>
      <w:r>
        <w:rPr>
          <w:noProof/>
          <w:lang w:eastAsia="zh-CN"/>
        </w:rPr>
        <w:tab/>
      </w:r>
      <w:r>
        <w:rPr>
          <w:noProof/>
          <w:lang w:eastAsia="zh-CN"/>
        </w:rPr>
        <w:tab/>
      </w:r>
      <w:r>
        <w:rPr>
          <w:noProof/>
        </w:rPr>
        <w:fldChar w:fldCharType="begin"/>
      </w:r>
      <w:r>
        <w:rPr>
          <w:noProof/>
          <w:lang w:eastAsia="zh-CN"/>
        </w:rPr>
        <w:instrText xml:space="preserve"> PAGEREF _Toc10536295 \h </w:instrText>
      </w:r>
      <w:r>
        <w:rPr>
          <w:noProof/>
        </w:rPr>
      </w:r>
      <w:r>
        <w:rPr>
          <w:noProof/>
        </w:rPr>
        <w:fldChar w:fldCharType="separate"/>
      </w:r>
      <w:r w:rsidR="005C5838">
        <w:rPr>
          <w:noProof/>
          <w:lang w:eastAsia="zh-CN"/>
        </w:rPr>
        <w:t>49</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17</w:t>
      </w:r>
      <w:r>
        <w:rPr>
          <w:rFonts w:asciiTheme="minorHAnsi" w:eastAsiaTheme="minorEastAsia" w:hAnsiTheme="minorHAnsi" w:cstheme="minorBidi"/>
          <w:noProof/>
          <w:sz w:val="22"/>
          <w:szCs w:val="22"/>
          <w:lang w:eastAsia="zh-CN"/>
        </w:rPr>
        <w:tab/>
      </w:r>
      <w:r>
        <w:rPr>
          <w:rFonts w:hint="eastAsia"/>
          <w:noProof/>
          <w:lang w:eastAsia="zh-CN"/>
        </w:rPr>
        <w:t>职员福利</w:t>
      </w:r>
      <w:r>
        <w:rPr>
          <w:noProof/>
          <w:lang w:eastAsia="zh-CN"/>
        </w:rPr>
        <w:tab/>
      </w:r>
      <w:r>
        <w:rPr>
          <w:noProof/>
          <w:lang w:eastAsia="zh-CN"/>
        </w:rPr>
        <w:tab/>
      </w:r>
      <w:r>
        <w:rPr>
          <w:noProof/>
        </w:rPr>
        <w:fldChar w:fldCharType="begin"/>
      </w:r>
      <w:r>
        <w:rPr>
          <w:noProof/>
          <w:lang w:eastAsia="zh-CN"/>
        </w:rPr>
        <w:instrText xml:space="preserve"> PAGEREF _Toc10536296 \h </w:instrText>
      </w:r>
      <w:r>
        <w:rPr>
          <w:noProof/>
        </w:rPr>
      </w:r>
      <w:r>
        <w:rPr>
          <w:noProof/>
        </w:rPr>
        <w:fldChar w:fldCharType="separate"/>
      </w:r>
      <w:r w:rsidR="005C5838">
        <w:rPr>
          <w:noProof/>
          <w:lang w:eastAsia="zh-CN"/>
        </w:rPr>
        <w:t>49</w:t>
      </w:r>
      <w:r>
        <w:rPr>
          <w:noProof/>
        </w:rPr>
        <w:fldChar w:fldCharType="end"/>
      </w:r>
    </w:p>
    <w:p w:rsidR="002308B3" w:rsidRDefault="002308B3" w:rsidP="005C5838">
      <w:pPr>
        <w:pStyle w:val="TOC2"/>
        <w:spacing w:before="120"/>
        <w:ind w:left="1928"/>
        <w:rPr>
          <w:rFonts w:asciiTheme="minorHAnsi" w:eastAsiaTheme="minorEastAsia" w:hAnsiTheme="minorHAnsi" w:cstheme="minorBidi"/>
          <w:noProof/>
          <w:sz w:val="22"/>
          <w:szCs w:val="22"/>
          <w:lang w:eastAsia="zh-CN"/>
        </w:rPr>
      </w:pPr>
      <w:r>
        <w:rPr>
          <w:noProof/>
          <w:lang w:eastAsia="zh-CN"/>
        </w:rPr>
        <w:t>17.1</w:t>
      </w:r>
      <w:r>
        <w:rPr>
          <w:rFonts w:asciiTheme="minorHAnsi" w:eastAsiaTheme="minorEastAsia" w:hAnsiTheme="minorHAnsi" w:cstheme="minorBidi"/>
          <w:noProof/>
          <w:sz w:val="22"/>
          <w:szCs w:val="22"/>
          <w:lang w:eastAsia="zh-CN"/>
        </w:rPr>
        <w:tab/>
      </w:r>
      <w:r>
        <w:rPr>
          <w:rFonts w:hint="eastAsia"/>
          <w:noProof/>
          <w:lang w:eastAsia="zh-CN"/>
        </w:rPr>
        <w:t>短期职员福利</w:t>
      </w:r>
      <w:r>
        <w:rPr>
          <w:noProof/>
          <w:lang w:eastAsia="zh-CN"/>
        </w:rPr>
        <w:tab/>
      </w:r>
      <w:r>
        <w:rPr>
          <w:noProof/>
          <w:lang w:eastAsia="zh-CN"/>
        </w:rPr>
        <w:tab/>
      </w:r>
      <w:r>
        <w:rPr>
          <w:noProof/>
        </w:rPr>
        <w:fldChar w:fldCharType="begin"/>
      </w:r>
      <w:r>
        <w:rPr>
          <w:noProof/>
          <w:lang w:eastAsia="zh-CN"/>
        </w:rPr>
        <w:instrText xml:space="preserve"> PAGEREF _Toc10536297 \h </w:instrText>
      </w:r>
      <w:r>
        <w:rPr>
          <w:noProof/>
        </w:rPr>
      </w:r>
      <w:r>
        <w:rPr>
          <w:noProof/>
        </w:rPr>
        <w:fldChar w:fldCharType="separate"/>
      </w:r>
      <w:r w:rsidR="005C5838">
        <w:rPr>
          <w:noProof/>
          <w:lang w:eastAsia="zh-CN"/>
        </w:rPr>
        <w:t>50</w:t>
      </w:r>
      <w:r>
        <w:rPr>
          <w:noProof/>
        </w:rPr>
        <w:fldChar w:fldCharType="end"/>
      </w:r>
    </w:p>
    <w:p w:rsidR="002308B3" w:rsidRDefault="002308B3" w:rsidP="005C5838">
      <w:pPr>
        <w:pStyle w:val="TOC2"/>
        <w:spacing w:before="120"/>
        <w:ind w:left="1928"/>
        <w:rPr>
          <w:rFonts w:asciiTheme="minorHAnsi" w:eastAsiaTheme="minorEastAsia" w:hAnsiTheme="minorHAnsi" w:cstheme="minorBidi"/>
          <w:noProof/>
          <w:sz w:val="22"/>
          <w:szCs w:val="22"/>
          <w:lang w:eastAsia="zh-CN"/>
        </w:rPr>
      </w:pPr>
      <w:r>
        <w:rPr>
          <w:noProof/>
          <w:lang w:eastAsia="zh-CN"/>
        </w:rPr>
        <w:t>17.2</w:t>
      </w:r>
      <w:r>
        <w:rPr>
          <w:rFonts w:asciiTheme="minorHAnsi" w:eastAsiaTheme="minorEastAsia" w:hAnsiTheme="minorHAnsi" w:cstheme="minorBidi"/>
          <w:noProof/>
          <w:sz w:val="22"/>
          <w:szCs w:val="22"/>
          <w:lang w:eastAsia="zh-CN"/>
        </w:rPr>
        <w:tab/>
      </w:r>
      <w:r>
        <w:rPr>
          <w:rFonts w:hint="eastAsia"/>
          <w:noProof/>
          <w:lang w:eastAsia="zh-CN"/>
        </w:rPr>
        <w:t>长期职员福利</w:t>
      </w:r>
      <w:r>
        <w:rPr>
          <w:noProof/>
          <w:lang w:eastAsia="zh-CN"/>
        </w:rPr>
        <w:tab/>
      </w:r>
      <w:r>
        <w:rPr>
          <w:noProof/>
          <w:lang w:eastAsia="zh-CN"/>
        </w:rPr>
        <w:tab/>
      </w:r>
      <w:r>
        <w:rPr>
          <w:noProof/>
        </w:rPr>
        <w:fldChar w:fldCharType="begin"/>
      </w:r>
      <w:r>
        <w:rPr>
          <w:noProof/>
          <w:lang w:eastAsia="zh-CN"/>
        </w:rPr>
        <w:instrText xml:space="preserve"> PAGEREF _Toc10536298 \h </w:instrText>
      </w:r>
      <w:r>
        <w:rPr>
          <w:noProof/>
        </w:rPr>
      </w:r>
      <w:r>
        <w:rPr>
          <w:noProof/>
        </w:rPr>
        <w:fldChar w:fldCharType="separate"/>
      </w:r>
      <w:r w:rsidR="005C5838">
        <w:rPr>
          <w:noProof/>
          <w:lang w:eastAsia="zh-CN"/>
        </w:rPr>
        <w:t>50</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18</w:t>
      </w:r>
      <w:r>
        <w:rPr>
          <w:rFonts w:asciiTheme="minorHAnsi" w:eastAsiaTheme="minorEastAsia" w:hAnsiTheme="minorHAnsi" w:cstheme="minorBidi"/>
          <w:noProof/>
          <w:sz w:val="22"/>
          <w:szCs w:val="22"/>
          <w:lang w:eastAsia="zh-CN"/>
        </w:rPr>
        <w:tab/>
      </w:r>
      <w:r>
        <w:rPr>
          <w:rFonts w:hint="eastAsia"/>
          <w:noProof/>
          <w:lang w:eastAsia="zh-CN"/>
        </w:rPr>
        <w:t>准备金</w:t>
      </w:r>
      <w:r>
        <w:rPr>
          <w:noProof/>
          <w:lang w:eastAsia="zh-CN"/>
        </w:rPr>
        <w:tab/>
      </w:r>
      <w:r>
        <w:rPr>
          <w:noProof/>
          <w:lang w:eastAsia="zh-CN"/>
        </w:rPr>
        <w:tab/>
      </w:r>
      <w:r>
        <w:rPr>
          <w:noProof/>
        </w:rPr>
        <w:fldChar w:fldCharType="begin"/>
      </w:r>
      <w:r>
        <w:rPr>
          <w:noProof/>
          <w:lang w:eastAsia="zh-CN"/>
        </w:rPr>
        <w:instrText xml:space="preserve"> PAGEREF _Toc10536299 \h </w:instrText>
      </w:r>
      <w:r>
        <w:rPr>
          <w:noProof/>
        </w:rPr>
      </w:r>
      <w:r>
        <w:rPr>
          <w:noProof/>
        </w:rPr>
        <w:fldChar w:fldCharType="separate"/>
      </w:r>
      <w:r w:rsidR="005C5838">
        <w:rPr>
          <w:noProof/>
          <w:lang w:eastAsia="zh-CN"/>
        </w:rPr>
        <w:t>56</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19</w:t>
      </w:r>
      <w:r>
        <w:rPr>
          <w:rFonts w:asciiTheme="minorHAnsi" w:eastAsiaTheme="minorEastAsia" w:hAnsiTheme="minorHAnsi" w:cstheme="minorBidi"/>
          <w:noProof/>
          <w:sz w:val="22"/>
          <w:szCs w:val="22"/>
          <w:lang w:eastAsia="zh-CN"/>
        </w:rPr>
        <w:tab/>
      </w:r>
      <w:r>
        <w:rPr>
          <w:rFonts w:hint="eastAsia"/>
          <w:noProof/>
          <w:lang w:eastAsia="zh-CN"/>
        </w:rPr>
        <w:t>其它债务</w:t>
      </w:r>
      <w:r>
        <w:rPr>
          <w:noProof/>
          <w:lang w:eastAsia="zh-CN"/>
        </w:rPr>
        <w:tab/>
      </w:r>
      <w:r>
        <w:rPr>
          <w:noProof/>
          <w:lang w:eastAsia="zh-CN"/>
        </w:rPr>
        <w:tab/>
      </w:r>
      <w:r>
        <w:rPr>
          <w:noProof/>
        </w:rPr>
        <w:fldChar w:fldCharType="begin"/>
      </w:r>
      <w:r>
        <w:rPr>
          <w:noProof/>
          <w:lang w:eastAsia="zh-CN"/>
        </w:rPr>
        <w:instrText xml:space="preserve"> PAGEREF _Toc10536300 \h </w:instrText>
      </w:r>
      <w:r>
        <w:rPr>
          <w:noProof/>
        </w:rPr>
      </w:r>
      <w:r>
        <w:rPr>
          <w:noProof/>
        </w:rPr>
        <w:fldChar w:fldCharType="separate"/>
      </w:r>
      <w:r w:rsidR="005C5838">
        <w:rPr>
          <w:noProof/>
          <w:lang w:eastAsia="zh-CN"/>
        </w:rPr>
        <w:t>56</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20</w:t>
      </w:r>
      <w:r>
        <w:rPr>
          <w:rFonts w:asciiTheme="minorHAnsi" w:eastAsiaTheme="minorEastAsia" w:hAnsiTheme="minorHAnsi" w:cstheme="minorBidi"/>
          <w:noProof/>
          <w:sz w:val="22"/>
          <w:szCs w:val="22"/>
          <w:lang w:eastAsia="zh-CN"/>
        </w:rPr>
        <w:tab/>
      </w:r>
      <w:r>
        <w:rPr>
          <w:rFonts w:hint="eastAsia"/>
          <w:noProof/>
          <w:lang w:eastAsia="zh-CN"/>
        </w:rPr>
        <w:t>已分配和未分配预算外资金</w:t>
      </w:r>
      <w:r>
        <w:rPr>
          <w:noProof/>
          <w:lang w:eastAsia="zh-CN"/>
        </w:rPr>
        <w:tab/>
      </w:r>
      <w:r>
        <w:rPr>
          <w:noProof/>
          <w:lang w:eastAsia="zh-CN"/>
        </w:rPr>
        <w:tab/>
      </w:r>
      <w:r>
        <w:rPr>
          <w:noProof/>
        </w:rPr>
        <w:fldChar w:fldCharType="begin"/>
      </w:r>
      <w:r>
        <w:rPr>
          <w:noProof/>
          <w:lang w:eastAsia="zh-CN"/>
        </w:rPr>
        <w:instrText xml:space="preserve"> PAGEREF _Toc10536301 \h </w:instrText>
      </w:r>
      <w:r>
        <w:rPr>
          <w:noProof/>
        </w:rPr>
      </w:r>
      <w:r>
        <w:rPr>
          <w:noProof/>
        </w:rPr>
        <w:fldChar w:fldCharType="separate"/>
      </w:r>
      <w:r w:rsidR="005C5838">
        <w:rPr>
          <w:noProof/>
          <w:lang w:eastAsia="zh-CN"/>
        </w:rPr>
        <w:t>56</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21</w:t>
      </w:r>
      <w:r>
        <w:rPr>
          <w:rFonts w:asciiTheme="minorHAnsi" w:eastAsiaTheme="minorEastAsia" w:hAnsiTheme="minorHAnsi" w:cstheme="minorBidi"/>
          <w:noProof/>
          <w:sz w:val="22"/>
          <w:szCs w:val="22"/>
          <w:lang w:eastAsia="zh-CN"/>
        </w:rPr>
        <w:tab/>
      </w:r>
      <w:r>
        <w:rPr>
          <w:rFonts w:hint="eastAsia"/>
          <w:noProof/>
          <w:lang w:eastAsia="zh-CN"/>
        </w:rPr>
        <w:t>分摊会费</w:t>
      </w:r>
      <w:r>
        <w:rPr>
          <w:noProof/>
          <w:lang w:eastAsia="zh-CN"/>
        </w:rPr>
        <w:tab/>
      </w:r>
      <w:r>
        <w:rPr>
          <w:noProof/>
          <w:lang w:eastAsia="zh-CN"/>
        </w:rPr>
        <w:tab/>
      </w:r>
      <w:r>
        <w:rPr>
          <w:noProof/>
        </w:rPr>
        <w:fldChar w:fldCharType="begin"/>
      </w:r>
      <w:r>
        <w:rPr>
          <w:noProof/>
          <w:lang w:eastAsia="zh-CN"/>
        </w:rPr>
        <w:instrText xml:space="preserve"> PAGEREF _Toc10536302 \h </w:instrText>
      </w:r>
      <w:r>
        <w:rPr>
          <w:noProof/>
        </w:rPr>
      </w:r>
      <w:r>
        <w:rPr>
          <w:noProof/>
        </w:rPr>
        <w:fldChar w:fldCharType="separate"/>
      </w:r>
      <w:r w:rsidR="005C5838">
        <w:rPr>
          <w:noProof/>
          <w:lang w:eastAsia="zh-CN"/>
        </w:rPr>
        <w:t>57</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22</w:t>
      </w:r>
      <w:r>
        <w:rPr>
          <w:rFonts w:asciiTheme="minorHAnsi" w:eastAsiaTheme="minorEastAsia" w:hAnsiTheme="minorHAnsi" w:cstheme="minorBidi"/>
          <w:noProof/>
          <w:sz w:val="22"/>
          <w:szCs w:val="22"/>
          <w:lang w:eastAsia="zh-CN"/>
        </w:rPr>
        <w:tab/>
      </w:r>
      <w:r>
        <w:rPr>
          <w:rFonts w:hint="eastAsia"/>
          <w:noProof/>
          <w:lang w:eastAsia="zh-CN"/>
        </w:rPr>
        <w:t>收入</w:t>
      </w:r>
      <w:r>
        <w:rPr>
          <w:noProof/>
          <w:lang w:eastAsia="zh-CN"/>
        </w:rPr>
        <w:tab/>
      </w:r>
      <w:r>
        <w:rPr>
          <w:noProof/>
          <w:lang w:eastAsia="zh-CN"/>
        </w:rPr>
        <w:tab/>
      </w:r>
      <w:r>
        <w:rPr>
          <w:noProof/>
        </w:rPr>
        <w:fldChar w:fldCharType="begin"/>
      </w:r>
      <w:r>
        <w:rPr>
          <w:noProof/>
          <w:lang w:eastAsia="zh-CN"/>
        </w:rPr>
        <w:instrText xml:space="preserve"> PAGEREF _Toc10536303 \h </w:instrText>
      </w:r>
      <w:r>
        <w:rPr>
          <w:noProof/>
        </w:rPr>
      </w:r>
      <w:r>
        <w:rPr>
          <w:noProof/>
        </w:rPr>
        <w:fldChar w:fldCharType="separate"/>
      </w:r>
      <w:r w:rsidR="005C5838">
        <w:rPr>
          <w:noProof/>
          <w:lang w:eastAsia="zh-CN"/>
        </w:rPr>
        <w:t>58</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23</w:t>
      </w:r>
      <w:r>
        <w:rPr>
          <w:rFonts w:asciiTheme="minorHAnsi" w:eastAsiaTheme="minorEastAsia" w:hAnsiTheme="minorHAnsi" w:cstheme="minorBidi"/>
          <w:noProof/>
          <w:sz w:val="22"/>
          <w:szCs w:val="22"/>
          <w:lang w:eastAsia="zh-CN"/>
        </w:rPr>
        <w:tab/>
      </w:r>
      <w:r>
        <w:rPr>
          <w:rFonts w:hint="eastAsia"/>
          <w:noProof/>
          <w:lang w:eastAsia="zh-CN"/>
        </w:rPr>
        <w:t>费用</w:t>
      </w:r>
      <w:r>
        <w:rPr>
          <w:noProof/>
          <w:lang w:eastAsia="zh-CN"/>
        </w:rPr>
        <w:tab/>
      </w:r>
      <w:r>
        <w:rPr>
          <w:noProof/>
          <w:lang w:eastAsia="zh-CN"/>
        </w:rPr>
        <w:tab/>
      </w:r>
      <w:r>
        <w:rPr>
          <w:noProof/>
        </w:rPr>
        <w:fldChar w:fldCharType="begin"/>
      </w:r>
      <w:r>
        <w:rPr>
          <w:noProof/>
          <w:lang w:eastAsia="zh-CN"/>
        </w:rPr>
        <w:instrText xml:space="preserve"> PAGEREF _Toc10536304 \h </w:instrText>
      </w:r>
      <w:r>
        <w:rPr>
          <w:noProof/>
        </w:rPr>
      </w:r>
      <w:r>
        <w:rPr>
          <w:noProof/>
        </w:rPr>
        <w:fldChar w:fldCharType="separate"/>
      </w:r>
      <w:r w:rsidR="005C5838">
        <w:rPr>
          <w:noProof/>
          <w:lang w:eastAsia="zh-CN"/>
        </w:rPr>
        <w:t>59</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24</w:t>
      </w:r>
      <w:r>
        <w:rPr>
          <w:rFonts w:asciiTheme="minorHAnsi" w:eastAsiaTheme="minorEastAsia" w:hAnsiTheme="minorHAnsi" w:cstheme="minorBidi"/>
          <w:noProof/>
          <w:sz w:val="22"/>
          <w:szCs w:val="22"/>
          <w:lang w:eastAsia="zh-CN"/>
        </w:rPr>
        <w:tab/>
      </w:r>
      <w:r>
        <w:rPr>
          <w:rFonts w:hint="eastAsia"/>
          <w:noProof/>
          <w:lang w:eastAsia="zh-CN"/>
        </w:rPr>
        <w:t>分部门报告</w:t>
      </w:r>
      <w:r>
        <w:rPr>
          <w:noProof/>
          <w:lang w:eastAsia="zh-CN"/>
        </w:rPr>
        <w:t xml:space="preserve"> – </w:t>
      </w:r>
      <w:r>
        <w:rPr>
          <w:rFonts w:hint="eastAsia"/>
          <w:noProof/>
          <w:lang w:eastAsia="zh-CN"/>
        </w:rPr>
        <w:t>财务业绩报表（</w:t>
      </w:r>
      <w:r>
        <w:rPr>
          <w:noProof/>
          <w:lang w:eastAsia="zh-CN"/>
        </w:rPr>
        <w:t>2018</w:t>
      </w:r>
      <w:r>
        <w:rPr>
          <w:rFonts w:hint="eastAsia"/>
          <w:noProof/>
          <w:lang w:eastAsia="zh-CN"/>
        </w:rPr>
        <w:t>年）</w:t>
      </w:r>
      <w:r>
        <w:rPr>
          <w:noProof/>
          <w:lang w:eastAsia="zh-CN"/>
        </w:rPr>
        <w:tab/>
      </w:r>
      <w:r>
        <w:rPr>
          <w:noProof/>
          <w:lang w:eastAsia="zh-CN"/>
        </w:rPr>
        <w:tab/>
      </w:r>
      <w:r>
        <w:rPr>
          <w:noProof/>
        </w:rPr>
        <w:fldChar w:fldCharType="begin"/>
      </w:r>
      <w:r>
        <w:rPr>
          <w:noProof/>
          <w:lang w:eastAsia="zh-CN"/>
        </w:rPr>
        <w:instrText xml:space="preserve"> PAGEREF _Toc10536305 \h </w:instrText>
      </w:r>
      <w:r>
        <w:rPr>
          <w:noProof/>
        </w:rPr>
      </w:r>
      <w:r>
        <w:rPr>
          <w:noProof/>
        </w:rPr>
        <w:fldChar w:fldCharType="separate"/>
      </w:r>
      <w:r w:rsidR="005C5838">
        <w:rPr>
          <w:noProof/>
          <w:lang w:eastAsia="zh-CN"/>
        </w:rPr>
        <w:t>61</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25</w:t>
      </w:r>
      <w:r>
        <w:rPr>
          <w:rFonts w:asciiTheme="minorHAnsi" w:eastAsiaTheme="minorEastAsia" w:hAnsiTheme="minorHAnsi" w:cstheme="minorBidi"/>
          <w:noProof/>
          <w:sz w:val="22"/>
          <w:szCs w:val="22"/>
          <w:lang w:eastAsia="zh-CN"/>
        </w:rPr>
        <w:tab/>
      </w:r>
      <w:r>
        <w:rPr>
          <w:rFonts w:hint="eastAsia"/>
          <w:noProof/>
          <w:lang w:eastAsia="zh-CN"/>
        </w:rPr>
        <w:t>区域代表处</w:t>
      </w:r>
      <w:r>
        <w:rPr>
          <w:noProof/>
          <w:lang w:eastAsia="zh-CN"/>
        </w:rPr>
        <w:tab/>
      </w:r>
      <w:r>
        <w:rPr>
          <w:noProof/>
          <w:lang w:eastAsia="zh-CN"/>
        </w:rPr>
        <w:tab/>
      </w:r>
      <w:r>
        <w:rPr>
          <w:noProof/>
        </w:rPr>
        <w:fldChar w:fldCharType="begin"/>
      </w:r>
      <w:r>
        <w:rPr>
          <w:noProof/>
          <w:lang w:eastAsia="zh-CN"/>
        </w:rPr>
        <w:instrText xml:space="preserve"> PAGEREF _Toc10536306 \h </w:instrText>
      </w:r>
      <w:r>
        <w:rPr>
          <w:noProof/>
        </w:rPr>
      </w:r>
      <w:r>
        <w:rPr>
          <w:noProof/>
        </w:rPr>
        <w:fldChar w:fldCharType="separate"/>
      </w:r>
      <w:r w:rsidR="005C5838">
        <w:rPr>
          <w:noProof/>
          <w:lang w:eastAsia="zh-CN"/>
        </w:rPr>
        <w:t>63</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26</w:t>
      </w:r>
      <w:r>
        <w:rPr>
          <w:rFonts w:asciiTheme="minorHAnsi" w:eastAsiaTheme="minorEastAsia" w:hAnsiTheme="minorHAnsi" w:cstheme="minorBidi"/>
          <w:noProof/>
          <w:sz w:val="22"/>
          <w:szCs w:val="22"/>
          <w:lang w:eastAsia="zh-CN"/>
        </w:rPr>
        <w:tab/>
      </w:r>
      <w:r>
        <w:rPr>
          <w:rFonts w:hint="eastAsia"/>
          <w:noProof/>
          <w:lang w:eastAsia="zh-CN"/>
        </w:rPr>
        <w:t>预算金额与实际发生金额的核对</w:t>
      </w:r>
      <w:r>
        <w:rPr>
          <w:noProof/>
          <w:lang w:eastAsia="zh-CN"/>
        </w:rPr>
        <w:tab/>
      </w:r>
      <w:r>
        <w:rPr>
          <w:noProof/>
          <w:lang w:eastAsia="zh-CN"/>
        </w:rPr>
        <w:tab/>
      </w:r>
      <w:r>
        <w:rPr>
          <w:noProof/>
        </w:rPr>
        <w:fldChar w:fldCharType="begin"/>
      </w:r>
      <w:r>
        <w:rPr>
          <w:noProof/>
          <w:lang w:eastAsia="zh-CN"/>
        </w:rPr>
        <w:instrText xml:space="preserve"> PAGEREF _Toc10536307 \h </w:instrText>
      </w:r>
      <w:r>
        <w:rPr>
          <w:noProof/>
        </w:rPr>
      </w:r>
      <w:r>
        <w:rPr>
          <w:noProof/>
        </w:rPr>
        <w:fldChar w:fldCharType="separate"/>
      </w:r>
      <w:r w:rsidR="005C5838">
        <w:rPr>
          <w:noProof/>
          <w:lang w:eastAsia="zh-CN"/>
        </w:rPr>
        <w:t>63</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27</w:t>
      </w:r>
      <w:r>
        <w:rPr>
          <w:rFonts w:asciiTheme="minorHAnsi" w:eastAsiaTheme="minorEastAsia" w:hAnsiTheme="minorHAnsi" w:cstheme="minorBidi"/>
          <w:noProof/>
          <w:sz w:val="22"/>
          <w:szCs w:val="22"/>
          <w:lang w:eastAsia="zh-CN"/>
        </w:rPr>
        <w:tab/>
      </w:r>
      <w:r>
        <w:rPr>
          <w:rFonts w:hint="eastAsia"/>
          <w:noProof/>
          <w:lang w:eastAsia="zh-CN"/>
        </w:rPr>
        <w:t>相关方的披露</w:t>
      </w:r>
      <w:r>
        <w:rPr>
          <w:noProof/>
          <w:lang w:eastAsia="zh-CN"/>
        </w:rPr>
        <w:tab/>
      </w:r>
      <w:r>
        <w:rPr>
          <w:noProof/>
          <w:lang w:eastAsia="zh-CN"/>
        </w:rPr>
        <w:tab/>
      </w:r>
      <w:r>
        <w:rPr>
          <w:noProof/>
        </w:rPr>
        <w:fldChar w:fldCharType="begin"/>
      </w:r>
      <w:r>
        <w:rPr>
          <w:noProof/>
          <w:lang w:eastAsia="zh-CN"/>
        </w:rPr>
        <w:instrText xml:space="preserve"> PAGEREF _Toc10536308 \h </w:instrText>
      </w:r>
      <w:r>
        <w:rPr>
          <w:noProof/>
        </w:rPr>
      </w:r>
      <w:r>
        <w:rPr>
          <w:noProof/>
        </w:rPr>
        <w:fldChar w:fldCharType="separate"/>
      </w:r>
      <w:r w:rsidR="005C5838">
        <w:rPr>
          <w:noProof/>
          <w:lang w:eastAsia="zh-CN"/>
        </w:rPr>
        <w:t>64</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28</w:t>
      </w:r>
      <w:r>
        <w:rPr>
          <w:rFonts w:asciiTheme="minorHAnsi" w:eastAsiaTheme="minorEastAsia" w:hAnsiTheme="minorHAnsi" w:cstheme="minorBidi"/>
          <w:noProof/>
          <w:sz w:val="22"/>
          <w:szCs w:val="22"/>
          <w:lang w:eastAsia="zh-CN"/>
        </w:rPr>
        <w:tab/>
      </w:r>
      <w:r>
        <w:rPr>
          <w:rFonts w:hint="eastAsia"/>
          <w:noProof/>
          <w:lang w:eastAsia="zh-CN"/>
        </w:rPr>
        <w:t>承付款项</w:t>
      </w:r>
      <w:r>
        <w:rPr>
          <w:noProof/>
          <w:lang w:eastAsia="zh-CN"/>
        </w:rPr>
        <w:tab/>
      </w:r>
      <w:r>
        <w:rPr>
          <w:noProof/>
          <w:lang w:eastAsia="zh-CN"/>
        </w:rPr>
        <w:tab/>
      </w:r>
      <w:r>
        <w:rPr>
          <w:noProof/>
        </w:rPr>
        <w:fldChar w:fldCharType="begin"/>
      </w:r>
      <w:r>
        <w:rPr>
          <w:noProof/>
          <w:lang w:eastAsia="zh-CN"/>
        </w:rPr>
        <w:instrText xml:space="preserve"> PAGEREF _Toc10536309 \h </w:instrText>
      </w:r>
      <w:r>
        <w:rPr>
          <w:noProof/>
        </w:rPr>
      </w:r>
      <w:r>
        <w:rPr>
          <w:noProof/>
        </w:rPr>
        <w:fldChar w:fldCharType="separate"/>
      </w:r>
      <w:r w:rsidR="005C5838">
        <w:rPr>
          <w:noProof/>
          <w:lang w:eastAsia="zh-CN"/>
        </w:rPr>
        <w:t>65</w:t>
      </w:r>
      <w:r>
        <w:rPr>
          <w:noProof/>
        </w:rPr>
        <w:fldChar w:fldCharType="end"/>
      </w:r>
    </w:p>
    <w:p w:rsidR="002308B3" w:rsidRDefault="002308B3" w:rsidP="005C5838">
      <w:pPr>
        <w:pStyle w:val="TOC2"/>
        <w:spacing w:before="120"/>
        <w:rPr>
          <w:rFonts w:asciiTheme="minorHAnsi" w:eastAsiaTheme="minorEastAsia" w:hAnsiTheme="minorHAnsi" w:cstheme="minorBidi"/>
          <w:noProof/>
          <w:sz w:val="22"/>
          <w:szCs w:val="22"/>
          <w:lang w:eastAsia="zh-CN"/>
        </w:rPr>
      </w:pPr>
      <w:r>
        <w:rPr>
          <w:rFonts w:hint="eastAsia"/>
          <w:noProof/>
          <w:lang w:eastAsia="zh-CN"/>
        </w:rPr>
        <w:t>说明</w:t>
      </w:r>
      <w:r>
        <w:rPr>
          <w:noProof/>
          <w:lang w:eastAsia="zh-CN"/>
        </w:rPr>
        <w:t>29</w:t>
      </w:r>
      <w:r>
        <w:rPr>
          <w:rFonts w:asciiTheme="minorHAnsi" w:eastAsiaTheme="minorEastAsia" w:hAnsiTheme="minorHAnsi" w:cstheme="minorBidi"/>
          <w:noProof/>
          <w:sz w:val="22"/>
          <w:szCs w:val="22"/>
          <w:lang w:eastAsia="zh-CN"/>
        </w:rPr>
        <w:tab/>
      </w:r>
      <w:r>
        <w:rPr>
          <w:rFonts w:hint="eastAsia"/>
          <w:noProof/>
          <w:lang w:eastAsia="zh-CN"/>
        </w:rPr>
        <w:t>报告日期之后开展的活动</w:t>
      </w:r>
      <w:r>
        <w:rPr>
          <w:noProof/>
          <w:lang w:eastAsia="zh-CN"/>
        </w:rPr>
        <w:tab/>
      </w:r>
      <w:r>
        <w:rPr>
          <w:noProof/>
          <w:lang w:eastAsia="zh-CN"/>
        </w:rPr>
        <w:tab/>
      </w:r>
      <w:r>
        <w:rPr>
          <w:noProof/>
        </w:rPr>
        <w:fldChar w:fldCharType="begin"/>
      </w:r>
      <w:r>
        <w:rPr>
          <w:noProof/>
          <w:lang w:eastAsia="zh-CN"/>
        </w:rPr>
        <w:instrText xml:space="preserve"> PAGEREF _Toc10536310 \h </w:instrText>
      </w:r>
      <w:r>
        <w:rPr>
          <w:noProof/>
        </w:rPr>
      </w:r>
      <w:r>
        <w:rPr>
          <w:noProof/>
        </w:rPr>
        <w:fldChar w:fldCharType="separate"/>
      </w:r>
      <w:r w:rsidR="005C5838">
        <w:rPr>
          <w:noProof/>
          <w:lang w:eastAsia="zh-CN"/>
        </w:rPr>
        <w:t>65</w:t>
      </w:r>
      <w:r>
        <w:rPr>
          <w:noProof/>
        </w:rPr>
        <w:fldChar w:fldCharType="end"/>
      </w:r>
    </w:p>
    <w:p w:rsidR="00FA61CD" w:rsidRPr="002308B3" w:rsidRDefault="002308B3" w:rsidP="005C5838">
      <w:pPr>
        <w:pStyle w:val="TOC2"/>
        <w:tabs>
          <w:tab w:val="center" w:leader="dot" w:pos="8789"/>
        </w:tabs>
        <w:spacing w:before="120"/>
        <w:ind w:left="992" w:hanging="992"/>
        <w:rPr>
          <w:rFonts w:asciiTheme="minorHAnsi" w:eastAsiaTheme="minorEastAsia" w:hAnsiTheme="minorHAnsi"/>
          <w:b/>
          <w:sz w:val="2"/>
          <w:szCs w:val="2"/>
          <w:lang w:eastAsia="zh-CN"/>
        </w:rPr>
      </w:pPr>
      <w:r>
        <w:rPr>
          <w:rStyle w:val="Hyperlink"/>
          <w:color w:val="auto"/>
          <w:u w:val="none"/>
          <w:lang w:val="ru-RU"/>
        </w:rPr>
        <w:fldChar w:fldCharType="end"/>
      </w:r>
      <w:bookmarkStart w:id="29" w:name="_Toc329165770"/>
      <w:bookmarkStart w:id="30" w:name="_Toc482894780"/>
      <w:bookmarkStart w:id="31" w:name="_Toc482892536"/>
      <w:bookmarkStart w:id="32" w:name="_Toc511116007"/>
      <w:bookmarkStart w:id="33" w:name="_Toc269839056"/>
    </w:p>
    <w:p w:rsidR="005C5838" w:rsidRDefault="005C5838">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b/>
          <w:sz w:val="28"/>
          <w:lang w:eastAsia="zh-CN"/>
        </w:rPr>
      </w:pPr>
      <w:bookmarkStart w:id="34" w:name="_Toc10536256"/>
      <w:r>
        <w:rPr>
          <w:rFonts w:asciiTheme="minorHAnsi" w:eastAsiaTheme="minorEastAsia" w:hAnsiTheme="minorHAnsi"/>
          <w:lang w:eastAsia="zh-CN"/>
        </w:rPr>
        <w:br w:type="page"/>
      </w:r>
    </w:p>
    <w:p w:rsidR="00630209" w:rsidRDefault="00630209" w:rsidP="00630209">
      <w:pPr>
        <w:pStyle w:val="Annextitle"/>
        <w:rPr>
          <w:rFonts w:asciiTheme="minorHAnsi" w:hAnsiTheme="minorHAnsi"/>
          <w:lang w:eastAsia="zh-CN"/>
        </w:rPr>
      </w:pPr>
      <w:r>
        <w:rPr>
          <w:rFonts w:asciiTheme="minorHAnsi" w:eastAsiaTheme="minorEastAsia" w:hAnsiTheme="minorHAnsi" w:hint="eastAsia"/>
          <w:lang w:eastAsia="zh-CN"/>
        </w:rPr>
        <w:lastRenderedPageBreak/>
        <w:t>一</w:t>
      </w:r>
      <w:r>
        <w:rPr>
          <w:rFonts w:asciiTheme="minorHAnsi" w:eastAsiaTheme="minorEastAsia" w:hAnsiTheme="minorHAnsi"/>
          <w:lang w:eastAsia="zh-CN"/>
        </w:rPr>
        <w:t xml:space="preserve"> – </w:t>
      </w:r>
      <w:r>
        <w:rPr>
          <w:rFonts w:asciiTheme="minorHAnsi" w:eastAsiaTheme="minorEastAsia" w:hAnsiTheme="minorHAnsi" w:hint="eastAsia"/>
          <w:lang w:eastAsia="zh-CN"/>
        </w:rPr>
        <w:t>财务状况表</w:t>
      </w:r>
      <w:r>
        <w:rPr>
          <w:rFonts w:asciiTheme="minorHAnsi" w:eastAsiaTheme="minorEastAsia" w:hAnsiTheme="minorHAnsi"/>
          <w:lang w:eastAsia="zh-CN"/>
        </w:rPr>
        <w:t xml:space="preserve"> – </w:t>
      </w:r>
      <w:r>
        <w:rPr>
          <w:rFonts w:asciiTheme="minorHAnsi" w:eastAsiaTheme="minorEastAsia" w:hAnsiTheme="minorHAnsi" w:hint="eastAsia"/>
          <w:lang w:eastAsia="zh-CN"/>
        </w:rPr>
        <w:t>截至</w:t>
      </w:r>
      <w:r>
        <w:rPr>
          <w:rFonts w:asciiTheme="minorHAnsi" w:eastAsiaTheme="minorEastAsia" w:hAnsiTheme="minorHAnsi"/>
          <w:lang w:eastAsia="zh-CN"/>
        </w:rPr>
        <w:t>2018</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lang w:eastAsia="zh-CN"/>
        </w:rPr>
        <w:t>31</w:t>
      </w:r>
      <w:r>
        <w:rPr>
          <w:rFonts w:asciiTheme="minorHAnsi" w:eastAsiaTheme="minorEastAsia" w:hAnsiTheme="minorHAnsi" w:hint="eastAsia"/>
          <w:lang w:eastAsia="zh-CN"/>
        </w:rPr>
        <w:t>日的资产负债表</w:t>
      </w:r>
      <w:bookmarkEnd w:id="29"/>
      <w:r>
        <w:rPr>
          <w:rFonts w:asciiTheme="minorHAnsi" w:hAnsiTheme="minorHAnsi"/>
          <w:lang w:eastAsia="zh-CN"/>
        </w:rPr>
        <w:br/>
      </w:r>
      <w:r>
        <w:rPr>
          <w:rFonts w:asciiTheme="minorHAnsi" w:hAnsiTheme="minorHAnsi" w:hint="eastAsia"/>
          <w:lang w:eastAsia="zh-CN"/>
        </w:rPr>
        <w:t>（包含截至</w:t>
      </w:r>
      <w:r>
        <w:rPr>
          <w:rFonts w:asciiTheme="minorHAnsi" w:hAnsiTheme="minorHAnsi"/>
          <w:lang w:eastAsia="zh-CN"/>
        </w:rPr>
        <w:t>2017</w:t>
      </w:r>
      <w:r>
        <w:rPr>
          <w:rFonts w:asciiTheme="minorHAnsi" w:hAnsiTheme="minorHAnsi" w:hint="eastAsia"/>
          <w:lang w:eastAsia="zh-CN"/>
        </w:rPr>
        <w:t>年</w:t>
      </w:r>
      <w:r>
        <w:rPr>
          <w:rFonts w:asciiTheme="minorHAnsi" w:hAnsiTheme="minorHAnsi"/>
          <w:lang w:eastAsia="zh-CN"/>
        </w:rPr>
        <w:t>12</w:t>
      </w:r>
      <w:r>
        <w:rPr>
          <w:rFonts w:asciiTheme="minorHAnsi" w:hAnsiTheme="minorHAnsi" w:hint="eastAsia"/>
          <w:lang w:eastAsia="zh-CN"/>
        </w:rPr>
        <w:t>月</w:t>
      </w:r>
      <w:r>
        <w:rPr>
          <w:rFonts w:asciiTheme="minorHAnsi" w:hAnsiTheme="minorHAnsi"/>
          <w:lang w:eastAsia="zh-CN"/>
        </w:rPr>
        <w:t>31</w:t>
      </w:r>
      <w:r>
        <w:rPr>
          <w:rFonts w:asciiTheme="minorHAnsi" w:hAnsiTheme="minorHAnsi" w:hint="eastAsia"/>
          <w:lang w:eastAsia="zh-CN"/>
        </w:rPr>
        <w:t>日的比较数字）</w:t>
      </w:r>
      <w:bookmarkEnd w:id="30"/>
      <w:bookmarkEnd w:id="31"/>
      <w:bookmarkEnd w:id="32"/>
      <w:bookmarkEnd w:id="34"/>
    </w:p>
    <w:p w:rsidR="00630209" w:rsidRDefault="00630209" w:rsidP="00630209">
      <w:pPr>
        <w:tabs>
          <w:tab w:val="left" w:pos="720"/>
        </w:tabs>
        <w:overflowPunct/>
        <w:adjustRightInd/>
        <w:spacing w:before="0"/>
        <w:rPr>
          <w:lang w:eastAsia="zh-CN"/>
        </w:rPr>
      </w:pPr>
    </w:p>
    <w:tbl>
      <w:tblPr>
        <w:tblW w:w="5000" w:type="pct"/>
        <w:tblLayout w:type="fixed"/>
        <w:tblLook w:val="04A0" w:firstRow="1" w:lastRow="0" w:firstColumn="1" w:lastColumn="0" w:noHBand="0" w:noVBand="1"/>
      </w:tblPr>
      <w:tblGrid>
        <w:gridCol w:w="4106"/>
        <w:gridCol w:w="709"/>
        <w:gridCol w:w="2413"/>
        <w:gridCol w:w="2401"/>
      </w:tblGrid>
      <w:tr w:rsidR="00630209" w:rsidRPr="00A67B7D" w:rsidTr="00F20733">
        <w:trPr>
          <w:trHeight w:val="300"/>
        </w:trPr>
        <w:tc>
          <w:tcPr>
            <w:tcW w:w="2132" w:type="pct"/>
            <w:tcBorders>
              <w:top w:val="single" w:sz="4" w:space="0" w:color="auto"/>
              <w:left w:val="single" w:sz="4" w:space="0" w:color="auto"/>
              <w:bottom w:val="single" w:sz="4" w:space="0" w:color="auto"/>
              <w:right w:val="nil"/>
            </w:tcBorders>
            <w:vAlign w:val="center"/>
          </w:tcPr>
          <w:p w:rsidR="00630209" w:rsidRPr="00A759B3" w:rsidRDefault="00630209" w:rsidP="00630209">
            <w:pPr>
              <w:pStyle w:val="Tablehead"/>
              <w:spacing w:before="40" w:after="40"/>
              <w:jc w:val="left"/>
              <w:rPr>
                <w:rFonts w:cs="Calibri"/>
                <w:sz w:val="20"/>
                <w:lang w:val="en-US"/>
              </w:rPr>
            </w:pPr>
            <w:r w:rsidRPr="00A759B3">
              <w:rPr>
                <w:rFonts w:cs="Calibri" w:hint="eastAsia"/>
                <w:bCs/>
                <w:sz w:val="20"/>
                <w:lang w:val="en-US"/>
              </w:rPr>
              <w:t>（单位：千瑞郎）</w:t>
            </w:r>
          </w:p>
        </w:tc>
        <w:tc>
          <w:tcPr>
            <w:tcW w:w="368" w:type="pct"/>
            <w:tcBorders>
              <w:top w:val="single" w:sz="4" w:space="0" w:color="auto"/>
              <w:left w:val="single" w:sz="4" w:space="0" w:color="auto"/>
              <w:bottom w:val="single" w:sz="4" w:space="0" w:color="auto"/>
              <w:right w:val="single" w:sz="4" w:space="0" w:color="auto"/>
            </w:tcBorders>
            <w:shd w:val="clear" w:color="auto" w:fill="auto"/>
            <w:hideMark/>
          </w:tcPr>
          <w:p w:rsidR="00630209" w:rsidRPr="00A67B7D" w:rsidRDefault="00630209" w:rsidP="00630209">
            <w:pPr>
              <w:overflowPunct/>
              <w:adjustRightInd/>
              <w:spacing w:before="0"/>
              <w:jc w:val="right"/>
              <w:textAlignment w:val="auto"/>
              <w:rPr>
                <w:rFonts w:asciiTheme="minorHAnsi" w:hAnsiTheme="minorHAnsi" w:cs="Arial"/>
                <w:b/>
                <w:bCs/>
                <w:color w:val="000000"/>
                <w:sz w:val="20"/>
                <w:lang w:val="en-US" w:eastAsia="zh-CN"/>
              </w:rPr>
            </w:pPr>
            <w:r w:rsidRPr="000D68FF">
              <w:rPr>
                <w:rFonts w:asciiTheme="minorHAnsi" w:hAnsiTheme="minorHAnsi" w:cs="Arial" w:hint="eastAsia"/>
                <w:b/>
                <w:bCs/>
                <w:color w:val="000000"/>
                <w:sz w:val="20"/>
                <w:lang w:val="en-US" w:eastAsia="zh-CN"/>
              </w:rPr>
              <w:t>说明</w:t>
            </w:r>
          </w:p>
        </w:tc>
        <w:tc>
          <w:tcPr>
            <w:tcW w:w="1253" w:type="pct"/>
            <w:tcBorders>
              <w:top w:val="single" w:sz="4" w:space="0" w:color="auto"/>
              <w:left w:val="nil"/>
              <w:bottom w:val="single" w:sz="4" w:space="0" w:color="auto"/>
              <w:right w:val="single" w:sz="4" w:space="0" w:color="auto"/>
            </w:tcBorders>
            <w:shd w:val="clear" w:color="auto" w:fill="auto"/>
            <w:hideMark/>
          </w:tcPr>
          <w:p w:rsidR="00630209" w:rsidRPr="00127E6D" w:rsidRDefault="00630209" w:rsidP="00630209">
            <w:pPr>
              <w:overflowPunct/>
              <w:adjustRightInd/>
              <w:spacing w:before="0"/>
              <w:jc w:val="right"/>
              <w:textAlignment w:val="auto"/>
              <w:rPr>
                <w:rFonts w:asciiTheme="minorHAnsi" w:hAnsiTheme="minorHAnsi" w:cs="Arial"/>
                <w:b/>
                <w:bCs/>
                <w:color w:val="000000"/>
                <w:sz w:val="20"/>
                <w:lang w:val="en-US" w:eastAsia="zh-CN"/>
              </w:rPr>
            </w:pPr>
            <w:r w:rsidRPr="00127E6D">
              <w:rPr>
                <w:rFonts w:cs="Calibri"/>
                <w:b/>
                <w:bCs/>
                <w:sz w:val="20"/>
                <w:lang w:val="en-US"/>
              </w:rPr>
              <w:t>201</w:t>
            </w:r>
            <w:r w:rsidRPr="00127E6D">
              <w:rPr>
                <w:rFonts w:cs="Calibri"/>
                <w:b/>
                <w:bCs/>
                <w:sz w:val="20"/>
                <w:lang w:val="en-US" w:eastAsia="zh-CN"/>
              </w:rPr>
              <w:t>8</w:t>
            </w:r>
            <w:r w:rsidRPr="00127E6D">
              <w:rPr>
                <w:rFonts w:cs="Calibri" w:hint="eastAsia"/>
                <w:b/>
                <w:bCs/>
                <w:sz w:val="20"/>
                <w:lang w:val="en-US" w:eastAsia="zh-CN"/>
              </w:rPr>
              <w:t>年</w:t>
            </w:r>
            <w:r w:rsidRPr="00127E6D">
              <w:rPr>
                <w:rFonts w:cs="Calibri" w:hint="eastAsia"/>
                <w:b/>
                <w:bCs/>
                <w:sz w:val="20"/>
                <w:lang w:val="en-US" w:eastAsia="zh-CN"/>
              </w:rPr>
              <w:t>12</w:t>
            </w:r>
            <w:r w:rsidRPr="00127E6D">
              <w:rPr>
                <w:rFonts w:cs="Calibri" w:hint="eastAsia"/>
                <w:b/>
                <w:bCs/>
                <w:sz w:val="20"/>
                <w:lang w:val="en-US" w:eastAsia="zh-CN"/>
              </w:rPr>
              <w:t>月</w:t>
            </w:r>
            <w:r w:rsidRPr="00127E6D">
              <w:rPr>
                <w:rFonts w:cs="Calibri" w:hint="eastAsia"/>
                <w:b/>
                <w:bCs/>
                <w:sz w:val="20"/>
                <w:lang w:val="en-US" w:eastAsia="zh-CN"/>
              </w:rPr>
              <w:t>31</w:t>
            </w:r>
            <w:r w:rsidRPr="00127E6D">
              <w:rPr>
                <w:rFonts w:cs="Calibri" w:hint="eastAsia"/>
                <w:b/>
                <w:bCs/>
                <w:sz w:val="20"/>
                <w:lang w:val="en-US" w:eastAsia="zh-CN"/>
              </w:rPr>
              <w:t>日</w:t>
            </w:r>
          </w:p>
        </w:tc>
        <w:tc>
          <w:tcPr>
            <w:tcW w:w="1247" w:type="pct"/>
            <w:tcBorders>
              <w:top w:val="single" w:sz="4" w:space="0" w:color="auto"/>
              <w:left w:val="nil"/>
              <w:bottom w:val="single" w:sz="4" w:space="0" w:color="auto"/>
              <w:right w:val="single" w:sz="4" w:space="0" w:color="auto"/>
            </w:tcBorders>
            <w:shd w:val="clear" w:color="auto" w:fill="auto"/>
            <w:hideMark/>
          </w:tcPr>
          <w:p w:rsidR="00630209" w:rsidRPr="00A67B7D" w:rsidRDefault="00630209" w:rsidP="00630209">
            <w:pPr>
              <w:overflowPunct/>
              <w:adjustRightInd/>
              <w:spacing w:before="0"/>
              <w:jc w:val="right"/>
              <w:textAlignment w:val="auto"/>
              <w:rPr>
                <w:rFonts w:asciiTheme="minorHAnsi" w:hAnsiTheme="minorHAnsi" w:cs="Arial"/>
                <w:b/>
                <w:bCs/>
                <w:color w:val="000000"/>
                <w:sz w:val="20"/>
                <w:lang w:val="en-US" w:eastAsia="zh-CN"/>
              </w:rPr>
            </w:pPr>
            <w:r w:rsidRPr="00127E6D">
              <w:rPr>
                <w:rFonts w:cs="Calibri"/>
                <w:b/>
                <w:bCs/>
                <w:sz w:val="20"/>
                <w:lang w:val="en-US"/>
              </w:rPr>
              <w:t>201</w:t>
            </w:r>
            <w:r w:rsidRPr="00127E6D">
              <w:rPr>
                <w:rFonts w:cs="Calibri"/>
                <w:b/>
                <w:bCs/>
                <w:sz w:val="20"/>
                <w:lang w:val="en-US" w:eastAsia="zh-CN"/>
              </w:rPr>
              <w:t>7</w:t>
            </w:r>
            <w:r w:rsidRPr="00127E6D">
              <w:rPr>
                <w:rFonts w:cs="Calibri" w:hint="eastAsia"/>
                <w:b/>
                <w:bCs/>
                <w:sz w:val="20"/>
                <w:lang w:val="en-US" w:eastAsia="zh-CN"/>
              </w:rPr>
              <w:t>年</w:t>
            </w:r>
            <w:r w:rsidRPr="00127E6D">
              <w:rPr>
                <w:rFonts w:cs="Calibri" w:hint="eastAsia"/>
                <w:b/>
                <w:bCs/>
                <w:sz w:val="20"/>
                <w:lang w:val="en-US" w:eastAsia="zh-CN"/>
              </w:rPr>
              <w:t>12</w:t>
            </w:r>
            <w:r w:rsidRPr="00127E6D">
              <w:rPr>
                <w:rFonts w:cs="Calibri" w:hint="eastAsia"/>
                <w:b/>
                <w:bCs/>
                <w:sz w:val="20"/>
                <w:lang w:val="en-US" w:eastAsia="zh-CN"/>
              </w:rPr>
              <w:t>月</w:t>
            </w:r>
            <w:r w:rsidRPr="00127E6D">
              <w:rPr>
                <w:rFonts w:cs="Calibri" w:hint="eastAsia"/>
                <w:b/>
                <w:bCs/>
                <w:sz w:val="20"/>
                <w:lang w:val="en-US" w:eastAsia="zh-CN"/>
              </w:rPr>
              <w:t>31</w:t>
            </w:r>
            <w:r w:rsidRPr="00127E6D">
              <w:rPr>
                <w:rFonts w:cs="Calibri" w:hint="eastAsia"/>
                <w:b/>
                <w:bCs/>
                <w:sz w:val="20"/>
                <w:lang w:val="en-US" w:eastAsia="zh-CN"/>
              </w:rPr>
              <w:t>日</w:t>
            </w:r>
          </w:p>
        </w:tc>
      </w:tr>
      <w:tr w:rsidR="00630209" w:rsidRPr="00A67B7D" w:rsidTr="00F20733">
        <w:trPr>
          <w:trHeight w:val="300"/>
        </w:trPr>
        <w:tc>
          <w:tcPr>
            <w:tcW w:w="2132" w:type="pct"/>
            <w:tcBorders>
              <w:top w:val="nil"/>
              <w:left w:val="single" w:sz="4" w:space="0" w:color="auto"/>
              <w:bottom w:val="nil"/>
              <w:right w:val="nil"/>
            </w:tcBorders>
            <w:vAlign w:val="center"/>
          </w:tcPr>
          <w:p w:rsidR="00630209" w:rsidRPr="00A759B3" w:rsidRDefault="00630209" w:rsidP="00630209">
            <w:pPr>
              <w:pStyle w:val="Tablehead"/>
              <w:spacing w:before="120" w:after="0"/>
              <w:jc w:val="left"/>
              <w:rPr>
                <w:rFonts w:cs="Calibri"/>
                <w:sz w:val="20"/>
                <w:lang w:val="en-US"/>
              </w:rPr>
            </w:pPr>
            <w:r w:rsidRPr="00A759B3">
              <w:rPr>
                <w:rFonts w:cs="Calibri" w:hint="eastAsia"/>
                <w:sz w:val="20"/>
                <w:lang w:val="en-US"/>
              </w:rPr>
              <w:t>资产</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r>
      <w:tr w:rsidR="00630209" w:rsidRPr="00A67B7D" w:rsidTr="00F20733">
        <w:trPr>
          <w:trHeight w:val="300"/>
        </w:trPr>
        <w:tc>
          <w:tcPr>
            <w:tcW w:w="2132" w:type="pct"/>
            <w:tcBorders>
              <w:top w:val="nil"/>
              <w:left w:val="single" w:sz="4" w:space="0" w:color="auto"/>
              <w:bottom w:val="nil"/>
              <w:right w:val="nil"/>
            </w:tcBorders>
            <w:vAlign w:val="bottom"/>
          </w:tcPr>
          <w:p w:rsidR="00630209" w:rsidRPr="00A759B3" w:rsidRDefault="00630209" w:rsidP="00630209">
            <w:pPr>
              <w:pStyle w:val="Tabletext"/>
              <w:spacing w:before="120" w:after="0"/>
              <w:rPr>
                <w:rFonts w:cs="Calibri"/>
                <w:sz w:val="20"/>
                <w:lang w:val="en-US" w:eastAsia="fr-FR"/>
              </w:rPr>
            </w:pPr>
            <w:r w:rsidRPr="00A759B3">
              <w:rPr>
                <w:rFonts w:cs="Calibri" w:hint="eastAsia"/>
                <w:b/>
                <w:bCs/>
                <w:sz w:val="20"/>
                <w:lang w:val="en-US"/>
              </w:rPr>
              <w:t>流动资产</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fr-FR"/>
              </w:rPr>
            </w:pPr>
            <w:r w:rsidRPr="00A759B3">
              <w:rPr>
                <w:rFonts w:cs="Calibri" w:hint="eastAsia"/>
                <w:sz w:val="20"/>
                <w:lang w:val="en-US"/>
              </w:rPr>
              <w:t>现金和现金等价物</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6</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161,826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135,297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fr-FR"/>
              </w:rPr>
            </w:pPr>
            <w:r w:rsidRPr="00A759B3">
              <w:rPr>
                <w:rFonts w:cs="Calibri" w:hint="eastAsia"/>
                <w:sz w:val="20"/>
                <w:lang w:val="en-US"/>
              </w:rPr>
              <w:t>投资</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7</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48,996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31,363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rPr>
              <w:t>应收账款</w:t>
            </w:r>
            <w:r w:rsidRPr="00A759B3">
              <w:rPr>
                <w:rFonts w:cs="Calibri"/>
                <w:sz w:val="20"/>
                <w:lang w:val="en-US"/>
              </w:rPr>
              <w:t xml:space="preserve"> – </w:t>
            </w:r>
            <w:r w:rsidRPr="00A759B3">
              <w:rPr>
                <w:rFonts w:cs="Calibri" w:hint="eastAsia"/>
                <w:sz w:val="20"/>
                <w:lang w:val="en-US"/>
              </w:rPr>
              <w:t>兑换</w:t>
            </w:r>
            <w:r w:rsidRPr="00A759B3">
              <w:rPr>
                <w:rFonts w:cs="Calibri" w:hint="eastAsia"/>
                <w:sz w:val="20"/>
                <w:lang w:val="en-US" w:eastAsia="zh-CN"/>
              </w:rPr>
              <w:t>交易</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5,407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8,934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eastAsia="zh-CN"/>
              </w:rPr>
            </w:pPr>
            <w:r w:rsidRPr="00A759B3">
              <w:rPr>
                <w:rFonts w:cs="Calibri" w:hint="eastAsia"/>
                <w:sz w:val="20"/>
                <w:lang w:val="fr-CH" w:eastAsia="zh-CN"/>
              </w:rPr>
              <w:t>应收账款</w:t>
            </w:r>
            <w:r w:rsidRPr="00A759B3">
              <w:rPr>
                <w:rFonts w:cs="Calibri"/>
                <w:sz w:val="20"/>
                <w:lang w:val="en-US" w:eastAsia="zh-CN"/>
              </w:rPr>
              <w:t xml:space="preserve"> </w:t>
            </w:r>
            <w:r w:rsidRPr="00A759B3">
              <w:rPr>
                <w:rFonts w:cs="Calibri"/>
                <w:sz w:val="20"/>
                <w:lang w:eastAsia="zh-CN"/>
              </w:rPr>
              <w:t>–</w:t>
            </w:r>
            <w:r w:rsidRPr="00A759B3">
              <w:rPr>
                <w:rFonts w:cs="Calibri"/>
                <w:sz w:val="20"/>
                <w:lang w:val="en-US" w:eastAsia="zh-CN"/>
              </w:rPr>
              <w:t xml:space="preserve"> </w:t>
            </w:r>
            <w:r w:rsidRPr="00A759B3">
              <w:rPr>
                <w:rFonts w:cs="Calibri" w:hint="eastAsia"/>
                <w:sz w:val="20"/>
                <w:lang w:val="fr-CH" w:eastAsia="zh-CN"/>
              </w:rPr>
              <w:t>非兑换交易</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85,356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88,139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fr-FR"/>
              </w:rPr>
            </w:pPr>
            <w:r w:rsidRPr="00A759B3">
              <w:rPr>
                <w:rFonts w:cs="Calibri" w:hint="eastAsia"/>
                <w:sz w:val="20"/>
                <w:lang w:val="en-US"/>
              </w:rPr>
              <w:t>库存</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9</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535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661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fr-FR"/>
              </w:rPr>
            </w:pPr>
            <w:r w:rsidRPr="00A759B3">
              <w:rPr>
                <w:rFonts w:cs="Calibri" w:hint="eastAsia"/>
                <w:sz w:val="20"/>
                <w:lang w:val="en-US"/>
              </w:rPr>
              <w:t>其它应收账款</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w:t>
            </w:r>
            <w:r>
              <w:rPr>
                <w:rFonts w:asciiTheme="minorHAnsi" w:hAnsiTheme="minorHAnsi" w:cs="Arial"/>
                <w:color w:val="000000"/>
                <w:sz w:val="20"/>
                <w:lang w:val="en-US" w:eastAsia="zh-CN"/>
              </w:rPr>
              <w:t>0</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w:t>
            </w:r>
            <w:r w:rsidRPr="00A67B7D">
              <w:rPr>
                <w:rFonts w:asciiTheme="minorHAnsi" w:hAnsiTheme="minorHAnsi" w:cs="Arial"/>
                <w:color w:val="000000"/>
                <w:sz w:val="20"/>
                <w:lang w:val="en-US" w:eastAsia="zh-CN"/>
              </w:rPr>
              <w:t>,</w:t>
            </w:r>
            <w:r>
              <w:rPr>
                <w:rFonts w:asciiTheme="minorHAnsi" w:hAnsiTheme="minorHAnsi" w:cs="Arial"/>
                <w:color w:val="000000"/>
                <w:sz w:val="20"/>
                <w:lang w:val="en-US" w:eastAsia="zh-CN"/>
              </w:rPr>
              <w:t>534</w:t>
            </w:r>
            <w:r w:rsidRPr="00A67B7D">
              <w:rPr>
                <w:rFonts w:asciiTheme="minorHAnsi" w:hAnsiTheme="minorHAnsi" w:cs="Arial"/>
                <w:color w:val="000000"/>
                <w:sz w:val="20"/>
                <w:lang w:val="en-US" w:eastAsia="zh-CN"/>
              </w:rPr>
              <w:t xml:space="preserve">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7,505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b/>
                <w:bCs/>
                <w:sz w:val="20"/>
                <w:lang w:val="en-US" w:eastAsia="fr-FR"/>
              </w:rPr>
            </w:pPr>
            <w:r w:rsidRPr="00A759B3">
              <w:rPr>
                <w:rFonts w:cs="Calibri" w:hint="eastAsia"/>
                <w:b/>
                <w:bCs/>
                <w:sz w:val="20"/>
                <w:lang w:val="en-US"/>
              </w:rPr>
              <w:t>流动资产总额</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3</w:t>
            </w:r>
            <w:r>
              <w:rPr>
                <w:rFonts w:asciiTheme="minorHAnsi" w:hAnsiTheme="minorHAnsi" w:cs="Arial"/>
                <w:b/>
                <w:bCs/>
                <w:color w:val="000000"/>
                <w:sz w:val="20"/>
                <w:lang w:val="en-US" w:eastAsia="zh-CN"/>
              </w:rPr>
              <w:t>10</w:t>
            </w:r>
            <w:r w:rsidRPr="00A67B7D">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653</w:t>
            </w:r>
            <w:r w:rsidRPr="00A67B7D">
              <w:rPr>
                <w:rFonts w:asciiTheme="minorHAnsi" w:hAnsiTheme="minorHAnsi" w:cs="Arial"/>
                <w:b/>
                <w:bCs/>
                <w:color w:val="000000"/>
                <w:sz w:val="20"/>
                <w:lang w:val="en-US" w:eastAsia="zh-CN"/>
              </w:rPr>
              <w:t xml:space="preserve">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271,898 </w:t>
            </w:r>
          </w:p>
        </w:tc>
      </w:tr>
      <w:tr w:rsidR="00630209" w:rsidRPr="00A67B7D" w:rsidTr="00F20733">
        <w:trPr>
          <w:trHeight w:val="300"/>
        </w:trPr>
        <w:tc>
          <w:tcPr>
            <w:tcW w:w="2132" w:type="pct"/>
            <w:tcBorders>
              <w:top w:val="nil"/>
              <w:left w:val="single" w:sz="4" w:space="0" w:color="auto"/>
              <w:bottom w:val="nil"/>
              <w:right w:val="nil"/>
            </w:tcBorders>
            <w:vAlign w:val="bottom"/>
          </w:tcPr>
          <w:p w:rsidR="00630209" w:rsidRPr="00A759B3" w:rsidRDefault="00630209" w:rsidP="00630209">
            <w:pPr>
              <w:pStyle w:val="Tabletext"/>
              <w:spacing w:before="120" w:after="0"/>
              <w:rPr>
                <w:rFonts w:cs="Calibri"/>
                <w:sz w:val="20"/>
                <w:lang w:val="en-US" w:eastAsia="fr-FR"/>
              </w:rPr>
            </w:pPr>
            <w:r w:rsidRPr="00A759B3">
              <w:rPr>
                <w:rFonts w:cs="Calibri" w:hint="eastAsia"/>
                <w:b/>
                <w:bCs/>
                <w:sz w:val="20"/>
                <w:lang w:val="en-US"/>
              </w:rPr>
              <w:t>非流动资产</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eastAsia="zh-CN"/>
              </w:rPr>
              <w:t>应</w:t>
            </w:r>
            <w:r w:rsidRPr="00A759B3">
              <w:rPr>
                <w:rFonts w:cs="Calibri"/>
                <w:sz w:val="20"/>
                <w:lang w:val="en-US" w:eastAsia="zh-CN"/>
              </w:rPr>
              <w:t>收账款</w:t>
            </w:r>
            <w:r w:rsidRPr="00A759B3">
              <w:rPr>
                <w:rFonts w:cs="Calibri" w:hint="eastAsia"/>
                <w:sz w:val="20"/>
                <w:lang w:val="en-US" w:eastAsia="zh-CN"/>
              </w:rPr>
              <w:t xml:space="preserve"> </w:t>
            </w:r>
            <w:r w:rsidRPr="00A759B3">
              <w:rPr>
                <w:rFonts w:cs="Calibri"/>
                <w:sz w:val="20"/>
                <w:lang w:val="en-US" w:eastAsia="zh-CN"/>
              </w:rPr>
              <w:t xml:space="preserve">– </w:t>
            </w:r>
            <w:r w:rsidRPr="00A759B3">
              <w:rPr>
                <w:rFonts w:cs="Calibri" w:hint="eastAsia"/>
                <w:sz w:val="20"/>
                <w:lang w:val="en-US" w:eastAsia="zh-CN"/>
              </w:rPr>
              <w:t>非</w:t>
            </w:r>
            <w:r w:rsidRPr="00A759B3">
              <w:rPr>
                <w:rFonts w:cs="Calibri"/>
                <w:sz w:val="20"/>
                <w:lang w:val="en-US" w:eastAsia="zh-CN"/>
              </w:rPr>
              <w:t>兑换交易</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8</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fr-FR"/>
              </w:rPr>
            </w:pPr>
            <w:r w:rsidRPr="00A759B3">
              <w:rPr>
                <w:rFonts w:cs="Calibri" w:hint="eastAsia"/>
                <w:sz w:val="20"/>
                <w:lang w:val="en-US"/>
              </w:rPr>
              <w:t>物业、</w:t>
            </w:r>
            <w:r>
              <w:rPr>
                <w:rFonts w:cs="Calibri" w:hint="eastAsia"/>
                <w:sz w:val="20"/>
                <w:lang w:val="en-US" w:eastAsia="zh-CN"/>
              </w:rPr>
              <w:t>机器</w:t>
            </w:r>
            <w:r w:rsidRPr="00A759B3">
              <w:rPr>
                <w:rFonts w:cs="Calibri" w:hint="eastAsia"/>
                <w:sz w:val="20"/>
                <w:lang w:val="en-US"/>
              </w:rPr>
              <w:t>和设备</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w:t>
            </w:r>
            <w:r>
              <w:rPr>
                <w:rFonts w:asciiTheme="minorHAnsi" w:hAnsiTheme="minorHAnsi" w:cs="Arial"/>
                <w:color w:val="000000"/>
                <w:sz w:val="20"/>
                <w:lang w:val="en-US" w:eastAsia="zh-CN"/>
              </w:rPr>
              <w:t>1</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95,625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99,000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fr-FR"/>
              </w:rPr>
            </w:pPr>
            <w:r w:rsidRPr="00A759B3">
              <w:rPr>
                <w:rFonts w:cs="Calibri" w:hint="eastAsia"/>
                <w:sz w:val="20"/>
                <w:lang w:val="en-US"/>
              </w:rPr>
              <w:t>无形资产</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w:t>
            </w:r>
            <w:r>
              <w:rPr>
                <w:rFonts w:asciiTheme="minorHAnsi" w:hAnsiTheme="minorHAnsi" w:cs="Arial"/>
                <w:color w:val="000000"/>
                <w:sz w:val="20"/>
                <w:lang w:val="en-US" w:eastAsia="zh-CN"/>
              </w:rPr>
              <w:t>2</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2,058 </w:t>
            </w:r>
          </w:p>
        </w:tc>
        <w:tc>
          <w:tcPr>
            <w:tcW w:w="1247" w:type="pct"/>
            <w:tcBorders>
              <w:top w:val="nil"/>
              <w:left w:val="nil"/>
              <w:bottom w:val="nil"/>
              <w:right w:val="single" w:sz="4" w:space="0" w:color="auto"/>
            </w:tcBorders>
            <w:shd w:val="clear" w:color="auto" w:fill="auto"/>
            <w:noWrap/>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967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overflowPunct/>
              <w:adjustRightInd/>
              <w:textAlignment w:val="auto"/>
              <w:rPr>
                <w:rFonts w:cs="Calibri"/>
                <w:color w:val="000000"/>
                <w:sz w:val="20"/>
                <w:lang w:val="en-US" w:eastAsia="zh-CN"/>
              </w:rPr>
            </w:pPr>
            <w:r w:rsidRPr="00A759B3">
              <w:rPr>
                <w:rFonts w:cs="Calibri" w:hint="eastAsia"/>
                <w:color w:val="000000"/>
                <w:sz w:val="20"/>
                <w:lang w:val="en-US" w:eastAsia="zh-CN"/>
              </w:rPr>
              <w:t>在建资产</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13</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2,309 </w:t>
            </w:r>
          </w:p>
        </w:tc>
        <w:tc>
          <w:tcPr>
            <w:tcW w:w="1247" w:type="pct"/>
            <w:tcBorders>
              <w:top w:val="nil"/>
              <w:left w:val="nil"/>
              <w:bottom w:val="nil"/>
              <w:right w:val="single" w:sz="4" w:space="0" w:color="auto"/>
            </w:tcBorders>
            <w:shd w:val="clear" w:color="auto" w:fill="auto"/>
            <w:noWrap/>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908 </w:t>
            </w:r>
          </w:p>
        </w:tc>
      </w:tr>
      <w:tr w:rsidR="00630209" w:rsidRPr="00A67B7D" w:rsidTr="00F20733">
        <w:trPr>
          <w:trHeight w:val="225"/>
        </w:trPr>
        <w:tc>
          <w:tcPr>
            <w:tcW w:w="2132" w:type="pct"/>
            <w:tcBorders>
              <w:top w:val="nil"/>
              <w:left w:val="single" w:sz="4" w:space="0" w:color="auto"/>
              <w:bottom w:val="nil"/>
              <w:right w:val="nil"/>
            </w:tcBorders>
          </w:tcPr>
          <w:p w:rsidR="00630209" w:rsidRPr="00A759B3" w:rsidRDefault="00630209" w:rsidP="00630209">
            <w:pPr>
              <w:overflowPunct/>
              <w:adjustRightInd/>
              <w:textAlignment w:val="auto"/>
              <w:rPr>
                <w:rFonts w:cs="Calibri"/>
                <w:b/>
                <w:bCs/>
                <w:color w:val="000000"/>
                <w:sz w:val="20"/>
                <w:lang w:val="en-US" w:eastAsia="zh-CN"/>
              </w:rPr>
            </w:pPr>
            <w:r w:rsidRPr="00A759B3">
              <w:rPr>
                <w:rFonts w:cs="Calibri" w:hint="eastAsia"/>
                <w:b/>
                <w:bCs/>
                <w:sz w:val="20"/>
                <w:lang w:val="en-US"/>
              </w:rPr>
              <w:t>非流动资产总额</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99,992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100,876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overflowPunct/>
              <w:adjustRightInd/>
              <w:textAlignment w:val="auto"/>
              <w:rPr>
                <w:rFonts w:cs="Calibri"/>
                <w:b/>
                <w:bCs/>
                <w:color w:val="000000"/>
                <w:sz w:val="20"/>
                <w:lang w:val="en-US" w:eastAsia="zh-CN"/>
              </w:rPr>
            </w:pPr>
            <w:r w:rsidRPr="00A759B3">
              <w:rPr>
                <w:rFonts w:cs="Calibri"/>
                <w:b/>
                <w:bCs/>
                <w:color w:val="000000"/>
                <w:sz w:val="20"/>
                <w:lang w:val="en-US" w:eastAsia="zh-CN"/>
              </w:rPr>
              <w:t> </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spacing w:before="0"/>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r>
      <w:tr w:rsidR="00630209" w:rsidRPr="00A67B7D" w:rsidTr="00F20733">
        <w:trPr>
          <w:trHeight w:val="499"/>
        </w:trPr>
        <w:tc>
          <w:tcPr>
            <w:tcW w:w="2132" w:type="pct"/>
            <w:tcBorders>
              <w:top w:val="single" w:sz="4" w:space="0" w:color="auto"/>
              <w:left w:val="single" w:sz="4" w:space="0" w:color="auto"/>
              <w:bottom w:val="single" w:sz="4" w:space="0" w:color="auto"/>
              <w:right w:val="nil"/>
            </w:tcBorders>
          </w:tcPr>
          <w:p w:rsidR="00630209" w:rsidRPr="00A759B3" w:rsidRDefault="00630209" w:rsidP="00630209">
            <w:pPr>
              <w:pStyle w:val="Tabletext"/>
              <w:spacing w:before="120" w:after="0"/>
              <w:rPr>
                <w:rFonts w:cs="Calibri"/>
                <w:b/>
                <w:bCs/>
                <w:sz w:val="20"/>
                <w:lang w:val="en-US" w:eastAsia="fr-FR"/>
              </w:rPr>
            </w:pPr>
            <w:r w:rsidRPr="00A759B3">
              <w:rPr>
                <w:rFonts w:cs="Calibri" w:hint="eastAsia"/>
                <w:b/>
                <w:bCs/>
                <w:sz w:val="20"/>
                <w:lang w:val="en-US"/>
              </w:rPr>
              <w:t>资产总额</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center"/>
              <w:textAlignment w:val="auto"/>
              <w:rPr>
                <w:rFonts w:asciiTheme="minorHAnsi" w:hAnsiTheme="minorHAnsi" w:cs="Arial"/>
                <w:b/>
                <w:bCs/>
                <w:color w:val="000000"/>
                <w:sz w:val="20"/>
                <w:lang w:val="en-US" w:eastAsia="zh-CN"/>
              </w:rPr>
            </w:pPr>
          </w:p>
        </w:tc>
        <w:tc>
          <w:tcPr>
            <w:tcW w:w="1253" w:type="pct"/>
            <w:tcBorders>
              <w:top w:val="single" w:sz="4" w:space="0" w:color="auto"/>
              <w:left w:val="nil"/>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4</w:t>
            </w:r>
            <w:r>
              <w:rPr>
                <w:rFonts w:asciiTheme="minorHAnsi" w:hAnsiTheme="minorHAnsi" w:cs="Arial"/>
                <w:b/>
                <w:bCs/>
                <w:color w:val="000000"/>
                <w:sz w:val="20"/>
                <w:lang w:val="en-US" w:eastAsia="zh-CN"/>
              </w:rPr>
              <w:t>10</w:t>
            </w:r>
            <w:r w:rsidRPr="00A67B7D">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645</w:t>
            </w:r>
            <w:r w:rsidRPr="00A67B7D">
              <w:rPr>
                <w:rFonts w:asciiTheme="minorHAnsi" w:hAnsiTheme="minorHAnsi" w:cs="Arial"/>
                <w:b/>
                <w:bCs/>
                <w:color w:val="000000"/>
                <w:sz w:val="20"/>
                <w:lang w:val="en-US" w:eastAsia="zh-CN"/>
              </w:rPr>
              <w:t xml:space="preserve"> </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372,774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head"/>
              <w:spacing w:before="120" w:after="0"/>
              <w:jc w:val="left"/>
              <w:rPr>
                <w:rFonts w:cs="Calibri"/>
                <w:sz w:val="20"/>
                <w:lang w:val="en-US" w:eastAsia="fr-FR"/>
              </w:rPr>
            </w:pPr>
            <w:r w:rsidRPr="00A759B3">
              <w:rPr>
                <w:rFonts w:cs="Calibri" w:hint="eastAsia"/>
                <w:bCs/>
                <w:sz w:val="20"/>
                <w:lang w:val="en-US"/>
              </w:rPr>
              <w:t>负债</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630209" w:rsidRPr="00A67B7D" w:rsidTr="00F20733">
        <w:trPr>
          <w:trHeight w:val="300"/>
        </w:trPr>
        <w:tc>
          <w:tcPr>
            <w:tcW w:w="2132" w:type="pct"/>
            <w:tcBorders>
              <w:top w:val="nil"/>
              <w:left w:val="single" w:sz="4" w:space="0" w:color="auto"/>
              <w:bottom w:val="nil"/>
              <w:right w:val="nil"/>
            </w:tcBorders>
            <w:vAlign w:val="bottom"/>
          </w:tcPr>
          <w:p w:rsidR="00630209" w:rsidRPr="00A759B3" w:rsidRDefault="00630209" w:rsidP="00630209">
            <w:pPr>
              <w:pStyle w:val="Tabletext"/>
              <w:spacing w:before="120" w:after="0"/>
              <w:rPr>
                <w:rFonts w:cs="Calibri"/>
                <w:sz w:val="20"/>
                <w:lang w:val="en-US" w:eastAsia="fr-FR"/>
              </w:rPr>
            </w:pPr>
            <w:r w:rsidRPr="00A759B3">
              <w:rPr>
                <w:rFonts w:cs="Calibri" w:hint="eastAsia"/>
                <w:b/>
                <w:bCs/>
                <w:sz w:val="20"/>
                <w:lang w:val="en-US"/>
              </w:rPr>
              <w:t>流动负债</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供应商和其它债权人</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14</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8,905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9,671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递延收入</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15</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136,273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134,275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sz w:val="20"/>
                <w:lang w:val="en-US"/>
              </w:rPr>
              <w:t>借款和财务</w:t>
            </w:r>
            <w:r w:rsidRPr="00A759B3">
              <w:rPr>
                <w:rFonts w:cs="Calibri" w:hint="eastAsia"/>
                <w:sz w:val="20"/>
                <w:lang w:val="en-US" w:eastAsia="zh-CN"/>
              </w:rPr>
              <w:t>付债</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16</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1,493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1,493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职员福利</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17</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187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226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准备金</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18</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6,832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1,636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其它债务</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19</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3</w:t>
            </w:r>
            <w:r w:rsidRPr="00A67B7D">
              <w:rPr>
                <w:rFonts w:asciiTheme="minorHAnsi" w:hAnsiTheme="minorHAnsi" w:cs="Arial"/>
                <w:color w:val="000000"/>
                <w:sz w:val="20"/>
                <w:lang w:val="en-US" w:eastAsia="zh-CN"/>
              </w:rPr>
              <w:t>,</w:t>
            </w:r>
            <w:r>
              <w:rPr>
                <w:rFonts w:asciiTheme="minorHAnsi" w:hAnsiTheme="minorHAnsi" w:cs="Arial"/>
                <w:color w:val="000000"/>
                <w:sz w:val="20"/>
                <w:lang w:val="en-US" w:eastAsia="zh-CN"/>
              </w:rPr>
              <w:t>195</w:t>
            </w:r>
            <w:r w:rsidRPr="00A67B7D">
              <w:rPr>
                <w:rFonts w:asciiTheme="minorHAnsi" w:hAnsiTheme="minorHAnsi" w:cs="Arial"/>
                <w:color w:val="000000"/>
                <w:sz w:val="20"/>
                <w:lang w:val="en-US" w:eastAsia="zh-CN"/>
              </w:rPr>
              <w:t xml:space="preserve">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1,810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b/>
                <w:bCs/>
                <w:sz w:val="20"/>
                <w:lang w:val="en-US" w:eastAsia="fr-FR"/>
              </w:rPr>
            </w:pPr>
            <w:r w:rsidRPr="00A759B3">
              <w:rPr>
                <w:rFonts w:cs="Calibri" w:hint="eastAsia"/>
                <w:b/>
                <w:bCs/>
                <w:sz w:val="20"/>
                <w:lang w:val="en-US" w:eastAsia="fr-FR"/>
              </w:rPr>
              <w:t>流动负债总额</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15</w:t>
            </w:r>
            <w:r>
              <w:rPr>
                <w:rFonts w:asciiTheme="minorHAnsi" w:hAnsiTheme="minorHAnsi" w:cs="Arial"/>
                <w:b/>
                <w:bCs/>
                <w:color w:val="000000"/>
                <w:sz w:val="20"/>
                <w:lang w:val="en-US" w:eastAsia="zh-CN"/>
              </w:rPr>
              <w:t>6</w:t>
            </w:r>
            <w:r w:rsidRPr="00A67B7D">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887</w:t>
            </w:r>
            <w:r w:rsidRPr="00A67B7D">
              <w:rPr>
                <w:rFonts w:asciiTheme="minorHAnsi" w:hAnsiTheme="minorHAnsi" w:cs="Arial"/>
                <w:b/>
                <w:bCs/>
                <w:color w:val="000000"/>
                <w:sz w:val="20"/>
                <w:lang w:val="en-US" w:eastAsia="zh-CN"/>
              </w:rPr>
              <w:t xml:space="preserve">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149,11</w:t>
            </w:r>
            <w:r>
              <w:rPr>
                <w:rFonts w:asciiTheme="minorHAnsi" w:hAnsiTheme="minorHAnsi" w:cs="Arial"/>
                <w:b/>
                <w:bCs/>
                <w:color w:val="000000"/>
                <w:sz w:val="20"/>
                <w:lang w:val="en-US" w:eastAsia="zh-CN"/>
              </w:rPr>
              <w:t>2</w:t>
            </w:r>
            <w:r w:rsidRPr="00A67B7D">
              <w:rPr>
                <w:rFonts w:asciiTheme="minorHAnsi" w:hAnsiTheme="minorHAnsi" w:cs="Arial"/>
                <w:b/>
                <w:bCs/>
                <w:color w:val="000000"/>
                <w:sz w:val="20"/>
                <w:lang w:val="en-US" w:eastAsia="zh-CN"/>
              </w:rPr>
              <w:t xml:space="preserve"> </w:t>
            </w:r>
          </w:p>
        </w:tc>
      </w:tr>
      <w:tr w:rsidR="00630209" w:rsidRPr="00A67B7D" w:rsidTr="00F20733">
        <w:trPr>
          <w:trHeight w:val="300"/>
        </w:trPr>
        <w:tc>
          <w:tcPr>
            <w:tcW w:w="2132" w:type="pct"/>
            <w:tcBorders>
              <w:top w:val="nil"/>
              <w:left w:val="single" w:sz="4" w:space="0" w:color="auto"/>
              <w:bottom w:val="nil"/>
              <w:right w:val="nil"/>
            </w:tcBorders>
            <w:vAlign w:val="bottom"/>
          </w:tcPr>
          <w:p w:rsidR="00630209" w:rsidRPr="00A759B3" w:rsidRDefault="00630209" w:rsidP="00630209">
            <w:pPr>
              <w:pStyle w:val="Tabletext"/>
              <w:spacing w:before="120" w:after="0"/>
              <w:rPr>
                <w:rFonts w:cs="Calibri"/>
                <w:sz w:val="20"/>
                <w:lang w:val="en-US" w:eastAsia="fr-FR"/>
              </w:rPr>
            </w:pPr>
            <w:r w:rsidRPr="00A759B3">
              <w:rPr>
                <w:rFonts w:cs="Calibri" w:hint="eastAsia"/>
                <w:b/>
                <w:bCs/>
                <w:sz w:val="20"/>
                <w:lang w:val="en-US"/>
              </w:rPr>
              <w:t>非流动负债</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sz w:val="20"/>
                <w:lang w:val="en-US"/>
              </w:rPr>
              <w:t>借</w:t>
            </w:r>
            <w:r w:rsidRPr="00A759B3">
              <w:rPr>
                <w:rFonts w:cs="Calibri" w:hint="eastAsia"/>
                <w:sz w:val="20"/>
                <w:lang w:val="en-US"/>
              </w:rPr>
              <w:t>款</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16</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41,699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41,526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职员福利</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17</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573,412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638,365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分配的第三方基金</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20</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31,034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22,994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eastAsia="zh-CN"/>
              </w:rPr>
              <w:t>分配过程中的第三方基金</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20</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2,790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3,300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b/>
                <w:bCs/>
                <w:sz w:val="20"/>
                <w:lang w:val="en-US" w:eastAsia="fr-FR"/>
              </w:rPr>
            </w:pPr>
            <w:r w:rsidRPr="00A759B3">
              <w:rPr>
                <w:rFonts w:cs="Calibri" w:hint="eastAsia"/>
                <w:b/>
                <w:bCs/>
                <w:sz w:val="20"/>
                <w:lang w:val="en-US" w:eastAsia="fr-FR"/>
              </w:rPr>
              <w:t>非流动负债总额</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648,936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706,185 </w:t>
            </w:r>
          </w:p>
        </w:tc>
      </w:tr>
      <w:tr w:rsidR="00630209" w:rsidRPr="00A67B7D" w:rsidTr="00F20733">
        <w:trPr>
          <w:trHeight w:val="499"/>
        </w:trPr>
        <w:tc>
          <w:tcPr>
            <w:tcW w:w="2132" w:type="pct"/>
            <w:tcBorders>
              <w:top w:val="single" w:sz="4" w:space="0" w:color="auto"/>
              <w:left w:val="single" w:sz="4" w:space="0" w:color="auto"/>
              <w:bottom w:val="single" w:sz="4" w:space="0" w:color="auto"/>
              <w:right w:val="nil"/>
            </w:tcBorders>
          </w:tcPr>
          <w:p w:rsidR="00630209" w:rsidRPr="00A759B3" w:rsidRDefault="00630209" w:rsidP="00630209">
            <w:pPr>
              <w:pStyle w:val="Tabletext"/>
              <w:spacing w:before="120" w:after="0"/>
              <w:rPr>
                <w:rFonts w:cs="Calibri"/>
                <w:b/>
                <w:bCs/>
                <w:sz w:val="20"/>
                <w:lang w:val="en-US" w:eastAsia="fr-FR"/>
              </w:rPr>
            </w:pPr>
            <w:r w:rsidRPr="00A759B3">
              <w:rPr>
                <w:rFonts w:cs="Calibri" w:hint="eastAsia"/>
                <w:b/>
                <w:bCs/>
                <w:sz w:val="20"/>
                <w:lang w:val="en-US" w:eastAsia="fr-FR"/>
              </w:rPr>
              <w:lastRenderedPageBreak/>
              <w:t>负债总额</w:t>
            </w:r>
          </w:p>
        </w:tc>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center"/>
              <w:textAlignment w:val="auto"/>
              <w:rPr>
                <w:rFonts w:asciiTheme="minorHAnsi" w:hAnsiTheme="minorHAnsi" w:cs="Arial"/>
                <w:b/>
                <w:bCs/>
                <w:color w:val="000000"/>
                <w:sz w:val="20"/>
                <w:lang w:val="en-US" w:eastAsia="zh-CN"/>
              </w:rPr>
            </w:pPr>
          </w:p>
        </w:tc>
        <w:tc>
          <w:tcPr>
            <w:tcW w:w="1253" w:type="pct"/>
            <w:tcBorders>
              <w:top w:val="single" w:sz="4" w:space="0" w:color="auto"/>
              <w:left w:val="nil"/>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8</w:t>
            </w:r>
            <w:r>
              <w:rPr>
                <w:rFonts w:asciiTheme="minorHAnsi" w:hAnsiTheme="minorHAnsi" w:cs="Arial"/>
                <w:b/>
                <w:bCs/>
                <w:color w:val="000000"/>
                <w:sz w:val="20"/>
                <w:lang w:val="en-US" w:eastAsia="zh-CN"/>
              </w:rPr>
              <w:t>05</w:t>
            </w:r>
            <w:r w:rsidRPr="00A67B7D">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823</w:t>
            </w:r>
            <w:r w:rsidRPr="00A67B7D">
              <w:rPr>
                <w:rFonts w:asciiTheme="minorHAnsi" w:hAnsiTheme="minorHAnsi" w:cs="Arial"/>
                <w:b/>
                <w:bCs/>
                <w:color w:val="000000"/>
                <w:sz w:val="20"/>
                <w:lang w:val="en-US" w:eastAsia="zh-CN"/>
              </w:rPr>
              <w:t xml:space="preserve"> </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855,29</w:t>
            </w:r>
            <w:r>
              <w:rPr>
                <w:rFonts w:asciiTheme="minorHAnsi" w:hAnsiTheme="minorHAnsi" w:cs="Arial"/>
                <w:b/>
                <w:bCs/>
                <w:color w:val="000000"/>
                <w:sz w:val="20"/>
                <w:lang w:val="en-US" w:eastAsia="zh-CN"/>
              </w:rPr>
              <w:t>7</w:t>
            </w:r>
            <w:r w:rsidRPr="00A67B7D">
              <w:rPr>
                <w:rFonts w:asciiTheme="minorHAnsi" w:hAnsiTheme="minorHAnsi" w:cs="Arial"/>
                <w:b/>
                <w:bCs/>
                <w:color w:val="000000"/>
                <w:sz w:val="20"/>
                <w:lang w:val="en-US" w:eastAsia="zh-CN"/>
              </w:rPr>
              <w:t xml:space="preserve">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fr-FR"/>
              </w:rPr>
            </w:pPr>
            <w:r w:rsidRPr="00A759B3">
              <w:rPr>
                <w:rFonts w:cs="Calibri" w:hint="eastAsia"/>
                <w:b/>
                <w:bCs/>
                <w:sz w:val="20"/>
                <w:lang w:val="en-US"/>
              </w:rPr>
              <w:t>净资产</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eastAsia="zh-CN"/>
              </w:rPr>
              <w:t>本</w:t>
            </w:r>
            <w:r w:rsidRPr="00A759B3">
              <w:rPr>
                <w:rFonts w:cs="Calibri"/>
                <w:sz w:val="20"/>
                <w:lang w:val="en-US" w:eastAsia="zh-CN"/>
              </w:rPr>
              <w:t>组织的资本</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p>
        </w:tc>
      </w:tr>
      <w:tr w:rsidR="00630209" w:rsidRPr="00A67B7D" w:rsidTr="00F20733">
        <w:trPr>
          <w:trHeight w:val="321"/>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eastAsia="zh-CN"/>
              </w:rPr>
              <w:t>本期盈余</w:t>
            </w:r>
            <w:r w:rsidRPr="00A759B3">
              <w:rPr>
                <w:rFonts w:cs="Calibri" w:hint="eastAsia"/>
                <w:sz w:val="20"/>
                <w:lang w:val="en-US" w:eastAsia="zh-CN"/>
              </w:rPr>
              <w:t>/</w:t>
            </w:r>
            <w:r w:rsidRPr="00A759B3">
              <w:rPr>
                <w:rFonts w:cs="Calibri" w:hint="eastAsia"/>
                <w:sz w:val="20"/>
                <w:lang w:val="en-US" w:eastAsia="zh-CN"/>
              </w:rPr>
              <w:t>亏损再分配前的储备金账目</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3</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26,934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27,089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eastAsia="zh-CN"/>
              </w:rPr>
              <w:t>其他预算外储备金</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Pr>
                <w:rFonts w:asciiTheme="minorHAnsi" w:hAnsiTheme="minorHAnsi" w:cs="Arial"/>
                <w:color w:val="000000"/>
                <w:sz w:val="20"/>
                <w:lang w:val="en-US" w:eastAsia="zh-CN"/>
              </w:rPr>
              <w:t>3</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75,669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58,726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eastAsia="zh-CN"/>
              </w:rPr>
              <w:t>ASHI</w:t>
            </w:r>
            <w:r w:rsidRPr="00A759B3">
              <w:rPr>
                <w:rFonts w:cs="Calibri" w:hint="eastAsia"/>
                <w:sz w:val="20"/>
                <w:lang w:val="en-US" w:eastAsia="zh-CN"/>
              </w:rPr>
              <w:t>精算亏损</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17</w:t>
            </w: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-282,427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-369,704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eastAsia="zh-CN"/>
              </w:rPr>
            </w:pPr>
            <w:r w:rsidRPr="00A759B3">
              <w:rPr>
                <w:rFonts w:cs="Calibri" w:hint="eastAsia"/>
                <w:sz w:val="20"/>
                <w:lang w:val="en-US" w:eastAsia="zh-CN"/>
              </w:rPr>
              <w:t>累计非预算内收益</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sz w:val="20"/>
                <w:lang w:val="en-US" w:eastAsia="zh-CN"/>
              </w:rPr>
            </w:pPr>
            <w:r w:rsidRPr="00A67B7D">
              <w:rPr>
                <w:rFonts w:asciiTheme="minorHAnsi" w:hAnsiTheme="minorHAnsi" w:cs="Arial"/>
                <w:sz w:val="20"/>
                <w:lang w:val="en-US" w:eastAsia="zh-CN"/>
              </w:rPr>
              <w:t xml:space="preserve">-207,378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-181,557 </w:t>
            </w:r>
          </w:p>
        </w:tc>
      </w:tr>
      <w:tr w:rsidR="00630209" w:rsidRPr="00A67B7D" w:rsidTr="00F20733">
        <w:trPr>
          <w:trHeight w:val="300"/>
        </w:trPr>
        <w:tc>
          <w:tcPr>
            <w:tcW w:w="2132" w:type="pct"/>
            <w:tcBorders>
              <w:top w:val="nil"/>
              <w:left w:val="single" w:sz="4" w:space="0" w:color="auto"/>
              <w:bottom w:val="nil"/>
              <w:right w:val="nil"/>
            </w:tcBorders>
          </w:tcPr>
          <w:p w:rsidR="00630209" w:rsidRPr="00A759B3" w:rsidRDefault="00630209" w:rsidP="00630209">
            <w:pPr>
              <w:pStyle w:val="Tabletext"/>
              <w:spacing w:before="120" w:after="0"/>
              <w:rPr>
                <w:rFonts w:cs="Calibri"/>
                <w:sz w:val="20"/>
                <w:lang w:val="en-US"/>
              </w:rPr>
            </w:pPr>
            <w:r w:rsidRPr="00A759B3">
              <w:rPr>
                <w:rFonts w:cs="Calibri" w:hint="eastAsia"/>
                <w:sz w:val="20"/>
                <w:lang w:val="en-US"/>
              </w:rPr>
              <w:t>本期的盈余</w:t>
            </w:r>
            <w:r w:rsidRPr="00A759B3">
              <w:rPr>
                <w:rFonts w:cs="Calibri"/>
                <w:sz w:val="20"/>
                <w:lang w:val="en-US"/>
              </w:rPr>
              <w:t>/</w:t>
            </w:r>
            <w:r w:rsidRPr="00A759B3">
              <w:rPr>
                <w:rFonts w:cs="Calibri" w:hint="eastAsia"/>
                <w:sz w:val="20"/>
                <w:lang w:val="en-US"/>
              </w:rPr>
              <w:t>亏损</w:t>
            </w:r>
          </w:p>
        </w:tc>
        <w:tc>
          <w:tcPr>
            <w:tcW w:w="368" w:type="pct"/>
            <w:tcBorders>
              <w:top w:val="nil"/>
              <w:left w:val="single" w:sz="4" w:space="0" w:color="auto"/>
              <w:bottom w:val="nil"/>
              <w:right w:val="single" w:sz="4" w:space="0" w:color="auto"/>
            </w:tcBorders>
            <w:shd w:val="clear" w:color="auto" w:fill="auto"/>
            <w:hideMark/>
          </w:tcPr>
          <w:p w:rsidR="00630209" w:rsidRPr="00A67B7D" w:rsidRDefault="00630209" w:rsidP="00630209">
            <w:pPr>
              <w:overflowPunct/>
              <w:autoSpaceDE/>
              <w:autoSpaceDN/>
              <w:adjustRightInd/>
              <w:jc w:val="center"/>
              <w:textAlignment w:val="auto"/>
              <w:rPr>
                <w:rFonts w:asciiTheme="minorHAnsi" w:hAnsiTheme="minorHAnsi" w:cs="Arial"/>
                <w:color w:val="000000"/>
                <w:sz w:val="20"/>
                <w:lang w:val="en-US" w:eastAsia="zh-CN"/>
              </w:rPr>
            </w:pPr>
          </w:p>
        </w:tc>
        <w:tc>
          <w:tcPr>
            <w:tcW w:w="1253"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-7,976 </w:t>
            </w:r>
          </w:p>
        </w:tc>
        <w:tc>
          <w:tcPr>
            <w:tcW w:w="1247" w:type="pct"/>
            <w:tcBorders>
              <w:top w:val="nil"/>
              <w:left w:val="nil"/>
              <w:bottom w:val="nil"/>
              <w:right w:val="single" w:sz="4" w:space="0" w:color="auto"/>
            </w:tcBorders>
            <w:shd w:val="clear" w:color="auto" w:fill="auto"/>
            <w:hideMark/>
          </w:tcPr>
          <w:p w:rsidR="00630209" w:rsidRPr="00A67B7D" w:rsidRDefault="00630209" w:rsidP="00630209">
            <w:pPr>
              <w:overflowPunct/>
              <w:autoSpaceDE/>
              <w:autoSpaceDN/>
              <w:adjustRightInd/>
              <w:jc w:val="right"/>
              <w:textAlignment w:val="auto"/>
              <w:rPr>
                <w:rFonts w:asciiTheme="minorHAnsi" w:hAnsiTheme="minorHAnsi" w:cs="Arial"/>
                <w:color w:val="000000"/>
                <w:sz w:val="20"/>
                <w:lang w:val="en-US" w:eastAsia="zh-CN"/>
              </w:rPr>
            </w:pPr>
            <w:r w:rsidRPr="00A67B7D">
              <w:rPr>
                <w:rFonts w:asciiTheme="minorHAnsi" w:hAnsiTheme="minorHAnsi" w:cs="Arial"/>
                <w:color w:val="000000"/>
                <w:sz w:val="20"/>
                <w:lang w:val="en-US" w:eastAsia="zh-CN"/>
              </w:rPr>
              <w:t xml:space="preserve">-17,078 </w:t>
            </w:r>
          </w:p>
        </w:tc>
      </w:tr>
      <w:tr w:rsidR="00630209" w:rsidRPr="00A67B7D" w:rsidTr="00F20733">
        <w:trPr>
          <w:trHeight w:val="499"/>
        </w:trPr>
        <w:tc>
          <w:tcPr>
            <w:tcW w:w="2132" w:type="pct"/>
            <w:tcBorders>
              <w:top w:val="single" w:sz="4" w:space="0" w:color="auto"/>
              <w:left w:val="single" w:sz="4" w:space="0" w:color="auto"/>
              <w:bottom w:val="single" w:sz="4" w:space="0" w:color="auto"/>
              <w:right w:val="single" w:sz="4" w:space="0" w:color="auto"/>
            </w:tcBorders>
            <w:vAlign w:val="center"/>
          </w:tcPr>
          <w:p w:rsidR="00630209" w:rsidRPr="00A759B3" w:rsidRDefault="00630209" w:rsidP="00630209">
            <w:pPr>
              <w:pStyle w:val="Tabletext"/>
              <w:rPr>
                <w:rFonts w:cs="Calibri"/>
                <w:b/>
                <w:bCs/>
                <w:sz w:val="20"/>
                <w:lang w:val="en-US" w:eastAsia="fr-FR"/>
              </w:rPr>
            </w:pPr>
            <w:r w:rsidRPr="00A759B3">
              <w:rPr>
                <w:rFonts w:cs="Calibri" w:hint="eastAsia"/>
                <w:b/>
                <w:bCs/>
                <w:sz w:val="20"/>
                <w:lang w:val="en-US" w:eastAsia="fr-FR"/>
              </w:rPr>
              <w:t>资产净值总额</w:t>
            </w:r>
          </w:p>
        </w:tc>
        <w:tc>
          <w:tcPr>
            <w:tcW w:w="368" w:type="pct"/>
            <w:tcBorders>
              <w:top w:val="single" w:sz="4" w:space="0" w:color="auto"/>
              <w:left w:val="nil"/>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w:t>
            </w:r>
          </w:p>
        </w:tc>
        <w:tc>
          <w:tcPr>
            <w:tcW w:w="1253" w:type="pct"/>
            <w:tcBorders>
              <w:top w:val="single" w:sz="4" w:space="0" w:color="auto"/>
              <w:left w:val="nil"/>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-395,178 </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rsidR="00630209" w:rsidRPr="00A67B7D" w:rsidRDefault="00630209" w:rsidP="00630209">
            <w:pPr>
              <w:overflowPunct/>
              <w:autoSpaceDE/>
              <w:autoSpaceDN/>
              <w:adjustRightInd/>
              <w:spacing w:before="0"/>
              <w:jc w:val="right"/>
              <w:textAlignment w:val="auto"/>
              <w:rPr>
                <w:rFonts w:asciiTheme="minorHAnsi" w:hAnsiTheme="minorHAnsi" w:cs="Arial"/>
                <w:b/>
                <w:bCs/>
                <w:color w:val="000000"/>
                <w:sz w:val="20"/>
                <w:lang w:val="en-US" w:eastAsia="zh-CN"/>
              </w:rPr>
            </w:pPr>
            <w:r w:rsidRPr="00A67B7D">
              <w:rPr>
                <w:rFonts w:asciiTheme="minorHAnsi" w:hAnsiTheme="minorHAnsi" w:cs="Arial"/>
                <w:b/>
                <w:bCs/>
                <w:color w:val="000000"/>
                <w:sz w:val="20"/>
                <w:lang w:val="en-US" w:eastAsia="zh-CN"/>
              </w:rPr>
              <w:t xml:space="preserve">-482,524 </w:t>
            </w:r>
          </w:p>
        </w:tc>
      </w:tr>
    </w:tbl>
    <w:p w:rsidR="00630209" w:rsidRDefault="00630209" w:rsidP="00630209">
      <w:pPr>
        <w:tabs>
          <w:tab w:val="left" w:pos="720"/>
        </w:tabs>
        <w:overflowPunct/>
        <w:adjustRightInd/>
        <w:spacing w:before="0"/>
        <w:rPr>
          <w:lang w:eastAsia="zh-CN"/>
        </w:rPr>
      </w:pPr>
    </w:p>
    <w:p w:rsidR="00630209" w:rsidRDefault="00630209" w:rsidP="00630209">
      <w:pPr>
        <w:tabs>
          <w:tab w:val="left" w:pos="720"/>
        </w:tabs>
        <w:overflowPunct/>
        <w:adjustRightInd/>
        <w:spacing w:before="0"/>
        <w:rPr>
          <w:b/>
          <w:lang w:eastAsia="zh-CN"/>
        </w:rPr>
      </w:pPr>
      <w:r>
        <w:rPr>
          <w:lang w:eastAsia="zh-CN"/>
        </w:rPr>
        <w:br w:type="page"/>
      </w:r>
      <w:bookmarkStart w:id="35" w:name="_MON_1401702054"/>
      <w:bookmarkStart w:id="36" w:name="_MON_1402475227"/>
      <w:bookmarkStart w:id="37" w:name="_MON_1402475251"/>
      <w:bookmarkStart w:id="38" w:name="_MON_1402753474"/>
      <w:bookmarkStart w:id="39" w:name="_MON_1402475424"/>
      <w:bookmarkStart w:id="40" w:name="_MON_1402475838"/>
      <w:bookmarkStart w:id="41" w:name="_MON_1402475851"/>
      <w:bookmarkStart w:id="42" w:name="_MON_1402475929"/>
      <w:bookmarkStart w:id="43" w:name="_Toc329165771"/>
      <w:bookmarkEnd w:id="35"/>
      <w:bookmarkEnd w:id="36"/>
      <w:bookmarkEnd w:id="37"/>
      <w:bookmarkEnd w:id="38"/>
      <w:bookmarkEnd w:id="39"/>
      <w:bookmarkEnd w:id="40"/>
      <w:bookmarkEnd w:id="41"/>
      <w:bookmarkEnd w:id="42"/>
    </w:p>
    <w:p w:rsidR="00630209" w:rsidRDefault="00630209" w:rsidP="00630209">
      <w:pPr>
        <w:pStyle w:val="Annextitle"/>
        <w:rPr>
          <w:rStyle w:val="AnnextitleChar"/>
          <w:rFonts w:asciiTheme="minorHAnsi" w:hAnsiTheme="minorHAnsi"/>
          <w:b/>
          <w:bCs/>
          <w:lang w:eastAsia="zh-CN"/>
        </w:rPr>
      </w:pPr>
      <w:bookmarkStart w:id="44" w:name="_Toc482894781"/>
      <w:bookmarkStart w:id="45" w:name="_Toc482892537"/>
      <w:bookmarkStart w:id="46" w:name="_Toc511116008"/>
      <w:bookmarkStart w:id="47" w:name="_Toc10536257"/>
      <w:r>
        <w:rPr>
          <w:rFonts w:asciiTheme="minorHAnsi" w:eastAsiaTheme="minorEastAsia" w:hAnsiTheme="minorHAnsi" w:hint="eastAsia"/>
          <w:lang w:eastAsia="zh-CN"/>
        </w:rPr>
        <w:lastRenderedPageBreak/>
        <w:t>二</w:t>
      </w:r>
      <w:r>
        <w:rPr>
          <w:rFonts w:asciiTheme="minorHAnsi" w:eastAsiaTheme="minorEastAsia" w:hAnsiTheme="minorHAnsi"/>
          <w:lang w:eastAsia="zh-CN"/>
        </w:rPr>
        <w:t xml:space="preserve"> – 2018</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lang w:eastAsia="zh-CN"/>
        </w:rPr>
        <w:t>31</w:t>
      </w:r>
      <w:r>
        <w:rPr>
          <w:rFonts w:asciiTheme="minorHAnsi" w:eastAsiaTheme="minorEastAsia" w:hAnsiTheme="minorHAnsi" w:hint="eastAsia"/>
          <w:lang w:eastAsia="zh-CN"/>
        </w:rPr>
        <w:t>日结束的周期的财务业绩表</w:t>
      </w:r>
      <w:bookmarkEnd w:id="43"/>
      <w:r>
        <w:rPr>
          <w:rFonts w:asciiTheme="minorHAnsi" w:hAnsiTheme="minorHAnsi"/>
          <w:b w:val="0"/>
          <w:bCs/>
          <w:lang w:eastAsia="zh-CN"/>
        </w:rPr>
        <w:br/>
      </w:r>
      <w:r w:rsidRPr="007C053D">
        <w:rPr>
          <w:rStyle w:val="AnnextitleChar"/>
          <w:rFonts w:asciiTheme="minorHAnsi" w:hAnsiTheme="minorHAnsi" w:hint="eastAsia"/>
          <w:b/>
          <w:bCs/>
          <w:lang w:eastAsia="zh-CN"/>
        </w:rPr>
        <w:t>（包含截至</w:t>
      </w:r>
      <w:r>
        <w:rPr>
          <w:rStyle w:val="AnnextitleChar"/>
          <w:rFonts w:asciiTheme="minorHAnsi" w:hAnsiTheme="minorHAnsi"/>
          <w:b/>
          <w:bCs/>
          <w:lang w:eastAsia="zh-CN"/>
        </w:rPr>
        <w:t>2017</w:t>
      </w:r>
      <w:r w:rsidRPr="007C053D">
        <w:rPr>
          <w:rStyle w:val="AnnextitleChar"/>
          <w:rFonts w:asciiTheme="minorHAnsi" w:hAnsiTheme="minorHAnsi" w:hint="eastAsia"/>
          <w:b/>
          <w:bCs/>
          <w:lang w:eastAsia="zh-CN"/>
        </w:rPr>
        <w:t>年</w:t>
      </w:r>
      <w:r w:rsidRPr="007C053D">
        <w:rPr>
          <w:rStyle w:val="AnnextitleChar"/>
          <w:rFonts w:asciiTheme="minorHAnsi" w:hAnsiTheme="minorHAnsi"/>
          <w:b/>
          <w:bCs/>
          <w:lang w:eastAsia="zh-CN"/>
        </w:rPr>
        <w:t>12</w:t>
      </w:r>
      <w:r w:rsidRPr="007C053D">
        <w:rPr>
          <w:rStyle w:val="AnnextitleChar"/>
          <w:rFonts w:asciiTheme="minorHAnsi" w:hAnsiTheme="minorHAnsi" w:hint="eastAsia"/>
          <w:b/>
          <w:bCs/>
          <w:lang w:eastAsia="zh-CN"/>
        </w:rPr>
        <w:t>月</w:t>
      </w:r>
      <w:r w:rsidRPr="007C053D">
        <w:rPr>
          <w:rStyle w:val="AnnextitleChar"/>
          <w:rFonts w:asciiTheme="minorHAnsi" w:hAnsiTheme="minorHAnsi"/>
          <w:b/>
          <w:bCs/>
          <w:lang w:eastAsia="zh-CN"/>
        </w:rPr>
        <w:t>31</w:t>
      </w:r>
      <w:r w:rsidRPr="007C053D">
        <w:rPr>
          <w:rStyle w:val="AnnextitleChar"/>
          <w:rFonts w:asciiTheme="minorHAnsi" w:hAnsiTheme="minorHAnsi" w:hint="eastAsia"/>
          <w:b/>
          <w:bCs/>
          <w:lang w:eastAsia="zh-CN"/>
        </w:rPr>
        <w:t>日的比较数字）</w:t>
      </w:r>
      <w:bookmarkEnd w:id="44"/>
      <w:bookmarkEnd w:id="45"/>
      <w:bookmarkEnd w:id="46"/>
      <w:bookmarkEnd w:id="47"/>
    </w:p>
    <w:tbl>
      <w:tblPr>
        <w:tblW w:w="9320" w:type="dxa"/>
        <w:tblInd w:w="-5" w:type="dxa"/>
        <w:tblLook w:val="04A0" w:firstRow="1" w:lastRow="0" w:firstColumn="1" w:lastColumn="0" w:noHBand="0" w:noVBand="1"/>
      </w:tblPr>
      <w:tblGrid>
        <w:gridCol w:w="4820"/>
        <w:gridCol w:w="850"/>
        <w:gridCol w:w="1843"/>
        <w:gridCol w:w="1807"/>
      </w:tblGrid>
      <w:tr w:rsidR="00630209" w:rsidRPr="00832CAB" w:rsidTr="00F20733">
        <w:trPr>
          <w:trHeight w:val="255"/>
        </w:trPr>
        <w:tc>
          <w:tcPr>
            <w:tcW w:w="4820" w:type="dxa"/>
            <w:tcBorders>
              <w:top w:val="single" w:sz="4" w:space="0" w:color="auto"/>
              <w:left w:val="single" w:sz="4" w:space="0" w:color="auto"/>
              <w:bottom w:val="single" w:sz="4" w:space="0" w:color="auto"/>
              <w:right w:val="nil"/>
            </w:tcBorders>
            <w:shd w:val="clear" w:color="auto" w:fill="auto"/>
            <w:noWrap/>
            <w:hideMark/>
          </w:tcPr>
          <w:p w:rsidR="00630209" w:rsidRPr="00832CAB" w:rsidRDefault="00630209" w:rsidP="00630209">
            <w:pPr>
              <w:pStyle w:val="Tablehead"/>
              <w:jc w:val="left"/>
              <w:rPr>
                <w:rFonts w:cs="Calibri"/>
                <w:b w:val="0"/>
                <w:sz w:val="20"/>
                <w:lang w:val="en-US" w:eastAsia="zh-CN"/>
              </w:rPr>
            </w:pPr>
            <w:r w:rsidRPr="00832CAB">
              <w:rPr>
                <w:rFonts w:cs="Calibri" w:hint="eastAsia"/>
                <w:sz w:val="20"/>
                <w:lang w:val="en-US" w:eastAsia="zh-CN"/>
              </w:rPr>
              <w:t>（单位：千瑞郎）</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30209" w:rsidRPr="00832CAB" w:rsidRDefault="00630209" w:rsidP="00630209">
            <w:pPr>
              <w:pStyle w:val="Tablehead"/>
              <w:tabs>
                <w:tab w:val="left" w:pos="596"/>
              </w:tabs>
              <w:ind w:right="113"/>
              <w:jc w:val="right"/>
              <w:rPr>
                <w:rFonts w:cs="Calibri"/>
                <w:sz w:val="20"/>
                <w:lang w:val="en-US" w:eastAsia="zh-CN"/>
              </w:rPr>
            </w:pPr>
            <w:r w:rsidRPr="00832CAB">
              <w:rPr>
                <w:rFonts w:cs="Calibri" w:hint="eastAsia"/>
                <w:sz w:val="20"/>
                <w:lang w:val="en-US" w:eastAsia="zh-CN"/>
              </w:rPr>
              <w:t>说明</w:t>
            </w:r>
          </w:p>
        </w:tc>
        <w:tc>
          <w:tcPr>
            <w:tcW w:w="1843" w:type="dxa"/>
            <w:tcBorders>
              <w:top w:val="single" w:sz="4" w:space="0" w:color="auto"/>
              <w:left w:val="nil"/>
              <w:bottom w:val="single" w:sz="4" w:space="0" w:color="auto"/>
              <w:right w:val="single" w:sz="4" w:space="0" w:color="auto"/>
            </w:tcBorders>
            <w:shd w:val="clear" w:color="auto" w:fill="auto"/>
            <w:hideMark/>
          </w:tcPr>
          <w:p w:rsidR="00630209" w:rsidRPr="00832CAB" w:rsidRDefault="00630209" w:rsidP="00630209">
            <w:pPr>
              <w:pStyle w:val="Tablehead"/>
              <w:tabs>
                <w:tab w:val="left" w:pos="596"/>
              </w:tabs>
              <w:ind w:right="113"/>
              <w:jc w:val="right"/>
              <w:rPr>
                <w:rFonts w:cs="Calibri"/>
                <w:sz w:val="20"/>
                <w:lang w:val="en-US" w:eastAsia="zh-CN"/>
              </w:rPr>
            </w:pPr>
            <w:r w:rsidRPr="00832CAB">
              <w:rPr>
                <w:rFonts w:cs="Calibri"/>
                <w:sz w:val="20"/>
                <w:lang w:val="en-US" w:eastAsia="zh-CN"/>
              </w:rPr>
              <w:t>2018</w:t>
            </w:r>
            <w:r w:rsidRPr="00832CAB">
              <w:rPr>
                <w:rFonts w:cs="Calibri" w:hint="eastAsia"/>
                <w:sz w:val="20"/>
                <w:lang w:val="en-US" w:eastAsia="zh-CN"/>
              </w:rPr>
              <w:t>年</w:t>
            </w:r>
            <w:r w:rsidRPr="00832CAB">
              <w:rPr>
                <w:rFonts w:cs="Calibri" w:hint="eastAsia"/>
                <w:sz w:val="20"/>
                <w:lang w:val="en-US" w:eastAsia="zh-CN"/>
              </w:rPr>
              <w:t>12</w:t>
            </w:r>
            <w:r w:rsidRPr="00832CAB">
              <w:rPr>
                <w:rFonts w:cs="Calibri" w:hint="eastAsia"/>
                <w:sz w:val="20"/>
                <w:lang w:val="en-US" w:eastAsia="zh-CN"/>
              </w:rPr>
              <w:t>月</w:t>
            </w:r>
            <w:r w:rsidRPr="00832CAB">
              <w:rPr>
                <w:rFonts w:cs="Calibri" w:hint="eastAsia"/>
                <w:sz w:val="20"/>
                <w:lang w:val="en-US" w:eastAsia="zh-CN"/>
              </w:rPr>
              <w:t>31</w:t>
            </w:r>
            <w:r w:rsidRPr="00832CAB">
              <w:rPr>
                <w:rFonts w:cs="Calibri" w:hint="eastAsia"/>
                <w:sz w:val="20"/>
                <w:lang w:val="en-US" w:eastAsia="zh-CN"/>
              </w:rPr>
              <w:t>日</w:t>
            </w:r>
          </w:p>
        </w:tc>
        <w:tc>
          <w:tcPr>
            <w:tcW w:w="1807" w:type="dxa"/>
            <w:tcBorders>
              <w:top w:val="single" w:sz="4" w:space="0" w:color="auto"/>
              <w:left w:val="nil"/>
              <w:bottom w:val="single" w:sz="4" w:space="0" w:color="auto"/>
              <w:right w:val="single" w:sz="4" w:space="0" w:color="auto"/>
            </w:tcBorders>
            <w:shd w:val="clear" w:color="auto" w:fill="auto"/>
            <w:hideMark/>
          </w:tcPr>
          <w:p w:rsidR="00630209" w:rsidRPr="00832CAB" w:rsidRDefault="00630209" w:rsidP="00630209">
            <w:pPr>
              <w:pStyle w:val="Tablehead"/>
              <w:tabs>
                <w:tab w:val="left" w:pos="596"/>
              </w:tabs>
              <w:ind w:right="113"/>
              <w:jc w:val="right"/>
              <w:rPr>
                <w:rFonts w:cs="Calibri"/>
                <w:sz w:val="20"/>
                <w:lang w:val="en-US" w:eastAsia="zh-CN"/>
              </w:rPr>
            </w:pPr>
            <w:r w:rsidRPr="00832CAB">
              <w:rPr>
                <w:rFonts w:cs="Calibri"/>
                <w:sz w:val="20"/>
                <w:lang w:val="en-US" w:eastAsia="zh-CN"/>
              </w:rPr>
              <w:t>2017</w:t>
            </w:r>
            <w:r w:rsidRPr="00832CAB">
              <w:rPr>
                <w:rFonts w:cs="Calibri" w:hint="eastAsia"/>
                <w:sz w:val="20"/>
                <w:lang w:val="en-US" w:eastAsia="zh-CN"/>
              </w:rPr>
              <w:t>年</w:t>
            </w:r>
            <w:r w:rsidRPr="00832CAB">
              <w:rPr>
                <w:rFonts w:cs="Calibri" w:hint="eastAsia"/>
                <w:sz w:val="20"/>
                <w:lang w:val="en-US" w:eastAsia="zh-CN"/>
              </w:rPr>
              <w:t>12</w:t>
            </w:r>
            <w:r w:rsidRPr="00832CAB">
              <w:rPr>
                <w:rFonts w:cs="Calibri" w:hint="eastAsia"/>
                <w:sz w:val="20"/>
                <w:lang w:val="en-US" w:eastAsia="zh-CN"/>
              </w:rPr>
              <w:t>月</w:t>
            </w:r>
            <w:r w:rsidRPr="00832CAB">
              <w:rPr>
                <w:rFonts w:cs="Calibri" w:hint="eastAsia"/>
                <w:sz w:val="20"/>
                <w:lang w:val="en-US" w:eastAsia="zh-CN"/>
              </w:rPr>
              <w:t>31</w:t>
            </w:r>
            <w:r w:rsidRPr="00832CAB">
              <w:rPr>
                <w:rFonts w:cs="Calibri" w:hint="eastAsia"/>
                <w:sz w:val="20"/>
                <w:lang w:val="en-US" w:eastAsia="zh-CN"/>
              </w:rPr>
              <w:t>日</w:t>
            </w:r>
          </w:p>
        </w:tc>
      </w:tr>
      <w:tr w:rsidR="00630209" w:rsidRPr="00832CAB" w:rsidTr="00F20733">
        <w:trPr>
          <w:trHeight w:val="255"/>
        </w:trPr>
        <w:tc>
          <w:tcPr>
            <w:tcW w:w="4820" w:type="dxa"/>
            <w:tcBorders>
              <w:top w:val="nil"/>
              <w:left w:val="single" w:sz="4" w:space="0" w:color="auto"/>
              <w:bottom w:val="nil"/>
              <w:right w:val="nil"/>
            </w:tcBorders>
            <w:shd w:val="clear" w:color="auto" w:fill="auto"/>
            <w:noWrap/>
            <w:vAlign w:val="bottom"/>
            <w:hideMark/>
          </w:tcPr>
          <w:p w:rsidR="00630209" w:rsidRPr="00832CAB" w:rsidRDefault="00630209" w:rsidP="00630209">
            <w:pPr>
              <w:overflowPunct/>
              <w:adjustRightInd/>
              <w:spacing w:before="0"/>
              <w:textAlignment w:val="auto"/>
              <w:rPr>
                <w:rFonts w:cs="Calibri"/>
                <w:color w:val="000000"/>
                <w:sz w:val="20"/>
                <w:lang w:val="en-US" w:eastAsia="zh-CN"/>
              </w:rPr>
            </w:pPr>
            <w:r w:rsidRPr="00832CAB">
              <w:rPr>
                <w:rFonts w:cs="Calibri"/>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b/>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b/>
                <w:color w:val="000000"/>
                <w:sz w:val="20"/>
                <w:lang w:val="en-US"/>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b/>
                <w:color w:val="000000"/>
                <w:sz w:val="20"/>
                <w:lang w:val="en-US"/>
              </w:rPr>
              <w:t> </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overflowPunct/>
              <w:adjustRightInd/>
              <w:spacing w:before="0"/>
              <w:textAlignment w:val="auto"/>
              <w:rPr>
                <w:rFonts w:cs="Calibri"/>
                <w:b/>
                <w:bCs/>
                <w:color w:val="000000"/>
                <w:sz w:val="20"/>
                <w:lang w:val="en-US" w:eastAsia="zh-CN"/>
              </w:rPr>
            </w:pPr>
            <w:r w:rsidRPr="00832CAB">
              <w:rPr>
                <w:rFonts w:cs="Calibri" w:hint="eastAsia"/>
                <w:b/>
                <w:bCs/>
                <w:sz w:val="20"/>
                <w:lang w:val="en-US" w:eastAsia="zh-CN"/>
              </w:rPr>
              <w:t>收入</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r w:rsidRPr="00832CAB">
              <w:rPr>
                <w:color w:val="000000"/>
                <w:sz w:val="20"/>
                <w:lang w:val="en-US"/>
              </w:rPr>
              <w:t>22</w:t>
            </w: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b/>
                <w:color w:val="000000"/>
                <w:sz w:val="20"/>
                <w:lang w:val="en-US"/>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b/>
                <w:color w:val="000000"/>
                <w:sz w:val="20"/>
                <w:lang w:val="en-US"/>
              </w:rPr>
              <w:t> </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overflowPunct/>
              <w:adjustRightInd/>
              <w:spacing w:before="0"/>
              <w:textAlignment w:val="auto"/>
              <w:rPr>
                <w:rFonts w:cs="Calibri"/>
                <w:b/>
                <w:bCs/>
                <w:color w:val="000000"/>
                <w:sz w:val="20"/>
                <w:lang w:val="en-US" w:eastAsia="zh-CN"/>
              </w:rPr>
            </w:pPr>
            <w:r w:rsidRPr="00832CAB">
              <w:rPr>
                <w:rFonts w:cs="Calibri"/>
                <w:b/>
                <w:bCs/>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b/>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rFonts w:cs="Arial"/>
                <w:b/>
                <w:bCs/>
                <w:color w:val="000000"/>
                <w:sz w:val="20"/>
                <w:lang w:val="en-US" w:eastAsia="zh-CN"/>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b/>
                <w:color w:val="000000"/>
                <w:sz w:val="20"/>
                <w:lang w:val="en-US"/>
              </w:rPr>
              <w:t> </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sz w:val="20"/>
                <w:lang w:val="en-US" w:eastAsia="zh-CN"/>
              </w:rPr>
              <w:t>分摊会费</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125,191</w:t>
            </w:r>
          </w:p>
        </w:tc>
        <w:tc>
          <w:tcPr>
            <w:tcW w:w="1807"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122,</w:t>
            </w:r>
            <w:r w:rsidRPr="00832CAB">
              <w:rPr>
                <w:rFonts w:cs="Arial"/>
                <w:color w:val="000000"/>
                <w:sz w:val="20"/>
                <w:lang w:val="en-US" w:eastAsia="zh-CN"/>
              </w:rPr>
              <w:t>390</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hint="eastAsia"/>
                <w:sz w:val="20"/>
                <w:lang w:val="en-US" w:eastAsia="zh-CN"/>
              </w:rPr>
              <w:t>自愿捐款</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7,161</w:t>
            </w:r>
          </w:p>
        </w:tc>
        <w:tc>
          <w:tcPr>
            <w:tcW w:w="1807"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10,</w:t>
            </w:r>
            <w:r w:rsidRPr="00832CAB">
              <w:rPr>
                <w:rFonts w:cs="Arial"/>
                <w:color w:val="000000"/>
                <w:sz w:val="20"/>
                <w:lang w:val="en-US" w:eastAsia="zh-CN"/>
              </w:rPr>
              <w:t>610</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hint="eastAsia"/>
                <w:sz w:val="20"/>
                <w:lang w:val="en-US" w:eastAsia="zh-CN"/>
              </w:rPr>
              <w:t>其它营运收入</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41,930</w:t>
            </w:r>
          </w:p>
        </w:tc>
        <w:tc>
          <w:tcPr>
            <w:tcW w:w="1807"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44,398</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hint="eastAsia"/>
                <w:sz w:val="20"/>
                <w:lang w:val="en-US" w:eastAsia="zh-CN"/>
              </w:rPr>
              <w:t>实物捐赠</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862</w:t>
            </w:r>
          </w:p>
        </w:tc>
        <w:tc>
          <w:tcPr>
            <w:tcW w:w="1807"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882</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fr-FR"/>
              </w:rPr>
            </w:pPr>
            <w:r w:rsidRPr="00832CAB">
              <w:rPr>
                <w:rFonts w:cs="Calibri" w:hint="eastAsia"/>
                <w:sz w:val="20"/>
                <w:lang w:val="en-US" w:eastAsia="fr-FR"/>
              </w:rPr>
              <w:t>财务收入</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1,245</w:t>
            </w:r>
          </w:p>
        </w:tc>
        <w:tc>
          <w:tcPr>
            <w:tcW w:w="1807" w:type="dxa"/>
            <w:tcBorders>
              <w:top w:val="nil"/>
              <w:left w:val="nil"/>
              <w:bottom w:val="nil"/>
              <w:right w:val="single" w:sz="4" w:space="0" w:color="auto"/>
            </w:tcBorders>
            <w:shd w:val="clear" w:color="auto" w:fill="auto"/>
            <w:noWrap/>
            <w:vAlign w:val="bottom"/>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258</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overflowPunct/>
              <w:adjustRightInd/>
              <w:spacing w:before="0"/>
              <w:textAlignment w:val="auto"/>
              <w:rPr>
                <w:rFonts w:cs="Calibri"/>
                <w:color w:val="000000"/>
                <w:sz w:val="20"/>
                <w:lang w:val="en-US" w:eastAsia="zh-CN"/>
              </w:rPr>
            </w:pPr>
            <w:r w:rsidRPr="00832CAB">
              <w:rPr>
                <w:rFonts w:cs="Calibri"/>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r>
      <w:tr w:rsidR="00630209" w:rsidRPr="00832CAB" w:rsidTr="00F20733">
        <w:trPr>
          <w:trHeight w:val="499"/>
        </w:trPr>
        <w:tc>
          <w:tcPr>
            <w:tcW w:w="4820" w:type="dxa"/>
            <w:tcBorders>
              <w:top w:val="single" w:sz="4" w:space="0" w:color="auto"/>
              <w:left w:val="single" w:sz="4" w:space="0" w:color="auto"/>
              <w:bottom w:val="single" w:sz="4" w:space="0" w:color="auto"/>
              <w:right w:val="nil"/>
            </w:tcBorders>
            <w:shd w:val="clear" w:color="auto" w:fill="auto"/>
            <w:noWrap/>
            <w:vAlign w:val="center"/>
            <w:hideMark/>
          </w:tcPr>
          <w:p w:rsidR="00630209" w:rsidRPr="00832CAB" w:rsidRDefault="00630209" w:rsidP="00630209">
            <w:pPr>
              <w:overflowPunct/>
              <w:adjustRightInd/>
              <w:spacing w:before="0"/>
              <w:textAlignment w:val="auto"/>
              <w:rPr>
                <w:rFonts w:cs="Calibri"/>
                <w:b/>
                <w:bCs/>
                <w:color w:val="000000"/>
                <w:sz w:val="20"/>
                <w:lang w:val="en-US" w:eastAsia="zh-CN"/>
              </w:rPr>
            </w:pPr>
            <w:r w:rsidRPr="00832CAB">
              <w:rPr>
                <w:rFonts w:cs="Calibri" w:hint="eastAsia"/>
                <w:b/>
                <w:bCs/>
                <w:sz w:val="20"/>
                <w:lang w:val="en-US" w:eastAsia="fr-FR"/>
              </w:rPr>
              <w:t>收入总额</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center"/>
              <w:textAlignment w:val="auto"/>
              <w:rPr>
                <w:b/>
                <w:color w:val="000000"/>
                <w:sz w:val="20"/>
                <w:lang w:val="en-US"/>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rFonts w:cs="Arial"/>
                <w:b/>
                <w:bCs/>
                <w:color w:val="000000"/>
                <w:sz w:val="20"/>
                <w:lang w:val="en-US" w:eastAsia="zh-CN"/>
              </w:rPr>
              <w:t>176,389</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b/>
                <w:color w:val="000000"/>
                <w:sz w:val="20"/>
                <w:lang w:val="en-US"/>
              </w:rPr>
              <w:t>178,537</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overflowPunct/>
              <w:adjustRightInd/>
              <w:spacing w:before="0"/>
              <w:textAlignment w:val="auto"/>
              <w:rPr>
                <w:rFonts w:cs="Calibri"/>
                <w:b/>
                <w:bCs/>
                <w:color w:val="000000"/>
                <w:sz w:val="20"/>
                <w:lang w:val="en-US" w:eastAsia="zh-CN"/>
              </w:rPr>
            </w:pPr>
            <w:r w:rsidRPr="00832CAB">
              <w:rPr>
                <w:rFonts w:cs="Calibri"/>
                <w:b/>
                <w:bCs/>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b/>
                <w:color w:val="000000"/>
                <w:sz w:val="20"/>
                <w:lang w:val="en-US"/>
              </w:rPr>
            </w:pPr>
            <w:r w:rsidRPr="00832CAB">
              <w:rPr>
                <w:b/>
                <w:color w:val="000000"/>
                <w:sz w:val="20"/>
                <w:lang w:val="en-US"/>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b/>
                <w:color w:val="000000"/>
                <w:sz w:val="20"/>
                <w:lang w:val="en-US"/>
              </w:rPr>
            </w:pPr>
            <w:r w:rsidRPr="00832CAB">
              <w:rPr>
                <w:b/>
                <w:color w:val="000000"/>
                <w:sz w:val="20"/>
                <w:lang w:val="en-US"/>
              </w:rPr>
              <w:t> </w:t>
            </w:r>
          </w:p>
        </w:tc>
      </w:tr>
      <w:tr w:rsidR="00630209" w:rsidRPr="00832CAB" w:rsidTr="00F20733">
        <w:trPr>
          <w:trHeight w:val="315"/>
        </w:trPr>
        <w:tc>
          <w:tcPr>
            <w:tcW w:w="4820" w:type="dxa"/>
            <w:tcBorders>
              <w:top w:val="nil"/>
              <w:left w:val="single" w:sz="4" w:space="0" w:color="auto"/>
              <w:bottom w:val="nil"/>
              <w:right w:val="nil"/>
            </w:tcBorders>
            <w:shd w:val="clear" w:color="auto" w:fill="auto"/>
            <w:noWrap/>
            <w:vAlign w:val="bottom"/>
            <w:hideMark/>
          </w:tcPr>
          <w:p w:rsidR="00630209" w:rsidRPr="00832CAB" w:rsidRDefault="00630209" w:rsidP="00630209">
            <w:pPr>
              <w:overflowPunct/>
              <w:adjustRightInd/>
              <w:spacing w:before="0"/>
              <w:textAlignment w:val="auto"/>
              <w:rPr>
                <w:rFonts w:cs="Calibri"/>
                <w:b/>
                <w:bCs/>
                <w:color w:val="000000"/>
                <w:sz w:val="20"/>
                <w:lang w:val="en-US" w:eastAsia="zh-CN"/>
              </w:rPr>
            </w:pPr>
            <w:r w:rsidRPr="00832CAB">
              <w:rPr>
                <w:rFonts w:cs="Calibri" w:hint="eastAsia"/>
                <w:b/>
                <w:bCs/>
                <w:sz w:val="20"/>
                <w:lang w:val="en-US" w:eastAsia="fr-FR"/>
              </w:rPr>
              <w:t>费用</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r w:rsidRPr="00832CAB">
              <w:rPr>
                <w:color w:val="000000"/>
                <w:sz w:val="20"/>
                <w:lang w:val="en-US"/>
              </w:rPr>
              <w:t>23</w:t>
            </w: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overflowPunct/>
              <w:adjustRightInd/>
              <w:spacing w:before="0"/>
              <w:textAlignment w:val="auto"/>
              <w:rPr>
                <w:rFonts w:cs="Calibri"/>
                <w:b/>
                <w:bCs/>
                <w:color w:val="000000"/>
                <w:sz w:val="20"/>
                <w:lang w:val="en-US" w:eastAsia="zh-CN"/>
              </w:rPr>
            </w:pPr>
            <w:r w:rsidRPr="00832CAB">
              <w:rPr>
                <w:rFonts w:cs="Calibri"/>
                <w:b/>
                <w:bCs/>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r>
      <w:tr w:rsidR="00630209" w:rsidRPr="00832CAB" w:rsidTr="00F20733">
        <w:trPr>
          <w:trHeight w:val="255"/>
        </w:trPr>
        <w:tc>
          <w:tcPr>
            <w:tcW w:w="4820" w:type="dxa"/>
            <w:tcBorders>
              <w:top w:val="nil"/>
              <w:left w:val="single" w:sz="4" w:space="0" w:color="auto"/>
              <w:bottom w:val="nil"/>
              <w:right w:val="nil"/>
            </w:tcBorders>
            <w:shd w:val="clear" w:color="auto" w:fill="auto"/>
            <w:noWrap/>
            <w:hideMark/>
          </w:tcPr>
          <w:p w:rsidR="00630209" w:rsidRPr="00832CAB" w:rsidRDefault="00630209" w:rsidP="00630209">
            <w:pPr>
              <w:pStyle w:val="Tabletext"/>
              <w:rPr>
                <w:rFonts w:cs="Calibri"/>
                <w:sz w:val="20"/>
                <w:lang w:val="en-US" w:eastAsia="fr-FR"/>
              </w:rPr>
            </w:pPr>
            <w:r w:rsidRPr="00832CAB">
              <w:rPr>
                <w:rFonts w:cs="Calibri" w:hint="eastAsia"/>
                <w:sz w:val="20"/>
                <w:lang w:val="en-US" w:eastAsia="fr-FR"/>
              </w:rPr>
              <w:t>职员费用</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148,</w:t>
            </w:r>
            <w:r w:rsidRPr="00832CAB">
              <w:rPr>
                <w:rFonts w:cs="Arial"/>
                <w:color w:val="000000"/>
                <w:sz w:val="20"/>
                <w:lang w:val="en-US" w:eastAsia="zh-CN"/>
              </w:rPr>
              <w:t>806</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148,748</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fr-FR"/>
              </w:rPr>
            </w:pPr>
            <w:r w:rsidRPr="00832CAB">
              <w:rPr>
                <w:rFonts w:cs="Calibri" w:hint="eastAsia"/>
                <w:sz w:val="20"/>
                <w:lang w:val="en-US" w:eastAsia="fr-FR"/>
              </w:rPr>
              <w:t>差旅费用</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6,</w:t>
            </w:r>
            <w:r w:rsidRPr="00832CAB">
              <w:rPr>
                <w:rFonts w:cs="Arial"/>
                <w:color w:val="000000"/>
                <w:sz w:val="20"/>
                <w:lang w:val="en-US" w:eastAsia="zh-CN"/>
              </w:rPr>
              <w:t>702</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6,</w:t>
            </w:r>
            <w:r w:rsidRPr="00832CAB">
              <w:rPr>
                <w:rFonts w:cs="Arial"/>
                <w:color w:val="000000"/>
                <w:sz w:val="20"/>
                <w:lang w:val="en-US" w:eastAsia="zh-CN"/>
              </w:rPr>
              <w:t>968</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fr-FR"/>
              </w:rPr>
            </w:pPr>
            <w:r w:rsidRPr="00832CAB">
              <w:rPr>
                <w:rFonts w:cs="Calibri"/>
                <w:sz w:val="20"/>
                <w:lang w:val="en-US" w:eastAsia="fr-FR"/>
              </w:rPr>
              <w:t>合同服</w:t>
            </w:r>
            <w:r w:rsidRPr="00832CAB">
              <w:rPr>
                <w:rFonts w:cs="Calibri" w:hint="eastAsia"/>
                <w:sz w:val="20"/>
                <w:lang w:val="en-US" w:eastAsia="fr-FR"/>
              </w:rPr>
              <w:t>务</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12,691</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15,613</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hint="eastAsia"/>
                <w:sz w:val="20"/>
                <w:lang w:val="en-US" w:eastAsia="zh-CN"/>
              </w:rPr>
              <w:t>房屋设备租金与维修费</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eastAsia="zh-CN"/>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3,971</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4,</w:t>
            </w:r>
            <w:r w:rsidRPr="00832CAB">
              <w:rPr>
                <w:rFonts w:cs="Arial"/>
                <w:color w:val="000000"/>
                <w:sz w:val="20"/>
                <w:lang w:val="en-US" w:eastAsia="zh-CN"/>
              </w:rPr>
              <w:t>411</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fr-FR"/>
              </w:rPr>
            </w:pPr>
            <w:r w:rsidRPr="00832CAB">
              <w:rPr>
                <w:rFonts w:cs="Calibri" w:hint="eastAsia"/>
                <w:sz w:val="20"/>
                <w:lang w:val="en-US" w:eastAsia="fr-FR"/>
              </w:rPr>
              <w:t>设备和用品</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4,509</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3,</w:t>
            </w:r>
            <w:r w:rsidRPr="00832CAB">
              <w:rPr>
                <w:rFonts w:cs="Arial"/>
                <w:color w:val="000000"/>
                <w:sz w:val="20"/>
                <w:lang w:val="en-US" w:eastAsia="zh-CN"/>
              </w:rPr>
              <w:t>875</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fr-FR"/>
              </w:rPr>
            </w:pPr>
            <w:r w:rsidRPr="00832CAB">
              <w:rPr>
                <w:rFonts w:cs="Calibri" w:hint="eastAsia"/>
                <w:sz w:val="20"/>
                <w:lang w:val="en-US" w:eastAsia="fr-FR"/>
              </w:rPr>
              <w:t>折旧和减值损失</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4,497</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5,</w:t>
            </w:r>
            <w:r w:rsidRPr="00832CAB">
              <w:rPr>
                <w:rFonts w:cs="Arial"/>
                <w:color w:val="000000"/>
                <w:sz w:val="20"/>
                <w:lang w:val="en-US" w:eastAsia="zh-CN"/>
              </w:rPr>
              <w:t>212</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hint="eastAsia"/>
                <w:sz w:val="20"/>
                <w:lang w:val="en-US" w:eastAsia="zh-CN"/>
              </w:rPr>
              <w:t>运输、通信和服务费用</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eastAsia="zh-CN"/>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1,</w:t>
            </w:r>
            <w:r w:rsidRPr="00832CAB">
              <w:rPr>
                <w:rFonts w:cs="Arial"/>
                <w:color w:val="000000"/>
                <w:sz w:val="20"/>
                <w:lang w:val="en-US" w:eastAsia="zh-CN"/>
              </w:rPr>
              <w:t>772</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1,</w:t>
            </w:r>
            <w:r w:rsidRPr="00832CAB">
              <w:rPr>
                <w:rFonts w:cs="Arial"/>
                <w:color w:val="000000"/>
                <w:sz w:val="20"/>
                <w:lang w:val="en-US" w:eastAsia="zh-CN"/>
              </w:rPr>
              <w:t>576</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hint="eastAsia"/>
                <w:sz w:val="20"/>
                <w:lang w:val="en-US" w:eastAsia="fr-FR"/>
              </w:rPr>
              <w:t>其它费用</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-67</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7,656</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fr-FR"/>
              </w:rPr>
            </w:pPr>
            <w:r w:rsidRPr="00832CAB">
              <w:rPr>
                <w:rFonts w:cs="Calibri" w:hint="eastAsia"/>
                <w:sz w:val="20"/>
                <w:lang w:val="en-US" w:eastAsia="fr-FR"/>
              </w:rPr>
              <w:t>实物捐赠</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862</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882</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pStyle w:val="Tabletext"/>
              <w:rPr>
                <w:rFonts w:cs="Calibri"/>
                <w:sz w:val="20"/>
                <w:lang w:val="en-US" w:eastAsia="zh-CN"/>
              </w:rPr>
            </w:pPr>
            <w:r w:rsidRPr="00832CAB">
              <w:rPr>
                <w:rFonts w:cs="Calibri" w:hint="eastAsia"/>
                <w:sz w:val="20"/>
                <w:lang w:val="en-US" w:eastAsia="fr-FR"/>
              </w:rPr>
              <w:t>财务费用</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621</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rFonts w:cs="Arial"/>
                <w:color w:val="000000"/>
                <w:sz w:val="20"/>
                <w:lang w:val="en-US" w:eastAsia="zh-CN"/>
              </w:rPr>
              <w:t>675</w:t>
            </w:r>
          </w:p>
        </w:tc>
      </w:tr>
      <w:tr w:rsidR="00630209" w:rsidRPr="00832CAB" w:rsidTr="00F20733">
        <w:trPr>
          <w:trHeight w:val="255"/>
        </w:trPr>
        <w:tc>
          <w:tcPr>
            <w:tcW w:w="4820" w:type="dxa"/>
            <w:tcBorders>
              <w:top w:val="nil"/>
              <w:left w:val="single" w:sz="4" w:space="0" w:color="auto"/>
              <w:bottom w:val="nil"/>
              <w:right w:val="nil"/>
            </w:tcBorders>
            <w:shd w:val="clear" w:color="auto" w:fill="auto"/>
            <w:hideMark/>
          </w:tcPr>
          <w:p w:rsidR="00630209" w:rsidRPr="00832CAB" w:rsidRDefault="00630209" w:rsidP="00630209">
            <w:pPr>
              <w:overflowPunct/>
              <w:adjustRightInd/>
              <w:spacing w:before="0"/>
              <w:textAlignment w:val="auto"/>
              <w:rPr>
                <w:rFonts w:cs="Calibri"/>
                <w:color w:val="000000"/>
                <w:sz w:val="20"/>
                <w:lang w:val="en-US" w:eastAsia="zh-CN"/>
              </w:rPr>
            </w:pPr>
            <w:r w:rsidRPr="00832CAB">
              <w:rPr>
                <w:rFonts w:cs="Calibri"/>
                <w:color w:val="000000"/>
                <w:sz w:val="20"/>
                <w:lang w:val="en-US" w:eastAsia="zh-CN"/>
              </w:rPr>
              <w:t> </w:t>
            </w:r>
          </w:p>
        </w:tc>
        <w:tc>
          <w:tcPr>
            <w:tcW w:w="850" w:type="dxa"/>
            <w:tcBorders>
              <w:top w:val="nil"/>
              <w:left w:val="single" w:sz="4" w:space="0" w:color="auto"/>
              <w:bottom w:val="nil"/>
              <w:right w:val="single" w:sz="4" w:space="0" w:color="auto"/>
            </w:tcBorders>
            <w:shd w:val="clear" w:color="auto" w:fill="auto"/>
            <w:hideMark/>
          </w:tcPr>
          <w:p w:rsidR="00630209" w:rsidRPr="00832CAB" w:rsidRDefault="00630209" w:rsidP="00630209">
            <w:pPr>
              <w:overflowPunct/>
              <w:autoSpaceDE/>
              <w:autoSpaceDN/>
              <w:adjustRightInd/>
              <w:spacing w:before="0"/>
              <w:jc w:val="center"/>
              <w:textAlignment w:val="auto"/>
              <w:rPr>
                <w:color w:val="000000"/>
                <w:sz w:val="20"/>
                <w:lang w:val="en-US"/>
              </w:rPr>
            </w:pPr>
          </w:p>
        </w:tc>
        <w:tc>
          <w:tcPr>
            <w:tcW w:w="1843"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c>
          <w:tcPr>
            <w:tcW w:w="1807" w:type="dxa"/>
            <w:tcBorders>
              <w:top w:val="nil"/>
              <w:left w:val="nil"/>
              <w:bottom w:val="nil"/>
              <w:right w:val="single" w:sz="4" w:space="0" w:color="auto"/>
            </w:tcBorders>
            <w:shd w:val="clear" w:color="auto" w:fill="auto"/>
            <w:hideMark/>
          </w:tcPr>
          <w:p w:rsidR="00630209" w:rsidRPr="00832CAB" w:rsidRDefault="00630209" w:rsidP="00630209">
            <w:pPr>
              <w:overflowPunct/>
              <w:autoSpaceDE/>
              <w:autoSpaceDN/>
              <w:adjustRightInd/>
              <w:spacing w:before="0"/>
              <w:textAlignment w:val="auto"/>
              <w:rPr>
                <w:color w:val="000000"/>
                <w:sz w:val="20"/>
                <w:lang w:val="en-US"/>
              </w:rPr>
            </w:pPr>
            <w:r w:rsidRPr="00832CAB">
              <w:rPr>
                <w:color w:val="000000"/>
                <w:sz w:val="20"/>
                <w:lang w:val="en-US"/>
              </w:rPr>
              <w:t> </w:t>
            </w:r>
          </w:p>
        </w:tc>
      </w:tr>
      <w:tr w:rsidR="00630209" w:rsidRPr="00832CAB" w:rsidTr="00F20733">
        <w:trPr>
          <w:trHeight w:val="499"/>
        </w:trPr>
        <w:tc>
          <w:tcPr>
            <w:tcW w:w="4820" w:type="dxa"/>
            <w:tcBorders>
              <w:top w:val="single" w:sz="4" w:space="0" w:color="auto"/>
              <w:left w:val="single" w:sz="4" w:space="0" w:color="auto"/>
              <w:bottom w:val="single" w:sz="4" w:space="0" w:color="auto"/>
              <w:right w:val="nil"/>
            </w:tcBorders>
            <w:shd w:val="clear" w:color="auto" w:fill="auto"/>
            <w:noWrap/>
            <w:hideMark/>
          </w:tcPr>
          <w:p w:rsidR="00630209" w:rsidRPr="00832CAB" w:rsidRDefault="00630209" w:rsidP="00630209">
            <w:pPr>
              <w:pStyle w:val="Tabletext"/>
              <w:spacing w:before="120" w:after="120"/>
              <w:rPr>
                <w:rFonts w:cs="Calibri"/>
                <w:b/>
                <w:bCs/>
                <w:sz w:val="20"/>
                <w:lang w:val="en-US" w:eastAsia="fr-FR"/>
              </w:rPr>
            </w:pPr>
            <w:r w:rsidRPr="00832CAB">
              <w:rPr>
                <w:rFonts w:cs="Calibri" w:hint="eastAsia"/>
                <w:b/>
                <w:bCs/>
                <w:sz w:val="20"/>
                <w:lang w:val="en-US" w:eastAsia="fr-FR"/>
              </w:rPr>
              <w:t>费用总额</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center"/>
              <w:textAlignment w:val="auto"/>
              <w:rPr>
                <w:b/>
                <w:color w:val="000000"/>
                <w:sz w:val="20"/>
                <w:lang w:val="en-US"/>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rFonts w:cs="Arial"/>
                <w:b/>
                <w:bCs/>
                <w:color w:val="000000"/>
                <w:sz w:val="20"/>
                <w:lang w:val="en-US" w:eastAsia="zh-CN"/>
              </w:rPr>
              <w:t>184,365</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right"/>
              <w:textAlignment w:val="auto"/>
              <w:rPr>
                <w:b/>
                <w:color w:val="000000"/>
                <w:sz w:val="20"/>
                <w:lang w:val="en-US"/>
              </w:rPr>
            </w:pPr>
            <w:r w:rsidRPr="00832CAB">
              <w:rPr>
                <w:b/>
                <w:color w:val="000000"/>
                <w:sz w:val="20"/>
                <w:lang w:val="en-US"/>
              </w:rPr>
              <w:t>195</w:t>
            </w:r>
            <w:r w:rsidRPr="00832CAB">
              <w:rPr>
                <w:rFonts w:cs="Arial"/>
                <w:b/>
                <w:bCs/>
                <w:color w:val="000000"/>
                <w:sz w:val="20"/>
                <w:lang w:val="en-US" w:eastAsia="zh-CN"/>
              </w:rPr>
              <w:t>,615</w:t>
            </w:r>
          </w:p>
        </w:tc>
      </w:tr>
      <w:tr w:rsidR="00630209" w:rsidRPr="00832CAB" w:rsidTr="00F20733">
        <w:trPr>
          <w:trHeight w:val="499"/>
        </w:trPr>
        <w:tc>
          <w:tcPr>
            <w:tcW w:w="4820" w:type="dxa"/>
            <w:tcBorders>
              <w:top w:val="nil"/>
              <w:left w:val="single" w:sz="4" w:space="0" w:color="auto"/>
              <w:bottom w:val="single" w:sz="4" w:space="0" w:color="auto"/>
              <w:right w:val="nil"/>
            </w:tcBorders>
            <w:shd w:val="clear" w:color="auto" w:fill="auto"/>
            <w:noWrap/>
            <w:hideMark/>
          </w:tcPr>
          <w:p w:rsidR="00630209" w:rsidRPr="00832CAB" w:rsidRDefault="00630209" w:rsidP="00630209">
            <w:pPr>
              <w:pStyle w:val="Tabletext"/>
              <w:spacing w:before="120" w:after="120"/>
              <w:rPr>
                <w:rFonts w:cs="Calibri"/>
                <w:b/>
                <w:bCs/>
                <w:sz w:val="20"/>
                <w:lang w:val="en-US" w:eastAsia="zh-CN"/>
              </w:rPr>
            </w:pPr>
            <w:r w:rsidRPr="00832CAB">
              <w:rPr>
                <w:rFonts w:cs="Calibri" w:hint="eastAsia"/>
                <w:b/>
                <w:bCs/>
                <w:sz w:val="20"/>
                <w:lang w:val="en-US" w:eastAsia="fr-FR"/>
              </w:rPr>
              <w:t>本期的盈余</w:t>
            </w:r>
            <w:r w:rsidRPr="00832CAB">
              <w:rPr>
                <w:rFonts w:cs="Calibri" w:hint="eastAsia"/>
                <w:b/>
                <w:bCs/>
                <w:sz w:val="20"/>
                <w:lang w:val="en-US" w:eastAsia="zh-CN"/>
              </w:rPr>
              <w:t>/</w:t>
            </w:r>
            <w:r w:rsidRPr="00832CAB">
              <w:rPr>
                <w:rFonts w:cs="Calibri" w:hint="eastAsia"/>
                <w:b/>
                <w:bCs/>
                <w:sz w:val="20"/>
                <w:lang w:val="en-US" w:eastAsia="fr-FR"/>
              </w:rPr>
              <w:t>亏损</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center"/>
              <w:textAlignment w:val="auto"/>
              <w:rPr>
                <w:b/>
                <w:color w:val="000000"/>
                <w:sz w:val="20"/>
                <w:lang w:val="en-US"/>
              </w:rPr>
            </w:pPr>
          </w:p>
        </w:tc>
        <w:tc>
          <w:tcPr>
            <w:tcW w:w="1843" w:type="dxa"/>
            <w:tcBorders>
              <w:top w:val="nil"/>
              <w:left w:val="nil"/>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w:t>
            </w:r>
            <w:r w:rsidRPr="00832CAB">
              <w:rPr>
                <w:rFonts w:cs="Arial"/>
                <w:color w:val="000000"/>
                <w:sz w:val="20"/>
                <w:lang w:val="en-US" w:eastAsia="zh-CN"/>
              </w:rPr>
              <w:t>7,976</w:t>
            </w:r>
          </w:p>
        </w:tc>
        <w:tc>
          <w:tcPr>
            <w:tcW w:w="1807" w:type="dxa"/>
            <w:tcBorders>
              <w:top w:val="nil"/>
              <w:left w:val="nil"/>
              <w:bottom w:val="single" w:sz="4" w:space="0" w:color="auto"/>
              <w:right w:val="single" w:sz="4" w:space="0" w:color="auto"/>
            </w:tcBorders>
            <w:shd w:val="clear" w:color="auto" w:fill="auto"/>
            <w:noWrap/>
            <w:vAlign w:val="center"/>
            <w:hideMark/>
          </w:tcPr>
          <w:p w:rsidR="00630209" w:rsidRPr="00832CAB" w:rsidRDefault="00630209" w:rsidP="00630209">
            <w:pPr>
              <w:overflowPunct/>
              <w:autoSpaceDE/>
              <w:autoSpaceDN/>
              <w:adjustRightInd/>
              <w:spacing w:before="0"/>
              <w:jc w:val="right"/>
              <w:textAlignment w:val="auto"/>
              <w:rPr>
                <w:color w:val="000000"/>
                <w:sz w:val="20"/>
                <w:lang w:val="en-US"/>
              </w:rPr>
            </w:pPr>
            <w:r w:rsidRPr="00832CAB">
              <w:rPr>
                <w:color w:val="000000"/>
                <w:sz w:val="20"/>
                <w:lang w:val="en-US"/>
              </w:rPr>
              <w:t>-</w:t>
            </w:r>
            <w:r w:rsidRPr="00832CAB">
              <w:rPr>
                <w:rFonts w:cs="Arial"/>
                <w:color w:val="000000"/>
                <w:sz w:val="20"/>
                <w:lang w:val="en-US" w:eastAsia="zh-CN"/>
              </w:rPr>
              <w:t>17,078</w:t>
            </w:r>
          </w:p>
        </w:tc>
      </w:tr>
    </w:tbl>
    <w:p w:rsidR="00630209" w:rsidRDefault="00630209" w:rsidP="00630209">
      <w:r>
        <w:br w:type="page"/>
      </w:r>
      <w:bookmarkStart w:id="48" w:name="_MON_1402486013"/>
      <w:bookmarkStart w:id="49" w:name="_MON_1402488600"/>
      <w:bookmarkStart w:id="50" w:name="_MON_1402986623"/>
      <w:bookmarkStart w:id="51" w:name="_MON_1402753501"/>
      <w:bookmarkEnd w:id="48"/>
      <w:bookmarkEnd w:id="49"/>
      <w:bookmarkEnd w:id="50"/>
      <w:bookmarkEnd w:id="51"/>
    </w:p>
    <w:p w:rsidR="00630209" w:rsidRDefault="00630209" w:rsidP="00630209">
      <w:pPr>
        <w:pStyle w:val="Annextitle"/>
        <w:rPr>
          <w:lang w:eastAsia="zh-CN"/>
        </w:rPr>
      </w:pPr>
      <w:bookmarkStart w:id="52" w:name="_Toc329165772"/>
      <w:bookmarkStart w:id="53" w:name="_Toc482894782"/>
      <w:bookmarkStart w:id="54" w:name="_Toc482892538"/>
      <w:bookmarkStart w:id="55" w:name="_Toc511116009"/>
      <w:bookmarkStart w:id="56" w:name="_Toc10536258"/>
      <w:r w:rsidRPr="00E92D8C">
        <w:rPr>
          <w:rFonts w:asciiTheme="minorHAnsi" w:hAnsiTheme="minorHAnsi" w:hint="eastAsia"/>
          <w:lang w:eastAsia="zh-CN"/>
        </w:rPr>
        <w:lastRenderedPageBreak/>
        <w:t>三</w:t>
      </w:r>
      <w:r w:rsidRPr="00E92D8C">
        <w:rPr>
          <w:rFonts w:asciiTheme="minorHAnsi" w:hAnsiTheme="minorHAnsi"/>
          <w:lang w:eastAsia="zh-CN"/>
        </w:rPr>
        <w:t xml:space="preserve"> </w:t>
      </w:r>
      <w:r>
        <w:rPr>
          <w:rFonts w:asciiTheme="minorHAnsi" w:hAnsiTheme="minorHAnsi"/>
          <w:lang w:eastAsia="zh-CN"/>
        </w:rPr>
        <w:t>– 2018</w:t>
      </w:r>
      <w:r>
        <w:rPr>
          <w:rFonts w:asciiTheme="minorHAnsi" w:hAnsiTheme="minorHAnsi" w:hint="eastAsia"/>
          <w:lang w:eastAsia="zh-CN"/>
        </w:rPr>
        <w:t>年</w:t>
      </w:r>
      <w:r>
        <w:rPr>
          <w:rFonts w:asciiTheme="minorHAnsi" w:hAnsiTheme="minorHAnsi"/>
          <w:lang w:eastAsia="zh-CN"/>
        </w:rPr>
        <w:t>12</w:t>
      </w:r>
      <w:r>
        <w:rPr>
          <w:rFonts w:asciiTheme="minorHAnsi" w:hAnsiTheme="minorHAnsi" w:hint="eastAsia"/>
          <w:lang w:eastAsia="zh-CN"/>
        </w:rPr>
        <w:t>月</w:t>
      </w:r>
      <w:r>
        <w:rPr>
          <w:rFonts w:asciiTheme="minorHAnsi" w:hAnsiTheme="minorHAnsi"/>
          <w:lang w:eastAsia="zh-CN"/>
        </w:rPr>
        <w:t>31</w:t>
      </w:r>
      <w:r>
        <w:rPr>
          <w:rFonts w:asciiTheme="minorHAnsi" w:eastAsiaTheme="minorEastAsia" w:hAnsiTheme="minorHAnsi" w:hint="eastAsia"/>
          <w:lang w:eastAsia="zh-CN"/>
        </w:rPr>
        <w:t>日结束的周期的资产净值变化</w:t>
      </w:r>
      <w:bookmarkEnd w:id="52"/>
      <w:r>
        <w:rPr>
          <w:rFonts w:asciiTheme="minorHAnsi" w:eastAsiaTheme="minorEastAsia" w:hAnsiTheme="minorHAnsi" w:hint="eastAsia"/>
          <w:lang w:eastAsia="zh-CN"/>
        </w:rPr>
        <w:t>表</w:t>
      </w:r>
      <w:bookmarkEnd w:id="53"/>
      <w:bookmarkEnd w:id="54"/>
      <w:bookmarkEnd w:id="55"/>
      <w:bookmarkEnd w:id="56"/>
    </w:p>
    <w:tbl>
      <w:tblPr>
        <w:tblW w:w="9500" w:type="dxa"/>
        <w:tblInd w:w="-10" w:type="dxa"/>
        <w:tblLook w:val="04A0" w:firstRow="1" w:lastRow="0" w:firstColumn="1" w:lastColumn="0" w:noHBand="0" w:noVBand="1"/>
      </w:tblPr>
      <w:tblGrid>
        <w:gridCol w:w="2977"/>
        <w:gridCol w:w="1701"/>
        <w:gridCol w:w="1843"/>
        <w:gridCol w:w="1276"/>
        <w:gridCol w:w="1703"/>
      </w:tblGrid>
      <w:tr w:rsidR="00630209" w:rsidRPr="007C053D" w:rsidTr="00F20733">
        <w:trPr>
          <w:trHeight w:val="78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30209" w:rsidRPr="007C053D" w:rsidRDefault="00630209" w:rsidP="00630209">
            <w:pPr>
              <w:pStyle w:val="Tablehead"/>
              <w:spacing w:before="20" w:after="60"/>
              <w:jc w:val="left"/>
              <w:rPr>
                <w:rFonts w:cs="Calibri"/>
                <w:sz w:val="20"/>
                <w:lang w:val="en-US" w:eastAsia="zh-CN"/>
              </w:rPr>
            </w:pPr>
            <w:bookmarkStart w:id="57" w:name="_MON_1402489248"/>
            <w:bookmarkStart w:id="58" w:name="_MON_1396442479"/>
            <w:bookmarkStart w:id="59" w:name="_MON_1402488670"/>
            <w:bookmarkStart w:id="60" w:name="_MON_1402488972"/>
            <w:bookmarkStart w:id="61" w:name="_MON_1402753589"/>
            <w:bookmarkStart w:id="62" w:name="_MON_1402753602"/>
            <w:bookmarkStart w:id="63" w:name="_MON_1402488996"/>
            <w:bookmarkStart w:id="64" w:name="_MON_1402489007"/>
            <w:bookmarkStart w:id="65" w:name="_MON_1402489067"/>
            <w:bookmarkStart w:id="66" w:name="_MON_1402489117"/>
            <w:bookmarkEnd w:id="57"/>
            <w:bookmarkEnd w:id="58"/>
            <w:bookmarkEnd w:id="59"/>
            <w:bookmarkEnd w:id="60"/>
            <w:bookmarkEnd w:id="61"/>
            <w:bookmarkEnd w:id="62"/>
            <w:bookmarkEnd w:id="63"/>
            <w:bookmarkEnd w:id="64"/>
            <w:bookmarkEnd w:id="65"/>
            <w:bookmarkEnd w:id="66"/>
            <w:r w:rsidRPr="007C053D">
              <w:rPr>
                <w:rFonts w:cs="Calibri" w:hint="eastAsia"/>
                <w:bCs/>
                <w:sz w:val="20"/>
                <w:lang w:val="en-US" w:eastAsia="zh-CN"/>
              </w:rPr>
              <w:t>（单位：千瑞郎）</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30209" w:rsidRPr="007C053D" w:rsidRDefault="00630209" w:rsidP="00630209">
            <w:pPr>
              <w:pStyle w:val="Tablehead"/>
              <w:spacing w:before="20" w:after="60"/>
              <w:rPr>
                <w:rFonts w:cs="Calibri"/>
                <w:sz w:val="20"/>
                <w:lang w:val="en-US" w:eastAsia="zh-CN"/>
              </w:rPr>
            </w:pPr>
            <w:r>
              <w:rPr>
                <w:rFonts w:cs="Calibri"/>
                <w:sz w:val="20"/>
                <w:lang w:val="en-US"/>
              </w:rPr>
              <w:t>2017</w:t>
            </w:r>
            <w:r w:rsidRPr="007C053D">
              <w:rPr>
                <w:rFonts w:cs="Calibri" w:hint="eastAsia"/>
                <w:sz w:val="20"/>
                <w:lang w:val="en-US" w:eastAsia="zh-CN"/>
              </w:rPr>
              <w:t>年</w:t>
            </w:r>
            <w:r w:rsidRPr="007C053D">
              <w:rPr>
                <w:rFonts w:cs="Calibri" w:hint="eastAsia"/>
                <w:sz w:val="20"/>
                <w:lang w:val="en-US" w:eastAsia="zh-CN"/>
              </w:rPr>
              <w:t>12</w:t>
            </w:r>
            <w:r w:rsidRPr="007C053D">
              <w:rPr>
                <w:rFonts w:cs="Calibri" w:hint="eastAsia"/>
                <w:sz w:val="20"/>
                <w:lang w:val="en-US" w:eastAsia="zh-CN"/>
              </w:rPr>
              <w:t>月</w:t>
            </w:r>
            <w:r w:rsidRPr="007C053D">
              <w:rPr>
                <w:rFonts w:cs="Calibri" w:hint="eastAsia"/>
                <w:sz w:val="20"/>
                <w:lang w:val="en-US" w:eastAsia="zh-CN"/>
              </w:rPr>
              <w:t>31</w:t>
            </w:r>
            <w:r w:rsidRPr="007C053D">
              <w:rPr>
                <w:rFonts w:cs="Calibri" w:hint="eastAsia"/>
                <w:sz w:val="20"/>
                <w:lang w:val="en-US" w:eastAsia="zh-CN"/>
              </w:rPr>
              <w:t>日</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630209" w:rsidRPr="007C053D" w:rsidRDefault="00630209" w:rsidP="00630209">
            <w:pPr>
              <w:pStyle w:val="Tablehead"/>
              <w:spacing w:before="20" w:after="60"/>
              <w:rPr>
                <w:rFonts w:cs="Calibri"/>
                <w:sz w:val="20"/>
                <w:lang w:val="en-US" w:eastAsia="zh-CN"/>
              </w:rPr>
            </w:pPr>
            <w:r>
              <w:rPr>
                <w:rFonts w:cs="Calibri"/>
                <w:sz w:val="20"/>
                <w:lang w:val="en-US"/>
              </w:rPr>
              <w:t>2018</w:t>
            </w:r>
            <w:r w:rsidRPr="007C053D">
              <w:rPr>
                <w:rFonts w:cs="Calibri" w:hint="eastAsia"/>
                <w:sz w:val="20"/>
                <w:lang w:val="en-US" w:eastAsia="zh-CN"/>
              </w:rPr>
              <w:t>年盈余</w:t>
            </w:r>
            <w:r w:rsidRPr="007C053D">
              <w:rPr>
                <w:rFonts w:cs="Calibri" w:hint="eastAsia"/>
                <w:sz w:val="20"/>
                <w:lang w:val="en-US" w:eastAsia="zh-CN"/>
              </w:rPr>
              <w:t>/</w:t>
            </w:r>
            <w:r w:rsidRPr="007C053D">
              <w:rPr>
                <w:rFonts w:cs="Calibri" w:hint="eastAsia"/>
                <w:sz w:val="20"/>
                <w:lang w:val="en-US" w:eastAsia="zh-CN"/>
              </w:rPr>
              <w:t>亏损</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30209" w:rsidRPr="007C053D" w:rsidRDefault="00630209" w:rsidP="00630209">
            <w:pPr>
              <w:pStyle w:val="Tablehead"/>
              <w:spacing w:before="20" w:after="60"/>
              <w:rPr>
                <w:rFonts w:cs="Calibri"/>
                <w:sz w:val="20"/>
                <w:lang w:val="en-US" w:eastAsia="zh-CN"/>
              </w:rPr>
            </w:pPr>
            <w:r w:rsidRPr="007C053D">
              <w:rPr>
                <w:rFonts w:cs="Calibri" w:hint="eastAsia"/>
                <w:sz w:val="20"/>
                <w:lang w:val="en-US" w:eastAsia="zh-CN"/>
              </w:rPr>
              <w:t>其他调整</w:t>
            </w:r>
          </w:p>
        </w:tc>
        <w:tc>
          <w:tcPr>
            <w:tcW w:w="1703" w:type="dxa"/>
            <w:tcBorders>
              <w:top w:val="single" w:sz="8" w:space="0" w:color="auto"/>
              <w:left w:val="nil"/>
              <w:bottom w:val="single" w:sz="8" w:space="0" w:color="auto"/>
              <w:right w:val="single" w:sz="8" w:space="0" w:color="auto"/>
            </w:tcBorders>
            <w:shd w:val="clear" w:color="auto" w:fill="auto"/>
            <w:vAlign w:val="center"/>
            <w:hideMark/>
          </w:tcPr>
          <w:p w:rsidR="00630209" w:rsidRPr="007C053D" w:rsidRDefault="00630209" w:rsidP="00630209">
            <w:pPr>
              <w:pStyle w:val="Tablehead"/>
              <w:spacing w:before="20" w:after="60"/>
              <w:rPr>
                <w:rFonts w:cs="Calibri"/>
                <w:sz w:val="20"/>
                <w:lang w:val="en-US" w:eastAsia="zh-CN"/>
              </w:rPr>
            </w:pPr>
            <w:r>
              <w:rPr>
                <w:rFonts w:cs="Calibri"/>
                <w:sz w:val="20"/>
                <w:lang w:val="en-US"/>
              </w:rPr>
              <w:t>2018</w:t>
            </w:r>
            <w:r w:rsidRPr="007C053D">
              <w:rPr>
                <w:rFonts w:cs="Calibri" w:hint="eastAsia"/>
                <w:sz w:val="20"/>
                <w:lang w:val="en-US" w:eastAsia="zh-CN"/>
              </w:rPr>
              <w:t>年</w:t>
            </w:r>
            <w:r w:rsidRPr="007C053D">
              <w:rPr>
                <w:rFonts w:cs="Calibri" w:hint="eastAsia"/>
                <w:sz w:val="20"/>
                <w:lang w:val="en-US" w:eastAsia="zh-CN"/>
              </w:rPr>
              <w:t>1</w:t>
            </w:r>
            <w:r w:rsidRPr="007C053D">
              <w:rPr>
                <w:rFonts w:cs="Calibri"/>
                <w:sz w:val="20"/>
                <w:lang w:val="en-US" w:eastAsia="zh-CN"/>
              </w:rPr>
              <w:t>2</w:t>
            </w:r>
            <w:r w:rsidRPr="007C053D">
              <w:rPr>
                <w:rFonts w:cs="Calibri" w:hint="eastAsia"/>
                <w:sz w:val="20"/>
                <w:lang w:val="en-US" w:eastAsia="zh-CN"/>
              </w:rPr>
              <w:t>月</w:t>
            </w:r>
            <w:r w:rsidRPr="007C053D">
              <w:rPr>
                <w:rFonts w:cs="Calibri" w:hint="eastAsia"/>
                <w:sz w:val="20"/>
                <w:lang w:val="en-US" w:eastAsia="zh-CN"/>
              </w:rPr>
              <w:t>31</w:t>
            </w:r>
            <w:r w:rsidRPr="007C053D">
              <w:rPr>
                <w:rFonts w:cs="Calibri" w:hint="eastAsia"/>
                <w:sz w:val="20"/>
                <w:lang w:val="en-US" w:eastAsia="zh-CN"/>
              </w:rPr>
              <w:t>日</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
                <w:bCs/>
                <w:sz w:val="20"/>
                <w:lang w:val="en-US" w:eastAsia="zh-CN"/>
              </w:rPr>
            </w:pPr>
            <w:r w:rsidRPr="007C053D">
              <w:rPr>
                <w:rFonts w:cs="Calibri" w:hint="eastAsia"/>
                <w:b/>
                <w:bCs/>
                <w:sz w:val="20"/>
                <w:lang w:val="en-US" w:eastAsia="zh-CN"/>
              </w:rPr>
              <w:t>向</w:t>
            </w:r>
            <w:r w:rsidRPr="007C053D">
              <w:rPr>
                <w:rFonts w:cs="Calibri"/>
                <w:b/>
                <w:bCs/>
                <w:sz w:val="20"/>
                <w:lang w:val="en-US" w:eastAsia="fr-FR"/>
              </w:rPr>
              <w:t>IPSAS</w:t>
            </w:r>
            <w:r w:rsidRPr="007C053D">
              <w:rPr>
                <w:rFonts w:cs="Calibri" w:hint="eastAsia"/>
                <w:b/>
                <w:bCs/>
                <w:sz w:val="20"/>
                <w:lang w:val="en-US" w:eastAsia="zh-CN"/>
              </w:rPr>
              <w:t>过渡</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sz w:val="20"/>
                <w:lang w:val="en-US"/>
              </w:rPr>
            </w:pPr>
            <w:r w:rsidRPr="003619DB">
              <w:rPr>
                <w:b/>
                <w:sz w:val="20"/>
                <w:lang w:val="en-US"/>
              </w:rPr>
              <w:t>-125,100</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sz w:val="20"/>
                <w:lang w:val="en-US"/>
              </w:rPr>
            </w:pPr>
            <w:r w:rsidRPr="003619DB">
              <w:rPr>
                <w:rFonts w:cs="Arial"/>
                <w:b/>
                <w:bCs/>
                <w:sz w:val="20"/>
                <w:lang w:val="en-US" w:eastAsia="zh-CN"/>
              </w:rPr>
              <w:t>-</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-125,100</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
                <w:bCs/>
                <w:sz w:val="20"/>
                <w:lang w:val="en-US" w:eastAsia="zh-CN"/>
              </w:rPr>
            </w:pPr>
            <w:r w:rsidRPr="007C053D">
              <w:rPr>
                <w:rFonts w:cs="Calibri" w:hint="eastAsia"/>
                <w:b/>
                <w:bCs/>
                <w:sz w:val="20"/>
                <w:lang w:val="en-US" w:eastAsia="zh-CN"/>
              </w:rPr>
              <w:t>储备金账目</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sz w:val="20"/>
                <w:lang w:val="en-US"/>
              </w:rPr>
            </w:pPr>
            <w:r w:rsidRPr="003619DB">
              <w:rPr>
                <w:b/>
                <w:sz w:val="20"/>
                <w:lang w:val="en-US"/>
              </w:rPr>
              <w:t>27,</w:t>
            </w:r>
            <w:r w:rsidRPr="003619DB">
              <w:rPr>
                <w:rFonts w:cs="Arial"/>
                <w:b/>
                <w:bCs/>
                <w:sz w:val="20"/>
                <w:lang w:val="en-US" w:eastAsia="zh-CN"/>
              </w:rPr>
              <w:t>770</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508</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sz w:val="20"/>
                <w:lang w:val="en-US"/>
              </w:rPr>
            </w:pPr>
            <w:r w:rsidRPr="003619DB">
              <w:rPr>
                <w:rFonts w:cs="Arial"/>
                <w:b/>
                <w:bCs/>
                <w:sz w:val="20"/>
                <w:lang w:val="en-US" w:eastAsia="zh-CN"/>
              </w:rPr>
              <w:t>-837</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27,</w:t>
            </w:r>
            <w:r w:rsidRPr="003619DB">
              <w:rPr>
                <w:rFonts w:cs="Arial"/>
                <w:b/>
                <w:bCs/>
                <w:color w:val="000000"/>
                <w:sz w:val="20"/>
                <w:lang w:val="en-US" w:eastAsia="zh-CN"/>
              </w:rPr>
              <w:t>441</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
                <w:bCs/>
                <w:sz w:val="20"/>
                <w:lang w:val="en-US" w:eastAsia="fr-FR"/>
              </w:rPr>
            </w:pPr>
            <w:r w:rsidRPr="007C053D">
              <w:rPr>
                <w:rFonts w:cs="Calibri" w:hint="eastAsia"/>
                <w:b/>
                <w:bCs/>
                <w:sz w:val="20"/>
                <w:lang w:val="en-US" w:eastAsia="zh-CN"/>
              </w:rPr>
              <w:t>其他储备金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53,638</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8,</w:t>
            </w:r>
            <w:r w:rsidRPr="003619DB">
              <w:rPr>
                <w:rFonts w:cs="Arial"/>
                <w:b/>
                <w:bCs/>
                <w:color w:val="000000"/>
                <w:sz w:val="20"/>
                <w:lang w:val="en-US" w:eastAsia="zh-CN"/>
              </w:rPr>
              <w:t>414</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9,425</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71,477</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vAlign w:val="center"/>
            <w:hideMark/>
          </w:tcPr>
          <w:p w:rsidR="00630209" w:rsidRPr="007C053D" w:rsidRDefault="00630209" w:rsidP="00630209">
            <w:pPr>
              <w:overflowPunct/>
              <w:adjustRightInd/>
              <w:spacing w:before="60" w:after="60"/>
              <w:textAlignment w:val="auto"/>
              <w:rPr>
                <w:rFonts w:cs="Calibri"/>
                <w:color w:val="000000"/>
                <w:sz w:val="18"/>
                <w:szCs w:val="18"/>
                <w:lang w:val="en-US" w:eastAsia="zh-CN"/>
              </w:rPr>
            </w:pPr>
            <w:r w:rsidRPr="007C053D">
              <w:rPr>
                <w:rFonts w:cs="Calibri" w:hint="eastAsia"/>
                <w:color w:val="000000"/>
                <w:sz w:val="18"/>
                <w:szCs w:val="18"/>
                <w:lang w:val="en-US" w:eastAsia="zh-CN"/>
              </w:rPr>
              <w:t>往年节余</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5,764</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3,569</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rFonts w:cs="Arial"/>
                <w:sz w:val="20"/>
                <w:lang w:val="en-US" w:eastAsia="zh-CN"/>
              </w:rPr>
              <w:t>-163</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9,170</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vAlign w:val="center"/>
            <w:hideMark/>
          </w:tcPr>
          <w:p w:rsidR="00630209" w:rsidRPr="007C053D" w:rsidRDefault="00630209" w:rsidP="00630209">
            <w:pPr>
              <w:overflowPunct/>
              <w:adjustRightInd/>
              <w:spacing w:before="60" w:after="60"/>
              <w:textAlignment w:val="auto"/>
              <w:rPr>
                <w:rFonts w:cs="Calibri"/>
                <w:color w:val="000000"/>
                <w:sz w:val="18"/>
                <w:szCs w:val="18"/>
                <w:lang w:val="en-US" w:eastAsia="zh-CN"/>
              </w:rPr>
            </w:pPr>
            <w:r w:rsidRPr="007C053D">
              <w:rPr>
                <w:rFonts w:cs="Calibri" w:hint="eastAsia"/>
                <w:sz w:val="20"/>
                <w:lang w:val="en-US" w:eastAsia="zh-CN"/>
              </w:rPr>
              <w:t>投资基金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10,230</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-441</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32</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9,821</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vAlign w:val="center"/>
            <w:hideMark/>
          </w:tcPr>
          <w:p w:rsidR="00630209" w:rsidRPr="007C053D" w:rsidRDefault="00630209" w:rsidP="00630209">
            <w:pPr>
              <w:overflowPunct/>
              <w:adjustRightInd/>
              <w:spacing w:before="60" w:after="60"/>
              <w:textAlignment w:val="auto"/>
              <w:rPr>
                <w:rFonts w:cs="Calibri"/>
                <w:color w:val="000000"/>
                <w:sz w:val="18"/>
                <w:szCs w:val="18"/>
                <w:lang w:val="en-US" w:eastAsia="zh-CN"/>
              </w:rPr>
            </w:pPr>
            <w:r w:rsidRPr="007C053D">
              <w:rPr>
                <w:rFonts w:cs="Calibri" w:hint="eastAsia"/>
                <w:color w:val="000000"/>
                <w:sz w:val="18"/>
                <w:szCs w:val="18"/>
                <w:lang w:val="en-US" w:eastAsia="zh-CN"/>
              </w:rPr>
              <w:t>新办公楼基金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rFonts w:cs="Arial"/>
                <w:sz w:val="20"/>
                <w:lang w:val="en-US" w:eastAsia="zh-CN"/>
              </w:rPr>
              <w:t>-671</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w:t>
            </w:r>
            <w:r w:rsidRPr="003619DB">
              <w:rPr>
                <w:rFonts w:cs="Arial"/>
                <w:color w:val="000000"/>
                <w:sz w:val="20"/>
                <w:lang w:val="en-US" w:eastAsia="zh-CN"/>
              </w:rPr>
              <w:t>188</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w:t>
            </w:r>
            <w:r w:rsidRPr="003619DB">
              <w:rPr>
                <w:rFonts w:cs="Arial"/>
                <w:color w:val="000000"/>
                <w:sz w:val="20"/>
                <w:lang w:val="en-US" w:eastAsia="zh-CN"/>
              </w:rPr>
              <w:t>859</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Pr>
                <w:rFonts w:cs="Calibri" w:hint="eastAsia"/>
                <w:sz w:val="20"/>
                <w:lang w:val="en-US" w:eastAsia="zh-CN"/>
              </w:rPr>
              <w:t>新办公楼储备金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rFonts w:cs="Arial"/>
                <w:sz w:val="20"/>
                <w:lang w:val="en-US" w:eastAsia="zh-CN"/>
              </w:rPr>
              <w:t>-</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6,095</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w:t>
            </w:r>
            <w:r w:rsidRPr="003619DB">
              <w:rPr>
                <w:rFonts w:cs="Arial"/>
                <w:color w:val="000000"/>
                <w:sz w:val="20"/>
                <w:lang w:val="en-US" w:eastAsia="zh-CN"/>
              </w:rPr>
              <w:t> </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6,095</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福利基金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rFonts w:cs="Arial"/>
                <w:sz w:val="20"/>
                <w:lang w:val="en-US" w:eastAsia="zh-CN"/>
              </w:rPr>
              <w:t>393</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w:t>
            </w:r>
            <w:r w:rsidRPr="003619DB">
              <w:rPr>
                <w:rFonts w:cs="Arial"/>
                <w:color w:val="000000"/>
                <w:sz w:val="20"/>
                <w:lang w:val="en-US" w:eastAsia="zh-CN"/>
              </w:rPr>
              <w:t> </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-18</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375</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Pr>
                <w:rFonts w:cs="Calibri" w:hint="eastAsia"/>
                <w:sz w:val="20"/>
                <w:lang w:val="en-US" w:eastAsia="zh-CN"/>
              </w:rPr>
              <w:t>百年纪念基金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rFonts w:cs="Arial"/>
                <w:sz w:val="20"/>
                <w:lang w:val="en-US" w:eastAsia="zh-CN"/>
              </w:rPr>
              <w:t>212</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w:t>
            </w:r>
            <w:r w:rsidRPr="003619DB">
              <w:rPr>
                <w:rFonts w:cs="Arial"/>
                <w:color w:val="000000"/>
                <w:sz w:val="20"/>
                <w:lang w:val="en-US" w:eastAsia="zh-CN"/>
              </w:rPr>
              <w:t> </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w:t>
            </w:r>
            <w:r w:rsidRPr="003619DB">
              <w:rPr>
                <w:color w:val="000000"/>
                <w:sz w:val="20"/>
                <w:lang w:val="en-US"/>
              </w:rPr>
              <w:t> </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212</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Pr>
                <w:rFonts w:cs="Calibri" w:hint="eastAsia"/>
                <w:sz w:val="20"/>
                <w:lang w:val="en-US" w:eastAsia="zh-CN"/>
              </w:rPr>
              <w:t>国际电联职员退休和福利基金（</w:t>
            </w:r>
            <w:r w:rsidRPr="007C053D">
              <w:rPr>
                <w:rFonts w:cs="Calibri"/>
                <w:sz w:val="20"/>
                <w:lang w:val="en-US" w:eastAsia="zh-CN"/>
              </w:rPr>
              <w:t>SS&amp;B</w:t>
            </w:r>
            <w:r>
              <w:rPr>
                <w:rFonts w:cs="Calibri"/>
                <w:sz w:val="20"/>
                <w:lang w:val="en-US" w:eastAsia="zh-CN"/>
              </w:rPr>
              <w:t>）</w:t>
            </w:r>
            <w:r>
              <w:rPr>
                <w:rFonts w:cs="Calibri" w:hint="eastAsia"/>
                <w:sz w:val="20"/>
                <w:lang w:val="en-US" w:eastAsia="zh-CN"/>
              </w:rPr>
              <w:t>补充基金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6,202</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-19</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w:t>
            </w:r>
            <w:r w:rsidRPr="003619DB">
              <w:rPr>
                <w:color w:val="000000"/>
                <w:sz w:val="20"/>
                <w:lang w:val="en-US"/>
              </w:rPr>
              <w:t> </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6,183</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sz w:val="20"/>
                <w:lang w:val="en-US" w:eastAsia="fr-FR"/>
              </w:rPr>
              <w:t>SS&amp;B</w:t>
            </w:r>
            <w:r w:rsidRPr="007C053D">
              <w:rPr>
                <w:rFonts w:cs="Calibri" w:hint="eastAsia"/>
                <w:sz w:val="20"/>
                <w:lang w:val="en-US" w:eastAsia="zh-CN"/>
              </w:rPr>
              <w:t>援助基金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278</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 -</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278</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Pr>
                <w:rFonts w:cs="Calibri"/>
                <w:sz w:val="20"/>
                <w:lang w:val="en-US" w:eastAsia="fr-FR"/>
              </w:rPr>
              <w:t>ASHI</w:t>
            </w:r>
            <w:r w:rsidRPr="007C053D">
              <w:rPr>
                <w:rFonts w:cs="Calibri" w:hint="eastAsia"/>
                <w:sz w:val="20"/>
                <w:lang w:val="en-US" w:eastAsia="zh-CN"/>
              </w:rPr>
              <w:t>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rFonts w:cs="Arial"/>
                <w:sz w:val="20"/>
                <w:lang w:val="en-US" w:eastAsia="zh-CN"/>
              </w:rPr>
              <w:t>9</w:t>
            </w:r>
            <w:r w:rsidRPr="003619DB">
              <w:rPr>
                <w:sz w:val="20"/>
                <w:lang w:val="en-US"/>
              </w:rPr>
              <w:t>,500</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1,000</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1,000</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11</w:t>
            </w:r>
            <w:r w:rsidRPr="003619DB">
              <w:rPr>
                <w:color w:val="000000"/>
                <w:sz w:val="20"/>
                <w:lang w:val="en-US"/>
              </w:rPr>
              <w:t>,500</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健康保险基金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13,808</w:t>
            </w:r>
          </w:p>
        </w:tc>
        <w:tc>
          <w:tcPr>
            <w:tcW w:w="1843" w:type="dxa"/>
            <w:tcBorders>
              <w:top w:val="nil"/>
              <w:left w:val="nil"/>
              <w:bottom w:val="nil"/>
              <w:right w:val="single" w:sz="8" w:space="0" w:color="auto"/>
            </w:tcBorders>
            <w:shd w:val="clear" w:color="auto" w:fill="auto"/>
            <w:noWrap/>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 -</w:t>
            </w:r>
          </w:p>
        </w:tc>
        <w:tc>
          <w:tcPr>
            <w:tcW w:w="1276" w:type="dxa"/>
            <w:tcBorders>
              <w:top w:val="nil"/>
              <w:left w:val="nil"/>
              <w:bottom w:val="nil"/>
              <w:right w:val="single" w:sz="8" w:space="0" w:color="auto"/>
            </w:tcBorders>
            <w:shd w:val="clear" w:color="auto" w:fill="auto"/>
            <w:noWrap/>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8,541</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22,349</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预算外分配的储备金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7,</w:t>
            </w:r>
            <w:r w:rsidRPr="003619DB">
              <w:rPr>
                <w:rFonts w:cs="Arial"/>
                <w:sz w:val="20"/>
                <w:lang w:val="en-US" w:eastAsia="zh-CN"/>
              </w:rPr>
              <w:t>039</w:t>
            </w:r>
          </w:p>
        </w:tc>
        <w:tc>
          <w:tcPr>
            <w:tcW w:w="1843" w:type="dxa"/>
            <w:tcBorders>
              <w:top w:val="nil"/>
              <w:left w:val="nil"/>
              <w:bottom w:val="nil"/>
              <w:right w:val="single" w:sz="8" w:space="0" w:color="auto"/>
            </w:tcBorders>
            <w:shd w:val="clear" w:color="auto" w:fill="auto"/>
            <w:noWrap/>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-1,602</w:t>
            </w:r>
          </w:p>
        </w:tc>
        <w:tc>
          <w:tcPr>
            <w:tcW w:w="1276" w:type="dxa"/>
            <w:tcBorders>
              <w:top w:val="nil"/>
              <w:left w:val="nil"/>
              <w:bottom w:val="nil"/>
              <w:right w:val="single" w:sz="8" w:space="0" w:color="auto"/>
            </w:tcBorders>
            <w:shd w:val="clear" w:color="auto" w:fill="auto"/>
            <w:noWrap/>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177</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5,614</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货币兑换转换</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rFonts w:cs="Arial"/>
                <w:sz w:val="20"/>
                <w:lang w:val="en-US" w:eastAsia="zh-CN"/>
              </w:rPr>
              <w:t>884</w:t>
            </w:r>
          </w:p>
        </w:tc>
        <w:tc>
          <w:tcPr>
            <w:tcW w:w="1843" w:type="dxa"/>
            <w:tcBorders>
              <w:top w:val="nil"/>
              <w:left w:val="nil"/>
              <w:bottom w:val="nil"/>
              <w:right w:val="single" w:sz="8" w:space="0" w:color="auto"/>
            </w:tcBorders>
            <w:shd w:val="clear" w:color="auto" w:fill="auto"/>
            <w:noWrap/>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 </w:t>
            </w:r>
            <w:r w:rsidRPr="003619DB">
              <w:rPr>
                <w:rFonts w:cs="Arial"/>
                <w:color w:val="000000"/>
                <w:sz w:val="20"/>
                <w:lang w:val="en-US" w:eastAsia="zh-CN"/>
              </w:rPr>
              <w:t>-</w:t>
            </w:r>
          </w:p>
        </w:tc>
        <w:tc>
          <w:tcPr>
            <w:tcW w:w="1276" w:type="dxa"/>
            <w:tcBorders>
              <w:top w:val="nil"/>
              <w:left w:val="nil"/>
              <w:bottom w:val="nil"/>
              <w:right w:val="single" w:sz="8" w:space="0" w:color="auto"/>
            </w:tcBorders>
            <w:shd w:val="clear" w:color="auto" w:fill="auto"/>
            <w:noWrap/>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-144</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740</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
                <w:sz w:val="20"/>
                <w:lang w:val="en-US" w:eastAsia="zh-CN"/>
              </w:rPr>
            </w:pPr>
            <w:r w:rsidRPr="007C053D">
              <w:rPr>
                <w:rFonts w:cs="Calibri" w:hint="eastAsia"/>
                <w:b/>
                <w:sz w:val="20"/>
                <w:lang w:val="en-US" w:eastAsia="zh-CN"/>
              </w:rPr>
              <w:t>预算外活动相关基金</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sz w:val="20"/>
                <w:lang w:val="en-US"/>
              </w:rPr>
            </w:pPr>
            <w:r w:rsidRPr="003619DB">
              <w:rPr>
                <w:b/>
                <w:sz w:val="20"/>
                <w:lang w:val="en-US"/>
              </w:rPr>
              <w:t>13,149</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w:t>
            </w:r>
            <w:r w:rsidRPr="003619DB">
              <w:rPr>
                <w:rFonts w:cs="Arial"/>
                <w:b/>
                <w:bCs/>
                <w:color w:val="000000"/>
                <w:sz w:val="20"/>
                <w:lang w:val="en-US" w:eastAsia="zh-CN"/>
              </w:rPr>
              <w:t>182</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-544</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12,423</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Cs/>
                <w:sz w:val="20"/>
                <w:lang w:val="en-US" w:eastAsia="zh-CN"/>
              </w:rPr>
            </w:pPr>
            <w:r>
              <w:rPr>
                <w:rFonts w:cs="Calibri" w:hint="eastAsia"/>
                <w:bCs/>
                <w:sz w:val="20"/>
                <w:lang w:val="en-US" w:eastAsia="zh-CN"/>
              </w:rPr>
              <w:t>电信展览部（</w:t>
            </w:r>
            <w:r w:rsidRPr="007C053D">
              <w:rPr>
                <w:rFonts w:cs="Calibri"/>
                <w:bCs/>
                <w:sz w:val="20"/>
                <w:lang w:val="en-US" w:eastAsia="zh-CN"/>
              </w:rPr>
              <w:t>TLC</w:t>
            </w:r>
            <w:r>
              <w:rPr>
                <w:rFonts w:cs="Calibri"/>
                <w:bCs/>
                <w:sz w:val="20"/>
                <w:lang w:val="en-US" w:eastAsia="zh-CN"/>
              </w:rPr>
              <w:t>）</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8,132</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-255</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73</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7,950</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Cs/>
                <w:sz w:val="20"/>
                <w:lang w:val="en-US" w:eastAsia="zh-CN"/>
              </w:rPr>
            </w:pPr>
            <w:r w:rsidRPr="007C053D">
              <w:rPr>
                <w:rFonts w:cs="Calibri" w:hint="eastAsia"/>
                <w:bCs/>
                <w:sz w:val="20"/>
                <w:lang w:val="en-US" w:eastAsia="zh-CN"/>
              </w:rPr>
              <w:t>其他</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sz w:val="20"/>
                <w:lang w:val="en-US"/>
              </w:rPr>
            </w:pPr>
            <w:r w:rsidRPr="003619DB">
              <w:rPr>
                <w:sz w:val="20"/>
                <w:lang w:val="en-US"/>
              </w:rPr>
              <w:t>5,017</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72</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-617</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rFonts w:cs="Arial"/>
                <w:color w:val="000000"/>
                <w:sz w:val="20"/>
                <w:lang w:val="en-US" w:eastAsia="zh-CN"/>
              </w:rPr>
              <w:t>4,473</w:t>
            </w:r>
          </w:p>
        </w:tc>
      </w:tr>
      <w:tr w:rsidR="00630209" w:rsidRPr="007C053D" w:rsidTr="00F20733">
        <w:trPr>
          <w:trHeight w:val="255"/>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Cs/>
                <w:sz w:val="20"/>
                <w:lang w:val="en-US" w:eastAsia="zh-CN"/>
              </w:rPr>
            </w:pPr>
            <w:r w:rsidRPr="007C053D">
              <w:rPr>
                <w:rFonts w:cs="Calibri"/>
                <w:b/>
                <w:sz w:val="20"/>
                <w:lang w:val="en-US"/>
              </w:rPr>
              <w:t>ASHI</w:t>
            </w:r>
            <w:r w:rsidRPr="007C053D">
              <w:rPr>
                <w:rFonts w:cs="Calibri" w:hint="eastAsia"/>
                <w:b/>
                <w:sz w:val="20"/>
                <w:lang w:val="en-US" w:eastAsia="zh-CN"/>
              </w:rPr>
              <w:t>精算亏损</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sz w:val="20"/>
                <w:lang w:val="en-US"/>
              </w:rPr>
            </w:pPr>
            <w:r w:rsidRPr="003619DB">
              <w:rPr>
                <w:b/>
                <w:sz w:val="20"/>
                <w:lang w:val="en-US"/>
              </w:rPr>
              <w:t>-</w:t>
            </w:r>
            <w:r w:rsidRPr="003619DB">
              <w:rPr>
                <w:rFonts w:cs="Arial"/>
                <w:b/>
                <w:bCs/>
                <w:sz w:val="20"/>
                <w:lang w:val="en-US" w:eastAsia="zh-CN"/>
              </w:rPr>
              <w:t>369,704</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87,277</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w:t>
            </w:r>
            <w:r w:rsidRPr="003619DB">
              <w:rPr>
                <w:rFonts w:cs="Arial"/>
                <w:b/>
                <w:bCs/>
                <w:color w:val="000000"/>
                <w:sz w:val="20"/>
                <w:lang w:val="en-US" w:eastAsia="zh-CN"/>
              </w:rPr>
              <w:t>282,427</w:t>
            </w:r>
          </w:p>
        </w:tc>
      </w:tr>
      <w:tr w:rsidR="00630209" w:rsidRPr="007C053D" w:rsidTr="00F20733">
        <w:trPr>
          <w:trHeight w:val="270"/>
        </w:trPr>
        <w:tc>
          <w:tcPr>
            <w:tcW w:w="2977" w:type="dxa"/>
            <w:tcBorders>
              <w:top w:val="nil"/>
              <w:left w:val="single" w:sz="8" w:space="0" w:color="auto"/>
              <w:bottom w:val="nil"/>
              <w:right w:val="single" w:sz="8" w:space="0" w:color="auto"/>
            </w:tcBorders>
            <w:shd w:val="clear" w:color="auto" w:fill="auto"/>
            <w:hideMark/>
          </w:tcPr>
          <w:p w:rsidR="00630209" w:rsidRPr="007C053D" w:rsidRDefault="00630209" w:rsidP="00630209">
            <w:pPr>
              <w:pStyle w:val="Tabletext"/>
              <w:spacing w:before="60" w:after="60"/>
              <w:rPr>
                <w:rFonts w:cs="Calibri"/>
                <w:bCs/>
                <w:sz w:val="20"/>
                <w:lang w:val="en-US" w:eastAsia="zh-CN"/>
              </w:rPr>
            </w:pPr>
            <w:r w:rsidRPr="007C053D">
              <w:rPr>
                <w:rFonts w:cs="Calibri"/>
                <w:b/>
                <w:bCs/>
                <w:sz w:val="20"/>
                <w:lang w:val="en-US" w:eastAsia="zh-CN"/>
              </w:rPr>
              <w:t>IPSAS</w:t>
            </w:r>
            <w:r w:rsidRPr="007C053D">
              <w:rPr>
                <w:rFonts w:cs="Calibri" w:hint="eastAsia"/>
                <w:b/>
                <w:sz w:val="20"/>
                <w:lang w:val="en-US" w:eastAsia="zh-CN"/>
              </w:rPr>
              <w:t>累计赤字（统计）</w:t>
            </w:r>
          </w:p>
        </w:tc>
        <w:tc>
          <w:tcPr>
            <w:tcW w:w="1701"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w:t>
            </w:r>
            <w:r w:rsidRPr="003619DB">
              <w:rPr>
                <w:rFonts w:cs="Arial"/>
                <w:b/>
                <w:bCs/>
                <w:color w:val="000000"/>
                <w:sz w:val="20"/>
                <w:lang w:val="en-US" w:eastAsia="zh-CN"/>
              </w:rPr>
              <w:t>82,278</w:t>
            </w:r>
          </w:p>
        </w:tc>
        <w:tc>
          <w:tcPr>
            <w:tcW w:w="184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color w:val="000000"/>
                <w:sz w:val="20"/>
                <w:lang w:val="en-US"/>
              </w:rPr>
            </w:pPr>
            <w:r w:rsidRPr="003619DB">
              <w:rPr>
                <w:color w:val="000000"/>
                <w:sz w:val="20"/>
                <w:lang w:val="en-US"/>
              </w:rPr>
              <w:t>-</w:t>
            </w:r>
            <w:r w:rsidRPr="003619DB">
              <w:rPr>
                <w:rFonts w:cs="Arial"/>
                <w:color w:val="000000"/>
                <w:sz w:val="20"/>
                <w:lang w:val="en-US" w:eastAsia="zh-CN"/>
              </w:rPr>
              <w:t>16,715</w:t>
            </w:r>
          </w:p>
        </w:tc>
        <w:tc>
          <w:tcPr>
            <w:tcW w:w="1276"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w:t>
            </w:r>
          </w:p>
        </w:tc>
        <w:tc>
          <w:tcPr>
            <w:tcW w:w="1703" w:type="dxa"/>
            <w:tcBorders>
              <w:top w:val="nil"/>
              <w:left w:val="nil"/>
              <w:bottom w:val="nil"/>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w:t>
            </w:r>
            <w:r w:rsidRPr="003619DB">
              <w:rPr>
                <w:rFonts w:cs="Arial"/>
                <w:b/>
                <w:bCs/>
                <w:color w:val="000000"/>
                <w:sz w:val="20"/>
                <w:lang w:val="en-US" w:eastAsia="zh-CN"/>
              </w:rPr>
              <w:t>98,993</w:t>
            </w:r>
          </w:p>
        </w:tc>
      </w:tr>
      <w:tr w:rsidR="00630209" w:rsidRPr="007C053D" w:rsidTr="00F20733">
        <w:trPr>
          <w:trHeight w:val="270"/>
        </w:trPr>
        <w:tc>
          <w:tcPr>
            <w:tcW w:w="2977" w:type="dxa"/>
            <w:tcBorders>
              <w:top w:val="single" w:sz="8" w:space="0" w:color="auto"/>
              <w:left w:val="single" w:sz="8" w:space="0" w:color="auto"/>
              <w:bottom w:val="single" w:sz="8" w:space="0" w:color="auto"/>
              <w:right w:val="single" w:sz="8" w:space="0" w:color="auto"/>
            </w:tcBorders>
            <w:shd w:val="clear" w:color="auto" w:fill="auto"/>
            <w:hideMark/>
          </w:tcPr>
          <w:p w:rsidR="00630209" w:rsidRPr="007C053D" w:rsidRDefault="00630209" w:rsidP="00630209">
            <w:pPr>
              <w:pStyle w:val="Tabletext"/>
              <w:spacing w:before="60" w:after="60"/>
              <w:jc w:val="right"/>
              <w:rPr>
                <w:rFonts w:cs="Calibri"/>
                <w:b/>
                <w:bCs/>
                <w:sz w:val="20"/>
                <w:lang w:val="en-US" w:eastAsia="zh-CN"/>
              </w:rPr>
            </w:pPr>
            <w:r w:rsidRPr="007C053D">
              <w:rPr>
                <w:rFonts w:cs="Calibri" w:hint="eastAsia"/>
                <w:b/>
                <w:bCs/>
                <w:sz w:val="20"/>
                <w:lang w:val="en-US" w:eastAsia="zh-CN"/>
              </w:rPr>
              <w:t>净资产总计</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w:t>
            </w:r>
            <w:r w:rsidRPr="003619DB">
              <w:rPr>
                <w:rFonts w:cs="Arial"/>
                <w:b/>
                <w:bCs/>
                <w:color w:val="000000"/>
                <w:sz w:val="20"/>
                <w:lang w:val="en-US" w:eastAsia="zh-CN"/>
              </w:rPr>
              <w:t>482,524</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w:t>
            </w:r>
            <w:r w:rsidRPr="003619DB">
              <w:rPr>
                <w:rFonts w:cs="Arial"/>
                <w:b/>
                <w:bCs/>
                <w:color w:val="000000"/>
                <w:sz w:val="20"/>
                <w:lang w:val="en-US" w:eastAsia="zh-CN"/>
              </w:rPr>
              <w:t>7,976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rFonts w:cs="Arial"/>
                <w:b/>
                <w:bCs/>
                <w:color w:val="000000"/>
                <w:sz w:val="20"/>
                <w:lang w:val="en-US" w:eastAsia="zh-CN"/>
              </w:rPr>
              <w:t>95,321</w:t>
            </w:r>
          </w:p>
        </w:tc>
        <w:tc>
          <w:tcPr>
            <w:tcW w:w="1703" w:type="dxa"/>
            <w:tcBorders>
              <w:top w:val="single" w:sz="8" w:space="0" w:color="auto"/>
              <w:left w:val="nil"/>
              <w:bottom w:val="single" w:sz="8" w:space="0" w:color="auto"/>
              <w:right w:val="single" w:sz="8" w:space="0" w:color="auto"/>
            </w:tcBorders>
            <w:shd w:val="clear" w:color="auto" w:fill="auto"/>
            <w:vAlign w:val="center"/>
            <w:hideMark/>
          </w:tcPr>
          <w:p w:rsidR="00630209" w:rsidRPr="003619DB" w:rsidRDefault="00630209" w:rsidP="00630209">
            <w:pPr>
              <w:overflowPunct/>
              <w:autoSpaceDE/>
              <w:autoSpaceDN/>
              <w:adjustRightInd/>
              <w:spacing w:before="0"/>
              <w:jc w:val="right"/>
              <w:textAlignment w:val="auto"/>
              <w:rPr>
                <w:b/>
                <w:color w:val="000000"/>
                <w:sz w:val="20"/>
                <w:lang w:val="en-US"/>
              </w:rPr>
            </w:pPr>
            <w:r w:rsidRPr="003619DB">
              <w:rPr>
                <w:b/>
                <w:color w:val="000000"/>
                <w:sz w:val="20"/>
                <w:lang w:val="en-US"/>
              </w:rPr>
              <w:t>-</w:t>
            </w:r>
            <w:r w:rsidRPr="003619DB">
              <w:rPr>
                <w:rFonts w:cs="Arial"/>
                <w:b/>
                <w:bCs/>
                <w:color w:val="000000"/>
                <w:sz w:val="20"/>
                <w:lang w:val="en-US" w:eastAsia="zh-CN"/>
              </w:rPr>
              <w:t>395,179</w:t>
            </w:r>
          </w:p>
        </w:tc>
      </w:tr>
    </w:tbl>
    <w:p w:rsidR="00630209" w:rsidRDefault="00630209" w:rsidP="00630209">
      <w:pPr>
        <w:rPr>
          <w:lang w:eastAsia="zh-CN"/>
        </w:rPr>
      </w:pPr>
    </w:p>
    <w:p w:rsidR="00630209" w:rsidRDefault="00630209" w:rsidP="00630209">
      <w:pPr>
        <w:rPr>
          <w:lang w:eastAsia="zh-CN"/>
        </w:rPr>
      </w:pPr>
      <w:r>
        <w:br w:type="page"/>
      </w:r>
    </w:p>
    <w:p w:rsidR="00630209" w:rsidRDefault="00630209" w:rsidP="00630209">
      <w:pPr>
        <w:pStyle w:val="Annextitle"/>
        <w:rPr>
          <w:rFonts w:asciiTheme="minorHAnsi" w:eastAsiaTheme="minorEastAsia" w:hAnsiTheme="minorHAnsi"/>
          <w:lang w:eastAsia="zh-CN"/>
        </w:rPr>
      </w:pPr>
      <w:bookmarkStart w:id="67" w:name="_Toc329165774"/>
      <w:bookmarkStart w:id="68" w:name="_Toc482894783"/>
      <w:bookmarkStart w:id="69" w:name="_Toc482892539"/>
      <w:bookmarkStart w:id="70" w:name="_Toc511116010"/>
      <w:bookmarkStart w:id="71" w:name="_Toc10536259"/>
      <w:r>
        <w:rPr>
          <w:rFonts w:asciiTheme="minorHAnsi" w:eastAsiaTheme="minorEastAsia" w:hAnsiTheme="minorHAnsi" w:hint="eastAsia"/>
          <w:lang w:eastAsia="zh-CN"/>
        </w:rPr>
        <w:lastRenderedPageBreak/>
        <w:t>四</w:t>
      </w:r>
      <w:r>
        <w:rPr>
          <w:rFonts w:asciiTheme="minorHAnsi" w:eastAsiaTheme="minorEastAsia" w:hAnsiTheme="minorHAnsi"/>
          <w:lang w:eastAsia="zh-CN"/>
        </w:rPr>
        <w:t xml:space="preserve"> – 2018</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lang w:eastAsia="zh-CN"/>
        </w:rPr>
        <w:t>31</w:t>
      </w:r>
      <w:r>
        <w:rPr>
          <w:rFonts w:asciiTheme="minorHAnsi" w:eastAsiaTheme="minorEastAsia" w:hAnsiTheme="minorHAnsi" w:hint="eastAsia"/>
          <w:lang w:eastAsia="zh-CN"/>
        </w:rPr>
        <w:t>日结束的周期的现金流</w:t>
      </w:r>
      <w:bookmarkEnd w:id="67"/>
      <w:r>
        <w:rPr>
          <w:rFonts w:asciiTheme="minorHAnsi" w:eastAsiaTheme="minorEastAsia" w:hAnsiTheme="minorHAnsi" w:hint="eastAsia"/>
          <w:lang w:eastAsia="zh-CN"/>
        </w:rPr>
        <w:t>表</w:t>
      </w:r>
      <w:bookmarkEnd w:id="68"/>
      <w:bookmarkEnd w:id="69"/>
      <w:bookmarkEnd w:id="70"/>
      <w:bookmarkEnd w:id="71"/>
    </w:p>
    <w:tbl>
      <w:tblPr>
        <w:tblW w:w="5000" w:type="pct"/>
        <w:tblLook w:val="04A0" w:firstRow="1" w:lastRow="0" w:firstColumn="1" w:lastColumn="0" w:noHBand="0" w:noVBand="1"/>
      </w:tblPr>
      <w:tblGrid>
        <w:gridCol w:w="5773"/>
        <w:gridCol w:w="1928"/>
        <w:gridCol w:w="1928"/>
      </w:tblGrid>
      <w:tr w:rsidR="00630209" w:rsidRPr="007C053D" w:rsidTr="00F20733">
        <w:trPr>
          <w:trHeight w:val="510"/>
          <w:tblHeader/>
        </w:trPr>
        <w:tc>
          <w:tcPr>
            <w:tcW w:w="2998" w:type="pct"/>
            <w:tcBorders>
              <w:top w:val="single" w:sz="4" w:space="0" w:color="auto"/>
              <w:left w:val="single" w:sz="4" w:space="0" w:color="auto"/>
              <w:bottom w:val="single" w:sz="4" w:space="0" w:color="auto"/>
              <w:right w:val="nil"/>
            </w:tcBorders>
            <w:shd w:val="clear" w:color="auto" w:fill="auto"/>
            <w:noWrap/>
            <w:vAlign w:val="center"/>
            <w:hideMark/>
          </w:tcPr>
          <w:bookmarkEnd w:id="33"/>
          <w:p w:rsidR="00630209" w:rsidRPr="007C053D" w:rsidRDefault="00630209" w:rsidP="00630209">
            <w:pPr>
              <w:pStyle w:val="Tabletext"/>
              <w:spacing w:before="20" w:after="20"/>
              <w:rPr>
                <w:rFonts w:cs="Calibri"/>
                <w:sz w:val="20"/>
                <w:lang w:val="en-US"/>
              </w:rPr>
            </w:pPr>
            <w:r w:rsidRPr="007C053D">
              <w:rPr>
                <w:rFonts w:cs="Calibri" w:hint="eastAsia"/>
                <w:b/>
                <w:sz w:val="20"/>
                <w:lang w:val="en-US"/>
              </w:rPr>
              <w:t>（单位：千瑞郎）</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7C053D" w:rsidRDefault="00630209" w:rsidP="00630209">
            <w:pPr>
              <w:pStyle w:val="Tabletext"/>
              <w:spacing w:before="20" w:after="20"/>
              <w:jc w:val="center"/>
              <w:rPr>
                <w:rFonts w:cs="Calibri"/>
                <w:b/>
                <w:bCs/>
                <w:sz w:val="20"/>
                <w:lang w:val="en-US" w:eastAsia="zh-CN"/>
              </w:rPr>
            </w:pPr>
            <w:r>
              <w:rPr>
                <w:rFonts w:cs="Calibri"/>
                <w:b/>
                <w:bCs/>
                <w:sz w:val="20"/>
                <w:lang w:val="en-US" w:eastAsia="zh-CN"/>
              </w:rPr>
              <w:t>2018</w:t>
            </w:r>
            <w:r w:rsidRPr="007C053D">
              <w:rPr>
                <w:rFonts w:cs="Calibri" w:hint="eastAsia"/>
                <w:b/>
                <w:bCs/>
                <w:sz w:val="20"/>
                <w:lang w:val="en-US" w:eastAsia="zh-CN"/>
              </w:rPr>
              <w:t>年</w:t>
            </w:r>
            <w:r w:rsidRPr="007C053D">
              <w:rPr>
                <w:rFonts w:cs="Calibri" w:hint="eastAsia"/>
                <w:b/>
                <w:bCs/>
                <w:sz w:val="20"/>
                <w:lang w:val="en-US" w:eastAsia="zh-CN"/>
              </w:rPr>
              <w:t>12</w:t>
            </w:r>
            <w:r w:rsidRPr="007C053D">
              <w:rPr>
                <w:rFonts w:cs="Calibri" w:hint="eastAsia"/>
                <w:b/>
                <w:bCs/>
                <w:sz w:val="20"/>
                <w:lang w:val="en-US" w:eastAsia="zh-CN"/>
              </w:rPr>
              <w:t>月</w:t>
            </w:r>
            <w:r w:rsidRPr="007C053D">
              <w:rPr>
                <w:rFonts w:cs="Calibri" w:hint="eastAsia"/>
                <w:b/>
                <w:bCs/>
                <w:sz w:val="20"/>
                <w:lang w:val="en-US" w:eastAsia="zh-CN"/>
              </w:rPr>
              <w:t>31</w:t>
            </w:r>
            <w:r w:rsidRPr="007C053D">
              <w:rPr>
                <w:rFonts w:cs="Calibri" w:hint="eastAsia"/>
                <w:b/>
                <w:bCs/>
                <w:sz w:val="20"/>
                <w:lang w:val="en-US" w:eastAsia="zh-CN"/>
              </w:rPr>
              <w:t>日</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630209" w:rsidRPr="007C053D" w:rsidRDefault="00630209" w:rsidP="00630209">
            <w:pPr>
              <w:pStyle w:val="Tabletext"/>
              <w:spacing w:before="20" w:after="20"/>
              <w:jc w:val="center"/>
              <w:rPr>
                <w:rFonts w:cs="Calibri"/>
                <w:b/>
                <w:bCs/>
                <w:sz w:val="20"/>
                <w:lang w:val="en-US" w:eastAsia="zh-CN"/>
              </w:rPr>
            </w:pPr>
            <w:r w:rsidRPr="007C053D">
              <w:rPr>
                <w:rFonts w:cs="Calibri" w:hint="eastAsia"/>
                <w:b/>
                <w:bCs/>
                <w:sz w:val="20"/>
                <w:lang w:val="en-US" w:eastAsia="zh-CN"/>
              </w:rPr>
              <w:t>201</w:t>
            </w:r>
            <w:r>
              <w:rPr>
                <w:rFonts w:cs="Calibri"/>
                <w:b/>
                <w:bCs/>
                <w:sz w:val="20"/>
                <w:lang w:val="en-US" w:eastAsia="zh-CN"/>
              </w:rPr>
              <w:t>7</w:t>
            </w:r>
            <w:r w:rsidRPr="007C053D">
              <w:rPr>
                <w:rFonts w:cs="Calibri" w:hint="eastAsia"/>
                <w:b/>
                <w:bCs/>
                <w:sz w:val="20"/>
                <w:lang w:val="en-US" w:eastAsia="zh-CN"/>
              </w:rPr>
              <w:t>年</w:t>
            </w:r>
            <w:r w:rsidRPr="007C053D">
              <w:rPr>
                <w:rFonts w:cs="Calibri" w:hint="eastAsia"/>
                <w:b/>
                <w:bCs/>
                <w:sz w:val="20"/>
                <w:lang w:val="en-US" w:eastAsia="zh-CN"/>
              </w:rPr>
              <w:t>12</w:t>
            </w:r>
            <w:r w:rsidRPr="007C053D">
              <w:rPr>
                <w:rFonts w:cs="Calibri" w:hint="eastAsia"/>
                <w:b/>
                <w:bCs/>
                <w:sz w:val="20"/>
                <w:lang w:val="en-US" w:eastAsia="zh-CN"/>
              </w:rPr>
              <w:t>月</w:t>
            </w:r>
            <w:r w:rsidRPr="007C053D">
              <w:rPr>
                <w:rFonts w:cs="Calibri" w:hint="eastAsia"/>
                <w:b/>
                <w:bCs/>
                <w:sz w:val="20"/>
                <w:lang w:val="en-US" w:eastAsia="zh-CN"/>
              </w:rPr>
              <w:t>31</w:t>
            </w:r>
            <w:r w:rsidRPr="007C053D">
              <w:rPr>
                <w:rFonts w:cs="Calibri" w:hint="eastAsia"/>
                <w:b/>
                <w:bCs/>
                <w:sz w:val="20"/>
                <w:lang w:val="en-US" w:eastAsia="zh-CN"/>
              </w:rPr>
              <w:t>日</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0"/>
              <w:textAlignment w:val="auto"/>
              <w:rPr>
                <w:rFonts w:cs="Calibri"/>
                <w:b/>
                <w:bCs/>
                <w:color w:val="000000"/>
                <w:sz w:val="20"/>
                <w:lang w:val="en-US" w:eastAsia="zh-CN"/>
              </w:rPr>
            </w:pPr>
          </w:p>
        </w:tc>
        <w:tc>
          <w:tcPr>
            <w:tcW w:w="1001"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sz w:val="20"/>
                <w:lang w:val="en-US"/>
              </w:rPr>
            </w:pPr>
          </w:p>
        </w:tc>
        <w:tc>
          <w:tcPr>
            <w:tcW w:w="100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color w:val="000000"/>
                <w:sz w:val="20"/>
                <w:lang w:val="en-US"/>
              </w:rPr>
            </w:pP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本期盈余（赤字）</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-7,976</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-17,078</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b/>
                <w:bCs/>
                <w:sz w:val="20"/>
                <w:lang w:val="en-US" w:eastAsia="zh-CN"/>
              </w:rPr>
              <w:t>非货币动态</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折旧</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4,497</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5,</w:t>
            </w:r>
            <w:r w:rsidRPr="00735C7D">
              <w:rPr>
                <w:rFonts w:cs="Arial"/>
                <w:color w:val="000000"/>
                <w:sz w:val="20"/>
                <w:lang w:val="en-US" w:eastAsia="zh-CN"/>
              </w:rPr>
              <w:t>212</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ASHI</w:t>
            </w:r>
            <w:r w:rsidRPr="007C053D">
              <w:rPr>
                <w:rFonts w:cs="Calibri" w:hint="eastAsia"/>
                <w:sz w:val="20"/>
                <w:lang w:val="en-US" w:eastAsia="zh-CN"/>
              </w:rPr>
              <w:t>准备金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22,267</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18,214</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sz w:val="20"/>
                <w:lang w:val="en-US" w:eastAsia="zh-CN"/>
              </w:rPr>
              <w:t>归国准备金（</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431</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-1,268</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职员福利准备金（</w:t>
            </w:r>
            <w:r w:rsidRPr="007C053D">
              <w:rPr>
                <w:rFonts w:cs="Calibri"/>
                <w:sz w:val="20"/>
                <w:lang w:val="en-US" w:eastAsia="zh-CN"/>
              </w:rPr>
              <w:t>ST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93</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174</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应计休假准备金（</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321</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180</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fr-FR"/>
              </w:rPr>
            </w:pPr>
            <w:r w:rsidRPr="007C053D">
              <w:rPr>
                <w:rFonts w:cs="Calibri" w:hint="eastAsia"/>
                <w:sz w:val="20"/>
                <w:lang w:val="en-US"/>
              </w:rPr>
              <w:t>其它准备金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5,756</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526</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可疑应收账款准备金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-11,487</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5,472</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库存</w:t>
            </w:r>
            <w:r w:rsidRPr="007C053D">
              <w:rPr>
                <w:rFonts w:cs="Calibri"/>
                <w:sz w:val="20"/>
                <w:lang w:val="en-US" w:eastAsia="zh-CN"/>
              </w:rPr>
              <w:t>折旧</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19</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-3</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1"/>
                <w:szCs w:val="21"/>
                <w:lang w:val="en-US" w:eastAsia="zh-CN"/>
              </w:rPr>
            </w:pPr>
            <w:r w:rsidRPr="007C053D">
              <w:rPr>
                <w:rFonts w:cs="Calibri" w:hint="eastAsia"/>
                <w:sz w:val="20"/>
                <w:lang w:val="en-US" w:eastAsia="zh-CN"/>
              </w:rPr>
              <w:t>固定资产销售净（收益</w:t>
            </w:r>
            <w:r w:rsidRPr="007C053D">
              <w:rPr>
                <w:rFonts w:cs="Calibri"/>
                <w:sz w:val="20"/>
                <w:lang w:val="en-US" w:eastAsia="zh-CN"/>
              </w:rPr>
              <w:t>）</w:t>
            </w:r>
            <w:r w:rsidRPr="007C053D">
              <w:rPr>
                <w:rFonts w:cs="Calibri" w:hint="eastAsia"/>
                <w:sz w:val="20"/>
                <w:lang w:val="en-US" w:eastAsia="zh-CN"/>
              </w:rPr>
              <w:t>或损耗</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eastAsia="zh-CN"/>
              </w:rPr>
              <w:t xml:space="preserve"> </w:t>
            </w:r>
            <w:r w:rsidRPr="00735C7D">
              <w:rPr>
                <w:rFonts w:cs="Arial"/>
                <w:sz w:val="20"/>
                <w:lang w:val="en-US" w:eastAsia="zh-CN"/>
              </w:rPr>
              <w:t>-</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w:t>
            </w:r>
            <w:r w:rsidRPr="00965DF8">
              <w:rPr>
                <w:color w:val="000000"/>
                <w:sz w:val="20"/>
                <w:lang w:val="en-US"/>
              </w:rPr>
              <w:t xml:space="preserve"> </w:t>
            </w:r>
          </w:p>
        </w:tc>
      </w:tr>
      <w:tr w:rsidR="00630209" w:rsidRPr="007C053D" w:rsidTr="00F20733">
        <w:trPr>
          <w:trHeight w:val="330"/>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fr-FR"/>
              </w:rPr>
            </w:pPr>
            <w:r w:rsidRPr="007C053D">
              <w:rPr>
                <w:rFonts w:cs="Calibri" w:hint="eastAsia"/>
                <w:sz w:val="20"/>
                <w:lang w:val="en-US" w:eastAsia="zh-CN"/>
              </w:rPr>
              <w:t>收到</w:t>
            </w:r>
            <w:r w:rsidRPr="007C053D">
              <w:rPr>
                <w:rFonts w:cs="Calibri" w:hint="eastAsia"/>
                <w:sz w:val="20"/>
                <w:lang w:val="en-US"/>
              </w:rPr>
              <w:t>利息</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-748</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-220</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 </w:t>
            </w:r>
          </w:p>
        </w:tc>
      </w:tr>
      <w:tr w:rsidR="00630209" w:rsidRPr="007C053D" w:rsidTr="00F20733">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630209" w:rsidRPr="007C053D" w:rsidRDefault="00630209" w:rsidP="00630209">
            <w:pPr>
              <w:spacing w:before="60" w:after="60"/>
              <w:rPr>
                <w:rFonts w:cs="Calibri"/>
                <w:b/>
                <w:bCs/>
                <w:sz w:val="20"/>
                <w:lang w:val="en-US" w:eastAsia="zh-CN"/>
              </w:rPr>
            </w:pPr>
            <w:r w:rsidRPr="007C053D">
              <w:rPr>
                <w:rFonts w:cs="Calibri" w:hint="eastAsia"/>
                <w:b/>
                <w:bCs/>
                <w:sz w:val="20"/>
                <w:lang w:val="en-US" w:eastAsia="zh-CN"/>
              </w:rPr>
              <w:t>非货币流动产生的盈余（赤字）</w:t>
            </w:r>
          </w:p>
        </w:tc>
        <w:tc>
          <w:tcPr>
            <w:tcW w:w="1001" w:type="pct"/>
            <w:tcBorders>
              <w:top w:val="single" w:sz="4" w:space="0" w:color="auto"/>
              <w:left w:val="single" w:sz="4" w:space="0" w:color="auto"/>
              <w:bottom w:val="single" w:sz="4" w:space="0" w:color="auto"/>
              <w:right w:val="single" w:sz="4" w:space="0" w:color="auto"/>
            </w:tcBorders>
            <w:shd w:val="clear" w:color="auto" w:fill="auto"/>
            <w:hideMark/>
          </w:tcPr>
          <w:p w:rsidR="00630209" w:rsidRPr="00965DF8" w:rsidRDefault="00630209" w:rsidP="00630209">
            <w:pPr>
              <w:overflowPunct/>
              <w:autoSpaceDE/>
              <w:autoSpaceDN/>
              <w:adjustRightInd/>
              <w:spacing w:before="60" w:after="60"/>
              <w:jc w:val="right"/>
              <w:textAlignment w:val="auto"/>
              <w:rPr>
                <w:b/>
                <w:sz w:val="20"/>
                <w:lang w:val="en-US"/>
              </w:rPr>
            </w:pPr>
            <w:r w:rsidRPr="00735C7D">
              <w:rPr>
                <w:rFonts w:cs="Arial"/>
                <w:b/>
                <w:bCs/>
                <w:sz w:val="20"/>
                <w:lang w:val="en-US" w:eastAsia="zh-CN"/>
              </w:rPr>
              <w:t>13,172</w:t>
            </w:r>
            <w:r w:rsidRPr="00965DF8">
              <w:rPr>
                <w:b/>
                <w:sz w:val="20"/>
                <w:lang w:val="en-US"/>
              </w:rPr>
              <w:t xml:space="preserve"> </w:t>
            </w:r>
          </w:p>
        </w:tc>
        <w:tc>
          <w:tcPr>
            <w:tcW w:w="1001" w:type="pct"/>
            <w:tcBorders>
              <w:top w:val="single" w:sz="4" w:space="0" w:color="auto"/>
              <w:left w:val="nil"/>
              <w:bottom w:val="single" w:sz="4" w:space="0" w:color="auto"/>
              <w:right w:val="single" w:sz="4" w:space="0" w:color="auto"/>
            </w:tcBorders>
            <w:shd w:val="clear" w:color="auto" w:fill="auto"/>
            <w:hideMark/>
          </w:tcPr>
          <w:p w:rsidR="00630209" w:rsidRPr="00965DF8" w:rsidRDefault="00630209" w:rsidP="00630209">
            <w:pPr>
              <w:overflowPunct/>
              <w:autoSpaceDE/>
              <w:autoSpaceDN/>
              <w:adjustRightInd/>
              <w:spacing w:before="60" w:after="60"/>
              <w:jc w:val="right"/>
              <w:textAlignment w:val="auto"/>
              <w:rPr>
                <w:b/>
                <w:sz w:val="20"/>
                <w:lang w:val="en-US"/>
              </w:rPr>
            </w:pPr>
            <w:r w:rsidRPr="00735C7D">
              <w:rPr>
                <w:rFonts w:cs="Arial"/>
                <w:b/>
                <w:bCs/>
                <w:sz w:val="20"/>
                <w:lang w:val="en-US" w:eastAsia="zh-CN"/>
              </w:rPr>
              <w:t>11,215</w:t>
            </w:r>
            <w:r w:rsidRPr="00965DF8">
              <w:rPr>
                <w:b/>
                <w:sz w:val="20"/>
                <w:lang w:val="en-US"/>
              </w:rPr>
              <w:t xml:space="preserve"> </w:t>
            </w:r>
          </w:p>
        </w:tc>
      </w:tr>
      <w:tr w:rsidR="00630209" w:rsidRPr="007C053D" w:rsidTr="00F20733">
        <w:trPr>
          <w:trHeight w:val="300"/>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rPr>
            </w:pPr>
            <w:r w:rsidRPr="007C053D">
              <w:rPr>
                <w:rFonts w:cs="Calibri"/>
                <w:sz w:val="20"/>
                <w:lang w:val="en-US"/>
              </w:rPr>
              <w:t>库存的（增加）减</w:t>
            </w:r>
            <w:r w:rsidRPr="007C053D">
              <w:rPr>
                <w:rFonts w:cs="Calibri" w:hint="eastAsia"/>
                <w:sz w:val="20"/>
                <w:lang w:val="en-US"/>
              </w:rPr>
              <w:t>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107</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-113</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短期可回收款项的（增加）减少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17,</w:t>
            </w:r>
            <w:r w:rsidRPr="00735C7D">
              <w:rPr>
                <w:rFonts w:cs="Arial"/>
                <w:color w:val="000000"/>
                <w:sz w:val="20"/>
                <w:lang w:val="en-US" w:eastAsia="zh-CN"/>
              </w:rPr>
              <w:t>797</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-17,042</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其它短期可回收款项的（增加）减少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Pr>
                <w:rFonts w:cs="Arial"/>
                <w:color w:val="000000"/>
                <w:sz w:val="20"/>
                <w:lang w:val="en-US" w:eastAsia="zh-CN"/>
              </w:rPr>
              <w:t>-</w:t>
            </w:r>
            <w:r w:rsidRPr="00965DF8">
              <w:rPr>
                <w:color w:val="000000"/>
                <w:sz w:val="20"/>
                <w:lang w:val="en-US"/>
              </w:rPr>
              <w:t>1,</w:t>
            </w:r>
            <w:r>
              <w:rPr>
                <w:rFonts w:cs="Arial"/>
                <w:color w:val="000000"/>
                <w:sz w:val="20"/>
                <w:lang w:val="en-US" w:eastAsia="zh-CN"/>
              </w:rPr>
              <w:t>029</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1,</w:t>
            </w:r>
            <w:r w:rsidRPr="00735C7D">
              <w:rPr>
                <w:rFonts w:cs="Arial"/>
                <w:color w:val="000000"/>
                <w:sz w:val="20"/>
                <w:lang w:val="en-US" w:eastAsia="zh-CN"/>
              </w:rPr>
              <w:t>944</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供应商的增加（减少）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-766</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523</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递延收入的增加（减少）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1,999</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5,253</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其它债务的增加（减少）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Pr>
                <w:rFonts w:cs="Arial"/>
                <w:color w:val="000000"/>
                <w:sz w:val="20"/>
                <w:lang w:val="en-US" w:eastAsia="zh-CN"/>
              </w:rPr>
              <w:t>1,385</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w:t>
            </w:r>
            <w:r w:rsidRPr="00735C7D">
              <w:rPr>
                <w:rFonts w:cs="Arial"/>
                <w:color w:val="000000"/>
                <w:sz w:val="20"/>
                <w:lang w:val="en-US" w:eastAsia="zh-CN"/>
              </w:rPr>
              <w:t>3,264</w:t>
            </w:r>
            <w:r w:rsidRPr="00965DF8">
              <w:rPr>
                <w:color w:val="000000"/>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职员福利准备金的使用（</w:t>
            </w:r>
            <w:r w:rsidRPr="007C053D">
              <w:rPr>
                <w:rFonts w:cs="Calibri"/>
                <w:sz w:val="20"/>
                <w:lang w:val="en-US" w:eastAsia="zh-CN"/>
              </w:rPr>
              <w:t>ST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-131</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w:t>
            </w:r>
            <w:r w:rsidRPr="00735C7D">
              <w:rPr>
                <w:rFonts w:cs="Arial"/>
                <w:color w:val="000000"/>
                <w:sz w:val="20"/>
                <w:lang w:val="en-US" w:eastAsia="zh-CN"/>
              </w:rPr>
              <w:t>1,042</w:t>
            </w:r>
            <w:r w:rsidRPr="00965DF8">
              <w:rPr>
                <w:color w:val="000000"/>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归国准备金的使用（</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-575</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-914</w:t>
            </w:r>
            <w:r w:rsidRPr="00965DF8">
              <w:rPr>
                <w:color w:val="000000"/>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应计休假准备金的使用（</w:t>
            </w:r>
            <w:r w:rsidRPr="007C053D">
              <w:rPr>
                <w:rFonts w:cs="Calibri"/>
                <w:sz w:val="20"/>
                <w:lang w:val="en-US" w:eastAsia="zh-CN"/>
              </w:rPr>
              <w:t>LT</w:t>
            </w:r>
            <w:r w:rsidRPr="007C053D">
              <w:rPr>
                <w:rFonts w:cs="Calibri" w:hint="eastAsia"/>
                <w:sz w:val="20"/>
                <w:lang w:val="en-US" w:eastAsia="zh-CN"/>
              </w:rPr>
              <w:t>）</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-119</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-95</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增加（减少）</w:t>
            </w:r>
            <w:r w:rsidRPr="007C053D">
              <w:rPr>
                <w:rFonts w:cs="Calibri"/>
                <w:sz w:val="20"/>
                <w:lang w:val="en-US" w:eastAsia="zh-CN"/>
              </w:rPr>
              <w:t xml:space="preserve"> – </w:t>
            </w:r>
            <w:r w:rsidRPr="007C053D">
              <w:rPr>
                <w:rFonts w:cs="Calibri" w:hint="eastAsia"/>
                <w:sz w:val="20"/>
                <w:lang w:val="en-US" w:eastAsia="zh-CN"/>
              </w:rPr>
              <w:t>其它准备金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-560</w:t>
            </w:r>
            <w:r w:rsidRPr="00965DF8">
              <w:rPr>
                <w:color w:val="000000"/>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-342</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第三方资金的增加（减少）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7,530</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-1,131</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rPr>
            </w:pPr>
            <w:r w:rsidRPr="007C053D">
              <w:rPr>
                <w:rFonts w:cs="Calibri" w:hint="eastAsia"/>
                <w:sz w:val="20"/>
                <w:lang w:val="en-US"/>
              </w:rPr>
              <w:t>自有资金的变化</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8,044</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735C7D">
              <w:rPr>
                <w:rFonts w:cs="Arial"/>
                <w:color w:val="000000"/>
                <w:sz w:val="20"/>
                <w:lang w:val="en-US" w:eastAsia="zh-CN"/>
              </w:rPr>
              <w:t>834</w:t>
            </w:r>
            <w:r w:rsidRPr="00965DF8">
              <w:rPr>
                <w:color w:val="000000"/>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noWrap/>
            <w:vAlign w:val="bottom"/>
            <w:hideMark/>
          </w:tcPr>
          <w:p w:rsidR="00630209" w:rsidRPr="007C053D" w:rsidRDefault="00630209" w:rsidP="00630209">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 </w:t>
            </w:r>
          </w:p>
        </w:tc>
        <w:tc>
          <w:tcPr>
            <w:tcW w:w="100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 </w:t>
            </w:r>
          </w:p>
        </w:tc>
      </w:tr>
      <w:tr w:rsidR="00630209" w:rsidRPr="007C053D" w:rsidTr="00F20733">
        <w:trPr>
          <w:trHeight w:val="255"/>
        </w:trPr>
        <w:tc>
          <w:tcPr>
            <w:tcW w:w="2998" w:type="pct"/>
            <w:tcBorders>
              <w:top w:val="single" w:sz="4" w:space="0" w:color="auto"/>
              <w:left w:val="single" w:sz="4" w:space="0" w:color="auto"/>
              <w:bottom w:val="single" w:sz="4" w:space="0" w:color="auto"/>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rPr>
              <w:t>营运活动的现金流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sz w:val="20"/>
                <w:lang w:val="en-US"/>
              </w:rPr>
            </w:pPr>
            <w:r w:rsidRPr="00735C7D">
              <w:rPr>
                <w:rFonts w:cs="Arial"/>
                <w:b/>
                <w:bCs/>
                <w:sz w:val="20"/>
                <w:lang w:val="en-US" w:eastAsia="zh-CN"/>
              </w:rPr>
              <w:t>33,681</w:t>
            </w:r>
            <w:r w:rsidRPr="00965DF8">
              <w:rPr>
                <w:b/>
                <w:sz w:val="20"/>
                <w:lang w:val="en-US"/>
              </w:rPr>
              <w:t xml:space="preserve">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735C7D">
              <w:rPr>
                <w:rFonts w:cs="Arial"/>
                <w:b/>
                <w:bCs/>
                <w:color w:val="000000"/>
                <w:sz w:val="20"/>
                <w:lang w:val="en-US" w:eastAsia="zh-CN"/>
              </w:rPr>
              <w:t>-15,39</w:t>
            </w:r>
            <w:r>
              <w:rPr>
                <w:rFonts w:cs="Arial"/>
                <w:b/>
                <w:bCs/>
                <w:color w:val="000000"/>
                <w:sz w:val="20"/>
                <w:lang w:val="en-US" w:eastAsia="zh-CN"/>
              </w:rPr>
              <w:t>1</w:t>
            </w:r>
            <w:r w:rsidRPr="00965DF8">
              <w:rPr>
                <w:b/>
                <w:color w:val="000000"/>
                <w:sz w:val="20"/>
                <w:lang w:val="en-US"/>
              </w:rPr>
              <w:t xml:space="preserve"> </w:t>
            </w:r>
          </w:p>
        </w:tc>
      </w:tr>
      <w:tr w:rsidR="00630209" w:rsidRPr="007C053D" w:rsidTr="00F20733">
        <w:trPr>
          <w:trHeight w:val="319"/>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 </w:t>
            </w:r>
          </w:p>
        </w:tc>
        <w:tc>
          <w:tcPr>
            <w:tcW w:w="100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投资活动的现金流净值</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eastAsia="zh-CN"/>
              </w:rPr>
            </w:pP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eastAsia="zh-CN"/>
              </w:rPr>
            </w:pPr>
            <w:r w:rsidRPr="00965DF8">
              <w:rPr>
                <w:color w:val="000000"/>
                <w:sz w:val="20"/>
                <w:lang w:val="en-US" w:eastAsia="zh-CN"/>
              </w:rPr>
              <w:t>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rPr>
            </w:pPr>
            <w:r w:rsidRPr="007C053D">
              <w:rPr>
                <w:rFonts w:cs="Calibri" w:hint="eastAsia"/>
                <w:sz w:val="20"/>
                <w:lang w:val="en-US"/>
              </w:rPr>
              <w:t>（增加）</w:t>
            </w:r>
            <w:r w:rsidRPr="007C053D">
              <w:rPr>
                <w:rFonts w:cs="Calibri" w:hint="eastAsia"/>
                <w:sz w:val="20"/>
                <w:lang w:val="en-US"/>
              </w:rPr>
              <w:t>/</w:t>
            </w:r>
            <w:r w:rsidRPr="007C053D">
              <w:rPr>
                <w:rFonts w:cs="Calibri" w:hint="eastAsia"/>
                <w:sz w:val="20"/>
                <w:lang w:val="en-US"/>
              </w:rPr>
              <w:t>减少</w:t>
            </w:r>
            <w:r w:rsidRPr="007C053D">
              <w:rPr>
                <w:rFonts w:cs="Calibri"/>
                <w:sz w:val="20"/>
                <w:lang w:val="en-US"/>
              </w:rPr>
              <w:t xml:space="preserve"> –</w:t>
            </w:r>
            <w:r w:rsidRPr="007C053D">
              <w:rPr>
                <w:rFonts w:cs="Calibri" w:hint="eastAsia"/>
                <w:sz w:val="20"/>
                <w:lang w:val="en-US" w:eastAsia="zh-CN"/>
              </w:rPr>
              <w:t xml:space="preserve"> </w:t>
            </w:r>
            <w:r w:rsidRPr="007C053D">
              <w:rPr>
                <w:rFonts w:cs="Calibri" w:hint="eastAsia"/>
                <w:sz w:val="20"/>
                <w:lang w:val="en-US"/>
              </w:rPr>
              <w:t>投资</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-17,633</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33,617</w:t>
            </w:r>
            <w:r w:rsidRPr="00965DF8">
              <w:rPr>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rPr>
            </w:pPr>
            <w:r w:rsidRPr="007C053D">
              <w:rPr>
                <w:rFonts w:cs="Calibri" w:hint="eastAsia"/>
                <w:sz w:val="20"/>
                <w:lang w:val="en-US"/>
              </w:rPr>
              <w:t>短期投资利息</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748</w:t>
            </w:r>
            <w:r w:rsidRPr="00965DF8">
              <w:rPr>
                <w:sz w:val="20"/>
                <w:lang w:val="en-US"/>
              </w:rPr>
              <w:t xml:space="preserve"> </w:t>
            </w:r>
          </w:p>
        </w:tc>
        <w:tc>
          <w:tcPr>
            <w:tcW w:w="1001" w:type="pct"/>
            <w:tcBorders>
              <w:top w:val="nil"/>
              <w:left w:val="nil"/>
              <w:bottom w:val="nil"/>
              <w:right w:val="single" w:sz="4" w:space="0" w:color="auto"/>
            </w:tcBorders>
            <w:shd w:val="clear" w:color="000000" w:fill="FFFFFF"/>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220</w:t>
            </w:r>
            <w:r w:rsidRPr="00965DF8">
              <w:rPr>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color w:val="000000"/>
                <w:sz w:val="20"/>
                <w:lang w:val="en-US" w:eastAsia="zh-CN"/>
              </w:rPr>
            </w:pPr>
            <w:r w:rsidRPr="007C053D">
              <w:rPr>
                <w:rFonts w:cs="Calibri" w:hint="eastAsia"/>
                <w:sz w:val="20"/>
                <w:lang w:val="en-US" w:eastAsia="zh-CN"/>
              </w:rPr>
              <w:t>物业、</w:t>
            </w:r>
            <w:r>
              <w:rPr>
                <w:rFonts w:cs="Calibri" w:hint="eastAsia"/>
                <w:sz w:val="20"/>
                <w:lang w:val="en-US" w:eastAsia="zh-CN"/>
              </w:rPr>
              <w:t>机器</w:t>
            </w:r>
            <w:r w:rsidRPr="007C053D">
              <w:rPr>
                <w:rFonts w:cs="Calibri" w:hint="eastAsia"/>
                <w:sz w:val="20"/>
                <w:lang w:val="en-US" w:eastAsia="zh-CN"/>
              </w:rPr>
              <w:t>和设备的（购置）</w:t>
            </w:r>
            <w:r w:rsidRPr="007C053D">
              <w:rPr>
                <w:rFonts w:cs="Calibri" w:hint="eastAsia"/>
                <w:sz w:val="20"/>
                <w:lang w:val="en-US" w:eastAsia="zh-CN"/>
              </w:rPr>
              <w:t>/</w:t>
            </w:r>
            <w:r w:rsidRPr="007C053D">
              <w:rPr>
                <w:rFonts w:cs="Calibri" w:hint="eastAsia"/>
                <w:sz w:val="20"/>
                <w:lang w:val="en-US" w:eastAsia="zh-CN"/>
              </w:rPr>
              <w:t>销售</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-393</w:t>
            </w:r>
            <w:r w:rsidRPr="00965DF8">
              <w:rPr>
                <w:sz w:val="20"/>
                <w:lang w:val="en-US"/>
              </w:rPr>
              <w:t xml:space="preserve"> </w:t>
            </w:r>
          </w:p>
        </w:tc>
        <w:tc>
          <w:tcPr>
            <w:tcW w:w="1001" w:type="pct"/>
            <w:tcBorders>
              <w:top w:val="nil"/>
              <w:left w:val="nil"/>
              <w:bottom w:val="nil"/>
              <w:right w:val="single" w:sz="4" w:space="0" w:color="auto"/>
            </w:tcBorders>
            <w:shd w:val="clear" w:color="000000" w:fill="FFFFFF"/>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w:t>
            </w:r>
            <w:r w:rsidRPr="00735C7D">
              <w:rPr>
                <w:rFonts w:cs="Arial"/>
                <w:sz w:val="20"/>
                <w:lang w:val="en-US" w:eastAsia="zh-CN"/>
              </w:rPr>
              <w:t>1,100</w:t>
            </w:r>
            <w:r w:rsidRPr="00965DF8">
              <w:rPr>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color w:val="000000"/>
                <w:sz w:val="20"/>
                <w:lang w:val="en-US" w:eastAsia="zh-CN"/>
              </w:rPr>
            </w:pPr>
            <w:r>
              <w:rPr>
                <w:rFonts w:cs="Calibri"/>
                <w:color w:val="000000"/>
                <w:sz w:val="20"/>
                <w:lang w:val="en-US" w:eastAsia="zh-CN"/>
              </w:rPr>
              <w:lastRenderedPageBreak/>
              <w:t>（</w:t>
            </w:r>
            <w:r w:rsidRPr="007C053D">
              <w:rPr>
                <w:rFonts w:cs="Calibri" w:hint="eastAsia"/>
                <w:sz w:val="20"/>
                <w:lang w:val="en-US" w:eastAsia="zh-CN"/>
              </w:rPr>
              <w:t>无形资产的（购置）</w:t>
            </w:r>
            <w:r w:rsidRPr="007C053D">
              <w:rPr>
                <w:rFonts w:cs="Calibri" w:hint="eastAsia"/>
                <w:sz w:val="20"/>
                <w:lang w:val="en-US" w:eastAsia="zh-CN"/>
              </w:rPr>
              <w:t>/</w:t>
            </w:r>
            <w:r w:rsidRPr="007C053D">
              <w:rPr>
                <w:rFonts w:cs="Calibri" w:hint="eastAsia"/>
                <w:sz w:val="20"/>
                <w:lang w:val="en-US" w:eastAsia="zh-CN"/>
              </w:rPr>
              <w:t>销售</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w:t>
            </w:r>
            <w:r w:rsidRPr="00735C7D">
              <w:rPr>
                <w:rFonts w:cs="Arial"/>
                <w:sz w:val="20"/>
                <w:lang w:val="en-US" w:eastAsia="zh-CN"/>
              </w:rPr>
              <w:t>1,256</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-353</w:t>
            </w:r>
            <w:r w:rsidRPr="00965DF8">
              <w:rPr>
                <w:sz w:val="20"/>
                <w:lang w:val="en-US"/>
              </w:rPr>
              <w:t xml:space="preserve">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color w:val="000000"/>
                <w:sz w:val="20"/>
                <w:lang w:val="en-US" w:eastAsia="zh-CN"/>
              </w:rPr>
            </w:pPr>
            <w:r w:rsidRPr="007C053D">
              <w:rPr>
                <w:rFonts w:cs="Calibri" w:hint="eastAsia"/>
                <w:color w:val="000000"/>
                <w:sz w:val="20"/>
                <w:lang w:val="en-US" w:eastAsia="zh-CN"/>
              </w:rPr>
              <w:t>（采购）</w:t>
            </w:r>
            <w:r w:rsidRPr="007C053D">
              <w:rPr>
                <w:rFonts w:cs="Calibri"/>
                <w:color w:val="000000"/>
                <w:sz w:val="20"/>
                <w:lang w:val="en-US" w:eastAsia="zh-CN"/>
              </w:rPr>
              <w:t>/</w:t>
            </w:r>
            <w:r w:rsidRPr="007C053D">
              <w:rPr>
                <w:rFonts w:cs="Calibri" w:hint="eastAsia"/>
                <w:color w:val="000000"/>
                <w:sz w:val="20"/>
                <w:lang w:val="en-US" w:eastAsia="zh-CN"/>
              </w:rPr>
              <w:t>在建</w:t>
            </w:r>
            <w:r w:rsidRPr="007C053D">
              <w:rPr>
                <w:rFonts w:cs="Calibri"/>
                <w:color w:val="000000"/>
                <w:sz w:val="20"/>
                <w:lang w:val="en-US" w:eastAsia="zh-CN"/>
              </w:rPr>
              <w:t>资产的销售</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w:t>
            </w:r>
            <w:r w:rsidRPr="00735C7D">
              <w:rPr>
                <w:rFonts w:cs="Arial"/>
                <w:sz w:val="20"/>
                <w:lang w:val="en-US" w:eastAsia="zh-CN"/>
              </w:rPr>
              <w:t>1,964</w:t>
            </w:r>
            <w:r w:rsidRPr="00965DF8">
              <w:rPr>
                <w:sz w:val="20"/>
                <w:lang w:val="en-US"/>
              </w:rPr>
              <w:t xml:space="preserve">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 xml:space="preserve">-571 </w:t>
            </w:r>
          </w:p>
        </w:tc>
      </w:tr>
      <w:tr w:rsidR="00630209" w:rsidRPr="007C053D" w:rsidTr="00F20733">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投资活动产生的现金流</w:t>
            </w:r>
            <w:r>
              <w:rPr>
                <w:rFonts w:cs="Calibri" w:hint="eastAsia"/>
                <w:b/>
                <w:bCs/>
                <w:sz w:val="20"/>
                <w:lang w:val="en-US" w:eastAsia="zh-CN"/>
              </w:rPr>
              <w:t>净</w:t>
            </w:r>
            <w:r w:rsidRPr="007C053D">
              <w:rPr>
                <w:rFonts w:cs="Calibri" w:hint="eastAsia"/>
                <w:b/>
                <w:bCs/>
                <w:sz w:val="20"/>
                <w:lang w:val="en-US" w:eastAsia="zh-CN"/>
              </w:rPr>
              <w:t>值</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sz w:val="20"/>
                <w:lang w:val="en-US"/>
              </w:rPr>
            </w:pPr>
            <w:r w:rsidRPr="00735C7D">
              <w:rPr>
                <w:rFonts w:cs="Arial"/>
                <w:b/>
                <w:bCs/>
                <w:sz w:val="20"/>
                <w:lang w:val="en-US" w:eastAsia="zh-CN"/>
              </w:rPr>
              <w:t>-20,498</w:t>
            </w:r>
            <w:r w:rsidRPr="00965DF8">
              <w:rPr>
                <w:b/>
                <w:sz w:val="20"/>
                <w:lang w:val="en-US"/>
              </w:rPr>
              <w:t xml:space="preserve">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735C7D">
              <w:rPr>
                <w:rFonts w:cs="Arial"/>
                <w:b/>
                <w:bCs/>
                <w:color w:val="000000"/>
                <w:sz w:val="20"/>
                <w:lang w:val="en-US" w:eastAsia="zh-CN"/>
              </w:rPr>
              <w:t>31,813</w:t>
            </w:r>
            <w:r w:rsidRPr="00965DF8">
              <w:rPr>
                <w:b/>
                <w:color w:val="000000"/>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b/>
                <w:bCs/>
                <w:sz w:val="20"/>
                <w:lang w:val="en-US" w:eastAsia="zh-CN"/>
              </w:rPr>
              <w:t>财务活动产生的现金流</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eastAsia="zh-CN"/>
              </w:rPr>
            </w:pPr>
            <w:r w:rsidRPr="00965DF8">
              <w:rPr>
                <w:sz w:val="20"/>
                <w:lang w:val="en-US" w:eastAsia="zh-CN"/>
              </w:rPr>
              <w:t>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eastAsia="zh-CN"/>
              </w:rPr>
            </w:pPr>
            <w:r w:rsidRPr="00965DF8">
              <w:rPr>
                <w:color w:val="000000"/>
                <w:sz w:val="20"/>
                <w:lang w:val="en-US" w:eastAsia="zh-CN"/>
              </w:rPr>
              <w:t>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pStyle w:val="Tabletext"/>
              <w:spacing w:before="60" w:after="60"/>
              <w:rPr>
                <w:rFonts w:cs="Calibri"/>
                <w:sz w:val="20"/>
                <w:lang w:val="en-US" w:eastAsia="zh-CN"/>
              </w:rPr>
            </w:pPr>
            <w:r w:rsidRPr="007C053D">
              <w:rPr>
                <w:rFonts w:cs="Calibri" w:hint="eastAsia"/>
                <w:sz w:val="20"/>
                <w:lang w:val="en-US" w:eastAsia="zh-CN"/>
              </w:rPr>
              <w:t>FIPOI</w:t>
            </w:r>
            <w:r w:rsidRPr="007C053D">
              <w:rPr>
                <w:rFonts w:cs="Calibri" w:hint="eastAsia"/>
                <w:sz w:val="20"/>
                <w:lang w:val="en-US" w:eastAsia="zh-CN"/>
              </w:rPr>
              <w:t>贷款</w:t>
            </w:r>
            <w:r>
              <w:rPr>
                <w:rFonts w:cs="Calibri" w:hint="eastAsia"/>
                <w:sz w:val="20"/>
                <w:lang w:val="en-US" w:eastAsia="zh-CN"/>
              </w:rPr>
              <w:t>投资（增加）</w:t>
            </w:r>
            <w:r>
              <w:rPr>
                <w:rFonts w:cs="Calibri" w:hint="eastAsia"/>
                <w:sz w:val="20"/>
                <w:lang w:val="en-US" w:eastAsia="zh-CN"/>
              </w:rPr>
              <w:t>/</w:t>
            </w:r>
            <w:r>
              <w:rPr>
                <w:rFonts w:cs="Calibri" w:hint="eastAsia"/>
                <w:sz w:val="20"/>
                <w:lang w:val="en-US" w:eastAsia="zh-CN"/>
              </w:rPr>
              <w:t>减少</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174</w:t>
            </w:r>
            <w:r w:rsidRPr="00965DF8">
              <w:rPr>
                <w:sz w:val="20"/>
                <w:lang w:val="en-US"/>
              </w:rPr>
              <w:t xml:space="preserve"> </w:t>
            </w:r>
          </w:p>
        </w:tc>
        <w:tc>
          <w:tcPr>
            <w:tcW w:w="1001" w:type="pct"/>
            <w:tcBorders>
              <w:top w:val="nil"/>
              <w:left w:val="nil"/>
              <w:bottom w:val="nil"/>
              <w:right w:val="single" w:sz="4" w:space="0" w:color="auto"/>
            </w:tcBorders>
            <w:shd w:val="clear" w:color="000000" w:fill="FFFFFF"/>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735C7D">
              <w:rPr>
                <w:rFonts w:cs="Arial"/>
                <w:sz w:val="20"/>
                <w:lang w:val="en-US" w:eastAsia="zh-CN"/>
              </w:rPr>
              <w:t>-773</w:t>
            </w:r>
            <w:r w:rsidRPr="00965DF8">
              <w:rPr>
                <w:sz w:val="20"/>
                <w:lang w:val="en-US"/>
              </w:rPr>
              <w:t xml:space="preserve"> </w:t>
            </w:r>
          </w:p>
        </w:tc>
      </w:tr>
      <w:tr w:rsidR="00630209" w:rsidRPr="007C053D" w:rsidTr="00F20733">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财务活动产生的现金流</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sz w:val="20"/>
                <w:lang w:val="en-US"/>
              </w:rPr>
            </w:pPr>
            <w:r w:rsidRPr="00735C7D">
              <w:rPr>
                <w:rFonts w:cs="Arial"/>
                <w:b/>
                <w:bCs/>
                <w:sz w:val="20"/>
                <w:lang w:val="en-US" w:eastAsia="zh-CN"/>
              </w:rPr>
              <w:t>174</w:t>
            </w:r>
            <w:r w:rsidRPr="00965DF8">
              <w:rPr>
                <w:b/>
                <w:sz w:val="20"/>
                <w:lang w:val="en-US"/>
              </w:rPr>
              <w:t xml:space="preserve">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735C7D">
              <w:rPr>
                <w:rFonts w:cs="Arial"/>
                <w:b/>
                <w:bCs/>
                <w:color w:val="000000"/>
                <w:sz w:val="20"/>
                <w:lang w:val="en-US" w:eastAsia="zh-CN"/>
              </w:rPr>
              <w:t>-773</w:t>
            </w:r>
            <w:r w:rsidRPr="00965DF8">
              <w:rPr>
                <w:b/>
                <w:color w:val="000000"/>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b/>
                <w:bCs/>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 </w:t>
            </w:r>
          </w:p>
        </w:tc>
      </w:tr>
      <w:tr w:rsidR="00630209" w:rsidRPr="007C053D" w:rsidTr="00F20733">
        <w:trPr>
          <w:trHeight w:val="285"/>
        </w:trPr>
        <w:tc>
          <w:tcPr>
            <w:tcW w:w="2998" w:type="pct"/>
            <w:tcBorders>
              <w:top w:val="single" w:sz="4" w:space="0" w:color="auto"/>
              <w:left w:val="single" w:sz="4" w:space="0" w:color="auto"/>
              <w:bottom w:val="single" w:sz="4" w:space="0" w:color="auto"/>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以现金和现金等价物计算的净增长</w:t>
            </w:r>
            <w:r w:rsidRPr="007C053D">
              <w:rPr>
                <w:rFonts w:cs="Calibri" w:hint="eastAsia"/>
                <w:b/>
                <w:bCs/>
                <w:sz w:val="20"/>
                <w:lang w:val="en-US" w:eastAsia="zh-CN"/>
              </w:rPr>
              <w:t>/</w:t>
            </w:r>
            <w:r w:rsidRPr="007C053D">
              <w:rPr>
                <w:rFonts w:cs="Calibri" w:hint="eastAsia"/>
                <w:b/>
                <w:bCs/>
                <w:sz w:val="20"/>
                <w:lang w:val="en-US" w:eastAsia="zh-CN"/>
              </w:rPr>
              <w:t>（减少）</w:t>
            </w:r>
          </w:p>
        </w:tc>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sz w:val="20"/>
                <w:lang w:val="en-US"/>
              </w:rPr>
            </w:pPr>
            <w:r w:rsidRPr="00965DF8">
              <w:rPr>
                <w:b/>
                <w:sz w:val="20"/>
                <w:lang w:val="en-US"/>
              </w:rPr>
              <w:t>26,</w:t>
            </w:r>
            <w:r w:rsidRPr="00735C7D">
              <w:rPr>
                <w:rFonts w:cs="Arial"/>
                <w:b/>
                <w:bCs/>
                <w:sz w:val="20"/>
                <w:lang w:val="en-US" w:eastAsia="zh-CN"/>
              </w:rPr>
              <w:t>528</w:t>
            </w:r>
            <w:r w:rsidRPr="00965DF8">
              <w:rPr>
                <w:b/>
                <w:sz w:val="20"/>
                <w:lang w:val="en-US"/>
              </w:rPr>
              <w:t xml:space="preserve"> </w:t>
            </w:r>
          </w:p>
        </w:tc>
        <w:tc>
          <w:tcPr>
            <w:tcW w:w="1001" w:type="pct"/>
            <w:tcBorders>
              <w:top w:val="single" w:sz="4" w:space="0" w:color="auto"/>
              <w:left w:val="nil"/>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735C7D">
              <w:rPr>
                <w:rFonts w:cs="Arial"/>
                <w:b/>
                <w:bCs/>
                <w:color w:val="000000"/>
                <w:sz w:val="20"/>
                <w:lang w:val="en-US" w:eastAsia="zh-CN"/>
              </w:rPr>
              <w:t>26,86</w:t>
            </w:r>
            <w:r>
              <w:rPr>
                <w:rFonts w:cs="Arial"/>
                <w:b/>
                <w:bCs/>
                <w:color w:val="000000"/>
                <w:sz w:val="20"/>
                <w:lang w:val="en-US" w:eastAsia="zh-CN"/>
              </w:rPr>
              <w:t>3</w:t>
            </w:r>
            <w:r w:rsidRPr="00965DF8">
              <w:rPr>
                <w:b/>
                <w:color w:val="000000"/>
                <w:sz w:val="20"/>
                <w:lang w:val="en-US"/>
              </w:rPr>
              <w:t xml:space="preserve"> </w:t>
            </w:r>
          </w:p>
        </w:tc>
      </w:tr>
      <w:tr w:rsidR="00630209" w:rsidRPr="007C053D" w:rsidTr="00F20733">
        <w:trPr>
          <w:trHeight w:val="285"/>
        </w:trPr>
        <w:tc>
          <w:tcPr>
            <w:tcW w:w="2998" w:type="pct"/>
            <w:tcBorders>
              <w:top w:val="nil"/>
              <w:left w:val="single" w:sz="4" w:space="0" w:color="auto"/>
              <w:bottom w:val="nil"/>
              <w:right w:val="nil"/>
            </w:tcBorders>
            <w:shd w:val="clear" w:color="auto" w:fill="auto"/>
            <w:noWrap/>
            <w:vAlign w:val="bottom"/>
            <w:hideMark/>
          </w:tcPr>
          <w:p w:rsidR="00630209" w:rsidRPr="007C053D" w:rsidRDefault="00630209" w:rsidP="00630209">
            <w:pPr>
              <w:overflowPunct/>
              <w:adjustRightInd/>
              <w:spacing w:before="60" w:after="60"/>
              <w:textAlignment w:val="auto"/>
              <w:rPr>
                <w:rFonts w:cs="Calibri"/>
                <w:color w:val="000000"/>
                <w:sz w:val="20"/>
                <w:lang w:val="en-US" w:eastAsia="zh-CN"/>
              </w:rPr>
            </w:pPr>
            <w:r w:rsidRPr="007C053D">
              <w:rPr>
                <w:rFonts w:cs="Calibri"/>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735C7D" w:rsidRDefault="00630209" w:rsidP="00630209">
            <w:pPr>
              <w:overflowPunct/>
              <w:autoSpaceDE/>
              <w:autoSpaceDN/>
              <w:adjustRightInd/>
              <w:spacing w:before="0"/>
              <w:jc w:val="right"/>
              <w:textAlignment w:val="auto"/>
              <w:rPr>
                <w:rFonts w:cs="Arial"/>
                <w:sz w:val="20"/>
                <w:lang w:val="en-US" w:eastAsia="zh-CN"/>
              </w:rPr>
            </w:pPr>
          </w:p>
        </w:tc>
        <w:tc>
          <w:tcPr>
            <w:tcW w:w="1001" w:type="pct"/>
            <w:tcBorders>
              <w:top w:val="nil"/>
              <w:left w:val="nil"/>
              <w:bottom w:val="nil"/>
              <w:right w:val="single" w:sz="4" w:space="0" w:color="auto"/>
            </w:tcBorders>
            <w:shd w:val="clear" w:color="auto" w:fill="auto"/>
            <w:noWrap/>
            <w:vAlign w:val="center"/>
            <w:hideMark/>
          </w:tcPr>
          <w:p w:rsidR="00630209" w:rsidRPr="00735C7D" w:rsidRDefault="00630209" w:rsidP="00630209">
            <w:pPr>
              <w:overflowPunct/>
              <w:autoSpaceDE/>
              <w:autoSpaceDN/>
              <w:adjustRightInd/>
              <w:spacing w:before="0"/>
              <w:jc w:val="right"/>
              <w:textAlignment w:val="auto"/>
              <w:rPr>
                <w:rFonts w:cs="Arial"/>
                <w:color w:val="000000"/>
                <w:sz w:val="20"/>
                <w:lang w:val="en-US" w:eastAsia="zh-CN"/>
              </w:rPr>
            </w:pPr>
          </w:p>
        </w:tc>
      </w:tr>
      <w:tr w:rsidR="00630209" w:rsidRPr="007C053D" w:rsidTr="00F20733">
        <w:trPr>
          <w:trHeight w:val="28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期初现金和现金等价物</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735C7D" w:rsidRDefault="00630209" w:rsidP="00630209">
            <w:pPr>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135,297 </w:t>
            </w:r>
          </w:p>
        </w:tc>
        <w:tc>
          <w:tcPr>
            <w:tcW w:w="1001" w:type="pct"/>
            <w:tcBorders>
              <w:top w:val="nil"/>
              <w:left w:val="nil"/>
              <w:bottom w:val="nil"/>
              <w:right w:val="single" w:sz="4" w:space="0" w:color="auto"/>
            </w:tcBorders>
            <w:shd w:val="clear" w:color="auto" w:fill="auto"/>
            <w:noWrap/>
            <w:vAlign w:val="center"/>
            <w:hideMark/>
          </w:tcPr>
          <w:p w:rsidR="00630209" w:rsidRPr="00735C7D" w:rsidRDefault="00630209" w:rsidP="00630209">
            <w:pPr>
              <w:overflowPunct/>
              <w:autoSpaceDE/>
              <w:autoSpaceDN/>
              <w:adjustRightInd/>
              <w:spacing w:before="0"/>
              <w:jc w:val="right"/>
              <w:textAlignment w:val="auto"/>
              <w:rPr>
                <w:rFonts w:cs="Arial"/>
                <w:b/>
                <w:bCs/>
                <w:sz w:val="20"/>
                <w:lang w:val="en-US" w:eastAsia="zh-CN"/>
              </w:rPr>
            </w:pPr>
            <w:r w:rsidRPr="00735C7D">
              <w:rPr>
                <w:rFonts w:cs="Arial"/>
                <w:b/>
                <w:bCs/>
                <w:sz w:val="20"/>
                <w:lang w:val="en-US" w:eastAsia="zh-CN"/>
              </w:rPr>
              <w:t xml:space="preserve">108,435 </w:t>
            </w:r>
          </w:p>
        </w:tc>
      </w:tr>
      <w:tr w:rsidR="00630209" w:rsidRPr="007C053D" w:rsidTr="00F20733">
        <w:trPr>
          <w:trHeight w:val="255"/>
        </w:trPr>
        <w:tc>
          <w:tcPr>
            <w:tcW w:w="2998" w:type="pct"/>
            <w:tcBorders>
              <w:top w:val="nil"/>
              <w:left w:val="single" w:sz="4" w:space="0" w:color="auto"/>
              <w:bottom w:val="nil"/>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b/>
                <w:bCs/>
                <w:color w:val="000000"/>
                <w:sz w:val="20"/>
                <w:lang w:val="en-US" w:eastAsia="zh-CN"/>
              </w:rPr>
              <w:t> </w:t>
            </w:r>
          </w:p>
        </w:tc>
        <w:tc>
          <w:tcPr>
            <w:tcW w:w="1001" w:type="pct"/>
            <w:tcBorders>
              <w:top w:val="nil"/>
              <w:left w:val="single" w:sz="4" w:space="0" w:color="auto"/>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sz w:val="20"/>
                <w:lang w:val="en-US"/>
              </w:rPr>
            </w:pPr>
            <w:r w:rsidRPr="00965DF8">
              <w:rPr>
                <w:sz w:val="20"/>
                <w:lang w:val="en-US"/>
              </w:rPr>
              <w:t> </w:t>
            </w:r>
          </w:p>
        </w:tc>
        <w:tc>
          <w:tcPr>
            <w:tcW w:w="1001" w:type="pct"/>
            <w:tcBorders>
              <w:top w:val="nil"/>
              <w:left w:val="nil"/>
              <w:bottom w:val="nil"/>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color w:val="000000"/>
                <w:sz w:val="20"/>
                <w:lang w:val="en-US"/>
              </w:rPr>
            </w:pPr>
            <w:r w:rsidRPr="00965DF8">
              <w:rPr>
                <w:color w:val="000000"/>
                <w:sz w:val="20"/>
                <w:lang w:val="en-US"/>
              </w:rPr>
              <w:t> </w:t>
            </w:r>
          </w:p>
        </w:tc>
      </w:tr>
      <w:tr w:rsidR="00630209" w:rsidRPr="007C053D" w:rsidTr="00F20733">
        <w:trPr>
          <w:trHeight w:val="255"/>
        </w:trPr>
        <w:tc>
          <w:tcPr>
            <w:tcW w:w="2998" w:type="pct"/>
            <w:tcBorders>
              <w:top w:val="nil"/>
              <w:left w:val="single" w:sz="4" w:space="0" w:color="auto"/>
              <w:bottom w:val="single" w:sz="4" w:space="0" w:color="auto"/>
              <w:right w:val="nil"/>
            </w:tcBorders>
            <w:shd w:val="clear" w:color="auto" w:fill="auto"/>
            <w:hideMark/>
          </w:tcPr>
          <w:p w:rsidR="00630209" w:rsidRPr="007C053D" w:rsidRDefault="00630209" w:rsidP="00630209">
            <w:pPr>
              <w:overflowPunct/>
              <w:adjustRightInd/>
              <w:spacing w:before="60" w:after="60"/>
              <w:textAlignment w:val="auto"/>
              <w:rPr>
                <w:rFonts w:cs="Calibri"/>
                <w:b/>
                <w:bCs/>
                <w:color w:val="000000"/>
                <w:sz w:val="20"/>
                <w:lang w:val="en-US" w:eastAsia="zh-CN"/>
              </w:rPr>
            </w:pPr>
            <w:r w:rsidRPr="007C053D">
              <w:rPr>
                <w:rFonts w:cs="Calibri" w:hint="eastAsia"/>
                <w:b/>
                <w:bCs/>
                <w:sz w:val="20"/>
                <w:lang w:val="en-US" w:eastAsia="zh-CN"/>
              </w:rPr>
              <w:t>期末现金和现金等价物</w:t>
            </w:r>
          </w:p>
        </w:tc>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b/>
                <w:sz w:val="20"/>
                <w:lang w:val="en-US"/>
              </w:rPr>
            </w:pPr>
            <w:r w:rsidRPr="00735C7D">
              <w:rPr>
                <w:rFonts w:cs="Arial"/>
                <w:b/>
                <w:bCs/>
                <w:sz w:val="20"/>
                <w:lang w:val="en-US" w:eastAsia="zh-CN"/>
              </w:rPr>
              <w:t>161,826</w:t>
            </w:r>
            <w:r w:rsidRPr="00965DF8">
              <w:rPr>
                <w:b/>
                <w:sz w:val="20"/>
                <w:lang w:val="en-US"/>
              </w:rPr>
              <w:t xml:space="preserve"> </w:t>
            </w:r>
          </w:p>
        </w:tc>
        <w:tc>
          <w:tcPr>
            <w:tcW w:w="1001" w:type="pct"/>
            <w:tcBorders>
              <w:top w:val="nil"/>
              <w:left w:val="nil"/>
              <w:bottom w:val="single" w:sz="4" w:space="0" w:color="auto"/>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b/>
                <w:sz w:val="20"/>
                <w:lang w:val="en-US"/>
              </w:rPr>
            </w:pPr>
            <w:r w:rsidRPr="00735C7D">
              <w:rPr>
                <w:rFonts w:cs="Arial"/>
                <w:b/>
                <w:bCs/>
                <w:sz w:val="20"/>
                <w:lang w:val="en-US" w:eastAsia="zh-CN"/>
              </w:rPr>
              <w:t>135,297</w:t>
            </w:r>
            <w:r w:rsidRPr="00965DF8">
              <w:rPr>
                <w:b/>
                <w:sz w:val="20"/>
                <w:lang w:val="en-US"/>
              </w:rPr>
              <w:t xml:space="preserve"> </w:t>
            </w:r>
          </w:p>
        </w:tc>
      </w:tr>
    </w:tbl>
    <w:p w:rsidR="00630209" w:rsidRDefault="00630209" w:rsidP="00630209">
      <w:pPr>
        <w:tabs>
          <w:tab w:val="left" w:pos="720"/>
        </w:tabs>
        <w:overflowPunct/>
        <w:adjustRightInd/>
        <w:spacing w:before="0"/>
        <w:rPr>
          <w:b/>
          <w:lang w:eastAsia="zh-CN"/>
        </w:rPr>
      </w:pPr>
      <w:r>
        <w:rPr>
          <w:lang w:eastAsia="zh-CN"/>
        </w:rPr>
        <w:br w:type="page"/>
      </w:r>
      <w:bookmarkStart w:id="72" w:name="_Toc329165773"/>
    </w:p>
    <w:p w:rsidR="00630209" w:rsidRDefault="00630209" w:rsidP="00630209">
      <w:pPr>
        <w:pStyle w:val="Annextitle"/>
        <w:rPr>
          <w:rFonts w:asciiTheme="minorHAnsi" w:hAnsiTheme="minorHAnsi"/>
          <w:lang w:eastAsia="zh-CN"/>
        </w:rPr>
      </w:pPr>
      <w:bookmarkStart w:id="73" w:name="_Toc482894784"/>
      <w:bookmarkStart w:id="74" w:name="_Toc482892540"/>
      <w:bookmarkStart w:id="75" w:name="_Toc511116011"/>
      <w:bookmarkStart w:id="76" w:name="_Toc10536260"/>
      <w:r>
        <w:rPr>
          <w:rFonts w:asciiTheme="minorHAnsi" w:hAnsiTheme="minorHAnsi" w:hint="eastAsia"/>
          <w:lang w:eastAsia="zh-CN"/>
        </w:rPr>
        <w:lastRenderedPageBreak/>
        <w:t>五</w:t>
      </w:r>
      <w:r>
        <w:rPr>
          <w:rFonts w:asciiTheme="minorHAnsi" w:hAnsiTheme="minorHAnsi"/>
          <w:lang w:eastAsia="zh-CN"/>
        </w:rPr>
        <w:t xml:space="preserve"> – 2018</w:t>
      </w:r>
      <w:r>
        <w:rPr>
          <w:rFonts w:asciiTheme="minorHAnsi" w:eastAsiaTheme="minorEastAsia" w:hAnsiTheme="minorHAnsi" w:hint="eastAsia"/>
          <w:lang w:eastAsia="zh-CN"/>
        </w:rPr>
        <w:t>年财务期预算金额与实际发生金额的对比</w:t>
      </w:r>
      <w:bookmarkEnd w:id="72"/>
      <w:r>
        <w:rPr>
          <w:rFonts w:asciiTheme="minorHAnsi" w:eastAsiaTheme="minorEastAsia" w:hAnsiTheme="minorHAnsi" w:hint="eastAsia"/>
          <w:lang w:eastAsia="zh-CN"/>
        </w:rPr>
        <w:t>表</w:t>
      </w:r>
      <w:bookmarkEnd w:id="73"/>
      <w:bookmarkEnd w:id="74"/>
      <w:bookmarkEnd w:id="75"/>
      <w:bookmarkEnd w:id="76"/>
    </w:p>
    <w:p w:rsidR="00630209" w:rsidRDefault="00630209" w:rsidP="00630209">
      <w:pPr>
        <w:spacing w:after="120"/>
        <w:jc w:val="center"/>
        <w:rPr>
          <w:b/>
          <w:bCs/>
          <w:sz w:val="20"/>
          <w:lang w:val="en-US"/>
        </w:rPr>
      </w:pPr>
      <w:r>
        <w:rPr>
          <w:rFonts w:hint="eastAsia"/>
          <w:b/>
          <w:bCs/>
          <w:sz w:val="20"/>
          <w:lang w:val="en-US"/>
        </w:rPr>
        <w:t>（单位：千瑞郎）</w:t>
      </w:r>
    </w:p>
    <w:tbl>
      <w:tblPr>
        <w:tblW w:w="5368" w:type="pct"/>
        <w:tblInd w:w="-431" w:type="dxa"/>
        <w:tblLayout w:type="fixed"/>
        <w:tblLook w:val="04A0" w:firstRow="1" w:lastRow="0" w:firstColumn="1" w:lastColumn="0" w:noHBand="0" w:noVBand="1"/>
      </w:tblPr>
      <w:tblGrid>
        <w:gridCol w:w="2783"/>
        <w:gridCol w:w="1117"/>
        <w:gridCol w:w="1119"/>
        <w:gridCol w:w="1119"/>
        <w:gridCol w:w="1127"/>
        <w:gridCol w:w="1400"/>
        <w:gridCol w:w="1673"/>
      </w:tblGrid>
      <w:tr w:rsidR="00630209" w:rsidRPr="00097483" w:rsidTr="00F20733">
        <w:trPr>
          <w:trHeight w:val="255"/>
        </w:trPr>
        <w:tc>
          <w:tcPr>
            <w:tcW w:w="1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209" w:rsidRPr="007C053D" w:rsidRDefault="00630209" w:rsidP="00630209">
            <w:pPr>
              <w:overflowPunct/>
              <w:adjustRightInd/>
              <w:spacing w:before="0"/>
              <w:jc w:val="center"/>
              <w:textAlignment w:val="auto"/>
              <w:rPr>
                <w:rFonts w:ascii="Arial" w:hAnsi="Arial" w:cs="Arial"/>
                <w:b/>
                <w:bCs/>
                <w:color w:val="000000"/>
                <w:sz w:val="16"/>
                <w:szCs w:val="16"/>
                <w:lang w:val="en-US" w:eastAsia="zh-CN"/>
              </w:rPr>
            </w:pPr>
            <w:r w:rsidRPr="007C053D">
              <w:rPr>
                <w:rFonts w:hint="eastAsia"/>
                <w:b/>
                <w:bCs/>
                <w:sz w:val="20"/>
                <w:lang w:val="en-US"/>
              </w:rPr>
              <w:t>收入</w:t>
            </w:r>
          </w:p>
        </w:tc>
        <w:tc>
          <w:tcPr>
            <w:tcW w:w="216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30209" w:rsidRPr="007C053D" w:rsidRDefault="00630209" w:rsidP="00630209">
            <w:pPr>
              <w:overflowPunct/>
              <w:adjustRightInd/>
              <w:spacing w:before="0"/>
              <w:jc w:val="center"/>
              <w:textAlignment w:val="auto"/>
              <w:rPr>
                <w:rFonts w:ascii="Arial" w:hAnsi="Arial" w:cs="Arial"/>
                <w:b/>
                <w:bCs/>
                <w:color w:val="000000"/>
                <w:sz w:val="16"/>
                <w:szCs w:val="16"/>
                <w:lang w:val="en-US" w:eastAsia="zh-CN"/>
              </w:rPr>
            </w:pPr>
            <w:r w:rsidRPr="007C053D">
              <w:rPr>
                <w:rFonts w:hint="eastAsia"/>
                <w:b/>
                <w:bCs/>
                <w:sz w:val="20"/>
                <w:lang w:val="en-US"/>
              </w:rPr>
              <w:t>预算</w:t>
            </w:r>
            <w:r w:rsidRPr="007C053D">
              <w:rPr>
                <w:rFonts w:hint="eastAsia"/>
                <w:b/>
                <w:bCs/>
                <w:sz w:val="20"/>
                <w:lang w:val="en-US" w:eastAsia="zh-CN"/>
              </w:rPr>
              <w:t>金</w:t>
            </w:r>
            <w:r w:rsidRPr="007C053D">
              <w:rPr>
                <w:rFonts w:hint="eastAsia"/>
                <w:b/>
                <w:bCs/>
                <w:sz w:val="20"/>
                <w:lang w:val="en-US"/>
              </w:rPr>
              <w:t>额</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zh-CN"/>
              </w:rPr>
            </w:pPr>
            <w:r w:rsidRPr="00251C6F">
              <w:rPr>
                <w:rFonts w:hint="eastAsia"/>
                <w:sz w:val="20"/>
                <w:lang w:val="en-US"/>
              </w:rPr>
              <w:t>可比的</w:t>
            </w:r>
            <w:r w:rsidRPr="00251C6F">
              <w:rPr>
                <w:sz w:val="20"/>
                <w:lang w:val="en-US" w:eastAsia="zh-CN"/>
              </w:rPr>
              <w:br/>
            </w:r>
            <w:r w:rsidRPr="00251C6F">
              <w:rPr>
                <w:rFonts w:hint="eastAsia"/>
                <w:sz w:val="20"/>
                <w:lang w:val="en-US" w:eastAsia="zh-CN"/>
              </w:rPr>
              <w:t>实际</w:t>
            </w:r>
            <w:r>
              <w:rPr>
                <w:rFonts w:hint="eastAsia"/>
                <w:sz w:val="20"/>
                <w:lang w:val="en-US" w:eastAsia="zh-CN"/>
              </w:rPr>
              <w:t>金额</w:t>
            </w:r>
          </w:p>
        </w:tc>
        <w:tc>
          <w:tcPr>
            <w:tcW w:w="80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zh-CN"/>
              </w:rPr>
            </w:pPr>
            <w:r w:rsidRPr="00251C6F">
              <w:rPr>
                <w:rFonts w:hint="eastAsia"/>
                <w:sz w:val="20"/>
                <w:lang w:val="en-US" w:eastAsia="zh-CN"/>
              </w:rPr>
              <w:t>最终预算和</w:t>
            </w:r>
            <w:r>
              <w:rPr>
                <w:sz w:val="20"/>
                <w:lang w:val="en-US" w:eastAsia="zh-CN"/>
              </w:rPr>
              <w:br/>
            </w:r>
            <w:r w:rsidRPr="00251C6F">
              <w:rPr>
                <w:rFonts w:hint="eastAsia"/>
                <w:sz w:val="20"/>
                <w:lang w:val="en-US" w:eastAsia="zh-CN"/>
              </w:rPr>
              <w:t>实际金额</w:t>
            </w:r>
            <w:r>
              <w:rPr>
                <w:sz w:val="20"/>
                <w:lang w:val="en-US" w:eastAsia="zh-CN"/>
              </w:rPr>
              <w:br/>
            </w:r>
            <w:r w:rsidRPr="00251C6F">
              <w:rPr>
                <w:rFonts w:hint="eastAsia"/>
                <w:sz w:val="20"/>
                <w:lang w:val="en-US" w:eastAsia="zh-CN"/>
              </w:rPr>
              <w:t>之间的差异</w:t>
            </w:r>
          </w:p>
        </w:tc>
      </w:tr>
      <w:tr w:rsidR="00630209" w:rsidRPr="00097483" w:rsidTr="00F20733">
        <w:trPr>
          <w:trHeight w:val="630"/>
        </w:trPr>
        <w:tc>
          <w:tcPr>
            <w:tcW w:w="1346" w:type="pct"/>
            <w:vMerge/>
            <w:tcBorders>
              <w:top w:val="single" w:sz="4" w:space="0" w:color="auto"/>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zh-CN"/>
              </w:rPr>
            </w:pPr>
            <w:r w:rsidRPr="00251C6F">
              <w:rPr>
                <w:rFonts w:hint="eastAsia"/>
                <w:sz w:val="20"/>
                <w:lang w:val="en-US" w:eastAsia="zh-CN"/>
              </w:rPr>
              <w:t>初始预算</w:t>
            </w:r>
          </w:p>
        </w:tc>
        <w:tc>
          <w:tcPr>
            <w:tcW w:w="541" w:type="pct"/>
            <w:tcBorders>
              <w:top w:val="nil"/>
              <w:left w:val="nil"/>
              <w:bottom w:val="single" w:sz="4" w:space="0" w:color="auto"/>
              <w:right w:val="nil"/>
            </w:tcBorders>
            <w:shd w:val="clear" w:color="auto" w:fill="auto"/>
            <w:hideMark/>
          </w:tcPr>
          <w:p w:rsidR="00630209" w:rsidRPr="00251C6F" w:rsidRDefault="00630209" w:rsidP="00630209">
            <w:pPr>
              <w:pStyle w:val="Tablehead"/>
              <w:spacing w:before="120" w:after="40"/>
              <w:rPr>
                <w:sz w:val="20"/>
                <w:lang w:val="en-US" w:eastAsia="zh-CN"/>
              </w:rPr>
            </w:pPr>
            <w:r w:rsidRPr="005C3DA2">
              <w:rPr>
                <w:rFonts w:hint="eastAsia"/>
                <w:sz w:val="20"/>
                <w:lang w:val="en-US"/>
              </w:rPr>
              <w:t>推迟</w:t>
            </w:r>
            <w:r w:rsidRPr="005C3DA2">
              <w:rPr>
                <w:sz w:val="20"/>
                <w:lang w:val="en-US"/>
              </w:rPr>
              <w:t>的</w:t>
            </w:r>
            <w:r>
              <w:rPr>
                <w:sz w:val="20"/>
                <w:lang w:val="en-US"/>
              </w:rPr>
              <w:br/>
            </w:r>
            <w:r w:rsidRPr="005C3DA2">
              <w:rPr>
                <w:sz w:val="20"/>
                <w:lang w:val="en-US"/>
              </w:rPr>
              <w:t>活动</w:t>
            </w:r>
          </w:p>
        </w:tc>
        <w:tc>
          <w:tcPr>
            <w:tcW w:w="541" w:type="pct"/>
            <w:tcBorders>
              <w:top w:val="nil"/>
              <w:left w:val="single" w:sz="4" w:space="0" w:color="auto"/>
              <w:bottom w:val="single" w:sz="4" w:space="0" w:color="auto"/>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fr-FR"/>
              </w:rPr>
            </w:pPr>
            <w:r w:rsidRPr="00251C6F">
              <w:rPr>
                <w:rFonts w:hint="eastAsia"/>
                <w:sz w:val="20"/>
                <w:lang w:val="en-US"/>
              </w:rPr>
              <w:t>预算内</w:t>
            </w:r>
            <w:r>
              <w:rPr>
                <w:sz w:val="20"/>
                <w:lang w:val="en-US"/>
              </w:rPr>
              <w:br/>
            </w:r>
            <w:r w:rsidRPr="00251C6F">
              <w:rPr>
                <w:rFonts w:hint="eastAsia"/>
                <w:sz w:val="20"/>
                <w:lang w:val="en-US"/>
              </w:rPr>
              <w:t>转账</w:t>
            </w:r>
          </w:p>
        </w:tc>
        <w:tc>
          <w:tcPr>
            <w:tcW w:w="545" w:type="pct"/>
            <w:tcBorders>
              <w:top w:val="nil"/>
              <w:left w:val="nil"/>
              <w:bottom w:val="single" w:sz="4" w:space="0" w:color="auto"/>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fr-FR"/>
              </w:rPr>
            </w:pPr>
            <w:r w:rsidRPr="00251C6F">
              <w:rPr>
                <w:rFonts w:hint="eastAsia"/>
                <w:sz w:val="20"/>
                <w:lang w:val="en-US" w:eastAsia="fr-FR"/>
              </w:rPr>
              <w:t>最终预算</w:t>
            </w:r>
          </w:p>
        </w:tc>
        <w:tc>
          <w:tcPr>
            <w:tcW w:w="677" w:type="pct"/>
            <w:vMerge/>
            <w:tcBorders>
              <w:top w:val="single" w:sz="4" w:space="0" w:color="auto"/>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c>
          <w:tcPr>
            <w:tcW w:w="809" w:type="pct"/>
            <w:vMerge/>
            <w:tcBorders>
              <w:top w:val="single" w:sz="4" w:space="0" w:color="auto"/>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r>
      <w:tr w:rsidR="00630209" w:rsidRPr="00097483" w:rsidTr="00F20733">
        <w:trPr>
          <w:trHeight w:val="435"/>
        </w:trPr>
        <w:tc>
          <w:tcPr>
            <w:tcW w:w="1346" w:type="pct"/>
            <w:vMerge/>
            <w:tcBorders>
              <w:top w:val="single" w:sz="4" w:space="0" w:color="auto"/>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rsidR="00630209" w:rsidRPr="00251C6F" w:rsidRDefault="00630209" w:rsidP="00630209">
            <w:pPr>
              <w:pStyle w:val="Tablehead"/>
              <w:spacing w:before="40" w:after="40"/>
              <w:rPr>
                <w:sz w:val="20"/>
                <w:lang w:val="en-US"/>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zh-CN"/>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zh-CN"/>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r>
      <w:tr w:rsidR="00630209" w:rsidRPr="00097483" w:rsidTr="00F20733">
        <w:trPr>
          <w:trHeight w:val="255"/>
        </w:trPr>
        <w:tc>
          <w:tcPr>
            <w:tcW w:w="1346" w:type="pct"/>
            <w:tcBorders>
              <w:top w:val="nil"/>
              <w:left w:val="single" w:sz="4" w:space="0" w:color="auto"/>
              <w:bottom w:val="nil"/>
              <w:right w:val="nil"/>
            </w:tcBorders>
            <w:shd w:val="clear" w:color="auto" w:fill="auto"/>
            <w:hideMark/>
          </w:tcPr>
          <w:p w:rsidR="00630209" w:rsidRPr="004309A5" w:rsidRDefault="00630209" w:rsidP="00630209">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分摊会费</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xml:space="preserve">124,401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xml:space="preserve">124,401 </w:t>
            </w:r>
          </w:p>
        </w:tc>
        <w:tc>
          <w:tcPr>
            <w:tcW w:w="677"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125,191</w:t>
            </w:r>
            <w:r w:rsidRPr="00785308">
              <w:rPr>
                <w:b/>
                <w:color w:val="000000"/>
                <w:sz w:val="18"/>
                <w:szCs w:val="18"/>
                <w:lang w:val="en-US"/>
              </w:rPr>
              <w:t xml:space="preserve"> </w:t>
            </w:r>
          </w:p>
        </w:tc>
        <w:tc>
          <w:tcPr>
            <w:tcW w:w="809"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790</w:t>
            </w:r>
            <w:r w:rsidRPr="00785308">
              <w:rPr>
                <w:b/>
                <w:color w:val="000000"/>
                <w:sz w:val="18"/>
                <w:szCs w:val="18"/>
                <w:lang w:val="en-US"/>
              </w:rPr>
              <w:t xml:space="preserve">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4309A5" w:rsidRDefault="00630209" w:rsidP="00630209">
            <w:pPr>
              <w:pStyle w:val="Tabletext"/>
              <w:spacing w:before="20" w:after="20"/>
              <w:rPr>
                <w:rFonts w:ascii="SimSun" w:hAnsi="SimSun"/>
                <w:b/>
                <w:bCs/>
                <w:sz w:val="18"/>
                <w:szCs w:val="18"/>
                <w:lang w:val="en-US" w:eastAsia="zh-CN"/>
              </w:rPr>
            </w:pPr>
            <w:r w:rsidRPr="004309A5">
              <w:rPr>
                <w:rFonts w:ascii="SimSun" w:hAnsi="SimSun"/>
                <w:b/>
                <w:bCs/>
                <w:sz w:val="18"/>
                <w:szCs w:val="18"/>
                <w:lang w:val="en-US" w:eastAsia="zh-CN"/>
              </w:rPr>
              <w:t>成本回</w:t>
            </w:r>
            <w:r w:rsidRPr="004309A5">
              <w:rPr>
                <w:rFonts w:ascii="SimSun" w:hAnsi="SimSun" w:hint="eastAsia"/>
                <w:b/>
                <w:bCs/>
                <w:sz w:val="18"/>
                <w:szCs w:val="18"/>
                <w:lang w:val="en-US" w:eastAsia="zh-CN"/>
              </w:rPr>
              <w:t>收</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36,375</w:t>
            </w:r>
            <w:r w:rsidRPr="00785308">
              <w:rPr>
                <w:b/>
                <w:color w:val="000000"/>
                <w:sz w:val="18"/>
                <w:szCs w:val="18"/>
                <w:lang w:val="en-US"/>
              </w:rPr>
              <w:t xml:space="preserve">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36,375</w:t>
            </w:r>
            <w:r w:rsidRPr="00785308">
              <w:rPr>
                <w:b/>
                <w:color w:val="000000"/>
                <w:sz w:val="18"/>
                <w:szCs w:val="18"/>
                <w:lang w:val="en-US"/>
              </w:rPr>
              <w:t xml:space="preserve"> </w:t>
            </w:r>
          </w:p>
        </w:tc>
        <w:tc>
          <w:tcPr>
            <w:tcW w:w="677"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35,289</w:t>
            </w:r>
            <w:r w:rsidRPr="00785308">
              <w:rPr>
                <w:b/>
                <w:color w:val="000000"/>
                <w:sz w:val="18"/>
                <w:szCs w:val="18"/>
                <w:lang w:val="en-US"/>
              </w:rPr>
              <w:t xml:space="preserve"> </w:t>
            </w:r>
          </w:p>
        </w:tc>
        <w:tc>
          <w:tcPr>
            <w:tcW w:w="809"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-1,086</w:t>
            </w:r>
            <w:r w:rsidRPr="00785308">
              <w:rPr>
                <w:b/>
                <w:color w:val="000000"/>
                <w:sz w:val="18"/>
                <w:szCs w:val="18"/>
                <w:lang w:val="en-US"/>
              </w:rPr>
              <w:t xml:space="preserve">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4309A5" w:rsidRDefault="00630209" w:rsidP="00630209">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利息</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xml:space="preserve">300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xml:space="preserve">300 </w:t>
            </w:r>
          </w:p>
        </w:tc>
        <w:tc>
          <w:tcPr>
            <w:tcW w:w="677"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377</w:t>
            </w:r>
            <w:r w:rsidRPr="00785308">
              <w:rPr>
                <w:b/>
                <w:color w:val="000000"/>
                <w:sz w:val="18"/>
                <w:szCs w:val="18"/>
                <w:lang w:val="en-US"/>
              </w:rPr>
              <w:t xml:space="preserve"> </w:t>
            </w:r>
          </w:p>
        </w:tc>
        <w:tc>
          <w:tcPr>
            <w:tcW w:w="809"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77</w:t>
            </w:r>
            <w:r w:rsidRPr="00785308">
              <w:rPr>
                <w:b/>
                <w:color w:val="000000"/>
                <w:sz w:val="18"/>
                <w:szCs w:val="18"/>
                <w:lang w:val="en-US"/>
              </w:rPr>
              <w:t xml:space="preserve">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4309A5" w:rsidRDefault="00630209" w:rsidP="00630209">
            <w:pPr>
              <w:pStyle w:val="Tabletext"/>
              <w:spacing w:before="20" w:after="20"/>
              <w:rPr>
                <w:rFonts w:ascii="SimSun" w:hAnsi="SimSun"/>
                <w:b/>
                <w:bCs/>
                <w:sz w:val="18"/>
                <w:szCs w:val="18"/>
                <w:lang w:val="en-US" w:eastAsia="zh-CN"/>
              </w:rPr>
            </w:pPr>
            <w:r w:rsidRPr="004309A5">
              <w:rPr>
                <w:rFonts w:ascii="SimSun" w:hAnsi="SimSun" w:hint="eastAsia"/>
                <w:b/>
                <w:bCs/>
                <w:sz w:val="18"/>
                <w:szCs w:val="18"/>
                <w:lang w:val="en-US" w:eastAsia="zh-CN"/>
              </w:rPr>
              <w:t>其它收入</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sz w:val="18"/>
                <w:szCs w:val="18"/>
                <w:lang w:val="en-US"/>
              </w:rPr>
            </w:pPr>
            <w:r w:rsidRPr="00785308">
              <w:rPr>
                <w:b/>
                <w:sz w:val="18"/>
                <w:szCs w:val="18"/>
                <w:lang w:val="en-US"/>
              </w:rPr>
              <w:t xml:space="preserve">100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xml:space="preserve">100 </w:t>
            </w:r>
          </w:p>
        </w:tc>
        <w:tc>
          <w:tcPr>
            <w:tcW w:w="677"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sz w:val="18"/>
                <w:szCs w:val="18"/>
                <w:lang w:val="en-US"/>
              </w:rPr>
            </w:pPr>
            <w:r w:rsidRPr="00785308">
              <w:rPr>
                <w:b/>
                <w:sz w:val="18"/>
                <w:szCs w:val="18"/>
                <w:lang w:val="en-US"/>
              </w:rPr>
              <w:t>1,</w:t>
            </w:r>
            <w:r w:rsidRPr="00785308">
              <w:rPr>
                <w:rFonts w:cs="Arial"/>
                <w:b/>
                <w:bCs/>
                <w:sz w:val="18"/>
                <w:szCs w:val="18"/>
                <w:lang w:val="en-US" w:eastAsia="zh-CN"/>
              </w:rPr>
              <w:t>994</w:t>
            </w:r>
            <w:r w:rsidRPr="00785308">
              <w:rPr>
                <w:b/>
                <w:sz w:val="18"/>
                <w:szCs w:val="18"/>
                <w:lang w:val="en-US"/>
              </w:rPr>
              <w:t xml:space="preserve"> </w:t>
            </w:r>
          </w:p>
        </w:tc>
        <w:tc>
          <w:tcPr>
            <w:tcW w:w="809" w:type="pct"/>
            <w:tcBorders>
              <w:top w:val="nil"/>
              <w:left w:val="nil"/>
              <w:bottom w:val="nil"/>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sz w:val="18"/>
                <w:szCs w:val="18"/>
                <w:lang w:val="en-US"/>
              </w:rPr>
            </w:pPr>
            <w:r w:rsidRPr="00785308">
              <w:rPr>
                <w:rFonts w:cs="Arial"/>
                <w:b/>
                <w:bCs/>
                <w:sz w:val="18"/>
                <w:szCs w:val="18"/>
                <w:lang w:val="en-US" w:eastAsia="zh-CN"/>
              </w:rPr>
              <w:t>343</w:t>
            </w:r>
            <w:r w:rsidRPr="00785308">
              <w:rPr>
                <w:b/>
                <w:sz w:val="18"/>
                <w:szCs w:val="18"/>
                <w:lang w:val="en-US"/>
              </w:rPr>
              <w:t xml:space="preserve">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4309A5" w:rsidRDefault="00630209" w:rsidP="00630209">
            <w:pPr>
              <w:pStyle w:val="Tabletext"/>
              <w:spacing w:before="20" w:after="20"/>
              <w:rPr>
                <w:rFonts w:ascii="SimSun" w:hAnsi="SimSun"/>
                <w:b/>
                <w:bCs/>
                <w:sz w:val="18"/>
                <w:szCs w:val="18"/>
                <w:lang w:val="en-US"/>
              </w:rPr>
            </w:pPr>
            <w:r w:rsidRPr="004309A5">
              <w:rPr>
                <w:rFonts w:ascii="SimSun" w:hAnsi="SimSun" w:hint="eastAsia"/>
                <w:b/>
                <w:bCs/>
                <w:sz w:val="18"/>
                <w:szCs w:val="18"/>
                <w:lang w:val="en-US" w:eastAsia="zh-CN"/>
              </w:rPr>
              <w:t>储备金账户</w:t>
            </w:r>
            <w:r w:rsidRPr="004309A5">
              <w:rPr>
                <w:rFonts w:ascii="SimSun" w:hAnsi="SimSun" w:hint="eastAsia"/>
                <w:b/>
                <w:bCs/>
                <w:sz w:val="18"/>
                <w:szCs w:val="18"/>
                <w:lang w:val="en-US"/>
              </w:rPr>
              <w:t>提款</w:t>
            </w:r>
          </w:p>
        </w:tc>
        <w:tc>
          <w:tcPr>
            <w:tcW w:w="540" w:type="pct"/>
            <w:tcBorders>
              <w:top w:val="nil"/>
              <w:left w:val="single" w:sz="4" w:space="0" w:color="auto"/>
              <w:bottom w:val="nil"/>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-2,245</w:t>
            </w:r>
            <w:r w:rsidRPr="00785308">
              <w:rPr>
                <w:b/>
                <w:color w:val="000000"/>
                <w:sz w:val="18"/>
                <w:szCs w:val="18"/>
                <w:lang w:val="en-US"/>
              </w:rPr>
              <w:t xml:space="preserve"> </w:t>
            </w:r>
          </w:p>
        </w:tc>
        <w:tc>
          <w:tcPr>
            <w:tcW w:w="541" w:type="pct"/>
            <w:tcBorders>
              <w:top w:val="nil"/>
              <w:left w:val="nil"/>
              <w:bottom w:val="nil"/>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 </w:t>
            </w:r>
          </w:p>
        </w:tc>
        <w:tc>
          <w:tcPr>
            <w:tcW w:w="541" w:type="pct"/>
            <w:tcBorders>
              <w:top w:val="nil"/>
              <w:left w:val="nil"/>
              <w:bottom w:val="nil"/>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w:t>
            </w:r>
          </w:p>
        </w:tc>
        <w:tc>
          <w:tcPr>
            <w:tcW w:w="545" w:type="pct"/>
            <w:tcBorders>
              <w:top w:val="nil"/>
              <w:left w:val="nil"/>
              <w:bottom w:val="nil"/>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-2,245</w:t>
            </w:r>
            <w:r w:rsidRPr="00785308">
              <w:rPr>
                <w:b/>
                <w:color w:val="000000"/>
                <w:sz w:val="18"/>
                <w:szCs w:val="18"/>
                <w:lang w:val="en-US"/>
              </w:rPr>
              <w:t xml:space="preserve"> </w:t>
            </w:r>
          </w:p>
        </w:tc>
        <w:tc>
          <w:tcPr>
            <w:tcW w:w="677" w:type="pct"/>
            <w:tcBorders>
              <w:top w:val="nil"/>
              <w:left w:val="nil"/>
              <w:bottom w:val="nil"/>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b/>
                <w:color w:val="000000"/>
                <w:sz w:val="18"/>
                <w:szCs w:val="18"/>
                <w:lang w:val="en-US"/>
              </w:rPr>
              <w:t xml:space="preserve">-   </w:t>
            </w:r>
          </w:p>
        </w:tc>
        <w:tc>
          <w:tcPr>
            <w:tcW w:w="809" w:type="pct"/>
            <w:tcBorders>
              <w:top w:val="nil"/>
              <w:left w:val="nil"/>
              <w:bottom w:val="nil"/>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2,245</w:t>
            </w:r>
            <w:r w:rsidRPr="00785308">
              <w:rPr>
                <w:b/>
                <w:color w:val="000000"/>
                <w:sz w:val="18"/>
                <w:szCs w:val="18"/>
                <w:lang w:val="en-US"/>
              </w:rPr>
              <w:t xml:space="preserve"> </w:t>
            </w:r>
          </w:p>
        </w:tc>
      </w:tr>
      <w:tr w:rsidR="00630209" w:rsidRPr="00097483" w:rsidTr="00F20733">
        <w:trPr>
          <w:trHeight w:val="255"/>
        </w:trPr>
        <w:tc>
          <w:tcPr>
            <w:tcW w:w="1346" w:type="pct"/>
            <w:tcBorders>
              <w:top w:val="nil"/>
              <w:left w:val="single" w:sz="4" w:space="0" w:color="auto"/>
              <w:bottom w:val="nil"/>
              <w:right w:val="nil"/>
            </w:tcBorders>
            <w:shd w:val="clear" w:color="auto" w:fill="auto"/>
            <w:hideMark/>
          </w:tcPr>
          <w:p w:rsidR="00630209" w:rsidRPr="00251C6F" w:rsidRDefault="00630209" w:rsidP="00630209">
            <w:pPr>
              <w:pStyle w:val="Tabletext"/>
              <w:spacing w:before="20" w:after="20"/>
              <w:rPr>
                <w:b/>
                <w:sz w:val="20"/>
                <w:lang w:val="en-US"/>
              </w:rPr>
            </w:pPr>
            <w:r>
              <w:rPr>
                <w:rFonts w:cs="Arial" w:hint="eastAsia"/>
                <w:b/>
                <w:bCs/>
                <w:color w:val="000000"/>
                <w:sz w:val="20"/>
                <w:lang w:val="en-US" w:eastAsia="zh-CN"/>
              </w:rPr>
              <w:t>预算执行结余</w:t>
            </w:r>
          </w:p>
        </w:tc>
        <w:tc>
          <w:tcPr>
            <w:tcW w:w="540" w:type="pct"/>
            <w:tcBorders>
              <w:top w:val="nil"/>
              <w:left w:val="single" w:sz="4" w:space="0" w:color="auto"/>
              <w:bottom w:val="single" w:sz="4" w:space="0" w:color="auto"/>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 xml:space="preserve">946 </w:t>
            </w:r>
          </w:p>
        </w:tc>
        <w:tc>
          <w:tcPr>
            <w:tcW w:w="541" w:type="pct"/>
            <w:tcBorders>
              <w:top w:val="nil"/>
              <w:left w:val="nil"/>
              <w:bottom w:val="single" w:sz="4" w:space="0" w:color="auto"/>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color w:val="000000"/>
                <w:sz w:val="18"/>
                <w:szCs w:val="18"/>
                <w:lang w:val="en-US"/>
              </w:rPr>
            </w:pPr>
            <w:r w:rsidRPr="00785308">
              <w:rPr>
                <w:color w:val="000000"/>
                <w:sz w:val="18"/>
                <w:szCs w:val="18"/>
                <w:lang w:val="en-US"/>
              </w:rPr>
              <w:t> </w:t>
            </w:r>
          </w:p>
        </w:tc>
        <w:tc>
          <w:tcPr>
            <w:tcW w:w="541" w:type="pct"/>
            <w:tcBorders>
              <w:top w:val="nil"/>
              <w:left w:val="nil"/>
              <w:bottom w:val="single" w:sz="4" w:space="0" w:color="auto"/>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color w:val="000000"/>
                <w:sz w:val="18"/>
                <w:szCs w:val="18"/>
                <w:lang w:val="en-US"/>
              </w:rPr>
            </w:pPr>
            <w:r w:rsidRPr="00785308">
              <w:rPr>
                <w:color w:val="000000"/>
                <w:sz w:val="18"/>
                <w:szCs w:val="18"/>
                <w:lang w:val="en-US"/>
              </w:rPr>
              <w:t> </w:t>
            </w:r>
          </w:p>
        </w:tc>
        <w:tc>
          <w:tcPr>
            <w:tcW w:w="545" w:type="pct"/>
            <w:tcBorders>
              <w:top w:val="nil"/>
              <w:left w:val="nil"/>
              <w:bottom w:val="single" w:sz="4" w:space="0" w:color="auto"/>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 xml:space="preserve">946 </w:t>
            </w:r>
          </w:p>
        </w:tc>
        <w:tc>
          <w:tcPr>
            <w:tcW w:w="677" w:type="pct"/>
            <w:tcBorders>
              <w:top w:val="nil"/>
              <w:left w:val="nil"/>
              <w:bottom w:val="single" w:sz="4" w:space="0" w:color="auto"/>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color w:val="000000"/>
                <w:sz w:val="18"/>
                <w:szCs w:val="18"/>
                <w:lang w:val="en-US"/>
              </w:rPr>
            </w:pPr>
            <w:r w:rsidRPr="00785308">
              <w:rPr>
                <w:rFonts w:cs="Arial"/>
                <w:color w:val="000000"/>
                <w:sz w:val="18"/>
                <w:szCs w:val="18"/>
                <w:lang w:val="en-US" w:eastAsia="zh-CN"/>
              </w:rPr>
              <w:t xml:space="preserve">-   </w:t>
            </w:r>
          </w:p>
        </w:tc>
        <w:tc>
          <w:tcPr>
            <w:tcW w:w="809" w:type="pct"/>
            <w:tcBorders>
              <w:top w:val="nil"/>
              <w:left w:val="nil"/>
              <w:bottom w:val="single" w:sz="4" w:space="0" w:color="auto"/>
              <w:right w:val="single" w:sz="4" w:space="0" w:color="auto"/>
            </w:tcBorders>
            <w:shd w:val="clear" w:color="auto" w:fill="auto"/>
            <w:noWrap/>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 xml:space="preserve">-946 </w:t>
            </w:r>
          </w:p>
        </w:tc>
      </w:tr>
      <w:tr w:rsidR="00630209" w:rsidRPr="00097483" w:rsidTr="00F20733">
        <w:trPr>
          <w:trHeight w:val="255"/>
        </w:trPr>
        <w:tc>
          <w:tcPr>
            <w:tcW w:w="1346" w:type="pct"/>
            <w:tcBorders>
              <w:top w:val="single" w:sz="4" w:space="0" w:color="auto"/>
              <w:left w:val="single" w:sz="4" w:space="0" w:color="auto"/>
              <w:bottom w:val="single" w:sz="4" w:space="0" w:color="auto"/>
              <w:right w:val="single" w:sz="4" w:space="0" w:color="auto"/>
            </w:tcBorders>
            <w:shd w:val="clear" w:color="auto" w:fill="auto"/>
            <w:noWrap/>
            <w:hideMark/>
          </w:tcPr>
          <w:p w:rsidR="00630209" w:rsidRPr="00721394" w:rsidRDefault="00630209" w:rsidP="00630209">
            <w:pPr>
              <w:pStyle w:val="Tabletext"/>
              <w:spacing w:before="20" w:after="20"/>
              <w:rPr>
                <w:sz w:val="20"/>
                <w:lang w:val="en-US" w:eastAsia="fr-FR"/>
              </w:rPr>
            </w:pPr>
            <w:r w:rsidRPr="00721394">
              <w:rPr>
                <w:rFonts w:hint="eastAsia"/>
                <w:b/>
                <w:sz w:val="20"/>
                <w:lang w:val="en-US"/>
              </w:rPr>
              <w:t>收入</w:t>
            </w:r>
            <w:r>
              <w:rPr>
                <w:rFonts w:hint="eastAsia"/>
                <w:b/>
                <w:sz w:val="20"/>
                <w:lang w:val="en-US" w:eastAsia="zh-CN"/>
              </w:rPr>
              <w:t>合计</w:t>
            </w:r>
          </w:p>
        </w:tc>
        <w:tc>
          <w:tcPr>
            <w:tcW w:w="540" w:type="pct"/>
            <w:tcBorders>
              <w:top w:val="nil"/>
              <w:left w:val="nil"/>
              <w:bottom w:val="single" w:sz="4" w:space="0" w:color="auto"/>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159,877</w:t>
            </w:r>
            <w:r w:rsidRPr="00785308">
              <w:rPr>
                <w:b/>
                <w:color w:val="000000"/>
                <w:sz w:val="18"/>
                <w:szCs w:val="18"/>
                <w:lang w:val="en-US"/>
              </w:rPr>
              <w:t xml:space="preserve"> </w:t>
            </w:r>
          </w:p>
        </w:tc>
        <w:tc>
          <w:tcPr>
            <w:tcW w:w="541" w:type="pct"/>
            <w:tcBorders>
              <w:top w:val="nil"/>
              <w:left w:val="nil"/>
              <w:bottom w:val="single" w:sz="4" w:space="0" w:color="auto"/>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 xml:space="preserve">-  </w:t>
            </w:r>
            <w:r w:rsidRPr="00785308">
              <w:rPr>
                <w:b/>
                <w:color w:val="000000"/>
                <w:sz w:val="18"/>
                <w:szCs w:val="18"/>
                <w:lang w:val="en-US"/>
              </w:rPr>
              <w:t xml:space="preserve"> </w:t>
            </w:r>
          </w:p>
        </w:tc>
        <w:tc>
          <w:tcPr>
            <w:tcW w:w="541" w:type="pct"/>
            <w:tcBorders>
              <w:top w:val="nil"/>
              <w:left w:val="nil"/>
              <w:bottom w:val="single" w:sz="4" w:space="0" w:color="auto"/>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p>
        </w:tc>
        <w:tc>
          <w:tcPr>
            <w:tcW w:w="545" w:type="pct"/>
            <w:tcBorders>
              <w:top w:val="nil"/>
              <w:left w:val="nil"/>
              <w:bottom w:val="single" w:sz="4" w:space="0" w:color="auto"/>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159,877</w:t>
            </w:r>
            <w:r w:rsidRPr="00785308">
              <w:rPr>
                <w:b/>
                <w:color w:val="000000"/>
                <w:sz w:val="18"/>
                <w:szCs w:val="18"/>
                <w:lang w:val="en-US"/>
              </w:rPr>
              <w:t xml:space="preserve"> </w:t>
            </w:r>
          </w:p>
        </w:tc>
        <w:tc>
          <w:tcPr>
            <w:tcW w:w="677" w:type="pct"/>
            <w:tcBorders>
              <w:top w:val="nil"/>
              <w:left w:val="nil"/>
              <w:bottom w:val="single" w:sz="4" w:space="0" w:color="auto"/>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162,851</w:t>
            </w:r>
            <w:r w:rsidRPr="00785308">
              <w:rPr>
                <w:b/>
                <w:color w:val="000000"/>
                <w:sz w:val="18"/>
                <w:szCs w:val="18"/>
                <w:lang w:val="en-US"/>
              </w:rPr>
              <w:t xml:space="preserve"> </w:t>
            </w:r>
          </w:p>
        </w:tc>
        <w:tc>
          <w:tcPr>
            <w:tcW w:w="809" w:type="pct"/>
            <w:tcBorders>
              <w:top w:val="nil"/>
              <w:left w:val="nil"/>
              <w:bottom w:val="single" w:sz="4" w:space="0" w:color="auto"/>
              <w:right w:val="single" w:sz="4" w:space="0" w:color="auto"/>
            </w:tcBorders>
            <w:shd w:val="clear" w:color="auto" w:fill="auto"/>
            <w:noWrap/>
            <w:vAlign w:val="bottom"/>
            <w:hideMark/>
          </w:tcPr>
          <w:p w:rsidR="00630209" w:rsidRPr="00785308" w:rsidRDefault="00630209" w:rsidP="00630209">
            <w:pPr>
              <w:overflowPunct/>
              <w:autoSpaceDE/>
              <w:autoSpaceDN/>
              <w:adjustRightInd/>
              <w:spacing w:before="0"/>
              <w:jc w:val="right"/>
              <w:textAlignment w:val="auto"/>
              <w:rPr>
                <w:b/>
                <w:color w:val="000000"/>
                <w:sz w:val="18"/>
                <w:szCs w:val="18"/>
                <w:lang w:val="en-US"/>
              </w:rPr>
            </w:pPr>
            <w:r w:rsidRPr="00785308">
              <w:rPr>
                <w:rFonts w:cs="Arial"/>
                <w:b/>
                <w:bCs/>
                <w:color w:val="000000"/>
                <w:sz w:val="18"/>
                <w:szCs w:val="18"/>
                <w:lang w:val="en-US" w:eastAsia="zh-CN"/>
              </w:rPr>
              <w:t>1,423</w:t>
            </w:r>
            <w:r w:rsidRPr="00785308">
              <w:rPr>
                <w:b/>
                <w:color w:val="000000"/>
                <w:sz w:val="18"/>
                <w:szCs w:val="18"/>
                <w:lang w:val="en-US"/>
              </w:rPr>
              <w:t xml:space="preserve"> </w:t>
            </w:r>
          </w:p>
        </w:tc>
      </w:tr>
      <w:tr w:rsidR="00630209" w:rsidRPr="00097483" w:rsidTr="00F20733">
        <w:trPr>
          <w:trHeight w:val="255"/>
        </w:trPr>
        <w:tc>
          <w:tcPr>
            <w:tcW w:w="1346" w:type="pct"/>
            <w:vMerge w:val="restart"/>
            <w:tcBorders>
              <w:top w:val="nil"/>
              <w:left w:val="single" w:sz="4" w:space="0" w:color="auto"/>
              <w:bottom w:val="single" w:sz="4" w:space="0" w:color="000000"/>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rPr>
            </w:pPr>
            <w:r w:rsidRPr="00251C6F">
              <w:rPr>
                <w:rFonts w:hint="eastAsia"/>
                <w:sz w:val="20"/>
                <w:lang w:val="en-US"/>
              </w:rPr>
              <w:t>费用</w:t>
            </w:r>
          </w:p>
        </w:tc>
        <w:tc>
          <w:tcPr>
            <w:tcW w:w="216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30209" w:rsidRPr="007C053D" w:rsidRDefault="00630209" w:rsidP="00630209">
            <w:pPr>
              <w:overflowPunct/>
              <w:adjustRightInd/>
              <w:spacing w:before="0"/>
              <w:jc w:val="center"/>
              <w:textAlignment w:val="auto"/>
              <w:rPr>
                <w:rFonts w:ascii="Arial" w:hAnsi="Arial" w:cs="Arial"/>
                <w:b/>
                <w:bCs/>
                <w:color w:val="000000"/>
                <w:sz w:val="16"/>
                <w:szCs w:val="16"/>
                <w:lang w:val="en-US" w:eastAsia="zh-CN"/>
              </w:rPr>
            </w:pPr>
            <w:r w:rsidRPr="007C053D">
              <w:rPr>
                <w:rFonts w:hint="eastAsia"/>
                <w:b/>
                <w:bCs/>
                <w:sz w:val="20"/>
                <w:lang w:val="en-US"/>
              </w:rPr>
              <w:t>预算</w:t>
            </w:r>
            <w:r w:rsidRPr="007C053D">
              <w:rPr>
                <w:rFonts w:hint="eastAsia"/>
                <w:b/>
                <w:bCs/>
                <w:sz w:val="20"/>
                <w:lang w:val="en-US" w:eastAsia="zh-CN"/>
              </w:rPr>
              <w:t>金</w:t>
            </w:r>
            <w:r w:rsidRPr="007C053D">
              <w:rPr>
                <w:rFonts w:hint="eastAsia"/>
                <w:b/>
                <w:bCs/>
                <w:sz w:val="20"/>
                <w:lang w:val="en-US"/>
              </w:rPr>
              <w:t>额</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zh-CN"/>
              </w:rPr>
            </w:pPr>
            <w:r w:rsidRPr="00251C6F">
              <w:rPr>
                <w:rFonts w:hint="eastAsia"/>
                <w:sz w:val="20"/>
                <w:lang w:val="en-US"/>
              </w:rPr>
              <w:t>可比的</w:t>
            </w:r>
            <w:r>
              <w:rPr>
                <w:sz w:val="20"/>
                <w:lang w:val="en-US"/>
              </w:rPr>
              <w:br/>
            </w:r>
            <w:r w:rsidRPr="00251C6F">
              <w:rPr>
                <w:rFonts w:hint="eastAsia"/>
                <w:sz w:val="20"/>
                <w:lang w:val="en-US" w:eastAsia="zh-CN"/>
              </w:rPr>
              <w:t>实际</w:t>
            </w:r>
            <w:r>
              <w:rPr>
                <w:rFonts w:hint="eastAsia"/>
                <w:sz w:val="20"/>
                <w:lang w:val="en-US" w:eastAsia="zh-CN"/>
              </w:rPr>
              <w:t>金额</w:t>
            </w:r>
          </w:p>
        </w:tc>
        <w:tc>
          <w:tcPr>
            <w:tcW w:w="809" w:type="pct"/>
            <w:vMerge w:val="restart"/>
            <w:tcBorders>
              <w:top w:val="nil"/>
              <w:left w:val="single" w:sz="4" w:space="0" w:color="auto"/>
              <w:bottom w:val="single" w:sz="4" w:space="0" w:color="000000"/>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zh-CN"/>
              </w:rPr>
            </w:pPr>
            <w:r w:rsidRPr="00251C6F">
              <w:rPr>
                <w:rFonts w:hint="eastAsia"/>
                <w:sz w:val="20"/>
                <w:lang w:val="en-US" w:eastAsia="zh-CN"/>
              </w:rPr>
              <w:t>最终预算和</w:t>
            </w:r>
            <w:r>
              <w:rPr>
                <w:sz w:val="20"/>
                <w:lang w:val="en-US" w:eastAsia="zh-CN"/>
              </w:rPr>
              <w:br/>
            </w:r>
            <w:r w:rsidRPr="00251C6F">
              <w:rPr>
                <w:rFonts w:hint="eastAsia"/>
                <w:sz w:val="20"/>
                <w:lang w:val="en-US" w:eastAsia="zh-CN"/>
              </w:rPr>
              <w:t>实际金额</w:t>
            </w:r>
            <w:r w:rsidRPr="00251C6F">
              <w:rPr>
                <w:sz w:val="20"/>
                <w:lang w:val="en-US" w:eastAsia="zh-CN"/>
              </w:rPr>
              <w:br/>
            </w:r>
            <w:r w:rsidRPr="00251C6F">
              <w:rPr>
                <w:rFonts w:hint="eastAsia"/>
                <w:sz w:val="20"/>
                <w:lang w:val="en-US" w:eastAsia="zh-CN"/>
              </w:rPr>
              <w:t>之间的差异</w:t>
            </w:r>
          </w:p>
        </w:tc>
      </w:tr>
      <w:tr w:rsidR="00630209" w:rsidRPr="00097483" w:rsidTr="00F20733">
        <w:trPr>
          <w:trHeight w:val="630"/>
        </w:trPr>
        <w:tc>
          <w:tcPr>
            <w:tcW w:w="1346" w:type="pct"/>
            <w:vMerge/>
            <w:tcBorders>
              <w:top w:val="nil"/>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zh-CN"/>
              </w:rPr>
            </w:pPr>
            <w:r w:rsidRPr="00251C6F">
              <w:rPr>
                <w:rFonts w:hint="eastAsia"/>
                <w:sz w:val="20"/>
                <w:lang w:val="en-US" w:eastAsia="zh-CN"/>
              </w:rPr>
              <w:t>初始预算</w:t>
            </w:r>
          </w:p>
        </w:tc>
        <w:tc>
          <w:tcPr>
            <w:tcW w:w="541" w:type="pct"/>
            <w:tcBorders>
              <w:top w:val="nil"/>
              <w:left w:val="nil"/>
              <w:bottom w:val="single" w:sz="4" w:space="0" w:color="auto"/>
              <w:right w:val="single" w:sz="4" w:space="0" w:color="auto"/>
            </w:tcBorders>
            <w:shd w:val="clear" w:color="auto" w:fill="auto"/>
            <w:hideMark/>
          </w:tcPr>
          <w:p w:rsidR="00630209" w:rsidRPr="00251C6F" w:rsidRDefault="00630209" w:rsidP="00630209">
            <w:pPr>
              <w:pStyle w:val="Tablehead"/>
              <w:spacing w:before="120" w:after="40"/>
              <w:rPr>
                <w:sz w:val="20"/>
                <w:lang w:val="en-US" w:eastAsia="zh-CN"/>
              </w:rPr>
            </w:pPr>
            <w:r w:rsidRPr="005C3DA2">
              <w:rPr>
                <w:rFonts w:hint="eastAsia"/>
                <w:sz w:val="20"/>
                <w:lang w:val="en-US"/>
              </w:rPr>
              <w:t>推迟</w:t>
            </w:r>
            <w:r w:rsidRPr="005C3DA2">
              <w:rPr>
                <w:sz w:val="20"/>
                <w:lang w:val="en-US"/>
              </w:rPr>
              <w:t>的</w:t>
            </w:r>
            <w:r>
              <w:rPr>
                <w:sz w:val="20"/>
                <w:lang w:val="en-US"/>
              </w:rPr>
              <w:br/>
            </w:r>
            <w:r w:rsidRPr="005C3DA2">
              <w:rPr>
                <w:sz w:val="20"/>
                <w:lang w:val="en-US"/>
              </w:rPr>
              <w:t>活动</w:t>
            </w:r>
          </w:p>
        </w:tc>
        <w:tc>
          <w:tcPr>
            <w:tcW w:w="541" w:type="pct"/>
            <w:tcBorders>
              <w:top w:val="nil"/>
              <w:left w:val="nil"/>
              <w:bottom w:val="single" w:sz="4" w:space="0" w:color="auto"/>
              <w:right w:val="nil"/>
            </w:tcBorders>
            <w:shd w:val="clear" w:color="auto" w:fill="auto"/>
            <w:vAlign w:val="center"/>
            <w:hideMark/>
          </w:tcPr>
          <w:p w:rsidR="00630209" w:rsidRPr="00251C6F" w:rsidRDefault="00630209" w:rsidP="00630209">
            <w:pPr>
              <w:pStyle w:val="Tablehead"/>
              <w:spacing w:before="40" w:after="40"/>
              <w:rPr>
                <w:sz w:val="20"/>
                <w:lang w:val="en-US" w:eastAsia="fr-FR"/>
              </w:rPr>
            </w:pPr>
            <w:r w:rsidRPr="00251C6F">
              <w:rPr>
                <w:rFonts w:hint="eastAsia"/>
                <w:sz w:val="20"/>
                <w:lang w:val="en-US"/>
              </w:rPr>
              <w:t>预算内</w:t>
            </w:r>
            <w:r>
              <w:rPr>
                <w:sz w:val="20"/>
                <w:lang w:val="en-US"/>
              </w:rPr>
              <w:br/>
            </w:r>
            <w:r w:rsidRPr="00251C6F">
              <w:rPr>
                <w:rFonts w:hint="eastAsia"/>
                <w:sz w:val="20"/>
                <w:lang w:val="en-US"/>
              </w:rPr>
              <w:t>转账</w:t>
            </w:r>
          </w:p>
        </w:tc>
        <w:tc>
          <w:tcPr>
            <w:tcW w:w="545" w:type="pct"/>
            <w:tcBorders>
              <w:top w:val="nil"/>
              <w:left w:val="single" w:sz="4" w:space="0" w:color="auto"/>
              <w:bottom w:val="single" w:sz="4" w:space="0" w:color="auto"/>
              <w:right w:val="single" w:sz="4" w:space="0" w:color="auto"/>
            </w:tcBorders>
            <w:shd w:val="clear" w:color="auto" w:fill="auto"/>
            <w:vAlign w:val="center"/>
            <w:hideMark/>
          </w:tcPr>
          <w:p w:rsidR="00630209" w:rsidRPr="00251C6F" w:rsidRDefault="00630209" w:rsidP="00630209">
            <w:pPr>
              <w:pStyle w:val="Tablehead"/>
              <w:spacing w:before="40" w:after="40"/>
              <w:rPr>
                <w:sz w:val="20"/>
                <w:lang w:val="en-US" w:eastAsia="fr-FR"/>
              </w:rPr>
            </w:pPr>
            <w:r w:rsidRPr="00251C6F">
              <w:rPr>
                <w:rFonts w:hint="eastAsia"/>
                <w:sz w:val="20"/>
                <w:lang w:val="en-US" w:eastAsia="fr-FR"/>
              </w:rPr>
              <w:t>最终预算</w:t>
            </w:r>
          </w:p>
        </w:tc>
        <w:tc>
          <w:tcPr>
            <w:tcW w:w="677" w:type="pct"/>
            <w:vMerge/>
            <w:tcBorders>
              <w:top w:val="nil"/>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c>
          <w:tcPr>
            <w:tcW w:w="809" w:type="pct"/>
            <w:vMerge/>
            <w:tcBorders>
              <w:top w:val="nil"/>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r>
      <w:tr w:rsidR="00630209" w:rsidRPr="00097483" w:rsidTr="00F20733">
        <w:trPr>
          <w:trHeight w:val="255"/>
        </w:trPr>
        <w:tc>
          <w:tcPr>
            <w:tcW w:w="1346" w:type="pct"/>
            <w:vMerge/>
            <w:tcBorders>
              <w:top w:val="nil"/>
              <w:left w:val="single" w:sz="4" w:space="0" w:color="auto"/>
              <w:bottom w:val="single" w:sz="4" w:space="0" w:color="000000"/>
              <w:right w:val="single" w:sz="4" w:space="0" w:color="auto"/>
            </w:tcBorders>
            <w:vAlign w:val="center"/>
            <w:hideMark/>
          </w:tcPr>
          <w:p w:rsidR="00630209" w:rsidRPr="00097483" w:rsidRDefault="00630209" w:rsidP="00630209">
            <w:pPr>
              <w:overflowPunct/>
              <w:adjustRightInd/>
              <w:spacing w:before="0"/>
              <w:textAlignment w:val="auto"/>
              <w:rPr>
                <w:rFonts w:ascii="Arial" w:hAnsi="Arial" w:cs="Arial"/>
                <w:b/>
                <w:bCs/>
                <w:color w:val="000000"/>
                <w:sz w:val="16"/>
                <w:szCs w:val="16"/>
                <w:lang w:val="en-US" w:eastAsia="zh-CN"/>
              </w:rPr>
            </w:pPr>
          </w:p>
        </w:tc>
        <w:tc>
          <w:tcPr>
            <w:tcW w:w="540"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hideMark/>
          </w:tcPr>
          <w:p w:rsidR="00630209" w:rsidRPr="00251C6F" w:rsidRDefault="00630209" w:rsidP="00630209">
            <w:pPr>
              <w:pStyle w:val="Tablehead"/>
              <w:spacing w:before="40" w:after="40"/>
              <w:rPr>
                <w:sz w:val="20"/>
                <w:lang w:val="en-US"/>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1"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545"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fr-FR"/>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w:t>
            </w:r>
          </w:p>
        </w:tc>
        <w:tc>
          <w:tcPr>
            <w:tcW w:w="677"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zh-CN"/>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c>
          <w:tcPr>
            <w:tcW w:w="809" w:type="pct"/>
            <w:tcBorders>
              <w:top w:val="nil"/>
              <w:left w:val="nil"/>
              <w:bottom w:val="single" w:sz="4" w:space="0" w:color="auto"/>
              <w:right w:val="single" w:sz="4" w:space="0" w:color="auto"/>
            </w:tcBorders>
            <w:shd w:val="clear" w:color="auto" w:fill="auto"/>
            <w:noWrap/>
            <w:vAlign w:val="center"/>
            <w:hideMark/>
          </w:tcPr>
          <w:p w:rsidR="00630209" w:rsidRPr="00251C6F" w:rsidRDefault="00630209" w:rsidP="00630209">
            <w:pPr>
              <w:pStyle w:val="Tablehead"/>
              <w:spacing w:before="40" w:after="40"/>
              <w:rPr>
                <w:sz w:val="20"/>
                <w:lang w:val="en-US" w:eastAsia="zh-CN"/>
              </w:rPr>
            </w:pPr>
            <w:r w:rsidRPr="00251C6F">
              <w:rPr>
                <w:sz w:val="20"/>
                <w:lang w:val="en-US" w:eastAsia="zh-CN"/>
              </w:rPr>
              <w:t>201</w:t>
            </w:r>
            <w:r>
              <w:rPr>
                <w:sz w:val="20"/>
                <w:lang w:val="en-US" w:eastAsia="zh-CN"/>
              </w:rPr>
              <w:t>8</w:t>
            </w:r>
            <w:r w:rsidRPr="00251C6F">
              <w:rPr>
                <w:rFonts w:hint="eastAsia"/>
                <w:sz w:val="20"/>
                <w:lang w:val="en-US" w:eastAsia="zh-CN"/>
              </w:rPr>
              <w:t>年</w:t>
            </w:r>
            <w:r>
              <w:rPr>
                <w:rFonts w:hint="eastAsia"/>
                <w:sz w:val="20"/>
                <w:lang w:val="en-US" w:eastAsia="zh-CN"/>
              </w:rPr>
              <w:t>12</w:t>
            </w:r>
            <w:r>
              <w:rPr>
                <w:rFonts w:hint="eastAsia"/>
                <w:sz w:val="20"/>
                <w:lang w:val="en-US" w:eastAsia="zh-CN"/>
              </w:rPr>
              <w:t>月</w:t>
            </w:r>
            <w:r>
              <w:rPr>
                <w:sz w:val="20"/>
                <w:lang w:val="en-US" w:eastAsia="zh-CN"/>
              </w:rPr>
              <w:br/>
            </w:r>
            <w:r>
              <w:rPr>
                <w:rFonts w:hint="eastAsia"/>
                <w:sz w:val="20"/>
                <w:lang w:val="en-US" w:eastAsia="zh-CN"/>
              </w:rPr>
              <w:t>31</w:t>
            </w:r>
            <w:r>
              <w:rPr>
                <w:rFonts w:hint="eastAsia"/>
                <w:sz w:val="20"/>
                <w:lang w:val="en-US" w:eastAsia="zh-CN"/>
              </w:rPr>
              <w:t>日</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2A1AD9" w:rsidRDefault="00630209" w:rsidP="00630209">
            <w:pPr>
              <w:pStyle w:val="Tabletext"/>
              <w:spacing w:before="20" w:after="20"/>
              <w:rPr>
                <w:rFonts w:ascii="STKaiti" w:eastAsia="STKaiti" w:hAnsi="STKaiti"/>
                <w:sz w:val="18"/>
                <w:szCs w:val="18"/>
                <w:lang w:val="en-US"/>
              </w:rPr>
            </w:pPr>
            <w:r w:rsidRPr="002A1AD9">
              <w:rPr>
                <w:rFonts w:ascii="STKaiti" w:eastAsia="STKaiti" w:hAnsi="STKaiti"/>
                <w:sz w:val="18"/>
                <w:szCs w:val="18"/>
                <w:lang w:val="en-US"/>
              </w:rPr>
              <w:t>总秘书</w:t>
            </w:r>
            <w:r w:rsidRPr="002A1AD9">
              <w:rPr>
                <w:rFonts w:ascii="STKaiti" w:eastAsia="STKaiti" w:hAnsi="STKaiti" w:hint="eastAsia"/>
                <w:sz w:val="18"/>
                <w:szCs w:val="18"/>
                <w:lang w:val="en-US"/>
              </w:rPr>
              <w:t>处</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90,</w:t>
            </w:r>
            <w:r w:rsidRPr="008D3269">
              <w:rPr>
                <w:rFonts w:cs="Arial"/>
                <w:i/>
                <w:iCs/>
                <w:color w:val="000000"/>
                <w:sz w:val="20"/>
                <w:lang w:val="en-US" w:eastAsia="zh-CN"/>
              </w:rPr>
              <w:t>549</w:t>
            </w:r>
            <w:r w:rsidRPr="00965DF8">
              <w:rPr>
                <w:i/>
                <w:color w:val="000000"/>
                <w:sz w:val="20"/>
                <w:lang w:val="en-US"/>
              </w:rPr>
              <w:t xml:space="preserve">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 </w:t>
            </w:r>
          </w:p>
        </w:tc>
        <w:tc>
          <w:tcPr>
            <w:tcW w:w="545"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90,</w:t>
            </w:r>
            <w:r w:rsidRPr="008D3269">
              <w:rPr>
                <w:rFonts w:cs="Arial"/>
                <w:i/>
                <w:iCs/>
                <w:color w:val="000000"/>
                <w:sz w:val="20"/>
                <w:lang w:val="en-US" w:eastAsia="zh-CN"/>
              </w:rPr>
              <w:t>549</w:t>
            </w:r>
            <w:r w:rsidRPr="00965DF8">
              <w:rPr>
                <w:i/>
                <w:color w:val="000000"/>
                <w:sz w:val="20"/>
                <w:lang w:val="en-US"/>
              </w:rPr>
              <w:t xml:space="preserve"> </w:t>
            </w:r>
          </w:p>
        </w:tc>
        <w:tc>
          <w:tcPr>
            <w:tcW w:w="677" w:type="pct"/>
            <w:tcBorders>
              <w:top w:val="nil"/>
              <w:left w:val="nil"/>
              <w:bottom w:val="nil"/>
              <w:right w:val="nil"/>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81,</w:t>
            </w:r>
            <w:r w:rsidRPr="008D3269">
              <w:rPr>
                <w:rFonts w:cs="Arial"/>
                <w:i/>
                <w:iCs/>
                <w:color w:val="000000"/>
                <w:sz w:val="20"/>
                <w:lang w:val="en-US" w:eastAsia="zh-CN"/>
              </w:rPr>
              <w:t>803</w:t>
            </w:r>
            <w:r w:rsidRPr="00965DF8">
              <w:rPr>
                <w:i/>
                <w:color w:val="000000"/>
                <w:sz w:val="20"/>
                <w:lang w:val="en-US"/>
              </w:rPr>
              <w:t xml:space="preserve"> </w:t>
            </w:r>
          </w:p>
        </w:tc>
        <w:tc>
          <w:tcPr>
            <w:tcW w:w="809"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8,</w:t>
            </w:r>
            <w:r w:rsidRPr="008D3269">
              <w:rPr>
                <w:rFonts w:cs="Arial"/>
                <w:i/>
                <w:iCs/>
                <w:color w:val="000000"/>
                <w:sz w:val="20"/>
                <w:lang w:val="en-US" w:eastAsia="zh-CN"/>
              </w:rPr>
              <w:t>746</w:t>
            </w:r>
            <w:r w:rsidRPr="00965DF8">
              <w:rPr>
                <w:i/>
                <w:color w:val="000000"/>
                <w:sz w:val="20"/>
                <w:lang w:val="en-US"/>
              </w:rPr>
              <w:t xml:space="preserve">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2A1AD9" w:rsidRDefault="00630209" w:rsidP="00630209">
            <w:pPr>
              <w:pStyle w:val="Tabletext"/>
              <w:spacing w:before="20" w:after="20"/>
              <w:rPr>
                <w:rFonts w:ascii="STKaiti" w:eastAsia="STKaiti" w:hAnsi="STKaiti"/>
                <w:sz w:val="18"/>
                <w:szCs w:val="18"/>
                <w:lang w:val="en-US"/>
              </w:rPr>
            </w:pPr>
            <w:r w:rsidRPr="002A1AD9">
              <w:rPr>
                <w:rFonts w:ascii="STKaiti" w:eastAsia="STKaiti" w:hAnsi="STKaiti" w:hint="eastAsia"/>
                <w:sz w:val="18"/>
                <w:szCs w:val="18"/>
                <w:lang w:val="en-US"/>
              </w:rPr>
              <w:t>无线电通信部门</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27,988</w:t>
            </w:r>
            <w:r w:rsidRPr="00965DF8">
              <w:rPr>
                <w:i/>
                <w:color w:val="000000"/>
                <w:sz w:val="20"/>
                <w:lang w:val="en-US"/>
              </w:rPr>
              <w:t xml:space="preserve">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27,988</w:t>
            </w:r>
            <w:r w:rsidRPr="00965DF8">
              <w:rPr>
                <w:i/>
                <w:color w:val="000000"/>
                <w:sz w:val="20"/>
                <w:lang w:val="en-US"/>
              </w:rPr>
              <w:t xml:space="preserve"> </w:t>
            </w:r>
          </w:p>
        </w:tc>
        <w:tc>
          <w:tcPr>
            <w:tcW w:w="677" w:type="pct"/>
            <w:tcBorders>
              <w:top w:val="nil"/>
              <w:left w:val="nil"/>
              <w:bottom w:val="nil"/>
              <w:right w:val="nil"/>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25,052</w:t>
            </w:r>
            <w:r w:rsidRPr="00965DF8">
              <w:rPr>
                <w:i/>
                <w:color w:val="000000"/>
                <w:sz w:val="20"/>
                <w:lang w:val="en-US"/>
              </w:rPr>
              <w:t xml:space="preserve"> </w:t>
            </w:r>
          </w:p>
        </w:tc>
        <w:tc>
          <w:tcPr>
            <w:tcW w:w="809"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2,936</w:t>
            </w:r>
            <w:r w:rsidRPr="00965DF8">
              <w:rPr>
                <w:i/>
                <w:color w:val="000000"/>
                <w:sz w:val="20"/>
                <w:lang w:val="en-US"/>
              </w:rPr>
              <w:t xml:space="preserve">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2A1AD9" w:rsidRDefault="00630209" w:rsidP="00630209">
            <w:pPr>
              <w:pStyle w:val="Tabletext"/>
              <w:spacing w:before="20" w:after="20"/>
              <w:rPr>
                <w:rFonts w:ascii="STKaiti" w:eastAsia="STKaiti" w:hAnsi="STKaiti"/>
                <w:sz w:val="18"/>
                <w:szCs w:val="18"/>
                <w:lang w:val="en-US"/>
              </w:rPr>
            </w:pPr>
            <w:r w:rsidRPr="002A1AD9">
              <w:rPr>
                <w:rFonts w:ascii="STKaiti" w:eastAsia="STKaiti" w:hAnsi="STKaiti" w:hint="eastAsia"/>
                <w:sz w:val="18"/>
                <w:szCs w:val="18"/>
                <w:lang w:val="en-US"/>
              </w:rPr>
              <w:t>电信标准化部门</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13,505</w:t>
            </w:r>
            <w:r w:rsidRPr="00965DF8">
              <w:rPr>
                <w:i/>
                <w:color w:val="000000"/>
                <w:sz w:val="20"/>
                <w:lang w:val="en-US"/>
              </w:rPr>
              <w:t xml:space="preserve">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13,505</w:t>
            </w:r>
            <w:r w:rsidRPr="00965DF8">
              <w:rPr>
                <w:i/>
                <w:color w:val="000000"/>
                <w:sz w:val="20"/>
                <w:lang w:val="en-US"/>
              </w:rPr>
              <w:t xml:space="preserve"> </w:t>
            </w:r>
          </w:p>
        </w:tc>
        <w:tc>
          <w:tcPr>
            <w:tcW w:w="677" w:type="pct"/>
            <w:tcBorders>
              <w:top w:val="nil"/>
              <w:left w:val="nil"/>
              <w:bottom w:val="nil"/>
              <w:right w:val="nil"/>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13,243</w:t>
            </w:r>
            <w:r w:rsidRPr="00965DF8">
              <w:rPr>
                <w:i/>
                <w:color w:val="000000"/>
                <w:sz w:val="20"/>
                <w:lang w:val="en-US"/>
              </w:rPr>
              <w:t xml:space="preserve"> </w:t>
            </w:r>
          </w:p>
        </w:tc>
        <w:tc>
          <w:tcPr>
            <w:tcW w:w="809"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262</w:t>
            </w:r>
            <w:r w:rsidRPr="00965DF8">
              <w:rPr>
                <w:i/>
                <w:color w:val="000000"/>
                <w:sz w:val="20"/>
                <w:lang w:val="en-US"/>
              </w:rPr>
              <w:t xml:space="preserve"> </w:t>
            </w:r>
          </w:p>
        </w:tc>
      </w:tr>
      <w:tr w:rsidR="00630209" w:rsidRPr="00097483" w:rsidTr="00F20733">
        <w:trPr>
          <w:trHeight w:val="240"/>
        </w:trPr>
        <w:tc>
          <w:tcPr>
            <w:tcW w:w="1346" w:type="pct"/>
            <w:tcBorders>
              <w:top w:val="nil"/>
              <w:left w:val="single" w:sz="4" w:space="0" w:color="auto"/>
              <w:bottom w:val="nil"/>
              <w:right w:val="nil"/>
            </w:tcBorders>
            <w:shd w:val="clear" w:color="auto" w:fill="auto"/>
            <w:vAlign w:val="bottom"/>
            <w:hideMark/>
          </w:tcPr>
          <w:p w:rsidR="00630209" w:rsidRPr="002A1AD9" w:rsidRDefault="00630209" w:rsidP="00630209">
            <w:pPr>
              <w:pStyle w:val="Tabletext"/>
              <w:spacing w:before="20" w:after="20"/>
              <w:rPr>
                <w:rFonts w:ascii="STKaiti" w:eastAsia="STKaiti" w:hAnsi="STKaiti"/>
                <w:sz w:val="18"/>
                <w:szCs w:val="18"/>
                <w:lang w:val="en-US"/>
              </w:rPr>
            </w:pPr>
            <w:r w:rsidRPr="002A1AD9">
              <w:rPr>
                <w:rFonts w:ascii="STKaiti" w:eastAsia="STKaiti" w:hAnsi="STKaiti" w:hint="eastAsia"/>
                <w:sz w:val="18"/>
                <w:szCs w:val="18"/>
                <w:lang w:val="en-US"/>
              </w:rPr>
              <w:t>电信发展部门</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27,835</w:t>
            </w:r>
            <w:r w:rsidRPr="00965DF8">
              <w:rPr>
                <w:i/>
                <w:color w:val="000000"/>
                <w:sz w:val="20"/>
                <w:lang w:val="en-US"/>
              </w:rPr>
              <w:t xml:space="preserve">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27,835</w:t>
            </w:r>
            <w:r w:rsidRPr="00965DF8">
              <w:rPr>
                <w:i/>
                <w:color w:val="000000"/>
                <w:sz w:val="20"/>
                <w:lang w:val="en-US"/>
              </w:rPr>
              <w:t xml:space="preserve"> </w:t>
            </w:r>
          </w:p>
        </w:tc>
        <w:tc>
          <w:tcPr>
            <w:tcW w:w="677" w:type="pct"/>
            <w:tcBorders>
              <w:top w:val="nil"/>
              <w:left w:val="nil"/>
              <w:bottom w:val="nil"/>
              <w:right w:val="nil"/>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26,863</w:t>
            </w:r>
            <w:r w:rsidRPr="00965DF8">
              <w:rPr>
                <w:i/>
                <w:color w:val="000000"/>
                <w:sz w:val="20"/>
                <w:lang w:val="en-US"/>
              </w:rPr>
              <w:t xml:space="preserve"> </w:t>
            </w:r>
          </w:p>
        </w:tc>
        <w:tc>
          <w:tcPr>
            <w:tcW w:w="809"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972</w:t>
            </w:r>
            <w:r w:rsidRPr="00965DF8">
              <w:rPr>
                <w:i/>
                <w:color w:val="000000"/>
                <w:sz w:val="20"/>
                <w:lang w:val="en-US"/>
              </w:rPr>
              <w:t xml:space="preserve"> </w:t>
            </w:r>
          </w:p>
        </w:tc>
      </w:tr>
      <w:tr w:rsidR="00630209" w:rsidRPr="00097483" w:rsidTr="00F20733">
        <w:trPr>
          <w:trHeight w:val="240"/>
        </w:trPr>
        <w:tc>
          <w:tcPr>
            <w:tcW w:w="1346" w:type="pct"/>
            <w:tcBorders>
              <w:top w:val="nil"/>
              <w:left w:val="single" w:sz="4" w:space="0" w:color="auto"/>
              <w:bottom w:val="nil"/>
              <w:right w:val="nil"/>
            </w:tcBorders>
            <w:shd w:val="clear" w:color="auto" w:fill="auto"/>
            <w:vAlign w:val="bottom"/>
            <w:hideMark/>
          </w:tcPr>
          <w:p w:rsidR="00630209" w:rsidRPr="002A1AD9" w:rsidRDefault="00630209" w:rsidP="00630209">
            <w:pPr>
              <w:pStyle w:val="Tabletext"/>
              <w:spacing w:before="20" w:after="20"/>
              <w:rPr>
                <w:rFonts w:ascii="STKaiti" w:eastAsia="STKaiti" w:hAnsi="STKaiti"/>
                <w:sz w:val="18"/>
                <w:szCs w:val="18"/>
                <w:lang w:val="en-US" w:eastAsia="zh-CN"/>
              </w:rPr>
            </w:pPr>
            <w:r w:rsidRPr="002A1AD9">
              <w:rPr>
                <w:rFonts w:ascii="STKaiti" w:eastAsia="STKaiti" w:hAnsi="STKaiti" w:hint="eastAsia"/>
                <w:sz w:val="18"/>
                <w:szCs w:val="18"/>
                <w:lang w:val="en-US" w:eastAsia="zh-CN"/>
              </w:rPr>
              <w:t>批准预算中未预见到的费用</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eastAsia="zh-CN"/>
              </w:rPr>
            </w:pPr>
            <w:r w:rsidRPr="00965DF8">
              <w:rPr>
                <w:i/>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eastAsia="zh-CN"/>
              </w:rPr>
            </w:pPr>
            <w:r w:rsidRPr="00965DF8">
              <w:rPr>
                <w:i/>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eastAsia="zh-CN"/>
              </w:rPr>
            </w:pPr>
            <w:r w:rsidRPr="00965DF8">
              <w:rPr>
                <w:i/>
                <w:color w:val="000000"/>
                <w:sz w:val="20"/>
                <w:lang w:val="en-US" w:eastAsia="zh-CN"/>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 xml:space="preserve">-   </w:t>
            </w:r>
          </w:p>
        </w:tc>
        <w:tc>
          <w:tcPr>
            <w:tcW w:w="677" w:type="pct"/>
            <w:tcBorders>
              <w:top w:val="nil"/>
              <w:left w:val="nil"/>
              <w:bottom w:val="nil"/>
              <w:right w:val="nil"/>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Pr>
                <w:rFonts w:cs="Arial"/>
                <w:i/>
                <w:iCs/>
                <w:color w:val="000000"/>
                <w:sz w:val="20"/>
                <w:lang w:val="en-US" w:eastAsia="zh-CN"/>
              </w:rPr>
              <w:t>4</w:t>
            </w:r>
            <w:r w:rsidRPr="008D3269">
              <w:rPr>
                <w:rFonts w:cs="Arial"/>
                <w:i/>
                <w:iCs/>
                <w:color w:val="000000"/>
                <w:sz w:val="20"/>
                <w:lang w:val="en-US" w:eastAsia="zh-CN"/>
              </w:rPr>
              <w:t>,</w:t>
            </w:r>
            <w:r>
              <w:rPr>
                <w:rFonts w:cs="Arial"/>
                <w:i/>
                <w:iCs/>
                <w:color w:val="000000"/>
                <w:sz w:val="20"/>
                <w:lang w:val="en-US" w:eastAsia="zh-CN"/>
              </w:rPr>
              <w:t>813</w:t>
            </w:r>
            <w:r w:rsidRPr="00965DF8">
              <w:rPr>
                <w:i/>
                <w:color w:val="000000"/>
                <w:sz w:val="20"/>
                <w:lang w:val="en-US"/>
              </w:rPr>
              <w:t xml:space="preserve"> </w:t>
            </w:r>
          </w:p>
        </w:tc>
        <w:tc>
          <w:tcPr>
            <w:tcW w:w="809"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 </w:t>
            </w:r>
          </w:p>
        </w:tc>
      </w:tr>
      <w:tr w:rsidR="00630209" w:rsidRPr="00097483" w:rsidTr="00F20733">
        <w:trPr>
          <w:trHeight w:val="255"/>
        </w:trPr>
        <w:tc>
          <w:tcPr>
            <w:tcW w:w="1346" w:type="pct"/>
            <w:tcBorders>
              <w:top w:val="single" w:sz="4" w:space="0" w:color="auto"/>
              <w:left w:val="single" w:sz="4" w:space="0" w:color="auto"/>
              <w:bottom w:val="single" w:sz="4" w:space="0" w:color="auto"/>
              <w:right w:val="nil"/>
            </w:tcBorders>
            <w:shd w:val="clear" w:color="auto" w:fill="auto"/>
            <w:noWrap/>
            <w:hideMark/>
          </w:tcPr>
          <w:p w:rsidR="00630209" w:rsidRPr="00721394" w:rsidRDefault="00630209" w:rsidP="00630209">
            <w:pPr>
              <w:pStyle w:val="Tablehead"/>
              <w:spacing w:after="0"/>
              <w:jc w:val="left"/>
              <w:rPr>
                <w:sz w:val="20"/>
                <w:lang w:val="en-US"/>
              </w:rPr>
            </w:pPr>
            <w:r w:rsidRPr="00721394">
              <w:rPr>
                <w:rFonts w:hint="eastAsia"/>
                <w:sz w:val="20"/>
                <w:lang w:val="en-US"/>
              </w:rPr>
              <w:t>费用</w:t>
            </w:r>
            <w:r>
              <w:rPr>
                <w:rFonts w:hint="eastAsia"/>
                <w:sz w:val="20"/>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8D3269">
              <w:rPr>
                <w:rFonts w:cs="Arial"/>
                <w:b/>
                <w:bCs/>
                <w:color w:val="000000"/>
                <w:sz w:val="20"/>
                <w:lang w:val="en-US" w:eastAsia="zh-CN"/>
              </w:rPr>
              <w:t>159,877</w:t>
            </w:r>
            <w:r w:rsidRPr="00965DF8">
              <w:rPr>
                <w:b/>
                <w:color w:val="000000"/>
                <w:sz w:val="20"/>
                <w:lang w:val="en-US"/>
              </w:rPr>
              <w:t xml:space="preserve">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xml:space="preserve">-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xml:space="preserve">-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8D3269">
              <w:rPr>
                <w:rFonts w:cs="Arial"/>
                <w:b/>
                <w:bCs/>
                <w:color w:val="000000"/>
                <w:sz w:val="20"/>
                <w:lang w:val="en-US" w:eastAsia="zh-CN"/>
              </w:rPr>
              <w:t>159,877</w:t>
            </w:r>
            <w:r w:rsidRPr="00965DF8">
              <w:rPr>
                <w:b/>
                <w:color w:val="000000"/>
                <w:sz w:val="20"/>
                <w:lang w:val="en-US"/>
              </w:rPr>
              <w:t xml:space="preserve">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8D3269">
              <w:rPr>
                <w:rFonts w:cs="Arial"/>
                <w:b/>
                <w:bCs/>
                <w:color w:val="000000"/>
                <w:sz w:val="20"/>
                <w:lang w:val="en-US" w:eastAsia="zh-CN"/>
              </w:rPr>
              <w:t>15</w:t>
            </w:r>
            <w:r>
              <w:rPr>
                <w:rFonts w:cs="Arial"/>
                <w:b/>
                <w:bCs/>
                <w:color w:val="000000"/>
                <w:sz w:val="20"/>
                <w:lang w:val="en-US" w:eastAsia="zh-CN"/>
              </w:rPr>
              <w:t>1</w:t>
            </w:r>
            <w:r w:rsidRPr="008D3269">
              <w:rPr>
                <w:rFonts w:cs="Arial"/>
                <w:b/>
                <w:bCs/>
                <w:color w:val="000000"/>
                <w:sz w:val="20"/>
                <w:lang w:val="en-US" w:eastAsia="zh-CN"/>
              </w:rPr>
              <w:t>,</w:t>
            </w:r>
            <w:r>
              <w:rPr>
                <w:rFonts w:cs="Arial"/>
                <w:b/>
                <w:bCs/>
                <w:color w:val="000000"/>
                <w:sz w:val="20"/>
                <w:lang w:val="en-US" w:eastAsia="zh-CN"/>
              </w:rPr>
              <w:t>774</w:t>
            </w:r>
            <w:r w:rsidRPr="00965DF8">
              <w:rPr>
                <w:b/>
                <w:color w:val="000000"/>
                <w:sz w:val="20"/>
                <w:lang w:val="en-US"/>
              </w:rPr>
              <w:t xml:space="preserve"> </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8D3269">
              <w:rPr>
                <w:rFonts w:cs="Arial"/>
                <w:b/>
                <w:bCs/>
                <w:color w:val="000000"/>
                <w:sz w:val="20"/>
                <w:lang w:val="en-US" w:eastAsia="zh-CN"/>
              </w:rPr>
              <w:t>9,654</w:t>
            </w:r>
            <w:r w:rsidRPr="00965DF8">
              <w:rPr>
                <w:b/>
                <w:color w:val="000000"/>
                <w:sz w:val="20"/>
                <w:lang w:val="en-US"/>
              </w:rPr>
              <w:t xml:space="preserve"> </w:t>
            </w:r>
          </w:p>
        </w:tc>
      </w:tr>
      <w:tr w:rsidR="00630209" w:rsidRPr="00097483" w:rsidTr="00F20733">
        <w:trPr>
          <w:trHeight w:val="255"/>
        </w:trPr>
        <w:tc>
          <w:tcPr>
            <w:tcW w:w="1346" w:type="pct"/>
            <w:tcBorders>
              <w:top w:val="nil"/>
              <w:left w:val="single" w:sz="4" w:space="0" w:color="auto"/>
              <w:bottom w:val="single" w:sz="4" w:space="0" w:color="auto"/>
              <w:right w:val="nil"/>
            </w:tcBorders>
            <w:shd w:val="clear" w:color="auto" w:fill="auto"/>
            <w:hideMark/>
          </w:tcPr>
          <w:p w:rsidR="00630209" w:rsidRPr="00251C6F" w:rsidRDefault="00630209" w:rsidP="00630209">
            <w:pPr>
              <w:pStyle w:val="Tabletext"/>
              <w:spacing w:before="80" w:after="0"/>
              <w:rPr>
                <w:b/>
                <w:sz w:val="20"/>
                <w:lang w:val="en-US" w:eastAsia="fr-FR"/>
              </w:rPr>
            </w:pPr>
            <w:r>
              <w:rPr>
                <w:rFonts w:hint="eastAsia"/>
                <w:b/>
                <w:sz w:val="20"/>
                <w:lang w:val="en-US" w:eastAsia="zh-CN"/>
              </w:rPr>
              <w:t>结果</w:t>
            </w:r>
          </w:p>
        </w:tc>
        <w:tc>
          <w:tcPr>
            <w:tcW w:w="540" w:type="pct"/>
            <w:tcBorders>
              <w:top w:val="nil"/>
              <w:left w:val="single" w:sz="4" w:space="0" w:color="auto"/>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w:t>
            </w:r>
          </w:p>
        </w:tc>
        <w:tc>
          <w:tcPr>
            <w:tcW w:w="541" w:type="pct"/>
            <w:tcBorders>
              <w:top w:val="nil"/>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w:t>
            </w:r>
          </w:p>
        </w:tc>
        <w:tc>
          <w:tcPr>
            <w:tcW w:w="541" w:type="pct"/>
            <w:tcBorders>
              <w:top w:val="nil"/>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w:t>
            </w:r>
          </w:p>
        </w:tc>
        <w:tc>
          <w:tcPr>
            <w:tcW w:w="545" w:type="pct"/>
            <w:tcBorders>
              <w:top w:val="nil"/>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w:t>
            </w:r>
          </w:p>
        </w:tc>
        <w:tc>
          <w:tcPr>
            <w:tcW w:w="677" w:type="pct"/>
            <w:tcBorders>
              <w:top w:val="nil"/>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xml:space="preserve">               11,</w:t>
            </w:r>
            <w:r w:rsidRPr="008D3269">
              <w:rPr>
                <w:rFonts w:cs="Arial"/>
                <w:b/>
                <w:bCs/>
                <w:color w:val="000000"/>
                <w:sz w:val="20"/>
                <w:lang w:val="en-US" w:eastAsia="zh-CN"/>
              </w:rPr>
              <w:t>077</w:t>
            </w:r>
            <w:r w:rsidRPr="00965DF8">
              <w:rPr>
                <w:b/>
                <w:color w:val="000000"/>
                <w:sz w:val="20"/>
                <w:lang w:val="en-US"/>
              </w:rPr>
              <w:t xml:space="preserve"> </w:t>
            </w:r>
          </w:p>
        </w:tc>
        <w:tc>
          <w:tcPr>
            <w:tcW w:w="809" w:type="pct"/>
            <w:tcBorders>
              <w:top w:val="nil"/>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721394" w:rsidRDefault="00630209" w:rsidP="00630209">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离职后健康保险（</w:t>
            </w:r>
            <w:r w:rsidRPr="00721394">
              <w:rPr>
                <w:rFonts w:asciiTheme="minorHAnsi" w:eastAsia="STKaiti" w:hAnsiTheme="minorHAnsi" w:cstheme="minorHAnsi"/>
                <w:sz w:val="18"/>
                <w:szCs w:val="18"/>
                <w:lang w:val="en-US" w:eastAsia="zh-CN"/>
              </w:rPr>
              <w:t>ASHI</w:t>
            </w:r>
            <w:r w:rsidRPr="00721394">
              <w:rPr>
                <w:rFonts w:asciiTheme="minorHAnsi" w:eastAsia="STKaiti" w:hAnsiTheme="minorHAnsi" w:cstheme="minorHAnsi"/>
                <w:sz w:val="18"/>
                <w:szCs w:val="18"/>
                <w:lang w:val="en-US" w:eastAsia="zh-CN"/>
              </w:rPr>
              <w:t>）</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5"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677"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w:t>
            </w:r>
            <w:r w:rsidRPr="008D3269">
              <w:rPr>
                <w:rFonts w:cs="Arial"/>
                <w:i/>
                <w:iCs/>
                <w:color w:val="000000"/>
                <w:sz w:val="20"/>
                <w:lang w:val="en-US" w:eastAsia="zh-CN"/>
              </w:rPr>
              <w:t>22,267</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721394" w:rsidRDefault="00630209" w:rsidP="00630209">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固定资产资本化</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2,</w:t>
            </w:r>
            <w:r w:rsidRPr="008D3269">
              <w:rPr>
                <w:rFonts w:cs="Arial"/>
                <w:i/>
                <w:iCs/>
                <w:color w:val="000000"/>
                <w:sz w:val="20"/>
                <w:lang w:val="en-US" w:eastAsia="zh-CN"/>
              </w:rPr>
              <w:t>246</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721394" w:rsidRDefault="00630209" w:rsidP="00630209">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库存列账</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-41</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721394" w:rsidRDefault="00630209" w:rsidP="00630209">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折旧</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-4,</w:t>
            </w:r>
            <w:r w:rsidRPr="008D3269">
              <w:rPr>
                <w:rFonts w:cs="Arial"/>
                <w:i/>
                <w:iCs/>
                <w:color w:val="000000"/>
                <w:sz w:val="20"/>
                <w:lang w:val="en-US" w:eastAsia="zh-CN"/>
              </w:rPr>
              <w:t>074</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721394" w:rsidRDefault="00630209" w:rsidP="00630209">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兑换率损</w:t>
            </w:r>
            <w:r w:rsidRPr="00721394">
              <w:rPr>
                <w:rFonts w:asciiTheme="minorHAnsi" w:eastAsia="STKaiti" w:hAnsiTheme="minorHAnsi" w:cstheme="minorHAnsi"/>
                <w:sz w:val="18"/>
                <w:szCs w:val="18"/>
                <w:lang w:val="en-US" w:eastAsia="zh-CN"/>
              </w:rPr>
              <w:t>/</w:t>
            </w:r>
            <w:r w:rsidRPr="00721394">
              <w:rPr>
                <w:rFonts w:asciiTheme="minorHAnsi" w:eastAsia="STKaiti" w:hAnsiTheme="minorHAnsi" w:cstheme="minorHAnsi"/>
                <w:sz w:val="18"/>
                <w:szCs w:val="18"/>
                <w:lang w:val="en-US"/>
              </w:rPr>
              <w:t>益</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w:t>
            </w:r>
            <w:r w:rsidRPr="008D3269">
              <w:rPr>
                <w:rFonts w:cs="Arial"/>
                <w:i/>
                <w:iCs/>
                <w:color w:val="000000"/>
                <w:sz w:val="20"/>
                <w:lang w:val="en-US" w:eastAsia="zh-CN"/>
              </w:rPr>
              <w:t>162</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hideMark/>
          </w:tcPr>
          <w:p w:rsidR="00630209" w:rsidRPr="00721394" w:rsidRDefault="00630209" w:rsidP="00630209">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不视为费用的</w:t>
            </w:r>
            <w:r w:rsidRPr="00721394">
              <w:rPr>
                <w:rFonts w:asciiTheme="minorHAnsi" w:eastAsia="STKaiti" w:hAnsiTheme="minorHAnsi" w:cstheme="minorHAnsi"/>
                <w:sz w:val="18"/>
                <w:szCs w:val="18"/>
                <w:lang w:val="en-US" w:eastAsia="zh-CN"/>
              </w:rPr>
              <w:t>FIPOI</w:t>
            </w:r>
            <w:r w:rsidRPr="00721394">
              <w:rPr>
                <w:rFonts w:asciiTheme="minorHAnsi" w:eastAsia="STKaiti" w:hAnsiTheme="minorHAnsi" w:cstheme="minorHAnsi"/>
                <w:sz w:val="18"/>
                <w:szCs w:val="18"/>
                <w:lang w:val="en-US" w:eastAsia="zh-CN"/>
              </w:rPr>
              <w:t>的偿付</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1,493</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hideMark/>
          </w:tcPr>
          <w:p w:rsidR="00630209" w:rsidRPr="00721394" w:rsidRDefault="00630209" w:rsidP="00630209">
            <w:pPr>
              <w:pStyle w:val="Tabletext"/>
              <w:spacing w:before="0" w:after="0"/>
              <w:rPr>
                <w:rFonts w:asciiTheme="minorHAnsi" w:hAnsiTheme="minorHAnsi" w:cstheme="minorHAnsi"/>
                <w:i/>
                <w:iCs/>
                <w:sz w:val="18"/>
                <w:szCs w:val="18"/>
                <w:lang w:val="en-US" w:eastAsia="zh-CN"/>
              </w:rPr>
            </w:pPr>
            <w:r w:rsidRPr="00721394">
              <w:rPr>
                <w:rFonts w:asciiTheme="minorHAnsi" w:eastAsia="STKaiti" w:hAnsiTheme="minorHAnsi" w:cstheme="minorHAnsi"/>
                <w:sz w:val="18"/>
                <w:szCs w:val="18"/>
                <w:lang w:val="en-US" w:eastAsia="zh-CN"/>
              </w:rPr>
              <w:t>可疑债务准备金的变化和使用</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eastAsia="zh-CN"/>
              </w:rPr>
            </w:pPr>
            <w:r w:rsidRPr="00965DF8">
              <w:rPr>
                <w:color w:val="000000"/>
                <w:sz w:val="20"/>
                <w:lang w:val="en-US" w:eastAsia="zh-CN"/>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6,065</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hideMark/>
          </w:tcPr>
          <w:p w:rsidR="00630209" w:rsidRPr="00721394" w:rsidRDefault="00630209" w:rsidP="00630209">
            <w:pPr>
              <w:pStyle w:val="Tabletext"/>
              <w:spacing w:before="0" w:after="0"/>
              <w:rPr>
                <w:rFonts w:asciiTheme="minorHAnsi" w:eastAsia="STKaiti" w:hAnsiTheme="minorHAnsi" w:cstheme="minorHAnsi"/>
                <w:sz w:val="18"/>
                <w:szCs w:val="18"/>
                <w:lang w:val="en-US"/>
              </w:rPr>
            </w:pPr>
            <w:r w:rsidRPr="00721394">
              <w:rPr>
                <w:rFonts w:asciiTheme="minorHAnsi" w:eastAsia="STKaiti" w:hAnsiTheme="minorHAnsi" w:cstheme="minorHAnsi"/>
                <w:sz w:val="18"/>
                <w:szCs w:val="18"/>
                <w:lang w:val="en-US"/>
              </w:rPr>
              <w:t>资产出售</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8D3269">
              <w:rPr>
                <w:rFonts w:cs="Arial"/>
                <w:i/>
                <w:iCs/>
                <w:color w:val="000000"/>
                <w:sz w:val="20"/>
                <w:lang w:val="en-US" w:eastAsia="zh-CN"/>
              </w:rPr>
              <w:t>14</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vAlign w:val="bottom"/>
            <w:hideMark/>
          </w:tcPr>
          <w:p w:rsidR="00630209" w:rsidRPr="00721394" w:rsidRDefault="00630209" w:rsidP="00630209">
            <w:pPr>
              <w:pStyle w:val="Tabletext"/>
              <w:spacing w:before="0" w:after="0"/>
              <w:rPr>
                <w:rFonts w:asciiTheme="minorHAnsi" w:eastAsia="STKaiti" w:hAnsiTheme="minorHAnsi" w:cstheme="minorHAnsi"/>
                <w:sz w:val="18"/>
                <w:szCs w:val="18"/>
                <w:lang w:val="en-US" w:eastAsia="zh-CN"/>
              </w:rPr>
            </w:pPr>
            <w:r w:rsidRPr="00721394">
              <w:rPr>
                <w:rFonts w:asciiTheme="minorHAnsi" w:eastAsia="STKaiti" w:hAnsiTheme="minorHAnsi" w:cstheme="minorHAnsi"/>
                <w:sz w:val="18"/>
                <w:szCs w:val="18"/>
                <w:lang w:val="en-US" w:eastAsia="zh-CN"/>
              </w:rPr>
              <w:t>其他费用</w:t>
            </w:r>
          </w:p>
        </w:tc>
        <w:tc>
          <w:tcPr>
            <w:tcW w:w="540" w:type="pct"/>
            <w:tcBorders>
              <w:top w:val="nil"/>
              <w:left w:val="single" w:sz="4" w:space="0" w:color="auto"/>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w:t>
            </w:r>
            <w:r w:rsidRPr="008D3269">
              <w:rPr>
                <w:rFonts w:cs="Arial"/>
                <w:i/>
                <w:iCs/>
                <w:color w:val="000000"/>
                <w:sz w:val="20"/>
                <w:lang w:val="en-US" w:eastAsia="zh-CN"/>
              </w:rPr>
              <w:t>5</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2"/>
        </w:trPr>
        <w:tc>
          <w:tcPr>
            <w:tcW w:w="1346" w:type="pct"/>
            <w:tcBorders>
              <w:top w:val="nil"/>
              <w:left w:val="single" w:sz="4" w:space="0" w:color="auto"/>
              <w:bottom w:val="nil"/>
              <w:right w:val="nil"/>
            </w:tcBorders>
            <w:shd w:val="clear" w:color="auto" w:fill="auto"/>
            <w:noWrap/>
            <w:vAlign w:val="bottom"/>
            <w:hideMark/>
          </w:tcPr>
          <w:p w:rsidR="00630209" w:rsidRPr="00097483" w:rsidRDefault="00630209" w:rsidP="00630209">
            <w:pPr>
              <w:overflowPunct/>
              <w:adjustRightInd/>
              <w:spacing w:before="0"/>
              <w:textAlignment w:val="auto"/>
              <w:rPr>
                <w:rFonts w:ascii="Arial" w:hAnsi="Arial" w:cs="Arial"/>
                <w:color w:val="000000"/>
                <w:sz w:val="16"/>
                <w:szCs w:val="16"/>
                <w:lang w:val="en-US" w:eastAsia="zh-CN"/>
              </w:rPr>
            </w:pPr>
            <w:r w:rsidRPr="00097483">
              <w:rPr>
                <w:rFonts w:ascii="Arial" w:hAnsi="Arial" w:cs="Arial"/>
                <w:color w:val="000000"/>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i/>
                <w:color w:val="000000"/>
                <w:sz w:val="20"/>
                <w:lang w:val="en-US"/>
              </w:rPr>
            </w:pPr>
            <w:r w:rsidRPr="00965DF8">
              <w:rPr>
                <w:i/>
                <w:color w:val="000000"/>
                <w:sz w:val="20"/>
                <w:lang w:val="en-US"/>
              </w:rPr>
              <w:t> </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70"/>
        </w:trPr>
        <w:tc>
          <w:tcPr>
            <w:tcW w:w="1346" w:type="pct"/>
            <w:tcBorders>
              <w:top w:val="single" w:sz="4" w:space="0" w:color="auto"/>
              <w:left w:val="single" w:sz="4" w:space="0" w:color="auto"/>
              <w:bottom w:val="single" w:sz="4" w:space="0" w:color="auto"/>
              <w:right w:val="nil"/>
            </w:tcBorders>
            <w:shd w:val="clear" w:color="auto" w:fill="auto"/>
            <w:hideMark/>
          </w:tcPr>
          <w:p w:rsidR="00630209" w:rsidRPr="00251C6F" w:rsidRDefault="00630209" w:rsidP="00630209">
            <w:pPr>
              <w:pStyle w:val="Tablehead"/>
              <w:spacing w:after="0"/>
              <w:jc w:val="left"/>
              <w:rPr>
                <w:sz w:val="20"/>
                <w:lang w:val="en-US"/>
              </w:rPr>
            </w:pPr>
            <w:r w:rsidRPr="00251C6F">
              <w:rPr>
                <w:rFonts w:hint="eastAsia"/>
                <w:sz w:val="20"/>
                <w:lang w:val="en-US"/>
              </w:rPr>
              <w:t>IPSAS</w:t>
            </w:r>
            <w:r w:rsidRPr="00251C6F">
              <w:rPr>
                <w:rFonts w:hint="eastAsia"/>
                <w:sz w:val="20"/>
                <w:lang w:val="en-US"/>
              </w:rPr>
              <w:t>差额</w:t>
            </w:r>
            <w:r>
              <w:rPr>
                <w:rFonts w:hint="eastAsia"/>
                <w:sz w:val="20"/>
                <w:lang w:val="en-US" w:eastAsia="zh-CN"/>
              </w:rPr>
              <w:t>合计</w:t>
            </w:r>
          </w:p>
        </w:tc>
        <w:tc>
          <w:tcPr>
            <w:tcW w:w="5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b/>
                <w:color w:val="000000"/>
                <w:sz w:val="20"/>
                <w:lang w:val="en-US"/>
              </w:rPr>
            </w:pPr>
            <w:r w:rsidRPr="00965DF8">
              <w:rPr>
                <w:b/>
                <w:color w:val="000000"/>
                <w:sz w:val="20"/>
                <w:lang w:val="en-US"/>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b/>
                <w:color w:val="000000"/>
                <w:sz w:val="20"/>
                <w:lang w:val="en-US"/>
              </w:rPr>
            </w:pPr>
            <w:r w:rsidRPr="00965DF8">
              <w:rPr>
                <w:b/>
                <w:color w:val="000000"/>
                <w:sz w:val="20"/>
                <w:lang w:val="en-US"/>
              </w:rPr>
              <w:t> </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b/>
                <w:color w:val="000000"/>
                <w:sz w:val="20"/>
                <w:lang w:val="en-US"/>
              </w:rPr>
            </w:pPr>
            <w:r w:rsidRPr="00965DF8">
              <w:rPr>
                <w:b/>
                <w:color w:val="000000"/>
                <w:sz w:val="20"/>
                <w:lang w:val="en-US"/>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b/>
                <w:color w:val="000000"/>
                <w:sz w:val="20"/>
                <w:lang w:val="en-US"/>
              </w:rPr>
            </w:pPr>
            <w:r w:rsidRPr="00965DF8">
              <w:rPr>
                <w:b/>
                <w:color w:val="000000"/>
                <w:sz w:val="20"/>
                <w:lang w:val="en-US"/>
              </w:rPr>
              <w:t> </w:t>
            </w:r>
          </w:p>
        </w:tc>
        <w:tc>
          <w:tcPr>
            <w:tcW w:w="677"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w:t>
            </w:r>
            <w:r w:rsidRPr="008D3269">
              <w:rPr>
                <w:rFonts w:cs="Arial"/>
                <w:b/>
                <w:bCs/>
                <w:color w:val="000000"/>
                <w:sz w:val="20"/>
                <w:lang w:val="en-US" w:eastAsia="zh-CN"/>
              </w:rPr>
              <w:t>16,731</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b/>
                <w:color w:val="000000"/>
                <w:sz w:val="20"/>
                <w:lang w:val="en-US"/>
              </w:rPr>
            </w:pPr>
            <w:r w:rsidRPr="00965DF8">
              <w:rPr>
                <w:b/>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noWrap/>
            <w:hideMark/>
          </w:tcPr>
          <w:p w:rsidR="00630209" w:rsidRPr="002A1AD9" w:rsidRDefault="00630209" w:rsidP="00630209">
            <w:pPr>
              <w:pStyle w:val="Tabletext"/>
              <w:spacing w:before="0" w:after="0"/>
              <w:rPr>
                <w:rFonts w:ascii="SimSun" w:hAnsi="SimSun"/>
                <w:sz w:val="18"/>
                <w:szCs w:val="18"/>
                <w:lang w:val="en-US" w:eastAsia="zh-CN"/>
              </w:rPr>
            </w:pPr>
            <w:r w:rsidRPr="002A1AD9">
              <w:rPr>
                <w:rFonts w:ascii="SimSun" w:hAnsi="SimSun"/>
                <w:sz w:val="18"/>
                <w:szCs w:val="18"/>
                <w:lang w:val="en-US" w:eastAsia="zh-CN"/>
              </w:rPr>
              <w:t>基金</w:t>
            </w:r>
            <w:r w:rsidRPr="00721394">
              <w:rPr>
                <w:rFonts w:asciiTheme="minorHAnsi" w:hAnsiTheme="minorHAnsi" w:cstheme="minorHAnsi"/>
                <w:sz w:val="18"/>
                <w:szCs w:val="18"/>
                <w:lang w:val="en-US" w:eastAsia="zh-CN"/>
              </w:rPr>
              <w:t>1000</w:t>
            </w:r>
            <w:r w:rsidRPr="00721394">
              <w:rPr>
                <w:rFonts w:asciiTheme="minorHAnsi" w:hAnsiTheme="minorHAnsi" w:cstheme="minorHAnsi"/>
                <w:sz w:val="18"/>
                <w:szCs w:val="18"/>
                <w:lang w:val="en-US" w:eastAsia="zh-CN"/>
              </w:rPr>
              <w:t>的盈余</w:t>
            </w:r>
            <w:r w:rsidRPr="002A1AD9">
              <w:rPr>
                <w:rFonts w:ascii="SimSun" w:hAnsi="SimSun" w:hint="eastAsia"/>
                <w:sz w:val="18"/>
                <w:szCs w:val="18"/>
                <w:lang w:val="en-US" w:eastAsia="zh-CN"/>
              </w:rPr>
              <w:t>/亏损</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11,</w:t>
            </w:r>
            <w:r w:rsidRPr="008D3269">
              <w:rPr>
                <w:rFonts w:cs="Arial"/>
                <w:i/>
                <w:iCs/>
                <w:color w:val="000000"/>
                <w:sz w:val="20"/>
                <w:lang w:val="en-US" w:eastAsia="zh-CN"/>
              </w:rPr>
              <w:t>077</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noWrap/>
            <w:hideMark/>
          </w:tcPr>
          <w:p w:rsidR="00630209" w:rsidRPr="002A1AD9" w:rsidRDefault="00630209" w:rsidP="00630209">
            <w:pPr>
              <w:pStyle w:val="Tabletext"/>
              <w:spacing w:before="0" w:after="0"/>
              <w:rPr>
                <w:rFonts w:ascii="SimSun" w:hAnsi="SimSun"/>
                <w:sz w:val="18"/>
                <w:szCs w:val="18"/>
                <w:lang w:val="en-US" w:eastAsia="zh-CN"/>
              </w:rPr>
            </w:pPr>
            <w:r w:rsidRPr="002A1AD9">
              <w:rPr>
                <w:rFonts w:ascii="SimSun" w:hAnsi="SimSun" w:hint="eastAsia"/>
                <w:sz w:val="18"/>
                <w:szCs w:val="18"/>
                <w:lang w:val="en-US"/>
              </w:rPr>
              <w:t>投资</w:t>
            </w:r>
            <w:r w:rsidRPr="002A1AD9">
              <w:rPr>
                <w:rFonts w:ascii="SimSun" w:hAnsi="SimSun"/>
                <w:sz w:val="18"/>
                <w:szCs w:val="18"/>
                <w:lang w:val="en-US"/>
              </w:rPr>
              <w:t>基金</w:t>
            </w:r>
            <w:r w:rsidRPr="002A1AD9">
              <w:rPr>
                <w:rFonts w:ascii="SimSun" w:hAnsi="SimSun" w:hint="eastAsia"/>
                <w:sz w:val="18"/>
                <w:szCs w:val="18"/>
                <w:lang w:val="en-US" w:eastAsia="zh-CN"/>
              </w:rPr>
              <w:t>的</w:t>
            </w:r>
            <w:r w:rsidRPr="002A1AD9">
              <w:rPr>
                <w:rFonts w:ascii="SimSun" w:hAnsi="SimSun"/>
                <w:sz w:val="18"/>
                <w:szCs w:val="18"/>
                <w:lang w:val="en-US" w:eastAsia="zh-CN"/>
              </w:rPr>
              <w:t>增加</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w:t>
            </w:r>
            <w:r w:rsidRPr="008D3269">
              <w:rPr>
                <w:rFonts w:cs="Arial"/>
                <w:i/>
                <w:iCs/>
                <w:color w:val="000000"/>
                <w:sz w:val="20"/>
                <w:lang w:val="en-US" w:eastAsia="zh-CN"/>
              </w:rPr>
              <w:t>441</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noWrap/>
            <w:hideMark/>
          </w:tcPr>
          <w:p w:rsidR="00630209" w:rsidRPr="002A1AD9" w:rsidRDefault="00630209" w:rsidP="00630209">
            <w:pPr>
              <w:pStyle w:val="Tabletext"/>
              <w:spacing w:before="0" w:after="0"/>
              <w:rPr>
                <w:rFonts w:ascii="SimSun" w:hAnsi="SimSun"/>
                <w:i/>
                <w:iCs/>
                <w:sz w:val="18"/>
                <w:szCs w:val="18"/>
                <w:lang w:val="en-US" w:eastAsia="zh-CN"/>
              </w:rPr>
            </w:pPr>
            <w:r w:rsidRPr="002A1AD9">
              <w:rPr>
                <w:rFonts w:ascii="SimSun" w:hAnsi="SimSun" w:hint="eastAsia"/>
                <w:sz w:val="18"/>
                <w:szCs w:val="18"/>
                <w:lang w:val="en-US" w:eastAsia="zh-CN"/>
              </w:rPr>
              <w:t>周边差额</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jc w:val="right"/>
              <w:textAlignment w:val="auto"/>
              <w:rPr>
                <w:i/>
                <w:color w:val="000000"/>
                <w:sz w:val="20"/>
                <w:lang w:val="en-US"/>
              </w:rPr>
            </w:pPr>
            <w:r w:rsidRPr="00965DF8">
              <w:rPr>
                <w:i/>
                <w:color w:val="000000"/>
                <w:sz w:val="20"/>
                <w:lang w:val="en-US"/>
              </w:rPr>
              <w:t>-1,</w:t>
            </w:r>
            <w:r w:rsidRPr="008D3269">
              <w:rPr>
                <w:rFonts w:cs="Arial"/>
                <w:i/>
                <w:iCs/>
                <w:color w:val="000000"/>
                <w:sz w:val="20"/>
                <w:lang w:val="en-US" w:eastAsia="zh-CN"/>
              </w:rPr>
              <w:t>881</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255"/>
        </w:trPr>
        <w:tc>
          <w:tcPr>
            <w:tcW w:w="1346" w:type="pct"/>
            <w:tcBorders>
              <w:top w:val="nil"/>
              <w:left w:val="single" w:sz="4" w:space="0" w:color="auto"/>
              <w:bottom w:val="nil"/>
              <w:right w:val="nil"/>
            </w:tcBorders>
            <w:shd w:val="clear" w:color="auto" w:fill="auto"/>
            <w:noWrap/>
            <w:vAlign w:val="bottom"/>
            <w:hideMark/>
          </w:tcPr>
          <w:p w:rsidR="00630209" w:rsidRPr="00097483" w:rsidRDefault="00630209" w:rsidP="00630209">
            <w:pPr>
              <w:overflowPunct/>
              <w:adjustRightInd/>
              <w:spacing w:before="0"/>
              <w:textAlignment w:val="auto"/>
              <w:rPr>
                <w:rFonts w:ascii="Arial" w:hAnsi="Arial" w:cs="Arial"/>
                <w:sz w:val="16"/>
                <w:szCs w:val="16"/>
                <w:lang w:val="en-US" w:eastAsia="zh-CN"/>
              </w:rPr>
            </w:pPr>
            <w:r w:rsidRPr="00097483">
              <w:rPr>
                <w:rFonts w:ascii="Arial" w:hAnsi="Arial" w:cs="Arial"/>
                <w:sz w:val="16"/>
                <w:szCs w:val="16"/>
                <w:lang w:val="en-US" w:eastAsia="zh-CN"/>
              </w:rPr>
              <w:t> </w:t>
            </w:r>
          </w:p>
        </w:tc>
        <w:tc>
          <w:tcPr>
            <w:tcW w:w="540" w:type="pct"/>
            <w:tcBorders>
              <w:top w:val="nil"/>
              <w:left w:val="single" w:sz="4" w:space="0" w:color="auto"/>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1"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545"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c>
          <w:tcPr>
            <w:tcW w:w="677"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i/>
                <w:color w:val="000000"/>
                <w:sz w:val="20"/>
                <w:lang w:val="en-US"/>
              </w:rPr>
            </w:pPr>
            <w:r w:rsidRPr="00965DF8">
              <w:rPr>
                <w:i/>
                <w:color w:val="000000"/>
                <w:sz w:val="20"/>
                <w:lang w:val="en-US"/>
              </w:rPr>
              <w:t> </w:t>
            </w:r>
          </w:p>
        </w:tc>
        <w:tc>
          <w:tcPr>
            <w:tcW w:w="809" w:type="pct"/>
            <w:tcBorders>
              <w:top w:val="nil"/>
              <w:left w:val="nil"/>
              <w:bottom w:val="nil"/>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color w:val="000000"/>
                <w:sz w:val="20"/>
                <w:lang w:val="en-US"/>
              </w:rPr>
            </w:pPr>
            <w:r w:rsidRPr="00965DF8">
              <w:rPr>
                <w:color w:val="000000"/>
                <w:sz w:val="20"/>
                <w:lang w:val="en-US"/>
              </w:rPr>
              <w:t> </w:t>
            </w:r>
          </w:p>
        </w:tc>
      </w:tr>
      <w:tr w:rsidR="00630209" w:rsidRPr="00097483" w:rsidTr="00F20733">
        <w:trPr>
          <w:trHeight w:val="510"/>
        </w:trPr>
        <w:tc>
          <w:tcPr>
            <w:tcW w:w="1346" w:type="pct"/>
            <w:tcBorders>
              <w:top w:val="single" w:sz="4" w:space="0" w:color="auto"/>
              <w:left w:val="single" w:sz="4" w:space="0" w:color="auto"/>
              <w:bottom w:val="single" w:sz="4" w:space="0" w:color="auto"/>
              <w:right w:val="nil"/>
            </w:tcBorders>
            <w:shd w:val="clear" w:color="auto" w:fill="auto"/>
            <w:vAlign w:val="center"/>
            <w:hideMark/>
          </w:tcPr>
          <w:p w:rsidR="00630209" w:rsidRPr="00721394" w:rsidRDefault="00630209" w:rsidP="00630209">
            <w:pPr>
              <w:overflowPunct/>
              <w:adjustRightInd/>
              <w:spacing w:before="0"/>
              <w:textAlignment w:val="auto"/>
              <w:rPr>
                <w:rFonts w:ascii="Arial" w:hAnsi="Arial" w:cs="Arial"/>
                <w:b/>
                <w:bCs/>
                <w:color w:val="000000"/>
                <w:sz w:val="16"/>
                <w:szCs w:val="16"/>
                <w:lang w:val="en-US" w:eastAsia="zh-CN"/>
              </w:rPr>
            </w:pPr>
            <w:r w:rsidRPr="00721394">
              <w:rPr>
                <w:rFonts w:hint="eastAsia"/>
                <w:b/>
                <w:bCs/>
                <w:sz w:val="20"/>
                <w:lang w:val="en-US" w:eastAsia="zh-CN"/>
              </w:rPr>
              <w:t>财务业绩报表显示的</w:t>
            </w:r>
            <w:r>
              <w:rPr>
                <w:b/>
                <w:bCs/>
                <w:sz w:val="20"/>
                <w:lang w:val="en-US" w:eastAsia="zh-CN"/>
              </w:rPr>
              <w:br/>
            </w:r>
            <w:r w:rsidRPr="00721394">
              <w:rPr>
                <w:rFonts w:hint="eastAsia"/>
                <w:b/>
                <w:bCs/>
                <w:sz w:val="20"/>
                <w:lang w:val="en-US" w:eastAsia="zh-CN"/>
              </w:rPr>
              <w:t>盈余</w:t>
            </w:r>
            <w:r w:rsidRPr="00721394">
              <w:rPr>
                <w:b/>
                <w:bCs/>
                <w:sz w:val="20"/>
                <w:lang w:val="en-US" w:eastAsia="zh-CN"/>
              </w:rPr>
              <w:t>/</w:t>
            </w:r>
            <w:r w:rsidRPr="00721394">
              <w:rPr>
                <w:rFonts w:hint="eastAsia"/>
                <w:b/>
                <w:bCs/>
                <w:sz w:val="20"/>
                <w:lang w:val="en-US" w:eastAsia="zh-CN"/>
              </w:rPr>
              <w:t>赤字</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textAlignment w:val="auto"/>
              <w:rPr>
                <w:b/>
                <w:color w:val="000000"/>
                <w:sz w:val="20"/>
                <w:lang w:val="en-US" w:eastAsia="zh-CN"/>
              </w:rPr>
            </w:pPr>
            <w:r w:rsidRPr="00965DF8">
              <w:rPr>
                <w:b/>
                <w:color w:val="000000"/>
                <w:sz w:val="20"/>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textAlignment w:val="auto"/>
              <w:rPr>
                <w:b/>
                <w:color w:val="000000"/>
                <w:sz w:val="20"/>
                <w:lang w:val="en-US" w:eastAsia="zh-CN"/>
              </w:rPr>
            </w:pPr>
            <w:r w:rsidRPr="00965DF8">
              <w:rPr>
                <w:b/>
                <w:color w:val="000000"/>
                <w:sz w:val="20"/>
                <w:lang w:val="en-US" w:eastAsia="zh-CN"/>
              </w:rPr>
              <w:t> </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textAlignment w:val="auto"/>
              <w:rPr>
                <w:b/>
                <w:color w:val="000000"/>
                <w:sz w:val="20"/>
                <w:lang w:val="en-US" w:eastAsia="zh-CN"/>
              </w:rPr>
            </w:pPr>
            <w:r w:rsidRPr="00965DF8">
              <w:rPr>
                <w:b/>
                <w:color w:val="000000"/>
                <w:sz w:val="20"/>
                <w:lang w:val="en-US" w:eastAsia="zh-CN"/>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630209" w:rsidRPr="00965DF8" w:rsidRDefault="00630209" w:rsidP="00630209">
            <w:pPr>
              <w:overflowPunct/>
              <w:autoSpaceDE/>
              <w:autoSpaceDN/>
              <w:adjustRightInd/>
              <w:spacing w:before="0"/>
              <w:textAlignment w:val="auto"/>
              <w:rPr>
                <w:b/>
                <w:color w:val="000000"/>
                <w:sz w:val="20"/>
                <w:lang w:val="en-US" w:eastAsia="zh-CN"/>
              </w:rPr>
            </w:pPr>
            <w:r w:rsidRPr="00965DF8">
              <w:rPr>
                <w:b/>
                <w:color w:val="000000"/>
                <w:sz w:val="20"/>
                <w:lang w:val="en-US" w:eastAsia="zh-CN"/>
              </w:rPr>
              <w:t> </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rsidR="00630209" w:rsidRPr="00965DF8" w:rsidRDefault="00630209" w:rsidP="00630209">
            <w:pPr>
              <w:overflowPunct/>
              <w:autoSpaceDE/>
              <w:autoSpaceDN/>
              <w:adjustRightInd/>
              <w:spacing w:before="0"/>
              <w:jc w:val="right"/>
              <w:textAlignment w:val="auto"/>
              <w:rPr>
                <w:b/>
                <w:color w:val="000000"/>
                <w:sz w:val="20"/>
                <w:lang w:val="en-US"/>
              </w:rPr>
            </w:pPr>
            <w:r w:rsidRPr="00965DF8">
              <w:rPr>
                <w:b/>
                <w:color w:val="000000"/>
                <w:sz w:val="20"/>
                <w:lang w:val="en-US"/>
              </w:rPr>
              <w:t>-</w:t>
            </w:r>
            <w:r w:rsidRPr="008D3269">
              <w:rPr>
                <w:rFonts w:cs="Arial"/>
                <w:b/>
                <w:bCs/>
                <w:color w:val="000000"/>
                <w:sz w:val="20"/>
                <w:lang w:val="en-US" w:eastAsia="zh-CN"/>
              </w:rPr>
              <w:t>7,976</w:t>
            </w:r>
          </w:p>
        </w:tc>
        <w:tc>
          <w:tcPr>
            <w:tcW w:w="809" w:type="pct"/>
            <w:tcBorders>
              <w:top w:val="single" w:sz="4" w:space="0" w:color="auto"/>
              <w:left w:val="nil"/>
              <w:bottom w:val="single" w:sz="4" w:space="0" w:color="auto"/>
              <w:right w:val="single" w:sz="4" w:space="0" w:color="auto"/>
            </w:tcBorders>
            <w:shd w:val="clear" w:color="auto" w:fill="auto"/>
            <w:noWrap/>
            <w:vAlign w:val="bottom"/>
            <w:hideMark/>
          </w:tcPr>
          <w:p w:rsidR="00630209" w:rsidRPr="00965DF8" w:rsidRDefault="00630209" w:rsidP="00630209">
            <w:pPr>
              <w:overflowPunct/>
              <w:autoSpaceDE/>
              <w:autoSpaceDN/>
              <w:adjustRightInd/>
              <w:spacing w:before="0"/>
              <w:textAlignment w:val="auto"/>
              <w:rPr>
                <w:b/>
                <w:color w:val="000000"/>
                <w:sz w:val="20"/>
                <w:lang w:val="en-US"/>
              </w:rPr>
            </w:pPr>
            <w:r w:rsidRPr="00965DF8">
              <w:rPr>
                <w:b/>
                <w:color w:val="000000"/>
                <w:sz w:val="20"/>
                <w:lang w:val="en-US"/>
              </w:rPr>
              <w:t> </w:t>
            </w:r>
          </w:p>
        </w:tc>
      </w:tr>
    </w:tbl>
    <w:p w:rsidR="00630209" w:rsidRDefault="00630209" w:rsidP="00630209">
      <w:pPr>
        <w:spacing w:before="240"/>
        <w:ind w:firstLineChars="200" w:firstLine="480"/>
        <w:rPr>
          <w:lang w:val="fr-FR" w:eastAsia="zh-CN"/>
        </w:rPr>
      </w:pPr>
      <w:r>
        <w:rPr>
          <w:rFonts w:hint="eastAsia"/>
          <w:lang w:val="fr-FR" w:eastAsia="zh-CN"/>
        </w:rPr>
        <w:t>欲了解更多信息，见说明</w:t>
      </w:r>
      <w:r>
        <w:rPr>
          <w:lang w:val="fr-FR" w:eastAsia="zh-CN"/>
        </w:rPr>
        <w:t>26</w:t>
      </w:r>
      <w:r>
        <w:rPr>
          <w:rFonts w:hint="eastAsia"/>
          <w:lang w:val="fr-FR" w:eastAsia="zh-CN"/>
        </w:rPr>
        <w:t>。</w:t>
      </w:r>
      <w:bookmarkStart w:id="77" w:name="_Toc329165775"/>
      <w:r>
        <w:rPr>
          <w:lang w:eastAsia="zh-CN"/>
        </w:rPr>
        <w:br w:type="page"/>
      </w:r>
    </w:p>
    <w:p w:rsidR="00630209" w:rsidRDefault="00630209" w:rsidP="00630209">
      <w:pPr>
        <w:pStyle w:val="Annextitle"/>
        <w:rPr>
          <w:lang w:val="fr-FR" w:eastAsia="zh-CN"/>
        </w:rPr>
      </w:pPr>
      <w:bookmarkStart w:id="78" w:name="_Toc482894785"/>
      <w:bookmarkStart w:id="79" w:name="_Toc482892541"/>
      <w:bookmarkStart w:id="80" w:name="_Toc511116012"/>
      <w:bookmarkStart w:id="81" w:name="_Toc10536261"/>
      <w:r>
        <w:rPr>
          <w:rFonts w:asciiTheme="minorHAnsi" w:eastAsiaTheme="minorEastAsia" w:hAnsiTheme="minorHAnsi" w:hint="eastAsia"/>
          <w:lang w:eastAsia="zh-CN"/>
        </w:rPr>
        <w:lastRenderedPageBreak/>
        <w:t>财务报表说明</w:t>
      </w:r>
      <w:bookmarkEnd w:id="77"/>
      <w:bookmarkEnd w:id="78"/>
      <w:bookmarkEnd w:id="79"/>
      <w:bookmarkEnd w:id="80"/>
      <w:bookmarkEnd w:id="81"/>
    </w:p>
    <w:p w:rsidR="00630209" w:rsidRDefault="00630209" w:rsidP="00630209">
      <w:pPr>
        <w:pStyle w:val="Heading2"/>
        <w:rPr>
          <w:lang w:val="fr-FR" w:eastAsia="zh-CN"/>
        </w:rPr>
      </w:pPr>
      <w:bookmarkStart w:id="82" w:name="_Toc329165776"/>
      <w:bookmarkStart w:id="83" w:name="_Toc305502567"/>
      <w:bookmarkStart w:id="84" w:name="_Toc482892542"/>
      <w:bookmarkStart w:id="85" w:name="_Toc482870825"/>
      <w:bookmarkStart w:id="86" w:name="_Toc511813743"/>
      <w:bookmarkStart w:id="87" w:name="_Toc511817826"/>
      <w:bookmarkStart w:id="88" w:name="_Toc520280726"/>
      <w:bookmarkStart w:id="89" w:name="_Toc10536262"/>
      <w:bookmarkStart w:id="90" w:name="_Toc10536821"/>
      <w:r>
        <w:rPr>
          <w:rFonts w:hint="eastAsia"/>
          <w:lang w:eastAsia="zh-CN"/>
        </w:rPr>
        <w:t>说明</w:t>
      </w:r>
      <w:r>
        <w:rPr>
          <w:lang w:val="fr-FR" w:eastAsia="zh-CN"/>
        </w:rPr>
        <w:t>1</w:t>
      </w:r>
      <w:r>
        <w:rPr>
          <w:lang w:val="fr-FR" w:eastAsia="zh-CN"/>
        </w:rPr>
        <w:tab/>
      </w:r>
      <w:bookmarkEnd w:id="82"/>
      <w:bookmarkEnd w:id="83"/>
      <w:r>
        <w:rPr>
          <w:rFonts w:hint="eastAsia"/>
          <w:lang w:val="fr-FR" w:eastAsia="zh-CN"/>
        </w:rPr>
        <w:t>国际电联的目标</w:t>
      </w:r>
      <w:bookmarkEnd w:id="84"/>
      <w:bookmarkEnd w:id="85"/>
      <w:bookmarkEnd w:id="86"/>
      <w:bookmarkEnd w:id="87"/>
      <w:bookmarkEnd w:id="88"/>
      <w:bookmarkEnd w:id="89"/>
      <w:bookmarkEnd w:id="90"/>
    </w:p>
    <w:p w:rsidR="00630209" w:rsidRDefault="00630209" w:rsidP="00630209">
      <w:pPr>
        <w:ind w:firstLineChars="200" w:firstLine="480"/>
        <w:rPr>
          <w:lang w:eastAsia="zh-CN"/>
        </w:rPr>
      </w:pPr>
      <w:r>
        <w:rPr>
          <w:rFonts w:hint="eastAsia"/>
          <w:lang w:eastAsia="zh-CN"/>
        </w:rPr>
        <w:t>国际电信联盟</w:t>
      </w:r>
      <w:r>
        <w:rPr>
          <w:rFonts w:hint="eastAsia"/>
          <w:lang w:val="fr-FR" w:eastAsia="zh-CN"/>
        </w:rPr>
        <w:t>（</w:t>
      </w:r>
      <w:r>
        <w:rPr>
          <w:lang w:val="fr-FR" w:eastAsia="zh-CN"/>
        </w:rPr>
        <w:t>ITU</w:t>
      </w:r>
      <w:r>
        <w:rPr>
          <w:rFonts w:hint="eastAsia"/>
          <w:lang w:val="fr-FR" w:eastAsia="zh-CN"/>
        </w:rPr>
        <w:t>）</w:t>
      </w:r>
      <w:r>
        <w:rPr>
          <w:rFonts w:hint="eastAsia"/>
          <w:lang w:eastAsia="zh-CN"/>
        </w:rPr>
        <w:t>是主管信息通信技术</w:t>
      </w:r>
      <w:r>
        <w:rPr>
          <w:rFonts w:hint="eastAsia"/>
          <w:lang w:val="fr-FR" w:eastAsia="zh-CN"/>
        </w:rPr>
        <w:t>（</w:t>
      </w:r>
      <w:r>
        <w:rPr>
          <w:lang w:val="fr-FR" w:eastAsia="zh-CN"/>
        </w:rPr>
        <w:t>ICT</w:t>
      </w:r>
      <w:r>
        <w:rPr>
          <w:rFonts w:hint="eastAsia"/>
          <w:lang w:val="fr-FR" w:eastAsia="zh-CN"/>
        </w:rPr>
        <w:t>）</w:t>
      </w:r>
      <w:r>
        <w:rPr>
          <w:rFonts w:hint="eastAsia"/>
          <w:lang w:eastAsia="zh-CN"/>
        </w:rPr>
        <w:t>的</w:t>
      </w:r>
      <w:hyperlink r:id="rId32" w:history="1">
        <w:r>
          <w:rPr>
            <w:rStyle w:val="Hyperlink"/>
            <w:rFonts w:asciiTheme="minorHAnsi" w:hAnsiTheme="minorHAnsi" w:hint="eastAsia"/>
            <w:lang w:eastAsia="zh-CN"/>
          </w:rPr>
          <w:t>联合国</w:t>
        </w:r>
      </w:hyperlink>
      <w:r>
        <w:rPr>
          <w:rFonts w:hint="eastAsia"/>
          <w:lang w:eastAsia="zh-CN"/>
        </w:rPr>
        <w:t>专门机构。作为全球连接政府和私营部门的桥梁，国际电联通过其三个主要部门，即，</w:t>
      </w:r>
      <w:hyperlink r:id="rId33" w:history="1">
        <w:r>
          <w:rPr>
            <w:rStyle w:val="Hyperlink"/>
            <w:rFonts w:asciiTheme="minorHAnsi" w:hAnsiTheme="minorHAnsi" w:hint="eastAsia"/>
            <w:lang w:eastAsia="zh-CN"/>
          </w:rPr>
          <w:t>无线电通信部门</w:t>
        </w:r>
      </w:hyperlink>
      <w:r>
        <w:rPr>
          <w:rFonts w:hint="eastAsia"/>
          <w:lang w:eastAsia="zh-CN"/>
        </w:rPr>
        <w:t>、</w:t>
      </w:r>
      <w:hyperlink r:id="rId34" w:history="1">
        <w:r>
          <w:rPr>
            <w:rStyle w:val="Hyperlink"/>
            <w:rFonts w:asciiTheme="minorHAnsi" w:hAnsiTheme="minorHAnsi" w:hint="eastAsia"/>
            <w:lang w:eastAsia="zh-CN"/>
          </w:rPr>
          <w:t>电信标准化部门</w:t>
        </w:r>
      </w:hyperlink>
      <w:r>
        <w:rPr>
          <w:rFonts w:hint="eastAsia"/>
          <w:lang w:eastAsia="zh-CN"/>
        </w:rPr>
        <w:t>和</w:t>
      </w:r>
      <w:hyperlink r:id="rId35" w:history="1">
        <w:r>
          <w:rPr>
            <w:rStyle w:val="Hyperlink"/>
            <w:rFonts w:asciiTheme="minorHAnsi" w:hAnsiTheme="minorHAnsi" w:hint="eastAsia"/>
            <w:lang w:eastAsia="zh-CN"/>
          </w:rPr>
          <w:t>电信发展部门</w:t>
        </w:r>
      </w:hyperlink>
      <w:r>
        <w:rPr>
          <w:rFonts w:hint="eastAsia"/>
          <w:lang w:eastAsia="zh-CN"/>
        </w:rPr>
        <w:t>，推进世界的通信事业。国际电联完全承认各国管理其电信业务的主权。</w:t>
      </w:r>
    </w:p>
    <w:p w:rsidR="00630209" w:rsidRDefault="00630209" w:rsidP="00630209">
      <w:pPr>
        <w:ind w:firstLineChars="200" w:firstLine="480"/>
        <w:rPr>
          <w:lang w:eastAsia="zh-CN"/>
        </w:rPr>
      </w:pPr>
      <w:r>
        <w:rPr>
          <w:rFonts w:hint="eastAsia"/>
          <w:lang w:eastAsia="zh-CN"/>
        </w:rPr>
        <w:t>主办国际电联</w:t>
      </w:r>
      <w:hyperlink r:id="rId36" w:history="1">
        <w:r>
          <w:rPr>
            <w:rStyle w:val="Hyperlink"/>
            <w:rFonts w:asciiTheme="minorHAnsi" w:hAnsiTheme="minorHAnsi" w:hint="eastAsia"/>
            <w:lang w:eastAsia="zh-CN"/>
          </w:rPr>
          <w:t>电信展</w:t>
        </w:r>
      </w:hyperlink>
      <w:r>
        <w:rPr>
          <w:rFonts w:hint="eastAsia"/>
          <w:lang w:eastAsia="zh-CN"/>
        </w:rPr>
        <w:t>活动的国际电联还是主要负责组织</w:t>
      </w:r>
      <w:hyperlink r:id="rId37" w:history="1">
        <w:r>
          <w:rPr>
            <w:rStyle w:val="Hyperlink"/>
            <w:rFonts w:asciiTheme="minorHAnsi" w:hAnsiTheme="minorHAnsi" w:hint="eastAsia"/>
            <w:lang w:eastAsia="zh-CN"/>
          </w:rPr>
          <w:t>信息社会世界高峰会议</w:t>
        </w:r>
      </w:hyperlink>
      <w:r>
        <w:rPr>
          <w:rFonts w:hint="eastAsia"/>
          <w:lang w:eastAsia="zh-CN"/>
        </w:rPr>
        <w:t>的实体。</w:t>
      </w:r>
    </w:p>
    <w:p w:rsidR="00630209" w:rsidRDefault="00630209" w:rsidP="00630209">
      <w:pPr>
        <w:ind w:firstLineChars="200" w:firstLine="480"/>
        <w:rPr>
          <w:lang w:eastAsia="zh-CN"/>
        </w:rPr>
      </w:pPr>
      <w:r>
        <w:rPr>
          <w:rFonts w:hint="eastAsia"/>
          <w:lang w:eastAsia="zh-CN"/>
        </w:rPr>
        <w:t>国际电联总部设在瑞士日内瓦（</w:t>
      </w:r>
      <w:r>
        <w:rPr>
          <w:lang w:eastAsia="zh-CN"/>
        </w:rPr>
        <w:t>Place des Nations</w:t>
      </w:r>
      <w:r>
        <w:rPr>
          <w:rFonts w:hint="eastAsia"/>
          <w:lang w:eastAsia="zh-CN"/>
        </w:rPr>
        <w:t>，</w:t>
      </w:r>
      <w:r>
        <w:rPr>
          <w:lang w:eastAsia="zh-CN"/>
        </w:rPr>
        <w:t>1211 Geneva 20</w:t>
      </w:r>
      <w:r>
        <w:rPr>
          <w:rFonts w:hint="eastAsia"/>
          <w:lang w:eastAsia="zh-CN"/>
        </w:rPr>
        <w:t>），拥有</w:t>
      </w:r>
      <w:r>
        <w:rPr>
          <w:lang w:eastAsia="zh-CN"/>
        </w:rPr>
        <w:t>193</w:t>
      </w:r>
      <w:r>
        <w:rPr>
          <w:rFonts w:hint="eastAsia"/>
          <w:lang w:eastAsia="zh-CN"/>
        </w:rPr>
        <w:t>个</w:t>
      </w:r>
      <w:hyperlink r:id="rId38" w:history="1">
        <w:r>
          <w:rPr>
            <w:rStyle w:val="Hyperlink"/>
            <w:rFonts w:asciiTheme="minorHAnsi" w:hAnsiTheme="minorHAnsi" w:hint="eastAsia"/>
            <w:lang w:eastAsia="zh-CN"/>
          </w:rPr>
          <w:t>成员国</w:t>
        </w:r>
      </w:hyperlink>
      <w:r>
        <w:rPr>
          <w:rFonts w:hint="eastAsia"/>
          <w:lang w:eastAsia="zh-CN"/>
        </w:rPr>
        <w:t>和</w:t>
      </w:r>
      <w:r>
        <w:rPr>
          <w:rFonts w:hint="eastAsia"/>
          <w:lang w:eastAsia="zh-CN"/>
        </w:rPr>
        <w:t>8</w:t>
      </w:r>
      <w:r>
        <w:rPr>
          <w:lang w:eastAsia="zh-CN"/>
        </w:rPr>
        <w:t>00</w:t>
      </w:r>
      <w:r>
        <w:rPr>
          <w:rFonts w:hint="eastAsia"/>
          <w:lang w:eastAsia="zh-CN"/>
        </w:rPr>
        <w:t>多个</w:t>
      </w:r>
      <w:hyperlink r:id="rId39" w:history="1">
        <w:r>
          <w:rPr>
            <w:rStyle w:val="Hyperlink"/>
            <w:rFonts w:asciiTheme="minorHAnsi" w:hAnsiTheme="minorHAnsi" w:hint="eastAsia"/>
            <w:lang w:eastAsia="zh-CN"/>
          </w:rPr>
          <w:t>部门成员</w:t>
        </w:r>
      </w:hyperlink>
      <w:r>
        <w:rPr>
          <w:rFonts w:hint="eastAsia"/>
          <w:lang w:eastAsia="zh-CN"/>
        </w:rPr>
        <w:t>、</w:t>
      </w:r>
      <w:hyperlink r:id="rId40" w:history="1">
        <w:r>
          <w:rPr>
            <w:rStyle w:val="Hyperlink"/>
            <w:rFonts w:asciiTheme="minorHAnsi" w:hAnsiTheme="minorHAnsi" w:hint="eastAsia"/>
            <w:lang w:eastAsia="zh-CN"/>
          </w:rPr>
          <w:t>部门准成员</w:t>
        </w:r>
      </w:hyperlink>
      <w:r>
        <w:rPr>
          <w:rFonts w:hint="eastAsia"/>
          <w:lang w:eastAsia="zh-CN"/>
        </w:rPr>
        <w:t>和</w:t>
      </w:r>
      <w:hyperlink r:id="rId41" w:history="1">
        <w:r w:rsidRPr="00450780">
          <w:rPr>
            <w:rStyle w:val="Hyperlink"/>
            <w:rFonts w:hint="eastAsia"/>
            <w:lang w:eastAsia="zh-CN"/>
          </w:rPr>
          <w:t>学术成员</w:t>
        </w:r>
      </w:hyperlink>
      <w:r>
        <w:rPr>
          <w:rFonts w:hint="eastAsia"/>
          <w:lang w:eastAsia="zh-CN"/>
        </w:rPr>
        <w:t>。国际电联下设四个区域代表处、八个地区办事处，在纽约设有联合国联络办公室并在总部设有欧洲事务协调处。</w:t>
      </w:r>
    </w:p>
    <w:p w:rsidR="00630209" w:rsidRDefault="00630209" w:rsidP="00630209">
      <w:pPr>
        <w:ind w:firstLineChars="200" w:firstLine="480"/>
        <w:rPr>
          <w:lang w:eastAsia="zh-CN"/>
        </w:rPr>
      </w:pPr>
      <w:r>
        <w:rPr>
          <w:rFonts w:hint="eastAsia"/>
          <w:lang w:eastAsia="zh-CN"/>
        </w:rPr>
        <w:t>国际电联的宗旨是：</w:t>
      </w:r>
    </w:p>
    <w:p w:rsidR="00630209" w:rsidRDefault="00630209" w:rsidP="00630209">
      <w:pPr>
        <w:pStyle w:val="enumlev1"/>
        <w:rPr>
          <w:lang w:eastAsia="zh-CN"/>
        </w:rPr>
      </w:pPr>
      <w:r>
        <w:rPr>
          <w:lang w:eastAsia="zh-CN"/>
        </w:rPr>
        <w:t>–</w:t>
      </w:r>
      <w:r>
        <w:rPr>
          <w:lang w:eastAsia="zh-CN"/>
        </w:rPr>
        <w:tab/>
      </w:r>
      <w:r>
        <w:rPr>
          <w:rFonts w:hint="eastAsia"/>
          <w:lang w:eastAsia="zh-CN"/>
        </w:rPr>
        <w:t>保持和扩大所有国际电联成员国之间的国际合作，以改进和合理使用各种电信；</w:t>
      </w:r>
    </w:p>
    <w:p w:rsidR="00630209" w:rsidRDefault="00630209" w:rsidP="00630209">
      <w:pPr>
        <w:pStyle w:val="enumlev1"/>
        <w:rPr>
          <w:lang w:eastAsia="zh-CN"/>
        </w:rPr>
      </w:pPr>
      <w:r>
        <w:rPr>
          <w:lang w:eastAsia="zh-CN"/>
        </w:rPr>
        <w:t>–</w:t>
      </w:r>
      <w:r>
        <w:rPr>
          <w:lang w:eastAsia="zh-CN"/>
        </w:rPr>
        <w:tab/>
      </w:r>
      <w:r>
        <w:rPr>
          <w:rFonts w:hint="eastAsia"/>
          <w:lang w:eastAsia="zh-CN"/>
        </w:rPr>
        <w:t>促进技术设施的发展及其最有效的运营，以提高电信业务的效率，增强其效用并尽量使之为公众普遍利用；</w:t>
      </w:r>
    </w:p>
    <w:p w:rsidR="00630209" w:rsidRDefault="00630209" w:rsidP="00630209">
      <w:pPr>
        <w:pStyle w:val="enumlev1"/>
        <w:rPr>
          <w:lang w:eastAsia="zh-CN"/>
        </w:rPr>
      </w:pPr>
      <w:r>
        <w:rPr>
          <w:lang w:eastAsia="zh-CN"/>
        </w:rPr>
        <w:t>–</w:t>
      </w:r>
      <w:r>
        <w:rPr>
          <w:lang w:eastAsia="zh-CN"/>
        </w:rPr>
        <w:tab/>
      </w:r>
      <w:r>
        <w:rPr>
          <w:rFonts w:hint="eastAsia"/>
          <w:lang w:eastAsia="zh-CN"/>
        </w:rPr>
        <w:t>促使世界上所有居民都得益于新的电信技术；</w:t>
      </w:r>
    </w:p>
    <w:p w:rsidR="00630209" w:rsidRDefault="00630209" w:rsidP="00630209">
      <w:pPr>
        <w:pStyle w:val="enumlev1"/>
        <w:rPr>
          <w:lang w:eastAsia="zh-CN"/>
        </w:rPr>
      </w:pPr>
      <w:r>
        <w:rPr>
          <w:lang w:eastAsia="zh-CN"/>
        </w:rPr>
        <w:t>–</w:t>
      </w:r>
      <w:r>
        <w:rPr>
          <w:lang w:eastAsia="zh-CN"/>
        </w:rPr>
        <w:tab/>
      </w:r>
      <w:r>
        <w:rPr>
          <w:rFonts w:hint="eastAsia"/>
          <w:lang w:eastAsia="zh-CN"/>
        </w:rPr>
        <w:t>推动电信业务的使用，增进和平的关系；</w:t>
      </w:r>
    </w:p>
    <w:p w:rsidR="00630209" w:rsidRDefault="00630209" w:rsidP="00630209">
      <w:pPr>
        <w:pStyle w:val="enumlev1"/>
        <w:rPr>
          <w:lang w:eastAsia="zh-CN"/>
        </w:rPr>
      </w:pPr>
      <w:r>
        <w:rPr>
          <w:lang w:eastAsia="zh-CN"/>
        </w:rPr>
        <w:t>–</w:t>
      </w:r>
      <w:r>
        <w:rPr>
          <w:lang w:eastAsia="zh-CN"/>
        </w:rPr>
        <w:tab/>
      </w:r>
      <w:r>
        <w:rPr>
          <w:rFonts w:hint="eastAsia"/>
          <w:lang w:eastAsia="zh-CN"/>
        </w:rPr>
        <w:t>协调各成员国的行动，促进在成员国和部门成员之间建立富有成果和建设性的合作和伙伴关系，以达到上述目的；</w:t>
      </w:r>
    </w:p>
    <w:p w:rsidR="00630209" w:rsidRDefault="00630209" w:rsidP="00630209">
      <w:pPr>
        <w:pStyle w:val="enumlev1"/>
        <w:rPr>
          <w:lang w:eastAsia="zh-CN"/>
        </w:rPr>
      </w:pPr>
      <w:r>
        <w:rPr>
          <w:lang w:eastAsia="zh-CN"/>
        </w:rPr>
        <w:t>–</w:t>
      </w:r>
      <w:r>
        <w:rPr>
          <w:lang w:eastAsia="zh-CN"/>
        </w:rPr>
        <w:tab/>
      </w:r>
      <w:r>
        <w:rPr>
          <w:rFonts w:hint="eastAsia"/>
          <w:lang w:eastAsia="zh-CN"/>
        </w:rPr>
        <w:t>通过与其他世界性和区域性政府间组织以及那些与电信有关的非政府组织的合作，在国际层面上促进从更宽的角度对待全球信息经济和社会中的电信问题，</w:t>
      </w:r>
    </w:p>
    <w:p w:rsidR="00630209" w:rsidRDefault="00630209" w:rsidP="00630209">
      <w:pPr>
        <w:ind w:firstLineChars="200" w:firstLine="480"/>
        <w:rPr>
          <w:lang w:eastAsia="zh-CN"/>
        </w:rPr>
      </w:pPr>
      <w:r>
        <w:rPr>
          <w:rFonts w:hint="eastAsia"/>
          <w:lang w:eastAsia="zh-CN"/>
        </w:rPr>
        <w:t>为此，国际电联须重点：</w:t>
      </w:r>
    </w:p>
    <w:p w:rsidR="00630209" w:rsidRDefault="00630209" w:rsidP="00630209">
      <w:pPr>
        <w:pStyle w:val="enumlev1"/>
        <w:rPr>
          <w:lang w:eastAsia="zh-CN"/>
        </w:rPr>
      </w:pPr>
      <w:r>
        <w:rPr>
          <w:lang w:eastAsia="zh-CN"/>
        </w:rPr>
        <w:t>–</w:t>
      </w:r>
      <w:r>
        <w:rPr>
          <w:lang w:eastAsia="zh-CN"/>
        </w:rPr>
        <w:tab/>
      </w:r>
      <w:r>
        <w:rPr>
          <w:rFonts w:hint="eastAsia"/>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p w:rsidR="00630209" w:rsidRDefault="00630209" w:rsidP="00630209">
      <w:pPr>
        <w:pStyle w:val="enumlev1"/>
        <w:rPr>
          <w:lang w:eastAsia="zh-CN"/>
        </w:rPr>
      </w:pPr>
      <w:r>
        <w:rPr>
          <w:lang w:eastAsia="zh-CN"/>
        </w:rPr>
        <w:t>–</w:t>
      </w:r>
      <w:r>
        <w:rPr>
          <w:lang w:eastAsia="zh-CN"/>
        </w:rPr>
        <w:tab/>
      </w:r>
      <w:r>
        <w:rPr>
          <w:rFonts w:hint="eastAsia"/>
          <w:lang w:eastAsia="zh-CN"/>
        </w:rPr>
        <w:t>协调各种努力，消除不同国家无线电台之间的有害干扰，改进无线电通信业务中无线电频谱的利用，改进对地静止卫星轨道及其他卫星轨道的利用；</w:t>
      </w:r>
    </w:p>
    <w:p w:rsidR="00630209" w:rsidRDefault="00630209" w:rsidP="00630209">
      <w:pPr>
        <w:pStyle w:val="enumlev1"/>
        <w:rPr>
          <w:lang w:eastAsia="zh-CN"/>
        </w:rPr>
      </w:pPr>
      <w:r>
        <w:rPr>
          <w:lang w:eastAsia="zh-CN"/>
        </w:rPr>
        <w:t>–</w:t>
      </w:r>
      <w:r>
        <w:rPr>
          <w:lang w:eastAsia="zh-CN"/>
        </w:rPr>
        <w:tab/>
      </w:r>
      <w:r>
        <w:rPr>
          <w:rFonts w:hint="eastAsia"/>
          <w:lang w:eastAsia="zh-CN"/>
        </w:rPr>
        <w:t>促进全世界的电信标准化，实现令人满意的服务质量；</w:t>
      </w:r>
    </w:p>
    <w:p w:rsidR="00630209" w:rsidRDefault="00630209" w:rsidP="00630209">
      <w:pPr>
        <w:pStyle w:val="enumlev1"/>
        <w:rPr>
          <w:lang w:eastAsia="zh-CN"/>
        </w:rPr>
      </w:pPr>
      <w:r>
        <w:rPr>
          <w:lang w:eastAsia="zh-CN"/>
        </w:rPr>
        <w:t>–</w:t>
      </w:r>
      <w:r>
        <w:rPr>
          <w:lang w:eastAsia="zh-CN"/>
        </w:rPr>
        <w:tab/>
      </w:r>
      <w:r>
        <w:rPr>
          <w:rFonts w:hint="eastAsia"/>
          <w:lang w:eastAsia="zh-CN"/>
        </w:rPr>
        <w:t>借助所掌握的一切手段，包括酌情通过参加联合国的有关方案和利用自身的资源，在向发展中国家提供技术援助和在发展中国家建立、发展和改善电信设备和网络方面促进国际合作和团结；</w:t>
      </w:r>
    </w:p>
    <w:p w:rsidR="00630209" w:rsidRDefault="00630209" w:rsidP="00630209">
      <w:pPr>
        <w:pStyle w:val="enumlev1"/>
        <w:rPr>
          <w:lang w:eastAsia="zh-CN"/>
        </w:rPr>
      </w:pPr>
      <w:r>
        <w:rPr>
          <w:lang w:eastAsia="zh-CN"/>
        </w:rPr>
        <w:t>–</w:t>
      </w:r>
      <w:r>
        <w:rPr>
          <w:lang w:eastAsia="zh-CN"/>
        </w:rPr>
        <w:tab/>
      </w:r>
      <w:r>
        <w:rPr>
          <w:rFonts w:hint="eastAsia"/>
          <w:lang w:eastAsia="zh-CN"/>
        </w:rPr>
        <w:t>协调各种努力，使电信设施，尤其是采用空间技术的电信设施得以和谐地发展，并尽可能充分利用它们；</w:t>
      </w:r>
    </w:p>
    <w:p w:rsidR="00630209" w:rsidRDefault="00630209" w:rsidP="00630209">
      <w:pPr>
        <w:pStyle w:val="enumlev1"/>
        <w:rPr>
          <w:lang w:eastAsia="zh-CN"/>
        </w:rPr>
      </w:pPr>
      <w:r>
        <w:rPr>
          <w:lang w:eastAsia="zh-CN"/>
        </w:rPr>
        <w:t>–</w:t>
      </w:r>
      <w:r>
        <w:rPr>
          <w:lang w:eastAsia="zh-CN"/>
        </w:rPr>
        <w:tab/>
      </w:r>
      <w:r>
        <w:rPr>
          <w:rFonts w:hint="eastAsia"/>
          <w:lang w:eastAsia="zh-CN"/>
        </w:rPr>
        <w:t>促进成员国与部门成员之间的合作，以便制订与有效服务相对称的尽可能低廉的费率，同时考虑到维持良好的独立电信财务管理的必要性</w:t>
      </w:r>
    </w:p>
    <w:p w:rsidR="00630209" w:rsidRDefault="00630209" w:rsidP="00630209">
      <w:pPr>
        <w:pStyle w:val="enumlev1"/>
        <w:rPr>
          <w:lang w:eastAsia="zh-CN"/>
        </w:rPr>
      </w:pPr>
      <w:r>
        <w:rPr>
          <w:lang w:eastAsia="zh-CN"/>
        </w:rPr>
        <w:t>–</w:t>
      </w:r>
      <w:r>
        <w:rPr>
          <w:lang w:eastAsia="zh-CN"/>
        </w:rPr>
        <w:tab/>
      </w:r>
      <w:r>
        <w:rPr>
          <w:rFonts w:hint="eastAsia"/>
          <w:lang w:eastAsia="zh-CN"/>
        </w:rPr>
        <w:t>通过在电信业务上的合作，促进各种保证生命安全的措施得以采用；</w:t>
      </w:r>
    </w:p>
    <w:p w:rsidR="00630209" w:rsidRDefault="00630209" w:rsidP="00630209">
      <w:pPr>
        <w:pStyle w:val="enumlev1"/>
        <w:rPr>
          <w:lang w:eastAsia="zh-CN"/>
        </w:rPr>
      </w:pPr>
      <w:r>
        <w:rPr>
          <w:lang w:eastAsia="zh-CN"/>
        </w:rPr>
        <w:t>–</w:t>
      </w:r>
      <w:r>
        <w:rPr>
          <w:lang w:eastAsia="zh-CN"/>
        </w:rPr>
        <w:tab/>
      </w:r>
      <w:r>
        <w:rPr>
          <w:rFonts w:hint="eastAsia"/>
          <w:lang w:eastAsia="zh-CN"/>
        </w:rPr>
        <w:t>对各种电信问题进行研究，制定规则，通过决议，编拟建议和意见，并收集与出版资料；</w:t>
      </w:r>
    </w:p>
    <w:p w:rsidR="00630209" w:rsidRDefault="00630209" w:rsidP="00630209">
      <w:pPr>
        <w:pStyle w:val="enumlev1"/>
        <w:rPr>
          <w:lang w:eastAsia="zh-CN"/>
        </w:rPr>
      </w:pPr>
      <w:r>
        <w:rPr>
          <w:lang w:eastAsia="zh-CN"/>
        </w:rPr>
        <w:lastRenderedPageBreak/>
        <w:t>–</w:t>
      </w:r>
      <w:r>
        <w:rPr>
          <w:lang w:eastAsia="zh-CN"/>
        </w:rPr>
        <w:tab/>
      </w:r>
      <w:r>
        <w:rPr>
          <w:rFonts w:hint="eastAsia"/>
          <w:lang w:eastAsia="zh-CN"/>
        </w:rPr>
        <w:t>与国际上的金融和开发组织一道，促进优惠和有利的信贷额度的建立，用于发展具有社会效益的项目，特别是那些旨在将电信业务扩展至各国最闭塞的地区的项目；</w:t>
      </w:r>
    </w:p>
    <w:p w:rsidR="00630209" w:rsidRDefault="00630209" w:rsidP="00630209">
      <w:pPr>
        <w:pStyle w:val="enumlev1"/>
        <w:rPr>
          <w:lang w:eastAsia="zh-CN"/>
        </w:rPr>
      </w:pPr>
      <w:r>
        <w:rPr>
          <w:lang w:eastAsia="zh-CN"/>
        </w:rPr>
        <w:t>–</w:t>
      </w:r>
      <w:r>
        <w:rPr>
          <w:lang w:eastAsia="zh-CN"/>
        </w:rPr>
        <w:tab/>
      </w:r>
      <w:r>
        <w:rPr>
          <w:rFonts w:hint="eastAsia"/>
          <w:lang w:eastAsia="zh-CN"/>
        </w:rPr>
        <w:t>促进有关实体参与国际电联的活动，并加强与区域性组织和其他组织的合作，以实现国际电联的宗旨。</w:t>
      </w:r>
    </w:p>
    <w:p w:rsidR="00630209" w:rsidRDefault="00630209" w:rsidP="00630209">
      <w:pPr>
        <w:ind w:firstLineChars="200" w:firstLine="480"/>
        <w:rPr>
          <w:lang w:eastAsia="zh-CN"/>
        </w:rPr>
      </w:pPr>
      <w:r>
        <w:rPr>
          <w:rFonts w:hint="eastAsia"/>
          <w:lang w:eastAsia="zh-CN"/>
        </w:rPr>
        <w:t>全权代表大会是国际电信联盟（</w:t>
      </w:r>
      <w:r>
        <w:rPr>
          <w:lang w:eastAsia="zh-CN"/>
        </w:rPr>
        <w:t>ITU</w:t>
      </w:r>
      <w:r>
        <w:rPr>
          <w:rFonts w:hint="eastAsia"/>
          <w:lang w:eastAsia="zh-CN"/>
        </w:rPr>
        <w:t>）的最高权力机构。该大会每四年召开一次，旨在：</w:t>
      </w:r>
    </w:p>
    <w:p w:rsidR="00630209" w:rsidRDefault="00630209" w:rsidP="00630209">
      <w:pPr>
        <w:pStyle w:val="enumlev1"/>
        <w:rPr>
          <w:lang w:eastAsia="zh-CN"/>
        </w:rPr>
      </w:pPr>
      <w:r>
        <w:rPr>
          <w:lang w:eastAsia="zh-CN"/>
        </w:rPr>
        <w:t>•</w:t>
      </w:r>
      <w:r>
        <w:rPr>
          <w:lang w:eastAsia="zh-CN"/>
        </w:rPr>
        <w:tab/>
      </w:r>
      <w:r w:rsidR="008673FD">
        <w:rPr>
          <w:rFonts w:hint="eastAsia"/>
          <w:lang w:eastAsia="zh-CN"/>
        </w:rPr>
        <w:t>确定国际电联的总体政策；</w:t>
      </w:r>
    </w:p>
    <w:p w:rsidR="00630209" w:rsidRDefault="00630209" w:rsidP="00630209">
      <w:pPr>
        <w:pStyle w:val="enumlev1"/>
        <w:rPr>
          <w:lang w:eastAsia="zh-CN"/>
        </w:rPr>
      </w:pPr>
      <w:r>
        <w:rPr>
          <w:lang w:eastAsia="zh-CN"/>
        </w:rPr>
        <w:t>•</w:t>
      </w:r>
      <w:r>
        <w:rPr>
          <w:lang w:eastAsia="zh-CN"/>
        </w:rPr>
        <w:tab/>
      </w:r>
      <w:r>
        <w:rPr>
          <w:rFonts w:hint="eastAsia"/>
          <w:lang w:eastAsia="zh-CN"/>
        </w:rPr>
        <w:t>通过四年期的战略规划和财务规划</w:t>
      </w:r>
      <w:r w:rsidR="008673FD">
        <w:rPr>
          <w:rFonts w:hint="eastAsia"/>
          <w:lang w:eastAsia="zh-CN"/>
        </w:rPr>
        <w:t>；</w:t>
      </w:r>
      <w:r>
        <w:rPr>
          <w:rFonts w:hint="eastAsia"/>
          <w:lang w:eastAsia="zh-CN"/>
        </w:rPr>
        <w:t>并</w:t>
      </w:r>
    </w:p>
    <w:p w:rsidR="00630209" w:rsidRDefault="00630209" w:rsidP="00630209">
      <w:pPr>
        <w:pStyle w:val="enumlev1"/>
        <w:rPr>
          <w:lang w:eastAsia="zh-CN"/>
        </w:rPr>
      </w:pPr>
      <w:r>
        <w:rPr>
          <w:lang w:eastAsia="zh-CN"/>
        </w:rPr>
        <w:t>•</w:t>
      </w:r>
      <w:r>
        <w:rPr>
          <w:lang w:eastAsia="zh-CN"/>
        </w:rPr>
        <w:tab/>
      </w:r>
      <w:r>
        <w:rPr>
          <w:rFonts w:hint="eastAsia"/>
          <w:lang w:eastAsia="zh-CN"/>
        </w:rPr>
        <w:t>选举本组织的高层管理人员、</w:t>
      </w:r>
      <w:hyperlink r:id="rId42" w:history="1">
        <w:r>
          <w:rPr>
            <w:rStyle w:val="Hyperlink"/>
            <w:rFonts w:asciiTheme="minorHAnsi" w:hAnsiTheme="minorHAnsi" w:hint="eastAsia"/>
            <w:lang w:eastAsia="zh-CN"/>
          </w:rPr>
          <w:t>理事国</w:t>
        </w:r>
      </w:hyperlink>
      <w:r>
        <w:rPr>
          <w:rFonts w:hint="eastAsia"/>
          <w:lang w:eastAsia="zh-CN"/>
        </w:rPr>
        <w:t>和</w:t>
      </w:r>
      <w:hyperlink r:id="rId43" w:history="1">
        <w:r>
          <w:rPr>
            <w:rStyle w:val="Hyperlink"/>
            <w:rFonts w:asciiTheme="minorHAnsi" w:hAnsiTheme="minorHAnsi" w:hint="eastAsia"/>
            <w:lang w:eastAsia="zh-CN"/>
          </w:rPr>
          <w:t>无线电规则委员会</w:t>
        </w:r>
      </w:hyperlink>
      <w:r>
        <w:rPr>
          <w:rFonts w:hint="eastAsia"/>
          <w:lang w:eastAsia="zh-CN"/>
        </w:rPr>
        <w:t>委员。</w:t>
      </w:r>
    </w:p>
    <w:p w:rsidR="00630209" w:rsidRDefault="00630209" w:rsidP="00630209">
      <w:pPr>
        <w:ind w:firstLineChars="200" w:firstLine="480"/>
        <w:rPr>
          <w:lang w:eastAsia="zh-CN"/>
        </w:rPr>
      </w:pPr>
      <w:r>
        <w:rPr>
          <w:rFonts w:hint="eastAsia"/>
          <w:lang w:eastAsia="zh-CN"/>
        </w:rPr>
        <w:t>全权代表大会是国际电联成员国决定本组织未来作用的关键性活动，并由此确定本组织在影响全球信息通信技术发展中的能力。</w:t>
      </w:r>
    </w:p>
    <w:p w:rsidR="00630209" w:rsidRDefault="00630209" w:rsidP="00630209">
      <w:pPr>
        <w:ind w:firstLineChars="200" w:firstLine="480"/>
        <w:rPr>
          <w:b/>
          <w:lang w:eastAsia="zh-CN"/>
        </w:rPr>
      </w:pPr>
      <w:r>
        <w:rPr>
          <w:rFonts w:hint="eastAsia"/>
          <w:lang w:eastAsia="zh-CN"/>
        </w:rPr>
        <w:t>部门成员、区域电信机构和政府间组织，以及联合国组织及其专门机构，也作为观察员出席了大会。</w:t>
      </w:r>
      <w:bookmarkStart w:id="91" w:name="_Toc329165778"/>
      <w:bookmarkStart w:id="92" w:name="_Toc305426928"/>
    </w:p>
    <w:p w:rsidR="00630209" w:rsidRDefault="00630209" w:rsidP="00630209">
      <w:pPr>
        <w:pStyle w:val="Heading2"/>
        <w:rPr>
          <w:lang w:eastAsia="zh-CN"/>
        </w:rPr>
      </w:pPr>
      <w:bookmarkStart w:id="93" w:name="_Toc482892543"/>
      <w:bookmarkStart w:id="94" w:name="_Toc482870826"/>
      <w:bookmarkStart w:id="95" w:name="_Toc511813744"/>
      <w:bookmarkStart w:id="96" w:name="_Toc511817827"/>
      <w:bookmarkStart w:id="97" w:name="_Toc520280727"/>
      <w:bookmarkStart w:id="98" w:name="_Toc10536263"/>
      <w:bookmarkStart w:id="99" w:name="_Toc10536822"/>
      <w:r>
        <w:rPr>
          <w:rFonts w:hint="eastAsia"/>
          <w:lang w:eastAsia="zh-CN"/>
        </w:rPr>
        <w:t>说明</w:t>
      </w:r>
      <w:r>
        <w:rPr>
          <w:lang w:eastAsia="zh-CN"/>
        </w:rPr>
        <w:t>2</w:t>
      </w:r>
      <w:r>
        <w:rPr>
          <w:lang w:eastAsia="zh-CN"/>
        </w:rPr>
        <w:tab/>
      </w:r>
      <w:r>
        <w:rPr>
          <w:rFonts w:hint="eastAsia"/>
          <w:lang w:eastAsia="zh-CN"/>
        </w:rPr>
        <w:t>主要会计原则</w:t>
      </w:r>
      <w:bookmarkEnd w:id="91"/>
      <w:bookmarkEnd w:id="92"/>
      <w:bookmarkEnd w:id="93"/>
      <w:bookmarkEnd w:id="94"/>
      <w:bookmarkEnd w:id="95"/>
      <w:bookmarkEnd w:id="96"/>
      <w:bookmarkEnd w:id="97"/>
      <w:bookmarkEnd w:id="98"/>
      <w:bookmarkEnd w:id="99"/>
    </w:p>
    <w:p w:rsidR="00630209" w:rsidRDefault="00630209" w:rsidP="00630209">
      <w:pPr>
        <w:pStyle w:val="Heading3"/>
        <w:rPr>
          <w:i w:val="0"/>
          <w:u w:val="single"/>
          <w:lang w:eastAsia="zh-CN"/>
        </w:rPr>
      </w:pPr>
      <w:bookmarkStart w:id="100" w:name="_Toc482892544"/>
      <w:bookmarkStart w:id="101" w:name="_Toc305426929"/>
      <w:bookmarkStart w:id="102" w:name="_Toc10536264"/>
      <w:r>
        <w:rPr>
          <w:rFonts w:hint="eastAsia"/>
          <w:i w:val="0"/>
          <w:u w:val="single"/>
          <w:lang w:eastAsia="zh-CN"/>
        </w:rPr>
        <w:t>外汇</w:t>
      </w:r>
      <w:bookmarkEnd w:id="100"/>
      <w:bookmarkEnd w:id="101"/>
      <w:bookmarkEnd w:id="102"/>
    </w:p>
    <w:p w:rsidR="00630209" w:rsidRDefault="00630209" w:rsidP="00630209">
      <w:pPr>
        <w:ind w:firstLineChars="200" w:firstLine="480"/>
        <w:rPr>
          <w:lang w:eastAsia="zh-CN"/>
        </w:rPr>
      </w:pPr>
      <w:r>
        <w:rPr>
          <w:rFonts w:hint="eastAsia"/>
          <w:lang w:eastAsia="zh-CN"/>
        </w:rPr>
        <w:t>瑞郎（</w:t>
      </w:r>
      <w:r>
        <w:rPr>
          <w:lang w:eastAsia="zh-CN"/>
        </w:rPr>
        <w:t>CHF</w:t>
      </w:r>
      <w:r>
        <w:rPr>
          <w:rFonts w:hint="eastAsia"/>
          <w:lang w:eastAsia="zh-CN"/>
        </w:rPr>
        <w:t>）是国际电联的功能货币，也是财务报表列报中使用的唯一货币。</w:t>
      </w:r>
    </w:p>
    <w:p w:rsidR="00630209" w:rsidRDefault="00630209" w:rsidP="00630209">
      <w:pPr>
        <w:spacing w:after="120"/>
        <w:ind w:firstLineChars="200" w:firstLine="480"/>
        <w:rPr>
          <w:lang w:eastAsia="zh-CN"/>
        </w:rPr>
      </w:pPr>
      <w:r>
        <w:rPr>
          <w:rFonts w:hint="eastAsia"/>
          <w:lang w:eastAsia="zh-CN"/>
        </w:rPr>
        <w:t>以瑞郎以外其他货币进行的交易按交易日当天联合国业务汇率（</w:t>
      </w:r>
      <w:r>
        <w:rPr>
          <w:lang w:eastAsia="zh-CN"/>
        </w:rPr>
        <w:t>UNORE</w:t>
      </w:r>
      <w:r>
        <w:rPr>
          <w:rFonts w:hint="eastAsia"/>
          <w:lang w:eastAsia="zh-CN"/>
        </w:rPr>
        <w:t>）转换为瑞郎。外汇货币资产和承诺在阶段结账日按当日</w:t>
      </w:r>
      <w:r>
        <w:rPr>
          <w:lang w:eastAsia="zh-CN"/>
        </w:rPr>
        <w:t>UNORE</w:t>
      </w:r>
      <w:r>
        <w:rPr>
          <w:rFonts w:hint="eastAsia"/>
          <w:lang w:eastAsia="zh-CN"/>
        </w:rPr>
        <w:t>汇率转换为瑞郎。因结账日此类交易结算和外汇资产及承诺兑换造成的汇率损益登记在财务业绩报表中。国际电联采用联合国通报的</w:t>
      </w:r>
      <w:r>
        <w:rPr>
          <w:lang w:eastAsia="zh-CN"/>
        </w:rPr>
        <w:t>UNORE</w:t>
      </w:r>
      <w:r>
        <w:rPr>
          <w:rFonts w:hint="eastAsia"/>
          <w:lang w:eastAsia="zh-CN"/>
        </w:rPr>
        <w:t>汇率，如下所示：</w:t>
      </w:r>
    </w:p>
    <w:tbl>
      <w:tblPr>
        <w:tblW w:w="0" w:type="auto"/>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1983"/>
        <w:gridCol w:w="1983"/>
      </w:tblGrid>
      <w:tr w:rsidR="00630209" w:rsidRPr="00B36C6B" w:rsidTr="00F20733">
        <w:tc>
          <w:tcPr>
            <w:tcW w:w="3683" w:type="dxa"/>
            <w:tcBorders>
              <w:top w:val="single" w:sz="4" w:space="0" w:color="auto"/>
              <w:left w:val="single" w:sz="4" w:space="0" w:color="auto"/>
              <w:bottom w:val="single" w:sz="4" w:space="0" w:color="auto"/>
              <w:right w:val="single" w:sz="4" w:space="0" w:color="auto"/>
            </w:tcBorders>
            <w:hideMark/>
          </w:tcPr>
          <w:p w:rsidR="00630209" w:rsidRPr="00573E53" w:rsidRDefault="00630209" w:rsidP="00630209">
            <w:pPr>
              <w:pStyle w:val="Tablehead"/>
              <w:keepNext w:val="0"/>
              <w:jc w:val="left"/>
              <w:rPr>
                <w:rFonts w:cs="Calibri"/>
                <w:b w:val="0"/>
                <w:bCs/>
              </w:rPr>
            </w:pPr>
            <w:bookmarkStart w:id="103" w:name="_MON_1402493990"/>
            <w:bookmarkStart w:id="104" w:name="_MON_1402493924"/>
            <w:bookmarkStart w:id="105" w:name="_MON_1395735014"/>
            <w:bookmarkStart w:id="106" w:name="_Toc305426930"/>
            <w:bookmarkEnd w:id="103"/>
            <w:bookmarkEnd w:id="104"/>
            <w:bookmarkEnd w:id="105"/>
            <w:r w:rsidRPr="00573E53">
              <w:rPr>
                <w:rFonts w:cs="Calibri" w:hint="eastAsia"/>
                <w:b w:val="0"/>
                <w:bCs/>
              </w:rPr>
              <w:t>对应的瑞郎</w:t>
            </w:r>
          </w:p>
        </w:tc>
        <w:tc>
          <w:tcPr>
            <w:tcW w:w="1983" w:type="dxa"/>
            <w:tcBorders>
              <w:top w:val="single" w:sz="4" w:space="0" w:color="auto"/>
              <w:left w:val="single" w:sz="4" w:space="0" w:color="auto"/>
              <w:bottom w:val="single" w:sz="4" w:space="0" w:color="auto"/>
              <w:right w:val="single" w:sz="4" w:space="0" w:color="auto"/>
            </w:tcBorders>
            <w:hideMark/>
          </w:tcPr>
          <w:p w:rsidR="00630209" w:rsidRPr="00B36C6B" w:rsidRDefault="00630209" w:rsidP="00630209">
            <w:pPr>
              <w:pStyle w:val="Tablehead"/>
              <w:keepNext w:val="0"/>
              <w:rPr>
                <w:rFonts w:cs="Calibri"/>
              </w:rPr>
            </w:pPr>
            <w:r w:rsidRPr="00B36C6B">
              <w:rPr>
                <w:rFonts w:cs="Calibri"/>
              </w:rPr>
              <w:t>201</w:t>
            </w:r>
            <w:r>
              <w:rPr>
                <w:rFonts w:cs="Calibri" w:hint="eastAsia"/>
                <w:lang w:eastAsia="zh-CN"/>
              </w:rPr>
              <w:t>8</w:t>
            </w:r>
            <w:r w:rsidRPr="00B36C6B">
              <w:rPr>
                <w:rFonts w:cs="Calibri" w:hint="eastAsia"/>
              </w:rPr>
              <w:t>年</w:t>
            </w:r>
            <w:r w:rsidRPr="00B36C6B">
              <w:rPr>
                <w:rFonts w:cs="Calibri"/>
              </w:rPr>
              <w:t>12</w:t>
            </w:r>
            <w:r w:rsidRPr="00B36C6B">
              <w:rPr>
                <w:rFonts w:cs="Calibri" w:hint="eastAsia"/>
              </w:rPr>
              <w:t>月</w:t>
            </w:r>
          </w:p>
        </w:tc>
        <w:tc>
          <w:tcPr>
            <w:tcW w:w="1983" w:type="dxa"/>
            <w:tcBorders>
              <w:top w:val="single" w:sz="4" w:space="0" w:color="auto"/>
              <w:left w:val="single" w:sz="4" w:space="0" w:color="auto"/>
              <w:bottom w:val="single" w:sz="4" w:space="0" w:color="auto"/>
              <w:right w:val="single" w:sz="4" w:space="0" w:color="auto"/>
            </w:tcBorders>
            <w:hideMark/>
          </w:tcPr>
          <w:p w:rsidR="00630209" w:rsidRPr="00B36C6B" w:rsidRDefault="00630209" w:rsidP="00630209">
            <w:pPr>
              <w:pStyle w:val="Tablehead"/>
              <w:keepNext w:val="0"/>
              <w:rPr>
                <w:rFonts w:cs="Calibri"/>
              </w:rPr>
            </w:pPr>
            <w:r w:rsidRPr="00B36C6B">
              <w:rPr>
                <w:rFonts w:cs="Calibri"/>
              </w:rPr>
              <w:t>201</w:t>
            </w:r>
            <w:r>
              <w:rPr>
                <w:rFonts w:cs="Calibri" w:hint="eastAsia"/>
                <w:lang w:eastAsia="zh-CN"/>
              </w:rPr>
              <w:t>7</w:t>
            </w:r>
            <w:r w:rsidRPr="00B36C6B">
              <w:rPr>
                <w:rFonts w:cs="Calibri" w:hint="eastAsia"/>
              </w:rPr>
              <w:t>年</w:t>
            </w:r>
            <w:r w:rsidRPr="00B36C6B">
              <w:rPr>
                <w:rFonts w:cs="Calibri"/>
              </w:rPr>
              <w:t>12</w:t>
            </w:r>
            <w:r w:rsidRPr="00B36C6B">
              <w:rPr>
                <w:rFonts w:cs="Calibri" w:hint="eastAsia"/>
              </w:rPr>
              <w:t>月</w:t>
            </w:r>
          </w:p>
        </w:tc>
      </w:tr>
      <w:tr w:rsidR="00630209" w:rsidRPr="00B36C6B" w:rsidTr="00F20733">
        <w:tc>
          <w:tcPr>
            <w:tcW w:w="3683" w:type="dxa"/>
            <w:tcBorders>
              <w:top w:val="single" w:sz="4" w:space="0" w:color="auto"/>
              <w:left w:val="single" w:sz="4" w:space="0" w:color="auto"/>
              <w:bottom w:val="nil"/>
              <w:right w:val="single" w:sz="4" w:space="0" w:color="auto"/>
            </w:tcBorders>
          </w:tcPr>
          <w:p w:rsidR="00630209" w:rsidRPr="00B36C6B" w:rsidRDefault="00630209" w:rsidP="00630209">
            <w:pPr>
              <w:pStyle w:val="Tabletext"/>
              <w:rPr>
                <w:rFonts w:cs="Calibri"/>
              </w:rPr>
            </w:pPr>
          </w:p>
        </w:tc>
        <w:tc>
          <w:tcPr>
            <w:tcW w:w="1983" w:type="dxa"/>
            <w:tcBorders>
              <w:top w:val="single" w:sz="4" w:space="0" w:color="auto"/>
              <w:left w:val="single" w:sz="4" w:space="0" w:color="auto"/>
              <w:bottom w:val="nil"/>
              <w:right w:val="single" w:sz="4" w:space="0" w:color="auto"/>
            </w:tcBorders>
            <w:vAlign w:val="bottom"/>
          </w:tcPr>
          <w:p w:rsidR="00630209" w:rsidRPr="00B36C6B" w:rsidRDefault="00630209" w:rsidP="00630209">
            <w:pPr>
              <w:overflowPunct/>
              <w:adjustRightInd/>
              <w:spacing w:before="0"/>
              <w:rPr>
                <w:rFonts w:cs="Calibri"/>
                <w:color w:val="000000"/>
                <w:sz w:val="20"/>
                <w:lang w:val="en-US" w:eastAsia="zh-CN"/>
              </w:rPr>
            </w:pPr>
          </w:p>
        </w:tc>
        <w:tc>
          <w:tcPr>
            <w:tcW w:w="1983" w:type="dxa"/>
            <w:tcBorders>
              <w:top w:val="single" w:sz="4" w:space="0" w:color="auto"/>
              <w:left w:val="single" w:sz="4" w:space="0" w:color="auto"/>
              <w:bottom w:val="nil"/>
              <w:right w:val="single" w:sz="4" w:space="0" w:color="auto"/>
            </w:tcBorders>
            <w:vAlign w:val="bottom"/>
            <w:hideMark/>
          </w:tcPr>
          <w:p w:rsidR="00630209" w:rsidRPr="00B36C6B" w:rsidRDefault="00630209" w:rsidP="00630209">
            <w:pPr>
              <w:overflowPunct/>
              <w:adjustRightInd/>
              <w:spacing w:before="0"/>
              <w:rPr>
                <w:rFonts w:cs="Calibri"/>
                <w:color w:val="000000"/>
                <w:sz w:val="20"/>
                <w:lang w:val="en-US" w:eastAsia="zh-CN"/>
              </w:rPr>
            </w:pPr>
            <w:r w:rsidRPr="00B36C6B">
              <w:rPr>
                <w:rFonts w:cs="Calibri"/>
                <w:color w:val="000000"/>
                <w:sz w:val="20"/>
                <w:lang w:val="en-US" w:eastAsia="zh-CN"/>
              </w:rPr>
              <w:t> </w:t>
            </w:r>
          </w:p>
        </w:tc>
      </w:tr>
      <w:tr w:rsidR="00630209" w:rsidRPr="00B36C6B" w:rsidTr="00F20733">
        <w:tc>
          <w:tcPr>
            <w:tcW w:w="3683" w:type="dxa"/>
            <w:tcBorders>
              <w:top w:val="nil"/>
              <w:left w:val="single" w:sz="4" w:space="0" w:color="auto"/>
              <w:bottom w:val="nil"/>
              <w:right w:val="single" w:sz="4" w:space="0" w:color="auto"/>
            </w:tcBorders>
            <w:hideMark/>
          </w:tcPr>
          <w:p w:rsidR="00630209" w:rsidRPr="00B36C6B" w:rsidRDefault="00630209" w:rsidP="00630209">
            <w:pPr>
              <w:pStyle w:val="Tabletext"/>
              <w:rPr>
                <w:rFonts w:cs="Calibri"/>
              </w:rPr>
            </w:pPr>
            <w:r w:rsidRPr="00B36C6B">
              <w:rPr>
                <w:rFonts w:cs="Calibri"/>
              </w:rPr>
              <w:t>1</w:t>
            </w:r>
            <w:r w:rsidRPr="00B36C6B">
              <w:rPr>
                <w:rFonts w:cs="Calibri" w:hint="eastAsia"/>
              </w:rPr>
              <w:t>美元</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Pr>
                <w:rFonts w:cs="Calibri"/>
                <w:color w:val="000000"/>
                <w:sz w:val="22"/>
                <w:szCs w:val="22"/>
                <w:lang w:val="en-US" w:eastAsia="zh-CN"/>
              </w:rPr>
              <w:t>0.996</w:t>
            </w:r>
            <w:r w:rsidRPr="00B36C6B">
              <w:rPr>
                <w:rFonts w:cs="Calibri"/>
                <w:color w:val="000000"/>
                <w:sz w:val="22"/>
                <w:szCs w:val="22"/>
                <w:lang w:val="en-US" w:eastAsia="zh-CN"/>
              </w:rPr>
              <w:t>00</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0.98400</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欧元</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1.13311</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1.16588</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巴巴多斯元（巴巴多斯）</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0.49800</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0.49200</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巴西雷亚尔（巴西）</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0.25884</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0.30559</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智利比索（智利）</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0.00149</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0.00153</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lang w:eastAsia="zh-CN"/>
              </w:rPr>
            </w:pPr>
            <w:r w:rsidRPr="00B36C6B">
              <w:rPr>
                <w:rFonts w:cs="Calibri"/>
                <w:lang w:eastAsia="zh-CN"/>
              </w:rPr>
              <w:t>1</w:t>
            </w:r>
            <w:r w:rsidRPr="00B36C6B">
              <w:rPr>
                <w:rFonts w:cs="Calibri" w:hint="eastAsia"/>
                <w:lang w:eastAsia="zh-CN"/>
              </w:rPr>
              <w:t>埃塞尔比亚比尔（埃塞尔比亚）</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0.03553</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0.03590</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伦皮拉（洪德拉斯）</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0.04098</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0.04173</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lang w:eastAsia="zh-CN"/>
              </w:rPr>
            </w:pPr>
            <w:r w:rsidRPr="00B36C6B">
              <w:rPr>
                <w:rFonts w:cs="Calibri"/>
                <w:lang w:eastAsia="zh-CN"/>
              </w:rPr>
              <w:t>1</w:t>
            </w:r>
            <w:r w:rsidRPr="00B36C6B">
              <w:rPr>
                <w:rFonts w:cs="Calibri" w:hint="eastAsia"/>
                <w:lang w:eastAsia="zh-CN"/>
              </w:rPr>
              <w:t>印尼盾（印度尼西亚）</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0.00007</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0.00007</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埃及镑（埃及）</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0.05576</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0.05545</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卢布（俄罗斯）</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0.01502</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0.01681</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越南盾（越南）</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0.00004</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0.00004</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lang w:eastAsia="zh-CN"/>
              </w:rPr>
            </w:pPr>
            <w:r w:rsidRPr="00B36C6B">
              <w:rPr>
                <w:rFonts w:cs="Calibri"/>
                <w:lang w:eastAsia="zh-CN"/>
              </w:rPr>
              <w:t>1</w:t>
            </w:r>
            <w:r w:rsidRPr="00B36C6B">
              <w:rPr>
                <w:rFonts w:cs="Calibri" w:hint="eastAsia"/>
                <w:lang w:eastAsia="zh-CN"/>
              </w:rPr>
              <w:t>非共体法郎（塞内加尔）</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0.00173</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0.00178</w:t>
            </w:r>
          </w:p>
        </w:tc>
      </w:tr>
      <w:tr w:rsidR="00630209" w:rsidRPr="00B36C6B" w:rsidTr="00F20733">
        <w:tc>
          <w:tcPr>
            <w:tcW w:w="3683" w:type="dxa"/>
            <w:tcBorders>
              <w:top w:val="nil"/>
              <w:left w:val="single" w:sz="4" w:space="0" w:color="auto"/>
              <w:bottom w:val="nil"/>
              <w:right w:val="single" w:sz="4" w:space="0" w:color="auto"/>
            </w:tcBorders>
            <w:vAlign w:val="bottom"/>
            <w:hideMark/>
          </w:tcPr>
          <w:p w:rsidR="00630209" w:rsidRPr="00B36C6B" w:rsidRDefault="00630209" w:rsidP="00630209">
            <w:pPr>
              <w:pStyle w:val="Tabletext"/>
              <w:rPr>
                <w:rFonts w:cs="Calibri"/>
                <w:lang w:eastAsia="zh-CN"/>
              </w:rPr>
            </w:pPr>
            <w:r w:rsidRPr="00B36C6B">
              <w:rPr>
                <w:rFonts w:cs="Calibri"/>
                <w:lang w:eastAsia="zh-CN"/>
              </w:rPr>
              <w:t>1</w:t>
            </w:r>
            <w:r w:rsidRPr="00B36C6B">
              <w:rPr>
                <w:rFonts w:cs="Calibri" w:hint="eastAsia"/>
                <w:lang w:eastAsia="zh-CN"/>
              </w:rPr>
              <w:t>中非金融合作法郎（喀麦隆）</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0.00173</w:t>
            </w:r>
          </w:p>
        </w:tc>
        <w:tc>
          <w:tcPr>
            <w:tcW w:w="1983" w:type="dxa"/>
            <w:tcBorders>
              <w:top w:val="nil"/>
              <w:left w:val="single" w:sz="4" w:space="0" w:color="auto"/>
              <w:bottom w:val="nil"/>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0.00178</w:t>
            </w:r>
          </w:p>
        </w:tc>
      </w:tr>
      <w:tr w:rsidR="00630209" w:rsidRPr="00B36C6B" w:rsidTr="00F20733">
        <w:tc>
          <w:tcPr>
            <w:tcW w:w="3683" w:type="dxa"/>
            <w:tcBorders>
              <w:top w:val="nil"/>
              <w:left w:val="single" w:sz="4" w:space="0" w:color="auto"/>
              <w:bottom w:val="single" w:sz="4" w:space="0" w:color="auto"/>
              <w:right w:val="single" w:sz="4" w:space="0" w:color="auto"/>
            </w:tcBorders>
            <w:vAlign w:val="bottom"/>
            <w:hideMark/>
          </w:tcPr>
          <w:p w:rsidR="00630209" w:rsidRPr="00B36C6B" w:rsidRDefault="00630209" w:rsidP="00630209">
            <w:pPr>
              <w:pStyle w:val="Tabletext"/>
              <w:rPr>
                <w:rFonts w:cs="Calibri"/>
              </w:rPr>
            </w:pPr>
            <w:r w:rsidRPr="00B36C6B">
              <w:rPr>
                <w:rFonts w:cs="Calibri"/>
              </w:rPr>
              <w:t>1</w:t>
            </w:r>
            <w:r w:rsidRPr="00B36C6B">
              <w:rPr>
                <w:rFonts w:cs="Calibri" w:hint="eastAsia"/>
              </w:rPr>
              <w:t>泰铢（泰国）</w:t>
            </w:r>
          </w:p>
        </w:tc>
        <w:tc>
          <w:tcPr>
            <w:tcW w:w="1983" w:type="dxa"/>
            <w:tcBorders>
              <w:top w:val="nil"/>
              <w:left w:val="single" w:sz="4" w:space="0" w:color="auto"/>
              <w:bottom w:val="single" w:sz="4" w:space="0" w:color="auto"/>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747992">
              <w:rPr>
                <w:rFonts w:cs="Calibri"/>
                <w:color w:val="000000"/>
                <w:sz w:val="22"/>
                <w:szCs w:val="22"/>
                <w:lang w:val="en-US" w:eastAsia="zh-CN"/>
              </w:rPr>
              <w:t>0.03025</w:t>
            </w:r>
          </w:p>
        </w:tc>
        <w:tc>
          <w:tcPr>
            <w:tcW w:w="1983" w:type="dxa"/>
            <w:tcBorders>
              <w:top w:val="nil"/>
              <w:left w:val="single" w:sz="4" w:space="0" w:color="auto"/>
              <w:bottom w:val="single" w:sz="4" w:space="0" w:color="auto"/>
              <w:right w:val="single" w:sz="4" w:space="0" w:color="auto"/>
            </w:tcBorders>
            <w:vAlign w:val="bottom"/>
            <w:hideMark/>
          </w:tcPr>
          <w:p w:rsidR="00630209" w:rsidRPr="00B36C6B" w:rsidRDefault="00630209" w:rsidP="00630209">
            <w:pPr>
              <w:overflowPunct/>
              <w:adjustRightInd/>
              <w:spacing w:before="0"/>
              <w:jc w:val="center"/>
              <w:rPr>
                <w:rFonts w:cs="Calibri"/>
                <w:color w:val="000000"/>
                <w:sz w:val="22"/>
                <w:szCs w:val="22"/>
                <w:lang w:val="en-US" w:eastAsia="zh-CN"/>
              </w:rPr>
            </w:pPr>
            <w:r w:rsidRPr="00B36C6B">
              <w:rPr>
                <w:rFonts w:cs="Calibri"/>
                <w:color w:val="000000"/>
                <w:sz w:val="22"/>
                <w:szCs w:val="22"/>
                <w:lang w:val="en-US" w:eastAsia="zh-CN"/>
              </w:rPr>
              <w:t>0.03021</w:t>
            </w:r>
          </w:p>
        </w:tc>
      </w:tr>
    </w:tbl>
    <w:p w:rsidR="00630209" w:rsidRDefault="00630209" w:rsidP="00630209">
      <w:pPr>
        <w:pStyle w:val="Heading3"/>
        <w:spacing w:before="240"/>
        <w:rPr>
          <w:i w:val="0"/>
          <w:u w:val="single"/>
          <w:lang w:eastAsia="zh-CN"/>
        </w:rPr>
      </w:pPr>
      <w:bookmarkStart w:id="107" w:name="_Toc482892545"/>
      <w:bookmarkStart w:id="108" w:name="_Toc10536265"/>
      <w:r>
        <w:rPr>
          <w:rFonts w:hint="eastAsia"/>
          <w:i w:val="0"/>
          <w:u w:val="single"/>
          <w:lang w:eastAsia="zh-CN"/>
        </w:rPr>
        <w:lastRenderedPageBreak/>
        <w:t>金融</w:t>
      </w:r>
      <w:bookmarkEnd w:id="106"/>
      <w:r>
        <w:rPr>
          <w:rFonts w:hint="eastAsia"/>
          <w:i w:val="0"/>
          <w:u w:val="single"/>
          <w:lang w:eastAsia="zh-CN"/>
        </w:rPr>
        <w:t>工具</w:t>
      </w:r>
      <w:bookmarkEnd w:id="107"/>
      <w:bookmarkEnd w:id="108"/>
    </w:p>
    <w:p w:rsidR="00630209" w:rsidRDefault="00630209" w:rsidP="00630209">
      <w:pPr>
        <w:ind w:firstLineChars="200" w:firstLine="480"/>
        <w:rPr>
          <w:lang w:eastAsia="zh-CN"/>
        </w:rPr>
      </w:pPr>
      <w:r>
        <w:rPr>
          <w:rFonts w:hint="eastAsia"/>
          <w:lang w:eastAsia="zh-CN"/>
        </w:rPr>
        <w:t>国际电联的金融工具包括：现金和短期存款、投资、兑换和非兑换交易应收账款、贸易应付账款、银行透支、贷款和借款。</w:t>
      </w:r>
    </w:p>
    <w:p w:rsidR="00630209" w:rsidRDefault="00630209" w:rsidP="00630209">
      <w:pPr>
        <w:rPr>
          <w:u w:val="single"/>
          <w:lang w:eastAsia="zh-CN"/>
        </w:rPr>
      </w:pPr>
      <w:r>
        <w:rPr>
          <w:rFonts w:hint="eastAsia"/>
          <w:u w:val="single"/>
          <w:lang w:eastAsia="zh-CN"/>
        </w:rPr>
        <w:t>现金和现金等价物</w:t>
      </w:r>
    </w:p>
    <w:p w:rsidR="00630209" w:rsidRDefault="00630209" w:rsidP="00630209">
      <w:pPr>
        <w:ind w:firstLineChars="200" w:firstLine="480"/>
        <w:rPr>
          <w:lang w:eastAsia="zh-CN"/>
        </w:rPr>
      </w:pPr>
      <w:r>
        <w:rPr>
          <w:rFonts w:hint="eastAsia"/>
          <w:lang w:eastAsia="zh-CN"/>
        </w:rPr>
        <w:t>现金和现金等价物按票面价值持有，包括库存现金、邮政账户、银行账户和瑞士联邦财政部定期存款账户。</w:t>
      </w:r>
    </w:p>
    <w:p w:rsidR="00630209" w:rsidRDefault="00630209" w:rsidP="00630209">
      <w:pPr>
        <w:rPr>
          <w:u w:val="single"/>
          <w:lang w:eastAsia="zh-CN"/>
        </w:rPr>
      </w:pPr>
      <w:r>
        <w:rPr>
          <w:rFonts w:hint="eastAsia"/>
          <w:u w:val="single"/>
          <w:lang w:eastAsia="zh-CN"/>
        </w:rPr>
        <w:t>投资</w:t>
      </w:r>
    </w:p>
    <w:p w:rsidR="00630209" w:rsidRDefault="00630209" w:rsidP="00630209">
      <w:pPr>
        <w:ind w:firstLineChars="200" w:firstLine="480"/>
        <w:rPr>
          <w:lang w:eastAsia="zh-CN"/>
        </w:rPr>
      </w:pPr>
      <w:r>
        <w:rPr>
          <w:rFonts w:hint="eastAsia"/>
          <w:lang w:eastAsia="zh-CN"/>
        </w:rPr>
        <w:t>投资包括存期为三至九个月，具有高流动性、可转换成为已知现金金额的定期存款，其价值变动风险可忽略不计。投资以公允价值最初通过盈余或赤字被确认为金融资产。投资收入每季度按照实际回报予以确认。</w:t>
      </w:r>
    </w:p>
    <w:p w:rsidR="00630209" w:rsidRDefault="00630209" w:rsidP="00630209">
      <w:pPr>
        <w:ind w:firstLineChars="200" w:firstLine="480"/>
        <w:rPr>
          <w:lang w:eastAsia="zh-CN"/>
        </w:rPr>
      </w:pPr>
      <w:r>
        <w:rPr>
          <w:rFonts w:hint="eastAsia"/>
          <w:lang w:eastAsia="zh-CN"/>
        </w:rPr>
        <w:t>投资最初是在国际电联成为有关工具合约方时确认的。投资的所有买卖按照其交易日期予以确认。投资最初以其公允价值确认，考虑到所有直接可归属交易成本。</w:t>
      </w:r>
    </w:p>
    <w:p w:rsidR="00630209" w:rsidRDefault="00630209" w:rsidP="00630209">
      <w:pPr>
        <w:ind w:firstLineChars="200" w:firstLine="480"/>
        <w:rPr>
          <w:lang w:eastAsia="zh-CN"/>
        </w:rPr>
      </w:pPr>
      <w:r>
        <w:rPr>
          <w:rFonts w:hint="eastAsia"/>
          <w:lang w:eastAsia="zh-CN"/>
        </w:rPr>
        <w:t>一旦国际电联转移了其接收金融资产现金流和相关风险的权利，有关金融资产将被终止确认。</w:t>
      </w:r>
    </w:p>
    <w:p w:rsidR="00630209" w:rsidRDefault="00630209" w:rsidP="00630209">
      <w:pPr>
        <w:ind w:firstLineChars="200" w:firstLine="480"/>
        <w:rPr>
          <w:lang w:eastAsia="zh-CN"/>
        </w:rPr>
      </w:pPr>
      <w:r>
        <w:rPr>
          <w:rFonts w:hint="eastAsia"/>
          <w:lang w:eastAsia="zh-CN"/>
        </w:rPr>
        <w:t>投资根据其到期日在一年之内还是在一年以外在资产负债表中列报为流动或非流动资产和负债。</w:t>
      </w:r>
    </w:p>
    <w:p w:rsidR="00630209" w:rsidRDefault="00630209" w:rsidP="00630209">
      <w:pPr>
        <w:ind w:firstLineChars="200" w:firstLine="480"/>
        <w:rPr>
          <w:lang w:eastAsia="zh-CN"/>
        </w:rPr>
      </w:pPr>
      <w:r>
        <w:rPr>
          <w:rFonts w:hint="eastAsia"/>
          <w:lang w:eastAsia="zh-CN"/>
        </w:rPr>
        <w:t>当国际电联对这些金融资产现金流的合约权利到期或被转让导致与所有权相关的所有风险和回报实际被转让时，金融工具将被终止确认。</w:t>
      </w:r>
    </w:p>
    <w:p w:rsidR="00630209" w:rsidRDefault="00630209" w:rsidP="00630209">
      <w:pPr>
        <w:keepNext/>
        <w:rPr>
          <w:u w:val="single"/>
          <w:lang w:eastAsia="zh-CN"/>
        </w:rPr>
      </w:pPr>
      <w:r>
        <w:rPr>
          <w:rFonts w:hint="eastAsia"/>
          <w:u w:val="single"/>
          <w:lang w:eastAsia="zh-CN"/>
        </w:rPr>
        <w:t>其他负债和</w:t>
      </w:r>
      <w:r w:rsidRPr="00D0037B">
        <w:rPr>
          <w:u w:val="single"/>
          <w:lang w:eastAsia="zh-CN"/>
        </w:rPr>
        <w:t>国际组织不动产基金</w:t>
      </w:r>
      <w:r w:rsidRPr="00D0037B">
        <w:rPr>
          <w:rFonts w:hint="eastAsia"/>
          <w:u w:val="single"/>
          <w:lang w:eastAsia="zh-CN"/>
        </w:rPr>
        <w:t>会（</w:t>
      </w:r>
      <w:r>
        <w:rPr>
          <w:u w:val="single"/>
          <w:lang w:eastAsia="zh-CN"/>
        </w:rPr>
        <w:t>FIPOI</w:t>
      </w:r>
      <w:r>
        <w:rPr>
          <w:u w:val="single"/>
          <w:lang w:eastAsia="zh-CN"/>
        </w:rPr>
        <w:t>）</w:t>
      </w:r>
      <w:r>
        <w:rPr>
          <w:rFonts w:hint="eastAsia"/>
          <w:u w:val="single"/>
          <w:lang w:eastAsia="zh-CN"/>
        </w:rPr>
        <w:t>贷款</w:t>
      </w:r>
    </w:p>
    <w:p w:rsidR="00630209" w:rsidRDefault="00630209" w:rsidP="00630209">
      <w:pPr>
        <w:ind w:firstLineChars="200" w:firstLine="480"/>
        <w:rPr>
          <w:lang w:eastAsia="zh-CN"/>
        </w:rPr>
      </w:pPr>
      <w:r>
        <w:rPr>
          <w:rFonts w:hint="eastAsia"/>
          <w:lang w:eastAsia="zh-CN"/>
        </w:rPr>
        <w:t>其他金融负债包括借款、其他融资、银行透支、供货商和贸易应收账款。它们根据其到期日在一年之内还是在一年以外在资产负债表中列报为流动或非流动负债。</w:t>
      </w:r>
    </w:p>
    <w:p w:rsidR="00630209" w:rsidRDefault="00630209" w:rsidP="00630209">
      <w:pPr>
        <w:ind w:firstLineChars="200" w:firstLine="480"/>
        <w:rPr>
          <w:lang w:eastAsia="zh-CN"/>
        </w:rPr>
      </w:pPr>
      <w:r>
        <w:rPr>
          <w:rFonts w:hint="eastAsia"/>
          <w:lang w:eastAsia="zh-CN"/>
        </w:rPr>
        <w:t>附息金融负债之后按照有效利率摊销成本的方法计价，利息确认无关紧要的债务除外。</w:t>
      </w:r>
    </w:p>
    <w:p w:rsidR="00630209" w:rsidRDefault="00630209" w:rsidP="00630209">
      <w:pPr>
        <w:ind w:firstLineChars="200" w:firstLine="480"/>
        <w:rPr>
          <w:lang w:eastAsia="zh-CN"/>
        </w:rPr>
      </w:pPr>
      <w:r>
        <w:rPr>
          <w:rFonts w:hint="eastAsia"/>
          <w:lang w:eastAsia="zh-CN"/>
        </w:rPr>
        <w:t>国际电联为建设和维修其在日内瓦的所在地从国际组织不动产基金会（</w:t>
      </w:r>
      <w:r>
        <w:rPr>
          <w:lang w:eastAsia="zh-CN"/>
        </w:rPr>
        <w:t>FIPOI</w:t>
      </w:r>
      <w:r>
        <w:rPr>
          <w:rFonts w:hint="eastAsia"/>
          <w:lang w:eastAsia="zh-CN"/>
        </w:rPr>
        <w:t>）借贷资金。这些借款原本需要付息。然而，联邦外交部（</w:t>
      </w:r>
      <w:r>
        <w:rPr>
          <w:lang w:eastAsia="zh-CN"/>
        </w:rPr>
        <w:t>DFAE</w:t>
      </w:r>
      <w:r>
        <w:rPr>
          <w:rFonts w:hint="eastAsia"/>
          <w:lang w:eastAsia="zh-CN"/>
        </w:rPr>
        <w:t>）自</w:t>
      </w:r>
      <w:r>
        <w:rPr>
          <w:lang w:eastAsia="zh-CN"/>
        </w:rPr>
        <w:t>1996</w:t>
      </w:r>
      <w:r>
        <w:rPr>
          <w:rFonts w:hint="eastAsia"/>
          <w:lang w:eastAsia="zh-CN"/>
        </w:rPr>
        <w:t>年起停止收取利息。因此，国际电联仅需偿还本金。</w:t>
      </w:r>
    </w:p>
    <w:p w:rsidR="00630209" w:rsidRDefault="00630209" w:rsidP="00630209">
      <w:pPr>
        <w:ind w:firstLineChars="200" w:firstLine="480"/>
        <w:rPr>
          <w:lang w:eastAsia="zh-CN"/>
        </w:rPr>
      </w:pPr>
      <w:r>
        <w:rPr>
          <w:rFonts w:hint="eastAsia"/>
          <w:lang w:eastAsia="zh-CN"/>
        </w:rPr>
        <w:t>贷款是以</w:t>
      </w:r>
      <w:r>
        <w:rPr>
          <w:lang w:eastAsia="zh-CN"/>
        </w:rPr>
        <w:t>3.25%</w:t>
      </w:r>
      <w:r>
        <w:rPr>
          <w:rFonts w:hint="eastAsia"/>
          <w:lang w:eastAsia="zh-CN"/>
        </w:rPr>
        <w:t>的长期利率计算的分销成本衡量的，该利率对当于</w:t>
      </w:r>
      <w:r>
        <w:rPr>
          <w:lang w:eastAsia="zh-CN"/>
        </w:rPr>
        <w:t>FIPOI</w:t>
      </w:r>
      <w:r>
        <w:rPr>
          <w:rFonts w:hint="eastAsia"/>
          <w:lang w:eastAsia="zh-CN"/>
        </w:rPr>
        <w:t>提供但未收取的贷款相关利率。名义价值和分销成本之间的差额截至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日体现为总计</w:t>
      </w:r>
      <w:r>
        <w:rPr>
          <w:lang w:eastAsia="zh-CN"/>
        </w:rPr>
        <w:t>1,490</w:t>
      </w:r>
      <w:r>
        <w:rPr>
          <w:rFonts w:hint="eastAsia"/>
          <w:lang w:eastAsia="zh-CN"/>
        </w:rPr>
        <w:t>万瑞郎的实物捐赠。国际电联选择不在财务状况报表的“借款和财务负债”下显示这笔金额，但是，国际电联通过相当于过去一年</w:t>
      </w:r>
      <w:r>
        <w:rPr>
          <w:lang w:eastAsia="zh-CN"/>
        </w:rPr>
        <w:t>1</w:t>
      </w:r>
      <w:r>
        <w:rPr>
          <w:rFonts w:hint="eastAsia"/>
          <w:lang w:eastAsia="zh-CN"/>
        </w:rPr>
        <w:t>月</w:t>
      </w:r>
      <w:r>
        <w:rPr>
          <w:lang w:eastAsia="zh-CN"/>
        </w:rPr>
        <w:t>1</w:t>
      </w:r>
      <w:r>
        <w:rPr>
          <w:rFonts w:hint="eastAsia"/>
          <w:lang w:eastAsia="zh-CN"/>
        </w:rPr>
        <w:t>日至</w:t>
      </w:r>
      <w:r>
        <w:rPr>
          <w:lang w:eastAsia="zh-CN"/>
        </w:rPr>
        <w:t>12</w:t>
      </w:r>
      <w:r>
        <w:rPr>
          <w:rFonts w:hint="eastAsia"/>
          <w:lang w:eastAsia="zh-CN"/>
        </w:rPr>
        <w:t>月</w:t>
      </w:r>
      <w:r>
        <w:rPr>
          <w:lang w:eastAsia="zh-CN"/>
        </w:rPr>
        <w:t>31</w:t>
      </w:r>
      <w:r>
        <w:rPr>
          <w:rFonts w:hint="eastAsia"/>
          <w:lang w:eastAsia="zh-CN"/>
        </w:rPr>
        <w:t>日减少的贴现的实物捐赠方式在财务状况报表的“费用与收入”类别中显示该金额。</w:t>
      </w:r>
    </w:p>
    <w:p w:rsidR="00630209" w:rsidRDefault="00630209" w:rsidP="00630209">
      <w:pPr>
        <w:rPr>
          <w:u w:val="single"/>
          <w:lang w:eastAsia="zh-CN"/>
        </w:rPr>
      </w:pPr>
      <w:bookmarkStart w:id="109" w:name="_Toc329166458"/>
      <w:r>
        <w:rPr>
          <w:rFonts w:hint="eastAsia"/>
          <w:u w:val="single"/>
          <w:lang w:eastAsia="zh-CN"/>
        </w:rPr>
        <w:t>应收账款和贷款</w:t>
      </w:r>
      <w:bookmarkEnd w:id="109"/>
    </w:p>
    <w:p w:rsidR="00630209" w:rsidRDefault="00630209" w:rsidP="00630209">
      <w:pPr>
        <w:ind w:firstLineChars="200" w:firstLine="480"/>
        <w:rPr>
          <w:lang w:eastAsia="zh-CN"/>
        </w:rPr>
      </w:pPr>
      <w:r>
        <w:rPr>
          <w:rFonts w:hint="eastAsia"/>
          <w:lang w:eastAsia="zh-CN"/>
        </w:rPr>
        <w:t>国际电联的应收账款和贷款是未在活跃市场上市的具有固定或确定还期的金融资产。这些金融资产是在国际电联与第三方达成合同约定时形成的，在与上述金融资产相关的现金转让执行后且与上述资产相关的风险和利益亦转移给国际电联后终止。有关资产包含在流动资产中，但到期日在结账日之后十二个月以上的资产除外，这些资产属于非流动资产类别。</w:t>
      </w:r>
    </w:p>
    <w:p w:rsidR="00630209" w:rsidRDefault="00630209" w:rsidP="00630209">
      <w:pPr>
        <w:ind w:firstLineChars="200" w:firstLine="480"/>
        <w:rPr>
          <w:lang w:eastAsia="zh-CN"/>
        </w:rPr>
      </w:pPr>
      <w:r>
        <w:rPr>
          <w:rFonts w:hint="eastAsia"/>
          <w:lang w:eastAsia="zh-CN"/>
        </w:rPr>
        <w:t>应收账款分为两个不同类别，即由交换交易产生的应收账款，如出版物的销售结果，和非交换应收账款，特别是与国际电联会费相关的应收账款。全权代表大会一旦确定了四年期内成员国的会费水平，分摊会费将纳入财务规划。这些会费每年予以确认。</w:t>
      </w:r>
    </w:p>
    <w:p w:rsidR="00630209" w:rsidRDefault="00630209" w:rsidP="00630209">
      <w:pPr>
        <w:ind w:firstLineChars="200" w:firstLine="480"/>
        <w:rPr>
          <w:lang w:eastAsia="zh-CN"/>
        </w:rPr>
      </w:pPr>
      <w:r>
        <w:rPr>
          <w:rFonts w:hint="eastAsia"/>
          <w:lang w:eastAsia="zh-CN"/>
        </w:rPr>
        <w:lastRenderedPageBreak/>
        <w:t>与捐赠方达成书面协议的自愿捐款从一开始就得到确认。</w:t>
      </w:r>
    </w:p>
    <w:p w:rsidR="00630209" w:rsidRDefault="00630209" w:rsidP="00630209">
      <w:pPr>
        <w:ind w:firstLineChars="200" w:firstLine="480"/>
        <w:rPr>
          <w:b/>
          <w:lang w:eastAsia="zh-CN"/>
        </w:rPr>
      </w:pPr>
      <w:r>
        <w:rPr>
          <w:rFonts w:hint="eastAsia"/>
          <w:lang w:eastAsia="zh-CN"/>
        </w:rPr>
        <w:t>金融资产最初以公允价值确认。该公允价值在每年结账时进行的可疑债务检查中予以调整。</w:t>
      </w:r>
      <w:bookmarkStart w:id="110" w:name="_Toc305426931"/>
    </w:p>
    <w:p w:rsidR="00630209" w:rsidRDefault="00630209" w:rsidP="00630209">
      <w:pPr>
        <w:pStyle w:val="Heading3"/>
        <w:rPr>
          <w:i w:val="0"/>
          <w:u w:val="single"/>
          <w:lang w:eastAsia="zh-CN"/>
        </w:rPr>
      </w:pPr>
      <w:bookmarkStart w:id="111" w:name="_Toc482892546"/>
      <w:bookmarkStart w:id="112" w:name="_Toc10536266"/>
      <w:r>
        <w:rPr>
          <w:rFonts w:hint="eastAsia"/>
          <w:i w:val="0"/>
          <w:u w:val="single"/>
          <w:lang w:eastAsia="zh-CN"/>
        </w:rPr>
        <w:t>应收账款减损准备</w:t>
      </w:r>
      <w:bookmarkEnd w:id="110"/>
      <w:r>
        <w:rPr>
          <w:rFonts w:hint="eastAsia"/>
          <w:i w:val="0"/>
          <w:u w:val="single"/>
          <w:lang w:eastAsia="zh-CN"/>
        </w:rPr>
        <w:t>金的确定</w:t>
      </w:r>
      <w:bookmarkEnd w:id="111"/>
      <w:bookmarkEnd w:id="112"/>
    </w:p>
    <w:p w:rsidR="00630209" w:rsidRDefault="00630209" w:rsidP="00630209">
      <w:pPr>
        <w:ind w:firstLineChars="200" w:firstLine="480"/>
        <w:rPr>
          <w:lang w:eastAsia="zh-CN"/>
        </w:rPr>
      </w:pPr>
      <w:r>
        <w:rPr>
          <w:rFonts w:hint="eastAsia"/>
          <w:lang w:eastAsia="zh-CN"/>
        </w:rPr>
        <w:t>评估是否需要设立或修改资产减损准备金是按照应收账款的性质，以下列应收账款类别为基础进行的：</w:t>
      </w:r>
    </w:p>
    <w:p w:rsidR="00630209" w:rsidRDefault="00630209" w:rsidP="00630209">
      <w:pPr>
        <w:rPr>
          <w:lang w:eastAsia="zh-CN"/>
        </w:rPr>
      </w:pPr>
      <w:r>
        <w:rPr>
          <w:lang w:eastAsia="zh-CN"/>
        </w:rPr>
        <w:t xml:space="preserve">1 – </w:t>
      </w:r>
      <w:r>
        <w:rPr>
          <w:rFonts w:hint="eastAsia"/>
          <w:lang w:eastAsia="zh-CN"/>
        </w:rPr>
        <w:t>成员国</w:t>
      </w:r>
    </w:p>
    <w:p w:rsidR="00630209" w:rsidRDefault="00630209" w:rsidP="00630209">
      <w:pPr>
        <w:ind w:firstLineChars="200" w:firstLine="480"/>
        <w:rPr>
          <w:lang w:eastAsia="zh-CN"/>
        </w:rPr>
      </w:pPr>
      <w:r>
        <w:rPr>
          <w:rFonts w:hint="eastAsia"/>
          <w:lang w:eastAsia="zh-CN"/>
        </w:rPr>
        <w:t>根据国际电联《组织法》第</w:t>
      </w:r>
      <w:r>
        <w:rPr>
          <w:lang w:eastAsia="zh-CN"/>
        </w:rPr>
        <w:t>28</w:t>
      </w:r>
      <w:r>
        <w:rPr>
          <w:rFonts w:hint="eastAsia"/>
          <w:lang w:eastAsia="zh-CN"/>
        </w:rPr>
        <w:t>条第</w:t>
      </w:r>
      <w:r>
        <w:rPr>
          <w:lang w:eastAsia="zh-CN"/>
        </w:rPr>
        <w:t>169</w:t>
      </w:r>
      <w:r>
        <w:rPr>
          <w:rFonts w:hint="eastAsia"/>
          <w:lang w:eastAsia="zh-CN"/>
        </w:rPr>
        <w:t>款，对国际电联欠款的成员国在其欠款金额等于或大于前两个年度应付会费的总额时，应丧失其按《组织法》第</w:t>
      </w:r>
      <w:r>
        <w:rPr>
          <w:lang w:eastAsia="zh-CN"/>
        </w:rPr>
        <w:t>27</w:t>
      </w:r>
      <w:r>
        <w:rPr>
          <w:rFonts w:hint="eastAsia"/>
          <w:lang w:eastAsia="zh-CN"/>
        </w:rPr>
        <w:t>和</w:t>
      </w:r>
      <w:r>
        <w:rPr>
          <w:lang w:eastAsia="zh-CN"/>
        </w:rPr>
        <w:t>28</w:t>
      </w:r>
      <w:r>
        <w:rPr>
          <w:rFonts w:hint="eastAsia"/>
          <w:lang w:eastAsia="zh-CN"/>
        </w:rPr>
        <w:t>款的规定而享有的表决权。</w:t>
      </w:r>
    </w:p>
    <w:p w:rsidR="00630209" w:rsidRDefault="00630209" w:rsidP="00630209">
      <w:pPr>
        <w:ind w:firstLineChars="200" w:firstLine="480"/>
        <w:rPr>
          <w:lang w:eastAsia="zh-CN"/>
        </w:rPr>
      </w:pPr>
      <w:r>
        <w:rPr>
          <w:rFonts w:hint="eastAsia"/>
          <w:lang w:eastAsia="zh-CN"/>
        </w:rPr>
        <w:t>根据上述规则，为欠款两年以上的成员国设立准备金，按照每季度产生的财务通知进行评定和跟踪。准备金是按照在次年年初产生的有关年份的最后季度通知计算得出的。</w:t>
      </w:r>
    </w:p>
    <w:p w:rsidR="00630209" w:rsidRDefault="00630209" w:rsidP="00630209">
      <w:pPr>
        <w:ind w:firstLineChars="200" w:firstLine="480"/>
        <w:rPr>
          <w:lang w:eastAsia="zh-CN"/>
        </w:rPr>
      </w:pPr>
      <w:r>
        <w:rPr>
          <w:rFonts w:hint="eastAsia"/>
          <w:lang w:eastAsia="zh-CN"/>
        </w:rPr>
        <w:t>准备金金额是两年以上</w:t>
      </w:r>
      <w:r>
        <w:rPr>
          <w:lang w:eastAsia="zh-CN"/>
        </w:rPr>
        <w:t>100%</w:t>
      </w:r>
      <w:r>
        <w:rPr>
          <w:rFonts w:hint="eastAsia"/>
          <w:lang w:eastAsia="zh-CN"/>
        </w:rPr>
        <w:t>的未付债务加自逾期未付开始的欠款利息。</w:t>
      </w:r>
    </w:p>
    <w:p w:rsidR="00630209" w:rsidRDefault="00630209" w:rsidP="00630209">
      <w:pPr>
        <w:rPr>
          <w:lang w:eastAsia="zh-CN"/>
        </w:rPr>
      </w:pPr>
      <w:r>
        <w:rPr>
          <w:lang w:eastAsia="zh-CN"/>
        </w:rPr>
        <w:t xml:space="preserve">2 – </w:t>
      </w:r>
      <w:r>
        <w:rPr>
          <w:rFonts w:hint="eastAsia"/>
          <w:lang w:eastAsia="zh-CN"/>
        </w:rPr>
        <w:t>部门成员、部门准成员和学术成员</w:t>
      </w:r>
    </w:p>
    <w:p w:rsidR="00630209" w:rsidRDefault="00630209" w:rsidP="00630209">
      <w:pPr>
        <w:ind w:firstLineChars="200" w:firstLine="480"/>
        <w:rPr>
          <w:lang w:eastAsia="zh-CN"/>
        </w:rPr>
      </w:pPr>
      <w:r>
        <w:rPr>
          <w:rFonts w:hint="eastAsia"/>
          <w:lang w:eastAsia="zh-CN"/>
        </w:rPr>
        <w:t>有关部门成员和部门准成员，全权代表大会第</w:t>
      </w:r>
      <w:r>
        <w:rPr>
          <w:lang w:eastAsia="zh-CN"/>
        </w:rPr>
        <w:t>152</w:t>
      </w:r>
      <w:r>
        <w:rPr>
          <w:rFonts w:hint="eastAsia"/>
          <w:lang w:eastAsia="zh-CN"/>
        </w:rPr>
        <w:t>号决议（</w:t>
      </w:r>
      <w:r>
        <w:rPr>
          <w:lang w:eastAsia="zh-CN"/>
        </w:rPr>
        <w:t>2014</w:t>
      </w:r>
      <w:r>
        <w:rPr>
          <w:rFonts w:hint="eastAsia"/>
          <w:lang w:eastAsia="zh-CN"/>
        </w:rPr>
        <w:t>年，釜山，修订版）在做出决议</w:t>
      </w:r>
      <w:r>
        <w:rPr>
          <w:lang w:eastAsia="zh-CN"/>
        </w:rPr>
        <w:t>6</w:t>
      </w:r>
      <w:r>
        <w:rPr>
          <w:rFonts w:hint="eastAsia"/>
          <w:lang w:eastAsia="zh-CN"/>
        </w:rPr>
        <w:t>中规定：如果逾期支付，将会在年度会费缴付到期日的六个月（</w:t>
      </w:r>
      <w:r>
        <w:rPr>
          <w:lang w:eastAsia="zh-CN"/>
        </w:rPr>
        <w:t>180</w:t>
      </w:r>
      <w:r>
        <w:rPr>
          <w:rFonts w:hint="eastAsia"/>
          <w:lang w:eastAsia="zh-CN"/>
        </w:rPr>
        <w:t>天）之后暂停其参与国际电联活动；在没有磋商或协议还款时间表的情况下，因为不缴付而将部门成员或部门准成员开除须在暂停通知收到日的三个月（</w:t>
      </w:r>
      <w:r>
        <w:rPr>
          <w:lang w:eastAsia="zh-CN"/>
        </w:rPr>
        <w:t>90</w:t>
      </w:r>
      <w:r>
        <w:rPr>
          <w:rFonts w:hint="eastAsia"/>
          <w:lang w:eastAsia="zh-CN"/>
        </w:rPr>
        <w:t>天）之后生效。</w:t>
      </w:r>
    </w:p>
    <w:p w:rsidR="00630209" w:rsidRDefault="00630209" w:rsidP="00630209">
      <w:pPr>
        <w:ind w:firstLineChars="200" w:firstLine="480"/>
        <w:rPr>
          <w:lang w:eastAsia="zh-CN"/>
        </w:rPr>
      </w:pPr>
      <w:r>
        <w:rPr>
          <w:rFonts w:hint="eastAsia"/>
          <w:lang w:eastAsia="zh-CN"/>
        </w:rPr>
        <w:t>所有两年以上的未缴付债务，包括欠款利息，都得到</w:t>
      </w:r>
      <w:r>
        <w:rPr>
          <w:lang w:eastAsia="zh-CN"/>
        </w:rPr>
        <w:t>100%</w:t>
      </w:r>
      <w:r>
        <w:rPr>
          <w:rFonts w:hint="eastAsia"/>
          <w:lang w:eastAsia="zh-CN"/>
        </w:rPr>
        <w:t>的准备。</w:t>
      </w:r>
    </w:p>
    <w:p w:rsidR="00630209" w:rsidRDefault="00630209" w:rsidP="00630209">
      <w:pPr>
        <w:rPr>
          <w:lang w:eastAsia="zh-CN"/>
        </w:rPr>
      </w:pPr>
      <w:r>
        <w:rPr>
          <w:lang w:eastAsia="zh-CN"/>
        </w:rPr>
        <w:t xml:space="preserve">3 – </w:t>
      </w:r>
      <w:r>
        <w:rPr>
          <w:rFonts w:hint="eastAsia"/>
          <w:lang w:eastAsia="zh-CN"/>
        </w:rPr>
        <w:t>卫星网络申报（</w:t>
      </w:r>
      <w:r>
        <w:rPr>
          <w:lang w:eastAsia="zh-CN"/>
        </w:rPr>
        <w:t>SNF</w:t>
      </w:r>
      <w:r>
        <w:rPr>
          <w:rFonts w:hint="eastAsia"/>
          <w:lang w:eastAsia="zh-CN"/>
        </w:rPr>
        <w:t>）收入</w:t>
      </w:r>
    </w:p>
    <w:p w:rsidR="00630209" w:rsidRDefault="00630209" w:rsidP="00630209">
      <w:pPr>
        <w:ind w:firstLineChars="200" w:firstLine="480"/>
        <w:rPr>
          <w:lang w:eastAsia="zh-CN"/>
        </w:rPr>
      </w:pPr>
      <w:r>
        <w:rPr>
          <w:rFonts w:hint="eastAsia"/>
          <w:lang w:eastAsia="zh-CN"/>
        </w:rPr>
        <w:t>在出现逾期缴付时，国际电联设立</w:t>
      </w:r>
      <w:r>
        <w:rPr>
          <w:lang w:eastAsia="zh-CN"/>
        </w:rPr>
        <w:t>SNF</w:t>
      </w:r>
      <w:r>
        <w:rPr>
          <w:rFonts w:hint="eastAsia"/>
          <w:lang w:eastAsia="zh-CN"/>
        </w:rPr>
        <w:t>发票准备，包括自逾期日起</w:t>
      </w:r>
      <w:r>
        <w:rPr>
          <w:lang w:eastAsia="zh-CN"/>
        </w:rPr>
        <w:t>6%</w:t>
      </w:r>
      <w:r>
        <w:rPr>
          <w:rFonts w:hint="eastAsia"/>
          <w:lang w:eastAsia="zh-CN"/>
        </w:rPr>
        <w:t>的欠款利息。由于这种发票可在六个月内支付，在列报后当年</w:t>
      </w:r>
      <w:r>
        <w:rPr>
          <w:lang w:eastAsia="zh-CN"/>
        </w:rPr>
        <w:t>12</w:t>
      </w:r>
      <w:r>
        <w:rPr>
          <w:rFonts w:hint="eastAsia"/>
          <w:lang w:eastAsia="zh-CN"/>
        </w:rPr>
        <w:t>月</w:t>
      </w:r>
      <w:r>
        <w:rPr>
          <w:lang w:eastAsia="zh-CN"/>
        </w:rPr>
        <w:t>31</w:t>
      </w:r>
      <w:r>
        <w:rPr>
          <w:rFonts w:hint="eastAsia"/>
          <w:lang w:eastAsia="zh-CN"/>
        </w:rPr>
        <w:t>日将设立</w:t>
      </w:r>
      <w:r>
        <w:rPr>
          <w:lang w:eastAsia="zh-CN"/>
        </w:rPr>
        <w:t>100%</w:t>
      </w:r>
      <w:r>
        <w:rPr>
          <w:rFonts w:hint="eastAsia"/>
          <w:lang w:eastAsia="zh-CN"/>
        </w:rPr>
        <w:t>的准备金。</w:t>
      </w:r>
    </w:p>
    <w:p w:rsidR="00630209" w:rsidRDefault="00630209" w:rsidP="00630209">
      <w:pPr>
        <w:rPr>
          <w:lang w:eastAsia="zh-CN"/>
        </w:rPr>
      </w:pPr>
      <w:r>
        <w:rPr>
          <w:lang w:eastAsia="zh-CN"/>
        </w:rPr>
        <w:t xml:space="preserve">4 – </w:t>
      </w:r>
      <w:r>
        <w:rPr>
          <w:rFonts w:hint="eastAsia"/>
          <w:lang w:eastAsia="zh-CN"/>
        </w:rPr>
        <w:t>出版物</w:t>
      </w:r>
    </w:p>
    <w:p w:rsidR="00630209" w:rsidRDefault="00630209" w:rsidP="00630209">
      <w:pPr>
        <w:ind w:firstLineChars="200" w:firstLine="480"/>
        <w:rPr>
          <w:lang w:eastAsia="zh-CN"/>
        </w:rPr>
      </w:pPr>
      <w:r>
        <w:rPr>
          <w:rFonts w:hint="eastAsia"/>
          <w:lang w:eastAsia="zh-CN"/>
        </w:rPr>
        <w:t>多数出版物是款项预付，但成员国主管部门例外。该准备的设立完全遵循成员国和部门成员会费采用的原则。</w:t>
      </w:r>
    </w:p>
    <w:p w:rsidR="00630209" w:rsidRDefault="00630209" w:rsidP="00630209">
      <w:pPr>
        <w:rPr>
          <w:lang w:eastAsia="zh-CN"/>
        </w:rPr>
      </w:pPr>
      <w:r>
        <w:rPr>
          <w:lang w:eastAsia="zh-CN"/>
        </w:rPr>
        <w:t xml:space="preserve">5 – </w:t>
      </w:r>
      <w:r>
        <w:rPr>
          <w:rFonts w:hint="eastAsia"/>
          <w:lang w:eastAsia="zh-CN"/>
        </w:rPr>
        <w:t>其它债务方（如自愿捐赠）</w:t>
      </w:r>
    </w:p>
    <w:p w:rsidR="00630209" w:rsidRDefault="00630209" w:rsidP="00630209">
      <w:pPr>
        <w:ind w:firstLineChars="200" w:firstLine="480"/>
        <w:rPr>
          <w:lang w:eastAsia="zh-CN"/>
        </w:rPr>
      </w:pPr>
      <w:r>
        <w:rPr>
          <w:rFonts w:hint="eastAsia"/>
          <w:lang w:eastAsia="zh-CN"/>
        </w:rPr>
        <w:t>准备金额为出具发票后当年</w:t>
      </w:r>
      <w:r>
        <w:rPr>
          <w:lang w:eastAsia="zh-CN"/>
        </w:rPr>
        <w:t>12</w:t>
      </w:r>
      <w:r>
        <w:rPr>
          <w:rFonts w:hint="eastAsia"/>
          <w:lang w:eastAsia="zh-CN"/>
        </w:rPr>
        <w:t>月</w:t>
      </w:r>
      <w:r>
        <w:rPr>
          <w:lang w:eastAsia="zh-CN"/>
        </w:rPr>
        <w:t>31</w:t>
      </w:r>
      <w:r>
        <w:rPr>
          <w:rFonts w:hint="eastAsia"/>
          <w:lang w:eastAsia="zh-CN"/>
        </w:rPr>
        <w:t>日未缴付应收账款的</w:t>
      </w:r>
      <w:r>
        <w:rPr>
          <w:lang w:eastAsia="zh-CN"/>
        </w:rPr>
        <w:t>100%</w:t>
      </w:r>
      <w:r>
        <w:rPr>
          <w:rFonts w:hint="eastAsia"/>
          <w:lang w:eastAsia="zh-CN"/>
        </w:rPr>
        <w:t>。</w:t>
      </w:r>
    </w:p>
    <w:p w:rsidR="00630209" w:rsidRDefault="00630209" w:rsidP="00630209">
      <w:pPr>
        <w:rPr>
          <w:lang w:eastAsia="zh-CN"/>
        </w:rPr>
      </w:pPr>
      <w:r>
        <w:rPr>
          <w:lang w:eastAsia="zh-CN"/>
        </w:rPr>
        <w:t xml:space="preserve">6 – </w:t>
      </w:r>
      <w:r>
        <w:rPr>
          <w:rFonts w:hint="eastAsia"/>
          <w:lang w:eastAsia="zh-CN"/>
        </w:rPr>
        <w:t>国际电联电信展览部</w:t>
      </w:r>
    </w:p>
    <w:p w:rsidR="00630209" w:rsidRDefault="00630209" w:rsidP="00630209">
      <w:pPr>
        <w:ind w:firstLineChars="200" w:firstLine="480"/>
        <w:rPr>
          <w:lang w:eastAsia="zh-CN"/>
        </w:rPr>
      </w:pPr>
      <w:r>
        <w:rPr>
          <w:rFonts w:hint="eastAsia"/>
          <w:lang w:eastAsia="zh-CN"/>
        </w:rPr>
        <w:t>电信展结账时，国际电联电信展活动应收账款的准备金为</w:t>
      </w:r>
      <w:r>
        <w:rPr>
          <w:lang w:eastAsia="zh-CN"/>
        </w:rPr>
        <w:t>100%</w:t>
      </w:r>
      <w:r>
        <w:rPr>
          <w:rFonts w:hint="eastAsia"/>
          <w:lang w:eastAsia="zh-CN"/>
        </w:rPr>
        <w:t>。</w:t>
      </w:r>
    </w:p>
    <w:p w:rsidR="00630209" w:rsidRDefault="00630209" w:rsidP="00630209">
      <w:pPr>
        <w:pStyle w:val="Heading3"/>
        <w:rPr>
          <w:i w:val="0"/>
          <w:u w:val="single"/>
          <w:lang w:eastAsia="zh-CN"/>
        </w:rPr>
      </w:pPr>
      <w:bookmarkStart w:id="113" w:name="_Toc305426932"/>
      <w:bookmarkStart w:id="114" w:name="_Toc482892547"/>
      <w:bookmarkStart w:id="115" w:name="_Toc10536267"/>
      <w:r>
        <w:rPr>
          <w:rFonts w:hint="eastAsia"/>
          <w:i w:val="0"/>
          <w:u w:val="single"/>
          <w:lang w:eastAsia="zh-CN"/>
        </w:rPr>
        <w:t>资产减损准备金的使用和</w:t>
      </w:r>
      <w:bookmarkEnd w:id="113"/>
      <w:r>
        <w:rPr>
          <w:rFonts w:hint="eastAsia"/>
          <w:i w:val="0"/>
          <w:u w:val="single"/>
          <w:lang w:eastAsia="zh-CN"/>
        </w:rPr>
        <w:t>提供</w:t>
      </w:r>
      <w:bookmarkEnd w:id="114"/>
      <w:bookmarkEnd w:id="115"/>
    </w:p>
    <w:p w:rsidR="00630209" w:rsidRDefault="00630209" w:rsidP="00630209">
      <w:pPr>
        <w:ind w:firstLineChars="200" w:firstLine="480"/>
        <w:rPr>
          <w:lang w:eastAsia="zh-CN"/>
        </w:rPr>
      </w:pPr>
      <w:r>
        <w:rPr>
          <w:rFonts w:hint="eastAsia"/>
          <w:lang w:eastAsia="zh-CN"/>
        </w:rPr>
        <w:t>当债务不可清偿时（如无资产或债务冲销证明书），确认坏账损失。此外，确认准备金的使用。如在之后的时间内，减值损失减少，而且损失的减少在客观上与减值确认之后发生的事项相关（如，偿还债务时间表的签署），必须全部或部分地通过提供准备金转回之前确认的减值损失。</w:t>
      </w:r>
    </w:p>
    <w:p w:rsidR="00630209" w:rsidRDefault="00630209" w:rsidP="00630209">
      <w:pPr>
        <w:ind w:firstLineChars="200" w:firstLine="480"/>
        <w:rPr>
          <w:lang w:eastAsia="zh-CN"/>
        </w:rPr>
      </w:pPr>
      <w:r>
        <w:rPr>
          <w:rFonts w:hint="eastAsia"/>
          <w:lang w:eastAsia="zh-CN"/>
        </w:rPr>
        <w:t>成员国或部门成员的准备金随每年按照债务偿还时间表的偿还金额减少。当债务资本金偿清后，经理事会批准，欠款利息注销。该金额包括与出版物相关的应收账款。</w:t>
      </w:r>
    </w:p>
    <w:p w:rsidR="00630209" w:rsidRDefault="00630209" w:rsidP="00630209">
      <w:pPr>
        <w:ind w:firstLineChars="200" w:firstLine="480"/>
        <w:rPr>
          <w:lang w:eastAsia="zh-CN"/>
        </w:rPr>
      </w:pPr>
      <w:r>
        <w:rPr>
          <w:rFonts w:hint="eastAsia"/>
          <w:lang w:eastAsia="zh-CN"/>
        </w:rPr>
        <w:lastRenderedPageBreak/>
        <w:t>如在之后一段时间内，新的应收账款符合上段确认的减损标准，该年</w:t>
      </w:r>
      <w:r>
        <w:rPr>
          <w:lang w:eastAsia="zh-CN"/>
        </w:rPr>
        <w:t>12</w:t>
      </w:r>
      <w:r>
        <w:rPr>
          <w:rFonts w:hint="eastAsia"/>
          <w:lang w:eastAsia="zh-CN"/>
        </w:rPr>
        <w:t>月</w:t>
      </w:r>
      <w:r>
        <w:rPr>
          <w:lang w:eastAsia="zh-CN"/>
        </w:rPr>
        <w:t>31</w:t>
      </w:r>
      <w:r>
        <w:rPr>
          <w:rFonts w:hint="eastAsia"/>
          <w:lang w:eastAsia="zh-CN"/>
        </w:rPr>
        <w:t>日必须确认准备金的设立。</w:t>
      </w:r>
    </w:p>
    <w:p w:rsidR="00630209" w:rsidRDefault="00630209" w:rsidP="00630209">
      <w:pPr>
        <w:pStyle w:val="Heading3"/>
        <w:rPr>
          <w:i w:val="0"/>
          <w:u w:val="single"/>
          <w:lang w:eastAsia="zh-CN"/>
        </w:rPr>
      </w:pPr>
      <w:bookmarkStart w:id="116" w:name="_Toc482892548"/>
      <w:bookmarkStart w:id="117" w:name="_Toc329011617"/>
      <w:bookmarkStart w:id="118" w:name="_Toc305764069"/>
      <w:bookmarkStart w:id="119" w:name="_Toc10536268"/>
      <w:r>
        <w:rPr>
          <w:rFonts w:hint="eastAsia"/>
          <w:i w:val="0"/>
          <w:u w:val="single"/>
          <w:lang w:eastAsia="zh-CN"/>
        </w:rPr>
        <w:t>库存</w:t>
      </w:r>
      <w:bookmarkEnd w:id="116"/>
      <w:bookmarkEnd w:id="117"/>
      <w:bookmarkEnd w:id="118"/>
      <w:bookmarkEnd w:id="119"/>
    </w:p>
    <w:p w:rsidR="00630209" w:rsidRDefault="00630209" w:rsidP="00630209">
      <w:pPr>
        <w:ind w:firstLineChars="200" w:firstLine="480"/>
        <w:rPr>
          <w:lang w:eastAsia="zh-CN"/>
        </w:rPr>
      </w:pPr>
      <w:r>
        <w:rPr>
          <w:rFonts w:hint="eastAsia"/>
          <w:lang w:eastAsia="zh-CN"/>
        </w:rPr>
        <w:t>库存包括带有国际电联标志的出版物和纪念品以及消耗品、维护原材料和未划拨的用来维护具体资产的零部件备件的储藏。</w:t>
      </w:r>
    </w:p>
    <w:p w:rsidR="00630209" w:rsidRDefault="00630209" w:rsidP="00630209">
      <w:pPr>
        <w:ind w:firstLineChars="200" w:firstLine="480"/>
        <w:rPr>
          <w:lang w:eastAsia="zh-CN"/>
        </w:rPr>
      </w:pPr>
      <w:r>
        <w:rPr>
          <w:rFonts w:hint="eastAsia"/>
          <w:lang w:eastAsia="zh-CN"/>
        </w:rPr>
        <w:t>消耗品的库存采用加权平均成本方法计价。组织内所有性质和用途与此类似的库存采用同样方法计价。</w:t>
      </w:r>
    </w:p>
    <w:p w:rsidR="00630209" w:rsidRDefault="00630209" w:rsidP="00630209">
      <w:pPr>
        <w:ind w:firstLineChars="200" w:firstLine="480"/>
        <w:rPr>
          <w:lang w:eastAsia="zh-CN"/>
        </w:rPr>
      </w:pPr>
      <w:r>
        <w:rPr>
          <w:rFonts w:hint="eastAsia"/>
          <w:lang w:eastAsia="zh-CN"/>
        </w:rPr>
        <w:t>出版物根据一种每年更新的比率而制定的标准成本计价。标准成本不包括直接人员成本；然而，纸张成本增长了</w:t>
      </w:r>
      <w:r>
        <w:rPr>
          <w:lang w:eastAsia="zh-CN"/>
        </w:rPr>
        <w:t>253%</w:t>
      </w:r>
      <w:r>
        <w:rPr>
          <w:rFonts w:hint="eastAsia"/>
          <w:lang w:eastAsia="zh-CN"/>
        </w:rPr>
        <w:t>，代表着与印制相关的直接成本。净可实现价值代表着估计售价减去估计的出版物生产、销售和发行成本。</w:t>
      </w:r>
    </w:p>
    <w:p w:rsidR="00630209" w:rsidRDefault="00630209" w:rsidP="00630209">
      <w:pPr>
        <w:ind w:firstLineChars="200" w:firstLine="480"/>
        <w:rPr>
          <w:lang w:eastAsia="zh-CN"/>
        </w:rPr>
      </w:pPr>
      <w:r>
        <w:rPr>
          <w:rFonts w:hint="eastAsia"/>
          <w:lang w:eastAsia="zh-CN"/>
        </w:rPr>
        <w:t>尽管出版物库存的发行成本为零或是象征性的，但本组织赋予了出版物一种价值：必须付出，以实现经济效益或为实现组织宗旨而提供的服务。如果在市场上不能实现这种经济效益或服务目的，而库存以其重置价值计价。</w:t>
      </w:r>
    </w:p>
    <w:p w:rsidR="00630209" w:rsidRDefault="00630209" w:rsidP="00630209">
      <w:pPr>
        <w:ind w:firstLineChars="200" w:firstLine="480"/>
        <w:rPr>
          <w:lang w:eastAsia="zh-CN"/>
        </w:rPr>
      </w:pPr>
      <w:r>
        <w:rPr>
          <w:rFonts w:hint="eastAsia"/>
          <w:lang w:eastAsia="zh-CN"/>
        </w:rPr>
        <w:t>每年对所有库存进行一次实物存盘。在每个决算日，如有迹象说明任何库存可能会贬值，则进行折旧。出版物的计价分两步：首先，根据每年实物存盘时的损坏状况，之后在看出版物是否过时。本组织亦确定以往认可的损失亏损是递减还是消失了。如有此类迹象，则对库存的净可实现价值或重置价值进行估值和更新。</w:t>
      </w:r>
    </w:p>
    <w:p w:rsidR="00630209" w:rsidRDefault="00630209" w:rsidP="00630209">
      <w:pPr>
        <w:ind w:firstLineChars="200" w:firstLine="480"/>
        <w:rPr>
          <w:lang w:eastAsia="zh-CN"/>
        </w:rPr>
      </w:pPr>
      <w:r>
        <w:rPr>
          <w:rFonts w:hint="eastAsia"/>
          <w:lang w:eastAsia="zh-CN"/>
        </w:rPr>
        <w:t>已不再出售或免费发行的出版物和物品的净置存金额将降至零。</w:t>
      </w:r>
    </w:p>
    <w:p w:rsidR="00630209" w:rsidRDefault="00630209" w:rsidP="00630209">
      <w:pPr>
        <w:pStyle w:val="Heading3"/>
        <w:rPr>
          <w:i w:val="0"/>
          <w:u w:val="single"/>
          <w:lang w:eastAsia="zh-CN"/>
        </w:rPr>
      </w:pPr>
      <w:bookmarkStart w:id="120" w:name="_Toc482892549"/>
      <w:bookmarkStart w:id="121" w:name="_Toc329011618"/>
      <w:bookmarkStart w:id="122" w:name="_Toc305764070"/>
      <w:bookmarkStart w:id="123" w:name="_Toc305426933"/>
      <w:bookmarkStart w:id="124" w:name="_Toc10536269"/>
      <w:r>
        <w:rPr>
          <w:rFonts w:hint="eastAsia"/>
          <w:i w:val="0"/>
          <w:u w:val="single"/>
          <w:lang w:eastAsia="zh-CN"/>
        </w:rPr>
        <w:t>物业和设备</w:t>
      </w:r>
      <w:bookmarkEnd w:id="120"/>
      <w:bookmarkEnd w:id="121"/>
      <w:bookmarkEnd w:id="122"/>
      <w:bookmarkEnd w:id="123"/>
      <w:bookmarkEnd w:id="124"/>
    </w:p>
    <w:p w:rsidR="00630209" w:rsidRDefault="00630209" w:rsidP="00630209">
      <w:pPr>
        <w:ind w:firstLineChars="200" w:firstLine="480"/>
        <w:rPr>
          <w:lang w:eastAsia="zh-CN"/>
        </w:rPr>
      </w:pPr>
      <w:r>
        <w:rPr>
          <w:rFonts w:hint="eastAsia"/>
          <w:lang w:eastAsia="zh-CN"/>
        </w:rPr>
        <w:t>国际电联拥有的物业和设备的估值方法是历史成本减去累计折旧和累计价值减损。</w:t>
      </w:r>
      <w:r>
        <w:rPr>
          <w:lang w:eastAsia="zh-CN"/>
        </w:rPr>
        <w:t>2010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w:t>
      </w:r>
      <w:r>
        <w:rPr>
          <w:lang w:eastAsia="zh-CN"/>
        </w:rPr>
        <w:t>IPSAS</w:t>
      </w:r>
      <w:r>
        <w:rPr>
          <w:rFonts w:hint="eastAsia"/>
          <w:lang w:eastAsia="zh-CN"/>
        </w:rPr>
        <w:t>起用时，根据外部咨询机构开展的研究，在财务状况报表中，建筑物以其内在价值予以确认。建筑物的确认采用分部构成方式。在计算建筑物的内在价值时，不考虑到土地面积（地上权）。日内瓦州免费向国际电联提供了上述土地的地上权。</w:t>
      </w:r>
    </w:p>
    <w:p w:rsidR="00630209" w:rsidRDefault="00630209" w:rsidP="00630209">
      <w:pPr>
        <w:ind w:firstLineChars="200" w:firstLine="480"/>
        <w:rPr>
          <w:lang w:eastAsia="zh-CN"/>
        </w:rPr>
      </w:pPr>
      <w:r>
        <w:rPr>
          <w:rFonts w:hint="eastAsia"/>
          <w:lang w:eastAsia="zh-CN"/>
        </w:rPr>
        <w:t>实物赠予以收到动产之日估计的公允价值计价。与计划创立或购置一具体资产的实物赠予相关的收入记账分散在相等于自所述资产启用日期后折旧期的一段时间内。</w:t>
      </w:r>
    </w:p>
    <w:p w:rsidR="00630209" w:rsidRDefault="00630209" w:rsidP="00630209">
      <w:pPr>
        <w:ind w:firstLineChars="200" w:firstLine="480"/>
        <w:rPr>
          <w:lang w:eastAsia="zh-CN"/>
        </w:rPr>
      </w:pPr>
      <w:r>
        <w:rPr>
          <w:rFonts w:hint="eastAsia"/>
          <w:lang w:eastAsia="zh-CN"/>
        </w:rPr>
        <w:t>价值等于或高于</w:t>
      </w:r>
      <w:r>
        <w:rPr>
          <w:lang w:eastAsia="zh-CN"/>
        </w:rPr>
        <w:t>5 000</w:t>
      </w:r>
      <w:r>
        <w:rPr>
          <w:rFonts w:hint="eastAsia"/>
          <w:lang w:eastAsia="zh-CN"/>
        </w:rPr>
        <w:t>瑞郎的货物在收到时予以资本化，之后直接折旧。</w:t>
      </w:r>
    </w:p>
    <w:p w:rsidR="00630209" w:rsidRDefault="00630209" w:rsidP="00630209">
      <w:pPr>
        <w:ind w:firstLineChars="200" w:firstLine="480"/>
        <w:rPr>
          <w:lang w:eastAsia="zh-CN"/>
        </w:rPr>
      </w:pPr>
      <w:r>
        <w:rPr>
          <w:rFonts w:hint="eastAsia"/>
          <w:lang w:eastAsia="zh-CN"/>
        </w:rPr>
        <w:t>成本低于</w:t>
      </w:r>
      <w:r>
        <w:rPr>
          <w:lang w:eastAsia="zh-CN"/>
        </w:rPr>
        <w:t>5 000</w:t>
      </w:r>
      <w:r>
        <w:rPr>
          <w:rFonts w:hint="eastAsia"/>
          <w:lang w:eastAsia="zh-CN"/>
        </w:rPr>
        <w:t>瑞郎的货物（低值货物）在获得当月予以资本化并在获得后月结账时在财务业绩报表中全部确认为费用。</w:t>
      </w:r>
    </w:p>
    <w:p w:rsidR="00630209" w:rsidRDefault="00630209" w:rsidP="00630209">
      <w:pPr>
        <w:ind w:firstLineChars="200" w:firstLine="480"/>
        <w:rPr>
          <w:lang w:eastAsia="zh-CN"/>
        </w:rPr>
      </w:pPr>
      <w:r>
        <w:rPr>
          <w:rFonts w:hint="eastAsia"/>
          <w:lang w:eastAsia="zh-CN"/>
        </w:rPr>
        <w:t>在预算外活动中开展的项目（特别是联合国开发计划署的项目、国家执行项目和自愿捐款）框架内获得的财产和设备在获得后月结账时在财务业绩报表中全部确认为费用。</w:t>
      </w:r>
    </w:p>
    <w:p w:rsidR="00630209" w:rsidRDefault="00630209" w:rsidP="00630209">
      <w:pPr>
        <w:ind w:firstLineChars="200" w:firstLine="480"/>
        <w:rPr>
          <w:lang w:eastAsia="zh-CN"/>
        </w:rPr>
      </w:pPr>
      <w:r>
        <w:rPr>
          <w:rFonts w:hint="eastAsia"/>
          <w:lang w:eastAsia="zh-CN"/>
        </w:rPr>
        <w:t>之后产生的与固定资产相关的成本在通过资产的使用提高了服务潜力，且不涉及有关固定资产的维护或修理费用时予以资本化和折旧并确认在财务业绩报表中。</w:t>
      </w:r>
    </w:p>
    <w:p w:rsidR="00630209" w:rsidRDefault="00630209" w:rsidP="00630209">
      <w:pPr>
        <w:ind w:firstLineChars="200" w:firstLine="480"/>
        <w:rPr>
          <w:lang w:eastAsia="zh-CN"/>
        </w:rPr>
      </w:pPr>
      <w:r>
        <w:rPr>
          <w:rFonts w:hint="eastAsia"/>
          <w:lang w:eastAsia="zh-CN"/>
        </w:rPr>
        <w:t>当固定资产包括若干具有不同使用寿命的重要组成部分时，各组成部分单独确认。折旧按照各项目的估计使用寿命直接计算，酌情考虑到最后残值阶段。资产的残值和使用寿命以及折旧方法在每年结账时需审议并在必要时做出调整。</w:t>
      </w:r>
    </w:p>
    <w:p w:rsidR="00630209" w:rsidRDefault="00630209" w:rsidP="008C7906">
      <w:pPr>
        <w:keepNext/>
        <w:spacing w:after="120"/>
        <w:ind w:firstLineChars="200" w:firstLine="480"/>
        <w:rPr>
          <w:lang w:eastAsia="zh-CN"/>
        </w:rPr>
      </w:pPr>
      <w:r>
        <w:rPr>
          <w:rFonts w:hint="eastAsia"/>
          <w:lang w:eastAsia="zh-CN"/>
        </w:rPr>
        <w:lastRenderedPageBreak/>
        <w:t>平均使用寿命如下：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9"/>
        <w:gridCol w:w="3442"/>
      </w:tblGrid>
      <w:tr w:rsidR="00630209" w:rsidTr="00F20733">
        <w:trPr>
          <w:trHeight w:val="397"/>
        </w:trPr>
        <w:tc>
          <w:tcPr>
            <w:tcW w:w="6079"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spacing w:before="0" w:after="0"/>
              <w:rPr>
                <w:szCs w:val="18"/>
                <w:lang w:val="en-US" w:eastAsia="zh-CN"/>
              </w:rPr>
            </w:pPr>
            <w:r>
              <w:rPr>
                <w:rFonts w:hint="eastAsia"/>
                <w:bCs/>
                <w:color w:val="000000"/>
                <w:szCs w:val="18"/>
                <w:lang w:val="en-US" w:eastAsia="zh-CN"/>
              </w:rPr>
              <w:t>资产分类和次级分类</w:t>
            </w:r>
          </w:p>
        </w:tc>
        <w:tc>
          <w:tcPr>
            <w:tcW w:w="3442"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spacing w:before="0" w:after="0"/>
              <w:rPr>
                <w:szCs w:val="18"/>
                <w:lang w:val="en-US" w:eastAsia="fr-FR"/>
              </w:rPr>
            </w:pPr>
            <w:r>
              <w:rPr>
                <w:rFonts w:hint="eastAsia"/>
                <w:bCs/>
                <w:color w:val="000000"/>
                <w:szCs w:val="18"/>
                <w:lang w:val="en-US" w:eastAsia="zh-CN"/>
              </w:rPr>
              <w:t>估计使用寿命（年）</w:t>
            </w:r>
          </w:p>
        </w:tc>
      </w:tr>
      <w:tr w:rsidR="00630209" w:rsidTr="00F20733">
        <w:tc>
          <w:tcPr>
            <w:tcW w:w="6079" w:type="dxa"/>
            <w:tcBorders>
              <w:top w:val="single" w:sz="4" w:space="0" w:color="auto"/>
              <w:left w:val="single" w:sz="4" w:space="0" w:color="auto"/>
              <w:bottom w:val="nil"/>
              <w:right w:val="single" w:sz="4" w:space="0" w:color="auto"/>
            </w:tcBorders>
            <w:hideMark/>
          </w:tcPr>
          <w:p w:rsidR="00630209" w:rsidRDefault="00630209" w:rsidP="00630209">
            <w:pPr>
              <w:pStyle w:val="Tabletext"/>
              <w:spacing w:before="20" w:after="20"/>
              <w:rPr>
                <w:szCs w:val="18"/>
                <w:lang w:val="en-US" w:eastAsia="zh-CN"/>
              </w:rPr>
            </w:pPr>
            <w:r>
              <w:rPr>
                <w:rFonts w:hint="eastAsia"/>
                <w:color w:val="000000"/>
                <w:szCs w:val="18"/>
                <w:lang w:val="en-US" w:eastAsia="zh-CN"/>
              </w:rPr>
              <w:t>建筑物</w:t>
            </w:r>
          </w:p>
        </w:tc>
        <w:tc>
          <w:tcPr>
            <w:tcW w:w="3442" w:type="dxa"/>
            <w:tcBorders>
              <w:top w:val="single" w:sz="4" w:space="0" w:color="auto"/>
              <w:left w:val="single" w:sz="4" w:space="0" w:color="auto"/>
              <w:bottom w:val="nil"/>
              <w:right w:val="single" w:sz="4" w:space="0" w:color="auto"/>
            </w:tcBorders>
          </w:tcPr>
          <w:p w:rsidR="00630209" w:rsidRDefault="00630209" w:rsidP="00630209">
            <w:pPr>
              <w:pStyle w:val="Tabletext"/>
              <w:tabs>
                <w:tab w:val="left" w:pos="2628"/>
              </w:tabs>
              <w:spacing w:before="20" w:after="20"/>
              <w:ind w:right="707"/>
              <w:jc w:val="right"/>
              <w:rPr>
                <w:szCs w:val="18"/>
                <w:lang w:val="en-US" w:eastAsia="fr-FR"/>
              </w:rPr>
            </w:pP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rPr>
              <w:tab/>
            </w:r>
            <w:r>
              <w:rPr>
                <w:rFonts w:hint="eastAsia"/>
                <w:color w:val="000000"/>
                <w:sz w:val="22"/>
                <w:szCs w:val="18"/>
                <w:lang w:val="en-US" w:eastAsia="zh-CN"/>
              </w:rPr>
              <w:t>结构</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100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围护（屋顶、保温层、密封</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60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围护（金属外墙、铝合金窗框</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50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内部装饰（活动地板、隔离</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50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内部装饰（地板、墙面和屋顶涂层</w:t>
            </w:r>
            <w:r>
              <w:rPr>
                <w:color w:val="000000"/>
                <w:sz w:val="22"/>
                <w:szCs w:val="18"/>
                <w:lang w:val="en-US" w:eastAsia="zh-CN"/>
              </w:rPr>
              <w:t>…</w:t>
            </w:r>
            <w:r>
              <w:rPr>
                <w:rFonts w:hint="eastAsia"/>
                <w:color w:val="000000"/>
                <w:sz w:val="22"/>
                <w:szCs w:val="18"/>
                <w:lang w:val="en-US" w:eastAsia="zh-CN"/>
              </w:rPr>
              <w:t>）</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40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rPr>
              <w:tab/>
            </w:r>
            <w:r>
              <w:rPr>
                <w:rFonts w:hint="eastAsia"/>
                <w:color w:val="000000"/>
                <w:sz w:val="22"/>
                <w:szCs w:val="18"/>
                <w:lang w:val="en-US" w:eastAsia="zh-CN"/>
              </w:rPr>
              <w:t>专门设备</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40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rPr>
            </w:pPr>
            <w:r>
              <w:rPr>
                <w:color w:val="000000"/>
                <w:sz w:val="22"/>
                <w:szCs w:val="18"/>
                <w:lang w:val="en-US"/>
              </w:rPr>
              <w:tab/>
            </w:r>
            <w:r>
              <w:rPr>
                <w:rFonts w:hint="eastAsia"/>
                <w:color w:val="000000"/>
                <w:sz w:val="22"/>
                <w:szCs w:val="18"/>
                <w:lang w:val="en-US" w:eastAsia="zh-CN"/>
              </w:rPr>
              <w:t>公共设施</w:t>
            </w:r>
            <w:r>
              <w:rPr>
                <w:rFonts w:hint="eastAsia"/>
                <w:color w:val="000000"/>
                <w:sz w:val="22"/>
                <w:szCs w:val="18"/>
                <w:lang w:val="en-US"/>
              </w:rPr>
              <w:t>（</w:t>
            </w:r>
            <w:r>
              <w:rPr>
                <w:rFonts w:hint="eastAsia"/>
                <w:color w:val="000000"/>
                <w:sz w:val="22"/>
                <w:szCs w:val="18"/>
                <w:lang w:val="en-US" w:eastAsia="zh-CN"/>
              </w:rPr>
              <w:t>电</w:t>
            </w:r>
            <w:r>
              <w:rPr>
                <w:rFonts w:hint="eastAsia"/>
                <w:color w:val="000000"/>
                <w:sz w:val="22"/>
                <w:szCs w:val="18"/>
                <w:lang w:val="en-US"/>
              </w:rPr>
              <w:t>）</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50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rPr>
            </w:pPr>
            <w:r>
              <w:rPr>
                <w:color w:val="000000"/>
                <w:sz w:val="22"/>
                <w:szCs w:val="18"/>
                <w:lang w:val="en-US"/>
              </w:rPr>
              <w:tab/>
            </w:r>
            <w:r>
              <w:rPr>
                <w:rFonts w:hint="eastAsia"/>
                <w:color w:val="000000"/>
                <w:sz w:val="22"/>
                <w:szCs w:val="18"/>
                <w:lang w:val="en-US" w:eastAsia="zh-CN"/>
              </w:rPr>
              <w:t>公共设施</w:t>
            </w:r>
            <w:r>
              <w:rPr>
                <w:rFonts w:hint="eastAsia"/>
                <w:color w:val="000000"/>
                <w:sz w:val="22"/>
                <w:szCs w:val="18"/>
                <w:lang w:val="en-US"/>
              </w:rPr>
              <w:t>（</w:t>
            </w:r>
            <w:r>
              <w:rPr>
                <w:rFonts w:hint="eastAsia"/>
                <w:color w:val="000000"/>
                <w:sz w:val="22"/>
                <w:szCs w:val="18"/>
                <w:lang w:val="en-US" w:eastAsia="zh-CN"/>
              </w:rPr>
              <w:t>管道</w:t>
            </w:r>
            <w:r>
              <w:rPr>
                <w:rFonts w:hint="eastAsia"/>
                <w:color w:val="000000"/>
                <w:sz w:val="22"/>
                <w:szCs w:val="18"/>
                <w:lang w:val="en-US"/>
              </w:rPr>
              <w:t>）</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40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eastAsia="zh-CN"/>
              </w:rPr>
              <w:tab/>
            </w:r>
            <w:r>
              <w:rPr>
                <w:rFonts w:hint="eastAsia"/>
                <w:color w:val="000000"/>
                <w:sz w:val="22"/>
                <w:szCs w:val="18"/>
                <w:lang w:val="en-US" w:eastAsia="zh-CN"/>
              </w:rPr>
              <w:t>公共设施（供暖、通风）</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30</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tabs>
                <w:tab w:val="left" w:pos="459"/>
              </w:tabs>
              <w:spacing w:before="20"/>
              <w:rPr>
                <w:color w:val="000000"/>
                <w:sz w:val="22"/>
                <w:szCs w:val="18"/>
                <w:lang w:val="en-US" w:eastAsia="zh-CN"/>
              </w:rPr>
            </w:pPr>
            <w:r>
              <w:rPr>
                <w:color w:val="000000"/>
                <w:sz w:val="22"/>
                <w:szCs w:val="18"/>
                <w:lang w:val="en-US"/>
              </w:rPr>
              <w:tab/>
            </w:r>
            <w:r>
              <w:rPr>
                <w:rFonts w:hint="eastAsia"/>
                <w:color w:val="000000"/>
                <w:sz w:val="22"/>
                <w:szCs w:val="18"/>
                <w:lang w:val="en-US" w:eastAsia="zh-CN"/>
              </w:rPr>
              <w:t>交通设施</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0"/>
              <w:ind w:right="707"/>
              <w:jc w:val="right"/>
              <w:rPr>
                <w:szCs w:val="18"/>
                <w:lang w:val="en-US" w:eastAsia="fr-FR"/>
              </w:rPr>
            </w:pPr>
            <w:r>
              <w:rPr>
                <w:szCs w:val="18"/>
                <w:lang w:val="en-US" w:eastAsia="fr-FR"/>
              </w:rPr>
              <w:t>40</w:t>
            </w:r>
          </w:p>
        </w:tc>
      </w:tr>
      <w:tr w:rsidR="00630209" w:rsidTr="00F20733">
        <w:trPr>
          <w:trHeight w:val="170"/>
        </w:trPr>
        <w:tc>
          <w:tcPr>
            <w:tcW w:w="6079" w:type="dxa"/>
            <w:tcBorders>
              <w:top w:val="nil"/>
              <w:left w:val="single" w:sz="4" w:space="0" w:color="auto"/>
              <w:bottom w:val="nil"/>
              <w:right w:val="single" w:sz="4" w:space="0" w:color="auto"/>
            </w:tcBorders>
          </w:tcPr>
          <w:p w:rsidR="00630209" w:rsidRDefault="00630209" w:rsidP="00630209">
            <w:pPr>
              <w:pStyle w:val="Tabletext"/>
              <w:spacing w:before="20" w:after="20"/>
              <w:rPr>
                <w:sz w:val="12"/>
                <w:szCs w:val="8"/>
                <w:lang w:val="en-US" w:eastAsia="fr-FR"/>
              </w:rPr>
            </w:pPr>
          </w:p>
        </w:tc>
        <w:tc>
          <w:tcPr>
            <w:tcW w:w="3442" w:type="dxa"/>
            <w:tcBorders>
              <w:top w:val="nil"/>
              <w:left w:val="single" w:sz="4" w:space="0" w:color="auto"/>
              <w:bottom w:val="nil"/>
              <w:right w:val="single" w:sz="4" w:space="0" w:color="auto"/>
            </w:tcBorders>
          </w:tcPr>
          <w:p w:rsidR="00630209" w:rsidRDefault="00630209" w:rsidP="00630209">
            <w:pPr>
              <w:pStyle w:val="Tabletext"/>
              <w:tabs>
                <w:tab w:val="left" w:pos="2628"/>
              </w:tabs>
              <w:spacing w:before="20" w:after="20"/>
              <w:ind w:right="707"/>
              <w:jc w:val="right"/>
              <w:rPr>
                <w:sz w:val="12"/>
                <w:szCs w:val="8"/>
                <w:lang w:val="en-US" w:eastAsia="fr-FR"/>
              </w:rPr>
            </w:pP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pStyle w:val="Tabletext"/>
              <w:spacing w:before="20" w:after="20"/>
              <w:rPr>
                <w:szCs w:val="18"/>
                <w:lang w:val="en-US" w:eastAsia="zh-CN"/>
              </w:rPr>
            </w:pPr>
            <w:r>
              <w:rPr>
                <w:rFonts w:hint="eastAsia"/>
                <w:color w:val="000000"/>
                <w:szCs w:val="18"/>
                <w:lang w:val="en-US" w:eastAsia="zh-CN"/>
              </w:rPr>
              <w:t>机械和设备</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20"/>
              <w:ind w:right="707"/>
              <w:jc w:val="right"/>
              <w:rPr>
                <w:szCs w:val="18"/>
                <w:lang w:val="en-US" w:eastAsia="fr-FR"/>
              </w:rPr>
            </w:pPr>
            <w:r>
              <w:rPr>
                <w:szCs w:val="18"/>
                <w:lang w:val="en-US" w:eastAsia="fr-FR"/>
              </w:rPr>
              <w:t>5</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pStyle w:val="Tabletext"/>
              <w:spacing w:before="20" w:after="20"/>
              <w:rPr>
                <w:szCs w:val="18"/>
                <w:lang w:val="en-US" w:eastAsia="zh-CN"/>
              </w:rPr>
            </w:pPr>
            <w:r>
              <w:rPr>
                <w:rFonts w:hint="eastAsia"/>
                <w:color w:val="000000"/>
                <w:szCs w:val="18"/>
                <w:lang w:val="en-US" w:eastAsia="zh-CN"/>
              </w:rPr>
              <w:t>家具和装置</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20"/>
              <w:ind w:right="707"/>
              <w:jc w:val="right"/>
              <w:rPr>
                <w:szCs w:val="18"/>
                <w:lang w:val="en-US" w:eastAsia="fr-FR"/>
              </w:rPr>
            </w:pPr>
            <w:r>
              <w:rPr>
                <w:szCs w:val="18"/>
                <w:lang w:val="en-US" w:eastAsia="fr-FR"/>
              </w:rPr>
              <w:t>5</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pStyle w:val="Tabletext"/>
              <w:spacing w:before="20" w:after="20"/>
              <w:rPr>
                <w:szCs w:val="18"/>
                <w:lang w:val="en-US" w:eastAsia="zh-CN"/>
              </w:rPr>
            </w:pPr>
            <w:r>
              <w:rPr>
                <w:rFonts w:hint="eastAsia"/>
                <w:color w:val="000000"/>
                <w:szCs w:val="18"/>
                <w:lang w:val="en-US" w:eastAsia="zh-CN"/>
              </w:rPr>
              <w:t>车辆</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20"/>
              <w:ind w:right="707"/>
              <w:jc w:val="right"/>
              <w:rPr>
                <w:szCs w:val="18"/>
                <w:lang w:val="en-US" w:eastAsia="fr-FR"/>
              </w:rPr>
            </w:pPr>
            <w:r>
              <w:rPr>
                <w:szCs w:val="18"/>
                <w:lang w:val="en-US" w:eastAsia="fr-FR"/>
              </w:rPr>
              <w:t>5</w:t>
            </w:r>
          </w:p>
        </w:tc>
      </w:tr>
      <w:tr w:rsidR="00630209" w:rsidTr="00F20733">
        <w:tc>
          <w:tcPr>
            <w:tcW w:w="6079" w:type="dxa"/>
            <w:tcBorders>
              <w:top w:val="nil"/>
              <w:left w:val="single" w:sz="4" w:space="0" w:color="auto"/>
              <w:bottom w:val="nil"/>
              <w:right w:val="single" w:sz="4" w:space="0" w:color="auto"/>
            </w:tcBorders>
            <w:hideMark/>
          </w:tcPr>
          <w:p w:rsidR="00630209" w:rsidRDefault="00630209" w:rsidP="00630209">
            <w:pPr>
              <w:pStyle w:val="Tabletext"/>
              <w:spacing w:before="20" w:after="20"/>
              <w:rPr>
                <w:szCs w:val="18"/>
                <w:lang w:val="en-US" w:eastAsia="zh-CN"/>
              </w:rPr>
            </w:pPr>
            <w:r>
              <w:rPr>
                <w:rFonts w:hint="eastAsia"/>
                <w:color w:val="000000"/>
                <w:szCs w:val="18"/>
                <w:lang w:val="en-US" w:eastAsia="zh-CN"/>
              </w:rPr>
              <w:t>计算机硬件</w:t>
            </w:r>
          </w:p>
        </w:tc>
        <w:tc>
          <w:tcPr>
            <w:tcW w:w="3442" w:type="dxa"/>
            <w:tcBorders>
              <w:top w:val="nil"/>
              <w:left w:val="single" w:sz="4" w:space="0" w:color="auto"/>
              <w:bottom w:val="nil"/>
              <w:right w:val="single" w:sz="4" w:space="0" w:color="auto"/>
            </w:tcBorders>
            <w:hideMark/>
          </w:tcPr>
          <w:p w:rsidR="00630209" w:rsidRDefault="00630209" w:rsidP="00630209">
            <w:pPr>
              <w:pStyle w:val="Tabletext"/>
              <w:tabs>
                <w:tab w:val="left" w:pos="2628"/>
              </w:tabs>
              <w:spacing w:before="20" w:after="20"/>
              <w:ind w:right="707"/>
              <w:jc w:val="right"/>
              <w:rPr>
                <w:szCs w:val="18"/>
                <w:lang w:val="en-US" w:eastAsia="fr-FR"/>
              </w:rPr>
            </w:pPr>
            <w:r>
              <w:rPr>
                <w:szCs w:val="18"/>
                <w:lang w:val="en-US" w:eastAsia="fr-FR"/>
              </w:rPr>
              <w:t>3</w:t>
            </w:r>
          </w:p>
        </w:tc>
      </w:tr>
      <w:tr w:rsidR="00630209" w:rsidTr="00F20733">
        <w:tc>
          <w:tcPr>
            <w:tcW w:w="6079" w:type="dxa"/>
            <w:tcBorders>
              <w:top w:val="nil"/>
              <w:left w:val="single" w:sz="4" w:space="0" w:color="auto"/>
              <w:bottom w:val="nil"/>
              <w:right w:val="single" w:sz="4" w:space="0" w:color="auto"/>
            </w:tcBorders>
          </w:tcPr>
          <w:p w:rsidR="00630209" w:rsidRDefault="00630209" w:rsidP="00630209">
            <w:pPr>
              <w:pStyle w:val="Tabletext"/>
              <w:spacing w:before="20" w:after="20"/>
              <w:rPr>
                <w:sz w:val="12"/>
                <w:szCs w:val="8"/>
                <w:lang w:val="en-US" w:eastAsia="fr-FR"/>
              </w:rPr>
            </w:pPr>
          </w:p>
        </w:tc>
        <w:tc>
          <w:tcPr>
            <w:tcW w:w="3442" w:type="dxa"/>
            <w:tcBorders>
              <w:top w:val="nil"/>
              <w:left w:val="single" w:sz="4" w:space="0" w:color="auto"/>
              <w:bottom w:val="nil"/>
              <w:right w:val="single" w:sz="4" w:space="0" w:color="auto"/>
            </w:tcBorders>
          </w:tcPr>
          <w:p w:rsidR="00630209" w:rsidRDefault="00630209" w:rsidP="00630209">
            <w:pPr>
              <w:pStyle w:val="Tabletext"/>
              <w:tabs>
                <w:tab w:val="left" w:pos="2628"/>
              </w:tabs>
              <w:spacing w:before="20" w:after="20"/>
              <w:ind w:right="707"/>
              <w:jc w:val="right"/>
              <w:rPr>
                <w:sz w:val="12"/>
                <w:szCs w:val="8"/>
                <w:lang w:val="en-US" w:eastAsia="fr-FR"/>
              </w:rPr>
            </w:pPr>
          </w:p>
        </w:tc>
      </w:tr>
      <w:tr w:rsidR="00630209" w:rsidTr="00F20733">
        <w:tc>
          <w:tcPr>
            <w:tcW w:w="6079" w:type="dxa"/>
            <w:tcBorders>
              <w:top w:val="nil"/>
              <w:left w:val="single" w:sz="4" w:space="0" w:color="auto"/>
              <w:bottom w:val="single" w:sz="4" w:space="0" w:color="auto"/>
              <w:right w:val="single" w:sz="4" w:space="0" w:color="auto"/>
            </w:tcBorders>
            <w:hideMark/>
          </w:tcPr>
          <w:p w:rsidR="00630209" w:rsidRDefault="00630209" w:rsidP="00630209">
            <w:pPr>
              <w:pStyle w:val="Tabletext"/>
              <w:spacing w:before="20" w:after="20"/>
              <w:rPr>
                <w:szCs w:val="18"/>
                <w:lang w:val="en-US" w:eastAsia="zh-CN"/>
              </w:rPr>
            </w:pPr>
            <w:r>
              <w:rPr>
                <w:rFonts w:hint="eastAsia"/>
                <w:color w:val="000000"/>
                <w:szCs w:val="18"/>
                <w:lang w:val="en-US" w:eastAsia="zh-CN"/>
              </w:rPr>
              <w:t>许可和软件包</w:t>
            </w:r>
          </w:p>
        </w:tc>
        <w:tc>
          <w:tcPr>
            <w:tcW w:w="3442" w:type="dxa"/>
            <w:tcBorders>
              <w:top w:val="nil"/>
              <w:left w:val="single" w:sz="4" w:space="0" w:color="auto"/>
              <w:bottom w:val="single" w:sz="4" w:space="0" w:color="auto"/>
              <w:right w:val="single" w:sz="4" w:space="0" w:color="auto"/>
            </w:tcBorders>
            <w:hideMark/>
          </w:tcPr>
          <w:p w:rsidR="00630209" w:rsidRDefault="00630209" w:rsidP="00630209">
            <w:pPr>
              <w:pStyle w:val="Tabletext"/>
              <w:tabs>
                <w:tab w:val="left" w:pos="2628"/>
              </w:tabs>
              <w:spacing w:before="20" w:after="20"/>
              <w:ind w:right="707"/>
              <w:jc w:val="right"/>
              <w:rPr>
                <w:szCs w:val="18"/>
                <w:lang w:val="en-US" w:eastAsia="fr-FR"/>
              </w:rPr>
            </w:pPr>
            <w:r>
              <w:rPr>
                <w:szCs w:val="18"/>
                <w:lang w:val="en-US" w:eastAsia="fr-FR"/>
              </w:rPr>
              <w:t>3</w:t>
            </w:r>
          </w:p>
        </w:tc>
      </w:tr>
    </w:tbl>
    <w:p w:rsidR="00630209" w:rsidRDefault="00630209" w:rsidP="00630209">
      <w:pPr>
        <w:ind w:firstLineChars="200" w:firstLine="480"/>
        <w:rPr>
          <w:lang w:eastAsia="zh-CN"/>
        </w:rPr>
      </w:pPr>
      <w:r>
        <w:rPr>
          <w:rFonts w:hint="eastAsia"/>
          <w:lang w:eastAsia="zh-CN"/>
        </w:rPr>
        <w:t>在每年的结账日，国际电联评估资产是否具有减值迹象。如存在这种情况，估计资产的可收回金额。当账面金额大于可收回金额时，将减值损失记录在财务业绩报表中。</w:t>
      </w:r>
    </w:p>
    <w:p w:rsidR="00630209" w:rsidRDefault="00630209" w:rsidP="00630209">
      <w:pPr>
        <w:ind w:firstLineChars="200" w:firstLine="480"/>
        <w:rPr>
          <w:lang w:eastAsia="zh-CN"/>
        </w:rPr>
      </w:pPr>
      <w:r>
        <w:rPr>
          <w:rFonts w:hint="eastAsia"/>
          <w:lang w:eastAsia="zh-CN"/>
        </w:rPr>
        <w:t>可收回金额是公允价值减处置费用和使用价值中的较高值。资产的可收回金额单独计算。非商业用途的固定资产的使用价值对应于使用该资产预期得到的服务潜力现值。</w:t>
      </w:r>
    </w:p>
    <w:p w:rsidR="00630209" w:rsidRDefault="00630209" w:rsidP="00630209">
      <w:pPr>
        <w:ind w:firstLineChars="200" w:firstLine="480"/>
        <w:rPr>
          <w:lang w:eastAsia="zh-CN"/>
        </w:rPr>
      </w:pPr>
      <w:r>
        <w:rPr>
          <w:rFonts w:hint="eastAsia"/>
          <w:lang w:eastAsia="zh-CN"/>
        </w:rPr>
        <w:t>如自上一次估算以来对可收回金额的估算发生变化，以前阶段确认的减值损失转回。资产的净账面金额提升，但不得超过如最初未确认减值损失资产采用的净账面金额。转回记录在财务业绩报表中。</w:t>
      </w:r>
    </w:p>
    <w:p w:rsidR="00630209" w:rsidRDefault="00630209" w:rsidP="00630209">
      <w:pPr>
        <w:pStyle w:val="Heading3"/>
        <w:rPr>
          <w:i w:val="0"/>
          <w:u w:val="single"/>
          <w:lang w:eastAsia="zh-CN"/>
        </w:rPr>
      </w:pPr>
      <w:bookmarkStart w:id="125" w:name="_Toc482892550"/>
      <w:bookmarkStart w:id="126" w:name="_Toc329011619"/>
      <w:bookmarkStart w:id="127" w:name="_Toc10536270"/>
      <w:r>
        <w:rPr>
          <w:rFonts w:hint="eastAsia"/>
          <w:i w:val="0"/>
          <w:u w:val="single"/>
          <w:lang w:eastAsia="zh-CN"/>
        </w:rPr>
        <w:t>租赁的固定资产</w:t>
      </w:r>
      <w:bookmarkEnd w:id="125"/>
      <w:bookmarkEnd w:id="126"/>
      <w:bookmarkEnd w:id="127"/>
    </w:p>
    <w:p w:rsidR="00630209" w:rsidRDefault="00630209" w:rsidP="00630209">
      <w:pPr>
        <w:ind w:firstLineChars="200" w:firstLine="480"/>
        <w:rPr>
          <w:lang w:eastAsia="zh-CN"/>
        </w:rPr>
      </w:pPr>
      <w:r>
        <w:rPr>
          <w:rFonts w:hint="eastAsia"/>
          <w:lang w:eastAsia="zh-CN"/>
        </w:rPr>
        <w:t>国际电联在其活动框架内可能使用租赁资产。这些租赁资产按照</w:t>
      </w:r>
      <w:r>
        <w:rPr>
          <w:lang w:eastAsia="zh-CN"/>
        </w:rPr>
        <w:t>IPSAS</w:t>
      </w:r>
      <w:r>
        <w:rPr>
          <w:rFonts w:hint="eastAsia"/>
          <w:lang w:eastAsia="zh-CN"/>
        </w:rPr>
        <w:t>第</w:t>
      </w:r>
      <w:r>
        <w:rPr>
          <w:lang w:eastAsia="zh-CN"/>
        </w:rPr>
        <w:t>13</w:t>
      </w:r>
      <w:r>
        <w:rPr>
          <w:rFonts w:hint="eastAsia"/>
          <w:lang w:eastAsia="zh-CN"/>
        </w:rPr>
        <w:t>号所述情况和指标予以分析，从而确定其属于经营性租赁，还是融资租赁。截至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日，国际电联进行的租赁符合经营性租赁，因此被确认为经营性租赁。有关这些租赁的缴付在财务业绩报表中直接确认为租赁期内的费用。</w:t>
      </w:r>
    </w:p>
    <w:p w:rsidR="00630209" w:rsidRDefault="00630209" w:rsidP="00630209">
      <w:pPr>
        <w:pStyle w:val="Heading3"/>
        <w:rPr>
          <w:i w:val="0"/>
          <w:u w:val="single"/>
          <w:lang w:eastAsia="zh-CN"/>
        </w:rPr>
      </w:pPr>
      <w:bookmarkStart w:id="128" w:name="_Toc482892551"/>
      <w:bookmarkStart w:id="129" w:name="_Toc329011620"/>
      <w:bookmarkStart w:id="130" w:name="_Toc305764071"/>
      <w:bookmarkStart w:id="131" w:name="_Toc10536271"/>
      <w:r>
        <w:rPr>
          <w:rFonts w:hint="eastAsia"/>
          <w:i w:val="0"/>
          <w:u w:val="single"/>
          <w:lang w:eastAsia="zh-CN"/>
        </w:rPr>
        <w:t>无形资产</w:t>
      </w:r>
      <w:bookmarkEnd w:id="128"/>
      <w:bookmarkEnd w:id="129"/>
      <w:bookmarkEnd w:id="130"/>
      <w:bookmarkEnd w:id="131"/>
    </w:p>
    <w:p w:rsidR="00630209" w:rsidRDefault="00630209" w:rsidP="00630209">
      <w:pPr>
        <w:ind w:firstLineChars="200" w:firstLine="480"/>
        <w:rPr>
          <w:lang w:eastAsia="zh-CN"/>
        </w:rPr>
      </w:pPr>
      <w:r>
        <w:rPr>
          <w:rFonts w:hint="eastAsia"/>
          <w:lang w:eastAsia="zh-CN"/>
        </w:rPr>
        <w:t>由信息技术（</w:t>
      </w:r>
      <w:r>
        <w:rPr>
          <w:lang w:eastAsia="zh-CN"/>
        </w:rPr>
        <w:t>IT</w:t>
      </w:r>
      <w:r>
        <w:rPr>
          <w:lang w:eastAsia="zh-CN"/>
        </w:rPr>
        <w:t>）</w:t>
      </w:r>
      <w:r>
        <w:rPr>
          <w:rFonts w:hint="eastAsia"/>
          <w:lang w:eastAsia="zh-CN"/>
        </w:rPr>
        <w:t>许可和软件组成、价值超过</w:t>
      </w:r>
      <w:r>
        <w:rPr>
          <w:lang w:eastAsia="zh-CN"/>
        </w:rPr>
        <w:t>50 000</w:t>
      </w:r>
      <w:r>
        <w:rPr>
          <w:rFonts w:hint="eastAsia"/>
          <w:lang w:eastAsia="zh-CN"/>
        </w:rPr>
        <w:t>瑞郎的无形资产按照其历史成本减累积折旧和减值损失确认，使用净值的开账余额除外。许可、软件包、专利和权利在三年时间内直接摊消。</w:t>
      </w:r>
    </w:p>
    <w:p w:rsidR="00630209" w:rsidRDefault="00630209" w:rsidP="00630209">
      <w:pPr>
        <w:ind w:firstLineChars="200" w:firstLine="480"/>
        <w:rPr>
          <w:lang w:eastAsia="zh-CN"/>
        </w:rPr>
      </w:pPr>
      <w:r>
        <w:rPr>
          <w:rFonts w:hint="eastAsia"/>
          <w:lang w:eastAsia="zh-CN"/>
        </w:rPr>
        <w:t>所有成本等于或小于</w:t>
      </w:r>
      <w:r>
        <w:rPr>
          <w:lang w:eastAsia="zh-CN"/>
        </w:rPr>
        <w:t>50 000</w:t>
      </w:r>
      <w:r>
        <w:rPr>
          <w:rFonts w:hint="eastAsia"/>
          <w:lang w:eastAsia="zh-CN"/>
        </w:rPr>
        <w:t>瑞郎的货物在收到时予以资本化并在购买后月结账时在财务业绩报表中全部确认为费用。</w:t>
      </w:r>
    </w:p>
    <w:p w:rsidR="00630209" w:rsidRDefault="00630209" w:rsidP="00630209">
      <w:pPr>
        <w:ind w:firstLineChars="200" w:firstLine="480"/>
        <w:rPr>
          <w:lang w:eastAsia="zh-CN"/>
        </w:rPr>
      </w:pPr>
      <w:r>
        <w:rPr>
          <w:rFonts w:hint="eastAsia"/>
          <w:lang w:eastAsia="zh-CN"/>
        </w:rPr>
        <w:lastRenderedPageBreak/>
        <w:t>如国际电联可能得益于未来的经济效益或其所归属的服务潜力，内部开发的许可、软件包和专利目前则被资本化。直接分配到国际电联控制的可确定和独一无二的软件产品的设计和测试的开发成本在结账之日满足以下条件时被确认为无形资产：</w:t>
      </w:r>
    </w:p>
    <w:p w:rsidR="00630209" w:rsidRDefault="00630209" w:rsidP="00630209">
      <w:pPr>
        <w:pStyle w:val="enumlev1"/>
        <w:rPr>
          <w:lang w:eastAsia="zh-CN"/>
        </w:rPr>
      </w:pPr>
      <w:r>
        <w:rPr>
          <w:lang w:eastAsia="zh-CN"/>
        </w:rPr>
        <w:t>–</w:t>
      </w:r>
      <w:r>
        <w:rPr>
          <w:lang w:eastAsia="zh-CN"/>
        </w:rPr>
        <w:tab/>
      </w:r>
      <w:r>
        <w:rPr>
          <w:rFonts w:hint="eastAsia"/>
          <w:lang w:eastAsia="zh-CN"/>
        </w:rPr>
        <w:t>软件产品的完成在技术上是可行的，因此，可供使用；</w:t>
      </w:r>
    </w:p>
    <w:p w:rsidR="00630209" w:rsidRDefault="00630209" w:rsidP="00630209">
      <w:pPr>
        <w:pStyle w:val="enumlev1"/>
        <w:rPr>
          <w:lang w:eastAsia="zh-CN"/>
        </w:rPr>
      </w:pPr>
      <w:r>
        <w:rPr>
          <w:lang w:eastAsia="zh-CN"/>
        </w:rPr>
        <w:t>–</w:t>
      </w:r>
      <w:r>
        <w:rPr>
          <w:lang w:eastAsia="zh-CN"/>
        </w:rPr>
        <w:tab/>
      </w:r>
      <w:r>
        <w:rPr>
          <w:rFonts w:hint="eastAsia"/>
          <w:lang w:eastAsia="zh-CN"/>
        </w:rPr>
        <w:t>管理层打算完成该软件产品并使用或销售该产品；</w:t>
      </w:r>
    </w:p>
    <w:p w:rsidR="00630209" w:rsidRDefault="00630209" w:rsidP="00630209">
      <w:pPr>
        <w:pStyle w:val="enumlev1"/>
        <w:rPr>
          <w:lang w:eastAsia="zh-CN"/>
        </w:rPr>
      </w:pPr>
      <w:r>
        <w:rPr>
          <w:lang w:eastAsia="zh-CN"/>
        </w:rPr>
        <w:t>–</w:t>
      </w:r>
      <w:r>
        <w:rPr>
          <w:lang w:eastAsia="zh-CN"/>
        </w:rPr>
        <w:tab/>
      </w:r>
      <w:r>
        <w:rPr>
          <w:rFonts w:hint="eastAsia"/>
          <w:lang w:eastAsia="zh-CN"/>
        </w:rPr>
        <w:t>有能力使用或销售该软件产品；</w:t>
      </w:r>
    </w:p>
    <w:p w:rsidR="00630209" w:rsidRDefault="00630209" w:rsidP="00630209">
      <w:pPr>
        <w:pStyle w:val="enumlev1"/>
        <w:rPr>
          <w:lang w:eastAsia="zh-CN"/>
        </w:rPr>
      </w:pPr>
      <w:r>
        <w:rPr>
          <w:lang w:eastAsia="zh-CN"/>
        </w:rPr>
        <w:t>–</w:t>
      </w:r>
      <w:r>
        <w:rPr>
          <w:lang w:eastAsia="zh-CN"/>
        </w:rPr>
        <w:tab/>
      </w:r>
      <w:r>
        <w:rPr>
          <w:rFonts w:hint="eastAsia"/>
          <w:lang w:eastAsia="zh-CN"/>
        </w:rPr>
        <w:t>该软件产品未来如何产生经济效益显而易见；</w:t>
      </w:r>
    </w:p>
    <w:p w:rsidR="00630209" w:rsidRDefault="00630209" w:rsidP="00630209">
      <w:pPr>
        <w:pStyle w:val="enumlev1"/>
        <w:rPr>
          <w:lang w:eastAsia="zh-CN"/>
        </w:rPr>
      </w:pPr>
      <w:r>
        <w:rPr>
          <w:lang w:eastAsia="zh-CN"/>
        </w:rPr>
        <w:t>–</w:t>
      </w:r>
      <w:r>
        <w:rPr>
          <w:lang w:eastAsia="zh-CN"/>
        </w:rPr>
        <w:tab/>
      </w:r>
      <w:r>
        <w:rPr>
          <w:rFonts w:hint="eastAsia"/>
          <w:lang w:eastAsia="zh-CN"/>
        </w:rPr>
        <w:t>完成该软件产品的开放、使用或销售具有充足的技术、财务和其他资源，分配到属于该软件产品的开发支出可得到可靠衡量。</w:t>
      </w:r>
    </w:p>
    <w:p w:rsidR="00630209" w:rsidRDefault="00630209" w:rsidP="00630209">
      <w:pPr>
        <w:ind w:firstLineChars="200" w:firstLine="480"/>
        <w:rPr>
          <w:lang w:eastAsia="zh-CN"/>
        </w:rPr>
      </w:pPr>
      <w:r>
        <w:rPr>
          <w:rFonts w:hint="eastAsia"/>
          <w:lang w:eastAsia="zh-CN"/>
        </w:rPr>
        <w:t>作为软件产品资本化组成部分的直接可归属成本包括软件开发人员成本和一定比例的相关开销。</w:t>
      </w:r>
    </w:p>
    <w:p w:rsidR="00630209" w:rsidRDefault="00630209" w:rsidP="00630209">
      <w:pPr>
        <w:ind w:firstLineChars="200" w:firstLine="480"/>
        <w:rPr>
          <w:lang w:eastAsia="zh-CN"/>
        </w:rPr>
      </w:pPr>
      <w:r>
        <w:rPr>
          <w:rFonts w:hint="eastAsia"/>
          <w:lang w:eastAsia="zh-CN"/>
        </w:rPr>
        <w:t>其他不满足这些标准的开发支出被视为已发生费用。之前被视为费用的开发成本在以后阶段不被视为资产。</w:t>
      </w:r>
    </w:p>
    <w:p w:rsidR="00630209" w:rsidRDefault="00630209" w:rsidP="00630209">
      <w:pPr>
        <w:ind w:firstLineChars="200" w:firstLine="480"/>
        <w:rPr>
          <w:lang w:eastAsia="zh-CN"/>
        </w:rPr>
      </w:pPr>
      <w:r>
        <w:rPr>
          <w:rFonts w:hint="eastAsia"/>
          <w:lang w:eastAsia="zh-CN"/>
        </w:rPr>
        <w:t>被视为资产的计算机软件开发成本在所估计的不超过三年的有用寿命内摊销。</w:t>
      </w:r>
    </w:p>
    <w:p w:rsidR="00630209" w:rsidRDefault="00630209" w:rsidP="00630209">
      <w:pPr>
        <w:ind w:firstLineChars="200" w:firstLine="480"/>
        <w:rPr>
          <w:lang w:eastAsia="zh-CN"/>
        </w:rPr>
      </w:pPr>
      <w:r>
        <w:rPr>
          <w:rFonts w:hint="eastAsia"/>
          <w:lang w:eastAsia="zh-CN"/>
        </w:rPr>
        <w:t>计算机软件程序维护相关成本被视为已发生的费用。</w:t>
      </w:r>
    </w:p>
    <w:p w:rsidR="00630209" w:rsidRDefault="00630209" w:rsidP="00630209">
      <w:pPr>
        <w:pStyle w:val="Heading3"/>
        <w:rPr>
          <w:i w:val="0"/>
          <w:u w:val="single"/>
          <w:lang w:eastAsia="zh-CN"/>
        </w:rPr>
      </w:pPr>
      <w:bookmarkStart w:id="132" w:name="_Toc482892552"/>
      <w:bookmarkStart w:id="133" w:name="_Toc329011621"/>
      <w:bookmarkStart w:id="134" w:name="_Toc305764072"/>
      <w:bookmarkStart w:id="135" w:name="_Toc10536272"/>
      <w:r>
        <w:rPr>
          <w:rFonts w:hint="eastAsia"/>
          <w:i w:val="0"/>
          <w:u w:val="single"/>
          <w:lang w:eastAsia="zh-CN"/>
        </w:rPr>
        <w:t>准备金</w:t>
      </w:r>
      <w:bookmarkEnd w:id="132"/>
      <w:bookmarkEnd w:id="133"/>
      <w:bookmarkEnd w:id="134"/>
      <w:bookmarkEnd w:id="135"/>
    </w:p>
    <w:p w:rsidR="00630209" w:rsidRDefault="00630209" w:rsidP="00630209">
      <w:pPr>
        <w:ind w:firstLineChars="200" w:firstLine="480"/>
        <w:rPr>
          <w:lang w:eastAsia="zh-CN"/>
        </w:rPr>
      </w:pPr>
      <w:r>
        <w:rPr>
          <w:rFonts w:hint="eastAsia"/>
          <w:lang w:eastAsia="zh-CN"/>
        </w:rPr>
        <w:t>准备金涉及结果、到期日或金额不确定的承付款项。当国际电联因以往事项产生法律或建设性承付款项，为履行该承付款项可能需要资金流出，而且可以可靠地估算该承付款项金额时，将准备金输入财务状况报表。</w:t>
      </w:r>
    </w:p>
    <w:p w:rsidR="00630209" w:rsidRDefault="00630209" w:rsidP="00630209">
      <w:pPr>
        <w:ind w:firstLineChars="200" w:firstLine="480"/>
        <w:rPr>
          <w:lang w:eastAsia="zh-CN"/>
        </w:rPr>
      </w:pPr>
      <w:r>
        <w:rPr>
          <w:rFonts w:hint="eastAsia"/>
          <w:lang w:eastAsia="zh-CN"/>
        </w:rPr>
        <w:t>当不可能产生资源流出，或无法可靠估算时，不将承付款项记录在财务状况报表中，但披露在说明中。</w:t>
      </w:r>
    </w:p>
    <w:p w:rsidR="00630209" w:rsidRDefault="00630209" w:rsidP="00630209">
      <w:pPr>
        <w:pStyle w:val="Heading3"/>
        <w:rPr>
          <w:i w:val="0"/>
          <w:u w:val="single"/>
          <w:lang w:eastAsia="zh-CN"/>
        </w:rPr>
      </w:pPr>
      <w:bookmarkStart w:id="136" w:name="_Toc482892553"/>
      <w:bookmarkStart w:id="137" w:name="_Toc329011622"/>
      <w:bookmarkStart w:id="138" w:name="_Toc305764073"/>
      <w:bookmarkStart w:id="139" w:name="_Toc10536273"/>
      <w:r>
        <w:rPr>
          <w:rFonts w:hint="eastAsia"/>
          <w:i w:val="0"/>
          <w:u w:val="single"/>
          <w:lang w:eastAsia="zh-CN"/>
        </w:rPr>
        <w:t>备用资产和负债</w:t>
      </w:r>
      <w:bookmarkEnd w:id="136"/>
      <w:bookmarkEnd w:id="137"/>
      <w:bookmarkEnd w:id="138"/>
      <w:bookmarkEnd w:id="139"/>
    </w:p>
    <w:p w:rsidR="00630209" w:rsidRDefault="00630209" w:rsidP="00630209">
      <w:pPr>
        <w:ind w:firstLineChars="200" w:firstLine="480"/>
        <w:rPr>
          <w:lang w:eastAsia="zh-CN"/>
        </w:rPr>
      </w:pPr>
      <w:r>
        <w:rPr>
          <w:rFonts w:hint="eastAsia"/>
          <w:lang w:eastAsia="zh-CN"/>
        </w:rPr>
        <w:t>备用资产和负债是由以往事项产生的潜在权利和承付款项，其存在仅能通过不完全由国际电联控制的一个或多个不确定未来事项的发生或不发生予以证实。这些项目披露在说明中。</w:t>
      </w:r>
    </w:p>
    <w:p w:rsidR="00630209" w:rsidRDefault="00630209" w:rsidP="00630209">
      <w:pPr>
        <w:pStyle w:val="Heading3"/>
        <w:rPr>
          <w:i w:val="0"/>
          <w:u w:val="single"/>
          <w:lang w:eastAsia="zh-CN"/>
        </w:rPr>
      </w:pPr>
      <w:bookmarkStart w:id="140" w:name="_Toc482892554"/>
      <w:bookmarkStart w:id="141" w:name="_Toc10536274"/>
      <w:r>
        <w:rPr>
          <w:rFonts w:hint="eastAsia"/>
          <w:i w:val="0"/>
          <w:u w:val="single"/>
          <w:lang w:eastAsia="zh-CN"/>
        </w:rPr>
        <w:t>职员福利</w:t>
      </w:r>
      <w:bookmarkEnd w:id="140"/>
      <w:bookmarkEnd w:id="141"/>
    </w:p>
    <w:p w:rsidR="00630209" w:rsidRDefault="00630209" w:rsidP="00630209">
      <w:pPr>
        <w:ind w:firstLineChars="200" w:firstLine="480"/>
        <w:rPr>
          <w:lang w:eastAsia="zh-CN"/>
        </w:rPr>
      </w:pPr>
      <w:r>
        <w:rPr>
          <w:rFonts w:hint="eastAsia"/>
          <w:lang w:eastAsia="zh-CN"/>
        </w:rPr>
        <w:t>以下职员福利得到确认：</w:t>
      </w:r>
    </w:p>
    <w:p w:rsidR="00630209" w:rsidRDefault="00630209" w:rsidP="00630209">
      <w:pPr>
        <w:pStyle w:val="enumlev1"/>
        <w:rPr>
          <w:lang w:eastAsia="zh-CN"/>
        </w:rPr>
      </w:pPr>
      <w:r>
        <w:rPr>
          <w:lang w:eastAsia="zh-CN"/>
        </w:rPr>
        <w:t>–</w:t>
      </w:r>
      <w:r>
        <w:rPr>
          <w:lang w:eastAsia="zh-CN"/>
        </w:rPr>
        <w:tab/>
      </w:r>
      <w:r>
        <w:rPr>
          <w:rFonts w:hint="eastAsia"/>
          <w:lang w:eastAsia="zh-CN"/>
        </w:rPr>
        <w:t>在职员提供有关服务的阶段结账后十二个月内完全支付的短期福利；</w:t>
      </w:r>
    </w:p>
    <w:p w:rsidR="00630209" w:rsidRDefault="00630209" w:rsidP="00630209">
      <w:pPr>
        <w:pStyle w:val="enumlev1"/>
        <w:rPr>
          <w:lang w:eastAsia="zh-CN"/>
        </w:rPr>
      </w:pPr>
      <w:r>
        <w:rPr>
          <w:lang w:eastAsia="zh-CN"/>
        </w:rPr>
        <w:t>–</w:t>
      </w:r>
      <w:r>
        <w:rPr>
          <w:lang w:eastAsia="zh-CN"/>
        </w:rPr>
        <w:tab/>
      </w:r>
      <w:r>
        <w:rPr>
          <w:rFonts w:hint="eastAsia"/>
          <w:lang w:eastAsia="zh-CN"/>
        </w:rPr>
        <w:t>因前一阶段或若干阶段可能的福利延期产生的长期福利；</w:t>
      </w:r>
    </w:p>
    <w:p w:rsidR="00630209" w:rsidRDefault="00630209" w:rsidP="00630209">
      <w:pPr>
        <w:pStyle w:val="enumlev1"/>
        <w:rPr>
          <w:lang w:eastAsia="zh-CN"/>
        </w:rPr>
      </w:pPr>
      <w:r>
        <w:rPr>
          <w:lang w:eastAsia="zh-CN"/>
        </w:rPr>
        <w:t>–</w:t>
      </w:r>
      <w:r>
        <w:rPr>
          <w:lang w:eastAsia="zh-CN"/>
        </w:rPr>
        <w:tab/>
      </w:r>
      <w:r>
        <w:rPr>
          <w:rFonts w:hint="eastAsia"/>
          <w:lang w:eastAsia="zh-CN"/>
        </w:rPr>
        <w:t>离职后的长期福利。</w:t>
      </w:r>
    </w:p>
    <w:p w:rsidR="00630209" w:rsidRDefault="00630209" w:rsidP="00630209">
      <w:pPr>
        <w:ind w:firstLineChars="200" w:firstLine="480"/>
        <w:rPr>
          <w:lang w:eastAsia="zh-CN"/>
        </w:rPr>
      </w:pPr>
      <w:r>
        <w:rPr>
          <w:rFonts w:hint="eastAsia"/>
          <w:lang w:eastAsia="zh-CN"/>
        </w:rPr>
        <w:t>长期福利涉及：</w:t>
      </w:r>
    </w:p>
    <w:p w:rsidR="00630209" w:rsidRDefault="00630209" w:rsidP="00630209">
      <w:pPr>
        <w:pStyle w:val="enumlev1"/>
        <w:rPr>
          <w:lang w:eastAsia="zh-CN"/>
        </w:rPr>
      </w:pPr>
      <w:r>
        <w:rPr>
          <w:lang w:eastAsia="zh-CN"/>
        </w:rPr>
        <w:t>–</w:t>
      </w:r>
      <w:r>
        <w:rPr>
          <w:lang w:eastAsia="zh-CN"/>
        </w:rPr>
        <w:tab/>
      </w:r>
      <w:r>
        <w:rPr>
          <w:rFonts w:hint="eastAsia"/>
          <w:lang w:eastAsia="zh-CN"/>
        </w:rPr>
        <w:t>与应计未使用休假的可能性相关的承付款项，在确定退休日时将此考虑在内；</w:t>
      </w:r>
    </w:p>
    <w:p w:rsidR="00630209" w:rsidRDefault="00630209" w:rsidP="00630209">
      <w:pPr>
        <w:pStyle w:val="enumlev1"/>
        <w:rPr>
          <w:lang w:eastAsia="zh-CN"/>
        </w:rPr>
      </w:pPr>
      <w:r>
        <w:rPr>
          <w:lang w:eastAsia="zh-CN"/>
        </w:rPr>
        <w:t>–</w:t>
      </w:r>
      <w:r>
        <w:rPr>
          <w:lang w:eastAsia="zh-CN"/>
        </w:rPr>
        <w:tab/>
      </w:r>
      <w:r>
        <w:rPr>
          <w:rFonts w:hint="eastAsia"/>
          <w:lang w:eastAsia="zh-CN"/>
        </w:rPr>
        <w:t>与归国承付款项相关的承付款项；</w:t>
      </w:r>
    </w:p>
    <w:p w:rsidR="00630209" w:rsidRDefault="00630209" w:rsidP="00630209">
      <w:pPr>
        <w:pStyle w:val="enumlev1"/>
        <w:rPr>
          <w:lang w:eastAsia="zh-CN"/>
        </w:rPr>
      </w:pPr>
      <w:r>
        <w:rPr>
          <w:lang w:eastAsia="zh-CN"/>
        </w:rPr>
        <w:t>–</w:t>
      </w:r>
      <w:r>
        <w:rPr>
          <w:lang w:eastAsia="zh-CN"/>
        </w:rPr>
        <w:tab/>
      </w:r>
      <w:r>
        <w:rPr>
          <w:rFonts w:hint="eastAsia"/>
          <w:lang w:eastAsia="zh-CN"/>
        </w:rPr>
        <w:t>与联合国合办职员养恤基金相关的承付款项；</w:t>
      </w:r>
    </w:p>
    <w:p w:rsidR="00630209" w:rsidRDefault="00630209" w:rsidP="00630209">
      <w:pPr>
        <w:pStyle w:val="enumlev1"/>
        <w:rPr>
          <w:lang w:eastAsia="zh-CN"/>
        </w:rPr>
      </w:pPr>
      <w:r>
        <w:rPr>
          <w:lang w:eastAsia="zh-CN"/>
        </w:rPr>
        <w:t>–</w:t>
      </w:r>
      <w:r>
        <w:rPr>
          <w:lang w:eastAsia="zh-CN"/>
        </w:rPr>
        <w:tab/>
      </w:r>
      <w:r>
        <w:rPr>
          <w:rFonts w:hint="eastAsia"/>
          <w:lang w:eastAsia="zh-CN"/>
        </w:rPr>
        <w:t>联合国离职后健康保险（</w:t>
      </w:r>
      <w:r>
        <w:rPr>
          <w:lang w:eastAsia="zh-CN"/>
        </w:rPr>
        <w:t>ASHI</w:t>
      </w:r>
      <w:r>
        <w:rPr>
          <w:rFonts w:hint="eastAsia"/>
          <w:lang w:eastAsia="zh-CN"/>
        </w:rPr>
        <w:t>）计划规定的有关离职后健康保险的承付款项；</w:t>
      </w:r>
    </w:p>
    <w:p w:rsidR="00630209" w:rsidRDefault="00630209" w:rsidP="00630209">
      <w:pPr>
        <w:pStyle w:val="enumlev1"/>
        <w:rPr>
          <w:lang w:eastAsia="zh-CN"/>
        </w:rPr>
      </w:pPr>
      <w:r>
        <w:rPr>
          <w:lang w:eastAsia="zh-CN"/>
        </w:rPr>
        <w:t>–</w:t>
      </w:r>
      <w:r>
        <w:rPr>
          <w:lang w:eastAsia="zh-CN"/>
        </w:rPr>
        <w:tab/>
      </w:r>
      <w:r>
        <w:rPr>
          <w:rFonts w:hint="eastAsia"/>
          <w:lang w:eastAsia="zh-CN"/>
        </w:rPr>
        <w:t>有关原养恤金计划的承付款项，以便确定国际电联在阶段结账日的承付款项。</w:t>
      </w:r>
    </w:p>
    <w:p w:rsidR="00630209" w:rsidRDefault="00630209" w:rsidP="00630209">
      <w:pPr>
        <w:ind w:firstLineChars="200" w:firstLine="480"/>
        <w:rPr>
          <w:lang w:eastAsia="zh-CN"/>
        </w:rPr>
      </w:pPr>
      <w:r>
        <w:rPr>
          <w:rFonts w:hint="eastAsia"/>
          <w:lang w:eastAsia="zh-CN"/>
        </w:rPr>
        <w:lastRenderedPageBreak/>
        <w:t>最后两项福利放在设定受益计划标题下，归国承付款项亦如此，这两项均为精算研究的主题。</w:t>
      </w:r>
    </w:p>
    <w:p w:rsidR="00630209" w:rsidRDefault="00630209" w:rsidP="00630209">
      <w:pPr>
        <w:ind w:firstLineChars="200" w:firstLine="480"/>
        <w:rPr>
          <w:lang w:eastAsia="zh-CN"/>
        </w:rPr>
      </w:pPr>
      <w:r>
        <w:rPr>
          <w:rFonts w:hint="eastAsia"/>
          <w:lang w:eastAsia="zh-CN"/>
        </w:rPr>
        <w:t>国际电联是联合国大会成立的联合国合办职员养恤基金（</w:t>
      </w:r>
      <w:r>
        <w:rPr>
          <w:lang w:eastAsia="zh-CN"/>
        </w:rPr>
        <w:t>UNJSPF</w:t>
      </w:r>
      <w:r>
        <w:rPr>
          <w:rFonts w:hint="eastAsia"/>
          <w:lang w:eastAsia="zh-CN"/>
        </w:rPr>
        <w:t>）的成员组织。该基金旨在为职员提供退休、死亡、残疾和相关福利。养恤基金是资金源于多家雇主的</w:t>
      </w:r>
      <w:r w:rsidRPr="00BA068A">
        <w:rPr>
          <w:lang w:eastAsia="zh-CN"/>
        </w:rPr>
        <w:t>固定收益计</w:t>
      </w:r>
      <w:r w:rsidRPr="00BA068A">
        <w:rPr>
          <w:rFonts w:hint="eastAsia"/>
          <w:lang w:eastAsia="zh-CN"/>
        </w:rPr>
        <w:t>划</w:t>
      </w:r>
      <w:r>
        <w:rPr>
          <w:rFonts w:hint="eastAsia"/>
          <w:lang w:eastAsia="zh-CN"/>
        </w:rPr>
        <w:t>。依据基金规则第</w:t>
      </w:r>
      <w:r>
        <w:rPr>
          <w:lang w:eastAsia="zh-CN"/>
        </w:rPr>
        <w:t>3</w:t>
      </w:r>
      <w:r>
        <w:rPr>
          <w:rFonts w:hint="eastAsia"/>
          <w:lang w:eastAsia="zh-CN"/>
        </w:rPr>
        <w:t>条</w:t>
      </w:r>
      <w:r>
        <w:rPr>
          <w:lang w:eastAsia="zh-CN"/>
        </w:rPr>
        <w:t>(b)</w:t>
      </w:r>
      <w:r>
        <w:rPr>
          <w:rFonts w:hint="eastAsia"/>
          <w:lang w:eastAsia="zh-CN"/>
        </w:rPr>
        <w:t>段，基金须向加入了联合国和专门机构薪酬、补贴和其他服务条件共同制度的专门机构和所有其他国际、政府间组织开放。</w:t>
      </w:r>
    </w:p>
    <w:p w:rsidR="00630209" w:rsidRDefault="00630209" w:rsidP="00630209">
      <w:pPr>
        <w:ind w:firstLineChars="200" w:firstLine="480"/>
        <w:rPr>
          <w:lang w:eastAsia="zh-CN"/>
        </w:rPr>
      </w:pPr>
      <w:r>
        <w:rPr>
          <w:rFonts w:hint="eastAsia"/>
          <w:lang w:eastAsia="zh-CN"/>
        </w:rPr>
        <w:t>计划使成员组织面临与参加基金的其他组织现有和原有职员相关的精算风险，因此，向参加计划的各组织分配承付款项、计划资产和成本缺乏统一和可靠的基础。国际电联和</w:t>
      </w:r>
      <w:r>
        <w:rPr>
          <w:lang w:eastAsia="zh-CN"/>
        </w:rPr>
        <w:t>UNJSPF</w:t>
      </w:r>
      <w:r>
        <w:rPr>
          <w:rFonts w:hint="eastAsia"/>
          <w:lang w:eastAsia="zh-CN"/>
        </w:rPr>
        <w:t>与其他参加基金的组织一样，无法确定本机构在充分保证会计可靠性的情况的固定收益承付款项、计划资产和计划相关成本中的相应份额。因此，本机构按照</w:t>
      </w:r>
      <w:r>
        <w:rPr>
          <w:lang w:eastAsia="zh-CN"/>
        </w:rPr>
        <w:t>IPSAS</w:t>
      </w:r>
      <w:r>
        <w:rPr>
          <w:rFonts w:hint="eastAsia"/>
          <w:lang w:eastAsia="zh-CN"/>
        </w:rPr>
        <w:t xml:space="preserve"> 39</w:t>
      </w:r>
      <w:r>
        <w:rPr>
          <w:rFonts w:hint="eastAsia"/>
          <w:lang w:eastAsia="zh-CN"/>
        </w:rPr>
        <w:t>的职员福利要求，把此计划当作固定供款计划予以处理。本机构在相关财务期内为该基金缴款在财务业绩报表中被确定为费用。</w:t>
      </w:r>
    </w:p>
    <w:p w:rsidR="00630209" w:rsidRDefault="00630209" w:rsidP="00630209">
      <w:pPr>
        <w:ind w:firstLineChars="200" w:firstLine="480"/>
        <w:rPr>
          <w:lang w:eastAsia="zh-CN"/>
        </w:rPr>
      </w:pPr>
      <w:r>
        <w:rPr>
          <w:rFonts w:hint="eastAsia"/>
          <w:lang w:eastAsia="zh-CN"/>
        </w:rPr>
        <w:t>国际电联实施了集体医疗保险计划（</w:t>
      </w:r>
      <w:r>
        <w:rPr>
          <w:lang w:eastAsia="zh-CN"/>
        </w:rPr>
        <w:t>CMIP</w:t>
      </w:r>
      <w:r>
        <w:rPr>
          <w:rFonts w:hint="eastAsia"/>
          <w:lang w:eastAsia="zh-CN"/>
        </w:rPr>
        <w:t>）。由国际电联负责行政管理的此项计划基于与</w:t>
      </w:r>
      <w:r>
        <w:rPr>
          <w:lang w:eastAsia="zh-CN"/>
        </w:rPr>
        <w:t>Cigna/Vanbreda International</w:t>
      </w:r>
      <w:r>
        <w:rPr>
          <w:rFonts w:hint="eastAsia"/>
          <w:lang w:eastAsia="zh-CN"/>
        </w:rPr>
        <w:t>公司签署的合同，其中</w:t>
      </w:r>
      <w:r>
        <w:rPr>
          <w:lang w:eastAsia="zh-CN"/>
        </w:rPr>
        <w:t>Cigna</w:t>
      </w:r>
      <w:r>
        <w:rPr>
          <w:rFonts w:hint="eastAsia"/>
          <w:lang w:eastAsia="zh-CN"/>
        </w:rPr>
        <w:t>为保险方，</w:t>
      </w:r>
      <w:r>
        <w:rPr>
          <w:lang w:eastAsia="zh-CN"/>
        </w:rPr>
        <w:t>Vanbreda International</w:t>
      </w:r>
      <w:r>
        <w:rPr>
          <w:rFonts w:hint="eastAsia"/>
          <w:lang w:eastAsia="zh-CN"/>
        </w:rPr>
        <w:t>为报销承办方。</w:t>
      </w:r>
      <w:r>
        <w:rPr>
          <w:lang w:eastAsia="zh-CN"/>
        </w:rPr>
        <w:t>ASHI</w:t>
      </w:r>
      <w:r>
        <w:rPr>
          <w:rFonts w:hint="eastAsia"/>
          <w:lang w:eastAsia="zh-CN"/>
        </w:rPr>
        <w:t>承付款项是按照</w:t>
      </w:r>
      <w:r>
        <w:rPr>
          <w:lang w:eastAsia="zh-CN"/>
        </w:rPr>
        <w:t>IPSAS</w:t>
      </w:r>
      <w:r>
        <w:rPr>
          <w:rFonts w:hint="eastAsia"/>
          <w:lang w:eastAsia="zh-CN"/>
        </w:rPr>
        <w:t>第</w:t>
      </w:r>
      <w:r>
        <w:rPr>
          <w:rFonts w:hint="eastAsia"/>
          <w:lang w:eastAsia="zh-CN"/>
        </w:rPr>
        <w:t>39</w:t>
      </w:r>
      <w:r>
        <w:rPr>
          <w:rFonts w:hint="eastAsia"/>
          <w:lang w:eastAsia="zh-CN"/>
        </w:rPr>
        <w:t>号要求开展的精算研究的主题，从而确定并确认国际电联针对各项福利的未来负债金额。此项独立的精算估值是由国际电联委托进行的以便估算截至</w:t>
      </w:r>
      <w:r>
        <w:rPr>
          <w:lang w:eastAsia="zh-CN"/>
        </w:rPr>
        <w:t>12</w:t>
      </w:r>
      <w:r>
        <w:rPr>
          <w:rFonts w:hint="eastAsia"/>
          <w:lang w:eastAsia="zh-CN"/>
        </w:rPr>
        <w:t>月底的</w:t>
      </w:r>
      <w:r>
        <w:rPr>
          <w:lang w:eastAsia="zh-CN"/>
        </w:rPr>
        <w:t>ASHI</w:t>
      </w:r>
      <w:r>
        <w:rPr>
          <w:rFonts w:hint="eastAsia"/>
          <w:lang w:eastAsia="zh-CN"/>
        </w:rPr>
        <w:t>承付款项。该计划采用其他全面收益（</w:t>
      </w:r>
      <w:r>
        <w:rPr>
          <w:lang w:eastAsia="zh-CN"/>
        </w:rPr>
        <w:t>OCI</w:t>
      </w:r>
      <w:r>
        <w:rPr>
          <w:rFonts w:hint="eastAsia"/>
          <w:lang w:eastAsia="zh-CN"/>
        </w:rPr>
        <w:t>）方法确认精算损益，</w:t>
      </w:r>
      <w:r>
        <w:rPr>
          <w:lang w:val="en-US" w:eastAsia="zh-CN"/>
        </w:rPr>
        <w:t>OCI</w:t>
      </w:r>
      <w:r>
        <w:rPr>
          <w:rFonts w:hint="eastAsia"/>
          <w:lang w:eastAsia="zh-CN"/>
        </w:rPr>
        <w:t>要求将有关阶段的精算损益在财务状况报表中确认为净资产。</w:t>
      </w:r>
    </w:p>
    <w:p w:rsidR="00630209" w:rsidRDefault="00630209" w:rsidP="00630209">
      <w:pPr>
        <w:ind w:firstLineChars="200" w:firstLine="480"/>
        <w:rPr>
          <w:lang w:eastAsia="zh-CN"/>
        </w:rPr>
      </w:pPr>
      <w:r>
        <w:rPr>
          <w:rFonts w:hint="eastAsia"/>
          <w:lang w:eastAsia="zh-CN"/>
        </w:rPr>
        <w:t>有关国际电联的假设见有关职员福利的说明。</w:t>
      </w:r>
    </w:p>
    <w:p w:rsidR="00630209" w:rsidRDefault="00630209" w:rsidP="00630209">
      <w:pPr>
        <w:pStyle w:val="Heading3"/>
        <w:spacing w:before="240"/>
        <w:rPr>
          <w:i w:val="0"/>
          <w:u w:val="single"/>
          <w:lang w:eastAsia="zh-CN"/>
        </w:rPr>
      </w:pPr>
      <w:bookmarkStart w:id="142" w:name="_Toc482892555"/>
      <w:bookmarkStart w:id="143" w:name="_Toc329011624"/>
      <w:bookmarkStart w:id="144" w:name="_Toc10536275"/>
      <w:r>
        <w:rPr>
          <w:rFonts w:hint="eastAsia"/>
          <w:i w:val="0"/>
          <w:u w:val="single"/>
          <w:lang w:eastAsia="zh-CN"/>
        </w:rPr>
        <w:t>资金的确认</w:t>
      </w:r>
      <w:bookmarkEnd w:id="142"/>
      <w:bookmarkEnd w:id="143"/>
      <w:bookmarkEnd w:id="144"/>
    </w:p>
    <w:p w:rsidR="00630209" w:rsidRDefault="00630209" w:rsidP="00630209">
      <w:pPr>
        <w:rPr>
          <w:rFonts w:ascii="STKaiti" w:eastAsia="STKaiti" w:hAnsi="STKaiti"/>
          <w:b/>
          <w:bCs/>
          <w:lang w:eastAsia="zh-CN"/>
        </w:rPr>
      </w:pPr>
      <w:r>
        <w:rPr>
          <w:rFonts w:ascii="STKaiti" w:eastAsia="STKaiti" w:hAnsi="STKaiti" w:hint="eastAsia"/>
          <w:b/>
          <w:bCs/>
          <w:lang w:eastAsia="zh-CN"/>
        </w:rPr>
        <w:t>已划拨第三方资金</w:t>
      </w:r>
    </w:p>
    <w:p w:rsidR="00630209" w:rsidRDefault="00630209" w:rsidP="00630209">
      <w:pPr>
        <w:ind w:firstLineChars="200" w:firstLine="480"/>
        <w:rPr>
          <w:lang w:eastAsia="zh-CN"/>
        </w:rPr>
      </w:pPr>
      <w:r>
        <w:rPr>
          <w:rFonts w:hint="eastAsia"/>
          <w:lang w:eastAsia="zh-CN"/>
        </w:rPr>
        <w:t>划拨的第三方资金指第三方为支持国际电联实施第三世界国家发展项目提供的资金。这些供款受契约条件限制。这种资金只有在捐赠方以书面形式做出承诺在费用发生时确认为收入。所资助的项目只有在资金已支付给国际电联的情况下方能开始。在财务期结账时，未用余额在财务状况报表中确认为划拨资金余额。在一些具体情况下，该资金作为已发生费用的补偿支付给国际电联。</w:t>
      </w:r>
    </w:p>
    <w:p w:rsidR="00630209" w:rsidRDefault="00630209" w:rsidP="00630209">
      <w:pPr>
        <w:ind w:firstLineChars="200" w:firstLine="480"/>
        <w:rPr>
          <w:lang w:eastAsia="zh-CN"/>
        </w:rPr>
      </w:pPr>
      <w:r>
        <w:rPr>
          <w:rFonts w:hint="eastAsia"/>
          <w:lang w:eastAsia="zh-CN"/>
        </w:rPr>
        <w:t>这种划拨的第三方资金分配如下：</w:t>
      </w:r>
    </w:p>
    <w:p w:rsidR="00630209" w:rsidRDefault="00630209" w:rsidP="00630209">
      <w:pPr>
        <w:pStyle w:val="enumlev1"/>
        <w:rPr>
          <w:b/>
          <w:bCs/>
          <w:lang w:eastAsia="zh-CN"/>
        </w:rPr>
      </w:pPr>
      <w:r>
        <w:rPr>
          <w:b/>
          <w:bCs/>
          <w:lang w:eastAsia="zh-CN"/>
        </w:rPr>
        <w:t>–</w:t>
      </w:r>
      <w:r>
        <w:rPr>
          <w:b/>
          <w:bCs/>
          <w:lang w:eastAsia="zh-CN"/>
        </w:rPr>
        <w:tab/>
      </w:r>
      <w:r>
        <w:rPr>
          <w:rFonts w:hint="eastAsia"/>
          <w:b/>
          <w:bCs/>
          <w:lang w:eastAsia="zh-CN"/>
        </w:rPr>
        <w:t>联合国开发计划署</w:t>
      </w:r>
    </w:p>
    <w:p w:rsidR="00630209" w:rsidRDefault="00630209" w:rsidP="00630209">
      <w:pPr>
        <w:ind w:firstLineChars="200" w:firstLine="480"/>
        <w:rPr>
          <w:lang w:eastAsia="zh-CN"/>
        </w:rPr>
      </w:pPr>
      <w:r>
        <w:rPr>
          <w:rFonts w:hint="eastAsia"/>
          <w:lang w:eastAsia="zh-CN"/>
        </w:rPr>
        <w:t>国际电联与联合国开发计划署（</w:t>
      </w:r>
      <w:r>
        <w:rPr>
          <w:lang w:eastAsia="zh-CN"/>
        </w:rPr>
        <w:t>UNDP</w:t>
      </w:r>
      <w:r>
        <w:rPr>
          <w:rFonts w:hint="eastAsia"/>
          <w:lang w:eastAsia="zh-CN"/>
        </w:rPr>
        <w:t>）已达成协议。国际电联可能是不同项目的唯一执行机构，或与</w:t>
      </w:r>
      <w:r>
        <w:rPr>
          <w:lang w:eastAsia="zh-CN"/>
        </w:rPr>
        <w:t>UNDP</w:t>
      </w:r>
      <w:r>
        <w:rPr>
          <w:rFonts w:hint="eastAsia"/>
          <w:lang w:eastAsia="zh-CN"/>
        </w:rPr>
        <w:t>共同担任的联合执行机构。对于部分或全部由国际电联执行的项目，国际电联从</w:t>
      </w:r>
      <w:r>
        <w:rPr>
          <w:lang w:eastAsia="zh-CN"/>
        </w:rPr>
        <w:t>UNDP</w:t>
      </w:r>
      <w:r>
        <w:rPr>
          <w:rFonts w:hint="eastAsia"/>
          <w:lang w:eastAsia="zh-CN"/>
        </w:rPr>
        <w:t>获得预算拨款。</w:t>
      </w:r>
      <w:r>
        <w:rPr>
          <w:lang w:eastAsia="zh-CN"/>
        </w:rPr>
        <w:t>UNDP</w:t>
      </w:r>
      <w:r>
        <w:rPr>
          <w:rFonts w:hint="eastAsia"/>
          <w:lang w:eastAsia="zh-CN"/>
        </w:rPr>
        <w:t>项目通常分为两类：国际电联执行的项目和各国政府执行的项目。</w:t>
      </w:r>
    </w:p>
    <w:p w:rsidR="00630209" w:rsidRDefault="00630209" w:rsidP="00630209">
      <w:pPr>
        <w:ind w:firstLineChars="200" w:firstLine="480"/>
        <w:rPr>
          <w:lang w:eastAsia="zh-CN"/>
        </w:rPr>
      </w:pPr>
      <w:r>
        <w:rPr>
          <w:rFonts w:hint="eastAsia"/>
          <w:lang w:eastAsia="zh-CN"/>
        </w:rPr>
        <w:t>每年底，根据项目交付报告（</w:t>
      </w:r>
      <w:r>
        <w:rPr>
          <w:lang w:eastAsia="zh-CN"/>
        </w:rPr>
        <w:t>PDR</w:t>
      </w:r>
      <w:r>
        <w:rPr>
          <w:rFonts w:hint="eastAsia"/>
          <w:lang w:eastAsia="zh-CN"/>
        </w:rPr>
        <w:t>），</w:t>
      </w:r>
      <w:r>
        <w:rPr>
          <w:lang w:eastAsia="zh-CN"/>
        </w:rPr>
        <w:t>UNDP</w:t>
      </w:r>
      <w:r>
        <w:rPr>
          <w:rFonts w:hint="eastAsia"/>
          <w:lang w:eastAsia="zh-CN"/>
        </w:rPr>
        <w:t>为国际电联补偿所有在划拨款内发生的费用。对于国际电联为项目提供的支持，国际电联根据记录在</w:t>
      </w:r>
      <w:r>
        <w:rPr>
          <w:lang w:eastAsia="zh-CN"/>
        </w:rPr>
        <w:t>PDR</w:t>
      </w:r>
      <w:r>
        <w:rPr>
          <w:rFonts w:hint="eastAsia"/>
          <w:lang w:eastAsia="zh-CN"/>
        </w:rPr>
        <w:t>中的费用按比例获得划拨。</w:t>
      </w:r>
    </w:p>
    <w:p w:rsidR="00630209" w:rsidRDefault="00630209" w:rsidP="00630209">
      <w:pPr>
        <w:pStyle w:val="enumlev1"/>
        <w:keepNext/>
        <w:keepLines/>
        <w:rPr>
          <w:b/>
          <w:bCs/>
          <w:lang w:eastAsia="zh-CN"/>
        </w:rPr>
      </w:pPr>
      <w:r>
        <w:rPr>
          <w:b/>
          <w:bCs/>
          <w:lang w:eastAsia="zh-CN"/>
        </w:rPr>
        <w:t>–</w:t>
      </w:r>
      <w:r>
        <w:rPr>
          <w:b/>
          <w:bCs/>
          <w:lang w:eastAsia="zh-CN"/>
        </w:rPr>
        <w:tab/>
      </w:r>
      <w:r>
        <w:rPr>
          <w:rFonts w:hint="eastAsia"/>
          <w:b/>
          <w:bCs/>
          <w:lang w:eastAsia="zh-CN"/>
        </w:rPr>
        <w:t>信托基金</w:t>
      </w:r>
    </w:p>
    <w:p w:rsidR="00630209" w:rsidRDefault="00630209" w:rsidP="00630209">
      <w:pPr>
        <w:ind w:firstLineChars="200" w:firstLine="480"/>
        <w:rPr>
          <w:lang w:eastAsia="zh-CN"/>
        </w:rPr>
      </w:pPr>
      <w:r>
        <w:rPr>
          <w:rFonts w:hint="eastAsia"/>
          <w:lang w:eastAsia="zh-CN"/>
        </w:rPr>
        <w:t>信托基金用来执行通过</w:t>
      </w:r>
      <w:r>
        <w:rPr>
          <w:lang w:eastAsia="zh-CN"/>
        </w:rPr>
        <w:t>ICT</w:t>
      </w:r>
      <w:r>
        <w:rPr>
          <w:rFonts w:hint="eastAsia"/>
          <w:lang w:eastAsia="zh-CN"/>
        </w:rPr>
        <w:t>发展基金（</w:t>
      </w:r>
      <w:r>
        <w:rPr>
          <w:lang w:eastAsia="zh-CN"/>
        </w:rPr>
        <w:t>ICTDF</w:t>
      </w:r>
      <w:r>
        <w:rPr>
          <w:rFonts w:hint="eastAsia"/>
          <w:lang w:eastAsia="zh-CN"/>
        </w:rPr>
        <w:t>）或政府提供的专项捐款运作的项目。在所有情况下，在承诺费用之前资金均须先转入项目。信托基金属专款专用的自愿捐款。这些捐款在项目执行和实施中产生支持成本。</w:t>
      </w:r>
    </w:p>
    <w:p w:rsidR="00630209" w:rsidRDefault="00630209" w:rsidP="00170520">
      <w:pPr>
        <w:pStyle w:val="enumlev1"/>
        <w:keepNext/>
        <w:keepLines/>
        <w:rPr>
          <w:b/>
          <w:bCs/>
          <w:lang w:eastAsia="zh-CN"/>
        </w:rPr>
      </w:pPr>
      <w:r>
        <w:rPr>
          <w:b/>
          <w:bCs/>
          <w:lang w:eastAsia="zh-CN"/>
        </w:rPr>
        <w:lastRenderedPageBreak/>
        <w:t>–</w:t>
      </w:r>
      <w:r>
        <w:rPr>
          <w:b/>
          <w:bCs/>
          <w:lang w:eastAsia="zh-CN"/>
        </w:rPr>
        <w:tab/>
      </w:r>
      <w:r>
        <w:rPr>
          <w:rFonts w:hint="eastAsia"/>
          <w:b/>
          <w:bCs/>
          <w:lang w:eastAsia="zh-CN"/>
        </w:rPr>
        <w:t>自愿捐款</w:t>
      </w:r>
    </w:p>
    <w:p w:rsidR="00630209" w:rsidRDefault="00630209" w:rsidP="00630209">
      <w:pPr>
        <w:ind w:firstLineChars="200" w:firstLine="480"/>
        <w:rPr>
          <w:lang w:eastAsia="zh-CN"/>
        </w:rPr>
      </w:pPr>
      <w:r>
        <w:rPr>
          <w:rFonts w:hint="eastAsia"/>
          <w:lang w:eastAsia="zh-CN"/>
        </w:rPr>
        <w:t>从捐助方收到的自愿捐款用于辅助研讨会、工作组、研究组、培训和与会补贴等具体的正常预算活动。自愿捐款可用于长期活动。自愿捐款不产生任何支持成本。</w:t>
      </w:r>
    </w:p>
    <w:p w:rsidR="00630209" w:rsidRDefault="00630209" w:rsidP="00630209">
      <w:pPr>
        <w:ind w:firstLineChars="200" w:firstLine="480"/>
        <w:rPr>
          <w:lang w:eastAsia="zh-CN"/>
        </w:rPr>
      </w:pPr>
      <w:r>
        <w:rPr>
          <w:rFonts w:hint="eastAsia"/>
          <w:lang w:eastAsia="zh-CN"/>
        </w:rPr>
        <w:t>国际电联使用会费货币为自愿捐款记账并基于使用捐赠货币划拨的预算管理项目，除非另有规定。</w:t>
      </w:r>
    </w:p>
    <w:p w:rsidR="00630209" w:rsidRDefault="00630209" w:rsidP="00630209">
      <w:pPr>
        <w:rPr>
          <w:lang w:eastAsia="zh-CN"/>
        </w:rPr>
      </w:pPr>
      <w:r>
        <w:rPr>
          <w:rFonts w:ascii="STKaiti" w:eastAsia="STKaiti" w:hAnsi="STKaiti" w:hint="eastAsia"/>
          <w:b/>
          <w:bCs/>
          <w:lang w:eastAsia="zh-CN"/>
        </w:rPr>
        <w:t>划拨中的第三方资金</w:t>
      </w:r>
    </w:p>
    <w:p w:rsidR="00630209" w:rsidRDefault="00630209" w:rsidP="00630209">
      <w:pPr>
        <w:ind w:firstLineChars="200" w:firstLine="480"/>
        <w:rPr>
          <w:lang w:eastAsia="zh-CN"/>
        </w:rPr>
      </w:pPr>
      <w:r>
        <w:rPr>
          <w:rFonts w:hint="eastAsia"/>
          <w:lang w:eastAsia="zh-CN"/>
        </w:rPr>
        <w:t>这些是从第三方收到的资金，但尚未全部划拨，因此也尚未使用。</w:t>
      </w:r>
    </w:p>
    <w:p w:rsidR="00630209" w:rsidRDefault="00630209" w:rsidP="00630209">
      <w:pPr>
        <w:pStyle w:val="Heading3"/>
        <w:rPr>
          <w:i w:val="0"/>
          <w:u w:val="single"/>
          <w:lang w:eastAsia="zh-CN"/>
        </w:rPr>
      </w:pPr>
      <w:bookmarkStart w:id="145" w:name="_Toc482892556"/>
      <w:bookmarkStart w:id="146" w:name="_Toc10536276"/>
      <w:r>
        <w:rPr>
          <w:rFonts w:hint="eastAsia"/>
          <w:i w:val="0"/>
          <w:u w:val="single"/>
          <w:lang w:eastAsia="zh-CN"/>
        </w:rPr>
        <w:t>储备金账目</w:t>
      </w:r>
      <w:bookmarkEnd w:id="145"/>
      <w:bookmarkEnd w:id="146"/>
    </w:p>
    <w:p w:rsidR="00630209" w:rsidRDefault="00630209" w:rsidP="00630209">
      <w:pPr>
        <w:ind w:firstLineChars="200" w:firstLine="480"/>
        <w:rPr>
          <w:lang w:eastAsia="zh-CN"/>
        </w:rPr>
      </w:pPr>
      <w:r>
        <w:rPr>
          <w:rFonts w:hint="eastAsia"/>
          <w:lang w:eastAsia="zh-CN"/>
        </w:rPr>
        <w:t>按照《公约》第</w:t>
      </w:r>
      <w:r>
        <w:rPr>
          <w:lang w:eastAsia="zh-CN"/>
        </w:rPr>
        <w:t>485</w:t>
      </w:r>
      <w:r>
        <w:rPr>
          <w:rFonts w:hint="eastAsia"/>
          <w:lang w:eastAsia="zh-CN"/>
        </w:rPr>
        <w:t>款和《财务规则》第</w:t>
      </w:r>
      <w:r>
        <w:rPr>
          <w:lang w:eastAsia="zh-CN"/>
        </w:rPr>
        <w:t>27</w:t>
      </w:r>
      <w:r>
        <w:rPr>
          <w:rFonts w:hint="eastAsia"/>
          <w:lang w:eastAsia="zh-CN"/>
        </w:rPr>
        <w:t>条的规定，储备金账目资金主要源自未使用的预算拨款。储备金账目的变动详情见国际电联净资产变动表。储备金账目包含：</w:t>
      </w:r>
    </w:p>
    <w:p w:rsidR="00630209" w:rsidRDefault="00630209" w:rsidP="00630209">
      <w:pPr>
        <w:pStyle w:val="enumlev1"/>
        <w:rPr>
          <w:lang w:eastAsia="zh-CN"/>
        </w:rPr>
      </w:pPr>
      <w:r>
        <w:rPr>
          <w:lang w:eastAsia="zh-CN"/>
        </w:rPr>
        <w:t>a)</w:t>
      </w:r>
      <w:r>
        <w:rPr>
          <w:lang w:eastAsia="zh-CN"/>
        </w:rPr>
        <w:tab/>
      </w:r>
      <w:r>
        <w:rPr>
          <w:rFonts w:hint="eastAsia"/>
          <w:lang w:eastAsia="zh-CN"/>
        </w:rPr>
        <w:t>每财年正常预算执行的正负净余额；</w:t>
      </w:r>
    </w:p>
    <w:p w:rsidR="00630209" w:rsidRDefault="00630209" w:rsidP="00630209">
      <w:pPr>
        <w:pStyle w:val="enumlev1"/>
        <w:rPr>
          <w:lang w:eastAsia="zh-CN"/>
        </w:rPr>
      </w:pPr>
      <w:r>
        <w:rPr>
          <w:lang w:eastAsia="zh-CN"/>
        </w:rPr>
        <w:t>b)</w:t>
      </w:r>
      <w:r>
        <w:rPr>
          <w:lang w:eastAsia="zh-CN"/>
        </w:rPr>
        <w:tab/>
      </w:r>
      <w:r>
        <w:rPr>
          <w:rFonts w:hint="eastAsia"/>
          <w:lang w:eastAsia="zh-CN"/>
        </w:rPr>
        <w:t>按照理事会决定从其它储备金</w:t>
      </w:r>
      <w:r>
        <w:rPr>
          <w:lang w:eastAsia="zh-CN"/>
        </w:rPr>
        <w:t>/</w:t>
      </w:r>
      <w:r>
        <w:rPr>
          <w:rFonts w:hint="eastAsia"/>
          <w:lang w:eastAsia="zh-CN"/>
        </w:rPr>
        <w:t>基金的转账；</w:t>
      </w:r>
    </w:p>
    <w:p w:rsidR="00630209" w:rsidRDefault="00630209" w:rsidP="00630209">
      <w:pPr>
        <w:pStyle w:val="enumlev1"/>
        <w:rPr>
          <w:lang w:eastAsia="zh-CN"/>
        </w:rPr>
      </w:pPr>
      <w:r>
        <w:rPr>
          <w:lang w:eastAsia="zh-CN"/>
        </w:rPr>
        <w:t>c)</w:t>
      </w:r>
      <w:r>
        <w:rPr>
          <w:lang w:eastAsia="zh-CN"/>
        </w:rPr>
        <w:tab/>
      </w:r>
      <w:r>
        <w:rPr>
          <w:rFonts w:hint="eastAsia"/>
          <w:lang w:eastAsia="zh-CN"/>
        </w:rPr>
        <w:t>按照联合国系统各组织共用会计准则规定贷记至储备金账目的金额。</w:t>
      </w:r>
    </w:p>
    <w:p w:rsidR="00630209" w:rsidRDefault="00630209" w:rsidP="00630209">
      <w:pPr>
        <w:ind w:firstLineChars="200" w:firstLine="480"/>
        <w:rPr>
          <w:lang w:eastAsia="zh-CN"/>
        </w:rPr>
      </w:pPr>
      <w:r>
        <w:rPr>
          <w:rFonts w:hint="eastAsia"/>
          <w:lang w:eastAsia="zh-CN"/>
        </w:rPr>
        <w:t>储备金账目还包括国际电联根据理事会第</w:t>
      </w:r>
      <w:r>
        <w:rPr>
          <w:lang w:eastAsia="zh-CN"/>
        </w:rPr>
        <w:t>1113</w:t>
      </w:r>
      <w:r>
        <w:rPr>
          <w:rFonts w:hint="eastAsia"/>
          <w:lang w:eastAsia="zh-CN"/>
        </w:rPr>
        <w:t>号决议（</w:t>
      </w:r>
      <w:r>
        <w:rPr>
          <w:lang w:eastAsia="zh-CN"/>
        </w:rPr>
        <w:t>C97/133</w:t>
      </w:r>
      <w:r>
        <w:rPr>
          <w:rFonts w:hint="eastAsia"/>
          <w:lang w:eastAsia="zh-CN"/>
        </w:rPr>
        <w:t>号文件）执行成本回收原则开展的活动所获得的资金。目前，国际电联实行成本回收的产品和服务涉及：</w:t>
      </w:r>
    </w:p>
    <w:p w:rsidR="00630209" w:rsidRDefault="00630209" w:rsidP="00630209">
      <w:pPr>
        <w:pStyle w:val="enumlev1"/>
        <w:rPr>
          <w:lang w:eastAsia="zh-CN"/>
        </w:rPr>
      </w:pPr>
      <w:r>
        <w:rPr>
          <w:lang w:eastAsia="zh-CN"/>
        </w:rPr>
        <w:t>–</w:t>
      </w:r>
      <w:r>
        <w:rPr>
          <w:lang w:eastAsia="zh-CN"/>
        </w:rPr>
        <w:tab/>
      </w:r>
      <w:r>
        <w:rPr>
          <w:rFonts w:hint="eastAsia"/>
          <w:lang w:eastAsia="zh-CN"/>
        </w:rPr>
        <w:t>国际通用免费电话号码（</w:t>
      </w:r>
      <w:r>
        <w:rPr>
          <w:lang w:eastAsia="zh-CN"/>
        </w:rPr>
        <w:t>UIFN</w:t>
      </w:r>
      <w:r>
        <w:rPr>
          <w:rFonts w:hint="eastAsia"/>
          <w:lang w:eastAsia="zh-CN"/>
        </w:rPr>
        <w:t>）的注册；</w:t>
      </w:r>
    </w:p>
    <w:p w:rsidR="00630209" w:rsidRDefault="00630209" w:rsidP="00630209">
      <w:pPr>
        <w:pStyle w:val="enumlev1"/>
        <w:rPr>
          <w:lang w:eastAsia="zh-CN"/>
        </w:rPr>
      </w:pPr>
      <w:r>
        <w:rPr>
          <w:lang w:eastAsia="zh-CN"/>
        </w:rPr>
        <w:t>–</w:t>
      </w:r>
      <w:r>
        <w:rPr>
          <w:lang w:eastAsia="zh-CN"/>
        </w:rPr>
        <w:tab/>
      </w:r>
      <w:r>
        <w:rPr>
          <w:rFonts w:hint="eastAsia"/>
          <w:lang w:eastAsia="zh-CN"/>
        </w:rPr>
        <w:t>全球个人移动通信系统谅解备忘录（</w:t>
      </w:r>
      <w:r>
        <w:rPr>
          <w:lang w:eastAsia="zh-CN"/>
        </w:rPr>
        <w:t>GMPCS-MoU</w:t>
      </w:r>
      <w:r>
        <w:rPr>
          <w:rFonts w:hint="eastAsia"/>
          <w:lang w:eastAsia="zh-CN"/>
        </w:rPr>
        <w:t>）；</w:t>
      </w:r>
    </w:p>
    <w:p w:rsidR="00630209" w:rsidRDefault="00630209" w:rsidP="00630209">
      <w:pPr>
        <w:pStyle w:val="enumlev1"/>
        <w:rPr>
          <w:lang w:eastAsia="zh-CN"/>
        </w:rPr>
      </w:pPr>
      <w:r>
        <w:rPr>
          <w:lang w:eastAsia="zh-CN"/>
        </w:rPr>
        <w:t>–</w:t>
      </w:r>
      <w:r>
        <w:rPr>
          <w:lang w:eastAsia="zh-CN"/>
        </w:rPr>
        <w:tab/>
      </w:r>
      <w:r>
        <w:rPr>
          <w:rFonts w:hint="eastAsia"/>
          <w:lang w:eastAsia="zh-CN"/>
        </w:rPr>
        <w:t>卫星网络申报的处理；</w:t>
      </w:r>
    </w:p>
    <w:p w:rsidR="00630209" w:rsidRDefault="00630209" w:rsidP="00630209">
      <w:pPr>
        <w:pStyle w:val="enumlev1"/>
        <w:rPr>
          <w:lang w:eastAsia="zh-CN"/>
        </w:rPr>
      </w:pPr>
      <w:r>
        <w:rPr>
          <w:lang w:eastAsia="zh-CN"/>
        </w:rPr>
        <w:t>–</w:t>
      </w:r>
      <w:r>
        <w:rPr>
          <w:lang w:eastAsia="zh-CN"/>
        </w:rPr>
        <w:tab/>
      </w:r>
      <w:r>
        <w:rPr>
          <w:rFonts w:hint="eastAsia"/>
          <w:lang w:eastAsia="zh-CN"/>
        </w:rPr>
        <w:t>国际通用加价特种服务号码（</w:t>
      </w:r>
      <w:r>
        <w:rPr>
          <w:lang w:eastAsia="zh-CN"/>
        </w:rPr>
        <w:t>UIPRN</w:t>
      </w:r>
      <w:r>
        <w:rPr>
          <w:rFonts w:hint="eastAsia"/>
          <w:lang w:eastAsia="zh-CN"/>
        </w:rPr>
        <w:t>）和国际通用成本分摊号码（</w:t>
      </w:r>
      <w:r>
        <w:rPr>
          <w:lang w:eastAsia="zh-CN"/>
        </w:rPr>
        <w:t>UISCN</w:t>
      </w:r>
      <w:r>
        <w:rPr>
          <w:rFonts w:hint="eastAsia"/>
          <w:lang w:eastAsia="zh-CN"/>
        </w:rPr>
        <w:t>）的注册；</w:t>
      </w:r>
    </w:p>
    <w:p w:rsidR="00630209" w:rsidRDefault="00630209" w:rsidP="00630209">
      <w:pPr>
        <w:pStyle w:val="enumlev1"/>
        <w:rPr>
          <w:lang w:eastAsia="zh-CN"/>
        </w:rPr>
      </w:pPr>
      <w:r>
        <w:rPr>
          <w:lang w:eastAsia="zh-CN"/>
        </w:rPr>
        <w:t>–</w:t>
      </w:r>
      <w:r>
        <w:rPr>
          <w:lang w:eastAsia="zh-CN"/>
        </w:rPr>
        <w:tab/>
      </w:r>
      <w:r>
        <w:rPr>
          <w:rFonts w:hint="eastAsia"/>
          <w:lang w:eastAsia="zh-CN"/>
        </w:rPr>
        <w:t>电信展览部；</w:t>
      </w:r>
    </w:p>
    <w:p w:rsidR="00630209" w:rsidRDefault="00630209" w:rsidP="00630209">
      <w:pPr>
        <w:pStyle w:val="enumlev1"/>
        <w:rPr>
          <w:lang w:eastAsia="zh-CN"/>
        </w:rPr>
      </w:pPr>
      <w:r>
        <w:rPr>
          <w:lang w:eastAsia="zh-CN"/>
        </w:rPr>
        <w:t>–</w:t>
      </w:r>
      <w:r>
        <w:rPr>
          <w:lang w:eastAsia="zh-CN"/>
        </w:rPr>
        <w:tab/>
      </w:r>
      <w:r>
        <w:rPr>
          <w:rFonts w:hint="eastAsia"/>
          <w:lang w:eastAsia="zh-CN"/>
        </w:rPr>
        <w:t>出版物销售；</w:t>
      </w:r>
    </w:p>
    <w:p w:rsidR="00630209" w:rsidRDefault="00630209" w:rsidP="00630209">
      <w:pPr>
        <w:pStyle w:val="enumlev1"/>
        <w:rPr>
          <w:lang w:val="en-US" w:eastAsia="zh-CN"/>
        </w:rPr>
      </w:pPr>
      <w:r>
        <w:rPr>
          <w:lang w:eastAsia="zh-CN"/>
        </w:rPr>
        <w:t>–</w:t>
      </w:r>
      <w:r>
        <w:rPr>
          <w:lang w:eastAsia="zh-CN"/>
        </w:rPr>
        <w:tab/>
      </w:r>
      <w:r>
        <w:rPr>
          <w:rFonts w:hint="eastAsia"/>
          <w:lang w:eastAsia="zh-CN"/>
        </w:rPr>
        <w:t>项目支持收入。</w:t>
      </w:r>
    </w:p>
    <w:p w:rsidR="00630209" w:rsidRDefault="00630209" w:rsidP="00630209">
      <w:pPr>
        <w:ind w:firstLineChars="200" w:firstLine="480"/>
        <w:rPr>
          <w:lang w:eastAsia="zh-CN"/>
        </w:rPr>
      </w:pPr>
      <w:r>
        <w:rPr>
          <w:rFonts w:hint="eastAsia"/>
          <w:lang w:eastAsia="zh-CN"/>
        </w:rPr>
        <w:t>尽管国际电联《财务规则》第</w:t>
      </w:r>
      <w:r>
        <w:rPr>
          <w:lang w:eastAsia="zh-CN"/>
        </w:rPr>
        <w:t>13</w:t>
      </w:r>
      <w:r>
        <w:rPr>
          <w:rFonts w:hint="eastAsia"/>
          <w:lang w:eastAsia="zh-CN"/>
        </w:rPr>
        <w:t>条</w:t>
      </w:r>
      <w:r>
        <w:rPr>
          <w:lang w:eastAsia="zh-CN"/>
        </w:rPr>
        <w:t>4 b)</w:t>
      </w:r>
      <w:r>
        <w:rPr>
          <w:rFonts w:hint="eastAsia"/>
          <w:lang w:eastAsia="zh-CN"/>
        </w:rPr>
        <w:t>段有所规定，铭记有必要保持全权代表大会确定的储备金账目最低水平，但是，根据理事会的特别决定，可以</w:t>
      </w:r>
      <w:r w:rsidRPr="00B36C6B">
        <w:rPr>
          <w:rFonts w:eastAsia="STKaiti" w:hint="eastAsia"/>
          <w:lang w:eastAsia="zh-CN"/>
        </w:rPr>
        <w:t>特别</w:t>
      </w:r>
      <w:r>
        <w:rPr>
          <w:rFonts w:hint="eastAsia"/>
          <w:lang w:eastAsia="zh-CN"/>
        </w:rPr>
        <w:t>因以下原因从储备金账目中提款：</w:t>
      </w:r>
    </w:p>
    <w:p w:rsidR="00630209" w:rsidRDefault="00630209" w:rsidP="00630209">
      <w:pPr>
        <w:pStyle w:val="enumlev1"/>
        <w:rPr>
          <w:lang w:eastAsia="zh-CN"/>
        </w:rPr>
      </w:pPr>
      <w:r>
        <w:rPr>
          <w:lang w:eastAsia="zh-CN"/>
        </w:rPr>
        <w:t>a)</w:t>
      </w:r>
      <w:r>
        <w:rPr>
          <w:lang w:eastAsia="zh-CN"/>
        </w:rPr>
        <w:tab/>
      </w:r>
      <w:r>
        <w:rPr>
          <w:rFonts w:hint="eastAsia"/>
          <w:lang w:eastAsia="zh-CN"/>
        </w:rPr>
        <w:t>降低会费单位金额；</w:t>
      </w:r>
    </w:p>
    <w:p w:rsidR="00630209" w:rsidRDefault="00630209" w:rsidP="00630209">
      <w:pPr>
        <w:pStyle w:val="enumlev1"/>
        <w:rPr>
          <w:lang w:eastAsia="zh-CN"/>
        </w:rPr>
      </w:pPr>
      <w:r>
        <w:rPr>
          <w:lang w:eastAsia="zh-CN"/>
        </w:rPr>
        <w:t>b)</w:t>
      </w:r>
      <w:r>
        <w:rPr>
          <w:lang w:eastAsia="zh-CN"/>
        </w:rPr>
        <w:tab/>
      </w:r>
      <w:r>
        <w:rPr>
          <w:rFonts w:hint="eastAsia"/>
          <w:lang w:eastAsia="zh-CN"/>
        </w:rPr>
        <w:t>平衡国际电联的预算；</w:t>
      </w:r>
    </w:p>
    <w:p w:rsidR="00630209" w:rsidRDefault="00630209" w:rsidP="00630209">
      <w:pPr>
        <w:pStyle w:val="enumlev1"/>
        <w:rPr>
          <w:lang w:eastAsia="zh-CN"/>
        </w:rPr>
      </w:pPr>
      <w:r>
        <w:rPr>
          <w:lang w:eastAsia="zh-CN"/>
        </w:rPr>
        <w:t>c)</w:t>
      </w:r>
      <w:r>
        <w:rPr>
          <w:lang w:eastAsia="zh-CN"/>
        </w:rPr>
        <w:tab/>
      </w:r>
      <w:r>
        <w:rPr>
          <w:rFonts w:hint="eastAsia"/>
          <w:lang w:eastAsia="zh-CN"/>
        </w:rPr>
        <w:t>向其它储备金</w:t>
      </w:r>
      <w:r>
        <w:rPr>
          <w:lang w:eastAsia="zh-CN"/>
        </w:rPr>
        <w:t>/</w:t>
      </w:r>
      <w:r>
        <w:rPr>
          <w:rFonts w:hint="eastAsia"/>
          <w:lang w:eastAsia="zh-CN"/>
        </w:rPr>
        <w:t>基金转账；</w:t>
      </w:r>
    </w:p>
    <w:p w:rsidR="00630209" w:rsidRDefault="00630209" w:rsidP="00630209">
      <w:pPr>
        <w:pStyle w:val="enumlev1"/>
        <w:rPr>
          <w:lang w:val="en-US" w:eastAsia="zh-CN"/>
        </w:rPr>
      </w:pPr>
      <w:r>
        <w:rPr>
          <w:lang w:eastAsia="zh-CN"/>
        </w:rPr>
        <w:t>d)</w:t>
      </w:r>
      <w:r>
        <w:rPr>
          <w:lang w:eastAsia="zh-CN"/>
        </w:rPr>
        <w:tab/>
      </w:r>
      <w:r>
        <w:rPr>
          <w:rFonts w:hint="eastAsia"/>
          <w:lang w:eastAsia="zh-CN"/>
        </w:rPr>
        <w:t>按照联合国系统各组织共用会计准则的规定借记至储备金账目的金额。</w:t>
      </w:r>
    </w:p>
    <w:p w:rsidR="00630209" w:rsidRDefault="00630209" w:rsidP="00630209">
      <w:pPr>
        <w:pStyle w:val="Heading3"/>
        <w:rPr>
          <w:i w:val="0"/>
          <w:u w:val="single"/>
          <w:lang w:eastAsia="zh-CN"/>
        </w:rPr>
      </w:pPr>
      <w:bookmarkStart w:id="147" w:name="_Toc482892557"/>
      <w:bookmarkStart w:id="148" w:name="_Toc10536277"/>
      <w:bookmarkStart w:id="149" w:name="_Toc329011626"/>
      <w:bookmarkStart w:id="150" w:name="_Toc305764075"/>
      <w:r>
        <w:rPr>
          <w:rFonts w:hint="eastAsia"/>
          <w:i w:val="0"/>
          <w:u w:val="single"/>
          <w:lang w:eastAsia="zh-CN"/>
        </w:rPr>
        <w:t>其他资金</w:t>
      </w:r>
      <w:bookmarkEnd w:id="147"/>
      <w:bookmarkEnd w:id="148"/>
    </w:p>
    <w:p w:rsidR="00630209" w:rsidRDefault="00630209" w:rsidP="00630209">
      <w:pPr>
        <w:ind w:firstLineChars="200" w:firstLine="480"/>
        <w:rPr>
          <w:lang w:val="en-US" w:eastAsia="zh-CN"/>
        </w:rPr>
      </w:pPr>
      <w:r>
        <w:rPr>
          <w:rFonts w:hint="eastAsia"/>
          <w:lang w:val="en-US" w:eastAsia="zh-CN"/>
        </w:rPr>
        <w:t>其他资金包括</w:t>
      </w:r>
      <w:r>
        <w:rPr>
          <w:rFonts w:hint="eastAsia"/>
          <w:lang w:eastAsia="zh-CN"/>
        </w:rPr>
        <w:t>国际电联职员退休和福利基金、退休和干预基金以及离职后健康保险（</w:t>
      </w:r>
      <w:r>
        <w:rPr>
          <w:lang w:val="en-US" w:eastAsia="zh-CN"/>
        </w:rPr>
        <w:t>ASHI</w:t>
      </w:r>
      <w:r>
        <w:rPr>
          <w:rFonts w:hint="eastAsia"/>
          <w:lang w:val="en-US" w:eastAsia="zh-CN"/>
        </w:rPr>
        <w:t>）</w:t>
      </w:r>
      <w:r>
        <w:rPr>
          <w:rFonts w:hint="eastAsia"/>
          <w:lang w:eastAsia="zh-CN"/>
        </w:rPr>
        <w:t>基金。</w:t>
      </w:r>
    </w:p>
    <w:p w:rsidR="00630209" w:rsidRDefault="00630209" w:rsidP="00630209">
      <w:pPr>
        <w:ind w:firstLineChars="200" w:firstLine="480"/>
        <w:rPr>
          <w:lang w:eastAsia="zh-CN"/>
        </w:rPr>
      </w:pPr>
      <w:r>
        <w:rPr>
          <w:rFonts w:hint="eastAsia"/>
          <w:lang w:eastAsia="zh-CN"/>
        </w:rPr>
        <w:t>国际电联职员退休和福利基金包括两个基金：</w:t>
      </w:r>
    </w:p>
    <w:p w:rsidR="00630209" w:rsidRDefault="00630209" w:rsidP="00630209">
      <w:pPr>
        <w:pStyle w:val="enumlev1"/>
        <w:rPr>
          <w:lang w:eastAsia="zh-CN"/>
        </w:rPr>
      </w:pPr>
      <w:r>
        <w:rPr>
          <w:lang w:eastAsia="zh-CN"/>
        </w:rPr>
        <w:t>–</w:t>
      </w:r>
      <w:r>
        <w:rPr>
          <w:lang w:eastAsia="zh-CN"/>
        </w:rPr>
        <w:tab/>
      </w:r>
      <w:r>
        <w:rPr>
          <w:rFonts w:hint="eastAsia"/>
          <w:lang w:eastAsia="zh-CN"/>
        </w:rPr>
        <w:t>公积金；</w:t>
      </w:r>
    </w:p>
    <w:p w:rsidR="00630209" w:rsidRDefault="00630209" w:rsidP="00630209">
      <w:pPr>
        <w:pStyle w:val="enumlev1"/>
        <w:rPr>
          <w:lang w:val="en-US" w:eastAsia="zh-CN"/>
        </w:rPr>
      </w:pPr>
      <w:r>
        <w:rPr>
          <w:lang w:eastAsia="zh-CN"/>
        </w:rPr>
        <w:t>–</w:t>
      </w:r>
      <w:r>
        <w:rPr>
          <w:lang w:eastAsia="zh-CN"/>
        </w:rPr>
        <w:tab/>
      </w:r>
      <w:r>
        <w:rPr>
          <w:rFonts w:hint="eastAsia"/>
          <w:lang w:eastAsia="zh-CN"/>
        </w:rPr>
        <w:t>援助基金。</w:t>
      </w:r>
    </w:p>
    <w:p w:rsidR="00630209" w:rsidRDefault="00630209" w:rsidP="00630209">
      <w:pPr>
        <w:ind w:firstLineChars="200" w:firstLine="480"/>
        <w:rPr>
          <w:lang w:eastAsia="zh-CN"/>
        </w:rPr>
      </w:pPr>
      <w:r>
        <w:rPr>
          <w:rFonts w:hint="eastAsia"/>
          <w:lang w:eastAsia="zh-CN"/>
        </w:rPr>
        <w:lastRenderedPageBreak/>
        <w:t>国际电联职员退休和福利基金是由保障</w:t>
      </w:r>
      <w:r>
        <w:rPr>
          <w:lang w:eastAsia="zh-CN"/>
        </w:rPr>
        <w:t>1960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日（即国际电联参加联合国合办职员养恤基金之日）前任职职员退休金的一系列基金组成。包括</w:t>
      </w:r>
      <w:r>
        <w:rPr>
          <w:lang w:eastAsia="zh-CN"/>
        </w:rPr>
        <w:t>2018</w:t>
      </w:r>
      <w:r>
        <w:rPr>
          <w:rFonts w:hint="eastAsia"/>
          <w:lang w:eastAsia="zh-CN"/>
        </w:rPr>
        <w:t>年负担</w:t>
      </w:r>
      <w:r>
        <w:rPr>
          <w:lang w:eastAsia="zh-CN"/>
        </w:rPr>
        <w:t>22</w:t>
      </w:r>
      <w:r>
        <w:rPr>
          <w:rFonts w:hint="eastAsia"/>
          <w:lang w:eastAsia="zh-CN"/>
        </w:rPr>
        <w:t>份退休金和</w:t>
      </w:r>
      <w:r>
        <w:rPr>
          <w:lang w:eastAsia="zh-CN"/>
        </w:rPr>
        <w:t>22</w:t>
      </w:r>
      <w:r>
        <w:rPr>
          <w:rFonts w:hint="eastAsia"/>
          <w:lang w:eastAsia="zh-CN"/>
        </w:rPr>
        <w:t>位遗属养恤金的储备与补充基金以及用于帮助处于财务困境的职员或养恤金领取人员的援助基金。针对国际电联退休和福利基金受益人的承付款项的最后一次计算是在</w:t>
      </w:r>
      <w:r>
        <w:rPr>
          <w:lang w:eastAsia="zh-CN"/>
        </w:rPr>
        <w:t>2011</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日进行的。</w:t>
      </w:r>
    </w:p>
    <w:p w:rsidR="00630209" w:rsidRDefault="00630209" w:rsidP="00630209">
      <w:pPr>
        <w:ind w:firstLineChars="200" w:firstLine="480"/>
        <w:rPr>
          <w:lang w:eastAsia="zh-CN"/>
        </w:rPr>
      </w:pPr>
      <w:r>
        <w:rPr>
          <w:rFonts w:hint="eastAsia"/>
          <w:lang w:eastAsia="zh-CN"/>
        </w:rPr>
        <w:t>根据全权代表大会第</w:t>
      </w:r>
      <w:r>
        <w:rPr>
          <w:lang w:eastAsia="zh-CN"/>
        </w:rPr>
        <w:t>7</w:t>
      </w:r>
      <w:r>
        <w:rPr>
          <w:rFonts w:hint="eastAsia"/>
          <w:lang w:eastAsia="zh-CN"/>
        </w:rPr>
        <w:t>号决议（</w:t>
      </w:r>
      <w:r>
        <w:rPr>
          <w:lang w:eastAsia="zh-CN"/>
        </w:rPr>
        <w:t>1959</w:t>
      </w:r>
      <w:r>
        <w:rPr>
          <w:rFonts w:hint="eastAsia"/>
          <w:lang w:eastAsia="zh-CN"/>
        </w:rPr>
        <w:t>年，日内瓦），国际电联职员从</w:t>
      </w:r>
      <w:r>
        <w:rPr>
          <w:lang w:eastAsia="zh-CN"/>
        </w:rPr>
        <w:t>1960</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日起参加联合国合办职员养恤基金。根据“国际电联职员退休和福利基金规则”第</w:t>
      </w:r>
      <w:r>
        <w:rPr>
          <w:lang w:eastAsia="zh-CN"/>
        </w:rPr>
        <w:t>86</w:t>
      </w:r>
      <w:r>
        <w:rPr>
          <w:rFonts w:hint="eastAsia"/>
          <w:lang w:eastAsia="zh-CN"/>
        </w:rPr>
        <w:t>条，这些基金由国际电联管理。基金资产必须投资于信托证券。该基金的账目由外部审计员在定期审计国际电联账目时进行审查。</w:t>
      </w:r>
    </w:p>
    <w:p w:rsidR="00630209" w:rsidRDefault="00630209" w:rsidP="00630209">
      <w:pPr>
        <w:ind w:firstLineChars="200" w:firstLine="480"/>
        <w:rPr>
          <w:lang w:eastAsia="zh-CN"/>
        </w:rPr>
      </w:pPr>
      <w:r>
        <w:rPr>
          <w:rFonts w:hint="eastAsia"/>
          <w:lang w:eastAsia="zh-CN"/>
        </w:rPr>
        <w:t>其他基金还包括自</w:t>
      </w:r>
      <w:r>
        <w:rPr>
          <w:lang w:eastAsia="zh-CN"/>
        </w:rPr>
        <w:t>2013</w:t>
      </w:r>
      <w:r>
        <w:rPr>
          <w:rFonts w:hint="eastAsia"/>
          <w:lang w:eastAsia="zh-CN"/>
        </w:rPr>
        <w:t>年启用的长期针对</w:t>
      </w:r>
      <w:r>
        <w:rPr>
          <w:lang w:eastAsia="zh-CN"/>
        </w:rPr>
        <w:t>ASHI</w:t>
      </w:r>
      <w:r>
        <w:rPr>
          <w:rFonts w:hint="eastAsia"/>
          <w:lang w:eastAsia="zh-CN"/>
        </w:rPr>
        <w:t>未偿债务的基金和新的健康保险基金，构成自</w:t>
      </w:r>
      <w:r>
        <w:rPr>
          <w:lang w:eastAsia="zh-CN"/>
        </w:rPr>
        <w:t>2014</w:t>
      </w:r>
      <w:r>
        <w:rPr>
          <w:rFonts w:hint="eastAsia"/>
          <w:lang w:eastAsia="zh-CN"/>
        </w:rPr>
        <w:t>年启用的新的健康保险方案的保障基金。</w:t>
      </w:r>
    </w:p>
    <w:p w:rsidR="00630209" w:rsidRDefault="00630209" w:rsidP="00630209">
      <w:pPr>
        <w:jc w:val="both"/>
        <w:rPr>
          <w:b/>
          <w:bCs/>
          <w:u w:val="single"/>
          <w:lang w:val="en-US" w:eastAsia="zh-CN"/>
        </w:rPr>
      </w:pPr>
      <w:bookmarkStart w:id="151" w:name="_Toc482892558"/>
      <w:r>
        <w:rPr>
          <w:rFonts w:hint="eastAsia"/>
          <w:b/>
          <w:bCs/>
          <w:u w:val="single"/>
          <w:lang w:val="en-US" w:eastAsia="zh-CN"/>
        </w:rPr>
        <w:t>新办公楼基金</w:t>
      </w:r>
    </w:p>
    <w:p w:rsidR="00630209" w:rsidRPr="00B36C6B" w:rsidRDefault="00630209" w:rsidP="00630209">
      <w:pPr>
        <w:ind w:firstLineChars="200" w:firstLine="480"/>
        <w:jc w:val="both"/>
        <w:rPr>
          <w:b/>
          <w:sz w:val="22"/>
          <w:szCs w:val="24"/>
          <w:lang w:eastAsia="zh-CN"/>
        </w:rPr>
      </w:pPr>
      <w:r w:rsidRPr="00C63A67">
        <w:rPr>
          <w:rFonts w:asciiTheme="minorHAnsi" w:hAnsiTheme="minorHAnsi" w:hint="eastAsia"/>
          <w:lang w:eastAsia="zh-CN"/>
        </w:rPr>
        <w:t>理事会</w:t>
      </w:r>
      <w:r w:rsidRPr="00C63A67">
        <w:rPr>
          <w:rFonts w:asciiTheme="minorHAnsi" w:hAnsiTheme="minorHAnsi" w:hint="eastAsia"/>
          <w:lang w:eastAsia="zh-CN"/>
        </w:rPr>
        <w:t>2016</w:t>
      </w:r>
      <w:r w:rsidRPr="00C63A67">
        <w:rPr>
          <w:rFonts w:asciiTheme="minorHAnsi" w:hAnsiTheme="minorHAnsi" w:hint="eastAsia"/>
          <w:lang w:eastAsia="zh-CN"/>
        </w:rPr>
        <w:t>年会议通过</w:t>
      </w:r>
      <w:hyperlink r:id="rId44" w:history="1">
        <w:r w:rsidRPr="00B36C6B">
          <w:rPr>
            <w:rStyle w:val="Hyperlink"/>
            <w:rFonts w:asciiTheme="minorHAnsi" w:hAnsiTheme="minorHAnsi" w:hint="eastAsia"/>
            <w:lang w:eastAsia="zh-CN"/>
          </w:rPr>
          <w:t>第</w:t>
        </w:r>
        <w:r w:rsidRPr="00B36C6B">
          <w:rPr>
            <w:rStyle w:val="Hyperlink"/>
            <w:rFonts w:asciiTheme="minorHAnsi" w:hAnsiTheme="minorHAnsi" w:hint="eastAsia"/>
            <w:lang w:eastAsia="zh-CN"/>
          </w:rPr>
          <w:t>588</w:t>
        </w:r>
        <w:r w:rsidRPr="00B36C6B">
          <w:rPr>
            <w:rStyle w:val="Hyperlink"/>
            <w:rFonts w:asciiTheme="minorHAnsi" w:hAnsiTheme="minorHAnsi" w:hint="eastAsia"/>
            <w:lang w:eastAsia="zh-CN"/>
          </w:rPr>
          <w:t>号决定</w:t>
        </w:r>
      </w:hyperlink>
      <w:r w:rsidRPr="00C63A67">
        <w:rPr>
          <w:rFonts w:asciiTheme="minorHAnsi" w:hAnsiTheme="minorHAnsi" w:hint="eastAsia"/>
          <w:lang w:eastAsia="zh-CN"/>
        </w:rPr>
        <w:t>，决定建造一座可容纳塔楼办公室及设施的新楼以替代</w:t>
      </w:r>
      <w:r w:rsidRPr="006F4829">
        <w:rPr>
          <w:rFonts w:asciiTheme="minorHAnsi" w:hAnsiTheme="minorHAnsi"/>
          <w:lang w:eastAsia="zh-CN"/>
        </w:rPr>
        <w:t>Varembé</w:t>
      </w:r>
      <w:r w:rsidRPr="00C63A67">
        <w:rPr>
          <w:rFonts w:asciiTheme="minorHAnsi" w:hAnsiTheme="minorHAnsi" w:hint="eastAsia"/>
          <w:lang w:eastAsia="zh-CN"/>
        </w:rPr>
        <w:t>办公楼（在此称作</w:t>
      </w:r>
      <w:r w:rsidRPr="00C63A67">
        <w:rPr>
          <w:rFonts w:asciiTheme="minorHAnsi" w:hAnsiTheme="minorHAnsi" w:hint="eastAsia"/>
          <w:lang w:eastAsia="zh-CN"/>
        </w:rPr>
        <w:t>VAREMBÉ 2</w:t>
      </w:r>
      <w:r w:rsidRPr="00C63A67">
        <w:rPr>
          <w:rFonts w:asciiTheme="minorHAnsi" w:hAnsiTheme="minorHAnsi" w:hint="eastAsia"/>
          <w:lang w:eastAsia="zh-CN"/>
        </w:rPr>
        <w:t>代办公楼（“</w:t>
      </w:r>
      <w:r w:rsidRPr="006F4829">
        <w:rPr>
          <w:rFonts w:asciiTheme="minorHAnsi" w:hAnsiTheme="minorHAnsi"/>
          <w:lang w:eastAsia="zh-CN"/>
        </w:rPr>
        <w:t>Varembé-2</w:t>
      </w:r>
      <w:r w:rsidRPr="00C63A67">
        <w:rPr>
          <w:rFonts w:asciiTheme="minorHAnsi" w:hAnsiTheme="minorHAnsi" w:hint="eastAsia"/>
          <w:lang w:eastAsia="zh-CN"/>
        </w:rPr>
        <w:t>”）），以便成为对将予以保留并进行翻修的</w:t>
      </w:r>
      <w:r w:rsidRPr="00C63A67">
        <w:rPr>
          <w:rFonts w:asciiTheme="minorHAnsi" w:hAnsiTheme="minorHAnsi" w:hint="eastAsia"/>
          <w:lang w:eastAsia="zh-CN"/>
        </w:rPr>
        <w:t>Montbrillant</w:t>
      </w:r>
      <w:r w:rsidRPr="00C63A67">
        <w:rPr>
          <w:rFonts w:asciiTheme="minorHAnsi" w:hAnsiTheme="minorHAnsi" w:hint="eastAsia"/>
          <w:lang w:eastAsia="zh-CN"/>
        </w:rPr>
        <w:t>楼的补充。</w:t>
      </w:r>
    </w:p>
    <w:p w:rsidR="00630209" w:rsidRPr="006846D0" w:rsidRDefault="00630209" w:rsidP="00630209">
      <w:pPr>
        <w:pStyle w:val="Normalaftertitle"/>
        <w:snapToGrid w:val="0"/>
        <w:spacing w:before="120" w:after="120"/>
        <w:ind w:firstLineChars="200" w:firstLine="480"/>
        <w:jc w:val="both"/>
        <w:rPr>
          <w:b/>
          <w:color w:val="800000"/>
          <w:sz w:val="22"/>
          <w:szCs w:val="24"/>
          <w:lang w:eastAsia="zh-CN"/>
        </w:rPr>
      </w:pPr>
      <w:r>
        <w:rPr>
          <w:rFonts w:asciiTheme="minorHAnsi" w:hAnsiTheme="minorHAnsi" w:hint="eastAsia"/>
          <w:szCs w:val="24"/>
          <w:lang w:eastAsia="zh-CN"/>
        </w:rPr>
        <w:t>瑞士联邦提供了</w:t>
      </w:r>
      <w:r w:rsidRPr="00DB7AA8">
        <w:rPr>
          <w:rFonts w:asciiTheme="minorHAnsi" w:hAnsiTheme="minorHAnsi" w:hint="eastAsia"/>
          <w:szCs w:val="24"/>
          <w:lang w:eastAsia="zh-CN"/>
        </w:rPr>
        <w:t>资助该项目所需</w:t>
      </w:r>
      <w:r>
        <w:rPr>
          <w:rFonts w:asciiTheme="minorHAnsi" w:hAnsiTheme="minorHAnsi" w:hint="eastAsia"/>
          <w:szCs w:val="24"/>
          <w:lang w:eastAsia="zh-CN"/>
        </w:rPr>
        <w:t>的</w:t>
      </w:r>
      <w:r w:rsidRPr="00DB7AA8">
        <w:rPr>
          <w:rFonts w:asciiTheme="minorHAnsi" w:hAnsiTheme="minorHAnsi" w:hint="eastAsia"/>
          <w:szCs w:val="24"/>
          <w:lang w:eastAsia="zh-CN"/>
        </w:rPr>
        <w:t>不超过</w:t>
      </w:r>
      <w:r w:rsidRPr="00DB7AA8">
        <w:rPr>
          <w:rFonts w:asciiTheme="minorHAnsi" w:hAnsiTheme="minorHAnsi" w:hint="eastAsia"/>
          <w:szCs w:val="24"/>
          <w:lang w:eastAsia="zh-CN"/>
        </w:rPr>
        <w:t>1.5</w:t>
      </w:r>
      <w:r w:rsidRPr="00DB7AA8">
        <w:rPr>
          <w:rFonts w:asciiTheme="minorHAnsi" w:hAnsiTheme="minorHAnsi" w:hint="eastAsia"/>
          <w:szCs w:val="24"/>
          <w:lang w:eastAsia="zh-CN"/>
        </w:rPr>
        <w:t>亿瑞郎的无息贷款</w:t>
      </w:r>
      <w:r>
        <w:rPr>
          <w:rFonts w:asciiTheme="minorHAnsi" w:hAnsiTheme="minorHAnsi" w:hint="eastAsia"/>
          <w:szCs w:val="24"/>
          <w:lang w:eastAsia="zh-CN"/>
        </w:rPr>
        <w:t>，</w:t>
      </w:r>
      <w:r w:rsidRPr="00DB7AA8">
        <w:rPr>
          <w:rFonts w:asciiTheme="minorHAnsi" w:hAnsiTheme="minorHAnsi" w:hint="eastAsia"/>
          <w:szCs w:val="24"/>
          <w:lang w:eastAsia="zh-CN"/>
        </w:rPr>
        <w:t>出售塔楼前的项目总费用最高预算为</w:t>
      </w:r>
      <w:r w:rsidRPr="00DB7AA8">
        <w:rPr>
          <w:rFonts w:asciiTheme="minorHAnsi" w:hAnsiTheme="minorHAnsi" w:hint="eastAsia"/>
          <w:szCs w:val="24"/>
          <w:lang w:eastAsia="zh-CN"/>
        </w:rPr>
        <w:t>1.4</w:t>
      </w:r>
      <w:r w:rsidRPr="00DB7AA8">
        <w:rPr>
          <w:rFonts w:asciiTheme="minorHAnsi" w:hAnsiTheme="minorHAnsi" w:hint="eastAsia"/>
          <w:szCs w:val="24"/>
          <w:lang w:eastAsia="zh-CN"/>
        </w:rPr>
        <w:t>亿瑞郎，外加</w:t>
      </w:r>
      <w:r w:rsidRPr="00DB7AA8">
        <w:rPr>
          <w:rFonts w:asciiTheme="minorHAnsi" w:hAnsiTheme="minorHAnsi" w:hint="eastAsia"/>
          <w:szCs w:val="24"/>
          <w:lang w:eastAsia="zh-CN"/>
        </w:rPr>
        <w:t>700</w:t>
      </w:r>
      <w:r w:rsidRPr="00DB7AA8">
        <w:rPr>
          <w:rFonts w:asciiTheme="minorHAnsi" w:hAnsiTheme="minorHAnsi" w:hint="eastAsia"/>
          <w:szCs w:val="24"/>
          <w:lang w:eastAsia="zh-CN"/>
        </w:rPr>
        <w:t>万应急</w:t>
      </w:r>
      <w:r w:rsidRPr="00B36C6B">
        <w:rPr>
          <w:rFonts w:asciiTheme="minorHAnsi" w:hAnsiTheme="minorHAnsi" w:cstheme="minorHAnsi"/>
          <w:szCs w:val="24"/>
          <w:lang w:eastAsia="zh-CN"/>
        </w:rPr>
        <w:t>资金</w:t>
      </w:r>
      <w:r w:rsidRPr="00B36C6B">
        <w:rPr>
          <w:rFonts w:asciiTheme="minorHAnsi" w:hAnsiTheme="minorHAnsi" w:cstheme="minorHAnsi"/>
          <w:szCs w:val="24"/>
          <w:lang w:eastAsia="zh-CN"/>
        </w:rPr>
        <w:t xml:space="preserve"> –</w:t>
      </w:r>
      <w:r w:rsidRPr="00DB7AA8">
        <w:rPr>
          <w:rFonts w:asciiTheme="minorHAnsi" w:hAnsiTheme="minorHAnsi" w:hint="eastAsia"/>
          <w:szCs w:val="24"/>
          <w:lang w:eastAsia="zh-CN"/>
        </w:rPr>
        <w:t xml:space="preserve"> </w:t>
      </w:r>
      <w:r w:rsidRPr="00DB7AA8">
        <w:rPr>
          <w:rFonts w:asciiTheme="minorHAnsi" w:hAnsiTheme="minorHAnsi" w:hint="eastAsia"/>
          <w:szCs w:val="24"/>
          <w:lang w:eastAsia="zh-CN"/>
        </w:rPr>
        <w:t>必要时用于应对未预见到的超支。</w:t>
      </w:r>
    </w:p>
    <w:p w:rsidR="00630209" w:rsidRDefault="00630209" w:rsidP="00630209">
      <w:pPr>
        <w:ind w:firstLineChars="200" w:firstLine="480"/>
        <w:jc w:val="both"/>
        <w:rPr>
          <w:rFonts w:ascii="SimSun" w:hAnsi="SimSun" w:cs="SimSun"/>
          <w:color w:val="000000"/>
          <w:lang w:eastAsia="zh-CN"/>
        </w:rPr>
      </w:pPr>
      <w:r>
        <w:rPr>
          <w:rFonts w:asciiTheme="minorHAnsi" w:hAnsiTheme="minorHAnsi" w:hint="eastAsia"/>
          <w:szCs w:val="24"/>
          <w:lang w:eastAsia="zh-CN"/>
        </w:rPr>
        <w:t>秘书长向瑞士申请了用于项目第一阶段的首期</w:t>
      </w:r>
      <w:r w:rsidRPr="00DB7AA8">
        <w:rPr>
          <w:rFonts w:asciiTheme="minorHAnsi" w:hAnsiTheme="minorHAnsi" w:hint="eastAsia"/>
          <w:szCs w:val="24"/>
          <w:lang w:eastAsia="zh-CN"/>
        </w:rPr>
        <w:t>贷款</w:t>
      </w:r>
      <w:r>
        <w:rPr>
          <w:rFonts w:asciiTheme="minorHAnsi" w:hAnsiTheme="minorHAnsi" w:hint="eastAsia"/>
          <w:szCs w:val="24"/>
          <w:lang w:eastAsia="zh-CN"/>
        </w:rPr>
        <w:t>：</w:t>
      </w:r>
      <w:r w:rsidRPr="00DB7AA8">
        <w:rPr>
          <w:rFonts w:asciiTheme="minorHAnsi" w:hAnsiTheme="minorHAnsi" w:hint="eastAsia"/>
          <w:szCs w:val="24"/>
          <w:lang w:eastAsia="zh-CN"/>
        </w:rPr>
        <w:t>20</w:t>
      </w:r>
      <w:r>
        <w:rPr>
          <w:rFonts w:asciiTheme="minorHAnsi" w:hAnsiTheme="minorHAnsi" w:hint="eastAsia"/>
          <w:szCs w:val="24"/>
          <w:lang w:eastAsia="zh-CN"/>
        </w:rPr>
        <w:t>20</w:t>
      </w:r>
      <w:r w:rsidRPr="00DB7AA8">
        <w:rPr>
          <w:rFonts w:asciiTheme="minorHAnsi" w:hAnsiTheme="minorHAnsi" w:hint="eastAsia"/>
          <w:szCs w:val="24"/>
          <w:lang w:eastAsia="zh-CN"/>
        </w:rPr>
        <w:t>年</w:t>
      </w:r>
      <w:r w:rsidRPr="00DB7AA8">
        <w:rPr>
          <w:rFonts w:asciiTheme="minorHAnsi" w:hAnsiTheme="minorHAnsi" w:hint="eastAsia"/>
          <w:szCs w:val="24"/>
          <w:lang w:eastAsia="zh-CN"/>
        </w:rPr>
        <w:t>12</w:t>
      </w:r>
      <w:r w:rsidRPr="00DB7AA8">
        <w:rPr>
          <w:rFonts w:asciiTheme="minorHAnsi" w:hAnsiTheme="minorHAnsi" w:hint="eastAsia"/>
          <w:szCs w:val="24"/>
          <w:lang w:eastAsia="zh-CN"/>
        </w:rPr>
        <w:t>月</w:t>
      </w:r>
      <w:r w:rsidRPr="00DB7AA8">
        <w:rPr>
          <w:rFonts w:asciiTheme="minorHAnsi" w:hAnsiTheme="minorHAnsi" w:hint="eastAsia"/>
          <w:szCs w:val="24"/>
          <w:lang w:eastAsia="zh-CN"/>
        </w:rPr>
        <w:t>31</w:t>
      </w:r>
      <w:r w:rsidRPr="00DB7AA8">
        <w:rPr>
          <w:rFonts w:asciiTheme="minorHAnsi" w:hAnsiTheme="minorHAnsi" w:hint="eastAsia"/>
          <w:szCs w:val="24"/>
          <w:lang w:eastAsia="zh-CN"/>
        </w:rPr>
        <w:t>日</w:t>
      </w:r>
      <w:r>
        <w:rPr>
          <w:rFonts w:asciiTheme="minorHAnsi" w:hAnsiTheme="minorHAnsi" w:hint="eastAsia"/>
          <w:szCs w:val="24"/>
          <w:lang w:eastAsia="zh-CN"/>
        </w:rPr>
        <w:t>之前</w:t>
      </w:r>
      <w:r w:rsidRPr="00DB7AA8">
        <w:rPr>
          <w:rFonts w:asciiTheme="minorHAnsi" w:hAnsiTheme="minorHAnsi" w:hint="eastAsia"/>
          <w:szCs w:val="24"/>
          <w:lang w:eastAsia="zh-CN"/>
        </w:rPr>
        <w:t>的建筑设计竞标、建筑设计研究和相关费用。</w:t>
      </w:r>
      <w:r>
        <w:rPr>
          <w:rFonts w:asciiTheme="minorHAnsi" w:hAnsiTheme="minorHAnsi" w:hint="eastAsia"/>
          <w:szCs w:val="24"/>
          <w:lang w:eastAsia="zh-CN"/>
        </w:rPr>
        <w:t>申请的贷款金额</w:t>
      </w:r>
      <w:r w:rsidRPr="00DB7AA8">
        <w:rPr>
          <w:rFonts w:asciiTheme="minorHAnsi" w:hAnsiTheme="minorHAnsi" w:hint="eastAsia"/>
          <w:szCs w:val="24"/>
          <w:lang w:eastAsia="zh-CN"/>
        </w:rPr>
        <w:t>为</w:t>
      </w:r>
      <w:r w:rsidRPr="00DB7AA8">
        <w:rPr>
          <w:rFonts w:asciiTheme="minorHAnsi" w:hAnsiTheme="minorHAnsi" w:hint="eastAsia"/>
          <w:szCs w:val="24"/>
          <w:lang w:eastAsia="zh-CN"/>
        </w:rPr>
        <w:t>1200</w:t>
      </w:r>
      <w:r w:rsidRPr="00DB7AA8">
        <w:rPr>
          <w:rFonts w:asciiTheme="minorHAnsi" w:hAnsiTheme="minorHAnsi" w:hint="eastAsia"/>
          <w:szCs w:val="24"/>
          <w:lang w:eastAsia="zh-CN"/>
        </w:rPr>
        <w:t>万瑞郎</w:t>
      </w:r>
      <w:r>
        <w:rPr>
          <w:rFonts w:asciiTheme="minorHAnsi" w:hAnsiTheme="minorHAnsi" w:hint="eastAsia"/>
          <w:szCs w:val="24"/>
          <w:lang w:eastAsia="zh-CN"/>
        </w:rPr>
        <w:t>，</w:t>
      </w:r>
      <w:r>
        <w:rPr>
          <w:color w:val="000000"/>
          <w:lang w:eastAsia="zh-CN"/>
        </w:rPr>
        <w:t>仅在成功验收办公楼后（最早为</w:t>
      </w:r>
      <w:r>
        <w:rPr>
          <w:color w:val="000000"/>
          <w:lang w:eastAsia="zh-CN"/>
        </w:rPr>
        <w:t>2026</w:t>
      </w:r>
      <w:r>
        <w:rPr>
          <w:color w:val="000000"/>
          <w:lang w:eastAsia="zh-CN"/>
        </w:rPr>
        <w:t>年）后才进行首次年度还款</w:t>
      </w:r>
      <w:r>
        <w:rPr>
          <w:rFonts w:ascii="SimSun" w:hAnsi="SimSun" w:cs="SimSun" w:hint="eastAsia"/>
          <w:color w:val="000000"/>
          <w:lang w:eastAsia="zh-CN"/>
        </w:rPr>
        <w:t>。</w:t>
      </w:r>
      <w:r>
        <w:rPr>
          <w:color w:val="000000"/>
          <w:lang w:eastAsia="zh-CN"/>
        </w:rPr>
        <w:t>瑞士议会已于</w:t>
      </w:r>
      <w:r>
        <w:rPr>
          <w:color w:val="000000"/>
          <w:lang w:eastAsia="zh-CN"/>
        </w:rPr>
        <w:t>2016</w:t>
      </w:r>
      <w:r>
        <w:rPr>
          <w:color w:val="000000"/>
          <w:lang w:eastAsia="zh-CN"/>
        </w:rPr>
        <w:t>年</w:t>
      </w:r>
      <w:r>
        <w:rPr>
          <w:color w:val="000000"/>
          <w:lang w:eastAsia="zh-CN"/>
        </w:rPr>
        <w:t>12</w:t>
      </w:r>
      <w:r>
        <w:rPr>
          <w:color w:val="000000"/>
          <w:lang w:eastAsia="zh-CN"/>
        </w:rPr>
        <w:t>月批准了该笔贷款，且国际电联已与国际组织不动产基金会（</w:t>
      </w:r>
      <w:r>
        <w:rPr>
          <w:color w:val="000000"/>
          <w:lang w:eastAsia="zh-CN"/>
        </w:rPr>
        <w:t>FIPOI</w:t>
      </w:r>
      <w:r>
        <w:rPr>
          <w:color w:val="000000"/>
          <w:lang w:eastAsia="zh-CN"/>
        </w:rPr>
        <w:t>）签署了管理这笔贷款的合同</w:t>
      </w:r>
      <w:r>
        <w:rPr>
          <w:rFonts w:ascii="SimSun" w:hAnsi="SimSun" w:cs="SimSun" w:hint="eastAsia"/>
          <w:color w:val="000000"/>
          <w:lang w:eastAsia="zh-CN"/>
        </w:rPr>
        <w:t>。</w:t>
      </w:r>
      <w:r>
        <w:rPr>
          <w:color w:val="000000"/>
          <w:lang w:eastAsia="zh-CN"/>
        </w:rPr>
        <w:t>这笔资金已于</w:t>
      </w:r>
      <w:r>
        <w:rPr>
          <w:color w:val="000000"/>
          <w:lang w:eastAsia="zh-CN"/>
        </w:rPr>
        <w:t>2017</w:t>
      </w:r>
      <w:r>
        <w:rPr>
          <w:color w:val="000000"/>
          <w:lang w:eastAsia="zh-CN"/>
        </w:rPr>
        <w:t>年初提供</w:t>
      </w:r>
      <w:r>
        <w:rPr>
          <w:rFonts w:ascii="SimSun" w:hAnsi="SimSun" w:cs="SimSun" w:hint="eastAsia"/>
          <w:color w:val="000000"/>
          <w:lang w:eastAsia="zh-CN"/>
        </w:rPr>
        <w:t>。</w:t>
      </w:r>
    </w:p>
    <w:p w:rsidR="00630209" w:rsidRDefault="00630209" w:rsidP="00630209">
      <w:pPr>
        <w:ind w:firstLineChars="200" w:firstLine="480"/>
        <w:jc w:val="both"/>
        <w:rPr>
          <w:rFonts w:asciiTheme="minorHAnsi" w:hAnsiTheme="minorHAnsi"/>
          <w:szCs w:val="24"/>
          <w:lang w:eastAsia="zh-CN"/>
        </w:rPr>
      </w:pPr>
      <w:r>
        <w:rPr>
          <w:rFonts w:asciiTheme="minorHAnsi" w:hAnsiTheme="minorHAnsi" w:hint="eastAsia"/>
          <w:szCs w:val="24"/>
          <w:lang w:eastAsia="zh-CN"/>
        </w:rPr>
        <w:t>为跟踪项目的实施情况，新成立了一个基金。该基金的情况在“分部门报告”部分及附件</w:t>
      </w:r>
      <w:r>
        <w:rPr>
          <w:rFonts w:asciiTheme="minorHAnsi" w:hAnsiTheme="minorHAnsi" w:hint="eastAsia"/>
          <w:szCs w:val="24"/>
          <w:lang w:eastAsia="zh-CN"/>
        </w:rPr>
        <w:t>A2</w:t>
      </w:r>
      <w:r>
        <w:rPr>
          <w:rFonts w:asciiTheme="minorHAnsi" w:hAnsiTheme="minorHAnsi" w:hint="eastAsia"/>
          <w:szCs w:val="24"/>
          <w:lang w:eastAsia="zh-CN"/>
        </w:rPr>
        <w:t>中披露。</w:t>
      </w:r>
    </w:p>
    <w:p w:rsidR="00630209" w:rsidRDefault="00630209" w:rsidP="00630209">
      <w:pPr>
        <w:pStyle w:val="Heading3"/>
        <w:rPr>
          <w:i w:val="0"/>
          <w:u w:val="single"/>
          <w:lang w:eastAsia="zh-CN"/>
        </w:rPr>
      </w:pPr>
      <w:bookmarkStart w:id="152" w:name="_Toc10536278"/>
      <w:r>
        <w:rPr>
          <w:rFonts w:hint="eastAsia"/>
          <w:i w:val="0"/>
          <w:u w:val="single"/>
          <w:lang w:eastAsia="zh-CN"/>
        </w:rPr>
        <w:t>预算外活动相关基金</w:t>
      </w:r>
      <w:bookmarkEnd w:id="151"/>
      <w:bookmarkEnd w:id="152"/>
    </w:p>
    <w:p w:rsidR="00630209" w:rsidRDefault="00630209" w:rsidP="00630209">
      <w:pPr>
        <w:pStyle w:val="enumlev1"/>
        <w:keepNext/>
        <w:keepLines/>
        <w:rPr>
          <w:b/>
          <w:bCs/>
          <w:lang w:eastAsia="zh-CN"/>
        </w:rPr>
      </w:pPr>
      <w:r>
        <w:rPr>
          <w:b/>
          <w:bCs/>
          <w:lang w:eastAsia="zh-CN"/>
        </w:rPr>
        <w:t>–</w:t>
      </w:r>
      <w:r>
        <w:rPr>
          <w:b/>
          <w:bCs/>
          <w:lang w:eastAsia="zh-CN"/>
        </w:rPr>
        <w:tab/>
        <w:t>ICT</w:t>
      </w:r>
      <w:r>
        <w:rPr>
          <w:rFonts w:hint="eastAsia"/>
          <w:b/>
          <w:bCs/>
          <w:lang w:eastAsia="zh-CN"/>
        </w:rPr>
        <w:t>发展基金</w:t>
      </w:r>
    </w:p>
    <w:p w:rsidR="00630209" w:rsidRDefault="00630209" w:rsidP="00630209">
      <w:pPr>
        <w:ind w:firstLineChars="200" w:firstLine="480"/>
        <w:rPr>
          <w:lang w:eastAsia="zh-CN"/>
        </w:rPr>
      </w:pPr>
      <w:r>
        <w:rPr>
          <w:rFonts w:hint="eastAsia"/>
          <w:lang w:eastAsia="zh-CN"/>
        </w:rPr>
        <w:t>为实现国际电联促进在全球范围内扩大现代通信服务的使命，理事会将国际电联电信展活动的一部分盈余收入分配给</w:t>
      </w:r>
      <w:r>
        <w:rPr>
          <w:lang w:eastAsia="zh-CN"/>
        </w:rPr>
        <w:t>ICT</w:t>
      </w:r>
      <w:r>
        <w:rPr>
          <w:rFonts w:hint="eastAsia"/>
          <w:lang w:eastAsia="zh-CN"/>
        </w:rPr>
        <w:t>发展基金（</w:t>
      </w:r>
      <w:r>
        <w:rPr>
          <w:lang w:eastAsia="zh-CN"/>
        </w:rPr>
        <w:t>ICTDF</w:t>
      </w:r>
      <w:r>
        <w:rPr>
          <w:rFonts w:hint="eastAsia"/>
          <w:lang w:eastAsia="zh-CN"/>
        </w:rPr>
        <w:t>），为不同国家和区域的发展项目提供资金。通过</w:t>
      </w:r>
      <w:r>
        <w:rPr>
          <w:lang w:eastAsia="zh-CN"/>
        </w:rPr>
        <w:t>ICTDF</w:t>
      </w:r>
      <w:r>
        <w:rPr>
          <w:rFonts w:hint="eastAsia"/>
          <w:lang w:eastAsia="zh-CN"/>
        </w:rPr>
        <w:t>融资的项目只在财务业绩报表中确认费用。在各阶段结账时，资产负债表上划拨的自有资金减去在此阶段内发生的费用总额。这一原则同样适用于按照发展行动计划融资的项目。用于这些项目的资金已在以往阶段确认为收入。</w:t>
      </w:r>
    </w:p>
    <w:p w:rsidR="00630209" w:rsidRDefault="00630209" w:rsidP="00630209">
      <w:pPr>
        <w:ind w:firstLineChars="200" w:firstLine="480"/>
        <w:rPr>
          <w:lang w:eastAsia="zh-CN"/>
        </w:rPr>
      </w:pPr>
      <w:r>
        <w:rPr>
          <w:lang w:eastAsia="zh-CN"/>
        </w:rPr>
        <w:t>ICTDF</w:t>
      </w:r>
      <w:r>
        <w:rPr>
          <w:rFonts w:hint="eastAsia"/>
          <w:lang w:eastAsia="zh-CN"/>
        </w:rPr>
        <w:t>还记录成员国或第三方为向</w:t>
      </w:r>
      <w:r>
        <w:rPr>
          <w:lang w:eastAsia="zh-CN"/>
        </w:rPr>
        <w:t>ICT</w:t>
      </w:r>
      <w:r>
        <w:rPr>
          <w:rFonts w:hint="eastAsia"/>
          <w:lang w:eastAsia="zh-CN"/>
        </w:rPr>
        <w:t>发展项目提供资金而做出的贡献。</w:t>
      </w:r>
    </w:p>
    <w:p w:rsidR="00630209" w:rsidRDefault="00630209" w:rsidP="00630209">
      <w:pPr>
        <w:pStyle w:val="enumlev1"/>
        <w:keepNext/>
        <w:rPr>
          <w:b/>
          <w:bCs/>
          <w:lang w:eastAsia="zh-CN"/>
        </w:rPr>
      </w:pPr>
      <w:r>
        <w:rPr>
          <w:b/>
          <w:bCs/>
          <w:lang w:eastAsia="zh-CN"/>
        </w:rPr>
        <w:t>–</w:t>
      </w:r>
      <w:r>
        <w:rPr>
          <w:b/>
          <w:bCs/>
          <w:lang w:eastAsia="zh-CN"/>
        </w:rPr>
        <w:tab/>
      </w:r>
      <w:r>
        <w:rPr>
          <w:rFonts w:hint="eastAsia"/>
          <w:b/>
          <w:bCs/>
          <w:lang w:eastAsia="zh-CN"/>
        </w:rPr>
        <w:t>国际电联电信展周转资本基金</w:t>
      </w:r>
    </w:p>
    <w:p w:rsidR="00630209" w:rsidRDefault="00630209" w:rsidP="00630209">
      <w:pPr>
        <w:ind w:firstLineChars="200" w:firstLine="480"/>
        <w:jc w:val="both"/>
        <w:rPr>
          <w:lang w:val="en-US" w:eastAsia="zh-CN"/>
        </w:rPr>
      </w:pPr>
      <w:r>
        <w:rPr>
          <w:rFonts w:hint="eastAsia"/>
          <w:lang w:val="en-US" w:eastAsia="zh-CN"/>
        </w:rPr>
        <w:t>国际电联电信展活动为政府、公司及中小企业（</w:t>
      </w:r>
      <w:r>
        <w:rPr>
          <w:lang w:val="en-US" w:eastAsia="zh-CN"/>
        </w:rPr>
        <w:t>SME</w:t>
      </w:r>
      <w:r>
        <w:rPr>
          <w:rFonts w:hint="eastAsia"/>
          <w:lang w:val="en-US" w:eastAsia="zh-CN"/>
        </w:rPr>
        <w:t>）提供了全球性平台，以加快促进社会和经济发展的</w:t>
      </w:r>
      <w:r>
        <w:rPr>
          <w:lang w:val="en-US" w:eastAsia="zh-CN"/>
        </w:rPr>
        <w:t>ICT</w:t>
      </w:r>
      <w:r>
        <w:rPr>
          <w:rFonts w:hint="eastAsia"/>
          <w:lang w:val="en-US" w:eastAsia="zh-CN"/>
        </w:rPr>
        <w:t>创新。展会包括创新服务、应用和解决方案的展示以及世界各地的投资和合作机会；就</w:t>
      </w:r>
      <w:r>
        <w:rPr>
          <w:lang w:val="en-US" w:eastAsia="zh-CN"/>
        </w:rPr>
        <w:t>ICT</w:t>
      </w:r>
      <w:r>
        <w:rPr>
          <w:rFonts w:hint="eastAsia"/>
          <w:lang w:val="en-US" w:eastAsia="zh-CN"/>
        </w:rPr>
        <w:t>行业的最新问题开展最高层对话的世界级领袖峰会和论坛，同时深入探讨数字经济的技术、政策和监管问题、战略和商业模式的动向。国际电联电信展活动还汇集了最高级别的与会者，包括国家首脑、部长、监管机构、公司高管及其他有影响的领袖。</w:t>
      </w:r>
    </w:p>
    <w:p w:rsidR="00630209" w:rsidRDefault="00630209" w:rsidP="00630209">
      <w:pPr>
        <w:ind w:firstLineChars="200" w:firstLine="480"/>
        <w:jc w:val="both"/>
        <w:rPr>
          <w:lang w:val="en-US" w:eastAsia="zh-CN"/>
        </w:rPr>
      </w:pPr>
      <w:r>
        <w:rPr>
          <w:rFonts w:hint="eastAsia"/>
          <w:lang w:val="en-US" w:eastAsia="zh-CN"/>
        </w:rPr>
        <w:lastRenderedPageBreak/>
        <w:t>每次国际电联电信展活动结账后，所有结余收入或额外支出都会转入电信展周转资本基金，余额计入国际电联财务报表。经理事会批准后，可能将基金从电信展周转资本基金转入</w:t>
      </w:r>
      <w:r>
        <w:rPr>
          <w:lang w:val="en-US" w:eastAsia="zh-CN"/>
        </w:rPr>
        <w:t>ICT</w:t>
      </w:r>
      <w:r>
        <w:rPr>
          <w:rFonts w:hint="eastAsia"/>
          <w:lang w:val="en-US" w:eastAsia="zh-CN"/>
        </w:rPr>
        <w:t>发展基金。</w:t>
      </w:r>
    </w:p>
    <w:p w:rsidR="00630209" w:rsidRDefault="00630209" w:rsidP="00630209">
      <w:pPr>
        <w:pStyle w:val="enumlev1"/>
        <w:keepNext/>
        <w:rPr>
          <w:b/>
          <w:bCs/>
          <w:lang w:eastAsia="zh-CN"/>
        </w:rPr>
      </w:pPr>
      <w:r>
        <w:rPr>
          <w:b/>
          <w:bCs/>
          <w:lang w:eastAsia="zh-CN"/>
        </w:rPr>
        <w:t>–</w:t>
      </w:r>
      <w:r>
        <w:rPr>
          <w:b/>
          <w:bCs/>
          <w:lang w:eastAsia="zh-CN"/>
        </w:rPr>
        <w:tab/>
      </w:r>
      <w:r>
        <w:rPr>
          <w:rFonts w:hint="eastAsia"/>
          <w:b/>
          <w:bCs/>
          <w:lang w:val="en-US" w:eastAsia="zh-CN"/>
        </w:rPr>
        <w:t>预算外项目储备金</w:t>
      </w:r>
    </w:p>
    <w:p w:rsidR="00630209" w:rsidRDefault="00630209" w:rsidP="00630209">
      <w:pPr>
        <w:ind w:firstLineChars="200" w:firstLine="480"/>
        <w:rPr>
          <w:lang w:eastAsia="zh-CN"/>
        </w:rPr>
      </w:pPr>
      <w:r>
        <w:rPr>
          <w:rFonts w:hint="eastAsia"/>
          <w:lang w:eastAsia="zh-CN"/>
        </w:rPr>
        <w:t>国际电联设立了储备金账目，接收完成项目的余额。该储备金用来为新的项目或区域性举措提供资金，同时弥补某些亏损项目。</w:t>
      </w:r>
    </w:p>
    <w:p w:rsidR="00630209" w:rsidRDefault="00630209" w:rsidP="00630209">
      <w:pPr>
        <w:pStyle w:val="Heading3"/>
        <w:rPr>
          <w:i w:val="0"/>
          <w:u w:val="single"/>
          <w:lang w:eastAsia="zh-CN"/>
        </w:rPr>
      </w:pPr>
      <w:bookmarkStart w:id="153" w:name="_Toc305426934"/>
      <w:bookmarkStart w:id="154" w:name="_Toc482892559"/>
      <w:bookmarkStart w:id="155" w:name="_Toc10536279"/>
      <w:bookmarkEnd w:id="149"/>
      <w:bookmarkEnd w:id="150"/>
      <w:r>
        <w:rPr>
          <w:rFonts w:hint="eastAsia"/>
          <w:i w:val="0"/>
          <w:u w:val="single"/>
          <w:lang w:eastAsia="zh-CN"/>
        </w:rPr>
        <w:t>收入的确</w:t>
      </w:r>
      <w:bookmarkEnd w:id="153"/>
      <w:r>
        <w:rPr>
          <w:rFonts w:hint="eastAsia"/>
          <w:i w:val="0"/>
          <w:u w:val="single"/>
          <w:lang w:eastAsia="zh-CN"/>
        </w:rPr>
        <w:t>认</w:t>
      </w:r>
      <w:bookmarkEnd w:id="154"/>
      <w:bookmarkEnd w:id="155"/>
    </w:p>
    <w:p w:rsidR="00630209" w:rsidRDefault="00630209" w:rsidP="00630209">
      <w:pPr>
        <w:ind w:firstLineChars="200" w:firstLine="480"/>
        <w:rPr>
          <w:lang w:eastAsia="zh-CN"/>
        </w:rPr>
      </w:pPr>
      <w:r>
        <w:rPr>
          <w:rFonts w:hint="eastAsia"/>
          <w:lang w:eastAsia="zh-CN"/>
        </w:rPr>
        <w:t>财务报表是在应计合算的基础上制定的，其收入在每个成员会费缴纳期之初（正常预算）或缴费得到书面确认（自愿捐款）后得到认可。</w:t>
      </w:r>
    </w:p>
    <w:p w:rsidR="00630209" w:rsidRDefault="00630209" w:rsidP="00630209">
      <w:pPr>
        <w:ind w:firstLineChars="200" w:firstLine="480"/>
        <w:rPr>
          <w:lang w:eastAsia="zh-CN"/>
        </w:rPr>
      </w:pPr>
      <w:r>
        <w:rPr>
          <w:rFonts w:hint="eastAsia"/>
          <w:lang w:eastAsia="zh-CN"/>
        </w:rPr>
        <w:t>收入包括分摊会费、自愿捐赠和其它收回的收入。</w:t>
      </w:r>
    </w:p>
    <w:p w:rsidR="00630209" w:rsidRDefault="00630209" w:rsidP="00630209">
      <w:pPr>
        <w:ind w:firstLineChars="200" w:firstLine="480"/>
        <w:rPr>
          <w:lang w:eastAsia="zh-CN"/>
        </w:rPr>
      </w:pPr>
      <w:r>
        <w:rPr>
          <w:rFonts w:hint="eastAsia"/>
          <w:u w:val="single"/>
          <w:lang w:eastAsia="zh-CN"/>
        </w:rPr>
        <w:t>分摊会费</w:t>
      </w:r>
      <w:r>
        <w:rPr>
          <w:rFonts w:hint="eastAsia"/>
          <w:lang w:eastAsia="zh-CN"/>
        </w:rPr>
        <w:t>：主要指各成员国、部门成员和部门准成员缴纳的会费。全权代表大会规定将会费单位上限，作为计算国际电联在大会后四年内双年度预算收入的基础。按照国际电联《组织法》相关规定，成员国和部门成员自由选择为摊付国际电联费用而缴纳的会费等级，同时根据加入或被接纳的年份，自加入或被接纳之月份的第一日缴纳计算得出的会费。该收入用来实施国际电联按照全权代表大会确定的各项活动。</w:t>
      </w:r>
    </w:p>
    <w:p w:rsidR="00630209" w:rsidRDefault="00630209" w:rsidP="00630209">
      <w:pPr>
        <w:ind w:firstLineChars="200" w:firstLine="480"/>
        <w:rPr>
          <w:lang w:eastAsia="zh-CN"/>
        </w:rPr>
      </w:pPr>
      <w:r>
        <w:rPr>
          <w:rFonts w:hint="eastAsia"/>
          <w:u w:val="single"/>
          <w:lang w:eastAsia="zh-CN"/>
        </w:rPr>
        <w:t>其它收回的收入</w:t>
      </w:r>
      <w:r>
        <w:rPr>
          <w:rFonts w:hint="eastAsia"/>
          <w:lang w:eastAsia="zh-CN"/>
        </w:rPr>
        <w:t>包括国际电联采用成本回收原则的产品和服务，即：</w:t>
      </w:r>
    </w:p>
    <w:p w:rsidR="00630209" w:rsidRDefault="00630209" w:rsidP="00630209">
      <w:pPr>
        <w:pStyle w:val="enumlev1"/>
        <w:rPr>
          <w:lang w:eastAsia="zh-CN"/>
        </w:rPr>
      </w:pPr>
      <w:r>
        <w:rPr>
          <w:lang w:eastAsia="zh-CN"/>
        </w:rPr>
        <w:t>–</w:t>
      </w:r>
      <w:r>
        <w:rPr>
          <w:lang w:eastAsia="zh-CN"/>
        </w:rPr>
        <w:tab/>
      </w:r>
      <w:r>
        <w:rPr>
          <w:rFonts w:hint="eastAsia"/>
          <w:lang w:eastAsia="zh-CN"/>
        </w:rPr>
        <w:t>国际通用免费电话号码（</w:t>
      </w:r>
      <w:r>
        <w:rPr>
          <w:lang w:eastAsia="zh-CN"/>
        </w:rPr>
        <w:t>UIFN</w:t>
      </w:r>
      <w:r>
        <w:rPr>
          <w:rFonts w:hint="eastAsia"/>
          <w:lang w:eastAsia="zh-CN"/>
        </w:rPr>
        <w:t>）的注册；</w:t>
      </w:r>
    </w:p>
    <w:p w:rsidR="00630209" w:rsidRDefault="00630209" w:rsidP="00630209">
      <w:pPr>
        <w:pStyle w:val="enumlev1"/>
        <w:rPr>
          <w:lang w:eastAsia="zh-CN"/>
        </w:rPr>
      </w:pPr>
      <w:r>
        <w:rPr>
          <w:lang w:eastAsia="zh-CN"/>
        </w:rPr>
        <w:t>–</w:t>
      </w:r>
      <w:r>
        <w:rPr>
          <w:lang w:eastAsia="zh-CN"/>
        </w:rPr>
        <w:tab/>
      </w:r>
      <w:r>
        <w:rPr>
          <w:rFonts w:hint="eastAsia"/>
          <w:lang w:eastAsia="zh-CN"/>
        </w:rPr>
        <w:t>全球卫星个人移动通信系统谅解备忘录（</w:t>
      </w:r>
      <w:r>
        <w:rPr>
          <w:lang w:eastAsia="zh-CN"/>
        </w:rPr>
        <w:t>GMPCS-MoU</w:t>
      </w:r>
      <w:r>
        <w:rPr>
          <w:rFonts w:hint="eastAsia"/>
          <w:lang w:eastAsia="zh-CN"/>
        </w:rPr>
        <w:t>）；</w:t>
      </w:r>
    </w:p>
    <w:p w:rsidR="00630209" w:rsidRDefault="00630209" w:rsidP="00630209">
      <w:pPr>
        <w:pStyle w:val="enumlev1"/>
        <w:rPr>
          <w:lang w:eastAsia="zh-CN"/>
        </w:rPr>
      </w:pPr>
      <w:r>
        <w:rPr>
          <w:lang w:eastAsia="zh-CN"/>
        </w:rPr>
        <w:t>–</w:t>
      </w:r>
      <w:r>
        <w:rPr>
          <w:lang w:eastAsia="zh-CN"/>
        </w:rPr>
        <w:tab/>
      </w:r>
      <w:r>
        <w:rPr>
          <w:rFonts w:hint="eastAsia"/>
          <w:lang w:eastAsia="zh-CN"/>
        </w:rPr>
        <w:t>卫星网络申报处理；</w:t>
      </w:r>
    </w:p>
    <w:p w:rsidR="00630209" w:rsidRDefault="00630209" w:rsidP="00630209">
      <w:pPr>
        <w:pStyle w:val="enumlev1"/>
        <w:rPr>
          <w:lang w:eastAsia="zh-CN"/>
        </w:rPr>
      </w:pPr>
      <w:r>
        <w:rPr>
          <w:lang w:eastAsia="zh-CN"/>
        </w:rPr>
        <w:t>–</w:t>
      </w:r>
      <w:r>
        <w:rPr>
          <w:lang w:eastAsia="zh-CN"/>
        </w:rPr>
        <w:tab/>
      </w:r>
      <w:r>
        <w:rPr>
          <w:rFonts w:hint="eastAsia"/>
          <w:lang w:eastAsia="zh-CN"/>
        </w:rPr>
        <w:t>出版物销售；</w:t>
      </w:r>
    </w:p>
    <w:p w:rsidR="00630209" w:rsidRDefault="00630209" w:rsidP="00630209">
      <w:pPr>
        <w:pStyle w:val="enumlev1"/>
        <w:rPr>
          <w:lang w:eastAsia="zh-CN"/>
        </w:rPr>
      </w:pPr>
      <w:r>
        <w:rPr>
          <w:lang w:eastAsia="zh-CN"/>
        </w:rPr>
        <w:t>–</w:t>
      </w:r>
      <w:r>
        <w:rPr>
          <w:lang w:eastAsia="zh-CN"/>
        </w:rPr>
        <w:tab/>
      </w:r>
      <w:r>
        <w:rPr>
          <w:rFonts w:hint="eastAsia"/>
          <w:lang w:eastAsia="zh-CN"/>
        </w:rPr>
        <w:t>项目支持收入。</w:t>
      </w:r>
    </w:p>
    <w:p w:rsidR="00630209" w:rsidRDefault="00630209" w:rsidP="00630209">
      <w:pPr>
        <w:ind w:firstLineChars="200" w:firstLine="480"/>
        <w:rPr>
          <w:lang w:eastAsia="zh-CN"/>
        </w:rPr>
      </w:pPr>
      <w:r>
        <w:rPr>
          <w:rFonts w:hint="eastAsia"/>
          <w:lang w:eastAsia="zh-CN"/>
        </w:rPr>
        <w:t>国际电联首先收到用来提供国际通用免费电话号码（</w:t>
      </w:r>
      <w:r>
        <w:rPr>
          <w:lang w:eastAsia="zh-CN"/>
        </w:rPr>
        <w:t>UIFN</w:t>
      </w:r>
      <w:r>
        <w:rPr>
          <w:rFonts w:hint="eastAsia"/>
          <w:lang w:eastAsia="zh-CN"/>
        </w:rPr>
        <w:t>）、国际通用加价特种服务号码（</w:t>
      </w:r>
      <w:r>
        <w:rPr>
          <w:lang w:eastAsia="zh-CN"/>
        </w:rPr>
        <w:t>UIPRN</w:t>
      </w:r>
      <w:r>
        <w:rPr>
          <w:rFonts w:hint="eastAsia"/>
          <w:lang w:eastAsia="zh-CN"/>
        </w:rPr>
        <w:t>）和国际通用成本分摊号码（</w:t>
      </w:r>
      <w:r>
        <w:rPr>
          <w:lang w:eastAsia="zh-CN"/>
        </w:rPr>
        <w:t>UISCN</w:t>
      </w:r>
      <w:r>
        <w:rPr>
          <w:rFonts w:hint="eastAsia"/>
          <w:lang w:eastAsia="zh-CN"/>
        </w:rPr>
        <w:t>）注册服务的前期会费。</w:t>
      </w:r>
    </w:p>
    <w:p w:rsidR="00630209" w:rsidRDefault="00630209" w:rsidP="00630209">
      <w:pPr>
        <w:ind w:firstLineChars="200" w:firstLine="480"/>
        <w:rPr>
          <w:lang w:eastAsia="zh-CN"/>
        </w:rPr>
      </w:pPr>
      <w:r>
        <w:rPr>
          <w:rFonts w:hint="eastAsia"/>
          <w:lang w:eastAsia="zh-CN"/>
        </w:rPr>
        <w:t>要求提供这些服务的各方必须为每个号码向国际电联账户先期缴纳</w:t>
      </w:r>
      <w:r>
        <w:rPr>
          <w:rFonts w:hint="eastAsia"/>
          <w:lang w:eastAsia="zh-CN"/>
        </w:rPr>
        <w:t>3</w:t>
      </w:r>
      <w:r>
        <w:rPr>
          <w:lang w:eastAsia="zh-CN"/>
        </w:rPr>
        <w:t>00</w:t>
      </w:r>
      <w:r>
        <w:rPr>
          <w:rFonts w:hint="eastAsia"/>
          <w:lang w:eastAsia="zh-CN"/>
        </w:rPr>
        <w:t>瑞郎的订金。</w:t>
      </w:r>
      <w:r>
        <w:rPr>
          <w:color w:val="000000"/>
          <w:lang w:eastAsia="zh-CN"/>
        </w:rPr>
        <w:t>向非</w:t>
      </w:r>
      <w:r>
        <w:rPr>
          <w:color w:val="000000"/>
          <w:lang w:eastAsia="zh-CN"/>
        </w:rPr>
        <w:t>ITU-T</w:t>
      </w:r>
      <w:r>
        <w:rPr>
          <w:color w:val="000000"/>
          <w:lang w:eastAsia="zh-CN"/>
        </w:rPr>
        <w:t>和</w:t>
      </w:r>
      <w:r>
        <w:rPr>
          <w:rFonts w:hint="eastAsia"/>
          <w:color w:val="000000"/>
          <w:lang w:eastAsia="zh-CN"/>
        </w:rPr>
        <w:t>非</w:t>
      </w:r>
      <w:r>
        <w:rPr>
          <w:color w:val="000000"/>
          <w:lang w:eastAsia="zh-CN"/>
        </w:rPr>
        <w:t>ITU-R</w:t>
      </w:r>
      <w:r>
        <w:rPr>
          <w:color w:val="000000"/>
          <w:lang w:eastAsia="zh-CN"/>
        </w:rPr>
        <w:t>成员征收</w:t>
      </w:r>
      <w:r>
        <w:rPr>
          <w:rFonts w:hint="eastAsia"/>
          <w:color w:val="000000"/>
          <w:lang w:eastAsia="zh-CN"/>
        </w:rPr>
        <w:t>每个号码</w:t>
      </w:r>
      <w:r>
        <w:rPr>
          <w:color w:val="000000"/>
          <w:lang w:eastAsia="zh-CN"/>
        </w:rPr>
        <w:t>100</w:t>
      </w:r>
      <w:r>
        <w:rPr>
          <w:color w:val="000000"/>
          <w:lang w:eastAsia="zh-CN"/>
        </w:rPr>
        <w:t>瑞</w:t>
      </w:r>
      <w:r>
        <w:rPr>
          <w:rFonts w:ascii="SimSun" w:hAnsi="SimSun" w:cs="SimSun" w:hint="eastAsia"/>
          <w:color w:val="000000"/>
          <w:lang w:eastAsia="zh-CN"/>
        </w:rPr>
        <w:t>郎的</w:t>
      </w:r>
      <w:r>
        <w:rPr>
          <w:color w:val="000000"/>
          <w:lang w:eastAsia="zh-CN"/>
        </w:rPr>
        <w:t>维护年费，</w:t>
      </w:r>
      <w:r>
        <w:rPr>
          <w:rFonts w:hint="eastAsia"/>
          <w:color w:val="000000"/>
          <w:lang w:eastAsia="zh-CN"/>
        </w:rPr>
        <w:t>缴入国际电联账户。</w:t>
      </w:r>
      <w:r>
        <w:rPr>
          <w:rFonts w:hint="eastAsia"/>
          <w:lang w:eastAsia="zh-CN"/>
        </w:rPr>
        <w:t>在号码使用后，国际电联出具服务发票。在号码使用时，国际电联在账目中确认收入。相应的发票通过客户订金账户结付。每年向所有</w:t>
      </w:r>
      <w:r>
        <w:rPr>
          <w:color w:val="000000"/>
          <w:lang w:eastAsia="zh-CN"/>
        </w:rPr>
        <w:t>非</w:t>
      </w:r>
      <w:r>
        <w:rPr>
          <w:color w:val="000000"/>
          <w:lang w:eastAsia="zh-CN"/>
        </w:rPr>
        <w:t>ITU-T</w:t>
      </w:r>
      <w:r>
        <w:rPr>
          <w:color w:val="000000"/>
          <w:lang w:eastAsia="zh-CN"/>
        </w:rPr>
        <w:t>和</w:t>
      </w:r>
      <w:r>
        <w:rPr>
          <w:rFonts w:hint="eastAsia"/>
          <w:color w:val="000000"/>
          <w:lang w:eastAsia="zh-CN"/>
        </w:rPr>
        <w:t>非</w:t>
      </w:r>
      <w:r>
        <w:rPr>
          <w:color w:val="000000"/>
          <w:lang w:eastAsia="zh-CN"/>
        </w:rPr>
        <w:t>ITU-R</w:t>
      </w:r>
      <w:r>
        <w:rPr>
          <w:color w:val="000000"/>
          <w:lang w:eastAsia="zh-CN"/>
        </w:rPr>
        <w:t>成员</w:t>
      </w:r>
      <w:r>
        <w:rPr>
          <w:rFonts w:hint="eastAsia"/>
          <w:color w:val="000000"/>
          <w:lang w:eastAsia="zh-CN"/>
        </w:rPr>
        <w:t>寄发所有在用号码的维护年费发票。</w:t>
      </w:r>
    </w:p>
    <w:p w:rsidR="00630209" w:rsidRDefault="00630209" w:rsidP="00630209">
      <w:pPr>
        <w:ind w:firstLineChars="200" w:firstLine="480"/>
        <w:rPr>
          <w:lang w:eastAsia="zh-CN"/>
        </w:rPr>
      </w:pPr>
      <w:r>
        <w:rPr>
          <w:rFonts w:hint="eastAsia"/>
          <w:lang w:eastAsia="zh-CN"/>
        </w:rPr>
        <w:t>自愿捐赠在与捐赠方达成协议后得到确认。收到的有关未来财务期的捐赠确认为递延收入。在结账日尚未使用的自愿捐赠余额确认在第三方资金下。其它有关未来财务期的收入确认在递延收入下。</w:t>
      </w:r>
    </w:p>
    <w:p w:rsidR="00630209" w:rsidRDefault="00630209" w:rsidP="00630209">
      <w:pPr>
        <w:ind w:firstLineChars="200" w:firstLine="480"/>
        <w:rPr>
          <w:lang w:eastAsia="zh-CN"/>
        </w:rPr>
      </w:pPr>
      <w:r>
        <w:rPr>
          <w:rFonts w:hint="eastAsia"/>
          <w:lang w:eastAsia="zh-CN"/>
        </w:rPr>
        <w:t>出版物销售收入在出版物发货时确认，涉及获取国际电联统计数据和电子数据的服务销售收入在数据可获取时确认。</w:t>
      </w:r>
    </w:p>
    <w:p w:rsidR="00630209" w:rsidRDefault="00630209" w:rsidP="00630209">
      <w:pPr>
        <w:pStyle w:val="Heading3"/>
        <w:rPr>
          <w:i w:val="0"/>
          <w:u w:val="single"/>
          <w:lang w:eastAsia="zh-CN"/>
        </w:rPr>
      </w:pPr>
      <w:bookmarkStart w:id="156" w:name="_Toc482892560"/>
      <w:bookmarkStart w:id="157" w:name="_Toc10536280"/>
      <w:r>
        <w:rPr>
          <w:rFonts w:hint="eastAsia"/>
          <w:i w:val="0"/>
          <w:u w:val="single"/>
          <w:lang w:eastAsia="zh-CN"/>
        </w:rPr>
        <w:t>分部门报告</w:t>
      </w:r>
      <w:bookmarkEnd w:id="156"/>
      <w:bookmarkEnd w:id="157"/>
    </w:p>
    <w:p w:rsidR="00630209" w:rsidRDefault="00630209" w:rsidP="00630209">
      <w:pPr>
        <w:ind w:firstLineChars="200" w:firstLine="480"/>
        <w:rPr>
          <w:lang w:eastAsia="zh-CN"/>
        </w:rPr>
      </w:pPr>
      <w:r>
        <w:rPr>
          <w:rFonts w:hint="eastAsia"/>
          <w:lang w:eastAsia="zh-CN"/>
        </w:rPr>
        <w:t>分部门报告以国际电联的主要活动和资金来源为基础，采用向财务主任报告财务信息的结构。有关部分反映出国际电联</w:t>
      </w:r>
      <w:r>
        <w:rPr>
          <w:lang w:eastAsia="zh-CN"/>
        </w:rPr>
        <w:t>2018-2019</w:t>
      </w:r>
      <w:r>
        <w:rPr>
          <w:rFonts w:hint="eastAsia"/>
          <w:lang w:eastAsia="zh-CN"/>
        </w:rPr>
        <w:t>年的工作计划：</w:t>
      </w:r>
    </w:p>
    <w:p w:rsidR="00630209" w:rsidRDefault="00630209" w:rsidP="00630209">
      <w:pPr>
        <w:pStyle w:val="enumlev1"/>
        <w:rPr>
          <w:lang w:eastAsia="zh-CN"/>
        </w:rPr>
      </w:pPr>
      <w:r>
        <w:rPr>
          <w:lang w:eastAsia="zh-CN"/>
        </w:rPr>
        <w:t>–</w:t>
      </w:r>
      <w:r>
        <w:rPr>
          <w:lang w:eastAsia="zh-CN"/>
        </w:rPr>
        <w:tab/>
      </w:r>
      <w:r>
        <w:rPr>
          <w:rFonts w:hint="eastAsia"/>
          <w:lang w:eastAsia="zh-CN"/>
        </w:rPr>
        <w:t>总秘书处；</w:t>
      </w:r>
    </w:p>
    <w:p w:rsidR="00630209" w:rsidRDefault="00630209" w:rsidP="00630209">
      <w:pPr>
        <w:pStyle w:val="enumlev1"/>
        <w:rPr>
          <w:lang w:eastAsia="zh-CN"/>
        </w:rPr>
      </w:pPr>
      <w:r>
        <w:rPr>
          <w:lang w:eastAsia="zh-CN"/>
        </w:rPr>
        <w:t>–</w:t>
      </w:r>
      <w:r>
        <w:rPr>
          <w:lang w:eastAsia="zh-CN"/>
        </w:rPr>
        <w:tab/>
      </w:r>
      <w:r>
        <w:rPr>
          <w:rFonts w:hint="eastAsia"/>
          <w:lang w:eastAsia="zh-CN"/>
        </w:rPr>
        <w:t>无线电通信部门（</w:t>
      </w:r>
      <w:r>
        <w:rPr>
          <w:lang w:eastAsia="zh-CN"/>
        </w:rPr>
        <w:t>ITU-R</w:t>
      </w:r>
      <w:r>
        <w:rPr>
          <w:rFonts w:hint="eastAsia"/>
          <w:lang w:eastAsia="zh-CN"/>
        </w:rPr>
        <w:t>）：国际资源（即，无线电频谱和卫星轨道）的管理；</w:t>
      </w:r>
    </w:p>
    <w:p w:rsidR="00630209" w:rsidRDefault="00630209" w:rsidP="00630209">
      <w:pPr>
        <w:pStyle w:val="enumlev1"/>
        <w:rPr>
          <w:lang w:eastAsia="zh-CN"/>
        </w:rPr>
      </w:pPr>
      <w:r>
        <w:rPr>
          <w:lang w:eastAsia="zh-CN"/>
        </w:rPr>
        <w:lastRenderedPageBreak/>
        <w:t>–</w:t>
      </w:r>
      <w:r>
        <w:rPr>
          <w:lang w:eastAsia="zh-CN"/>
        </w:rPr>
        <w:tab/>
      </w:r>
      <w:r>
        <w:rPr>
          <w:rFonts w:hint="eastAsia"/>
          <w:lang w:eastAsia="zh-CN"/>
        </w:rPr>
        <w:t>电信标准化部门（</w:t>
      </w:r>
      <w:r>
        <w:rPr>
          <w:lang w:eastAsia="zh-CN"/>
        </w:rPr>
        <w:t>ITU-T</w:t>
      </w:r>
      <w:r>
        <w:rPr>
          <w:rFonts w:hint="eastAsia"/>
          <w:lang w:eastAsia="zh-CN"/>
        </w:rPr>
        <w:t>）：制定统一的工作方法并确定满足市场需求的灵活的合作机制；</w:t>
      </w:r>
    </w:p>
    <w:p w:rsidR="00630209" w:rsidRDefault="00630209" w:rsidP="00630209">
      <w:pPr>
        <w:pStyle w:val="enumlev1"/>
        <w:rPr>
          <w:lang w:eastAsia="zh-CN"/>
        </w:rPr>
      </w:pPr>
      <w:r>
        <w:rPr>
          <w:lang w:eastAsia="zh-CN"/>
        </w:rPr>
        <w:t>–</w:t>
      </w:r>
      <w:r>
        <w:rPr>
          <w:lang w:eastAsia="zh-CN"/>
        </w:rPr>
        <w:tab/>
      </w:r>
      <w:r>
        <w:rPr>
          <w:rFonts w:hint="eastAsia"/>
          <w:lang w:eastAsia="zh-CN"/>
        </w:rPr>
        <w:t>电信发展部门（</w:t>
      </w:r>
      <w:r>
        <w:rPr>
          <w:lang w:eastAsia="zh-CN"/>
        </w:rPr>
        <w:t>ITU-D</w:t>
      </w:r>
      <w:r>
        <w:rPr>
          <w:rFonts w:hint="eastAsia"/>
          <w:lang w:eastAsia="zh-CN"/>
        </w:rPr>
        <w:t>）：在价格可承受的条件下，提供对信息通信技术公平和可持续的获取；</w:t>
      </w:r>
    </w:p>
    <w:p w:rsidR="00630209" w:rsidRDefault="00630209" w:rsidP="00630209">
      <w:pPr>
        <w:pStyle w:val="enumlev1"/>
        <w:rPr>
          <w:lang w:eastAsia="zh-CN"/>
        </w:rPr>
      </w:pPr>
      <w:r>
        <w:rPr>
          <w:lang w:eastAsia="zh-CN"/>
        </w:rPr>
        <w:t>–</w:t>
      </w:r>
      <w:r>
        <w:rPr>
          <w:lang w:eastAsia="zh-CN"/>
        </w:rPr>
        <w:tab/>
      </w:r>
      <w:r>
        <w:rPr>
          <w:rFonts w:hint="eastAsia"/>
          <w:lang w:eastAsia="zh-CN"/>
        </w:rPr>
        <w:t>代表</w:t>
      </w:r>
      <w:r>
        <w:rPr>
          <w:rFonts w:hint="eastAsia"/>
          <w:color w:val="000000"/>
          <w:lang w:eastAsia="zh-CN"/>
        </w:rPr>
        <w:t>新</w:t>
      </w:r>
      <w:r>
        <w:rPr>
          <w:color w:val="000000"/>
          <w:lang w:eastAsia="zh-CN"/>
        </w:rPr>
        <w:t>总部办公场</w:t>
      </w:r>
      <w:r>
        <w:rPr>
          <w:rFonts w:ascii="SimSun" w:hAnsi="SimSun" w:cs="SimSun" w:hint="eastAsia"/>
          <w:color w:val="000000"/>
          <w:lang w:eastAsia="zh-CN"/>
        </w:rPr>
        <w:t>所建设</w:t>
      </w:r>
      <w:r>
        <w:rPr>
          <w:rFonts w:hint="eastAsia"/>
          <w:color w:val="000000"/>
          <w:lang w:eastAsia="zh-CN"/>
        </w:rPr>
        <w:t>项目的</w:t>
      </w:r>
      <w:r>
        <w:rPr>
          <w:rFonts w:hint="eastAsia"/>
          <w:lang w:eastAsia="zh-CN"/>
        </w:rPr>
        <w:t>新办公楼基金；</w:t>
      </w:r>
    </w:p>
    <w:p w:rsidR="00630209" w:rsidRDefault="00630209" w:rsidP="00630209">
      <w:pPr>
        <w:pStyle w:val="enumlev1"/>
        <w:rPr>
          <w:lang w:eastAsia="zh-CN"/>
        </w:rPr>
      </w:pPr>
      <w:r>
        <w:rPr>
          <w:lang w:eastAsia="zh-CN"/>
        </w:rPr>
        <w:t>–</w:t>
      </w:r>
      <w:r>
        <w:rPr>
          <w:lang w:eastAsia="zh-CN"/>
        </w:rPr>
        <w:tab/>
      </w:r>
      <w:r>
        <w:rPr>
          <w:rFonts w:hint="eastAsia"/>
          <w:lang w:eastAsia="zh-CN"/>
        </w:rPr>
        <w:t>综合了公积金和援助基金的</w:t>
      </w:r>
      <w:r>
        <w:rPr>
          <w:color w:val="000000"/>
          <w:lang w:eastAsia="zh-CN"/>
        </w:rPr>
        <w:t>旧养恤基</w:t>
      </w:r>
      <w:r>
        <w:rPr>
          <w:rFonts w:ascii="SimSun" w:hAnsi="SimSun" w:cs="SimSun" w:hint="eastAsia"/>
          <w:color w:val="000000"/>
          <w:lang w:eastAsia="zh-CN"/>
        </w:rPr>
        <w:t>金；</w:t>
      </w:r>
    </w:p>
    <w:p w:rsidR="00630209" w:rsidRDefault="00630209" w:rsidP="00630209">
      <w:pPr>
        <w:pStyle w:val="enumlev1"/>
        <w:rPr>
          <w:lang w:eastAsia="zh-CN"/>
        </w:rPr>
      </w:pPr>
      <w:r>
        <w:rPr>
          <w:lang w:eastAsia="zh-CN"/>
        </w:rPr>
        <w:t>–</w:t>
      </w:r>
      <w:r>
        <w:rPr>
          <w:lang w:eastAsia="zh-CN"/>
        </w:rPr>
        <w:tab/>
      </w:r>
      <w:r>
        <w:rPr>
          <w:rFonts w:hint="eastAsia"/>
          <w:lang w:eastAsia="zh-CN"/>
        </w:rPr>
        <w:t>项目：</w:t>
      </w:r>
      <w:r>
        <w:rPr>
          <w:lang w:eastAsia="zh-CN"/>
        </w:rPr>
        <w:t>UNDP</w:t>
      </w:r>
      <w:r>
        <w:rPr>
          <w:rFonts w:hint="eastAsia"/>
          <w:lang w:eastAsia="zh-CN"/>
        </w:rPr>
        <w:t>基金、信托基金、</w:t>
      </w:r>
      <w:r>
        <w:rPr>
          <w:lang w:eastAsia="zh-CN"/>
        </w:rPr>
        <w:t>ICT</w:t>
      </w:r>
      <w:r>
        <w:rPr>
          <w:rFonts w:hint="eastAsia"/>
          <w:lang w:eastAsia="zh-CN"/>
        </w:rPr>
        <w:t>发展基金和自愿捐赠；</w:t>
      </w:r>
    </w:p>
    <w:p w:rsidR="00630209" w:rsidRDefault="00630209" w:rsidP="00630209">
      <w:pPr>
        <w:pStyle w:val="enumlev1"/>
        <w:rPr>
          <w:lang w:eastAsia="zh-CN"/>
        </w:rPr>
      </w:pPr>
      <w:r>
        <w:rPr>
          <w:lang w:eastAsia="zh-CN"/>
        </w:rPr>
        <w:t>–</w:t>
      </w:r>
      <w:r>
        <w:rPr>
          <w:lang w:eastAsia="zh-CN"/>
        </w:rPr>
        <w:tab/>
      </w:r>
      <w:r>
        <w:rPr>
          <w:rFonts w:hint="eastAsia"/>
          <w:lang w:eastAsia="zh-CN"/>
        </w:rPr>
        <w:t>国际电联电信展览部。</w:t>
      </w:r>
    </w:p>
    <w:p w:rsidR="00630209" w:rsidRDefault="00630209" w:rsidP="00630209">
      <w:pPr>
        <w:ind w:firstLineChars="200" w:firstLine="480"/>
        <w:rPr>
          <w:lang w:eastAsia="zh-CN"/>
        </w:rPr>
      </w:pPr>
      <w:r>
        <w:rPr>
          <w:rFonts w:hint="eastAsia"/>
          <w:lang w:eastAsia="zh-CN"/>
        </w:rPr>
        <w:t>根据国际电联活动的性质，国际电联的有形和无形固定资产由各部门联合使用，但不由各部门单独管理。代表国际电联净资产以外的资产和负债属该组织所有或负责，不构成各组成部分的资产和负债。预算外资金没有任何固定资产。资产和负债代表国际电联各组成部分大量共同参与的活动。资产和负债在不同部门之间的分配不可避免地具任意性和不一致性。因此，这种做法违背</w:t>
      </w:r>
      <w:r>
        <w:rPr>
          <w:lang w:eastAsia="zh-CN"/>
        </w:rPr>
        <w:t>IPSAS</w:t>
      </w:r>
      <w:r>
        <w:rPr>
          <w:rFonts w:hint="eastAsia"/>
          <w:lang w:eastAsia="zh-CN"/>
        </w:rPr>
        <w:t>第</w:t>
      </w:r>
      <w:r>
        <w:rPr>
          <w:lang w:eastAsia="zh-CN"/>
        </w:rPr>
        <w:t>18</w:t>
      </w:r>
      <w:r>
        <w:rPr>
          <w:rFonts w:hint="eastAsia"/>
          <w:lang w:eastAsia="zh-CN"/>
        </w:rPr>
        <w:t>号要求的原则。基于该原因，将不对单独的资产和债务进行分部处理。</w:t>
      </w:r>
    </w:p>
    <w:p w:rsidR="00630209" w:rsidRDefault="00630209" w:rsidP="00630209">
      <w:pPr>
        <w:pStyle w:val="Heading3"/>
        <w:rPr>
          <w:i w:val="0"/>
          <w:u w:val="single"/>
          <w:lang w:eastAsia="zh-CN"/>
        </w:rPr>
      </w:pPr>
      <w:bookmarkStart w:id="158" w:name="_Toc482892561"/>
      <w:bookmarkStart w:id="159" w:name="_Toc305426935"/>
      <w:bookmarkStart w:id="160" w:name="_Toc10536281"/>
      <w:r>
        <w:rPr>
          <w:rFonts w:hint="eastAsia"/>
          <w:i w:val="0"/>
          <w:u w:val="single"/>
          <w:lang w:eastAsia="zh-CN"/>
        </w:rPr>
        <w:t>预算比较</w:t>
      </w:r>
      <w:bookmarkEnd w:id="158"/>
      <w:bookmarkEnd w:id="159"/>
      <w:bookmarkEnd w:id="160"/>
    </w:p>
    <w:p w:rsidR="00630209" w:rsidRDefault="00630209" w:rsidP="00630209">
      <w:pPr>
        <w:ind w:firstLineChars="200" w:firstLine="480"/>
        <w:rPr>
          <w:lang w:eastAsia="zh-CN"/>
        </w:rPr>
      </w:pPr>
      <w:r>
        <w:rPr>
          <w:rFonts w:hint="eastAsia"/>
          <w:lang w:eastAsia="zh-CN"/>
        </w:rPr>
        <w:t>国际电联</w:t>
      </w:r>
      <w:r>
        <w:rPr>
          <w:lang w:eastAsia="zh-CN"/>
        </w:rPr>
        <w:t>2018-2019</w:t>
      </w:r>
      <w:r>
        <w:rPr>
          <w:rFonts w:hint="eastAsia"/>
          <w:lang w:eastAsia="zh-CN"/>
        </w:rPr>
        <w:t>年预算草案以题为“国际电联</w:t>
      </w:r>
      <w:r>
        <w:rPr>
          <w:lang w:eastAsia="zh-CN"/>
        </w:rPr>
        <w:t>2016-2019</w:t>
      </w:r>
      <w:r>
        <w:rPr>
          <w:rFonts w:hint="eastAsia"/>
          <w:lang w:eastAsia="zh-CN"/>
        </w:rPr>
        <w:t>年阶段的收入和支出”的第</w:t>
      </w:r>
      <w:r>
        <w:rPr>
          <w:lang w:eastAsia="zh-CN"/>
        </w:rPr>
        <w:t>5</w:t>
      </w:r>
      <w:r>
        <w:rPr>
          <w:rFonts w:hint="eastAsia"/>
          <w:lang w:eastAsia="zh-CN"/>
        </w:rPr>
        <w:t>号决定（</w:t>
      </w:r>
      <w:r>
        <w:rPr>
          <w:lang w:eastAsia="zh-CN"/>
        </w:rPr>
        <w:t>2018</w:t>
      </w:r>
      <w:r>
        <w:rPr>
          <w:rFonts w:hint="eastAsia"/>
          <w:lang w:eastAsia="zh-CN"/>
        </w:rPr>
        <w:t>年，迪拜，修订版）和全权代表大会第</w:t>
      </w:r>
      <w:r>
        <w:rPr>
          <w:lang w:eastAsia="zh-CN"/>
        </w:rPr>
        <w:t>71</w:t>
      </w:r>
      <w:r>
        <w:rPr>
          <w:rFonts w:hint="eastAsia"/>
          <w:lang w:eastAsia="zh-CN"/>
        </w:rPr>
        <w:t>号决议（</w:t>
      </w:r>
      <w:r>
        <w:rPr>
          <w:lang w:eastAsia="zh-CN"/>
        </w:rPr>
        <w:t>2018</w:t>
      </w:r>
      <w:r>
        <w:rPr>
          <w:rFonts w:hint="eastAsia"/>
          <w:lang w:eastAsia="zh-CN"/>
        </w:rPr>
        <w:t>年，迪拜，修订版）确定的国际电联</w:t>
      </w:r>
      <w:r>
        <w:rPr>
          <w:lang w:eastAsia="zh-CN"/>
        </w:rPr>
        <w:t>2016-2019</w:t>
      </w:r>
      <w:r>
        <w:rPr>
          <w:rFonts w:hint="eastAsia"/>
          <w:lang w:eastAsia="zh-CN"/>
        </w:rPr>
        <w:t>年战略规划为基础。</w:t>
      </w:r>
    </w:p>
    <w:p w:rsidR="00630209" w:rsidRDefault="00630209" w:rsidP="00630209">
      <w:pPr>
        <w:ind w:firstLineChars="200" w:firstLine="480"/>
        <w:rPr>
          <w:lang w:eastAsia="zh-CN"/>
        </w:rPr>
      </w:pPr>
      <w:r>
        <w:rPr>
          <w:rFonts w:hint="eastAsia"/>
          <w:lang w:eastAsia="zh-CN"/>
        </w:rPr>
        <w:t>此外，项目预算已经过与各部门和总秘书处的运作规划的协调。</w:t>
      </w:r>
    </w:p>
    <w:p w:rsidR="00630209" w:rsidRDefault="00630209" w:rsidP="00630209">
      <w:pPr>
        <w:ind w:firstLineChars="200" w:firstLine="480"/>
        <w:rPr>
          <w:lang w:eastAsia="zh-CN"/>
        </w:rPr>
      </w:pPr>
      <w:r>
        <w:rPr>
          <w:rFonts w:hint="eastAsia"/>
          <w:lang w:eastAsia="zh-CN"/>
        </w:rPr>
        <w:t>根据</w:t>
      </w:r>
      <w:r>
        <w:rPr>
          <w:lang w:eastAsia="zh-CN"/>
        </w:rPr>
        <w:t>IPSAS</w:t>
      </w:r>
      <w:r>
        <w:rPr>
          <w:rFonts w:hint="eastAsia"/>
          <w:lang w:eastAsia="zh-CN"/>
        </w:rPr>
        <w:t>第</w:t>
      </w:r>
      <w:r>
        <w:rPr>
          <w:lang w:eastAsia="zh-CN"/>
        </w:rPr>
        <w:t>24</w:t>
      </w:r>
      <w:r>
        <w:rPr>
          <w:rFonts w:hint="eastAsia"/>
          <w:lang w:eastAsia="zh-CN"/>
        </w:rPr>
        <w:t>号要求，年度财务报表中必须包括预算金额与实际发生金额的比较。国际电联</w:t>
      </w:r>
      <w:r>
        <w:rPr>
          <w:lang w:eastAsia="zh-CN"/>
        </w:rPr>
        <w:t>2018-2019</w:t>
      </w:r>
      <w:r>
        <w:rPr>
          <w:rFonts w:hint="eastAsia"/>
          <w:lang w:eastAsia="zh-CN"/>
        </w:rPr>
        <w:t>年预算草案包括两个年度预算。各财年均有预算估算。</w:t>
      </w:r>
    </w:p>
    <w:p w:rsidR="00630209" w:rsidRDefault="00630209" w:rsidP="00630209">
      <w:pPr>
        <w:ind w:firstLineChars="200" w:firstLine="480"/>
        <w:rPr>
          <w:lang w:eastAsia="zh-CN"/>
        </w:rPr>
      </w:pPr>
      <w:r>
        <w:rPr>
          <w:lang w:eastAsia="zh-CN"/>
        </w:rPr>
        <w:t>2018</w:t>
      </w:r>
      <w:r>
        <w:rPr>
          <w:rFonts w:hint="eastAsia"/>
          <w:lang w:eastAsia="zh-CN"/>
        </w:rPr>
        <w:t>年最终预算得到理事会</w:t>
      </w:r>
      <w:r>
        <w:rPr>
          <w:lang w:eastAsia="zh-CN"/>
        </w:rPr>
        <w:t>2017</w:t>
      </w:r>
      <w:r>
        <w:rPr>
          <w:rFonts w:hint="eastAsia"/>
          <w:lang w:eastAsia="zh-CN"/>
        </w:rPr>
        <w:t>年会议第</w:t>
      </w:r>
      <w:r>
        <w:rPr>
          <w:lang w:eastAsia="zh-CN"/>
        </w:rPr>
        <w:t>1387</w:t>
      </w:r>
      <w:r>
        <w:rPr>
          <w:rFonts w:hint="eastAsia"/>
          <w:lang w:eastAsia="zh-CN"/>
        </w:rPr>
        <w:t>号决议的批准。报表五包含最终预算和实际金额的比较。由于预算和财务报表不是在相同基础上编制的，报表五包含预算金额和报表二（财务业绩报表）金额的调节。周边差额体现出在国际电联财务报表中加入的预算外资金。</w:t>
      </w:r>
    </w:p>
    <w:p w:rsidR="00630209" w:rsidRDefault="00630209" w:rsidP="00630209">
      <w:pPr>
        <w:pStyle w:val="Heading2"/>
        <w:rPr>
          <w:lang w:eastAsia="zh-CN"/>
        </w:rPr>
      </w:pPr>
      <w:bookmarkStart w:id="161" w:name="_Toc482892562"/>
      <w:bookmarkStart w:id="162" w:name="_Toc482870827"/>
      <w:bookmarkStart w:id="163" w:name="_Toc329165779"/>
      <w:bookmarkStart w:id="164" w:name="_Toc305426936"/>
      <w:bookmarkStart w:id="165" w:name="_Toc511813745"/>
      <w:bookmarkStart w:id="166" w:name="_Toc511817828"/>
      <w:bookmarkStart w:id="167" w:name="_Toc520280728"/>
      <w:bookmarkStart w:id="168" w:name="_Toc10536282"/>
      <w:bookmarkStart w:id="169" w:name="_Toc10536823"/>
      <w:r>
        <w:rPr>
          <w:rFonts w:hint="eastAsia"/>
          <w:lang w:eastAsia="zh-CN"/>
        </w:rPr>
        <w:t>说明</w:t>
      </w:r>
      <w:r>
        <w:rPr>
          <w:lang w:eastAsia="zh-CN"/>
        </w:rPr>
        <w:t>3</w:t>
      </w:r>
      <w:r>
        <w:rPr>
          <w:lang w:eastAsia="zh-CN"/>
        </w:rPr>
        <w:tab/>
      </w:r>
      <w:r>
        <w:rPr>
          <w:rFonts w:hint="eastAsia"/>
          <w:lang w:eastAsia="zh-CN"/>
        </w:rPr>
        <w:t>净资产的管理</w:t>
      </w:r>
      <w:bookmarkEnd w:id="161"/>
      <w:bookmarkEnd w:id="162"/>
      <w:bookmarkEnd w:id="163"/>
      <w:bookmarkEnd w:id="164"/>
      <w:bookmarkEnd w:id="165"/>
      <w:bookmarkEnd w:id="166"/>
      <w:bookmarkEnd w:id="167"/>
      <w:bookmarkEnd w:id="168"/>
      <w:bookmarkEnd w:id="169"/>
    </w:p>
    <w:p w:rsidR="00630209" w:rsidRDefault="00630209" w:rsidP="00630209">
      <w:pPr>
        <w:ind w:firstLineChars="200" w:firstLine="480"/>
        <w:rPr>
          <w:lang w:eastAsia="zh-CN"/>
        </w:rPr>
      </w:pPr>
      <w:r>
        <w:rPr>
          <w:rFonts w:hint="eastAsia"/>
          <w:lang w:eastAsia="zh-CN"/>
        </w:rPr>
        <w:t>国际电联的净资产包括划拨给该组织或为项目预留的自有资金以及为项目预留的未划拨的自有资金。</w:t>
      </w:r>
    </w:p>
    <w:p w:rsidR="00630209" w:rsidRDefault="00630209" w:rsidP="00630209">
      <w:pPr>
        <w:ind w:firstLineChars="200" w:firstLine="480"/>
        <w:rPr>
          <w:lang w:eastAsia="zh-CN"/>
        </w:rPr>
      </w:pPr>
      <w:bookmarkStart w:id="170" w:name="_Toc305594746"/>
      <w:bookmarkStart w:id="171" w:name="_Toc329165787"/>
      <w:r>
        <w:rPr>
          <w:rFonts w:hint="eastAsia"/>
          <w:lang w:eastAsia="zh-CN"/>
        </w:rPr>
        <w:t>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日，在将</w:t>
      </w:r>
      <w:r>
        <w:rPr>
          <w:lang w:eastAsia="zh-CN"/>
        </w:rPr>
        <w:t>201</w:t>
      </w:r>
      <w:r>
        <w:rPr>
          <w:rFonts w:hint="eastAsia"/>
          <w:lang w:eastAsia="zh-CN"/>
        </w:rPr>
        <w:t>8</w:t>
      </w:r>
      <w:r>
        <w:rPr>
          <w:rFonts w:hint="eastAsia"/>
          <w:lang w:eastAsia="zh-CN"/>
        </w:rPr>
        <w:t>年盈余划拨至储备金账目后，该账目的资产为</w:t>
      </w:r>
      <w:r>
        <w:rPr>
          <w:lang w:val="en-US" w:eastAsia="zh-CN"/>
        </w:rPr>
        <w:t>2 7</w:t>
      </w:r>
      <w:r>
        <w:rPr>
          <w:rFonts w:hint="eastAsia"/>
          <w:lang w:val="en-US" w:eastAsia="zh-CN"/>
        </w:rPr>
        <w:t>4</w:t>
      </w:r>
      <w:r>
        <w:rPr>
          <w:lang w:val="en-US" w:eastAsia="zh-CN"/>
        </w:rPr>
        <w:t>0</w:t>
      </w:r>
      <w:r>
        <w:rPr>
          <w:rFonts w:hint="eastAsia"/>
          <w:lang w:val="en-US" w:eastAsia="zh-CN"/>
        </w:rPr>
        <w:t>万瑞郎</w:t>
      </w:r>
      <w:r>
        <w:rPr>
          <w:rFonts w:hint="eastAsia"/>
          <w:lang w:eastAsia="zh-CN"/>
        </w:rPr>
        <w:t>。储备金账目资产相当于</w:t>
      </w:r>
      <w:r>
        <w:rPr>
          <w:lang w:eastAsia="zh-CN"/>
        </w:rPr>
        <w:t>201</w:t>
      </w:r>
      <w:r>
        <w:rPr>
          <w:rFonts w:hint="eastAsia"/>
          <w:lang w:eastAsia="zh-CN"/>
        </w:rPr>
        <w:t>8</w:t>
      </w:r>
      <w:r>
        <w:rPr>
          <w:rFonts w:hint="eastAsia"/>
          <w:lang w:eastAsia="zh-CN"/>
        </w:rPr>
        <w:t>年预算的</w:t>
      </w:r>
      <w:r>
        <w:rPr>
          <w:lang w:val="en-US" w:eastAsia="zh-CN"/>
        </w:rPr>
        <w:t>1</w:t>
      </w:r>
      <w:r>
        <w:rPr>
          <w:rFonts w:hint="eastAsia"/>
          <w:lang w:val="en-US" w:eastAsia="zh-CN"/>
        </w:rPr>
        <w:t>7</w:t>
      </w:r>
      <w:r>
        <w:rPr>
          <w:lang w:val="en-US" w:eastAsia="zh-CN"/>
        </w:rPr>
        <w:t>.</w:t>
      </w:r>
      <w:r>
        <w:rPr>
          <w:rFonts w:hint="eastAsia"/>
          <w:lang w:val="en-US" w:eastAsia="zh-CN"/>
        </w:rPr>
        <w:t>1</w:t>
      </w:r>
      <w:r>
        <w:rPr>
          <w:lang w:val="en-US" w:eastAsia="zh-CN"/>
        </w:rPr>
        <w:t>%</w:t>
      </w:r>
      <w:r>
        <w:rPr>
          <w:rFonts w:hint="eastAsia"/>
          <w:lang w:val="en-US" w:eastAsia="zh-CN"/>
        </w:rPr>
        <w:t>，</w:t>
      </w:r>
      <w:r>
        <w:rPr>
          <w:rFonts w:hint="eastAsia"/>
          <w:lang w:eastAsia="zh-CN"/>
        </w:rPr>
        <w:t>远高于全权代表大会第</w:t>
      </w:r>
      <w:r>
        <w:rPr>
          <w:lang w:eastAsia="zh-CN"/>
        </w:rPr>
        <w:t>5</w:t>
      </w:r>
      <w:r>
        <w:rPr>
          <w:rFonts w:hint="eastAsia"/>
          <w:lang w:eastAsia="zh-CN"/>
        </w:rPr>
        <w:t>号决定（</w:t>
      </w:r>
      <w:r>
        <w:rPr>
          <w:lang w:eastAsia="zh-CN"/>
        </w:rPr>
        <w:t>2018</w:t>
      </w:r>
      <w:r>
        <w:rPr>
          <w:rFonts w:hint="eastAsia"/>
          <w:lang w:eastAsia="zh-CN"/>
        </w:rPr>
        <w:t>年，迪拜，修订版）规定的</w:t>
      </w:r>
      <w:r>
        <w:rPr>
          <w:lang w:eastAsia="zh-CN"/>
        </w:rPr>
        <w:t>6%</w:t>
      </w:r>
      <w:r>
        <w:rPr>
          <w:rFonts w:hint="eastAsia"/>
          <w:lang w:eastAsia="zh-CN"/>
        </w:rPr>
        <w:t>的限额。</w:t>
      </w:r>
    </w:p>
    <w:p w:rsidR="00630209" w:rsidRDefault="00630209" w:rsidP="00630209">
      <w:pPr>
        <w:pStyle w:val="Heading2"/>
        <w:rPr>
          <w:lang w:eastAsia="zh-CN"/>
        </w:rPr>
      </w:pPr>
      <w:bookmarkStart w:id="172" w:name="_Toc482892563"/>
      <w:bookmarkStart w:id="173" w:name="_Toc482870828"/>
      <w:bookmarkStart w:id="174" w:name="_Toc511813746"/>
      <w:bookmarkStart w:id="175" w:name="_Toc511817829"/>
      <w:bookmarkStart w:id="176" w:name="_Toc520280729"/>
      <w:bookmarkStart w:id="177" w:name="_Toc10536283"/>
      <w:bookmarkStart w:id="178" w:name="_Toc10536824"/>
      <w:r>
        <w:rPr>
          <w:rFonts w:hint="eastAsia"/>
          <w:lang w:eastAsia="zh-CN"/>
        </w:rPr>
        <w:t>说明</w:t>
      </w:r>
      <w:r>
        <w:rPr>
          <w:lang w:eastAsia="zh-CN"/>
        </w:rPr>
        <w:t>4</w:t>
      </w:r>
      <w:r>
        <w:rPr>
          <w:lang w:eastAsia="zh-CN"/>
        </w:rPr>
        <w:tab/>
      </w:r>
      <w:r>
        <w:rPr>
          <w:rFonts w:hint="eastAsia"/>
          <w:lang w:eastAsia="zh-CN"/>
        </w:rPr>
        <w:t>财务风险的管理</w:t>
      </w:r>
      <w:bookmarkEnd w:id="172"/>
      <w:bookmarkEnd w:id="173"/>
      <w:bookmarkEnd w:id="174"/>
      <w:bookmarkEnd w:id="175"/>
      <w:bookmarkEnd w:id="176"/>
      <w:bookmarkEnd w:id="177"/>
      <w:bookmarkEnd w:id="178"/>
    </w:p>
    <w:p w:rsidR="00630209" w:rsidRDefault="00630209" w:rsidP="00630209">
      <w:pPr>
        <w:ind w:firstLineChars="200" w:firstLine="480"/>
        <w:rPr>
          <w:lang w:val="en-US" w:eastAsia="zh-CN"/>
        </w:rPr>
      </w:pPr>
      <w:r>
        <w:rPr>
          <w:rFonts w:hint="eastAsia"/>
          <w:lang w:eastAsia="zh-CN"/>
        </w:rPr>
        <w:t>国际电联在工作中面临多种财务风险，其中包括信用风险、市场风险（外汇货币风险）、利率风险和流动性风险。该说明列出了国际电联面临上述风险的情况以及为应对财务风险和保护其资本采取的原则。财务风险管理集中掌握在秘书长手中。</w:t>
      </w:r>
    </w:p>
    <w:p w:rsidR="00630209" w:rsidRDefault="00630209" w:rsidP="00630209">
      <w:pPr>
        <w:pStyle w:val="Headingb"/>
        <w:autoSpaceDE w:val="0"/>
        <w:autoSpaceDN w:val="0"/>
        <w:rPr>
          <w:lang w:val="en-US" w:eastAsia="zh-CN"/>
        </w:rPr>
      </w:pPr>
      <w:r>
        <w:rPr>
          <w:rFonts w:hint="eastAsia"/>
          <w:lang w:val="en-US" w:eastAsia="zh-CN"/>
        </w:rPr>
        <w:t>公允价值</w:t>
      </w:r>
    </w:p>
    <w:p w:rsidR="00630209" w:rsidRDefault="00630209" w:rsidP="00630209">
      <w:pPr>
        <w:spacing w:after="120"/>
        <w:ind w:firstLineChars="200" w:firstLine="480"/>
        <w:rPr>
          <w:b/>
          <w:bCs/>
          <w:lang w:val="en-US" w:eastAsia="zh-CN"/>
        </w:rPr>
      </w:pPr>
      <w:r>
        <w:rPr>
          <w:rFonts w:hint="eastAsia"/>
          <w:lang w:val="en-US" w:eastAsia="zh-CN"/>
        </w:rPr>
        <w:t>以下是国际电联各种金融工具</w:t>
      </w:r>
      <w:r>
        <w:rPr>
          <w:rFonts w:hint="eastAsia"/>
          <w:lang w:eastAsia="zh-CN"/>
        </w:rPr>
        <w:t>账面</w:t>
      </w:r>
      <w:r>
        <w:rPr>
          <w:rFonts w:hint="eastAsia"/>
          <w:lang w:val="en-US" w:eastAsia="zh-CN"/>
        </w:rPr>
        <w:t>金额和公允价值的比较：</w:t>
      </w:r>
    </w:p>
    <w:tbl>
      <w:tblPr>
        <w:tblStyle w:val="TableGrid"/>
        <w:tblW w:w="0" w:type="auto"/>
        <w:tblLook w:val="04A0" w:firstRow="1" w:lastRow="0" w:firstColumn="1" w:lastColumn="0" w:noHBand="0" w:noVBand="1"/>
      </w:tblPr>
      <w:tblGrid>
        <w:gridCol w:w="5264"/>
        <w:gridCol w:w="1032"/>
        <w:gridCol w:w="1032"/>
        <w:gridCol w:w="1150"/>
        <w:gridCol w:w="1151"/>
      </w:tblGrid>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lang w:eastAsia="zh-CN"/>
              </w:rPr>
            </w:pPr>
            <w:r>
              <w:rPr>
                <w:rFonts w:eastAsia="SimSun" w:hint="eastAsia"/>
                <w:lang w:eastAsia="zh-CN"/>
              </w:rPr>
              <w:lastRenderedPageBreak/>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lang w:eastAsia="zh-CN"/>
              </w:rPr>
            </w:pPr>
            <w:r>
              <w:rPr>
                <w:rFonts w:eastAsia="SimSun" w:hint="eastAsia"/>
                <w:lang w:eastAsia="zh-CN"/>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lang w:eastAsia="zh-CN"/>
              </w:rPr>
            </w:pPr>
            <w:r>
              <w:rPr>
                <w:rFonts w:eastAsia="SimSun" w:hint="eastAsia"/>
                <w:lang w:eastAsia="zh-CN"/>
              </w:rPr>
              <w:t>公允价值</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lang w:eastAsia="zh-CN"/>
              </w:rPr>
            </w:pPr>
            <w:r>
              <w:rPr>
                <w:rFonts w:eastAsia="SimSun" w:hint="eastAsia"/>
                <w:lang w:eastAsia="zh-CN"/>
              </w:rPr>
              <w:t>金融资产</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2018</w:t>
            </w:r>
            <w:r w:rsidRPr="00B6563D">
              <w:rPr>
                <w:rFonts w:asciiTheme="majorEastAsia" w:eastAsiaTheme="majorEastAsia" w:hAnsiTheme="majorEastAsia" w:cs="Arial"/>
                <w:b/>
                <w:bCs/>
                <w:sz w:val="22"/>
                <w:szCs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center"/>
              <w:textAlignment w:val="auto"/>
              <w:rPr>
                <w:rFonts w:cs="Arial"/>
                <w:b/>
                <w:bCs/>
                <w:sz w:val="22"/>
                <w:szCs w:val="22"/>
                <w:lang w:val="en-US" w:eastAsia="zh-CN"/>
              </w:rPr>
            </w:pPr>
            <w:r w:rsidRPr="009D6358">
              <w:rPr>
                <w:b/>
                <w:sz w:val="22"/>
                <w:lang w:val="en-US"/>
              </w:rPr>
              <w:t>2017</w:t>
            </w:r>
            <w:r w:rsidRPr="00B6563D">
              <w:rPr>
                <w:rFonts w:asciiTheme="majorEastAsia" w:eastAsiaTheme="majorEastAsia" w:hAnsiTheme="majorEastAsia" w:cs="Arial"/>
                <w:b/>
                <w:bCs/>
                <w:sz w:val="22"/>
                <w:szCs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center"/>
              <w:textAlignment w:val="auto"/>
              <w:rPr>
                <w:rFonts w:cs="Arial"/>
                <w:b/>
                <w:bCs/>
                <w:sz w:val="22"/>
                <w:szCs w:val="22"/>
                <w:lang w:val="en-US" w:eastAsia="zh-CN"/>
              </w:rPr>
            </w:pPr>
            <w:r w:rsidRPr="00CE08B8">
              <w:rPr>
                <w:rFonts w:cs="Arial"/>
                <w:b/>
                <w:bCs/>
                <w:sz w:val="22"/>
                <w:szCs w:val="22"/>
                <w:lang w:val="en-US" w:eastAsia="zh-CN"/>
              </w:rPr>
              <w:t>2018</w:t>
            </w:r>
            <w:r w:rsidRPr="00B6563D">
              <w:rPr>
                <w:rFonts w:asciiTheme="majorEastAsia" w:eastAsiaTheme="majorEastAsia" w:hAnsiTheme="majorEastAsia" w:cs="Arial"/>
                <w:b/>
                <w:bCs/>
                <w:sz w:val="22"/>
                <w:szCs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center"/>
              <w:textAlignment w:val="auto"/>
              <w:rPr>
                <w:b/>
                <w:sz w:val="22"/>
                <w:lang w:val="en-US"/>
              </w:rPr>
            </w:pPr>
            <w:r w:rsidRPr="009D6358">
              <w:rPr>
                <w:b/>
                <w:sz w:val="22"/>
                <w:lang w:val="en-US"/>
              </w:rPr>
              <w:t>2017</w:t>
            </w:r>
            <w:r w:rsidRPr="00B6563D">
              <w:rPr>
                <w:rFonts w:asciiTheme="majorEastAsia" w:eastAsiaTheme="majorEastAsia" w:hAnsiTheme="majorEastAsia" w:cs="Arial"/>
                <w:b/>
                <w:bCs/>
                <w:sz w:val="22"/>
                <w:szCs w:val="22"/>
                <w:lang w:val="en-US" w:eastAsia="zh-CN"/>
              </w:rPr>
              <w:t>年</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lang w:eastAsia="zh-CN"/>
              </w:rPr>
            </w:pPr>
            <w:r>
              <w:rPr>
                <w:rFonts w:eastAsia="SimSun" w:hint="eastAsia"/>
                <w:lang w:eastAsia="zh-CN"/>
              </w:rPr>
              <w:t>现金和现金等价物</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161</w:t>
            </w:r>
            <w:r>
              <w:rPr>
                <w:rFonts w:cs="Arial"/>
                <w:color w:val="000000"/>
                <w:sz w:val="22"/>
                <w:szCs w:val="22"/>
                <w:lang w:val="en-US" w:eastAsia="zh-CN"/>
              </w:rPr>
              <w:t>’</w:t>
            </w:r>
            <w:r w:rsidRPr="00CE08B8">
              <w:rPr>
                <w:rFonts w:cs="Arial"/>
                <w:color w:val="000000"/>
                <w:sz w:val="22"/>
                <w:szCs w:val="22"/>
                <w:lang w:val="en-US" w:eastAsia="zh-CN"/>
              </w:rPr>
              <w:t>826</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9D6358">
              <w:rPr>
                <w:color w:val="000000"/>
                <w:sz w:val="22"/>
                <w:lang w:val="en-US"/>
              </w:rPr>
              <w:t>135’297</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161</w:t>
            </w:r>
            <w:r>
              <w:rPr>
                <w:rFonts w:cs="Arial"/>
                <w:color w:val="000000"/>
                <w:sz w:val="22"/>
                <w:szCs w:val="22"/>
                <w:lang w:val="en-US" w:eastAsia="zh-CN"/>
              </w:rPr>
              <w:t>’</w:t>
            </w:r>
            <w:r w:rsidRPr="00CE08B8">
              <w:rPr>
                <w:rFonts w:cs="Arial"/>
                <w:color w:val="000000"/>
                <w:sz w:val="22"/>
                <w:szCs w:val="22"/>
                <w:lang w:val="en-US" w:eastAsia="zh-CN"/>
              </w:rPr>
              <w:t>826</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9D6358">
              <w:rPr>
                <w:color w:val="000000"/>
                <w:sz w:val="22"/>
                <w:lang w:val="en-US"/>
              </w:rPr>
              <w:t>135’297</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lang w:eastAsia="zh-CN"/>
              </w:rPr>
            </w:pPr>
            <w:r>
              <w:rPr>
                <w:rFonts w:eastAsia="SimSun" w:hint="eastAsia"/>
                <w:lang w:eastAsia="zh-CN"/>
              </w:rPr>
              <w:t>按公允价值通过盈余</w:t>
            </w:r>
            <w:r>
              <w:rPr>
                <w:lang w:eastAsia="zh-CN"/>
              </w:rPr>
              <w:t>/</w:t>
            </w:r>
            <w:r>
              <w:rPr>
                <w:rFonts w:eastAsia="SimSun" w:hint="eastAsia"/>
                <w:lang w:eastAsia="zh-CN"/>
              </w:rPr>
              <w:t>赤字记账的金融工具</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48</w:t>
            </w:r>
            <w:r>
              <w:rPr>
                <w:rFonts w:cs="Arial"/>
                <w:color w:val="000000"/>
                <w:sz w:val="22"/>
                <w:szCs w:val="22"/>
                <w:lang w:val="en-US" w:eastAsia="zh-CN"/>
              </w:rPr>
              <w:t>’</w:t>
            </w:r>
            <w:r w:rsidRPr="00CE08B8">
              <w:rPr>
                <w:rFonts w:cs="Arial"/>
                <w:color w:val="000000"/>
                <w:sz w:val="22"/>
                <w:szCs w:val="22"/>
                <w:lang w:val="en-US" w:eastAsia="zh-CN"/>
              </w:rPr>
              <w:t>996</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9D6358">
              <w:rPr>
                <w:color w:val="000000"/>
                <w:sz w:val="22"/>
                <w:lang w:val="en-US"/>
              </w:rPr>
              <w:t>31’363</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48</w:t>
            </w:r>
            <w:r>
              <w:rPr>
                <w:rFonts w:cs="Arial"/>
                <w:color w:val="000000"/>
                <w:sz w:val="22"/>
                <w:szCs w:val="22"/>
                <w:lang w:val="en-US" w:eastAsia="zh-CN"/>
              </w:rPr>
              <w:t>’</w:t>
            </w:r>
            <w:r w:rsidRPr="00CE08B8">
              <w:rPr>
                <w:rFonts w:cs="Arial"/>
                <w:color w:val="000000"/>
                <w:sz w:val="22"/>
                <w:szCs w:val="22"/>
                <w:lang w:val="en-US" w:eastAsia="zh-CN"/>
              </w:rPr>
              <w:t>996</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9D6358">
              <w:rPr>
                <w:color w:val="000000"/>
                <w:sz w:val="22"/>
                <w:lang w:val="en-US"/>
              </w:rPr>
              <w:t>31’363</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lang w:eastAsia="zh-CN"/>
              </w:rPr>
            </w:pPr>
            <w:r>
              <w:rPr>
                <w:rFonts w:eastAsia="SimSun" w:hint="eastAsia"/>
                <w:lang w:eastAsia="zh-CN"/>
              </w:rPr>
              <w:t>兑换交易应收账款</w:t>
            </w:r>
            <w:r>
              <w:rPr>
                <w:lang w:eastAsia="zh-CN"/>
              </w:rPr>
              <w:t xml:space="preserve"> </w:t>
            </w:r>
            <w:r w:rsidRPr="00B36C6B">
              <w:rPr>
                <w:lang w:eastAsia="zh-CN"/>
              </w:rPr>
              <w:t>–</w:t>
            </w:r>
            <w:r>
              <w:rPr>
                <w:lang w:eastAsia="zh-CN"/>
              </w:rPr>
              <w:t xml:space="preserve"> </w:t>
            </w:r>
            <w:r>
              <w:rPr>
                <w:rFonts w:eastAsia="SimSun"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407</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w:t>
            </w:r>
            <w:r>
              <w:rPr>
                <w:rFonts w:cs="Arial"/>
                <w:color w:val="000000"/>
                <w:sz w:val="22"/>
                <w:szCs w:val="22"/>
                <w:lang w:val="en-US" w:eastAsia="zh-CN"/>
              </w:rPr>
              <w:t>’</w:t>
            </w:r>
            <w:r w:rsidRPr="00CE08B8">
              <w:rPr>
                <w:rFonts w:cs="Arial"/>
                <w:color w:val="000000"/>
                <w:sz w:val="22"/>
                <w:szCs w:val="22"/>
                <w:lang w:val="en-US" w:eastAsia="zh-CN"/>
              </w:rPr>
              <w:t>934</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407</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w:t>
            </w:r>
            <w:r>
              <w:rPr>
                <w:rFonts w:cs="Arial"/>
                <w:color w:val="000000"/>
                <w:sz w:val="22"/>
                <w:szCs w:val="22"/>
                <w:lang w:val="en-US" w:eastAsia="zh-CN"/>
              </w:rPr>
              <w:t>’</w:t>
            </w:r>
            <w:r w:rsidRPr="00CE08B8">
              <w:rPr>
                <w:rFonts w:cs="Arial"/>
                <w:color w:val="000000"/>
                <w:sz w:val="22"/>
                <w:szCs w:val="22"/>
                <w:lang w:val="en-US" w:eastAsia="zh-CN"/>
              </w:rPr>
              <w:t>934</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lang w:eastAsia="zh-CN"/>
              </w:rPr>
            </w:pPr>
            <w:r>
              <w:rPr>
                <w:rFonts w:eastAsia="SimSun" w:hint="eastAsia"/>
                <w:lang w:eastAsia="zh-CN"/>
              </w:rPr>
              <w:t>非兑换交易应收账款</w:t>
            </w:r>
            <w:r>
              <w:rPr>
                <w:lang w:eastAsia="zh-CN"/>
              </w:rPr>
              <w:t xml:space="preserve"> </w:t>
            </w:r>
            <w:r w:rsidRPr="00B36C6B">
              <w:rPr>
                <w:lang w:eastAsia="zh-CN"/>
              </w:rPr>
              <w:t>–</w:t>
            </w:r>
            <w:r>
              <w:rPr>
                <w:lang w:eastAsia="zh-CN"/>
              </w:rPr>
              <w:t xml:space="preserve"> </w:t>
            </w:r>
            <w:r>
              <w:rPr>
                <w:rFonts w:eastAsia="SimSun" w:hint="eastAsia"/>
                <w:lang w:eastAsia="zh-CN"/>
              </w:rPr>
              <w:t>活期</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85</w:t>
            </w:r>
            <w:r>
              <w:rPr>
                <w:rFonts w:cs="Arial"/>
                <w:color w:val="000000"/>
                <w:sz w:val="22"/>
                <w:szCs w:val="22"/>
                <w:lang w:val="en-US" w:eastAsia="zh-CN"/>
              </w:rPr>
              <w:t>’</w:t>
            </w:r>
            <w:r w:rsidRPr="00CE08B8">
              <w:rPr>
                <w:rFonts w:cs="Arial"/>
                <w:color w:val="000000"/>
                <w:sz w:val="22"/>
                <w:szCs w:val="22"/>
                <w:lang w:val="en-US" w:eastAsia="zh-CN"/>
              </w:rPr>
              <w:t>356</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88</w:t>
            </w:r>
            <w:r>
              <w:rPr>
                <w:rFonts w:cs="Arial"/>
                <w:color w:val="000000"/>
                <w:sz w:val="22"/>
                <w:szCs w:val="22"/>
                <w:lang w:val="en-US" w:eastAsia="zh-CN"/>
              </w:rPr>
              <w:t>’</w:t>
            </w:r>
            <w:r w:rsidRPr="00CE08B8">
              <w:rPr>
                <w:rFonts w:cs="Arial"/>
                <w:color w:val="000000"/>
                <w:sz w:val="22"/>
                <w:szCs w:val="22"/>
                <w:lang w:val="en-US" w:eastAsia="zh-CN"/>
              </w:rPr>
              <w:t>139</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85</w:t>
            </w:r>
            <w:r>
              <w:rPr>
                <w:rFonts w:cs="Arial"/>
                <w:color w:val="000000"/>
                <w:sz w:val="22"/>
                <w:szCs w:val="22"/>
                <w:lang w:val="en-US" w:eastAsia="zh-CN"/>
              </w:rPr>
              <w:t>’</w:t>
            </w:r>
            <w:r w:rsidRPr="00CE08B8">
              <w:rPr>
                <w:rFonts w:cs="Arial"/>
                <w:color w:val="000000"/>
                <w:sz w:val="22"/>
                <w:szCs w:val="22"/>
                <w:lang w:val="en-US" w:eastAsia="zh-CN"/>
              </w:rPr>
              <w:t>356</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88</w:t>
            </w:r>
            <w:r>
              <w:rPr>
                <w:rFonts w:cs="Arial"/>
                <w:color w:val="000000"/>
                <w:sz w:val="22"/>
                <w:szCs w:val="22"/>
                <w:lang w:val="en-US" w:eastAsia="zh-CN"/>
              </w:rPr>
              <w:t>’</w:t>
            </w:r>
            <w:r w:rsidRPr="00CE08B8">
              <w:rPr>
                <w:rFonts w:cs="Arial"/>
                <w:color w:val="000000"/>
                <w:sz w:val="22"/>
                <w:szCs w:val="22"/>
                <w:lang w:val="en-US" w:eastAsia="zh-CN"/>
              </w:rPr>
              <w:t>139</w:t>
            </w:r>
          </w:p>
        </w:tc>
      </w:tr>
    </w:tbl>
    <w:p w:rsidR="00630209" w:rsidRDefault="00630209" w:rsidP="00630209">
      <w:pPr>
        <w:spacing w:before="240" w:after="120"/>
      </w:pPr>
    </w:p>
    <w:tbl>
      <w:tblPr>
        <w:tblStyle w:val="TableGrid"/>
        <w:tblW w:w="0" w:type="auto"/>
        <w:tblLook w:val="04A0" w:firstRow="1" w:lastRow="0" w:firstColumn="1" w:lastColumn="0" w:noHBand="0" w:noVBand="1"/>
      </w:tblPr>
      <w:tblGrid>
        <w:gridCol w:w="5264"/>
        <w:gridCol w:w="1032"/>
        <w:gridCol w:w="1032"/>
        <w:gridCol w:w="1150"/>
        <w:gridCol w:w="1151"/>
      </w:tblGrid>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rFonts w:eastAsia="SimSun"/>
              </w:rPr>
            </w:pPr>
            <w:r>
              <w:rPr>
                <w:rFonts w:eastAsia="SimSun" w:hint="eastAsia"/>
              </w:rPr>
              <w:t>单位：千瑞郎</w:t>
            </w:r>
          </w:p>
        </w:tc>
        <w:tc>
          <w:tcPr>
            <w:tcW w:w="2064" w:type="dxa"/>
            <w:gridSpan w:val="2"/>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rFonts w:eastAsia="SimSun"/>
              </w:rPr>
            </w:pPr>
            <w:r>
              <w:rPr>
                <w:rFonts w:eastAsia="SimSun" w:hint="eastAsia"/>
              </w:rPr>
              <w:t>账面金额</w:t>
            </w:r>
          </w:p>
        </w:tc>
        <w:tc>
          <w:tcPr>
            <w:tcW w:w="2301" w:type="dxa"/>
            <w:gridSpan w:val="2"/>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rFonts w:eastAsia="SimSun"/>
              </w:rPr>
            </w:pPr>
            <w:r>
              <w:rPr>
                <w:rFonts w:eastAsia="SimSun" w:hint="eastAsia"/>
              </w:rPr>
              <w:t>公允价值</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rFonts w:eastAsia="SimSun"/>
              </w:rPr>
            </w:pPr>
            <w:r>
              <w:rPr>
                <w:rFonts w:eastAsia="SimSun" w:cs="Microsoft YaHei" w:hint="eastAsia"/>
              </w:rPr>
              <w:t>金融负债</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center"/>
              <w:textAlignment w:val="auto"/>
              <w:rPr>
                <w:b/>
                <w:sz w:val="22"/>
                <w:lang w:val="en-US"/>
              </w:rPr>
            </w:pPr>
            <w:r w:rsidRPr="00CE08B8">
              <w:rPr>
                <w:rFonts w:cs="Arial"/>
                <w:b/>
                <w:bCs/>
                <w:sz w:val="22"/>
                <w:szCs w:val="22"/>
                <w:lang w:val="en-US" w:eastAsia="zh-CN"/>
              </w:rPr>
              <w:t>2018</w:t>
            </w:r>
            <w:r w:rsidRPr="005B23C5">
              <w:rPr>
                <w:rFonts w:asciiTheme="majorEastAsia" w:eastAsiaTheme="majorEastAsia" w:hAnsiTheme="majorEastAsia" w:cs="Arial"/>
                <w:b/>
                <w:bCs/>
                <w:sz w:val="22"/>
                <w:szCs w:val="22"/>
                <w:lang w:val="en-US" w:eastAsia="zh-CN"/>
              </w:rPr>
              <w:t>年</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center"/>
              <w:textAlignment w:val="auto"/>
              <w:rPr>
                <w:b/>
                <w:sz w:val="22"/>
                <w:lang w:val="en-US"/>
              </w:rPr>
            </w:pPr>
            <w:r w:rsidRPr="009D6358">
              <w:rPr>
                <w:b/>
                <w:sz w:val="22"/>
                <w:lang w:val="en-US"/>
              </w:rPr>
              <w:t>2017</w:t>
            </w:r>
            <w:r w:rsidRPr="005B23C5">
              <w:rPr>
                <w:rFonts w:asciiTheme="majorEastAsia" w:eastAsiaTheme="majorEastAsia" w:hAnsiTheme="majorEastAsia" w:cs="Arial"/>
                <w:b/>
                <w:bCs/>
                <w:sz w:val="22"/>
                <w:szCs w:val="22"/>
                <w:lang w:val="en-US" w:eastAsia="zh-CN"/>
              </w:rPr>
              <w:t>年</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center"/>
              <w:textAlignment w:val="auto"/>
              <w:rPr>
                <w:b/>
                <w:sz w:val="22"/>
                <w:lang w:val="en-US"/>
              </w:rPr>
            </w:pPr>
            <w:r w:rsidRPr="00CE08B8">
              <w:rPr>
                <w:rFonts w:cs="Arial"/>
                <w:b/>
                <w:bCs/>
                <w:sz w:val="22"/>
                <w:szCs w:val="22"/>
                <w:lang w:val="en-US" w:eastAsia="zh-CN"/>
              </w:rPr>
              <w:t>2018</w:t>
            </w:r>
            <w:r w:rsidRPr="005B23C5">
              <w:rPr>
                <w:rFonts w:asciiTheme="majorEastAsia" w:eastAsiaTheme="majorEastAsia" w:hAnsiTheme="majorEastAsia" w:cs="Arial"/>
                <w:b/>
                <w:bCs/>
                <w:sz w:val="22"/>
                <w:szCs w:val="22"/>
                <w:lang w:val="en-US" w:eastAsia="zh-CN"/>
              </w:rPr>
              <w:t>年</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center"/>
              <w:textAlignment w:val="auto"/>
              <w:rPr>
                <w:b/>
                <w:sz w:val="22"/>
                <w:lang w:val="en-US"/>
              </w:rPr>
            </w:pPr>
            <w:r w:rsidRPr="009D6358">
              <w:rPr>
                <w:b/>
                <w:sz w:val="22"/>
                <w:lang w:val="en-US"/>
              </w:rPr>
              <w:t>2017</w:t>
            </w:r>
            <w:r w:rsidRPr="005B23C5">
              <w:rPr>
                <w:rFonts w:asciiTheme="majorEastAsia" w:eastAsiaTheme="majorEastAsia" w:hAnsiTheme="majorEastAsia" w:cs="Arial"/>
                <w:b/>
                <w:bCs/>
                <w:sz w:val="22"/>
                <w:szCs w:val="22"/>
                <w:lang w:val="en-US" w:eastAsia="zh-CN"/>
              </w:rPr>
              <w:t>年</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rFonts w:eastAsia="SimSun"/>
              </w:rPr>
            </w:pPr>
            <w:r>
              <w:rPr>
                <w:rFonts w:eastAsia="SimSun" w:cs="Microsoft YaHei" w:hint="eastAsia"/>
              </w:rPr>
              <w:t>借款</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43</w:t>
            </w:r>
            <w:r>
              <w:rPr>
                <w:rFonts w:cs="Arial"/>
                <w:color w:val="000000"/>
                <w:sz w:val="22"/>
                <w:szCs w:val="22"/>
                <w:lang w:val="en-US" w:eastAsia="zh-CN"/>
              </w:rPr>
              <w:t>’</w:t>
            </w:r>
            <w:r w:rsidRPr="00CE08B8">
              <w:rPr>
                <w:rFonts w:cs="Arial"/>
                <w:color w:val="000000"/>
                <w:sz w:val="22"/>
                <w:szCs w:val="22"/>
                <w:lang w:val="en-US" w:eastAsia="zh-CN"/>
              </w:rPr>
              <w:t>193</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9D6358">
              <w:rPr>
                <w:color w:val="000000"/>
                <w:sz w:val="22"/>
                <w:lang w:val="en-US"/>
              </w:rPr>
              <w:t>43’019</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43</w:t>
            </w:r>
            <w:r>
              <w:rPr>
                <w:rFonts w:cs="Arial"/>
                <w:color w:val="000000"/>
                <w:sz w:val="22"/>
                <w:szCs w:val="22"/>
                <w:lang w:val="en-US" w:eastAsia="zh-CN"/>
              </w:rPr>
              <w:t>’</w:t>
            </w:r>
            <w:r w:rsidRPr="00CE08B8">
              <w:rPr>
                <w:rFonts w:cs="Arial"/>
                <w:color w:val="000000"/>
                <w:sz w:val="22"/>
                <w:szCs w:val="22"/>
                <w:lang w:val="en-US" w:eastAsia="zh-CN"/>
              </w:rPr>
              <w:t>193</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9D6358">
              <w:rPr>
                <w:color w:val="000000"/>
                <w:sz w:val="22"/>
                <w:lang w:val="en-US"/>
              </w:rPr>
              <w:t>43’019</w:t>
            </w:r>
          </w:p>
        </w:tc>
      </w:tr>
      <w:tr w:rsidR="00630209" w:rsidTr="00F20733">
        <w:tc>
          <w:tcPr>
            <w:tcW w:w="526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rFonts w:eastAsia="SimSun"/>
              </w:rPr>
            </w:pPr>
            <w:r>
              <w:rPr>
                <w:rFonts w:eastAsia="SimSun" w:cs="Microsoft YaHei" w:hint="eastAsia"/>
              </w:rPr>
              <w:t>兑换交易应付账款</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w:t>
            </w:r>
            <w:r>
              <w:rPr>
                <w:rFonts w:cs="Arial"/>
                <w:color w:val="000000"/>
                <w:sz w:val="22"/>
                <w:szCs w:val="22"/>
                <w:lang w:val="en-US" w:eastAsia="zh-CN"/>
              </w:rPr>
              <w:t>’</w:t>
            </w:r>
            <w:r w:rsidRPr="00CE08B8">
              <w:rPr>
                <w:rFonts w:cs="Arial"/>
                <w:color w:val="000000"/>
                <w:sz w:val="22"/>
                <w:szCs w:val="22"/>
                <w:lang w:val="en-US" w:eastAsia="zh-CN"/>
              </w:rPr>
              <w:t>660</w:t>
            </w:r>
          </w:p>
        </w:tc>
        <w:tc>
          <w:tcPr>
            <w:tcW w:w="1032"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103</w:t>
            </w:r>
          </w:p>
        </w:tc>
        <w:tc>
          <w:tcPr>
            <w:tcW w:w="1150"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4</w:t>
            </w:r>
            <w:r>
              <w:rPr>
                <w:rFonts w:cs="Arial"/>
                <w:color w:val="000000"/>
                <w:sz w:val="22"/>
                <w:szCs w:val="22"/>
                <w:lang w:val="en-US" w:eastAsia="zh-CN"/>
              </w:rPr>
              <w:t>’</w:t>
            </w:r>
            <w:r w:rsidRPr="00CE08B8">
              <w:rPr>
                <w:rFonts w:cs="Arial"/>
                <w:color w:val="000000"/>
                <w:sz w:val="22"/>
                <w:szCs w:val="22"/>
                <w:lang w:val="en-US" w:eastAsia="zh-CN"/>
              </w:rPr>
              <w:t>660</w:t>
            </w:r>
          </w:p>
        </w:tc>
        <w:tc>
          <w:tcPr>
            <w:tcW w:w="1151" w:type="dxa"/>
            <w:tcBorders>
              <w:top w:val="single" w:sz="4" w:space="0" w:color="auto"/>
              <w:left w:val="single" w:sz="4" w:space="0" w:color="auto"/>
              <w:bottom w:val="single" w:sz="4" w:space="0" w:color="auto"/>
              <w:right w:val="single" w:sz="4" w:space="0" w:color="auto"/>
            </w:tcBorders>
            <w:vAlign w:val="center"/>
            <w:hideMark/>
          </w:tcPr>
          <w:p w:rsidR="00630209" w:rsidRPr="00CE08B8" w:rsidRDefault="00630209" w:rsidP="00630209">
            <w:pPr>
              <w:overflowPunct/>
              <w:autoSpaceDE/>
              <w:autoSpaceDN/>
              <w:adjustRightInd/>
              <w:spacing w:before="0"/>
              <w:jc w:val="right"/>
              <w:textAlignment w:val="auto"/>
              <w:rPr>
                <w:rFonts w:cs="Arial"/>
                <w:color w:val="000000"/>
                <w:sz w:val="22"/>
                <w:szCs w:val="22"/>
                <w:lang w:val="en-US" w:eastAsia="zh-CN"/>
              </w:rPr>
            </w:pPr>
            <w:r w:rsidRPr="00CE08B8">
              <w:rPr>
                <w:rFonts w:cs="Arial"/>
                <w:color w:val="000000"/>
                <w:sz w:val="22"/>
                <w:szCs w:val="22"/>
                <w:lang w:val="en-US" w:eastAsia="zh-CN"/>
              </w:rPr>
              <w:t>5</w:t>
            </w:r>
            <w:r>
              <w:rPr>
                <w:rFonts w:cs="Arial"/>
                <w:color w:val="000000"/>
                <w:sz w:val="22"/>
                <w:szCs w:val="22"/>
                <w:lang w:val="en-US" w:eastAsia="zh-CN"/>
              </w:rPr>
              <w:t>’</w:t>
            </w:r>
            <w:r w:rsidRPr="00CE08B8">
              <w:rPr>
                <w:rFonts w:cs="Arial"/>
                <w:color w:val="000000"/>
                <w:sz w:val="22"/>
                <w:szCs w:val="22"/>
                <w:lang w:val="en-US" w:eastAsia="zh-CN"/>
              </w:rPr>
              <w:t>103</w:t>
            </w:r>
          </w:p>
        </w:tc>
      </w:tr>
    </w:tbl>
    <w:p w:rsidR="00630209" w:rsidRDefault="00630209" w:rsidP="00630209">
      <w:pPr>
        <w:spacing w:before="240"/>
        <w:ind w:firstLineChars="200" w:firstLine="480"/>
        <w:rPr>
          <w:lang w:val="en-US" w:eastAsia="zh-CN"/>
        </w:rPr>
      </w:pPr>
      <w:r>
        <w:rPr>
          <w:rFonts w:hint="eastAsia"/>
          <w:lang w:val="en-US" w:eastAsia="zh-CN"/>
        </w:rPr>
        <w:t>金融资产和债务的公允价值包含在各方之间愿意达成的可交换工具的当前交易金额中，而非强制销售或清算金额内。</w:t>
      </w:r>
    </w:p>
    <w:p w:rsidR="00630209" w:rsidRDefault="00630209" w:rsidP="00630209">
      <w:pPr>
        <w:ind w:firstLineChars="200" w:firstLine="480"/>
        <w:rPr>
          <w:lang w:val="en-US" w:eastAsia="zh-CN"/>
        </w:rPr>
      </w:pPr>
      <w:r>
        <w:rPr>
          <w:rFonts w:hint="eastAsia"/>
          <w:lang w:val="en-US" w:eastAsia="zh-CN"/>
        </w:rPr>
        <w:t>用来估计公允价值的</w:t>
      </w:r>
      <w:r>
        <w:rPr>
          <w:rFonts w:hint="eastAsia"/>
          <w:lang w:eastAsia="zh-CN"/>
        </w:rPr>
        <w:t>方法</w:t>
      </w:r>
      <w:r>
        <w:rPr>
          <w:rFonts w:hint="eastAsia"/>
          <w:lang w:val="en-US" w:eastAsia="zh-CN"/>
        </w:rPr>
        <w:t>和假设如下：</w:t>
      </w:r>
    </w:p>
    <w:p w:rsidR="00630209" w:rsidRDefault="00630209" w:rsidP="00630209">
      <w:pPr>
        <w:pStyle w:val="enumlev1"/>
        <w:rPr>
          <w:lang w:val="en-US" w:eastAsia="zh-CN"/>
        </w:rPr>
      </w:pPr>
      <w:r>
        <w:rPr>
          <w:lang w:val="en-US" w:eastAsia="zh-CN"/>
        </w:rPr>
        <w:t>–</w:t>
      </w:r>
      <w:r>
        <w:rPr>
          <w:lang w:val="en-US" w:eastAsia="zh-CN"/>
        </w:rPr>
        <w:tab/>
      </w:r>
      <w:r>
        <w:rPr>
          <w:rFonts w:hint="eastAsia"/>
          <w:lang w:val="en-US" w:eastAsia="zh-CN"/>
        </w:rPr>
        <w:t>现金和现金等价物、短期存款、兑换交易的应收账款、其他应收账款、兑换交易的应付账款和其他主要因为上述投资期限短造成的接近账面金额的应付款；</w:t>
      </w:r>
    </w:p>
    <w:p w:rsidR="00630209" w:rsidRDefault="00630209" w:rsidP="00630209">
      <w:pPr>
        <w:pStyle w:val="enumlev1"/>
        <w:rPr>
          <w:lang w:val="en-US" w:eastAsia="zh-CN"/>
        </w:rPr>
      </w:pPr>
      <w:r>
        <w:rPr>
          <w:lang w:val="en-US" w:eastAsia="zh-CN"/>
        </w:rPr>
        <w:t>–</w:t>
      </w:r>
      <w:r>
        <w:rPr>
          <w:lang w:val="en-US" w:eastAsia="zh-CN"/>
        </w:rPr>
        <w:tab/>
      </w:r>
      <w:r>
        <w:rPr>
          <w:rFonts w:hint="eastAsia"/>
          <w:lang w:val="en-US" w:eastAsia="zh-CN"/>
        </w:rPr>
        <w:t>按照说明</w:t>
      </w:r>
      <w:r>
        <w:rPr>
          <w:lang w:val="en-US" w:eastAsia="zh-CN"/>
        </w:rPr>
        <w:t>2</w:t>
      </w:r>
      <w:r>
        <w:rPr>
          <w:rFonts w:hint="eastAsia"/>
          <w:lang w:val="en-US" w:eastAsia="zh-CN"/>
        </w:rPr>
        <w:t>计价的短期和长期应收账款；</w:t>
      </w:r>
    </w:p>
    <w:p w:rsidR="00630209" w:rsidRDefault="00630209" w:rsidP="00630209">
      <w:pPr>
        <w:pStyle w:val="enumlev1"/>
        <w:rPr>
          <w:b/>
          <w:bCs/>
          <w:lang w:val="en-US" w:eastAsia="zh-CN"/>
        </w:rPr>
      </w:pPr>
      <w:r>
        <w:rPr>
          <w:lang w:val="en-US" w:eastAsia="zh-CN"/>
        </w:rPr>
        <w:t>–</w:t>
      </w:r>
      <w:r>
        <w:rPr>
          <w:lang w:val="en-US" w:eastAsia="zh-CN"/>
        </w:rPr>
        <w:tab/>
      </w:r>
      <w:r>
        <w:rPr>
          <w:rFonts w:hint="eastAsia"/>
          <w:lang w:val="en-US" w:eastAsia="zh-CN"/>
        </w:rPr>
        <w:t>按照说明</w:t>
      </w:r>
      <w:r>
        <w:rPr>
          <w:lang w:val="en-US" w:eastAsia="zh-CN"/>
        </w:rPr>
        <w:t>2</w:t>
      </w:r>
      <w:r>
        <w:rPr>
          <w:rFonts w:hint="eastAsia"/>
          <w:lang w:val="en-US" w:eastAsia="zh-CN"/>
        </w:rPr>
        <w:t>计价的借款；</w:t>
      </w:r>
    </w:p>
    <w:p w:rsidR="00630209" w:rsidRDefault="00630209" w:rsidP="00630209">
      <w:pPr>
        <w:pStyle w:val="Headingb"/>
        <w:autoSpaceDE w:val="0"/>
        <w:autoSpaceDN w:val="0"/>
        <w:rPr>
          <w:lang w:val="en-US" w:eastAsia="zh-CN"/>
        </w:rPr>
      </w:pPr>
      <w:r>
        <w:rPr>
          <w:rFonts w:hint="eastAsia"/>
          <w:lang w:val="en-US" w:eastAsia="zh-CN"/>
        </w:rPr>
        <w:t>公允价值的分层结构</w:t>
      </w:r>
    </w:p>
    <w:p w:rsidR="00630209" w:rsidRDefault="00630209" w:rsidP="00630209">
      <w:pPr>
        <w:ind w:firstLineChars="200" w:firstLine="480"/>
        <w:rPr>
          <w:lang w:val="en-US" w:eastAsia="zh-CN"/>
        </w:rPr>
      </w:pPr>
      <w:r>
        <w:rPr>
          <w:rFonts w:hint="eastAsia"/>
          <w:lang w:val="en-US" w:eastAsia="zh-CN"/>
        </w:rPr>
        <w:t>国际电联采用以下分层结构</w:t>
      </w:r>
      <w:r>
        <w:rPr>
          <w:rFonts w:hint="eastAsia"/>
          <w:lang w:eastAsia="zh-CN"/>
        </w:rPr>
        <w:t>决定</w:t>
      </w:r>
      <w:r>
        <w:rPr>
          <w:rFonts w:hint="eastAsia"/>
          <w:lang w:val="en-US" w:eastAsia="zh-CN"/>
        </w:rPr>
        <w:t>并披露采用估值技巧确定的金融工具的公允价值：</w:t>
      </w:r>
    </w:p>
    <w:p w:rsidR="00630209" w:rsidRDefault="004C7D44" w:rsidP="004C7D44">
      <w:pPr>
        <w:pStyle w:val="enumlev1"/>
        <w:rPr>
          <w:lang w:val="en-US" w:eastAsia="zh-CN"/>
        </w:rPr>
      </w:pPr>
      <w:r>
        <w:rPr>
          <w:lang w:val="en-US" w:eastAsia="zh-CN"/>
        </w:rPr>
        <w:tab/>
      </w:r>
      <w:r w:rsidR="00630209">
        <w:rPr>
          <w:rFonts w:hint="eastAsia"/>
          <w:lang w:val="en-US" w:eastAsia="zh-CN"/>
        </w:rPr>
        <w:t>第</w:t>
      </w:r>
      <w:r w:rsidR="00630209">
        <w:rPr>
          <w:lang w:val="en-US" w:eastAsia="zh-CN"/>
        </w:rPr>
        <w:t>1</w:t>
      </w:r>
      <w:r w:rsidR="00630209">
        <w:rPr>
          <w:rFonts w:hint="eastAsia"/>
          <w:lang w:val="en-US" w:eastAsia="zh-CN"/>
        </w:rPr>
        <w:t>级：相同资产和负债的实际市场报价；</w:t>
      </w:r>
    </w:p>
    <w:p w:rsidR="00630209" w:rsidRDefault="004C7D44" w:rsidP="004C7D44">
      <w:pPr>
        <w:pStyle w:val="enumlev1"/>
        <w:rPr>
          <w:lang w:val="en-US" w:eastAsia="zh-CN"/>
        </w:rPr>
      </w:pPr>
      <w:r>
        <w:rPr>
          <w:lang w:val="en-US" w:eastAsia="zh-CN"/>
        </w:rPr>
        <w:tab/>
      </w:r>
      <w:r w:rsidR="00630209">
        <w:rPr>
          <w:rFonts w:hint="eastAsia"/>
          <w:lang w:val="en-US" w:eastAsia="zh-CN"/>
        </w:rPr>
        <w:t>第</w:t>
      </w:r>
      <w:r w:rsidR="00630209">
        <w:rPr>
          <w:lang w:val="en-US" w:eastAsia="zh-CN"/>
        </w:rPr>
        <w:t>2</w:t>
      </w:r>
      <w:r w:rsidR="00630209">
        <w:rPr>
          <w:rFonts w:hint="eastAsia"/>
          <w:lang w:val="en-US" w:eastAsia="zh-CN"/>
        </w:rPr>
        <w:t>级：可直接或间接从资产或负债中看到的包含在第</w:t>
      </w:r>
      <w:r w:rsidR="00630209">
        <w:rPr>
          <w:lang w:val="en-US" w:eastAsia="zh-CN"/>
        </w:rPr>
        <w:t>1</w:t>
      </w:r>
      <w:r w:rsidR="00630209">
        <w:rPr>
          <w:rFonts w:hint="eastAsia"/>
          <w:lang w:val="en-US" w:eastAsia="zh-CN"/>
        </w:rPr>
        <w:t>级报价以外的输入；</w:t>
      </w:r>
    </w:p>
    <w:p w:rsidR="00630209" w:rsidRDefault="004C7D44" w:rsidP="004C7D44">
      <w:pPr>
        <w:pStyle w:val="enumlev1"/>
        <w:rPr>
          <w:lang w:val="en-US" w:eastAsia="zh-CN"/>
        </w:rPr>
      </w:pPr>
      <w:r>
        <w:rPr>
          <w:lang w:val="en-US" w:eastAsia="zh-CN"/>
        </w:rPr>
        <w:tab/>
      </w:r>
      <w:r w:rsidR="00630209">
        <w:rPr>
          <w:rFonts w:hint="eastAsia"/>
          <w:lang w:val="en-US" w:eastAsia="zh-CN"/>
        </w:rPr>
        <w:t>第</w:t>
      </w:r>
      <w:r w:rsidR="00630209">
        <w:rPr>
          <w:lang w:val="en-US" w:eastAsia="zh-CN"/>
        </w:rPr>
        <w:t>3</w:t>
      </w:r>
      <w:r w:rsidR="00630209">
        <w:rPr>
          <w:rFonts w:hint="eastAsia"/>
          <w:lang w:val="en-US" w:eastAsia="zh-CN"/>
        </w:rPr>
        <w:t>级：使用输入的技巧，对记录的公允价值具有重大影响，不以观察到的市场数据为依据；</w:t>
      </w:r>
      <w:bookmarkEnd w:id="170"/>
      <w:bookmarkEnd w:id="171"/>
    </w:p>
    <w:p w:rsidR="00630209" w:rsidRDefault="00630209" w:rsidP="00630209">
      <w:pPr>
        <w:ind w:firstLineChars="200" w:firstLine="480"/>
        <w:rPr>
          <w:lang w:val="en-US" w:eastAsia="zh-CN"/>
        </w:rPr>
      </w:pPr>
      <w:r>
        <w:rPr>
          <w:rFonts w:hint="eastAsia"/>
          <w:lang w:val="en-US" w:eastAsia="zh-CN"/>
        </w:rPr>
        <w:t>截至</w:t>
      </w:r>
      <w:r>
        <w:rPr>
          <w:lang w:val="en-US" w:eastAsia="zh-CN"/>
        </w:rPr>
        <w:t>2018</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日，财务</w:t>
      </w:r>
      <w:r>
        <w:rPr>
          <w:rFonts w:hint="eastAsia"/>
          <w:lang w:eastAsia="zh-CN"/>
        </w:rPr>
        <w:t>状况</w:t>
      </w:r>
      <w:r>
        <w:rPr>
          <w:rFonts w:hint="eastAsia"/>
          <w:lang w:val="en-US" w:eastAsia="zh-CN"/>
        </w:rPr>
        <w:t>报表中的所有投资都是银行存款和短期银行投资，均以其公允价值计价。</w:t>
      </w:r>
    </w:p>
    <w:p w:rsidR="00630209" w:rsidRDefault="00630209" w:rsidP="00630209">
      <w:pPr>
        <w:pStyle w:val="enumlev1"/>
        <w:rPr>
          <w:lang w:val="en-US" w:eastAsia="zh-CN"/>
        </w:rPr>
      </w:pPr>
      <w:r>
        <w:rPr>
          <w:lang w:val="en-US" w:eastAsia="zh-CN"/>
        </w:rPr>
        <w:t>a)</w:t>
      </w:r>
      <w:r>
        <w:rPr>
          <w:lang w:val="en-US" w:eastAsia="zh-CN"/>
        </w:rPr>
        <w:tab/>
      </w:r>
      <w:r>
        <w:rPr>
          <w:rFonts w:hint="eastAsia"/>
          <w:lang w:val="en-US" w:eastAsia="zh-CN"/>
        </w:rPr>
        <w:t>信用风险</w:t>
      </w:r>
    </w:p>
    <w:p w:rsidR="00630209" w:rsidRDefault="00630209" w:rsidP="00630209">
      <w:pPr>
        <w:pStyle w:val="enumlev1"/>
        <w:spacing w:after="120"/>
        <w:rPr>
          <w:lang w:val="en-US" w:eastAsia="zh-CN"/>
        </w:rPr>
      </w:pPr>
      <w:r>
        <w:rPr>
          <w:lang w:val="en-US" w:eastAsia="zh-CN"/>
        </w:rPr>
        <w:tab/>
      </w:r>
      <w:r>
        <w:rPr>
          <w:rFonts w:hint="eastAsia"/>
          <w:lang w:val="en-US" w:eastAsia="zh-CN"/>
        </w:rPr>
        <w:t>信用风险是当国际电联客户或金融工具合作方未履行其合同义务时对国际电联造成的财务损失风险，它主要源于投资、应收账款以及现金和现金等价物。金融资产的账面金额代表最大信用风险。截至</w:t>
      </w:r>
      <w:r>
        <w:rPr>
          <w:lang w:val="en-US" w:eastAsia="zh-CN"/>
        </w:rPr>
        <w:t>12</w:t>
      </w:r>
      <w:r>
        <w:rPr>
          <w:rFonts w:hint="eastAsia"/>
          <w:lang w:val="en-US" w:eastAsia="zh-CN"/>
        </w:rPr>
        <w:t>月</w:t>
      </w:r>
      <w:r>
        <w:rPr>
          <w:lang w:val="en-US" w:eastAsia="zh-CN"/>
        </w:rPr>
        <w:t>31</w:t>
      </w:r>
      <w:r>
        <w:rPr>
          <w:rFonts w:hint="eastAsia"/>
          <w:lang w:val="en-US" w:eastAsia="zh-CN"/>
        </w:rPr>
        <w:t>日的最大信用风险包括：</w:t>
      </w:r>
    </w:p>
    <w:tbl>
      <w:tblPr>
        <w:tblStyle w:val="TableGrid"/>
        <w:tblW w:w="0" w:type="auto"/>
        <w:tblInd w:w="846" w:type="dxa"/>
        <w:tblLook w:val="04A0" w:firstRow="1" w:lastRow="0" w:firstColumn="1" w:lastColumn="0" w:noHBand="0" w:noVBand="1"/>
      </w:tblPr>
      <w:tblGrid>
        <w:gridCol w:w="4287"/>
        <w:gridCol w:w="2197"/>
        <w:gridCol w:w="2299"/>
      </w:tblGrid>
      <w:tr w:rsidR="00630209" w:rsidTr="00F20733">
        <w:tc>
          <w:tcPr>
            <w:tcW w:w="428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rFonts w:eastAsia="SimSun"/>
                <w:lang w:val="en-US" w:eastAsia="zh-CN"/>
              </w:rPr>
            </w:pPr>
            <w:r>
              <w:rPr>
                <w:rFonts w:eastAsia="SimSun" w:hint="eastAsia"/>
                <w:lang w:val="en-US" w:eastAsia="zh-CN"/>
              </w:rPr>
              <w:t>单位：千瑞郎</w:t>
            </w:r>
          </w:p>
        </w:tc>
        <w:tc>
          <w:tcPr>
            <w:tcW w:w="2197"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jc w:val="right"/>
              <w:rPr>
                <w:rFonts w:eastAsia="SimSun"/>
                <w:lang w:val="en-US" w:eastAsia="zh-CN"/>
              </w:rPr>
            </w:pPr>
            <w:r>
              <w:rPr>
                <w:rFonts w:eastAsia="SimSun"/>
                <w:lang w:val="en-US" w:eastAsia="zh-CN"/>
              </w:rPr>
              <w:t>2018</w:t>
            </w:r>
            <w:r>
              <w:rPr>
                <w:rFonts w:eastAsia="SimSun" w:hint="eastAsia"/>
                <w:lang w:val="en-US" w:eastAsia="zh-CN"/>
              </w:rPr>
              <w:t>年</w:t>
            </w:r>
            <w:r>
              <w:rPr>
                <w:rFonts w:eastAsia="SimSun"/>
                <w:lang w:val="en-US" w:eastAsia="zh-CN"/>
              </w:rPr>
              <w:t>12</w:t>
            </w:r>
            <w:r>
              <w:rPr>
                <w:rFonts w:eastAsia="SimSun" w:hint="eastAsia"/>
                <w:lang w:val="en-US" w:eastAsia="zh-CN"/>
              </w:rPr>
              <w:t>月</w:t>
            </w:r>
            <w:r>
              <w:rPr>
                <w:rFonts w:eastAsia="SimSun"/>
                <w:lang w:val="en-US" w:eastAsia="zh-CN"/>
              </w:rPr>
              <w:t>31</w:t>
            </w:r>
            <w:r>
              <w:rPr>
                <w:rFonts w:eastAsia="SimSun" w:hint="eastAsia"/>
                <w:lang w:val="en-US" w:eastAsia="zh-CN"/>
              </w:rPr>
              <w:t>日</w:t>
            </w:r>
          </w:p>
        </w:tc>
        <w:tc>
          <w:tcPr>
            <w:tcW w:w="2299"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jc w:val="right"/>
              <w:rPr>
                <w:rFonts w:eastAsia="SimSun"/>
                <w:lang w:val="en-US" w:eastAsia="zh-CN"/>
              </w:rPr>
            </w:pPr>
            <w:r>
              <w:rPr>
                <w:rFonts w:eastAsia="SimSun"/>
                <w:lang w:val="en-US" w:eastAsia="zh-CN"/>
              </w:rPr>
              <w:t>2017</w:t>
            </w:r>
            <w:r>
              <w:rPr>
                <w:rFonts w:eastAsia="SimSun" w:hint="eastAsia"/>
                <w:lang w:val="en-US" w:eastAsia="zh-CN"/>
              </w:rPr>
              <w:t>年</w:t>
            </w:r>
            <w:r>
              <w:rPr>
                <w:rFonts w:eastAsia="SimSun"/>
                <w:lang w:val="en-US" w:eastAsia="zh-CN"/>
              </w:rPr>
              <w:t>12</w:t>
            </w:r>
            <w:r>
              <w:rPr>
                <w:rFonts w:eastAsia="SimSun" w:hint="eastAsia"/>
                <w:lang w:val="en-US" w:eastAsia="zh-CN"/>
              </w:rPr>
              <w:t>月</w:t>
            </w:r>
            <w:r>
              <w:rPr>
                <w:rFonts w:eastAsia="SimSun"/>
                <w:lang w:val="en-US" w:eastAsia="zh-CN"/>
              </w:rPr>
              <w:t>31</w:t>
            </w:r>
            <w:r>
              <w:rPr>
                <w:rFonts w:eastAsia="SimSun" w:hint="eastAsia"/>
                <w:lang w:val="en-US" w:eastAsia="zh-CN"/>
              </w:rPr>
              <w:t>日</w:t>
            </w:r>
          </w:p>
        </w:tc>
      </w:tr>
      <w:tr w:rsidR="00630209" w:rsidTr="00F20733">
        <w:tc>
          <w:tcPr>
            <w:tcW w:w="4287"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投资</w:t>
            </w:r>
          </w:p>
        </w:tc>
        <w:tc>
          <w:tcPr>
            <w:tcW w:w="2197"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Pr>
                <w:sz w:val="22"/>
                <w:lang w:val="en-US"/>
              </w:rPr>
              <w:t>48</w:t>
            </w:r>
            <w:r w:rsidRPr="002F699A">
              <w:rPr>
                <w:sz w:val="22"/>
                <w:lang w:val="en-US"/>
              </w:rPr>
              <w:t>’</w:t>
            </w:r>
            <w:r>
              <w:rPr>
                <w:sz w:val="22"/>
                <w:lang w:val="en-US"/>
              </w:rPr>
              <w:t>996</w:t>
            </w:r>
          </w:p>
        </w:tc>
        <w:tc>
          <w:tcPr>
            <w:tcW w:w="2299"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sidRPr="009D6358">
              <w:rPr>
                <w:sz w:val="22"/>
                <w:lang w:val="en-US"/>
              </w:rPr>
              <w:t>31’363</w:t>
            </w:r>
          </w:p>
        </w:tc>
      </w:tr>
      <w:tr w:rsidR="00630209" w:rsidTr="00F20733">
        <w:tc>
          <w:tcPr>
            <w:tcW w:w="4287"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应收账款</w:t>
            </w:r>
          </w:p>
        </w:tc>
        <w:tc>
          <w:tcPr>
            <w:tcW w:w="2197"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Pr>
                <w:sz w:val="22"/>
                <w:lang w:val="en-US"/>
              </w:rPr>
              <w:t>97</w:t>
            </w:r>
            <w:r w:rsidRPr="002F699A">
              <w:rPr>
                <w:sz w:val="22"/>
                <w:lang w:val="en-US"/>
              </w:rPr>
              <w:t>’</w:t>
            </w:r>
            <w:r>
              <w:rPr>
                <w:sz w:val="22"/>
                <w:lang w:val="en-US"/>
              </w:rPr>
              <w:t>746</w:t>
            </w:r>
          </w:p>
        </w:tc>
        <w:tc>
          <w:tcPr>
            <w:tcW w:w="2299"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sidRPr="009D6358">
              <w:rPr>
                <w:sz w:val="22"/>
                <w:lang w:val="en-US"/>
              </w:rPr>
              <w:t>104’575</w:t>
            </w:r>
          </w:p>
        </w:tc>
      </w:tr>
      <w:tr w:rsidR="00630209" w:rsidTr="00F20733">
        <w:tc>
          <w:tcPr>
            <w:tcW w:w="4287"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现金和现金等价物</w:t>
            </w:r>
          </w:p>
        </w:tc>
        <w:tc>
          <w:tcPr>
            <w:tcW w:w="2197"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sidRPr="002F699A">
              <w:rPr>
                <w:sz w:val="22"/>
                <w:lang w:val="en-US"/>
              </w:rPr>
              <w:t>1</w:t>
            </w:r>
            <w:r>
              <w:rPr>
                <w:sz w:val="22"/>
                <w:lang w:val="en-US"/>
              </w:rPr>
              <w:t>61</w:t>
            </w:r>
            <w:r w:rsidRPr="002F699A">
              <w:rPr>
                <w:sz w:val="22"/>
                <w:lang w:val="en-US"/>
              </w:rPr>
              <w:t>’</w:t>
            </w:r>
            <w:r>
              <w:rPr>
                <w:sz w:val="22"/>
                <w:lang w:val="en-US"/>
              </w:rPr>
              <w:t>826</w:t>
            </w:r>
          </w:p>
        </w:tc>
        <w:tc>
          <w:tcPr>
            <w:tcW w:w="2299"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sidRPr="009D6358">
              <w:rPr>
                <w:sz w:val="22"/>
                <w:lang w:val="en-US"/>
              </w:rPr>
              <w:t>135’297</w:t>
            </w:r>
          </w:p>
        </w:tc>
      </w:tr>
      <w:tr w:rsidR="00630209" w:rsidTr="00F20733">
        <w:tc>
          <w:tcPr>
            <w:tcW w:w="4287"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spacing w:before="20" w:after="20"/>
              <w:rPr>
                <w:rFonts w:asciiTheme="minorEastAsia" w:eastAsiaTheme="minorEastAsia" w:hAnsiTheme="minorEastAsia"/>
                <w:szCs w:val="22"/>
              </w:rPr>
            </w:pPr>
            <w:r w:rsidRPr="00DC1DBB">
              <w:rPr>
                <w:rFonts w:asciiTheme="minorEastAsia" w:eastAsiaTheme="minorEastAsia" w:hAnsiTheme="minorEastAsia" w:cs="Microsoft YaHei" w:hint="eastAsia"/>
                <w:szCs w:val="22"/>
              </w:rPr>
              <w:t>最大信用风险</w:t>
            </w:r>
          </w:p>
        </w:tc>
        <w:tc>
          <w:tcPr>
            <w:tcW w:w="2197"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Pr>
                <w:sz w:val="22"/>
                <w:lang w:val="en-US"/>
              </w:rPr>
              <w:t>308</w:t>
            </w:r>
            <w:r w:rsidRPr="002F699A">
              <w:rPr>
                <w:sz w:val="22"/>
                <w:lang w:val="en-US"/>
              </w:rPr>
              <w:t>’</w:t>
            </w:r>
            <w:r>
              <w:rPr>
                <w:sz w:val="22"/>
                <w:lang w:val="en-US"/>
              </w:rPr>
              <w:t>568</w:t>
            </w:r>
          </w:p>
        </w:tc>
        <w:tc>
          <w:tcPr>
            <w:tcW w:w="2299"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ind w:left="0" w:firstLine="0"/>
              <w:jc w:val="right"/>
              <w:rPr>
                <w:sz w:val="22"/>
                <w:lang w:val="en-US"/>
              </w:rPr>
            </w:pPr>
            <w:r w:rsidRPr="009D6358">
              <w:rPr>
                <w:sz w:val="22"/>
                <w:lang w:val="en-US"/>
              </w:rPr>
              <w:t>271’235</w:t>
            </w:r>
          </w:p>
        </w:tc>
      </w:tr>
    </w:tbl>
    <w:p w:rsidR="00630209" w:rsidRDefault="00630209" w:rsidP="00630209">
      <w:pPr>
        <w:pStyle w:val="enumlev1"/>
        <w:spacing w:before="120"/>
        <w:rPr>
          <w:lang w:val="en-US" w:eastAsia="zh-CN"/>
        </w:rPr>
      </w:pPr>
      <w:r>
        <w:rPr>
          <w:lang w:val="en-US"/>
        </w:rPr>
        <w:lastRenderedPageBreak/>
        <w:t>b)</w:t>
      </w:r>
      <w:r>
        <w:rPr>
          <w:lang w:val="en-US"/>
        </w:rPr>
        <w:tab/>
      </w:r>
      <w:r>
        <w:rPr>
          <w:rFonts w:hint="eastAsia"/>
          <w:lang w:val="en-US" w:eastAsia="zh-CN"/>
        </w:rPr>
        <w:t>信用质量</w:t>
      </w:r>
    </w:p>
    <w:p w:rsidR="00630209" w:rsidRDefault="00630209" w:rsidP="00630209">
      <w:pPr>
        <w:pStyle w:val="enumlev1"/>
        <w:rPr>
          <w:lang w:val="en-US" w:eastAsia="zh-CN"/>
        </w:rPr>
      </w:pPr>
      <w:r>
        <w:rPr>
          <w:lang w:val="en-US" w:eastAsia="zh-CN"/>
        </w:rPr>
        <w:tab/>
      </w:r>
      <w:r>
        <w:rPr>
          <w:rFonts w:hint="eastAsia"/>
          <w:lang w:val="en-US" w:eastAsia="zh-CN"/>
        </w:rPr>
        <w:t>信用质量指国际电联信用延伸到的和所投资的各方被评定的违约风险。</w:t>
      </w:r>
    </w:p>
    <w:p w:rsidR="00630209" w:rsidRDefault="00630209" w:rsidP="00630209">
      <w:pPr>
        <w:pStyle w:val="enumlev1"/>
        <w:rPr>
          <w:lang w:val="en-US" w:eastAsia="zh-CN"/>
        </w:rPr>
      </w:pPr>
      <w:r>
        <w:rPr>
          <w:lang w:val="en-US" w:eastAsia="zh-CN"/>
        </w:rPr>
        <w:tab/>
      </w:r>
      <w:r>
        <w:rPr>
          <w:rFonts w:hint="eastAsia"/>
          <w:lang w:eastAsia="zh-CN"/>
        </w:rPr>
        <w:t>发送季度报表和暂停对国际电联工作的参与等措施的采用旨在确保成员国、部门成员和部门准成员付清欠款。此外，为鼓励成员国及时付清欠款，对其采取了丧失表决权的措施。</w:t>
      </w:r>
    </w:p>
    <w:p w:rsidR="00630209" w:rsidRDefault="00630209" w:rsidP="00630209">
      <w:pPr>
        <w:pStyle w:val="enumlev1"/>
        <w:rPr>
          <w:lang w:val="en-US" w:eastAsia="zh-CN"/>
        </w:rPr>
      </w:pPr>
      <w:r>
        <w:rPr>
          <w:lang w:val="en-US" w:eastAsia="zh-CN"/>
        </w:rPr>
        <w:tab/>
      </w:r>
      <w:r>
        <w:rPr>
          <w:rFonts w:hint="eastAsia"/>
          <w:lang w:val="en-US" w:eastAsia="zh-CN"/>
        </w:rPr>
        <w:t>国际电联通过将现金和现金等价物以及投资分散在若干信用评级较高的金融机构缓解信用风险。根据《财务规则和财务细则》第</w:t>
      </w:r>
      <w:r>
        <w:rPr>
          <w:lang w:val="en-US" w:eastAsia="zh-CN"/>
        </w:rPr>
        <w:t>16</w:t>
      </w:r>
      <w:r>
        <w:rPr>
          <w:rFonts w:hint="eastAsia"/>
          <w:lang w:val="en-US" w:eastAsia="zh-CN"/>
        </w:rPr>
        <w:t>条，由</w:t>
      </w:r>
      <w:r>
        <w:rPr>
          <w:rFonts w:hint="eastAsia"/>
          <w:lang w:eastAsia="zh-CN"/>
        </w:rPr>
        <w:t>秘书长选择国际电联存放资金的银行或其它机构。为此，秘书长须确保所做投资首先侧重最大限度地降低本金的风险，同时为满足国际电联对现金流的需求，保障资金的流动性。国际电联不在信用评级低于</w:t>
      </w:r>
      <w:r>
        <w:rPr>
          <w:lang w:val="en-US" w:eastAsia="zh-CN"/>
        </w:rPr>
        <w:t>A3</w:t>
      </w:r>
      <w:r>
        <w:rPr>
          <w:rFonts w:hint="eastAsia"/>
          <w:lang w:val="en-US" w:eastAsia="zh-CN"/>
        </w:rPr>
        <w:t>的银行存放资金。</w:t>
      </w:r>
    </w:p>
    <w:p w:rsidR="00630209" w:rsidRDefault="00630209" w:rsidP="00630209">
      <w:pPr>
        <w:pStyle w:val="enumlev1"/>
        <w:rPr>
          <w:lang w:val="en-US" w:eastAsia="zh-CN"/>
        </w:rPr>
      </w:pPr>
      <w:r>
        <w:rPr>
          <w:lang w:val="en-US" w:eastAsia="zh-CN"/>
        </w:rPr>
        <w:tab/>
      </w:r>
      <w:r w:rsidRPr="00721226">
        <w:rPr>
          <w:rFonts w:hint="eastAsia"/>
          <w:lang w:eastAsia="zh-CN"/>
        </w:rPr>
        <w:t>除这些标准外</w:t>
      </w:r>
      <w:r>
        <w:rPr>
          <w:rFonts w:hint="eastAsia"/>
          <w:lang w:eastAsia="zh-CN"/>
        </w:rPr>
        <w:t>，所进行的投资须实现合理的最高回报率，并符合联合国的相关原则。</w:t>
      </w:r>
    </w:p>
    <w:p w:rsidR="00630209" w:rsidRDefault="00630209" w:rsidP="00630209">
      <w:pPr>
        <w:pStyle w:val="enumlev1"/>
        <w:rPr>
          <w:lang w:val="en-US" w:eastAsia="zh-CN"/>
        </w:rPr>
      </w:pPr>
      <w:r>
        <w:rPr>
          <w:lang w:val="en-US" w:eastAsia="zh-CN"/>
        </w:rPr>
        <w:tab/>
      </w:r>
      <w:r>
        <w:rPr>
          <w:rFonts w:hint="eastAsia"/>
          <w:lang w:eastAsia="zh-CN"/>
        </w:rPr>
        <w:t>秘书长须指定保管国际电联资金的银行，设立国际电联所需的所有银行账户，并指定相应官员，授予其操作这些账户的签字权。秘书长还须授权进行所有银行账户的结帐。</w:t>
      </w:r>
    </w:p>
    <w:p w:rsidR="00630209" w:rsidRDefault="00630209" w:rsidP="00630209">
      <w:pPr>
        <w:pStyle w:val="enumlev1"/>
        <w:rPr>
          <w:lang w:val="en-US" w:eastAsia="zh-CN"/>
        </w:rPr>
      </w:pPr>
      <w:r>
        <w:rPr>
          <w:lang w:val="en-US" w:eastAsia="zh-CN"/>
        </w:rPr>
        <w:t>c)</w:t>
      </w:r>
      <w:r>
        <w:rPr>
          <w:lang w:val="en-US" w:eastAsia="zh-CN"/>
        </w:rPr>
        <w:tab/>
      </w:r>
      <w:r>
        <w:rPr>
          <w:rFonts w:hint="eastAsia"/>
          <w:lang w:val="en-US" w:eastAsia="zh-CN"/>
        </w:rPr>
        <w:t>利率风险</w:t>
      </w:r>
    </w:p>
    <w:p w:rsidR="00630209" w:rsidRDefault="00630209" w:rsidP="00630209">
      <w:pPr>
        <w:pStyle w:val="enumlev1"/>
        <w:rPr>
          <w:lang w:val="en-US" w:eastAsia="zh-CN"/>
        </w:rPr>
      </w:pPr>
      <w:r>
        <w:rPr>
          <w:lang w:val="en-US" w:eastAsia="zh-CN"/>
        </w:rPr>
        <w:tab/>
      </w:r>
      <w:r>
        <w:rPr>
          <w:rFonts w:hint="eastAsia"/>
          <w:lang w:val="en-US" w:eastAsia="zh-CN"/>
        </w:rPr>
        <w:t>国际电联的短期投资面临利率风险。继</w:t>
      </w:r>
      <w:r>
        <w:rPr>
          <w:rFonts w:hint="eastAsia"/>
          <w:lang w:val="en-US" w:eastAsia="zh-CN"/>
        </w:rPr>
        <w:t>2015</w:t>
      </w:r>
      <w:r>
        <w:rPr>
          <w:rFonts w:hint="eastAsia"/>
          <w:lang w:val="en-US" w:eastAsia="zh-CN"/>
        </w:rPr>
        <w:t>年金融机构对库存现金采用负利率后，国际电联认真审议其政策，以避免对现金及现金等价物造成影响。此后，虽然需要对所有资金进行审慎的日常监督，但国际电联确保了资金安然无恙。</w:t>
      </w:r>
    </w:p>
    <w:p w:rsidR="00630209" w:rsidRDefault="00630209" w:rsidP="00630209">
      <w:pPr>
        <w:pStyle w:val="enumlev1"/>
        <w:rPr>
          <w:lang w:val="en-US" w:eastAsia="zh-CN"/>
        </w:rPr>
      </w:pPr>
      <w:r>
        <w:rPr>
          <w:lang w:val="en-US" w:eastAsia="zh-CN"/>
        </w:rPr>
        <w:t>d)</w:t>
      </w:r>
      <w:r>
        <w:rPr>
          <w:lang w:val="en-US" w:eastAsia="zh-CN"/>
        </w:rPr>
        <w:tab/>
      </w:r>
      <w:r>
        <w:rPr>
          <w:rFonts w:hint="eastAsia"/>
          <w:lang w:val="en-US" w:eastAsia="zh-CN"/>
        </w:rPr>
        <w:t>流动性风险</w:t>
      </w:r>
    </w:p>
    <w:p w:rsidR="00630209" w:rsidRDefault="00630209" w:rsidP="00630209">
      <w:pPr>
        <w:pStyle w:val="enumlev1"/>
        <w:rPr>
          <w:lang w:val="en-US" w:eastAsia="zh-CN"/>
        </w:rPr>
      </w:pPr>
      <w:r>
        <w:rPr>
          <w:lang w:val="en-US" w:eastAsia="zh-CN"/>
        </w:rPr>
        <w:tab/>
      </w:r>
      <w:r>
        <w:rPr>
          <w:rFonts w:hint="eastAsia"/>
          <w:lang w:val="en-US" w:eastAsia="zh-CN"/>
        </w:rPr>
        <w:t>流动性风险指国际电联无法按期履行承付款项的风险。国际电联管理流动性风险的方式是确保为偿还到期债务提供充足的流动性。国际电联采用现金流预测手段，确保现金充足，能够满足预期运行费用的需求。</w:t>
      </w:r>
    </w:p>
    <w:p w:rsidR="00630209" w:rsidRDefault="00630209" w:rsidP="00630209">
      <w:pPr>
        <w:pStyle w:val="enumlev1"/>
        <w:rPr>
          <w:lang w:val="en-US" w:eastAsia="zh-CN"/>
        </w:rPr>
      </w:pPr>
      <w:r>
        <w:rPr>
          <w:lang w:val="en-US" w:eastAsia="zh-CN"/>
        </w:rPr>
        <w:tab/>
      </w:r>
      <w:r>
        <w:rPr>
          <w:rFonts w:hint="eastAsia"/>
          <w:lang w:val="en-US" w:eastAsia="zh-CN"/>
        </w:rPr>
        <w:t>流动性风险可忽略不计，因为，根据《财务规则》第</w:t>
      </w:r>
      <w:r>
        <w:rPr>
          <w:lang w:val="en-US" w:eastAsia="zh-CN"/>
        </w:rPr>
        <w:t>17</w:t>
      </w:r>
      <w:r>
        <w:rPr>
          <w:rFonts w:hint="eastAsia"/>
          <w:lang w:val="en-US" w:eastAsia="zh-CN"/>
        </w:rPr>
        <w:t>条，在所规定的条件下，为满足国际电联暂时的现金需求，可从瑞士联邦政府预支资金。</w:t>
      </w:r>
    </w:p>
    <w:p w:rsidR="00630209" w:rsidRDefault="00630209" w:rsidP="00630209">
      <w:pPr>
        <w:pStyle w:val="enumlev1"/>
        <w:rPr>
          <w:lang w:val="en-US" w:eastAsia="zh-CN"/>
        </w:rPr>
      </w:pPr>
      <w:r>
        <w:rPr>
          <w:lang w:val="en-US" w:eastAsia="zh-CN"/>
        </w:rPr>
        <w:tab/>
      </w:r>
      <w:r>
        <w:rPr>
          <w:rFonts w:hint="eastAsia"/>
          <w:lang w:val="en-US" w:eastAsia="zh-CN"/>
        </w:rPr>
        <w:t>管理国际电联资本的主要目的是确保以充足的现金满足国际电联的资金需求，包括资本支出，从而保证国际电联保持良好的财政状况。</w:t>
      </w:r>
    </w:p>
    <w:p w:rsidR="00630209" w:rsidRDefault="00630209" w:rsidP="00630209">
      <w:pPr>
        <w:pStyle w:val="enumlev1"/>
        <w:rPr>
          <w:lang w:val="en-US" w:eastAsia="zh-CN"/>
        </w:rPr>
      </w:pPr>
      <w:r>
        <w:rPr>
          <w:lang w:val="en-US" w:eastAsia="zh-CN"/>
        </w:rPr>
        <w:t>e)</w:t>
      </w:r>
      <w:r>
        <w:rPr>
          <w:lang w:val="en-US" w:eastAsia="zh-CN"/>
        </w:rPr>
        <w:tab/>
      </w:r>
      <w:r>
        <w:rPr>
          <w:rFonts w:hint="eastAsia"/>
          <w:lang w:val="en-US" w:eastAsia="zh-CN"/>
        </w:rPr>
        <w:t>货币风险</w:t>
      </w:r>
    </w:p>
    <w:p w:rsidR="00630209" w:rsidRDefault="00630209" w:rsidP="00630209">
      <w:pPr>
        <w:pStyle w:val="enumlev1"/>
        <w:ind w:firstLine="0"/>
        <w:rPr>
          <w:lang w:val="en-US" w:eastAsia="zh-CN"/>
        </w:rPr>
      </w:pPr>
      <w:r>
        <w:rPr>
          <w:rFonts w:hint="eastAsia"/>
          <w:lang w:val="en-US" w:eastAsia="zh-CN"/>
        </w:rPr>
        <w:t>国际电联收到的部分成员和正常预算会费按照瑞郎计算，预算外捐款则以瑞郎以外的其它货币计算。国际电联不依赖定期兑换合同、远期、掉期或现金方案对冲以实现或未实现的外汇损益。可能时，通过直接向相关银行账目分配必要的货币进行自然对冲。</w:t>
      </w:r>
    </w:p>
    <w:p w:rsidR="00630209" w:rsidRDefault="00630209" w:rsidP="00630209">
      <w:pPr>
        <w:pStyle w:val="enumlev1"/>
        <w:ind w:firstLine="0"/>
        <w:rPr>
          <w:lang w:val="en-US" w:eastAsia="zh-CN"/>
        </w:rPr>
      </w:pPr>
      <w:r>
        <w:rPr>
          <w:rFonts w:hint="eastAsia"/>
          <w:lang w:val="en-US" w:eastAsia="zh-CN"/>
        </w:rPr>
        <w:t>应注意的是，新的健康保险方案是用瑞郎管理的，因而大大降低了汇率浮动风险。然而，国际电联仍因使用美元向</w:t>
      </w:r>
      <w:r>
        <w:rPr>
          <w:lang w:val="en-US" w:eastAsia="zh-CN"/>
        </w:rPr>
        <w:t>UNJSPF</w:t>
      </w:r>
      <w:r>
        <w:rPr>
          <w:rFonts w:hint="eastAsia"/>
          <w:lang w:val="en-US" w:eastAsia="zh-CN"/>
        </w:rPr>
        <w:t>缴费而面临外汇损益风险。但是，专业类职员的缴费是以美元计算的，而一般事务类职员是用瑞郎计算的。两类职员数量相当，兑换率浮动风险自行抵销。</w:t>
      </w:r>
    </w:p>
    <w:p w:rsidR="00630209" w:rsidRDefault="00630209" w:rsidP="00630209">
      <w:pPr>
        <w:pStyle w:val="enumlev1"/>
        <w:ind w:firstLine="0"/>
        <w:rPr>
          <w:lang w:val="en-US" w:eastAsia="zh-CN"/>
        </w:rPr>
      </w:pPr>
      <w:r>
        <w:rPr>
          <w:rFonts w:hint="eastAsia"/>
          <w:lang w:val="en-US" w:eastAsia="zh-CN"/>
        </w:rPr>
        <w:t>预算外缴费采用会费货币管理并为方便列报转换为瑞郎。</w:t>
      </w:r>
    </w:p>
    <w:p w:rsidR="00630209" w:rsidRDefault="00630209" w:rsidP="00630209">
      <w:pPr>
        <w:pStyle w:val="enumlev1"/>
        <w:tabs>
          <w:tab w:val="left" w:pos="0"/>
        </w:tabs>
        <w:spacing w:before="120" w:after="120"/>
        <w:ind w:left="0" w:firstLine="0"/>
        <w:rPr>
          <w:lang w:val="en-US" w:eastAsia="zh-CN"/>
        </w:rPr>
      </w:pPr>
      <w:r>
        <w:rPr>
          <w:lang w:val="en-US" w:eastAsia="zh-CN"/>
        </w:rPr>
        <w:t>f)</w:t>
      </w:r>
      <w:r>
        <w:rPr>
          <w:lang w:val="en-US" w:eastAsia="zh-CN"/>
        </w:rPr>
        <w:tab/>
      </w:r>
      <w:r>
        <w:rPr>
          <w:rFonts w:hint="eastAsia"/>
          <w:lang w:val="en-US" w:eastAsia="zh-CN"/>
        </w:rPr>
        <w:t>市场风险</w:t>
      </w:r>
    </w:p>
    <w:p w:rsidR="00630209" w:rsidRDefault="00630209" w:rsidP="00630209">
      <w:pPr>
        <w:pStyle w:val="enumlev1"/>
        <w:snapToGrid w:val="0"/>
        <w:spacing w:before="0"/>
        <w:ind w:firstLine="0"/>
        <w:rPr>
          <w:lang w:val="en-US" w:eastAsia="zh-CN"/>
        </w:rPr>
      </w:pPr>
      <w:r>
        <w:rPr>
          <w:rFonts w:hint="eastAsia"/>
          <w:lang w:val="en-US" w:eastAsia="zh-CN"/>
        </w:rPr>
        <w:lastRenderedPageBreak/>
        <w:t>市场风险指市场价格变化风险，如影响国际电联收益或所持金融工具价值的兑换率和利率。市场风险管理的目的是在可接受的范畴内管理和控制市场风险，同时优化风险回报。</w:t>
      </w:r>
    </w:p>
    <w:p w:rsidR="00630209" w:rsidRDefault="00630209" w:rsidP="00630209">
      <w:pPr>
        <w:keepNext/>
        <w:keepLines/>
        <w:spacing w:after="120"/>
        <w:ind w:firstLineChars="200" w:firstLine="480"/>
        <w:rPr>
          <w:lang w:val="en-US" w:eastAsia="zh-CN"/>
        </w:rPr>
      </w:pPr>
      <w:r>
        <w:rPr>
          <w:rFonts w:hint="eastAsia"/>
          <w:lang w:val="en-US" w:eastAsia="zh-CN"/>
        </w:rPr>
        <w:t>截至</w:t>
      </w:r>
      <w:r>
        <w:rPr>
          <w:lang w:val="en-US" w:eastAsia="zh-CN"/>
        </w:rPr>
        <w:t>201</w:t>
      </w:r>
      <w:r>
        <w:rPr>
          <w:rFonts w:hint="eastAsia"/>
          <w:lang w:val="en-US" w:eastAsia="zh-CN"/>
        </w:rPr>
        <w:t>8</w:t>
      </w:r>
      <w:r>
        <w:rPr>
          <w:rFonts w:hint="eastAsia"/>
          <w:lang w:val="en-US" w:eastAsia="zh-CN"/>
        </w:rPr>
        <w:t>年</w:t>
      </w:r>
      <w:r>
        <w:rPr>
          <w:lang w:val="en-US" w:eastAsia="zh-CN"/>
        </w:rPr>
        <w:t>12</w:t>
      </w:r>
      <w:r>
        <w:rPr>
          <w:rFonts w:hint="eastAsia"/>
          <w:lang w:val="en-US" w:eastAsia="zh-CN"/>
        </w:rPr>
        <w:t>月</w:t>
      </w:r>
      <w:r>
        <w:rPr>
          <w:lang w:val="en-US" w:eastAsia="zh-CN"/>
        </w:rPr>
        <w:t>31</w:t>
      </w:r>
      <w:r>
        <w:rPr>
          <w:rFonts w:hint="eastAsia"/>
          <w:lang w:val="en-US" w:eastAsia="zh-CN"/>
        </w:rPr>
        <w:t>日各</w:t>
      </w:r>
      <w:r>
        <w:rPr>
          <w:rFonts w:hint="eastAsia"/>
          <w:lang w:eastAsia="zh-CN"/>
        </w:rPr>
        <w:t>金融工具</w:t>
      </w:r>
      <w:r>
        <w:rPr>
          <w:rFonts w:hint="eastAsia"/>
          <w:lang w:val="en-US" w:eastAsia="zh-CN"/>
        </w:rPr>
        <w:t>的到期状况如下：</w:t>
      </w:r>
    </w:p>
    <w:tbl>
      <w:tblPr>
        <w:tblStyle w:val="TableGrid"/>
        <w:tblW w:w="0" w:type="auto"/>
        <w:tblInd w:w="675" w:type="dxa"/>
        <w:tblLook w:val="04A0" w:firstRow="1" w:lastRow="0" w:firstColumn="1" w:lastColumn="0" w:noHBand="0" w:noVBand="1"/>
      </w:tblPr>
      <w:tblGrid>
        <w:gridCol w:w="2113"/>
        <w:gridCol w:w="1397"/>
        <w:gridCol w:w="1525"/>
        <w:gridCol w:w="1391"/>
        <w:gridCol w:w="1253"/>
        <w:gridCol w:w="1275"/>
      </w:tblGrid>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head"/>
              <w:rPr>
                <w:rFonts w:eastAsia="SimSun"/>
                <w:szCs w:val="22"/>
              </w:rPr>
            </w:pPr>
            <w:r w:rsidRPr="00DC1DBB">
              <w:rPr>
                <w:rFonts w:eastAsia="SimSun" w:hint="eastAsia"/>
                <w:szCs w:val="22"/>
              </w:rPr>
              <w:t>单位：千瑞郎</w:t>
            </w:r>
          </w:p>
        </w:tc>
        <w:tc>
          <w:tcPr>
            <w:tcW w:w="1397"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head"/>
              <w:rPr>
                <w:rFonts w:eastAsia="SimSun"/>
                <w:szCs w:val="22"/>
              </w:rPr>
            </w:pPr>
            <w:r w:rsidRPr="00DC1DBB">
              <w:rPr>
                <w:rFonts w:eastAsia="SimSun" w:hint="eastAsia"/>
                <w:szCs w:val="22"/>
              </w:rPr>
              <w:t>加权平均</w:t>
            </w:r>
            <w:r w:rsidRPr="00DC1DBB">
              <w:rPr>
                <w:rFonts w:eastAsia="SimSun"/>
                <w:szCs w:val="22"/>
              </w:rPr>
              <w:br/>
            </w:r>
            <w:r w:rsidRPr="00DC1DBB">
              <w:rPr>
                <w:rFonts w:eastAsia="SimSun" w:hint="eastAsia"/>
                <w:szCs w:val="22"/>
              </w:rPr>
              <w:t>利率</w:t>
            </w:r>
          </w:p>
        </w:tc>
        <w:tc>
          <w:tcPr>
            <w:tcW w:w="1525"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head"/>
              <w:rPr>
                <w:rFonts w:eastAsia="SimSun"/>
                <w:szCs w:val="22"/>
              </w:rPr>
            </w:pPr>
            <w:r w:rsidRPr="00DC1DBB">
              <w:rPr>
                <w:rFonts w:eastAsia="SimSun" w:hint="eastAsia"/>
                <w:szCs w:val="22"/>
              </w:rPr>
              <w:t>一年或</w:t>
            </w:r>
            <w:r w:rsidRPr="00DC1DBB">
              <w:rPr>
                <w:rFonts w:eastAsia="SimSun"/>
                <w:szCs w:val="22"/>
              </w:rPr>
              <w:br/>
            </w:r>
            <w:r w:rsidRPr="00DC1DBB">
              <w:rPr>
                <w:rFonts w:eastAsia="SimSun" w:hint="eastAsia"/>
                <w:szCs w:val="22"/>
              </w:rPr>
              <w:t>一年以内</w:t>
            </w:r>
          </w:p>
        </w:tc>
        <w:tc>
          <w:tcPr>
            <w:tcW w:w="1391"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head"/>
              <w:rPr>
                <w:rFonts w:eastAsia="SimSun"/>
                <w:szCs w:val="22"/>
              </w:rPr>
            </w:pPr>
            <w:r w:rsidRPr="00DC1DBB">
              <w:rPr>
                <w:rFonts w:eastAsia="SimSun"/>
                <w:szCs w:val="22"/>
              </w:rPr>
              <w:t>&lt;10</w:t>
            </w:r>
            <w:r w:rsidRPr="00DC1DBB">
              <w:rPr>
                <w:rFonts w:eastAsia="SimSun" w:hint="eastAsia"/>
                <w:szCs w:val="22"/>
              </w:rPr>
              <w:t>年</w:t>
            </w:r>
          </w:p>
        </w:tc>
        <w:tc>
          <w:tcPr>
            <w:tcW w:w="125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head"/>
              <w:rPr>
                <w:rFonts w:eastAsia="SimSun"/>
                <w:szCs w:val="22"/>
              </w:rPr>
            </w:pPr>
            <w:r w:rsidRPr="00DC1DBB">
              <w:rPr>
                <w:rFonts w:eastAsia="SimSun"/>
                <w:szCs w:val="22"/>
              </w:rPr>
              <w:t>&gt;10</w:t>
            </w:r>
            <w:r w:rsidRPr="00DC1DBB">
              <w:rPr>
                <w:rFonts w:eastAsia="SimSun" w:hint="eastAsia"/>
                <w:szCs w:val="22"/>
              </w:rPr>
              <w:t>年</w:t>
            </w:r>
          </w:p>
        </w:tc>
        <w:tc>
          <w:tcPr>
            <w:tcW w:w="1275"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head"/>
              <w:rPr>
                <w:rFonts w:eastAsia="SimSun"/>
                <w:szCs w:val="22"/>
              </w:rPr>
            </w:pPr>
            <w:r w:rsidRPr="00DC1DBB">
              <w:rPr>
                <w:rFonts w:eastAsia="SimSun" w:hint="eastAsia"/>
                <w:szCs w:val="22"/>
              </w:rPr>
              <w:t>合计</w:t>
            </w:r>
          </w:p>
        </w:tc>
      </w:tr>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rPr>
                <w:rFonts w:eastAsia="SimSun"/>
                <w:b/>
                <w:bCs/>
                <w:szCs w:val="22"/>
                <w:lang w:val="en-US" w:eastAsia="zh-CN"/>
              </w:rPr>
            </w:pPr>
            <w:r w:rsidRPr="00DC1DBB">
              <w:rPr>
                <w:rFonts w:eastAsia="SimSun" w:hint="eastAsia"/>
                <w:b/>
                <w:bCs/>
                <w:szCs w:val="22"/>
                <w:lang w:val="en-US" w:eastAsia="zh-CN"/>
              </w:rPr>
              <w:t>金融资产</w:t>
            </w:r>
          </w:p>
        </w:tc>
        <w:tc>
          <w:tcPr>
            <w:tcW w:w="1397"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c>
          <w:tcPr>
            <w:tcW w:w="1525"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c>
          <w:tcPr>
            <w:tcW w:w="1391"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c>
          <w:tcPr>
            <w:tcW w:w="1253"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r>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rPr>
                <w:rFonts w:eastAsia="SimSun"/>
                <w:szCs w:val="22"/>
                <w:lang w:val="en-US" w:eastAsia="zh-CN"/>
              </w:rPr>
            </w:pPr>
            <w:r w:rsidRPr="00DC1DBB">
              <w:rPr>
                <w:rFonts w:eastAsia="SimSun" w:hint="eastAsia"/>
                <w:szCs w:val="22"/>
                <w:lang w:val="en-US" w:eastAsia="zh-CN"/>
              </w:rPr>
              <w:t>投资</w:t>
            </w:r>
          </w:p>
        </w:tc>
        <w:tc>
          <w:tcPr>
            <w:tcW w:w="1397"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48’996</w:t>
            </w:r>
          </w:p>
        </w:tc>
        <w:tc>
          <w:tcPr>
            <w:tcW w:w="1391"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48’996</w:t>
            </w:r>
          </w:p>
        </w:tc>
      </w:tr>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rPr>
                <w:rFonts w:eastAsia="SimSun"/>
                <w:szCs w:val="22"/>
                <w:lang w:val="en-US" w:eastAsia="zh-CN"/>
              </w:rPr>
            </w:pPr>
            <w:r w:rsidRPr="00DC1DBB">
              <w:rPr>
                <w:rFonts w:eastAsia="SimSun" w:hint="eastAsia"/>
                <w:szCs w:val="22"/>
                <w:lang w:val="en-US" w:eastAsia="zh-CN"/>
              </w:rPr>
              <w:t>现金和现金等价物</w:t>
            </w:r>
          </w:p>
        </w:tc>
        <w:tc>
          <w:tcPr>
            <w:tcW w:w="1397"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161’826</w:t>
            </w:r>
          </w:p>
        </w:tc>
        <w:tc>
          <w:tcPr>
            <w:tcW w:w="1391"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161’826</w:t>
            </w:r>
          </w:p>
        </w:tc>
      </w:tr>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rPr>
                <w:rFonts w:eastAsia="SimSun"/>
                <w:b/>
                <w:bCs/>
                <w:szCs w:val="22"/>
                <w:lang w:val="en-US" w:eastAsia="zh-CN"/>
              </w:rPr>
            </w:pPr>
            <w:r w:rsidRPr="00DC1DBB">
              <w:rPr>
                <w:rFonts w:eastAsia="SimSun" w:hint="eastAsia"/>
                <w:b/>
                <w:bCs/>
                <w:szCs w:val="22"/>
                <w:lang w:val="en-US" w:eastAsia="zh-CN"/>
              </w:rPr>
              <w:t>金融资产合计</w:t>
            </w:r>
          </w:p>
        </w:tc>
        <w:tc>
          <w:tcPr>
            <w:tcW w:w="1397"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210’822</w:t>
            </w:r>
          </w:p>
        </w:tc>
        <w:tc>
          <w:tcPr>
            <w:tcW w:w="1391"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0</w:t>
            </w:r>
          </w:p>
        </w:tc>
        <w:tc>
          <w:tcPr>
            <w:tcW w:w="1253"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210’822</w:t>
            </w:r>
          </w:p>
        </w:tc>
      </w:tr>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rPr>
                <w:rFonts w:eastAsia="SimSun"/>
                <w:b/>
                <w:bCs/>
                <w:szCs w:val="22"/>
                <w:lang w:val="en-US" w:eastAsia="zh-CN"/>
              </w:rPr>
            </w:pPr>
            <w:r w:rsidRPr="00DC1DBB">
              <w:rPr>
                <w:rFonts w:eastAsia="SimSun" w:hint="eastAsia"/>
                <w:b/>
                <w:bCs/>
                <w:szCs w:val="22"/>
                <w:lang w:val="en-US" w:eastAsia="zh-CN"/>
              </w:rPr>
              <w:t>金融负债</w:t>
            </w:r>
          </w:p>
        </w:tc>
        <w:tc>
          <w:tcPr>
            <w:tcW w:w="1397"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c>
          <w:tcPr>
            <w:tcW w:w="1391"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c>
          <w:tcPr>
            <w:tcW w:w="1253"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c>
          <w:tcPr>
            <w:tcW w:w="1275"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lang w:val="en-US"/>
              </w:rPr>
            </w:pPr>
          </w:p>
        </w:tc>
      </w:tr>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rPr>
                <w:rFonts w:eastAsia="SimSun"/>
                <w:szCs w:val="22"/>
                <w:lang w:val="en-US" w:eastAsia="zh-CN"/>
              </w:rPr>
            </w:pPr>
            <w:r w:rsidRPr="00DC1DBB">
              <w:rPr>
                <w:rFonts w:eastAsia="SimSun" w:hint="eastAsia"/>
                <w:szCs w:val="22"/>
                <w:lang w:val="en-US" w:eastAsia="zh-CN"/>
              </w:rPr>
              <w:t>借款</w:t>
            </w:r>
          </w:p>
        </w:tc>
        <w:tc>
          <w:tcPr>
            <w:tcW w:w="1397"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0%</w:t>
            </w:r>
          </w:p>
        </w:tc>
        <w:tc>
          <w:tcPr>
            <w:tcW w:w="152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1’493</w:t>
            </w:r>
          </w:p>
        </w:tc>
        <w:tc>
          <w:tcPr>
            <w:tcW w:w="1391"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14’219</w:t>
            </w:r>
          </w:p>
        </w:tc>
        <w:tc>
          <w:tcPr>
            <w:tcW w:w="1253"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27’481</w:t>
            </w:r>
          </w:p>
        </w:tc>
        <w:tc>
          <w:tcPr>
            <w:tcW w:w="127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43’193</w:t>
            </w:r>
          </w:p>
        </w:tc>
      </w:tr>
      <w:tr w:rsidR="00630209" w:rsidTr="00F20733">
        <w:tc>
          <w:tcPr>
            <w:tcW w:w="2113" w:type="dxa"/>
            <w:tcBorders>
              <w:top w:val="single" w:sz="4" w:space="0" w:color="auto"/>
              <w:left w:val="single" w:sz="4" w:space="0" w:color="auto"/>
              <w:bottom w:val="single" w:sz="4" w:space="0" w:color="auto"/>
              <w:right w:val="single" w:sz="4" w:space="0" w:color="auto"/>
            </w:tcBorders>
            <w:hideMark/>
          </w:tcPr>
          <w:p w:rsidR="00630209" w:rsidRPr="00DC1DBB" w:rsidRDefault="00630209" w:rsidP="00630209">
            <w:pPr>
              <w:pStyle w:val="Tabletext"/>
              <w:rPr>
                <w:rFonts w:eastAsia="SimSun"/>
                <w:b/>
                <w:bCs/>
                <w:szCs w:val="22"/>
                <w:lang w:val="en-US" w:eastAsia="zh-CN"/>
              </w:rPr>
            </w:pPr>
            <w:r w:rsidRPr="00DC1DBB">
              <w:rPr>
                <w:rFonts w:eastAsia="SimSun" w:hint="eastAsia"/>
                <w:b/>
                <w:bCs/>
                <w:szCs w:val="22"/>
                <w:lang w:val="en-US" w:eastAsia="zh-CN"/>
              </w:rPr>
              <w:t>负债合计</w:t>
            </w:r>
          </w:p>
        </w:tc>
        <w:tc>
          <w:tcPr>
            <w:tcW w:w="1397" w:type="dxa"/>
            <w:tcBorders>
              <w:top w:val="single" w:sz="4" w:space="0" w:color="auto"/>
              <w:left w:val="single" w:sz="4" w:space="0" w:color="auto"/>
              <w:bottom w:val="single" w:sz="4" w:space="0" w:color="auto"/>
              <w:right w:val="single" w:sz="4" w:space="0" w:color="auto"/>
            </w:tcBorders>
          </w:tcPr>
          <w:p w:rsidR="00630209" w:rsidRPr="009D6358" w:rsidRDefault="00630209" w:rsidP="00630209">
            <w:pPr>
              <w:pStyle w:val="enumlev1"/>
              <w:tabs>
                <w:tab w:val="left" w:pos="0"/>
              </w:tabs>
              <w:ind w:left="0" w:firstLine="0"/>
              <w:jc w:val="right"/>
              <w:rPr>
                <w:sz w:val="22"/>
                <w:highlight w:val="yellow"/>
                <w:lang w:val="en-US"/>
              </w:rPr>
            </w:pPr>
          </w:p>
        </w:tc>
        <w:tc>
          <w:tcPr>
            <w:tcW w:w="152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1’493</w:t>
            </w:r>
          </w:p>
        </w:tc>
        <w:tc>
          <w:tcPr>
            <w:tcW w:w="1391"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9D6358">
              <w:rPr>
                <w:sz w:val="22"/>
                <w:lang w:val="en-US"/>
              </w:rPr>
              <w:t>14’219</w:t>
            </w:r>
          </w:p>
        </w:tc>
        <w:tc>
          <w:tcPr>
            <w:tcW w:w="1253"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27’481</w:t>
            </w:r>
          </w:p>
        </w:tc>
        <w:tc>
          <w:tcPr>
            <w:tcW w:w="1275"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pStyle w:val="enumlev1"/>
              <w:tabs>
                <w:tab w:val="left" w:pos="0"/>
              </w:tabs>
              <w:ind w:left="0" w:firstLine="0"/>
              <w:jc w:val="right"/>
              <w:rPr>
                <w:sz w:val="22"/>
                <w:lang w:val="en-US"/>
              </w:rPr>
            </w:pPr>
            <w:r w:rsidRPr="00AF2101">
              <w:rPr>
                <w:sz w:val="22"/>
                <w:lang w:val="en-US"/>
              </w:rPr>
              <w:t>43’193</w:t>
            </w:r>
          </w:p>
        </w:tc>
      </w:tr>
    </w:tbl>
    <w:p w:rsidR="00630209" w:rsidRDefault="00630209" w:rsidP="00630209">
      <w:pPr>
        <w:pStyle w:val="Heading2"/>
        <w:rPr>
          <w:lang w:eastAsia="zh-CN"/>
        </w:rPr>
      </w:pPr>
      <w:bookmarkStart w:id="179" w:name="_Toc482892564"/>
      <w:bookmarkStart w:id="180" w:name="_Toc482870829"/>
      <w:bookmarkStart w:id="181" w:name="_Toc329165780"/>
      <w:bookmarkStart w:id="182" w:name="_Toc305594738"/>
      <w:bookmarkStart w:id="183" w:name="_Toc511813747"/>
      <w:bookmarkStart w:id="184" w:name="_Toc511817830"/>
      <w:bookmarkStart w:id="185" w:name="_Toc520280730"/>
      <w:bookmarkStart w:id="186" w:name="_Toc10536284"/>
      <w:bookmarkStart w:id="187" w:name="_Toc10536825"/>
      <w:r>
        <w:rPr>
          <w:rFonts w:hint="eastAsia"/>
          <w:lang w:eastAsia="zh-CN"/>
        </w:rPr>
        <w:t>说明</w:t>
      </w:r>
      <w:r>
        <w:rPr>
          <w:lang w:eastAsia="zh-CN"/>
        </w:rPr>
        <w:t>5</w:t>
      </w:r>
      <w:r>
        <w:rPr>
          <w:lang w:eastAsia="zh-CN"/>
        </w:rPr>
        <w:tab/>
      </w:r>
      <w:r>
        <w:rPr>
          <w:rFonts w:hint="eastAsia"/>
          <w:lang w:eastAsia="zh-CN"/>
        </w:rPr>
        <w:t>判定和会计估算</w:t>
      </w:r>
      <w:bookmarkEnd w:id="179"/>
      <w:bookmarkEnd w:id="180"/>
      <w:bookmarkEnd w:id="181"/>
      <w:bookmarkEnd w:id="182"/>
      <w:bookmarkEnd w:id="183"/>
      <w:bookmarkEnd w:id="184"/>
      <w:bookmarkEnd w:id="185"/>
      <w:bookmarkEnd w:id="186"/>
      <w:bookmarkEnd w:id="187"/>
    </w:p>
    <w:p w:rsidR="00630209" w:rsidRDefault="00630209" w:rsidP="00630209">
      <w:pPr>
        <w:ind w:firstLineChars="200" w:firstLine="480"/>
        <w:rPr>
          <w:lang w:eastAsia="zh-CN"/>
        </w:rPr>
      </w:pPr>
      <w:r>
        <w:rPr>
          <w:rFonts w:hint="eastAsia"/>
          <w:lang w:eastAsia="zh-CN"/>
        </w:rPr>
        <w:t>按照</w:t>
      </w:r>
      <w:r>
        <w:rPr>
          <w:lang w:eastAsia="zh-CN"/>
        </w:rPr>
        <w:t>IPSAS</w:t>
      </w:r>
      <w:r>
        <w:rPr>
          <w:rFonts w:hint="eastAsia"/>
          <w:lang w:eastAsia="zh-CN"/>
        </w:rPr>
        <w:t>制定财务报表要求使用一方面对在资产负债表制定当天时所披露的资产和负债数额及或有资产和承付款项披露具有影响、另一方面又对会计期间收入和费用数额具有影响的估算和</w:t>
      </w:r>
      <w:r>
        <w:rPr>
          <w:lang w:eastAsia="zh-CN"/>
        </w:rPr>
        <w:t>/</w:t>
      </w:r>
      <w:r>
        <w:rPr>
          <w:rFonts w:hint="eastAsia"/>
          <w:lang w:eastAsia="zh-CN"/>
        </w:rPr>
        <w:t>或假设。虽然估算以此前经验和在现行情况下被认为合理的各种因素为基础，但实际得到的结果可能与在做出估算时预测的结果不尽相同。</w:t>
      </w:r>
    </w:p>
    <w:p w:rsidR="00630209" w:rsidRDefault="00630209" w:rsidP="00630209">
      <w:pPr>
        <w:ind w:firstLineChars="200" w:firstLine="480"/>
        <w:rPr>
          <w:lang w:eastAsia="zh-CN"/>
        </w:rPr>
      </w:pPr>
      <w:r>
        <w:rPr>
          <w:rFonts w:hint="eastAsia"/>
          <w:lang w:eastAsia="zh-CN"/>
        </w:rPr>
        <w:t>下列方面是需要在很大程度上予以判定和十分复杂的方面，亦或在这些方面做出的假设和估算对财务报表的制定带来了负面影响：</w:t>
      </w:r>
    </w:p>
    <w:p w:rsidR="00630209" w:rsidRDefault="00630209" w:rsidP="00630209">
      <w:pPr>
        <w:pStyle w:val="enumlev1"/>
        <w:rPr>
          <w:lang w:eastAsia="zh-CN"/>
        </w:rPr>
      </w:pPr>
      <w:r>
        <w:rPr>
          <w:lang w:eastAsia="zh-CN"/>
        </w:rPr>
        <w:t>•</w:t>
      </w:r>
      <w:r>
        <w:rPr>
          <w:lang w:eastAsia="zh-CN"/>
        </w:rPr>
        <w:tab/>
      </w:r>
      <w:r>
        <w:rPr>
          <w:rFonts w:hint="eastAsia"/>
          <w:lang w:eastAsia="zh-CN"/>
        </w:rPr>
        <w:t>离职后福利，主要涉及离职后健康保险计划；</w:t>
      </w:r>
    </w:p>
    <w:p w:rsidR="00630209" w:rsidRDefault="00630209" w:rsidP="00630209">
      <w:pPr>
        <w:pStyle w:val="enumlev1"/>
        <w:rPr>
          <w:lang w:eastAsia="zh-CN"/>
        </w:rPr>
      </w:pPr>
      <w:r>
        <w:rPr>
          <w:lang w:eastAsia="zh-CN"/>
        </w:rPr>
        <w:t>•</w:t>
      </w:r>
      <w:r>
        <w:rPr>
          <w:lang w:eastAsia="zh-CN"/>
        </w:rPr>
        <w:tab/>
      </w:r>
      <w:r>
        <w:rPr>
          <w:rFonts w:hint="eastAsia"/>
          <w:lang w:eastAsia="zh-CN"/>
        </w:rPr>
        <w:t>固定资产使用寿命及其可能的价值减损；</w:t>
      </w:r>
    </w:p>
    <w:p w:rsidR="00630209" w:rsidRDefault="00630209" w:rsidP="00630209">
      <w:pPr>
        <w:pStyle w:val="enumlev1"/>
        <w:rPr>
          <w:lang w:eastAsia="zh-CN"/>
        </w:rPr>
      </w:pPr>
      <w:r>
        <w:rPr>
          <w:lang w:eastAsia="zh-CN"/>
        </w:rPr>
        <w:t>•</w:t>
      </w:r>
      <w:r>
        <w:rPr>
          <w:lang w:eastAsia="zh-CN"/>
        </w:rPr>
        <w:tab/>
      </w:r>
      <w:r>
        <w:rPr>
          <w:rFonts w:hint="eastAsia"/>
          <w:lang w:eastAsia="zh-CN"/>
        </w:rPr>
        <w:t>应收账款准备金；</w:t>
      </w:r>
    </w:p>
    <w:p w:rsidR="00630209" w:rsidRDefault="00630209" w:rsidP="00630209">
      <w:pPr>
        <w:pStyle w:val="enumlev1"/>
        <w:rPr>
          <w:lang w:eastAsia="zh-CN"/>
        </w:rPr>
      </w:pPr>
      <w:r>
        <w:rPr>
          <w:lang w:eastAsia="zh-CN"/>
        </w:rPr>
        <w:t>•</w:t>
      </w:r>
      <w:r>
        <w:rPr>
          <w:lang w:eastAsia="zh-CN"/>
        </w:rPr>
        <w:tab/>
      </w:r>
      <w:r>
        <w:rPr>
          <w:rFonts w:hint="eastAsia"/>
          <w:lang w:eastAsia="zh-CN"/>
        </w:rPr>
        <w:t>库存出版物的销售概率；</w:t>
      </w:r>
    </w:p>
    <w:p w:rsidR="00630209" w:rsidRDefault="00630209" w:rsidP="00630209">
      <w:pPr>
        <w:pStyle w:val="enumlev1"/>
        <w:rPr>
          <w:lang w:eastAsia="zh-CN"/>
        </w:rPr>
      </w:pPr>
      <w:r>
        <w:rPr>
          <w:lang w:eastAsia="zh-CN"/>
        </w:rPr>
        <w:t>•</w:t>
      </w:r>
      <w:r>
        <w:rPr>
          <w:lang w:eastAsia="zh-CN"/>
        </w:rPr>
        <w:tab/>
      </w:r>
      <w:r>
        <w:rPr>
          <w:rFonts w:hint="eastAsia"/>
          <w:lang w:eastAsia="zh-CN"/>
        </w:rPr>
        <w:t>卫星网络申报的递延收入。</w:t>
      </w:r>
    </w:p>
    <w:p w:rsidR="00630209" w:rsidRDefault="00630209" w:rsidP="00630209">
      <w:pPr>
        <w:tabs>
          <w:tab w:val="clear" w:pos="794"/>
          <w:tab w:val="clear" w:pos="1191"/>
          <w:tab w:val="clear" w:pos="1588"/>
          <w:tab w:val="clear" w:pos="1985"/>
        </w:tabs>
        <w:overflowPunct/>
        <w:autoSpaceDE/>
        <w:autoSpaceDN/>
        <w:adjustRightInd/>
        <w:spacing w:before="0"/>
        <w:textAlignment w:val="auto"/>
        <w:rPr>
          <w:b/>
          <w:lang w:eastAsia="zh-CN"/>
        </w:rPr>
      </w:pPr>
      <w:bookmarkStart w:id="188" w:name="_Toc305594740"/>
      <w:bookmarkStart w:id="189" w:name="_Toc482892565"/>
      <w:bookmarkStart w:id="190" w:name="_Toc482870830"/>
      <w:bookmarkStart w:id="191" w:name="_Toc329165781"/>
      <w:r>
        <w:rPr>
          <w:lang w:eastAsia="zh-CN"/>
        </w:rPr>
        <w:br w:type="page"/>
      </w:r>
    </w:p>
    <w:p w:rsidR="00630209" w:rsidRDefault="00630209" w:rsidP="00630209">
      <w:pPr>
        <w:pStyle w:val="Heading2"/>
        <w:spacing w:after="120"/>
        <w:rPr>
          <w:lang w:eastAsia="zh-CN"/>
        </w:rPr>
      </w:pPr>
      <w:bookmarkStart w:id="192" w:name="_Toc511813748"/>
      <w:bookmarkStart w:id="193" w:name="_Toc511817831"/>
      <w:bookmarkStart w:id="194" w:name="_Toc520280731"/>
      <w:bookmarkStart w:id="195" w:name="_Toc10536285"/>
      <w:bookmarkStart w:id="196" w:name="_Toc10536826"/>
      <w:r>
        <w:rPr>
          <w:rFonts w:hint="eastAsia"/>
          <w:lang w:eastAsia="zh-CN"/>
        </w:rPr>
        <w:lastRenderedPageBreak/>
        <w:t>说明</w:t>
      </w:r>
      <w:r>
        <w:rPr>
          <w:lang w:eastAsia="zh-CN"/>
        </w:rPr>
        <w:t>6</w:t>
      </w:r>
      <w:r>
        <w:rPr>
          <w:lang w:eastAsia="zh-CN"/>
        </w:rPr>
        <w:tab/>
      </w:r>
      <w:r>
        <w:rPr>
          <w:rFonts w:hint="eastAsia"/>
          <w:lang w:eastAsia="zh-CN"/>
        </w:rPr>
        <w:t>现金和现金</w:t>
      </w:r>
      <w:bookmarkEnd w:id="188"/>
      <w:r>
        <w:rPr>
          <w:rFonts w:hint="eastAsia"/>
          <w:lang w:eastAsia="zh-CN"/>
        </w:rPr>
        <w:t>等价物</w:t>
      </w:r>
      <w:bookmarkEnd w:id="189"/>
      <w:bookmarkEnd w:id="190"/>
      <w:bookmarkEnd w:id="191"/>
      <w:bookmarkEnd w:id="192"/>
      <w:bookmarkEnd w:id="193"/>
      <w:bookmarkEnd w:id="194"/>
      <w:bookmarkEnd w:id="195"/>
      <w:bookmarkEnd w:id="196"/>
    </w:p>
    <w:tbl>
      <w:tblPr>
        <w:tblW w:w="9426" w:type="dxa"/>
        <w:jc w:val="center"/>
        <w:tblLayout w:type="fixed"/>
        <w:tblLook w:val="04A0" w:firstRow="1" w:lastRow="0" w:firstColumn="1" w:lastColumn="0" w:noHBand="0" w:noVBand="1"/>
      </w:tblPr>
      <w:tblGrid>
        <w:gridCol w:w="5458"/>
        <w:gridCol w:w="1984"/>
        <w:gridCol w:w="1984"/>
      </w:tblGrid>
      <w:tr w:rsidR="00630209" w:rsidTr="00F20733">
        <w:trPr>
          <w:trHeight w:val="499"/>
          <w:jc w:val="center"/>
        </w:trPr>
        <w:tc>
          <w:tcPr>
            <w:tcW w:w="5458"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jc w:val="left"/>
              <w:rPr>
                <w:szCs w:val="22"/>
                <w:lang w:val="en-US"/>
              </w:rPr>
            </w:pPr>
            <w:r>
              <w:rPr>
                <w:rFonts w:hint="eastAsia"/>
                <w:szCs w:val="22"/>
                <w:lang w:val="en-US"/>
              </w:rPr>
              <w:t>单位：千瑞郎</w:t>
            </w:r>
          </w:p>
        </w:tc>
        <w:tc>
          <w:tcPr>
            <w:tcW w:w="1984" w:type="dxa"/>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jc w:val="right"/>
              <w:rPr>
                <w:szCs w:val="22"/>
                <w:lang w:val="en-US"/>
              </w:rPr>
            </w:pPr>
            <w:r>
              <w:rPr>
                <w:szCs w:val="22"/>
                <w:lang w:val="en-US"/>
              </w:rPr>
              <w:t>201</w:t>
            </w:r>
            <w:r>
              <w:rPr>
                <w:szCs w:val="22"/>
                <w:lang w:val="en-US" w:eastAsia="zh-CN"/>
              </w:rPr>
              <w:t>8</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jc w:val="right"/>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630209" w:rsidTr="00F20733">
        <w:trPr>
          <w:trHeight w:val="255"/>
          <w:jc w:val="center"/>
        </w:trPr>
        <w:tc>
          <w:tcPr>
            <w:tcW w:w="5458" w:type="dxa"/>
            <w:tcBorders>
              <w:top w:val="nil"/>
              <w:left w:val="single" w:sz="4" w:space="0" w:color="auto"/>
              <w:bottom w:val="nil"/>
              <w:right w:val="single" w:sz="4" w:space="0" w:color="auto"/>
            </w:tcBorders>
            <w:noWrap/>
            <w:vAlign w:val="bottom"/>
          </w:tcPr>
          <w:p w:rsidR="00630209" w:rsidRPr="00DC1DBB" w:rsidRDefault="00630209" w:rsidP="00630209">
            <w:pPr>
              <w:pStyle w:val="TableText0"/>
              <w:rPr>
                <w:rFonts w:asciiTheme="minorHAnsi" w:eastAsia="SimSun" w:hAnsiTheme="minorHAnsi" w:cs="SimSun"/>
              </w:rPr>
            </w:pPr>
          </w:p>
        </w:tc>
        <w:tc>
          <w:tcPr>
            <w:tcW w:w="1984" w:type="dxa"/>
            <w:tcBorders>
              <w:top w:val="nil"/>
              <w:left w:val="nil"/>
              <w:bottom w:val="nil"/>
              <w:right w:val="single" w:sz="4" w:space="0" w:color="auto"/>
            </w:tcBorders>
            <w:vAlign w:val="bottom"/>
          </w:tcPr>
          <w:p w:rsidR="00630209" w:rsidRPr="009D6358" w:rsidRDefault="00630209" w:rsidP="00630209">
            <w:pPr>
              <w:overflowPunct/>
              <w:autoSpaceDE/>
              <w:autoSpaceDN/>
              <w:adjustRightInd/>
              <w:spacing w:before="0"/>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984" w:type="dxa"/>
            <w:tcBorders>
              <w:top w:val="nil"/>
              <w:left w:val="single" w:sz="4" w:space="0" w:color="auto"/>
              <w:bottom w:val="nil"/>
              <w:right w:val="single" w:sz="4" w:space="0" w:color="auto"/>
            </w:tcBorders>
            <w:noWrap/>
            <w:vAlign w:val="bottom"/>
          </w:tcPr>
          <w:p w:rsidR="00630209" w:rsidRPr="009D6358" w:rsidRDefault="00630209" w:rsidP="00630209">
            <w:pPr>
              <w:overflowPunct/>
              <w:autoSpaceDE/>
              <w:autoSpaceDN/>
              <w:adjustRightInd/>
              <w:spacing w:before="0"/>
              <w:jc w:val="center"/>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255"/>
          <w:jc w:val="center"/>
        </w:trPr>
        <w:tc>
          <w:tcPr>
            <w:tcW w:w="5458" w:type="dxa"/>
            <w:tcBorders>
              <w:top w:val="nil"/>
              <w:left w:val="single" w:sz="4" w:space="0" w:color="auto"/>
              <w:bottom w:val="nil"/>
              <w:right w:val="single" w:sz="4" w:space="0" w:color="auto"/>
            </w:tcBorders>
            <w:noWrap/>
            <w:vAlign w:val="bottom"/>
            <w:hideMark/>
          </w:tcPr>
          <w:p w:rsidR="00630209" w:rsidRPr="00DC1DBB" w:rsidRDefault="00630209" w:rsidP="00630209">
            <w:pPr>
              <w:pStyle w:val="TableText0"/>
              <w:rPr>
                <w:rFonts w:asciiTheme="minorHAnsi" w:hAnsiTheme="minorHAnsi"/>
                <w:b/>
              </w:rPr>
            </w:pPr>
            <w:r w:rsidRPr="00DC1DBB">
              <w:rPr>
                <w:rFonts w:asciiTheme="minorHAnsi" w:eastAsia="SimSun" w:hAnsiTheme="minorHAnsi" w:cs="SimSun"/>
              </w:rPr>
              <w:t>现金（瑞郎）</w:t>
            </w:r>
          </w:p>
        </w:tc>
        <w:tc>
          <w:tcPr>
            <w:tcW w:w="1984"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17</w:t>
            </w:r>
            <w:r w:rsidRPr="009D6358">
              <w:rPr>
                <w:rFonts w:asciiTheme="minorHAnsi" w:hAnsiTheme="minorHAnsi"/>
                <w:color w:val="000000"/>
                <w:sz w:val="22"/>
                <w:lang w:val="en-US"/>
              </w:rPr>
              <w:t xml:space="preserve"> </w:t>
            </w:r>
          </w:p>
        </w:tc>
        <w:tc>
          <w:tcPr>
            <w:tcW w:w="1984"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 xml:space="preserve">19 </w:t>
            </w:r>
          </w:p>
        </w:tc>
      </w:tr>
      <w:tr w:rsidR="00630209" w:rsidTr="00F20733">
        <w:trPr>
          <w:trHeight w:val="255"/>
          <w:jc w:val="center"/>
        </w:trPr>
        <w:tc>
          <w:tcPr>
            <w:tcW w:w="5458" w:type="dxa"/>
            <w:tcBorders>
              <w:top w:val="nil"/>
              <w:left w:val="single" w:sz="4" w:space="0" w:color="auto"/>
              <w:bottom w:val="nil"/>
              <w:right w:val="single" w:sz="4" w:space="0" w:color="auto"/>
            </w:tcBorders>
            <w:noWrap/>
            <w:hideMark/>
          </w:tcPr>
          <w:p w:rsidR="00630209" w:rsidRPr="00DC1DBB" w:rsidRDefault="00630209" w:rsidP="00630209">
            <w:pPr>
              <w:pStyle w:val="TableText0"/>
              <w:rPr>
                <w:rFonts w:asciiTheme="minorHAnsi" w:hAnsiTheme="minorHAnsi"/>
              </w:rPr>
            </w:pPr>
            <w:r w:rsidRPr="00DC1DBB">
              <w:rPr>
                <w:rFonts w:asciiTheme="minorHAnsi" w:eastAsia="SimSun" w:hAnsiTheme="minorHAnsi" w:cs="SimSun"/>
              </w:rPr>
              <w:t>现金（外币）</w:t>
            </w:r>
          </w:p>
        </w:tc>
        <w:tc>
          <w:tcPr>
            <w:tcW w:w="1984"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72</w:t>
            </w:r>
            <w:r w:rsidRPr="009D6358">
              <w:rPr>
                <w:rFonts w:asciiTheme="minorHAnsi" w:hAnsiTheme="minorHAnsi"/>
                <w:color w:val="000000"/>
                <w:sz w:val="22"/>
                <w:lang w:val="en-US"/>
              </w:rPr>
              <w:t xml:space="preserve"> </w:t>
            </w:r>
          </w:p>
        </w:tc>
        <w:tc>
          <w:tcPr>
            <w:tcW w:w="1984"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 xml:space="preserve">129 </w:t>
            </w:r>
          </w:p>
        </w:tc>
      </w:tr>
      <w:tr w:rsidR="00630209" w:rsidTr="00F20733">
        <w:trPr>
          <w:trHeight w:val="255"/>
          <w:jc w:val="center"/>
        </w:trPr>
        <w:tc>
          <w:tcPr>
            <w:tcW w:w="5458" w:type="dxa"/>
            <w:tcBorders>
              <w:top w:val="nil"/>
              <w:left w:val="single" w:sz="4" w:space="0" w:color="auto"/>
              <w:bottom w:val="nil"/>
              <w:right w:val="single" w:sz="4" w:space="0" w:color="auto"/>
            </w:tcBorders>
            <w:noWrap/>
            <w:hideMark/>
          </w:tcPr>
          <w:p w:rsidR="00630209" w:rsidRPr="00DC1DBB" w:rsidRDefault="00630209" w:rsidP="00630209">
            <w:pPr>
              <w:pStyle w:val="TableText0"/>
              <w:rPr>
                <w:rFonts w:asciiTheme="minorHAnsi" w:hAnsiTheme="minorHAnsi"/>
              </w:rPr>
            </w:pPr>
            <w:r w:rsidRPr="00DC1DBB">
              <w:rPr>
                <w:rFonts w:asciiTheme="minorHAnsi" w:eastAsia="SimSun" w:hAnsiTheme="minorHAnsi" w:cs="SimSun"/>
              </w:rPr>
              <w:t>邮政账户（瑞郎）</w:t>
            </w:r>
          </w:p>
        </w:tc>
        <w:tc>
          <w:tcPr>
            <w:tcW w:w="1984"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843</w:t>
            </w:r>
            <w:r w:rsidRPr="009D6358">
              <w:rPr>
                <w:rFonts w:asciiTheme="minorHAnsi" w:hAnsiTheme="minorHAnsi"/>
                <w:color w:val="000000"/>
                <w:sz w:val="22"/>
                <w:lang w:val="en-US"/>
              </w:rPr>
              <w:t xml:space="preserve"> </w:t>
            </w:r>
          </w:p>
        </w:tc>
        <w:tc>
          <w:tcPr>
            <w:tcW w:w="1984"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 xml:space="preserve">818 </w:t>
            </w:r>
          </w:p>
        </w:tc>
      </w:tr>
      <w:tr w:rsidR="00630209" w:rsidTr="00F20733">
        <w:trPr>
          <w:trHeight w:val="255"/>
          <w:jc w:val="center"/>
        </w:trPr>
        <w:tc>
          <w:tcPr>
            <w:tcW w:w="5458" w:type="dxa"/>
            <w:tcBorders>
              <w:top w:val="nil"/>
              <w:left w:val="single" w:sz="4" w:space="0" w:color="auto"/>
              <w:bottom w:val="nil"/>
              <w:right w:val="single" w:sz="4" w:space="0" w:color="auto"/>
            </w:tcBorders>
            <w:noWrap/>
            <w:hideMark/>
          </w:tcPr>
          <w:p w:rsidR="00630209" w:rsidRPr="00DC1DBB" w:rsidRDefault="00630209" w:rsidP="00630209">
            <w:pPr>
              <w:pStyle w:val="TableText0"/>
              <w:rPr>
                <w:rFonts w:asciiTheme="minorHAnsi" w:hAnsiTheme="minorHAnsi"/>
                <w:lang w:eastAsia="zh-CN"/>
              </w:rPr>
            </w:pPr>
            <w:r w:rsidRPr="00DC1DBB">
              <w:rPr>
                <w:rFonts w:asciiTheme="minorHAnsi" w:eastAsia="SimSun" w:hAnsiTheme="minorHAnsi" w:cs="SimSun"/>
                <w:lang w:eastAsia="zh-CN"/>
              </w:rPr>
              <w:t>银行活期存款账户（瑞郎）</w:t>
            </w:r>
          </w:p>
        </w:tc>
        <w:tc>
          <w:tcPr>
            <w:tcW w:w="1984"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25,695</w:t>
            </w:r>
            <w:r w:rsidRPr="009D6358">
              <w:rPr>
                <w:rFonts w:asciiTheme="minorHAnsi" w:hAnsiTheme="minorHAnsi"/>
                <w:color w:val="000000"/>
                <w:sz w:val="22"/>
                <w:lang w:val="en-US"/>
              </w:rPr>
              <w:t xml:space="preserve"> </w:t>
            </w:r>
          </w:p>
        </w:tc>
        <w:tc>
          <w:tcPr>
            <w:tcW w:w="1984"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19,787</w:t>
            </w:r>
            <w:r w:rsidRPr="009D6358">
              <w:rPr>
                <w:rFonts w:asciiTheme="minorHAnsi" w:hAnsiTheme="minorHAnsi"/>
                <w:color w:val="000000"/>
                <w:sz w:val="22"/>
                <w:lang w:val="en-US"/>
              </w:rPr>
              <w:t xml:space="preserve"> </w:t>
            </w:r>
          </w:p>
        </w:tc>
      </w:tr>
      <w:tr w:rsidR="00630209" w:rsidTr="00F20733">
        <w:trPr>
          <w:trHeight w:val="255"/>
          <w:jc w:val="center"/>
        </w:trPr>
        <w:tc>
          <w:tcPr>
            <w:tcW w:w="5458" w:type="dxa"/>
            <w:tcBorders>
              <w:top w:val="nil"/>
              <w:left w:val="single" w:sz="4" w:space="0" w:color="auto"/>
              <w:bottom w:val="nil"/>
              <w:right w:val="single" w:sz="4" w:space="0" w:color="auto"/>
            </w:tcBorders>
            <w:noWrap/>
            <w:hideMark/>
          </w:tcPr>
          <w:p w:rsidR="00630209" w:rsidRPr="00DC1DBB" w:rsidRDefault="00630209" w:rsidP="00630209">
            <w:pPr>
              <w:pStyle w:val="TableText0"/>
              <w:rPr>
                <w:rFonts w:asciiTheme="minorHAnsi" w:hAnsiTheme="minorHAnsi"/>
                <w:lang w:eastAsia="zh-CN"/>
              </w:rPr>
            </w:pPr>
            <w:r w:rsidRPr="00DC1DBB">
              <w:rPr>
                <w:rFonts w:asciiTheme="minorHAnsi" w:eastAsia="SimSun" w:hAnsiTheme="minorHAnsi" w:cs="SimSun"/>
                <w:lang w:eastAsia="zh-CN"/>
              </w:rPr>
              <w:t>银行活期存款账户（外币）</w:t>
            </w:r>
          </w:p>
        </w:tc>
        <w:tc>
          <w:tcPr>
            <w:tcW w:w="1984"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25,</w:t>
            </w:r>
            <w:r w:rsidRPr="00800C85">
              <w:rPr>
                <w:rFonts w:asciiTheme="minorHAnsi" w:hAnsiTheme="minorHAnsi" w:cs="Arial"/>
                <w:color w:val="000000"/>
                <w:sz w:val="22"/>
                <w:szCs w:val="22"/>
                <w:lang w:val="en-US" w:eastAsia="zh-CN"/>
              </w:rPr>
              <w:t>444</w:t>
            </w:r>
            <w:r w:rsidRPr="009D6358">
              <w:rPr>
                <w:rFonts w:asciiTheme="minorHAnsi" w:hAnsiTheme="minorHAnsi"/>
                <w:color w:val="000000"/>
                <w:sz w:val="22"/>
                <w:lang w:val="en-US"/>
              </w:rPr>
              <w:t xml:space="preserve"> </w:t>
            </w:r>
          </w:p>
        </w:tc>
        <w:tc>
          <w:tcPr>
            <w:tcW w:w="1984"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25,</w:t>
            </w:r>
            <w:r w:rsidRPr="00800C85">
              <w:rPr>
                <w:rFonts w:asciiTheme="minorHAnsi" w:hAnsiTheme="minorHAnsi" w:cs="Arial"/>
                <w:color w:val="000000"/>
                <w:sz w:val="22"/>
                <w:szCs w:val="22"/>
                <w:lang w:val="en-US" w:eastAsia="zh-CN"/>
              </w:rPr>
              <w:t>758</w:t>
            </w:r>
            <w:r w:rsidRPr="009D6358">
              <w:rPr>
                <w:rFonts w:asciiTheme="minorHAnsi" w:hAnsiTheme="minorHAnsi"/>
                <w:color w:val="000000"/>
                <w:sz w:val="22"/>
                <w:lang w:val="en-US"/>
              </w:rPr>
              <w:t xml:space="preserve"> </w:t>
            </w:r>
          </w:p>
        </w:tc>
      </w:tr>
      <w:tr w:rsidR="00630209" w:rsidTr="00F20733">
        <w:trPr>
          <w:trHeight w:val="255"/>
          <w:jc w:val="center"/>
        </w:trPr>
        <w:tc>
          <w:tcPr>
            <w:tcW w:w="5458" w:type="dxa"/>
            <w:tcBorders>
              <w:top w:val="nil"/>
              <w:left w:val="single" w:sz="4" w:space="0" w:color="auto"/>
              <w:bottom w:val="nil"/>
              <w:right w:val="single" w:sz="4" w:space="0" w:color="auto"/>
            </w:tcBorders>
            <w:noWrap/>
            <w:hideMark/>
          </w:tcPr>
          <w:p w:rsidR="00630209" w:rsidRPr="00DC1DBB" w:rsidRDefault="00630209" w:rsidP="00630209">
            <w:pPr>
              <w:pStyle w:val="TableText0"/>
              <w:rPr>
                <w:rFonts w:asciiTheme="minorHAnsi" w:hAnsiTheme="minorHAnsi"/>
              </w:rPr>
            </w:pPr>
            <w:bookmarkStart w:id="197" w:name="OLE_LINK3"/>
            <w:bookmarkStart w:id="198" w:name="OLE_LINK4"/>
            <w:r w:rsidRPr="00DC1DBB">
              <w:rPr>
                <w:rFonts w:asciiTheme="minorHAnsi" w:eastAsia="SimSun" w:hAnsiTheme="minorHAnsi" w:cs="SimSun"/>
              </w:rPr>
              <w:t>即付存款账户（</w:t>
            </w:r>
            <w:r w:rsidRPr="00DC1DBB">
              <w:rPr>
                <w:rFonts w:asciiTheme="minorHAnsi" w:hAnsiTheme="minorHAnsi"/>
              </w:rPr>
              <w:t>Sight account</w:t>
            </w:r>
            <w:r w:rsidRPr="00DC1DBB">
              <w:rPr>
                <w:rFonts w:asciiTheme="minorHAnsi" w:eastAsia="SimSun" w:hAnsiTheme="minorHAnsi" w:cs="SimSun"/>
              </w:rPr>
              <w:t>）</w:t>
            </w:r>
            <w:bookmarkEnd w:id="197"/>
            <w:bookmarkEnd w:id="198"/>
            <w:r w:rsidRPr="00DC1DBB">
              <w:rPr>
                <w:rFonts w:asciiTheme="minorHAnsi" w:eastAsia="SimSun" w:hAnsiTheme="minorHAnsi" w:cs="SimSun"/>
              </w:rPr>
              <w:t>（瑞郎）</w:t>
            </w:r>
          </w:p>
        </w:tc>
        <w:tc>
          <w:tcPr>
            <w:tcW w:w="1984"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109,754</w:t>
            </w:r>
            <w:r w:rsidRPr="009D6358">
              <w:rPr>
                <w:rFonts w:asciiTheme="minorHAnsi" w:hAnsiTheme="minorHAnsi"/>
                <w:color w:val="000000"/>
                <w:sz w:val="22"/>
                <w:lang w:val="en-US"/>
              </w:rPr>
              <w:t xml:space="preserve"> </w:t>
            </w:r>
          </w:p>
        </w:tc>
        <w:tc>
          <w:tcPr>
            <w:tcW w:w="1984"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88,785</w:t>
            </w:r>
            <w:r w:rsidRPr="009D6358">
              <w:rPr>
                <w:rFonts w:asciiTheme="minorHAnsi" w:hAnsiTheme="minorHAnsi"/>
                <w:color w:val="000000"/>
                <w:sz w:val="22"/>
                <w:lang w:val="en-US"/>
              </w:rPr>
              <w:t xml:space="preserve"> </w:t>
            </w:r>
          </w:p>
        </w:tc>
      </w:tr>
      <w:tr w:rsidR="00630209" w:rsidTr="00F20733">
        <w:trPr>
          <w:trHeight w:val="255"/>
          <w:jc w:val="center"/>
        </w:trPr>
        <w:tc>
          <w:tcPr>
            <w:tcW w:w="5458" w:type="dxa"/>
            <w:tcBorders>
              <w:top w:val="nil"/>
              <w:left w:val="single" w:sz="4" w:space="0" w:color="auto"/>
              <w:bottom w:val="nil"/>
              <w:right w:val="single" w:sz="4" w:space="0" w:color="auto"/>
            </w:tcBorders>
            <w:noWrap/>
            <w:vAlign w:val="bottom"/>
          </w:tcPr>
          <w:p w:rsidR="00630209" w:rsidRPr="009D6358" w:rsidRDefault="00630209" w:rsidP="00630209">
            <w:pPr>
              <w:overflowPunct/>
              <w:autoSpaceDE/>
              <w:autoSpaceDN/>
              <w:adjustRightInd/>
              <w:spacing w:before="0"/>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 </w:t>
            </w:r>
          </w:p>
        </w:tc>
        <w:tc>
          <w:tcPr>
            <w:tcW w:w="1984" w:type="dxa"/>
            <w:tcBorders>
              <w:top w:val="nil"/>
              <w:left w:val="nil"/>
              <w:bottom w:val="nil"/>
              <w:right w:val="single" w:sz="4" w:space="0" w:color="auto"/>
            </w:tcBorders>
            <w:vAlign w:val="bottom"/>
          </w:tcPr>
          <w:p w:rsidR="00630209" w:rsidRPr="009D6358" w:rsidRDefault="00630209" w:rsidP="00630209">
            <w:pPr>
              <w:overflowPunct/>
              <w:autoSpaceDE/>
              <w:autoSpaceDN/>
              <w:adjustRightInd/>
              <w:spacing w:before="0"/>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 </w:t>
            </w:r>
          </w:p>
        </w:tc>
        <w:tc>
          <w:tcPr>
            <w:tcW w:w="1984" w:type="dxa"/>
            <w:tcBorders>
              <w:top w:val="nil"/>
              <w:left w:val="single" w:sz="4" w:space="0" w:color="auto"/>
              <w:bottom w:val="nil"/>
              <w:right w:val="single" w:sz="4" w:space="0" w:color="auto"/>
            </w:tcBorders>
            <w:noWrap/>
            <w:vAlign w:val="bottom"/>
          </w:tcPr>
          <w:p w:rsidR="00630209" w:rsidRPr="009D6358" w:rsidRDefault="00630209" w:rsidP="00630209">
            <w:pPr>
              <w:overflowPunct/>
              <w:autoSpaceDE/>
              <w:autoSpaceDN/>
              <w:adjustRightInd/>
              <w:spacing w:before="0"/>
              <w:textAlignment w:val="auto"/>
              <w:rPr>
                <w:rFonts w:asciiTheme="minorHAnsi" w:hAnsiTheme="minorHAnsi"/>
                <w:color w:val="000000"/>
                <w:sz w:val="22"/>
                <w:lang w:val="en-US"/>
              </w:rPr>
            </w:pPr>
            <w:r w:rsidRPr="00800C85">
              <w:rPr>
                <w:rFonts w:asciiTheme="minorHAnsi" w:hAnsiTheme="minorHAnsi" w:cs="Arial"/>
                <w:color w:val="000000"/>
                <w:sz w:val="22"/>
                <w:szCs w:val="22"/>
                <w:lang w:val="en-US" w:eastAsia="zh-CN"/>
              </w:rPr>
              <w:t> </w:t>
            </w:r>
          </w:p>
        </w:tc>
      </w:tr>
      <w:tr w:rsidR="00630209" w:rsidTr="00F20733">
        <w:trPr>
          <w:trHeight w:val="499"/>
          <w:jc w:val="center"/>
        </w:trPr>
        <w:tc>
          <w:tcPr>
            <w:tcW w:w="5458" w:type="dxa"/>
            <w:tcBorders>
              <w:top w:val="single" w:sz="4" w:space="0" w:color="auto"/>
              <w:left w:val="single" w:sz="4" w:space="0" w:color="auto"/>
              <w:bottom w:val="single" w:sz="4" w:space="0" w:color="auto"/>
              <w:right w:val="single" w:sz="4" w:space="0" w:color="auto"/>
            </w:tcBorders>
            <w:noWrap/>
            <w:vAlign w:val="center"/>
            <w:hideMark/>
          </w:tcPr>
          <w:p w:rsidR="00630209" w:rsidRPr="00DC1DBB" w:rsidRDefault="00630209" w:rsidP="00630209">
            <w:pPr>
              <w:pStyle w:val="TableText0"/>
              <w:rPr>
                <w:rFonts w:asciiTheme="minorHAnsi" w:hAnsiTheme="minorHAnsi"/>
                <w:b/>
              </w:rPr>
            </w:pPr>
            <w:r w:rsidRPr="00DC1DBB">
              <w:rPr>
                <w:rFonts w:asciiTheme="minorHAnsi" w:eastAsia="SimSun" w:hAnsiTheme="minorHAnsi" w:cs="SimSun"/>
                <w:b/>
              </w:rPr>
              <w:t>现金和现金等价物</w:t>
            </w:r>
          </w:p>
        </w:tc>
        <w:tc>
          <w:tcPr>
            <w:tcW w:w="1984" w:type="dxa"/>
            <w:tcBorders>
              <w:top w:val="single" w:sz="4" w:space="0" w:color="auto"/>
              <w:left w:val="nil"/>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800C85">
              <w:rPr>
                <w:rFonts w:asciiTheme="minorHAnsi" w:hAnsiTheme="minorHAnsi" w:cs="Arial"/>
                <w:b/>
                <w:bCs/>
                <w:color w:val="000000"/>
                <w:sz w:val="22"/>
                <w:szCs w:val="22"/>
                <w:lang w:val="en-US" w:eastAsia="zh-CN"/>
              </w:rPr>
              <w:t>161,826</w:t>
            </w:r>
            <w:r w:rsidRPr="009D6358">
              <w:rPr>
                <w:rFonts w:asciiTheme="minorHAnsi" w:hAnsiTheme="minorHAnsi"/>
                <w:b/>
                <w:color w:val="000000"/>
                <w:sz w:val="22"/>
                <w:lang w:val="en-US"/>
              </w:rPr>
              <w:t xml:space="preserve">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800C85">
              <w:rPr>
                <w:rFonts w:asciiTheme="minorHAnsi" w:hAnsiTheme="minorHAnsi" w:cs="Arial"/>
                <w:b/>
                <w:bCs/>
                <w:color w:val="000000"/>
                <w:sz w:val="22"/>
                <w:szCs w:val="22"/>
                <w:lang w:val="en-US" w:eastAsia="zh-CN"/>
              </w:rPr>
              <w:t>135,297</w:t>
            </w:r>
            <w:r w:rsidRPr="009D6358">
              <w:rPr>
                <w:rFonts w:asciiTheme="minorHAnsi" w:hAnsiTheme="minorHAnsi"/>
                <w:b/>
                <w:color w:val="000000"/>
                <w:sz w:val="22"/>
                <w:lang w:val="en-US"/>
              </w:rPr>
              <w:t xml:space="preserve"> </w:t>
            </w:r>
          </w:p>
        </w:tc>
      </w:tr>
    </w:tbl>
    <w:p w:rsidR="00630209" w:rsidRDefault="00630209" w:rsidP="00630209">
      <w:pPr>
        <w:ind w:firstLineChars="200" w:firstLine="480"/>
        <w:rPr>
          <w:lang w:eastAsia="zh-CN"/>
        </w:rPr>
      </w:pPr>
      <w:r>
        <w:rPr>
          <w:rFonts w:hint="eastAsia"/>
          <w:lang w:eastAsia="zh-CN"/>
        </w:rPr>
        <w:t>现金存款存放于银行和邮政账户，按市场价获利。现金存款的公允价值等同于面值。</w:t>
      </w:r>
    </w:p>
    <w:p w:rsidR="00630209" w:rsidRDefault="00630209" w:rsidP="00630209">
      <w:pPr>
        <w:ind w:firstLineChars="200" w:firstLine="480"/>
        <w:rPr>
          <w:lang w:eastAsia="zh-CN"/>
        </w:rPr>
      </w:pPr>
      <w:r>
        <w:rPr>
          <w:rFonts w:hint="eastAsia"/>
          <w:lang w:eastAsia="zh-CN"/>
        </w:rPr>
        <w:t>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日，国际电联没有任何信贷限额（</w:t>
      </w:r>
      <w:r>
        <w:rPr>
          <w:lang w:eastAsia="zh-CN"/>
        </w:rPr>
        <w:t>credit line</w:t>
      </w:r>
      <w:r>
        <w:rPr>
          <w:rFonts w:hint="eastAsia"/>
          <w:lang w:eastAsia="zh-CN"/>
        </w:rPr>
        <w:t>），现金的使用须受到下列限制：</w:t>
      </w:r>
    </w:p>
    <w:p w:rsidR="00630209" w:rsidRDefault="00630209" w:rsidP="00630209">
      <w:pPr>
        <w:pStyle w:val="enumlev1"/>
        <w:rPr>
          <w:rFonts w:cs="Courier New"/>
          <w:szCs w:val="24"/>
          <w:lang w:val="en" w:eastAsia="zh-CN"/>
        </w:rPr>
      </w:pPr>
      <w:r>
        <w:rPr>
          <w:lang w:eastAsia="zh-CN"/>
        </w:rPr>
        <w:t>–</w:t>
      </w:r>
      <w:r>
        <w:rPr>
          <w:lang w:eastAsia="zh-CN"/>
        </w:rPr>
        <w:tab/>
      </w:r>
      <w:r>
        <w:rPr>
          <w:rFonts w:hint="eastAsia"/>
          <w:lang w:eastAsia="zh-CN"/>
        </w:rPr>
        <w:t>自加入联合国合办职员养恤基金（</w:t>
      </w:r>
      <w:r>
        <w:rPr>
          <w:lang w:eastAsia="zh-CN"/>
        </w:rPr>
        <w:t>UNJSPF</w:t>
      </w:r>
      <w:r>
        <w:rPr>
          <w:rFonts w:hint="eastAsia"/>
          <w:lang w:eastAsia="zh-CN"/>
        </w:rPr>
        <w:t>）和职员健康保险基金以来一直作为封闭基金运作的国际电联养恤基金受益人的即付存款账户（</w:t>
      </w:r>
      <w:r>
        <w:rPr>
          <w:lang w:eastAsia="zh-CN"/>
        </w:rPr>
        <w:t>sight account</w:t>
      </w:r>
      <w:r>
        <w:rPr>
          <w:rFonts w:hint="eastAsia"/>
          <w:lang w:eastAsia="zh-CN"/>
        </w:rPr>
        <w:t>）金额为</w:t>
      </w:r>
      <w:r>
        <w:rPr>
          <w:lang w:eastAsia="zh-CN"/>
        </w:rPr>
        <w:t>6</w:t>
      </w:r>
      <w:r>
        <w:rPr>
          <w:rFonts w:hint="eastAsia"/>
          <w:lang w:eastAsia="zh-CN"/>
        </w:rPr>
        <w:t>40</w:t>
      </w:r>
      <w:r>
        <w:rPr>
          <w:rFonts w:hint="eastAsia"/>
          <w:lang w:eastAsia="zh-CN"/>
        </w:rPr>
        <w:t>万瑞郎。</w:t>
      </w:r>
      <w:r w:rsidRPr="00DC1DBB">
        <w:rPr>
          <w:rFonts w:asciiTheme="minorHAnsi" w:hAnsiTheme="minorHAnsi" w:cs="SimSun"/>
          <w:lang w:eastAsia="zh-CN"/>
        </w:rPr>
        <w:t>即付存款账户（</w:t>
      </w:r>
      <w:r w:rsidRPr="00DC1DBB">
        <w:rPr>
          <w:rFonts w:asciiTheme="minorHAnsi" w:hAnsiTheme="minorHAnsi"/>
          <w:lang w:eastAsia="zh-CN"/>
        </w:rPr>
        <w:t>Sight account</w:t>
      </w:r>
      <w:r w:rsidRPr="00DC1DBB">
        <w:rPr>
          <w:rFonts w:asciiTheme="minorHAnsi" w:hAnsiTheme="minorHAnsi" w:cs="SimSun"/>
          <w:lang w:eastAsia="zh-CN"/>
        </w:rPr>
        <w:t>）</w:t>
      </w:r>
      <w:r>
        <w:rPr>
          <w:rFonts w:hint="eastAsia"/>
          <w:lang w:eastAsia="zh-CN"/>
        </w:rPr>
        <w:t>亦包含</w:t>
      </w:r>
      <w:r>
        <w:rPr>
          <w:rFonts w:cs="Courier New"/>
          <w:szCs w:val="24"/>
          <w:lang w:val="en" w:eastAsia="zh-CN"/>
        </w:rPr>
        <w:t>1.033</w:t>
      </w:r>
      <w:r>
        <w:rPr>
          <w:rFonts w:cs="Courier New" w:hint="eastAsia"/>
          <w:szCs w:val="24"/>
          <w:lang w:val="en" w:eastAsia="zh-CN"/>
        </w:rPr>
        <w:t>亿瑞郎。考虑到金融市场上采用的负</w:t>
      </w:r>
      <w:r w:rsidRPr="00C85A3A">
        <w:rPr>
          <w:rFonts w:cs="Courier New"/>
          <w:szCs w:val="24"/>
          <w:lang w:val="en" w:eastAsia="zh-CN"/>
        </w:rPr>
        <w:t>利率政策，</w:t>
      </w:r>
      <w:r>
        <w:rPr>
          <w:rFonts w:cs="Courier New" w:hint="eastAsia"/>
          <w:szCs w:val="24"/>
          <w:lang w:val="en" w:eastAsia="zh-CN"/>
        </w:rPr>
        <w:t>此金额不能投资于短期存款。因此，这些金额存入国际电联一直与之</w:t>
      </w:r>
      <w:r w:rsidRPr="000B4D8A">
        <w:rPr>
          <w:rFonts w:cs="Courier New"/>
          <w:szCs w:val="24"/>
          <w:lang w:val="en" w:eastAsia="zh-CN"/>
        </w:rPr>
        <w:t>谈判</w:t>
      </w:r>
      <w:r>
        <w:rPr>
          <w:rFonts w:cs="Courier New" w:hint="eastAsia"/>
          <w:szCs w:val="24"/>
          <w:lang w:val="en" w:eastAsia="zh-CN"/>
        </w:rPr>
        <w:t>豁免</w:t>
      </w:r>
      <w:r w:rsidRPr="000B4D8A">
        <w:rPr>
          <w:rFonts w:cs="Courier New"/>
          <w:szCs w:val="24"/>
          <w:lang w:val="en" w:eastAsia="zh-CN"/>
        </w:rPr>
        <w:t>上</w:t>
      </w:r>
      <w:r w:rsidRPr="000B4D8A">
        <w:rPr>
          <w:rFonts w:cs="Courier New" w:hint="eastAsia"/>
          <w:szCs w:val="24"/>
          <w:lang w:val="en" w:eastAsia="zh-CN"/>
        </w:rPr>
        <w:t>限</w:t>
      </w:r>
      <w:r>
        <w:rPr>
          <w:rFonts w:cs="Courier New" w:hint="eastAsia"/>
          <w:szCs w:val="24"/>
          <w:lang w:val="en" w:eastAsia="zh-CN"/>
        </w:rPr>
        <w:t>的合作伙伴的活期存款账户中。</w:t>
      </w:r>
    </w:p>
    <w:p w:rsidR="00630209" w:rsidRDefault="00630209" w:rsidP="00630209">
      <w:pPr>
        <w:pStyle w:val="Heading2"/>
        <w:rPr>
          <w:lang w:eastAsia="zh-CN"/>
        </w:rPr>
      </w:pPr>
      <w:bookmarkStart w:id="199" w:name="_Toc482892566"/>
      <w:bookmarkStart w:id="200" w:name="_Toc482870831"/>
      <w:bookmarkStart w:id="201" w:name="_Toc329011632"/>
      <w:bookmarkStart w:id="202" w:name="_Toc305764082"/>
      <w:bookmarkStart w:id="203" w:name="_Toc511813749"/>
      <w:bookmarkStart w:id="204" w:name="_Toc511817832"/>
      <w:bookmarkStart w:id="205" w:name="_Toc520280732"/>
      <w:bookmarkStart w:id="206" w:name="_Toc10536286"/>
      <w:bookmarkStart w:id="207" w:name="_Toc10536827"/>
      <w:r>
        <w:rPr>
          <w:rFonts w:hint="eastAsia"/>
          <w:lang w:eastAsia="zh-CN"/>
        </w:rPr>
        <w:t>说明</w:t>
      </w:r>
      <w:r>
        <w:rPr>
          <w:lang w:eastAsia="zh-CN"/>
        </w:rPr>
        <w:t>7</w:t>
      </w:r>
      <w:r>
        <w:rPr>
          <w:lang w:eastAsia="zh-CN"/>
        </w:rPr>
        <w:tab/>
      </w:r>
      <w:r>
        <w:rPr>
          <w:rFonts w:hint="eastAsia"/>
          <w:lang w:eastAsia="zh-CN"/>
        </w:rPr>
        <w:t>投资</w:t>
      </w:r>
      <w:bookmarkEnd w:id="199"/>
      <w:bookmarkEnd w:id="200"/>
      <w:bookmarkEnd w:id="201"/>
      <w:bookmarkEnd w:id="202"/>
      <w:bookmarkEnd w:id="203"/>
      <w:bookmarkEnd w:id="204"/>
      <w:bookmarkEnd w:id="205"/>
      <w:bookmarkEnd w:id="206"/>
      <w:bookmarkEnd w:id="207"/>
    </w:p>
    <w:p w:rsidR="00630209" w:rsidRDefault="00630209" w:rsidP="00630209">
      <w:pPr>
        <w:spacing w:after="120"/>
        <w:ind w:firstLineChars="200" w:firstLine="480"/>
        <w:rPr>
          <w:lang w:val="en-US" w:eastAsia="zh-CN"/>
        </w:rPr>
      </w:pPr>
      <w:r>
        <w:rPr>
          <w:rFonts w:hint="eastAsia"/>
          <w:lang w:val="en-US" w:eastAsia="zh-CN"/>
        </w:rPr>
        <w:t>定期投资按市价获利并按公允价值通过盈余</w:t>
      </w:r>
      <w:r>
        <w:rPr>
          <w:lang w:val="en-US" w:eastAsia="zh-CN"/>
        </w:rPr>
        <w:t>/</w:t>
      </w:r>
      <w:r>
        <w:rPr>
          <w:rFonts w:hint="eastAsia"/>
          <w:lang w:val="en-US" w:eastAsia="zh-CN"/>
        </w:rPr>
        <w:t>赤字划分为不同金融工具。现金存款的公允价值等同于其账面金额。</w:t>
      </w:r>
    </w:p>
    <w:tbl>
      <w:tblPr>
        <w:tblW w:w="9455" w:type="dxa"/>
        <w:jc w:val="center"/>
        <w:tblLook w:val="04A0" w:firstRow="1" w:lastRow="0" w:firstColumn="1" w:lastColumn="0" w:noHBand="0" w:noVBand="1"/>
      </w:tblPr>
      <w:tblGrid>
        <w:gridCol w:w="5791"/>
        <w:gridCol w:w="1843"/>
        <w:gridCol w:w="1821"/>
      </w:tblGrid>
      <w:tr w:rsidR="00630209" w:rsidTr="00F20733">
        <w:trPr>
          <w:trHeight w:val="499"/>
          <w:jc w:val="center"/>
        </w:trPr>
        <w:tc>
          <w:tcPr>
            <w:tcW w:w="579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jc w:val="left"/>
              <w:rPr>
                <w:szCs w:val="22"/>
                <w:lang w:val="en-US"/>
              </w:rPr>
            </w:pPr>
            <w:r>
              <w:rPr>
                <w:rFonts w:hint="eastAsia"/>
                <w:szCs w:val="22"/>
                <w:lang w:val="en-US"/>
              </w:rPr>
              <w:t>单位：千瑞郎</w:t>
            </w:r>
          </w:p>
        </w:tc>
        <w:tc>
          <w:tcPr>
            <w:tcW w:w="1843" w:type="dxa"/>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rPr>
                <w:szCs w:val="22"/>
                <w:lang w:val="en-US"/>
              </w:rPr>
            </w:pPr>
            <w:r>
              <w:rPr>
                <w:szCs w:val="22"/>
                <w:lang w:val="en-US"/>
              </w:rPr>
              <w:t>201</w:t>
            </w:r>
            <w:r>
              <w:rPr>
                <w:szCs w:val="22"/>
                <w:lang w:val="en-US" w:eastAsia="zh-CN"/>
              </w:rPr>
              <w:t>8</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182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630209" w:rsidTr="00F20733">
        <w:trPr>
          <w:trHeight w:val="255"/>
          <w:jc w:val="center"/>
        </w:trPr>
        <w:tc>
          <w:tcPr>
            <w:tcW w:w="5791" w:type="dxa"/>
            <w:tcBorders>
              <w:top w:val="single" w:sz="4" w:space="0" w:color="auto"/>
              <w:left w:val="single" w:sz="4" w:space="0" w:color="auto"/>
              <w:right w:val="single" w:sz="4" w:space="0" w:color="auto"/>
            </w:tcBorders>
            <w:noWrap/>
            <w:vAlign w:val="bottom"/>
          </w:tcPr>
          <w:p w:rsidR="00630209" w:rsidRPr="002F6D8C" w:rsidRDefault="00630209" w:rsidP="00630209">
            <w:pPr>
              <w:overflowPunct/>
              <w:autoSpaceDE/>
              <w:autoSpaceDN/>
              <w:adjustRightInd/>
              <w:spacing w:before="0"/>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1843" w:type="dxa"/>
            <w:tcBorders>
              <w:top w:val="single" w:sz="4" w:space="0" w:color="auto"/>
              <w:left w:val="nil"/>
              <w:right w:val="single" w:sz="4" w:space="0" w:color="auto"/>
            </w:tcBorders>
            <w:vAlign w:val="bottom"/>
          </w:tcPr>
          <w:p w:rsidR="00630209" w:rsidRPr="002F6D8C" w:rsidRDefault="00630209" w:rsidP="00630209">
            <w:pPr>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c>
          <w:tcPr>
            <w:tcW w:w="1821" w:type="dxa"/>
            <w:tcBorders>
              <w:top w:val="single" w:sz="4" w:space="0" w:color="auto"/>
              <w:left w:val="single" w:sz="4" w:space="0" w:color="auto"/>
              <w:right w:val="single" w:sz="4" w:space="0" w:color="auto"/>
            </w:tcBorders>
            <w:noWrap/>
            <w:vAlign w:val="bottom"/>
          </w:tcPr>
          <w:p w:rsidR="00630209" w:rsidRPr="002F6D8C" w:rsidRDefault="00630209" w:rsidP="00630209">
            <w:pPr>
              <w:overflowPunct/>
              <w:autoSpaceDE/>
              <w:autoSpaceDN/>
              <w:adjustRightInd/>
              <w:spacing w:before="0"/>
              <w:jc w:val="right"/>
              <w:textAlignment w:val="auto"/>
              <w:rPr>
                <w:rFonts w:asciiTheme="minorHAnsi" w:hAnsiTheme="minorHAnsi" w:cs="Arial"/>
                <w:color w:val="000000"/>
                <w:sz w:val="22"/>
                <w:szCs w:val="22"/>
                <w:lang w:val="en-US" w:eastAsia="zh-CN"/>
              </w:rPr>
            </w:pPr>
            <w:r w:rsidRPr="002F6D8C">
              <w:rPr>
                <w:rFonts w:asciiTheme="minorHAnsi" w:hAnsiTheme="minorHAnsi" w:cs="Arial"/>
                <w:color w:val="000000"/>
                <w:sz w:val="22"/>
                <w:szCs w:val="22"/>
                <w:lang w:val="en-US" w:eastAsia="zh-CN"/>
              </w:rPr>
              <w:t> </w:t>
            </w:r>
          </w:p>
        </w:tc>
      </w:tr>
      <w:tr w:rsidR="00630209" w:rsidTr="00F20733">
        <w:trPr>
          <w:trHeight w:val="255"/>
          <w:jc w:val="center"/>
        </w:trPr>
        <w:tc>
          <w:tcPr>
            <w:tcW w:w="5791" w:type="dxa"/>
            <w:tcBorders>
              <w:left w:val="single" w:sz="4" w:space="0" w:color="auto"/>
              <w:right w:val="single" w:sz="4" w:space="0" w:color="auto"/>
            </w:tcBorders>
            <w:noWrap/>
            <w:vAlign w:val="bottom"/>
            <w:hideMark/>
          </w:tcPr>
          <w:p w:rsidR="00630209" w:rsidRDefault="00630209" w:rsidP="00630209">
            <w:pPr>
              <w:pStyle w:val="Tabletext"/>
              <w:rPr>
                <w:bCs/>
                <w:szCs w:val="22"/>
                <w:lang w:val="en-US"/>
              </w:rPr>
            </w:pPr>
            <w:r>
              <w:rPr>
                <w:rFonts w:cs="Arial" w:hint="eastAsia"/>
                <w:color w:val="000000"/>
                <w:szCs w:val="22"/>
                <w:lang w:val="en-US"/>
              </w:rPr>
              <w:t>定期投资</w:t>
            </w:r>
          </w:p>
        </w:tc>
        <w:tc>
          <w:tcPr>
            <w:tcW w:w="1843" w:type="dxa"/>
            <w:tcBorders>
              <w:left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2F6D8C">
              <w:rPr>
                <w:rFonts w:asciiTheme="minorHAnsi" w:hAnsiTheme="minorHAnsi" w:cs="Arial"/>
                <w:color w:val="000000"/>
                <w:sz w:val="22"/>
                <w:szCs w:val="22"/>
                <w:lang w:val="en-US" w:eastAsia="zh-CN"/>
              </w:rPr>
              <w:t>48,996</w:t>
            </w:r>
            <w:r w:rsidRPr="009D6358">
              <w:rPr>
                <w:rFonts w:asciiTheme="minorHAnsi" w:hAnsiTheme="minorHAnsi"/>
                <w:color w:val="000000"/>
                <w:sz w:val="22"/>
                <w:lang w:val="en-US"/>
              </w:rPr>
              <w:t xml:space="preserve"> </w:t>
            </w:r>
          </w:p>
        </w:tc>
        <w:tc>
          <w:tcPr>
            <w:tcW w:w="1821" w:type="dxa"/>
            <w:tcBorders>
              <w:left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2F6D8C">
              <w:rPr>
                <w:rFonts w:asciiTheme="minorHAnsi" w:hAnsiTheme="minorHAnsi" w:cs="Arial"/>
                <w:color w:val="000000"/>
                <w:sz w:val="22"/>
                <w:szCs w:val="22"/>
                <w:lang w:val="en-US" w:eastAsia="zh-CN"/>
              </w:rPr>
              <w:t>31,363</w:t>
            </w:r>
            <w:r w:rsidRPr="009D6358">
              <w:rPr>
                <w:rFonts w:asciiTheme="minorHAnsi" w:hAnsiTheme="minorHAnsi"/>
                <w:color w:val="000000"/>
                <w:sz w:val="22"/>
                <w:lang w:val="en-US"/>
              </w:rPr>
              <w:t xml:space="preserve"> </w:t>
            </w:r>
          </w:p>
        </w:tc>
      </w:tr>
      <w:tr w:rsidR="00630209" w:rsidTr="00F20733">
        <w:trPr>
          <w:trHeight w:val="255"/>
          <w:jc w:val="center"/>
        </w:trPr>
        <w:tc>
          <w:tcPr>
            <w:tcW w:w="5791" w:type="dxa"/>
            <w:tcBorders>
              <w:left w:val="single" w:sz="4" w:space="0" w:color="auto"/>
              <w:bottom w:val="nil"/>
              <w:right w:val="single" w:sz="4" w:space="0" w:color="auto"/>
            </w:tcBorders>
            <w:noWrap/>
            <w:vAlign w:val="bottom"/>
          </w:tcPr>
          <w:p w:rsidR="00630209" w:rsidRDefault="00630209" w:rsidP="00630209">
            <w:pPr>
              <w:pStyle w:val="Tabletext"/>
              <w:spacing w:before="0" w:after="0"/>
              <w:rPr>
                <w:rFonts w:cs="Arial"/>
                <w:color w:val="000000"/>
                <w:szCs w:val="22"/>
                <w:lang w:val="en-US"/>
              </w:rPr>
            </w:pPr>
          </w:p>
        </w:tc>
        <w:tc>
          <w:tcPr>
            <w:tcW w:w="1843" w:type="dxa"/>
            <w:tcBorders>
              <w:left w:val="nil"/>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821" w:type="dxa"/>
            <w:tcBorders>
              <w:left w:val="single" w:sz="4" w:space="0" w:color="auto"/>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20"/>
          <w:jc w:val="center"/>
        </w:trPr>
        <w:tc>
          <w:tcPr>
            <w:tcW w:w="5791" w:type="dxa"/>
            <w:tcBorders>
              <w:top w:val="nil"/>
              <w:left w:val="single" w:sz="4" w:space="0" w:color="auto"/>
              <w:bottom w:val="single" w:sz="4" w:space="0" w:color="auto"/>
              <w:right w:val="single" w:sz="4" w:space="0" w:color="auto"/>
            </w:tcBorders>
            <w:noWrap/>
            <w:vAlign w:val="center"/>
            <w:hideMark/>
          </w:tcPr>
          <w:p w:rsidR="00630209" w:rsidRDefault="00630209" w:rsidP="00630209">
            <w:pPr>
              <w:pStyle w:val="Tabletext"/>
              <w:rPr>
                <w:b/>
                <w:szCs w:val="22"/>
                <w:lang w:val="en-US"/>
              </w:rPr>
            </w:pPr>
            <w:r>
              <w:rPr>
                <w:rFonts w:cs="Arial" w:hint="eastAsia"/>
                <w:b/>
                <w:bCs/>
                <w:color w:val="000000"/>
                <w:szCs w:val="22"/>
                <w:lang w:val="en-US"/>
              </w:rPr>
              <w:t>投资</w:t>
            </w:r>
          </w:p>
        </w:tc>
        <w:tc>
          <w:tcPr>
            <w:tcW w:w="1843" w:type="dxa"/>
            <w:tcBorders>
              <w:top w:val="nil"/>
              <w:left w:val="nil"/>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2F6D8C">
              <w:rPr>
                <w:rFonts w:asciiTheme="minorHAnsi" w:hAnsiTheme="minorHAnsi" w:cs="Arial"/>
                <w:b/>
                <w:bCs/>
                <w:color w:val="000000"/>
                <w:sz w:val="22"/>
                <w:szCs w:val="22"/>
                <w:lang w:val="en-US" w:eastAsia="zh-CN"/>
              </w:rPr>
              <w:t>48,996</w:t>
            </w:r>
            <w:r w:rsidRPr="009D6358">
              <w:rPr>
                <w:rFonts w:asciiTheme="minorHAnsi" w:hAnsiTheme="minorHAnsi"/>
                <w:b/>
                <w:color w:val="000000"/>
                <w:sz w:val="22"/>
                <w:lang w:val="en-US"/>
              </w:rPr>
              <w:t xml:space="preserve"> </w:t>
            </w:r>
          </w:p>
        </w:tc>
        <w:tc>
          <w:tcPr>
            <w:tcW w:w="1821" w:type="dxa"/>
            <w:tcBorders>
              <w:top w:val="nil"/>
              <w:left w:val="single" w:sz="4" w:space="0" w:color="auto"/>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2F6D8C">
              <w:rPr>
                <w:rFonts w:asciiTheme="minorHAnsi" w:hAnsiTheme="minorHAnsi" w:cs="Arial"/>
                <w:b/>
                <w:bCs/>
                <w:color w:val="000000"/>
                <w:sz w:val="22"/>
                <w:szCs w:val="22"/>
                <w:lang w:val="en-US" w:eastAsia="zh-CN"/>
              </w:rPr>
              <w:t>31,363</w:t>
            </w:r>
            <w:r w:rsidRPr="009D6358">
              <w:rPr>
                <w:rFonts w:asciiTheme="minorHAnsi" w:hAnsiTheme="minorHAnsi"/>
                <w:b/>
                <w:color w:val="000000"/>
                <w:sz w:val="22"/>
                <w:lang w:val="en-US"/>
              </w:rPr>
              <w:t xml:space="preserve"> </w:t>
            </w:r>
          </w:p>
        </w:tc>
      </w:tr>
    </w:tbl>
    <w:p w:rsidR="00630209" w:rsidRDefault="00630209" w:rsidP="00630209">
      <w:pPr>
        <w:spacing w:after="120"/>
        <w:ind w:firstLineChars="200" w:firstLine="480"/>
        <w:rPr>
          <w:lang w:eastAsia="zh-CN"/>
        </w:rPr>
      </w:pPr>
      <w:r>
        <w:rPr>
          <w:rFonts w:hint="eastAsia"/>
          <w:lang w:eastAsia="zh-CN"/>
        </w:rPr>
        <w:t>以下按到期日（剩余期限）和币种分列各不同定期投资：</w:t>
      </w:r>
    </w:p>
    <w:tbl>
      <w:tblPr>
        <w:tblW w:w="9461" w:type="dxa"/>
        <w:jc w:val="center"/>
        <w:tblLook w:val="04A0" w:firstRow="1" w:lastRow="0" w:firstColumn="1" w:lastColumn="0" w:noHBand="0" w:noVBand="1"/>
      </w:tblPr>
      <w:tblGrid>
        <w:gridCol w:w="3225"/>
        <w:gridCol w:w="1039"/>
        <w:gridCol w:w="1039"/>
        <w:gridCol w:w="1040"/>
        <w:gridCol w:w="1039"/>
        <w:gridCol w:w="1039"/>
        <w:gridCol w:w="1040"/>
      </w:tblGrid>
      <w:tr w:rsidR="00630209" w:rsidTr="00F20733">
        <w:trPr>
          <w:trHeight w:val="499"/>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jc w:val="left"/>
              <w:rPr>
                <w:szCs w:val="22"/>
                <w:lang w:val="en-US" w:eastAsia="zh-CN"/>
              </w:rPr>
            </w:pPr>
            <w:r>
              <w:rPr>
                <w:rFonts w:cs="Arial" w:hint="eastAsia"/>
                <w:bCs/>
                <w:szCs w:val="22"/>
                <w:lang w:val="en-US" w:eastAsia="zh-CN"/>
              </w:rPr>
              <w:t>单位：千（不同币种）</w:t>
            </w:r>
          </w:p>
        </w:tc>
        <w:tc>
          <w:tcPr>
            <w:tcW w:w="3118" w:type="dxa"/>
            <w:gridSpan w:val="3"/>
            <w:tcBorders>
              <w:top w:val="single" w:sz="4" w:space="0" w:color="auto"/>
              <w:left w:val="nil"/>
              <w:bottom w:val="single" w:sz="4" w:space="0" w:color="auto"/>
              <w:right w:val="single" w:sz="4" w:space="0" w:color="auto"/>
            </w:tcBorders>
            <w:noWrap/>
            <w:vAlign w:val="center"/>
            <w:hideMark/>
          </w:tcPr>
          <w:p w:rsidR="00630209" w:rsidRDefault="00630209" w:rsidP="00630209">
            <w:pPr>
              <w:pStyle w:val="Tablehead"/>
              <w:rPr>
                <w:szCs w:val="22"/>
                <w:lang w:val="en-US"/>
              </w:rPr>
            </w:pPr>
            <w:r>
              <w:rPr>
                <w:szCs w:val="22"/>
                <w:lang w:val="en-US"/>
              </w:rPr>
              <w:t>201</w:t>
            </w:r>
            <w:r>
              <w:rPr>
                <w:szCs w:val="22"/>
                <w:lang w:val="en-US" w:eastAsia="zh-CN"/>
              </w:rPr>
              <w:t>8</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3118" w:type="dxa"/>
            <w:gridSpan w:val="3"/>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630209" w:rsidTr="00F20733">
        <w:trPr>
          <w:trHeight w:val="255"/>
          <w:jc w:val="center"/>
        </w:trPr>
        <w:tc>
          <w:tcPr>
            <w:tcW w:w="3225" w:type="dxa"/>
            <w:tcBorders>
              <w:top w:val="single" w:sz="4" w:space="0" w:color="auto"/>
              <w:left w:val="single" w:sz="4" w:space="0" w:color="auto"/>
              <w:bottom w:val="nil"/>
              <w:right w:val="single" w:sz="4" w:space="0" w:color="auto"/>
            </w:tcBorders>
            <w:noWrap/>
            <w:vAlign w:val="bottom"/>
          </w:tcPr>
          <w:p w:rsidR="00630209" w:rsidRDefault="00630209" w:rsidP="00630209">
            <w:pPr>
              <w:pStyle w:val="Tabletext"/>
              <w:spacing w:after="0"/>
              <w:rPr>
                <w:bCs/>
                <w:szCs w:val="22"/>
                <w:lang w:val="en-US"/>
              </w:rPr>
            </w:pPr>
          </w:p>
        </w:tc>
        <w:tc>
          <w:tcPr>
            <w:tcW w:w="1039" w:type="dxa"/>
            <w:tcBorders>
              <w:top w:val="nil"/>
              <w:left w:val="nil"/>
              <w:bottom w:val="nil"/>
              <w:right w:val="single" w:sz="4" w:space="0" w:color="auto"/>
            </w:tcBorders>
            <w:noWrap/>
            <w:vAlign w:val="bottom"/>
            <w:hideMark/>
          </w:tcPr>
          <w:p w:rsidR="00630209" w:rsidRDefault="00630209" w:rsidP="00630209">
            <w:pPr>
              <w:pStyle w:val="Tabletext"/>
              <w:spacing w:after="0"/>
              <w:ind w:right="-67"/>
              <w:jc w:val="center"/>
              <w:rPr>
                <w:bCs/>
                <w:szCs w:val="22"/>
                <w:lang w:val="en-US" w:eastAsia="zh-CN"/>
              </w:rPr>
            </w:pPr>
            <w:r>
              <w:rPr>
                <w:rFonts w:hint="eastAsia"/>
                <w:bCs/>
                <w:szCs w:val="22"/>
                <w:lang w:val="en-US" w:eastAsia="zh-CN"/>
              </w:rPr>
              <w:t>瑞郎</w:t>
            </w:r>
          </w:p>
        </w:tc>
        <w:tc>
          <w:tcPr>
            <w:tcW w:w="1039" w:type="dxa"/>
            <w:tcBorders>
              <w:top w:val="nil"/>
              <w:left w:val="nil"/>
              <w:bottom w:val="nil"/>
              <w:right w:val="single" w:sz="4" w:space="0" w:color="auto"/>
            </w:tcBorders>
            <w:vAlign w:val="bottom"/>
            <w:hideMark/>
          </w:tcPr>
          <w:p w:rsidR="00630209" w:rsidRDefault="00630209" w:rsidP="00630209">
            <w:pPr>
              <w:pStyle w:val="Tabletext"/>
              <w:spacing w:after="0"/>
              <w:ind w:right="-67"/>
              <w:jc w:val="center"/>
              <w:rPr>
                <w:bCs/>
                <w:szCs w:val="22"/>
                <w:lang w:val="en-US" w:eastAsia="zh-CN"/>
              </w:rPr>
            </w:pPr>
            <w:r>
              <w:rPr>
                <w:rFonts w:hint="eastAsia"/>
                <w:bCs/>
                <w:szCs w:val="22"/>
                <w:lang w:val="en-US" w:eastAsia="zh-CN"/>
              </w:rPr>
              <w:t>美元</w:t>
            </w:r>
          </w:p>
        </w:tc>
        <w:tc>
          <w:tcPr>
            <w:tcW w:w="1040" w:type="dxa"/>
            <w:tcBorders>
              <w:top w:val="nil"/>
              <w:left w:val="nil"/>
              <w:bottom w:val="nil"/>
              <w:right w:val="single" w:sz="4" w:space="0" w:color="auto"/>
            </w:tcBorders>
            <w:vAlign w:val="bottom"/>
            <w:hideMark/>
          </w:tcPr>
          <w:p w:rsidR="00630209" w:rsidRDefault="00630209" w:rsidP="00630209">
            <w:pPr>
              <w:pStyle w:val="Tabletext"/>
              <w:spacing w:after="0"/>
              <w:ind w:right="-67"/>
              <w:jc w:val="center"/>
              <w:rPr>
                <w:bCs/>
                <w:szCs w:val="22"/>
                <w:lang w:val="en-US" w:eastAsia="zh-CN"/>
              </w:rPr>
            </w:pPr>
            <w:r>
              <w:rPr>
                <w:rFonts w:hint="eastAsia"/>
                <w:bCs/>
                <w:szCs w:val="22"/>
                <w:lang w:val="en-US" w:eastAsia="zh-CN"/>
              </w:rPr>
              <w:t>欧元</w:t>
            </w:r>
          </w:p>
        </w:tc>
        <w:tc>
          <w:tcPr>
            <w:tcW w:w="1039" w:type="dxa"/>
            <w:tcBorders>
              <w:top w:val="nil"/>
              <w:left w:val="nil"/>
              <w:bottom w:val="nil"/>
              <w:right w:val="single" w:sz="4" w:space="0" w:color="auto"/>
            </w:tcBorders>
            <w:noWrap/>
            <w:vAlign w:val="bottom"/>
            <w:hideMark/>
          </w:tcPr>
          <w:p w:rsidR="00630209" w:rsidRDefault="00630209" w:rsidP="00630209">
            <w:pPr>
              <w:pStyle w:val="Tabletext"/>
              <w:spacing w:after="0"/>
              <w:ind w:right="-67"/>
              <w:jc w:val="center"/>
              <w:rPr>
                <w:bCs/>
                <w:szCs w:val="22"/>
                <w:lang w:val="en-US" w:eastAsia="zh-CN"/>
              </w:rPr>
            </w:pPr>
            <w:r>
              <w:rPr>
                <w:rFonts w:hint="eastAsia"/>
                <w:bCs/>
                <w:szCs w:val="22"/>
                <w:lang w:val="en-US" w:eastAsia="zh-CN"/>
              </w:rPr>
              <w:t>瑞郎</w:t>
            </w:r>
          </w:p>
        </w:tc>
        <w:tc>
          <w:tcPr>
            <w:tcW w:w="1039" w:type="dxa"/>
            <w:tcBorders>
              <w:top w:val="nil"/>
              <w:left w:val="nil"/>
              <w:bottom w:val="nil"/>
              <w:right w:val="single" w:sz="4" w:space="0" w:color="auto"/>
            </w:tcBorders>
            <w:vAlign w:val="bottom"/>
            <w:hideMark/>
          </w:tcPr>
          <w:p w:rsidR="00630209" w:rsidRDefault="00630209" w:rsidP="00630209">
            <w:pPr>
              <w:pStyle w:val="Tabletext"/>
              <w:spacing w:after="0"/>
              <w:ind w:right="-67"/>
              <w:jc w:val="center"/>
              <w:rPr>
                <w:bCs/>
                <w:szCs w:val="22"/>
                <w:lang w:val="en-US" w:eastAsia="zh-CN"/>
              </w:rPr>
            </w:pPr>
            <w:r>
              <w:rPr>
                <w:rFonts w:hint="eastAsia"/>
                <w:bCs/>
                <w:szCs w:val="22"/>
                <w:lang w:val="en-US" w:eastAsia="zh-CN"/>
              </w:rPr>
              <w:t>美元</w:t>
            </w:r>
          </w:p>
        </w:tc>
        <w:tc>
          <w:tcPr>
            <w:tcW w:w="1040" w:type="dxa"/>
            <w:tcBorders>
              <w:top w:val="nil"/>
              <w:left w:val="nil"/>
              <w:bottom w:val="nil"/>
              <w:right w:val="single" w:sz="4" w:space="0" w:color="auto"/>
            </w:tcBorders>
            <w:vAlign w:val="bottom"/>
            <w:hideMark/>
          </w:tcPr>
          <w:p w:rsidR="00630209" w:rsidRDefault="00630209" w:rsidP="00630209">
            <w:pPr>
              <w:pStyle w:val="Tabletext"/>
              <w:spacing w:after="0"/>
              <w:ind w:right="-67"/>
              <w:jc w:val="center"/>
              <w:rPr>
                <w:bCs/>
                <w:szCs w:val="22"/>
                <w:lang w:val="en-US" w:eastAsia="zh-CN"/>
              </w:rPr>
            </w:pPr>
            <w:r>
              <w:rPr>
                <w:rFonts w:hint="eastAsia"/>
                <w:bCs/>
                <w:szCs w:val="22"/>
                <w:lang w:val="en-US" w:eastAsia="zh-CN"/>
              </w:rPr>
              <w:t>欧元</w:t>
            </w:r>
          </w:p>
        </w:tc>
      </w:tr>
      <w:tr w:rsidR="00630209" w:rsidTr="00F20733">
        <w:trPr>
          <w:trHeight w:val="20"/>
          <w:jc w:val="center"/>
        </w:trPr>
        <w:tc>
          <w:tcPr>
            <w:tcW w:w="3225" w:type="dxa"/>
            <w:tcBorders>
              <w:top w:val="nil"/>
              <w:left w:val="single" w:sz="4" w:space="0" w:color="auto"/>
              <w:bottom w:val="nil"/>
              <w:right w:val="single" w:sz="4" w:space="0" w:color="auto"/>
            </w:tcBorders>
            <w:noWrap/>
            <w:vAlign w:val="center"/>
            <w:hideMark/>
          </w:tcPr>
          <w:p w:rsidR="00630209" w:rsidRDefault="00630209" w:rsidP="00630209">
            <w:pPr>
              <w:pStyle w:val="Tabletext"/>
              <w:spacing w:after="0"/>
              <w:rPr>
                <w:bCs/>
                <w:szCs w:val="22"/>
                <w:lang w:val="en-US" w:eastAsia="zh-CN"/>
              </w:rPr>
            </w:pPr>
            <w:r>
              <w:rPr>
                <w:rFonts w:hint="eastAsia"/>
                <w:bCs/>
                <w:szCs w:val="22"/>
                <w:lang w:val="en-US"/>
              </w:rPr>
              <w:t>到期日</w:t>
            </w:r>
            <w:r>
              <w:rPr>
                <w:rFonts w:hint="eastAsia"/>
                <w:bCs/>
                <w:szCs w:val="22"/>
                <w:lang w:val="en-US" w:eastAsia="zh-CN"/>
              </w:rPr>
              <w:t>：</w:t>
            </w:r>
          </w:p>
        </w:tc>
        <w:tc>
          <w:tcPr>
            <w:tcW w:w="1039" w:type="dxa"/>
            <w:tcBorders>
              <w:top w:val="nil"/>
              <w:left w:val="nil"/>
              <w:bottom w:val="nil"/>
              <w:right w:val="single" w:sz="4" w:space="0" w:color="auto"/>
            </w:tcBorders>
            <w:noWrap/>
            <w:vAlign w:val="bottom"/>
            <w:hideMark/>
          </w:tcPr>
          <w:p w:rsidR="00630209" w:rsidRDefault="00630209" w:rsidP="00630209">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hideMark/>
          </w:tcPr>
          <w:p w:rsidR="00630209" w:rsidRDefault="00630209" w:rsidP="00630209">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40" w:type="dxa"/>
            <w:tcBorders>
              <w:top w:val="nil"/>
              <w:left w:val="nil"/>
              <w:bottom w:val="nil"/>
              <w:right w:val="single" w:sz="4" w:space="0" w:color="auto"/>
            </w:tcBorders>
            <w:vAlign w:val="bottom"/>
            <w:hideMark/>
          </w:tcPr>
          <w:p w:rsidR="00630209" w:rsidRDefault="00630209" w:rsidP="00630209">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noWrap/>
            <w:vAlign w:val="bottom"/>
            <w:hideMark/>
          </w:tcPr>
          <w:p w:rsidR="00630209" w:rsidRDefault="00630209" w:rsidP="00630209">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39" w:type="dxa"/>
            <w:tcBorders>
              <w:top w:val="nil"/>
              <w:left w:val="nil"/>
              <w:bottom w:val="nil"/>
              <w:right w:val="single" w:sz="4" w:space="0" w:color="auto"/>
            </w:tcBorders>
            <w:vAlign w:val="bottom"/>
            <w:hideMark/>
          </w:tcPr>
          <w:p w:rsidR="00630209" w:rsidRDefault="00630209" w:rsidP="00630209">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c>
          <w:tcPr>
            <w:tcW w:w="1040" w:type="dxa"/>
            <w:tcBorders>
              <w:top w:val="nil"/>
              <w:left w:val="nil"/>
              <w:bottom w:val="nil"/>
              <w:right w:val="single" w:sz="4" w:space="0" w:color="auto"/>
            </w:tcBorders>
            <w:vAlign w:val="bottom"/>
            <w:hideMark/>
          </w:tcPr>
          <w:p w:rsidR="00630209" w:rsidRDefault="00630209" w:rsidP="00630209">
            <w:pPr>
              <w:overflowPunct/>
              <w:adjustRightInd/>
              <w:spacing w:before="0"/>
              <w:jc w:val="center"/>
              <w:rPr>
                <w:rFonts w:asciiTheme="minorHAnsi" w:hAnsiTheme="minorHAnsi" w:cs="Arial"/>
                <w:color w:val="000000"/>
                <w:sz w:val="20"/>
                <w:lang w:val="en-US" w:eastAsia="zh-CN"/>
              </w:rPr>
            </w:pPr>
            <w:r>
              <w:rPr>
                <w:rFonts w:asciiTheme="minorHAnsi" w:hAnsiTheme="minorHAnsi" w:cs="Arial"/>
                <w:color w:val="000000"/>
                <w:sz w:val="20"/>
                <w:lang w:val="en-US" w:eastAsia="zh-CN"/>
              </w:rPr>
              <w:t> </w:t>
            </w:r>
          </w:p>
        </w:tc>
      </w:tr>
      <w:tr w:rsidR="00630209" w:rsidTr="00F20733">
        <w:trPr>
          <w:trHeight w:val="20"/>
          <w:jc w:val="center"/>
        </w:trPr>
        <w:tc>
          <w:tcPr>
            <w:tcW w:w="322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after="0"/>
              <w:rPr>
                <w:bCs/>
                <w:szCs w:val="22"/>
                <w:lang w:val="en-US"/>
              </w:rPr>
            </w:pPr>
            <w:r>
              <w:rPr>
                <w:bCs/>
                <w:szCs w:val="22"/>
                <w:lang w:val="en-US"/>
              </w:rPr>
              <w:t>0 - 3</w:t>
            </w:r>
            <w:r>
              <w:rPr>
                <w:rFonts w:hint="eastAsia"/>
                <w:bCs/>
                <w:szCs w:val="22"/>
                <w:lang w:val="en-US"/>
              </w:rPr>
              <w:t>个月</w:t>
            </w:r>
          </w:p>
        </w:tc>
        <w:tc>
          <w:tcPr>
            <w:tcW w:w="1039" w:type="dxa"/>
            <w:tcBorders>
              <w:top w:val="nil"/>
              <w:left w:val="nil"/>
              <w:bottom w:val="nil"/>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073B1A">
              <w:rPr>
                <w:rFonts w:asciiTheme="minorHAnsi" w:hAnsiTheme="minorHAnsi" w:cs="Arial"/>
                <w:color w:val="000000"/>
                <w:sz w:val="22"/>
                <w:szCs w:val="22"/>
                <w:lang w:val="en-US" w:eastAsia="zh-CN"/>
              </w:rPr>
              <w:t>10,000</w:t>
            </w:r>
          </w:p>
        </w:tc>
        <w:tc>
          <w:tcPr>
            <w:tcW w:w="1039"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073B1A">
              <w:rPr>
                <w:rFonts w:asciiTheme="minorHAnsi" w:hAnsiTheme="minorHAnsi" w:cs="Arial"/>
                <w:color w:val="000000"/>
                <w:sz w:val="22"/>
                <w:szCs w:val="22"/>
                <w:lang w:val="en-US" w:eastAsia="zh-CN"/>
              </w:rPr>
              <w:t>12,312</w:t>
            </w:r>
            <w:r w:rsidRPr="009D6358">
              <w:rPr>
                <w:rFonts w:asciiTheme="minorHAnsi" w:hAnsiTheme="minorHAnsi"/>
                <w:color w:val="000000"/>
                <w:sz w:val="22"/>
                <w:lang w:val="en-US"/>
              </w:rPr>
              <w:t xml:space="preserve"> </w:t>
            </w:r>
          </w:p>
        </w:tc>
        <w:tc>
          <w:tcPr>
            <w:tcW w:w="1040"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                   </w:t>
            </w:r>
          </w:p>
        </w:tc>
        <w:tc>
          <w:tcPr>
            <w:tcW w:w="1039" w:type="dxa"/>
            <w:tcBorders>
              <w:top w:val="nil"/>
              <w:left w:val="nil"/>
              <w:bottom w:val="nil"/>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073B1A">
              <w:rPr>
                <w:rFonts w:asciiTheme="minorHAnsi" w:hAnsiTheme="minorHAnsi" w:cs="Arial"/>
                <w:color w:val="000000"/>
                <w:sz w:val="22"/>
                <w:szCs w:val="22"/>
                <w:lang w:val="en-US" w:eastAsia="zh-CN"/>
              </w:rPr>
              <w:t>11</w:t>
            </w:r>
            <w:r w:rsidRPr="009D6358">
              <w:rPr>
                <w:rFonts w:asciiTheme="minorHAnsi" w:hAnsiTheme="minorHAnsi"/>
                <w:color w:val="000000"/>
                <w:sz w:val="22"/>
                <w:lang w:val="en-US"/>
              </w:rPr>
              <w:t xml:space="preserve"> </w:t>
            </w:r>
          </w:p>
        </w:tc>
        <w:tc>
          <w:tcPr>
            <w:tcW w:w="1039"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073B1A">
              <w:rPr>
                <w:rFonts w:asciiTheme="minorHAnsi" w:hAnsiTheme="minorHAnsi" w:cs="Arial"/>
                <w:color w:val="000000"/>
                <w:sz w:val="22"/>
                <w:szCs w:val="22"/>
                <w:lang w:val="en-US" w:eastAsia="zh-CN"/>
              </w:rPr>
              <w:t>7,512</w:t>
            </w:r>
            <w:r w:rsidRPr="009D6358">
              <w:rPr>
                <w:rFonts w:asciiTheme="minorHAnsi" w:hAnsiTheme="minorHAnsi"/>
                <w:color w:val="000000"/>
                <w:sz w:val="22"/>
                <w:lang w:val="en-US"/>
              </w:rPr>
              <w:t xml:space="preserve"> </w:t>
            </w:r>
          </w:p>
        </w:tc>
        <w:tc>
          <w:tcPr>
            <w:tcW w:w="1040"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4 </w:t>
            </w:r>
          </w:p>
        </w:tc>
      </w:tr>
      <w:tr w:rsidR="00630209" w:rsidTr="00F20733">
        <w:trPr>
          <w:trHeight w:val="20"/>
          <w:jc w:val="center"/>
        </w:trPr>
        <w:tc>
          <w:tcPr>
            <w:tcW w:w="322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after="0"/>
              <w:rPr>
                <w:bCs/>
                <w:szCs w:val="22"/>
                <w:lang w:val="en-US"/>
              </w:rPr>
            </w:pPr>
            <w:r>
              <w:rPr>
                <w:bCs/>
                <w:szCs w:val="22"/>
                <w:lang w:val="en-US"/>
              </w:rPr>
              <w:t>4 - 6</w:t>
            </w:r>
            <w:r>
              <w:rPr>
                <w:rFonts w:hint="eastAsia"/>
                <w:bCs/>
                <w:szCs w:val="22"/>
                <w:lang w:val="en-US"/>
              </w:rPr>
              <w:t>个月</w:t>
            </w:r>
          </w:p>
        </w:tc>
        <w:tc>
          <w:tcPr>
            <w:tcW w:w="1039" w:type="dxa"/>
            <w:tcBorders>
              <w:top w:val="nil"/>
              <w:left w:val="nil"/>
              <w:bottom w:val="nil"/>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073B1A">
              <w:rPr>
                <w:rFonts w:asciiTheme="minorHAnsi" w:hAnsiTheme="minorHAnsi" w:cs="Arial"/>
                <w:color w:val="000000"/>
                <w:sz w:val="22"/>
                <w:szCs w:val="22"/>
                <w:lang w:val="en-US" w:eastAsia="zh-CN"/>
              </w:rPr>
              <w:t>18,500</w:t>
            </w:r>
            <w:r w:rsidRPr="009D6358">
              <w:rPr>
                <w:rFonts w:asciiTheme="minorHAnsi" w:hAnsiTheme="minorHAnsi"/>
                <w:color w:val="000000"/>
                <w:sz w:val="22"/>
                <w:lang w:val="en-US"/>
              </w:rPr>
              <w:t xml:space="preserve"> </w:t>
            </w:r>
          </w:p>
        </w:tc>
        <w:tc>
          <w:tcPr>
            <w:tcW w:w="1040"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nil"/>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073B1A">
              <w:rPr>
                <w:rFonts w:asciiTheme="minorHAnsi" w:hAnsiTheme="minorHAnsi" w:cs="Arial"/>
                <w:color w:val="000000"/>
                <w:sz w:val="22"/>
                <w:szCs w:val="22"/>
                <w:lang w:val="en-US" w:eastAsia="zh-CN"/>
              </w:rPr>
              <w:t>16,000</w:t>
            </w:r>
            <w:r w:rsidRPr="009D6358">
              <w:rPr>
                <w:rFonts w:asciiTheme="minorHAnsi" w:hAnsiTheme="minorHAnsi"/>
                <w:color w:val="000000"/>
                <w:sz w:val="22"/>
                <w:lang w:val="en-US"/>
              </w:rPr>
              <w:t xml:space="preserve"> </w:t>
            </w:r>
          </w:p>
        </w:tc>
        <w:tc>
          <w:tcPr>
            <w:tcW w:w="1040"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20"/>
          <w:jc w:val="center"/>
        </w:trPr>
        <w:tc>
          <w:tcPr>
            <w:tcW w:w="322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after="0"/>
              <w:rPr>
                <w:bCs/>
                <w:szCs w:val="22"/>
                <w:lang w:val="en-US"/>
              </w:rPr>
            </w:pPr>
            <w:r>
              <w:rPr>
                <w:bCs/>
                <w:szCs w:val="22"/>
                <w:lang w:val="en-US"/>
              </w:rPr>
              <w:t xml:space="preserve">7 </w:t>
            </w:r>
            <w:r>
              <w:rPr>
                <w:bCs/>
                <w:szCs w:val="22"/>
                <w:lang w:val="en-US" w:eastAsia="zh-CN"/>
              </w:rPr>
              <w:t>-</w:t>
            </w:r>
            <w:r>
              <w:rPr>
                <w:bCs/>
                <w:szCs w:val="22"/>
                <w:lang w:val="en-US"/>
              </w:rPr>
              <w:t xml:space="preserve"> 9</w:t>
            </w:r>
            <w:r>
              <w:rPr>
                <w:rFonts w:hint="eastAsia"/>
                <w:bCs/>
                <w:szCs w:val="22"/>
                <w:lang w:val="en-US"/>
              </w:rPr>
              <w:t>个月</w:t>
            </w:r>
          </w:p>
        </w:tc>
        <w:tc>
          <w:tcPr>
            <w:tcW w:w="1039" w:type="dxa"/>
            <w:tcBorders>
              <w:top w:val="nil"/>
              <w:left w:val="nil"/>
              <w:bottom w:val="nil"/>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8,000 </w:t>
            </w:r>
          </w:p>
        </w:tc>
        <w:tc>
          <w:tcPr>
            <w:tcW w:w="1040"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nil"/>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nil"/>
              <w:right w:val="single" w:sz="4" w:space="0" w:color="auto"/>
            </w:tcBorders>
            <w:vAlign w:val="bottom"/>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073B1A">
              <w:rPr>
                <w:rFonts w:asciiTheme="minorHAnsi" w:hAnsiTheme="minorHAnsi" w:cs="Arial"/>
                <w:color w:val="000000"/>
                <w:sz w:val="22"/>
                <w:szCs w:val="22"/>
                <w:lang w:val="en-US" w:eastAsia="zh-CN"/>
              </w:rPr>
              <w:t xml:space="preserve">8,000 </w:t>
            </w:r>
          </w:p>
        </w:tc>
        <w:tc>
          <w:tcPr>
            <w:tcW w:w="1040" w:type="dxa"/>
            <w:tcBorders>
              <w:top w:val="nil"/>
              <w:left w:val="nil"/>
              <w:bottom w:val="nil"/>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20"/>
          <w:jc w:val="center"/>
        </w:trPr>
        <w:tc>
          <w:tcPr>
            <w:tcW w:w="3225" w:type="dxa"/>
            <w:tcBorders>
              <w:top w:val="nil"/>
              <w:left w:val="single" w:sz="4" w:space="0" w:color="auto"/>
              <w:bottom w:val="single" w:sz="4" w:space="0" w:color="auto"/>
              <w:right w:val="single" w:sz="4" w:space="0" w:color="auto"/>
            </w:tcBorders>
            <w:noWrap/>
            <w:vAlign w:val="bottom"/>
            <w:hideMark/>
          </w:tcPr>
          <w:p w:rsidR="00630209" w:rsidRDefault="00630209" w:rsidP="00630209">
            <w:pPr>
              <w:pStyle w:val="Tabletext"/>
              <w:spacing w:after="0"/>
              <w:rPr>
                <w:bCs/>
                <w:szCs w:val="22"/>
                <w:lang w:val="en-US"/>
              </w:rPr>
            </w:pPr>
            <w:r>
              <w:rPr>
                <w:bCs/>
                <w:szCs w:val="22"/>
                <w:lang w:val="en-US"/>
              </w:rPr>
              <w:t>9</w:t>
            </w:r>
            <w:r>
              <w:rPr>
                <w:rFonts w:hint="eastAsia"/>
                <w:bCs/>
                <w:szCs w:val="22"/>
                <w:lang w:val="en-US"/>
              </w:rPr>
              <w:t>个月以上</w:t>
            </w:r>
          </w:p>
        </w:tc>
        <w:tc>
          <w:tcPr>
            <w:tcW w:w="1039" w:type="dxa"/>
            <w:tcBorders>
              <w:top w:val="nil"/>
              <w:left w:val="nil"/>
              <w:bottom w:val="single" w:sz="4" w:space="0" w:color="auto"/>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single" w:sz="4" w:space="0" w:color="auto"/>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40" w:type="dxa"/>
            <w:tcBorders>
              <w:top w:val="nil"/>
              <w:left w:val="nil"/>
              <w:bottom w:val="single" w:sz="4" w:space="0" w:color="auto"/>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single" w:sz="4" w:space="0" w:color="auto"/>
              <w:right w:val="single" w:sz="4" w:space="0" w:color="auto"/>
            </w:tcBorders>
            <w:noWrap/>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39" w:type="dxa"/>
            <w:tcBorders>
              <w:top w:val="nil"/>
              <w:left w:val="nil"/>
              <w:bottom w:val="single" w:sz="4" w:space="0" w:color="auto"/>
              <w:right w:val="single" w:sz="4" w:space="0" w:color="auto"/>
            </w:tcBorders>
            <w:vAlign w:val="bottom"/>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040" w:type="dxa"/>
            <w:tcBorders>
              <w:top w:val="nil"/>
              <w:left w:val="nil"/>
              <w:bottom w:val="single" w:sz="4" w:space="0" w:color="auto"/>
              <w:right w:val="single" w:sz="4" w:space="0" w:color="auto"/>
            </w:tcBorders>
            <w:vAlign w:val="bottom"/>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20"/>
          <w:jc w:val="center"/>
        </w:trPr>
        <w:tc>
          <w:tcPr>
            <w:tcW w:w="3225"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40"/>
              <w:jc w:val="both"/>
              <w:rPr>
                <w:bCs/>
                <w:sz w:val="22"/>
                <w:szCs w:val="22"/>
                <w:lang w:val="en-US"/>
              </w:rPr>
            </w:pPr>
            <w:r>
              <w:rPr>
                <w:rFonts w:cs="Arial" w:hint="eastAsia"/>
                <w:b/>
                <w:bCs/>
                <w:sz w:val="22"/>
                <w:szCs w:val="22"/>
                <w:lang w:val="en-US" w:eastAsia="fr-FR"/>
              </w:rPr>
              <w:t>投资</w:t>
            </w:r>
          </w:p>
        </w:tc>
        <w:tc>
          <w:tcPr>
            <w:tcW w:w="1039"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b/>
                <w:color w:val="000000"/>
                <w:sz w:val="22"/>
                <w:lang w:val="en-US"/>
              </w:rPr>
            </w:pPr>
            <w:r w:rsidRPr="00073B1A">
              <w:rPr>
                <w:rFonts w:asciiTheme="minorHAnsi" w:hAnsiTheme="minorHAnsi" w:cs="Arial"/>
                <w:b/>
                <w:bCs/>
                <w:color w:val="000000"/>
                <w:sz w:val="22"/>
                <w:szCs w:val="22"/>
                <w:lang w:val="en-US" w:eastAsia="zh-CN"/>
              </w:rPr>
              <w:t>10,000</w:t>
            </w:r>
          </w:p>
        </w:tc>
        <w:tc>
          <w:tcPr>
            <w:tcW w:w="1039" w:type="dxa"/>
            <w:tcBorders>
              <w:top w:val="single" w:sz="4" w:space="0" w:color="auto"/>
              <w:left w:val="nil"/>
              <w:bottom w:val="single" w:sz="4" w:space="0" w:color="auto"/>
              <w:right w:val="single" w:sz="4" w:space="0" w:color="auto"/>
            </w:tcBorders>
            <w:vAlign w:val="center"/>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b/>
                <w:color w:val="000000"/>
                <w:sz w:val="22"/>
                <w:lang w:val="en-US"/>
              </w:rPr>
            </w:pPr>
            <w:r w:rsidRPr="00073B1A">
              <w:rPr>
                <w:rFonts w:asciiTheme="minorHAnsi" w:hAnsiTheme="minorHAnsi" w:cs="Arial"/>
                <w:b/>
                <w:bCs/>
                <w:color w:val="000000"/>
                <w:sz w:val="22"/>
                <w:szCs w:val="22"/>
                <w:lang w:val="en-US" w:eastAsia="zh-CN"/>
              </w:rPr>
              <w:t>38,812</w:t>
            </w:r>
            <w:r w:rsidRPr="009D6358">
              <w:rPr>
                <w:rFonts w:asciiTheme="minorHAnsi" w:hAnsiTheme="minorHAnsi"/>
                <w:b/>
                <w:color w:val="000000"/>
                <w:sz w:val="22"/>
                <w:lang w:val="en-US"/>
              </w:rPr>
              <w:t xml:space="preserve"> </w:t>
            </w:r>
          </w:p>
        </w:tc>
        <w:tc>
          <w:tcPr>
            <w:tcW w:w="1040" w:type="dxa"/>
            <w:tcBorders>
              <w:top w:val="single" w:sz="4" w:space="0" w:color="auto"/>
              <w:left w:val="nil"/>
              <w:bottom w:val="single" w:sz="4" w:space="0" w:color="auto"/>
              <w:right w:val="single" w:sz="4" w:space="0" w:color="auto"/>
            </w:tcBorders>
            <w:vAlign w:val="center"/>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b/>
                <w:color w:val="000000"/>
                <w:sz w:val="22"/>
                <w:lang w:val="en-US"/>
              </w:rPr>
            </w:pPr>
            <w:r w:rsidRPr="009D6358">
              <w:rPr>
                <w:rFonts w:asciiTheme="minorHAnsi" w:hAnsiTheme="minorHAnsi"/>
                <w:b/>
                <w:color w:val="000000"/>
                <w:sz w:val="22"/>
                <w:lang w:val="en-US"/>
              </w:rPr>
              <w:t xml:space="preserve">               </w:t>
            </w:r>
          </w:p>
        </w:tc>
        <w:tc>
          <w:tcPr>
            <w:tcW w:w="1039"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b/>
                <w:color w:val="000000"/>
                <w:sz w:val="22"/>
                <w:lang w:val="en-US"/>
              </w:rPr>
            </w:pPr>
            <w:r w:rsidRPr="00073B1A">
              <w:rPr>
                <w:rFonts w:asciiTheme="minorHAnsi" w:hAnsiTheme="minorHAnsi" w:cs="Arial"/>
                <w:b/>
                <w:bCs/>
                <w:color w:val="000000"/>
                <w:sz w:val="22"/>
                <w:szCs w:val="22"/>
                <w:lang w:val="en-US" w:eastAsia="zh-CN"/>
              </w:rPr>
              <w:t>11</w:t>
            </w:r>
            <w:r w:rsidRPr="009D6358">
              <w:rPr>
                <w:rFonts w:asciiTheme="minorHAnsi" w:hAnsiTheme="minorHAnsi"/>
                <w:b/>
                <w:color w:val="000000"/>
                <w:sz w:val="22"/>
                <w:lang w:val="en-US"/>
              </w:rPr>
              <w:t xml:space="preserve"> </w:t>
            </w:r>
          </w:p>
        </w:tc>
        <w:tc>
          <w:tcPr>
            <w:tcW w:w="1039" w:type="dxa"/>
            <w:tcBorders>
              <w:top w:val="single" w:sz="4" w:space="0" w:color="auto"/>
              <w:left w:val="nil"/>
              <w:bottom w:val="single" w:sz="4" w:space="0" w:color="auto"/>
              <w:right w:val="single" w:sz="4" w:space="0" w:color="auto"/>
            </w:tcBorders>
            <w:vAlign w:val="center"/>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b/>
                <w:color w:val="000000"/>
                <w:sz w:val="22"/>
                <w:lang w:val="en-US"/>
              </w:rPr>
            </w:pPr>
            <w:r w:rsidRPr="00073B1A">
              <w:rPr>
                <w:rFonts w:asciiTheme="minorHAnsi" w:hAnsiTheme="minorHAnsi" w:cs="Arial"/>
                <w:b/>
                <w:bCs/>
                <w:color w:val="000000"/>
                <w:sz w:val="22"/>
                <w:szCs w:val="22"/>
                <w:lang w:val="en-US" w:eastAsia="zh-CN"/>
              </w:rPr>
              <w:t>31,512</w:t>
            </w:r>
            <w:r w:rsidRPr="009D6358">
              <w:rPr>
                <w:rFonts w:asciiTheme="minorHAnsi" w:hAnsiTheme="minorHAnsi"/>
                <w:b/>
                <w:color w:val="000000"/>
                <w:sz w:val="22"/>
                <w:lang w:val="en-US"/>
              </w:rPr>
              <w:t xml:space="preserve"> </w:t>
            </w:r>
          </w:p>
        </w:tc>
        <w:tc>
          <w:tcPr>
            <w:tcW w:w="1040" w:type="dxa"/>
            <w:tcBorders>
              <w:top w:val="single" w:sz="4" w:space="0" w:color="auto"/>
              <w:left w:val="nil"/>
              <w:bottom w:val="single" w:sz="4" w:space="0" w:color="auto"/>
              <w:right w:val="single" w:sz="4" w:space="0" w:color="auto"/>
            </w:tcBorders>
            <w:vAlign w:val="center"/>
            <w:hideMark/>
          </w:tcPr>
          <w:p w:rsidR="00630209" w:rsidRPr="009D6358" w:rsidRDefault="00630209" w:rsidP="00630209">
            <w:pPr>
              <w:keepNext/>
              <w:keepLines/>
              <w:overflowPunct/>
              <w:autoSpaceDE/>
              <w:autoSpaceDN/>
              <w:adjustRightInd/>
              <w:spacing w:before="0"/>
              <w:jc w:val="right"/>
              <w:textAlignment w:val="auto"/>
              <w:rPr>
                <w:rFonts w:asciiTheme="minorHAnsi" w:hAnsiTheme="minorHAnsi"/>
                <w:b/>
                <w:color w:val="000000"/>
                <w:sz w:val="22"/>
                <w:lang w:val="en-US"/>
              </w:rPr>
            </w:pPr>
            <w:r w:rsidRPr="009D6358">
              <w:rPr>
                <w:rFonts w:asciiTheme="minorHAnsi" w:hAnsiTheme="minorHAnsi"/>
                <w:b/>
                <w:color w:val="000000"/>
                <w:sz w:val="22"/>
                <w:lang w:val="en-US"/>
              </w:rPr>
              <w:t xml:space="preserve">4 </w:t>
            </w:r>
          </w:p>
        </w:tc>
      </w:tr>
    </w:tbl>
    <w:p w:rsidR="00630209" w:rsidRDefault="00630209" w:rsidP="00630209">
      <w:pPr>
        <w:ind w:firstLineChars="200" w:firstLine="480"/>
        <w:rPr>
          <w:lang w:eastAsia="zh-CN"/>
        </w:rPr>
      </w:pPr>
      <w:r>
        <w:rPr>
          <w:rFonts w:hint="eastAsia"/>
          <w:lang w:eastAsia="zh-CN"/>
        </w:rPr>
        <w:lastRenderedPageBreak/>
        <w:t>已经与瑞士国家银行（</w:t>
      </w:r>
      <w:r>
        <w:rPr>
          <w:lang w:eastAsia="zh-CN"/>
        </w:rPr>
        <w:t>Swiss National Bank</w:t>
      </w:r>
      <w:r>
        <w:rPr>
          <w:rFonts w:hint="eastAsia"/>
          <w:lang w:eastAsia="zh-CN"/>
        </w:rPr>
        <w:t>）谈妥了瑞郎储蓄交易，该银行为国际组织做出了存款</w:t>
      </w:r>
      <w:r>
        <w:rPr>
          <w:rFonts w:hint="eastAsia"/>
          <w:lang w:eastAsia="zh-CN"/>
        </w:rPr>
        <w:t>1</w:t>
      </w:r>
      <w:r>
        <w:rPr>
          <w:lang w:eastAsia="zh-CN"/>
        </w:rPr>
        <w:t>,</w:t>
      </w:r>
      <w:r>
        <w:rPr>
          <w:rFonts w:hint="eastAsia"/>
          <w:lang w:eastAsia="zh-CN"/>
        </w:rPr>
        <w:t>000</w:t>
      </w:r>
      <w:r>
        <w:rPr>
          <w:rFonts w:hint="eastAsia"/>
          <w:lang w:eastAsia="zh-CN"/>
        </w:rPr>
        <w:t>万瑞郎（门限值）即无负利率的安排。</w:t>
      </w:r>
    </w:p>
    <w:p w:rsidR="00630209" w:rsidRDefault="00630209" w:rsidP="00630209">
      <w:pPr>
        <w:pStyle w:val="Heading2"/>
        <w:rPr>
          <w:lang w:eastAsia="zh-CN"/>
        </w:rPr>
      </w:pPr>
      <w:bookmarkStart w:id="208" w:name="_Toc305594743"/>
      <w:bookmarkStart w:id="209" w:name="_Toc482892567"/>
      <w:bookmarkStart w:id="210" w:name="_Toc482870832"/>
      <w:bookmarkStart w:id="211" w:name="_Toc329165783"/>
      <w:bookmarkStart w:id="212" w:name="_Toc511813750"/>
      <w:bookmarkStart w:id="213" w:name="_Toc511817833"/>
      <w:bookmarkStart w:id="214" w:name="_Toc520280733"/>
      <w:bookmarkStart w:id="215" w:name="_Toc10536287"/>
      <w:bookmarkStart w:id="216" w:name="_Toc10536828"/>
      <w:r>
        <w:rPr>
          <w:rFonts w:hint="eastAsia"/>
          <w:lang w:eastAsia="zh-CN"/>
        </w:rPr>
        <w:t>说明</w:t>
      </w:r>
      <w:r>
        <w:rPr>
          <w:lang w:eastAsia="zh-CN"/>
        </w:rPr>
        <w:t>8</w:t>
      </w:r>
      <w:r>
        <w:rPr>
          <w:lang w:eastAsia="zh-CN"/>
        </w:rPr>
        <w:tab/>
      </w:r>
      <w:r>
        <w:rPr>
          <w:rFonts w:hint="eastAsia"/>
          <w:lang w:eastAsia="zh-CN"/>
        </w:rPr>
        <w:t>应收</w:t>
      </w:r>
      <w:bookmarkEnd w:id="208"/>
      <w:r>
        <w:rPr>
          <w:rFonts w:hint="eastAsia"/>
          <w:lang w:eastAsia="zh-CN"/>
        </w:rPr>
        <w:t>账款</w:t>
      </w:r>
      <w:bookmarkEnd w:id="209"/>
      <w:bookmarkEnd w:id="210"/>
      <w:bookmarkEnd w:id="211"/>
      <w:bookmarkEnd w:id="212"/>
      <w:bookmarkEnd w:id="213"/>
      <w:bookmarkEnd w:id="214"/>
      <w:bookmarkEnd w:id="215"/>
      <w:bookmarkEnd w:id="216"/>
    </w:p>
    <w:p w:rsidR="00630209" w:rsidRDefault="00630209" w:rsidP="00630209">
      <w:pPr>
        <w:ind w:firstLineChars="200" w:firstLine="480"/>
        <w:rPr>
          <w:lang w:eastAsia="zh-CN"/>
        </w:rPr>
      </w:pPr>
      <w:r>
        <w:rPr>
          <w:rFonts w:hint="eastAsia"/>
          <w:lang w:eastAsia="zh-CN"/>
        </w:rPr>
        <w:t>应收账款为国际电联成员国、部门成员和部门准成员在年度会费、出版物购买、卫星网络申报或其它发票方面下承诺向国际电联支付但尚未被收取的收入。欠国际电联的会费数额自国际电联每一财政年度的第四个月始开始计算利息，头</w:t>
      </w:r>
      <w:r>
        <w:rPr>
          <w:lang w:eastAsia="zh-CN"/>
        </w:rPr>
        <w:t>3</w:t>
      </w:r>
      <w:r>
        <w:rPr>
          <w:rFonts w:hint="eastAsia"/>
          <w:lang w:eastAsia="zh-CN"/>
        </w:rPr>
        <w:t>个月年息为</w:t>
      </w:r>
      <w:r>
        <w:rPr>
          <w:lang w:eastAsia="zh-CN"/>
        </w:rPr>
        <w:t>3%</w:t>
      </w:r>
      <w:r>
        <w:rPr>
          <w:rFonts w:hint="eastAsia"/>
          <w:lang w:eastAsia="zh-CN"/>
        </w:rPr>
        <w:t>，自第七个月始年息为</w:t>
      </w:r>
      <w:r>
        <w:rPr>
          <w:lang w:eastAsia="zh-CN"/>
        </w:rPr>
        <w:t>6%</w:t>
      </w:r>
      <w:r>
        <w:rPr>
          <w:rFonts w:hint="eastAsia"/>
          <w:lang w:eastAsia="zh-CN"/>
        </w:rPr>
        <w:t>。</w:t>
      </w:r>
    </w:p>
    <w:p w:rsidR="00630209" w:rsidRDefault="00630209" w:rsidP="00630209">
      <w:pPr>
        <w:ind w:firstLineChars="200" w:firstLine="480"/>
        <w:rPr>
          <w:lang w:eastAsia="zh-CN"/>
        </w:rPr>
      </w:pPr>
      <w:r>
        <w:rPr>
          <w:rFonts w:hint="eastAsia"/>
          <w:lang w:eastAsia="zh-CN"/>
        </w:rPr>
        <w:t>非流动性、非兑换应收账款为成员承诺按照债务还款时间表（在涵盖若干时期的协议框架范围内）进行债务偿还的应收账款。</w:t>
      </w:r>
    </w:p>
    <w:p w:rsidR="00630209" w:rsidRDefault="00630209" w:rsidP="00630209">
      <w:pPr>
        <w:spacing w:after="120"/>
        <w:ind w:firstLineChars="200" w:firstLine="480"/>
        <w:rPr>
          <w:lang w:eastAsia="zh-CN"/>
        </w:rPr>
      </w:pPr>
      <w:r>
        <w:rPr>
          <w:rFonts w:hint="eastAsia"/>
          <w:lang w:eastAsia="zh-CN"/>
        </w:rPr>
        <w:t>其它应收账款为与电信展览部服务和自愿捐款相关的、尚未收取的收入。</w:t>
      </w:r>
    </w:p>
    <w:p w:rsidR="00630209" w:rsidRDefault="00630209" w:rsidP="00630209">
      <w:pPr>
        <w:spacing w:after="120"/>
        <w:ind w:firstLineChars="200" w:firstLine="480"/>
        <w:rPr>
          <w:lang w:eastAsia="zh-CN"/>
        </w:rPr>
      </w:pPr>
      <w:r>
        <w:rPr>
          <w:rFonts w:hint="eastAsia"/>
          <w:lang w:eastAsia="zh-CN"/>
        </w:rPr>
        <w:t>值得强调的一点是，</w:t>
      </w:r>
      <w:r>
        <w:rPr>
          <w:lang w:eastAsia="zh-CN"/>
        </w:rPr>
        <w:t>IPSAS</w:t>
      </w:r>
      <w:r>
        <w:rPr>
          <w:rFonts w:hint="eastAsia"/>
          <w:lang w:eastAsia="zh-CN"/>
        </w:rPr>
        <w:t>的落实使所有欠款、欠款专账和取消的欠款专账的提留达</w:t>
      </w:r>
      <w:r>
        <w:rPr>
          <w:lang w:eastAsia="zh-CN"/>
        </w:rPr>
        <w:t>100%</w:t>
      </w:r>
      <w:r>
        <w:rPr>
          <w:rFonts w:hint="eastAsia"/>
          <w:lang w:eastAsia="zh-CN"/>
        </w:rPr>
        <w:t>。主要指标表明，虽然其</w:t>
      </w:r>
      <w:r>
        <w:rPr>
          <w:lang w:eastAsia="zh-CN"/>
        </w:rPr>
        <w:t>12</w:t>
      </w:r>
      <w:r>
        <w:rPr>
          <w:rFonts w:hint="eastAsia"/>
          <w:lang w:eastAsia="zh-CN"/>
        </w:rPr>
        <w:t>月</w:t>
      </w:r>
      <w:r>
        <w:rPr>
          <w:lang w:eastAsia="zh-CN"/>
        </w:rPr>
        <w:t>31</w:t>
      </w:r>
      <w:r>
        <w:rPr>
          <w:rFonts w:hint="eastAsia"/>
          <w:lang w:eastAsia="zh-CN"/>
        </w:rPr>
        <w:t>日债务方</w:t>
      </w:r>
      <w:r>
        <w:rPr>
          <w:lang w:eastAsia="zh-CN"/>
        </w:rPr>
        <w:t>12</w:t>
      </w:r>
      <w:r>
        <w:rPr>
          <w:rFonts w:hint="eastAsia"/>
          <w:lang w:eastAsia="zh-CN"/>
        </w:rPr>
        <w:t>个月或更长时间未偿债务（拖欠会费、欠款专账和取消的欠款专账）达</w:t>
      </w:r>
      <w:r>
        <w:rPr>
          <w:lang w:eastAsia="zh-CN"/>
        </w:rPr>
        <w:t>3,970</w:t>
      </w:r>
      <w:r>
        <w:rPr>
          <w:rFonts w:hint="eastAsia"/>
          <w:lang w:eastAsia="zh-CN"/>
        </w:rPr>
        <w:t>万瑞郎（</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rFonts w:hint="eastAsia"/>
          <w:lang w:eastAsia="zh-CN"/>
        </w:rPr>
        <w:t>4</w:t>
      </w:r>
      <w:r>
        <w:rPr>
          <w:lang w:eastAsia="zh-CN"/>
        </w:rPr>
        <w:t>,</w:t>
      </w:r>
      <w:r>
        <w:rPr>
          <w:lang w:val="en-US" w:eastAsia="zh-CN"/>
        </w:rPr>
        <w:t>220</w:t>
      </w:r>
      <w:r>
        <w:rPr>
          <w:rFonts w:hint="eastAsia"/>
          <w:lang w:eastAsia="zh-CN"/>
        </w:rPr>
        <w:t>万瑞郎），国际电联的即期财务状况是健康的。本文件附件</w:t>
      </w:r>
      <w:r>
        <w:rPr>
          <w:lang w:eastAsia="zh-CN"/>
        </w:rPr>
        <w:t>C</w:t>
      </w:r>
      <w:r>
        <w:rPr>
          <w:rFonts w:hint="eastAsia"/>
          <w:lang w:eastAsia="zh-CN"/>
        </w:rPr>
        <w:t>显示了截至</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日国际电联正常预算的欠款状况。</w:t>
      </w:r>
    </w:p>
    <w:tbl>
      <w:tblPr>
        <w:tblW w:w="9574" w:type="dxa"/>
        <w:jc w:val="center"/>
        <w:tblLayout w:type="fixed"/>
        <w:tblLook w:val="04A0" w:firstRow="1" w:lastRow="0" w:firstColumn="1" w:lastColumn="0" w:noHBand="0" w:noVBand="1"/>
      </w:tblPr>
      <w:tblGrid>
        <w:gridCol w:w="5641"/>
        <w:gridCol w:w="2133"/>
        <w:gridCol w:w="1800"/>
      </w:tblGrid>
      <w:tr w:rsidR="00630209" w:rsidTr="00F20733">
        <w:trPr>
          <w:trHeight w:val="20"/>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jc w:val="left"/>
              <w:rPr>
                <w:rFonts w:cs="Calibri"/>
                <w:szCs w:val="22"/>
                <w:lang w:val="en-US"/>
              </w:rPr>
            </w:pPr>
            <w:r>
              <w:rPr>
                <w:rFonts w:cs="Calibri" w:hint="eastAsia"/>
                <w:szCs w:val="22"/>
                <w:lang w:val="en-US" w:eastAsia="fr-FR"/>
              </w:rPr>
              <w:t>单位：千瑞郎</w:t>
            </w:r>
          </w:p>
        </w:tc>
        <w:tc>
          <w:tcPr>
            <w:tcW w:w="2133" w:type="dxa"/>
            <w:tcBorders>
              <w:top w:val="single" w:sz="4" w:space="0" w:color="auto"/>
              <w:left w:val="nil"/>
              <w:bottom w:val="single" w:sz="4" w:space="0" w:color="auto"/>
              <w:right w:val="single" w:sz="4" w:space="0" w:color="auto"/>
            </w:tcBorders>
            <w:noWrap/>
            <w:vAlign w:val="center"/>
            <w:hideMark/>
          </w:tcPr>
          <w:p w:rsidR="00630209" w:rsidRDefault="00630209" w:rsidP="00630209">
            <w:pPr>
              <w:pStyle w:val="Tablehead"/>
              <w:rPr>
                <w:rFonts w:cs="Calibri"/>
                <w:szCs w:val="22"/>
                <w:lang w:val="en-US" w:eastAsia="zh-CN"/>
              </w:rPr>
            </w:pPr>
            <w:r>
              <w:rPr>
                <w:rFonts w:cs="Calibri"/>
                <w:szCs w:val="22"/>
                <w:lang w:val="en-US" w:eastAsia="zh-CN"/>
              </w:rPr>
              <w:t>2018</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c>
          <w:tcPr>
            <w:tcW w:w="1800" w:type="dxa"/>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rPr>
                <w:rFonts w:cs="Calibri"/>
                <w:szCs w:val="22"/>
                <w:lang w:val="en-US" w:eastAsia="zh-CN"/>
              </w:rPr>
            </w:pPr>
            <w:r>
              <w:rPr>
                <w:rFonts w:cs="Calibri"/>
                <w:szCs w:val="22"/>
                <w:lang w:val="en-US" w:eastAsia="zh-CN"/>
              </w:rPr>
              <w:t>2017</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r>
      <w:tr w:rsidR="00630209" w:rsidTr="00F20733">
        <w:trPr>
          <w:trHeight w:val="372"/>
          <w:jc w:val="center"/>
        </w:trPr>
        <w:tc>
          <w:tcPr>
            <w:tcW w:w="5641" w:type="dxa"/>
            <w:tcBorders>
              <w:top w:val="nil"/>
              <w:left w:val="single" w:sz="4" w:space="0" w:color="auto"/>
              <w:bottom w:val="nil"/>
              <w:right w:val="single" w:sz="4" w:space="0" w:color="auto"/>
            </w:tcBorders>
            <w:noWrap/>
            <w:vAlign w:val="bottom"/>
            <w:hideMark/>
          </w:tcPr>
          <w:p w:rsidR="00630209" w:rsidRDefault="00630209" w:rsidP="00630209">
            <w:pPr>
              <w:pStyle w:val="Tabletext"/>
              <w:rPr>
                <w:rFonts w:cs="Calibri"/>
                <w:b/>
                <w:szCs w:val="22"/>
                <w:lang w:val="en-US" w:eastAsia="zh-CN"/>
              </w:rPr>
            </w:pPr>
            <w:r>
              <w:rPr>
                <w:rFonts w:cs="Calibri" w:hint="eastAsia"/>
                <w:szCs w:val="22"/>
                <w:lang w:val="en-US" w:eastAsia="zh-CN"/>
              </w:rPr>
              <w:t>当期应收账款</w:t>
            </w:r>
            <w:r>
              <w:rPr>
                <w:rFonts w:cs="Calibri"/>
                <w:szCs w:val="22"/>
                <w:lang w:val="en-US" w:eastAsia="zh-CN"/>
              </w:rPr>
              <w:t> – </w:t>
            </w:r>
            <w:r>
              <w:rPr>
                <w:rFonts w:cs="Calibri" w:hint="eastAsia"/>
                <w:szCs w:val="22"/>
                <w:lang w:val="en-US" w:eastAsia="zh-CN"/>
              </w:rPr>
              <w:t>兑换交易</w:t>
            </w:r>
          </w:p>
        </w:tc>
        <w:tc>
          <w:tcPr>
            <w:tcW w:w="213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7,288</w:t>
            </w:r>
            <w:r w:rsidRPr="009D6358">
              <w:rPr>
                <w:rFonts w:asciiTheme="minorHAnsi" w:hAnsiTheme="minorHAnsi"/>
                <w:color w:val="000000"/>
                <w:sz w:val="22"/>
                <w:lang w:val="en-US"/>
              </w:rPr>
              <w:t xml:space="preserve"> </w:t>
            </w:r>
          </w:p>
        </w:tc>
        <w:tc>
          <w:tcPr>
            <w:tcW w:w="1800"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10,</w:t>
            </w:r>
            <w:r w:rsidRPr="00C22889">
              <w:rPr>
                <w:rFonts w:asciiTheme="minorHAnsi" w:hAnsiTheme="minorHAnsi" w:cs="Arial"/>
                <w:color w:val="000000"/>
                <w:sz w:val="22"/>
                <w:szCs w:val="22"/>
                <w:lang w:val="en-US" w:eastAsia="zh-CN"/>
              </w:rPr>
              <w:t>229</w:t>
            </w:r>
            <w:r w:rsidRPr="009D6358">
              <w:rPr>
                <w:rFonts w:asciiTheme="minorHAnsi" w:hAnsiTheme="minorHAnsi"/>
                <w:color w:val="000000"/>
                <w:sz w:val="22"/>
                <w:lang w:val="en-US"/>
              </w:rPr>
              <w:t xml:space="preserve"> </w:t>
            </w:r>
          </w:p>
        </w:tc>
      </w:tr>
      <w:tr w:rsidR="00630209" w:rsidTr="00F20733">
        <w:trPr>
          <w:trHeight w:val="388"/>
          <w:jc w:val="center"/>
        </w:trPr>
        <w:tc>
          <w:tcPr>
            <w:tcW w:w="5641" w:type="dxa"/>
            <w:tcBorders>
              <w:top w:val="nil"/>
              <w:left w:val="single" w:sz="4" w:space="0" w:color="auto"/>
              <w:right w:val="single" w:sz="4" w:space="0" w:color="auto"/>
            </w:tcBorders>
            <w:noWrap/>
            <w:vAlign w:val="bottom"/>
            <w:hideMark/>
          </w:tcPr>
          <w:p w:rsidR="00630209" w:rsidRDefault="00630209" w:rsidP="00630209">
            <w:pPr>
              <w:pStyle w:val="Tabletext"/>
              <w:rPr>
                <w:rFonts w:cs="Calibri"/>
                <w:b/>
                <w:szCs w:val="22"/>
                <w:lang w:val="en-US" w:eastAsia="zh-CN"/>
              </w:rPr>
            </w:pPr>
            <w:r>
              <w:rPr>
                <w:rFonts w:cs="Calibri" w:hint="eastAsia"/>
                <w:szCs w:val="22"/>
                <w:lang w:val="en-US" w:eastAsia="zh-CN"/>
              </w:rPr>
              <w:t>当期应收账款</w:t>
            </w:r>
            <w:r>
              <w:rPr>
                <w:rFonts w:cs="Calibri"/>
                <w:szCs w:val="22"/>
                <w:lang w:val="en-US" w:eastAsia="zh-CN"/>
              </w:rPr>
              <w:t> – </w:t>
            </w:r>
            <w:r>
              <w:rPr>
                <w:rFonts w:cs="Calibri" w:hint="eastAsia"/>
                <w:szCs w:val="22"/>
                <w:lang w:val="en-US" w:eastAsia="zh-CN"/>
              </w:rPr>
              <w:t>兑换交易：损失准备金</w:t>
            </w:r>
          </w:p>
        </w:tc>
        <w:tc>
          <w:tcPr>
            <w:tcW w:w="2133" w:type="dxa"/>
            <w:tcBorders>
              <w:top w:val="nil"/>
              <w:left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-1,</w:t>
            </w:r>
            <w:r w:rsidRPr="00C22889">
              <w:rPr>
                <w:rFonts w:asciiTheme="minorHAnsi" w:hAnsiTheme="minorHAnsi" w:cs="Arial"/>
                <w:color w:val="000000"/>
                <w:sz w:val="22"/>
                <w:szCs w:val="22"/>
                <w:lang w:val="en-US" w:eastAsia="zh-CN"/>
              </w:rPr>
              <w:t>881</w:t>
            </w:r>
            <w:r w:rsidRPr="009D6358">
              <w:rPr>
                <w:rFonts w:asciiTheme="minorHAnsi" w:hAnsiTheme="minorHAnsi"/>
                <w:color w:val="000000"/>
                <w:sz w:val="22"/>
                <w:lang w:val="en-US"/>
              </w:rPr>
              <w:t xml:space="preserve"> </w:t>
            </w:r>
          </w:p>
        </w:tc>
        <w:tc>
          <w:tcPr>
            <w:tcW w:w="1800" w:type="dxa"/>
            <w:tcBorders>
              <w:top w:val="nil"/>
              <w:left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-1,</w:t>
            </w:r>
            <w:r w:rsidRPr="00C22889">
              <w:rPr>
                <w:rFonts w:asciiTheme="minorHAnsi" w:hAnsiTheme="minorHAnsi" w:cs="Arial"/>
                <w:color w:val="000000"/>
                <w:sz w:val="22"/>
                <w:szCs w:val="22"/>
                <w:lang w:val="en-US" w:eastAsia="zh-CN"/>
              </w:rPr>
              <w:t>296</w:t>
            </w:r>
            <w:r w:rsidRPr="009D6358">
              <w:rPr>
                <w:rFonts w:asciiTheme="minorHAnsi" w:hAnsiTheme="minorHAnsi"/>
                <w:color w:val="000000"/>
                <w:sz w:val="22"/>
                <w:lang w:val="en-US"/>
              </w:rPr>
              <w:t xml:space="preserve"> </w:t>
            </w:r>
          </w:p>
        </w:tc>
      </w:tr>
      <w:tr w:rsidR="00630209" w:rsidTr="00F20733">
        <w:trPr>
          <w:trHeight w:val="388"/>
          <w:jc w:val="center"/>
        </w:trPr>
        <w:tc>
          <w:tcPr>
            <w:tcW w:w="5641" w:type="dxa"/>
            <w:tcBorders>
              <w:top w:val="nil"/>
              <w:left w:val="single" w:sz="4" w:space="0" w:color="auto"/>
              <w:bottom w:val="single" w:sz="4" w:space="0" w:color="auto"/>
              <w:right w:val="single" w:sz="4" w:space="0" w:color="auto"/>
            </w:tcBorders>
            <w:noWrap/>
            <w:vAlign w:val="center"/>
          </w:tcPr>
          <w:p w:rsidR="00630209" w:rsidRDefault="00630209" w:rsidP="00630209">
            <w:pPr>
              <w:pStyle w:val="Tabletext"/>
              <w:spacing w:before="0" w:after="0"/>
              <w:rPr>
                <w:rFonts w:cs="Calibri"/>
                <w:szCs w:val="22"/>
                <w:lang w:val="en-US" w:eastAsia="zh-CN"/>
              </w:rPr>
            </w:pPr>
          </w:p>
        </w:tc>
        <w:tc>
          <w:tcPr>
            <w:tcW w:w="2133" w:type="dxa"/>
            <w:tcBorders>
              <w:top w:val="nil"/>
              <w:left w:val="nil"/>
              <w:bottom w:val="single" w:sz="4" w:space="0" w:color="auto"/>
              <w:right w:val="single" w:sz="4" w:space="0" w:color="auto"/>
            </w:tcBorders>
            <w:noWrap/>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9D6358">
              <w:rPr>
                <w:rFonts w:asciiTheme="minorHAnsi" w:hAnsiTheme="minorHAnsi"/>
                <w:b/>
                <w:color w:val="000000"/>
                <w:sz w:val="22"/>
                <w:lang w:val="en-US"/>
              </w:rPr>
              <w:t> </w:t>
            </w:r>
          </w:p>
        </w:tc>
        <w:tc>
          <w:tcPr>
            <w:tcW w:w="1800"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372"/>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rsidR="00630209" w:rsidRDefault="00630209" w:rsidP="00630209">
            <w:pPr>
              <w:pStyle w:val="Tabletext"/>
              <w:rPr>
                <w:rFonts w:cs="Calibri"/>
                <w:b/>
                <w:szCs w:val="22"/>
                <w:lang w:val="en-US" w:eastAsia="zh-CN"/>
              </w:rPr>
            </w:pPr>
            <w:r>
              <w:rPr>
                <w:rFonts w:cs="Calibri" w:hint="eastAsia"/>
                <w:b/>
                <w:bCs/>
                <w:szCs w:val="22"/>
                <w:lang w:val="en-US" w:eastAsia="zh-CN"/>
              </w:rPr>
              <w:t>当期应收账款</w:t>
            </w:r>
            <w:r>
              <w:rPr>
                <w:rFonts w:cs="Calibri"/>
                <w:b/>
                <w:bCs/>
                <w:szCs w:val="22"/>
                <w:lang w:val="en-US" w:eastAsia="zh-CN"/>
              </w:rPr>
              <w:t> </w:t>
            </w:r>
            <w:r>
              <w:rPr>
                <w:rFonts w:cs="Calibri"/>
                <w:szCs w:val="22"/>
                <w:lang w:val="en-US" w:eastAsia="zh-CN"/>
              </w:rPr>
              <w:t>– </w:t>
            </w:r>
            <w:r>
              <w:rPr>
                <w:rFonts w:cs="Calibri" w:hint="eastAsia"/>
                <w:b/>
                <w:bCs/>
                <w:szCs w:val="22"/>
                <w:lang w:val="en-US" w:eastAsia="zh-CN"/>
              </w:rPr>
              <w:t>兑换交易：净值</w:t>
            </w:r>
          </w:p>
        </w:tc>
        <w:tc>
          <w:tcPr>
            <w:tcW w:w="2133"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C22889">
              <w:rPr>
                <w:rFonts w:asciiTheme="minorHAnsi" w:hAnsiTheme="minorHAnsi" w:cs="Arial"/>
                <w:b/>
                <w:bCs/>
                <w:color w:val="000000"/>
                <w:sz w:val="22"/>
                <w:szCs w:val="22"/>
                <w:lang w:val="en-US" w:eastAsia="zh-CN"/>
              </w:rPr>
              <w:t>5,407</w:t>
            </w:r>
            <w:r w:rsidRPr="009D6358">
              <w:rPr>
                <w:rFonts w:asciiTheme="minorHAnsi" w:hAnsiTheme="minorHAnsi"/>
                <w:b/>
                <w:color w:val="000000"/>
                <w:sz w:val="22"/>
                <w:lang w:val="en-US"/>
              </w:rPr>
              <w:t xml:space="preserve"> </w:t>
            </w:r>
          </w:p>
        </w:tc>
        <w:tc>
          <w:tcPr>
            <w:tcW w:w="1800"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C22889">
              <w:rPr>
                <w:rFonts w:asciiTheme="minorHAnsi" w:hAnsiTheme="minorHAnsi" w:cs="Arial"/>
                <w:b/>
                <w:bCs/>
                <w:color w:val="000000"/>
                <w:sz w:val="22"/>
                <w:szCs w:val="22"/>
                <w:lang w:val="en-US" w:eastAsia="zh-CN"/>
              </w:rPr>
              <w:t>8,934</w:t>
            </w:r>
            <w:r w:rsidRPr="009D6358">
              <w:rPr>
                <w:rFonts w:asciiTheme="minorHAnsi" w:hAnsiTheme="minorHAnsi"/>
                <w:b/>
                <w:color w:val="000000"/>
                <w:sz w:val="22"/>
                <w:lang w:val="en-US"/>
              </w:rPr>
              <w:t xml:space="preserve"> </w:t>
            </w:r>
          </w:p>
        </w:tc>
      </w:tr>
      <w:tr w:rsidR="00630209" w:rsidTr="00F20733">
        <w:trPr>
          <w:trHeight w:val="372"/>
          <w:jc w:val="center"/>
        </w:trPr>
        <w:tc>
          <w:tcPr>
            <w:tcW w:w="5641" w:type="dxa"/>
            <w:tcBorders>
              <w:top w:val="single" w:sz="4" w:space="0" w:color="auto"/>
              <w:left w:val="single" w:sz="4" w:space="0" w:color="auto"/>
              <w:bottom w:val="nil"/>
              <w:right w:val="single" w:sz="4" w:space="0" w:color="auto"/>
            </w:tcBorders>
            <w:noWrap/>
            <w:vAlign w:val="bottom"/>
            <w:hideMark/>
          </w:tcPr>
          <w:p w:rsidR="00630209" w:rsidRDefault="00630209" w:rsidP="00630209">
            <w:pPr>
              <w:pStyle w:val="Tabletext"/>
              <w:rPr>
                <w:rFonts w:cs="Calibri"/>
                <w:b/>
                <w:szCs w:val="22"/>
                <w:lang w:val="fr-CH" w:eastAsia="zh-CN"/>
              </w:rPr>
            </w:pPr>
            <w:r>
              <w:rPr>
                <w:rFonts w:cs="Calibri" w:hint="eastAsia"/>
                <w:szCs w:val="22"/>
                <w:lang w:val="fr-CH" w:eastAsia="zh-CN"/>
              </w:rPr>
              <w:t>当期应收账款</w:t>
            </w:r>
            <w:r>
              <w:rPr>
                <w:rFonts w:cs="Calibri"/>
                <w:szCs w:val="22"/>
                <w:lang w:val="en-US" w:eastAsia="zh-CN"/>
              </w:rPr>
              <w:t> – </w:t>
            </w:r>
            <w:r>
              <w:rPr>
                <w:rFonts w:cs="Calibri" w:hint="eastAsia"/>
                <w:szCs w:val="22"/>
                <w:lang w:val="fr-CH" w:eastAsia="zh-CN"/>
              </w:rPr>
              <w:t>非兑换交易</w:t>
            </w:r>
          </w:p>
        </w:tc>
        <w:tc>
          <w:tcPr>
            <w:tcW w:w="2133"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109,812</w:t>
            </w:r>
            <w:r w:rsidRPr="009D6358">
              <w:rPr>
                <w:rFonts w:asciiTheme="minorHAnsi" w:hAnsiTheme="minorHAnsi"/>
                <w:color w:val="000000"/>
                <w:sz w:val="22"/>
                <w:lang w:val="en-US"/>
              </w:rPr>
              <w:t xml:space="preserve"> </w:t>
            </w:r>
          </w:p>
        </w:tc>
        <w:tc>
          <w:tcPr>
            <w:tcW w:w="1800"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34,253</w:t>
            </w:r>
            <w:r w:rsidRPr="009D6358">
              <w:rPr>
                <w:rFonts w:asciiTheme="minorHAnsi" w:hAnsiTheme="minorHAnsi"/>
                <w:color w:val="000000"/>
                <w:sz w:val="22"/>
                <w:lang w:val="en-US"/>
              </w:rPr>
              <w:t xml:space="preserve"> </w:t>
            </w:r>
          </w:p>
        </w:tc>
      </w:tr>
      <w:tr w:rsidR="00630209" w:rsidTr="00F20733">
        <w:trPr>
          <w:trHeight w:val="372"/>
          <w:jc w:val="center"/>
        </w:trPr>
        <w:tc>
          <w:tcPr>
            <w:tcW w:w="5641" w:type="dxa"/>
            <w:tcBorders>
              <w:top w:val="nil"/>
              <w:left w:val="single" w:sz="4" w:space="0" w:color="auto"/>
              <w:right w:val="single" w:sz="4" w:space="0" w:color="auto"/>
            </w:tcBorders>
            <w:noWrap/>
            <w:vAlign w:val="bottom"/>
            <w:hideMark/>
          </w:tcPr>
          <w:p w:rsidR="00630209" w:rsidRDefault="00630209" w:rsidP="00630209">
            <w:pPr>
              <w:pStyle w:val="Tabletext"/>
              <w:rPr>
                <w:rFonts w:cs="Calibri"/>
                <w:b/>
                <w:szCs w:val="22"/>
                <w:lang w:val="en-US" w:eastAsia="zh-CN"/>
              </w:rPr>
            </w:pPr>
            <w:r>
              <w:rPr>
                <w:rFonts w:cs="Calibri" w:hint="eastAsia"/>
                <w:szCs w:val="22"/>
                <w:lang w:val="en-US" w:eastAsia="zh-CN"/>
              </w:rPr>
              <w:t>当期应收账款</w:t>
            </w:r>
            <w:r>
              <w:rPr>
                <w:rFonts w:cs="Calibri"/>
                <w:szCs w:val="22"/>
                <w:lang w:val="en-US" w:eastAsia="zh-CN"/>
              </w:rPr>
              <w:t> – </w:t>
            </w:r>
            <w:r>
              <w:rPr>
                <w:rFonts w:cs="Calibri" w:hint="eastAsia"/>
                <w:szCs w:val="22"/>
                <w:lang w:val="en-US" w:eastAsia="zh-CN"/>
              </w:rPr>
              <w:t>非兑换交易：损失准备金</w:t>
            </w:r>
          </w:p>
        </w:tc>
        <w:tc>
          <w:tcPr>
            <w:tcW w:w="2133" w:type="dxa"/>
            <w:tcBorders>
              <w:top w:val="nil"/>
              <w:left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-24,456</w:t>
            </w:r>
            <w:r w:rsidRPr="009D6358">
              <w:rPr>
                <w:rFonts w:asciiTheme="minorHAnsi" w:hAnsiTheme="minorHAnsi"/>
                <w:color w:val="000000"/>
                <w:sz w:val="22"/>
                <w:lang w:val="en-US"/>
              </w:rPr>
              <w:t xml:space="preserve"> </w:t>
            </w:r>
          </w:p>
        </w:tc>
        <w:tc>
          <w:tcPr>
            <w:tcW w:w="1800" w:type="dxa"/>
            <w:tcBorders>
              <w:top w:val="nil"/>
              <w:left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-46,114</w:t>
            </w:r>
            <w:r w:rsidRPr="009D6358">
              <w:rPr>
                <w:rFonts w:asciiTheme="minorHAnsi" w:hAnsiTheme="minorHAnsi"/>
                <w:color w:val="000000"/>
                <w:sz w:val="22"/>
                <w:lang w:val="en-US"/>
              </w:rPr>
              <w:t xml:space="preserve"> </w:t>
            </w:r>
          </w:p>
        </w:tc>
      </w:tr>
      <w:tr w:rsidR="00630209" w:rsidTr="00F20733">
        <w:trPr>
          <w:trHeight w:val="388"/>
          <w:jc w:val="center"/>
        </w:trPr>
        <w:tc>
          <w:tcPr>
            <w:tcW w:w="5641" w:type="dxa"/>
            <w:tcBorders>
              <w:top w:val="nil"/>
              <w:left w:val="single" w:sz="4" w:space="0" w:color="auto"/>
              <w:bottom w:val="single" w:sz="4" w:space="0" w:color="auto"/>
              <w:right w:val="single" w:sz="4" w:space="0" w:color="auto"/>
            </w:tcBorders>
            <w:noWrap/>
            <w:vAlign w:val="center"/>
          </w:tcPr>
          <w:p w:rsidR="00630209" w:rsidRDefault="00630209" w:rsidP="00630209">
            <w:pPr>
              <w:pStyle w:val="Tabletext"/>
              <w:spacing w:before="0" w:after="0"/>
              <w:rPr>
                <w:rFonts w:cs="Calibri"/>
                <w:szCs w:val="22"/>
                <w:lang w:val="en-US" w:eastAsia="zh-CN"/>
              </w:rPr>
            </w:pPr>
          </w:p>
        </w:tc>
        <w:tc>
          <w:tcPr>
            <w:tcW w:w="2133"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800"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372"/>
          <w:jc w:val="center"/>
        </w:trPr>
        <w:tc>
          <w:tcPr>
            <w:tcW w:w="5641" w:type="dxa"/>
            <w:tcBorders>
              <w:top w:val="single" w:sz="4" w:space="0" w:color="auto"/>
              <w:left w:val="single" w:sz="4" w:space="0" w:color="auto"/>
              <w:bottom w:val="single" w:sz="4" w:space="0" w:color="auto"/>
              <w:right w:val="single" w:sz="4" w:space="0" w:color="auto"/>
            </w:tcBorders>
            <w:noWrap/>
            <w:vAlign w:val="bottom"/>
            <w:hideMark/>
          </w:tcPr>
          <w:p w:rsidR="00630209" w:rsidRDefault="00630209" w:rsidP="00630209">
            <w:pPr>
              <w:pStyle w:val="Tabletext"/>
              <w:rPr>
                <w:rFonts w:cs="Calibri"/>
                <w:b/>
                <w:szCs w:val="22"/>
                <w:lang w:val="fr-CH" w:eastAsia="zh-CN"/>
              </w:rPr>
            </w:pPr>
            <w:r>
              <w:rPr>
                <w:rFonts w:cs="Calibri" w:hint="eastAsia"/>
                <w:b/>
                <w:bCs/>
                <w:szCs w:val="22"/>
                <w:lang w:val="fr-CH" w:eastAsia="zh-CN"/>
              </w:rPr>
              <w:t>当期应收账款</w:t>
            </w:r>
            <w:r>
              <w:rPr>
                <w:rFonts w:cs="Calibri"/>
                <w:b/>
                <w:bCs/>
                <w:szCs w:val="22"/>
                <w:lang w:val="en-US" w:eastAsia="zh-CN"/>
              </w:rPr>
              <w:t> </w:t>
            </w:r>
            <w:r>
              <w:rPr>
                <w:rFonts w:cs="Calibri"/>
                <w:b/>
                <w:bCs/>
                <w:szCs w:val="22"/>
                <w:lang w:val="fr-CH" w:eastAsia="zh-CN"/>
              </w:rPr>
              <w:t>–</w:t>
            </w:r>
            <w:r>
              <w:rPr>
                <w:rFonts w:cs="Calibri"/>
                <w:b/>
                <w:bCs/>
                <w:szCs w:val="22"/>
                <w:lang w:val="en-US" w:eastAsia="zh-CN"/>
              </w:rPr>
              <w:t> </w:t>
            </w:r>
            <w:r>
              <w:rPr>
                <w:rFonts w:cs="Calibri" w:hint="eastAsia"/>
                <w:b/>
                <w:bCs/>
                <w:szCs w:val="22"/>
                <w:lang w:val="fr-CH" w:eastAsia="zh-CN"/>
              </w:rPr>
              <w:t>非兑换交易：净值</w:t>
            </w:r>
          </w:p>
        </w:tc>
        <w:tc>
          <w:tcPr>
            <w:tcW w:w="2133"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C22889">
              <w:rPr>
                <w:rFonts w:asciiTheme="minorHAnsi" w:hAnsiTheme="minorHAnsi" w:cs="Arial"/>
                <w:b/>
                <w:bCs/>
                <w:color w:val="000000"/>
                <w:sz w:val="22"/>
                <w:szCs w:val="22"/>
                <w:lang w:val="en-US" w:eastAsia="zh-CN"/>
              </w:rPr>
              <w:t>85,356</w:t>
            </w:r>
            <w:r w:rsidRPr="009D6358">
              <w:rPr>
                <w:rFonts w:asciiTheme="minorHAnsi" w:hAnsiTheme="minorHAnsi"/>
                <w:b/>
                <w:color w:val="000000"/>
                <w:sz w:val="22"/>
                <w:lang w:val="en-US"/>
              </w:rPr>
              <w:t xml:space="preserve"> </w:t>
            </w:r>
          </w:p>
        </w:tc>
        <w:tc>
          <w:tcPr>
            <w:tcW w:w="1800"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C22889">
              <w:rPr>
                <w:rFonts w:asciiTheme="minorHAnsi" w:hAnsiTheme="minorHAnsi" w:cs="Arial"/>
                <w:b/>
                <w:bCs/>
                <w:color w:val="000000"/>
                <w:sz w:val="22"/>
                <w:szCs w:val="22"/>
                <w:lang w:val="en-US" w:eastAsia="zh-CN"/>
              </w:rPr>
              <w:t>88,139</w:t>
            </w:r>
            <w:r w:rsidRPr="009D6358">
              <w:rPr>
                <w:rFonts w:asciiTheme="minorHAnsi" w:hAnsiTheme="minorHAnsi"/>
                <w:b/>
                <w:color w:val="000000"/>
                <w:sz w:val="22"/>
                <w:lang w:val="en-US"/>
              </w:rPr>
              <w:t xml:space="preserve"> </w:t>
            </w:r>
          </w:p>
        </w:tc>
      </w:tr>
      <w:tr w:rsidR="00630209" w:rsidTr="00F20733">
        <w:trPr>
          <w:trHeight w:val="372"/>
          <w:jc w:val="center"/>
        </w:trPr>
        <w:tc>
          <w:tcPr>
            <w:tcW w:w="5641" w:type="dxa"/>
            <w:tcBorders>
              <w:top w:val="single" w:sz="4" w:space="0" w:color="auto"/>
              <w:left w:val="single" w:sz="4" w:space="0" w:color="auto"/>
              <w:bottom w:val="nil"/>
              <w:right w:val="single" w:sz="4" w:space="0" w:color="auto"/>
            </w:tcBorders>
            <w:noWrap/>
            <w:vAlign w:val="bottom"/>
            <w:hideMark/>
          </w:tcPr>
          <w:p w:rsidR="00630209" w:rsidRDefault="00630209" w:rsidP="00630209">
            <w:pPr>
              <w:pStyle w:val="Tabletext"/>
              <w:rPr>
                <w:rFonts w:cs="Calibri"/>
                <w:szCs w:val="22"/>
                <w:lang w:val="fr-CH" w:eastAsia="zh-CN"/>
              </w:rPr>
            </w:pPr>
            <w:r>
              <w:rPr>
                <w:rFonts w:cs="Calibri" w:hint="eastAsia"/>
                <w:szCs w:val="22"/>
                <w:lang w:val="fr-CH" w:eastAsia="zh-CN"/>
              </w:rPr>
              <w:t>非当期应收账款</w:t>
            </w:r>
            <w:r>
              <w:rPr>
                <w:rFonts w:cs="Calibri"/>
                <w:szCs w:val="22"/>
                <w:lang w:val="en-US" w:eastAsia="zh-CN"/>
              </w:rPr>
              <w:t> – </w:t>
            </w:r>
            <w:r>
              <w:rPr>
                <w:rFonts w:cs="Calibri" w:hint="eastAsia"/>
                <w:szCs w:val="22"/>
                <w:lang w:val="fr-CH" w:eastAsia="zh-CN"/>
              </w:rPr>
              <w:t>兑换交易</w:t>
            </w:r>
          </w:p>
        </w:tc>
        <w:tc>
          <w:tcPr>
            <w:tcW w:w="2133"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   </w:t>
            </w:r>
          </w:p>
        </w:tc>
        <w:tc>
          <w:tcPr>
            <w:tcW w:w="1800"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  </w:t>
            </w:r>
            <w:r w:rsidRPr="009D6358">
              <w:rPr>
                <w:rFonts w:asciiTheme="minorHAnsi" w:hAnsiTheme="minorHAnsi"/>
                <w:color w:val="000000"/>
                <w:sz w:val="22"/>
                <w:lang w:val="en-US"/>
              </w:rPr>
              <w:t xml:space="preserve"> </w:t>
            </w:r>
          </w:p>
        </w:tc>
      </w:tr>
      <w:tr w:rsidR="00630209" w:rsidTr="00F20733">
        <w:trPr>
          <w:trHeight w:val="388"/>
          <w:jc w:val="center"/>
        </w:trPr>
        <w:tc>
          <w:tcPr>
            <w:tcW w:w="5641" w:type="dxa"/>
            <w:tcBorders>
              <w:top w:val="nil"/>
              <w:left w:val="single" w:sz="4" w:space="0" w:color="auto"/>
              <w:bottom w:val="nil"/>
              <w:right w:val="single" w:sz="4" w:space="0" w:color="auto"/>
            </w:tcBorders>
            <w:noWrap/>
            <w:vAlign w:val="bottom"/>
            <w:hideMark/>
          </w:tcPr>
          <w:p w:rsidR="00630209" w:rsidRDefault="00630209" w:rsidP="00630209">
            <w:pPr>
              <w:pStyle w:val="Tabletext"/>
              <w:rPr>
                <w:rFonts w:cs="Calibri"/>
                <w:szCs w:val="22"/>
                <w:lang w:val="fr-CH" w:eastAsia="zh-CN"/>
              </w:rPr>
            </w:pPr>
            <w:r>
              <w:rPr>
                <w:rFonts w:cs="Calibri" w:hint="eastAsia"/>
                <w:szCs w:val="22"/>
                <w:lang w:val="fr-CH" w:eastAsia="zh-CN"/>
              </w:rPr>
              <w:t>非当期应收账款</w:t>
            </w:r>
            <w:r>
              <w:rPr>
                <w:rFonts w:cs="Calibri"/>
                <w:szCs w:val="22"/>
                <w:lang w:val="en-US" w:eastAsia="zh-CN"/>
              </w:rPr>
              <w:t> – </w:t>
            </w:r>
            <w:r>
              <w:rPr>
                <w:rFonts w:cs="Calibri" w:hint="eastAsia"/>
                <w:szCs w:val="22"/>
                <w:lang w:val="fr-CH" w:eastAsia="zh-CN"/>
              </w:rPr>
              <w:t>兑换交易：损失准备金</w:t>
            </w:r>
          </w:p>
        </w:tc>
        <w:tc>
          <w:tcPr>
            <w:tcW w:w="213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   </w:t>
            </w:r>
          </w:p>
        </w:tc>
        <w:tc>
          <w:tcPr>
            <w:tcW w:w="1800"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  </w:t>
            </w:r>
            <w:r w:rsidRPr="009D6358">
              <w:rPr>
                <w:rFonts w:asciiTheme="minorHAnsi" w:hAnsiTheme="minorHAnsi"/>
                <w:color w:val="000000"/>
                <w:sz w:val="22"/>
                <w:lang w:val="en-US"/>
              </w:rPr>
              <w:t xml:space="preserve"> </w:t>
            </w:r>
          </w:p>
        </w:tc>
      </w:tr>
      <w:tr w:rsidR="00630209" w:rsidTr="00F20733">
        <w:trPr>
          <w:trHeight w:val="388"/>
          <w:jc w:val="center"/>
        </w:trPr>
        <w:tc>
          <w:tcPr>
            <w:tcW w:w="5641" w:type="dxa"/>
            <w:tcBorders>
              <w:top w:val="nil"/>
              <w:left w:val="single" w:sz="4" w:space="0" w:color="auto"/>
              <w:bottom w:val="single" w:sz="4" w:space="0" w:color="auto"/>
              <w:right w:val="single" w:sz="4" w:space="0" w:color="auto"/>
            </w:tcBorders>
            <w:noWrap/>
            <w:vAlign w:val="center"/>
          </w:tcPr>
          <w:p w:rsidR="00630209" w:rsidRDefault="00630209" w:rsidP="00630209">
            <w:pPr>
              <w:pStyle w:val="Tabletext"/>
              <w:spacing w:before="0" w:after="0"/>
              <w:rPr>
                <w:rFonts w:cs="Calibri"/>
                <w:szCs w:val="22"/>
                <w:lang w:val="en-US" w:eastAsia="zh-CN"/>
              </w:rPr>
            </w:pPr>
          </w:p>
        </w:tc>
        <w:tc>
          <w:tcPr>
            <w:tcW w:w="2133"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800"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388"/>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text"/>
              <w:rPr>
                <w:rFonts w:cs="Calibri"/>
                <w:b/>
                <w:szCs w:val="22"/>
                <w:lang w:val="fr-CH" w:eastAsia="zh-CN"/>
              </w:rPr>
            </w:pPr>
            <w:r>
              <w:rPr>
                <w:rFonts w:cs="Calibri" w:hint="eastAsia"/>
                <w:b/>
                <w:bCs/>
                <w:szCs w:val="22"/>
                <w:lang w:val="fr-CH" w:eastAsia="zh-CN"/>
              </w:rPr>
              <w:t>非当期应收账款</w:t>
            </w:r>
            <w:r>
              <w:rPr>
                <w:rFonts w:cs="Calibri"/>
                <w:b/>
                <w:bCs/>
                <w:szCs w:val="22"/>
                <w:lang w:val="en-US" w:eastAsia="zh-CN"/>
              </w:rPr>
              <w:t> </w:t>
            </w:r>
            <w:r>
              <w:rPr>
                <w:rFonts w:cs="Calibri"/>
                <w:szCs w:val="22"/>
                <w:lang w:val="en-US" w:eastAsia="zh-CN"/>
              </w:rPr>
              <w:t>– </w:t>
            </w:r>
            <w:r>
              <w:rPr>
                <w:rFonts w:cs="Calibri" w:hint="eastAsia"/>
                <w:b/>
                <w:bCs/>
                <w:szCs w:val="22"/>
                <w:lang w:val="fr-CH" w:eastAsia="zh-CN"/>
              </w:rPr>
              <w:t>兑换交易：净值</w:t>
            </w:r>
          </w:p>
        </w:tc>
        <w:tc>
          <w:tcPr>
            <w:tcW w:w="2133"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9D6358">
              <w:rPr>
                <w:rFonts w:asciiTheme="minorHAnsi" w:hAnsiTheme="minorHAnsi"/>
                <w:b/>
                <w:color w:val="000000"/>
                <w:sz w:val="22"/>
                <w:lang w:val="en-US"/>
              </w:rPr>
              <w:t xml:space="preserve">-   </w:t>
            </w:r>
          </w:p>
        </w:tc>
        <w:tc>
          <w:tcPr>
            <w:tcW w:w="1800"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9D6358">
              <w:rPr>
                <w:rFonts w:asciiTheme="minorHAnsi" w:hAnsiTheme="minorHAnsi"/>
                <w:b/>
                <w:color w:val="000000"/>
                <w:sz w:val="22"/>
                <w:lang w:val="en-US"/>
              </w:rPr>
              <w:t xml:space="preserve">-   </w:t>
            </w:r>
          </w:p>
        </w:tc>
      </w:tr>
      <w:tr w:rsidR="00630209" w:rsidTr="00F20733">
        <w:trPr>
          <w:trHeight w:val="404"/>
          <w:jc w:val="center"/>
        </w:trPr>
        <w:tc>
          <w:tcPr>
            <w:tcW w:w="5641" w:type="dxa"/>
            <w:tcBorders>
              <w:top w:val="single" w:sz="4" w:space="0" w:color="auto"/>
              <w:left w:val="single" w:sz="4" w:space="0" w:color="auto"/>
              <w:bottom w:val="nil"/>
              <w:right w:val="single" w:sz="4" w:space="0" w:color="auto"/>
            </w:tcBorders>
            <w:noWrap/>
            <w:vAlign w:val="bottom"/>
            <w:hideMark/>
          </w:tcPr>
          <w:p w:rsidR="00630209" w:rsidRDefault="00630209" w:rsidP="00630209">
            <w:pPr>
              <w:pStyle w:val="Tabletext"/>
              <w:rPr>
                <w:rFonts w:cs="Calibri"/>
                <w:szCs w:val="22"/>
                <w:lang w:val="fr-CH" w:eastAsia="zh-CN"/>
              </w:rPr>
            </w:pPr>
            <w:r>
              <w:rPr>
                <w:rFonts w:cs="Calibri" w:hint="eastAsia"/>
                <w:szCs w:val="22"/>
                <w:lang w:val="fr-CH" w:eastAsia="zh-CN"/>
              </w:rPr>
              <w:t>非当期应收账款</w:t>
            </w:r>
            <w:r>
              <w:rPr>
                <w:rFonts w:cs="Calibri"/>
                <w:szCs w:val="22"/>
                <w:lang w:val="en-US" w:eastAsia="zh-CN"/>
              </w:rPr>
              <w:t> – </w:t>
            </w:r>
            <w:r>
              <w:rPr>
                <w:rFonts w:cs="Calibri" w:hint="eastAsia"/>
                <w:szCs w:val="22"/>
                <w:lang w:val="fr-CH" w:eastAsia="zh-CN"/>
              </w:rPr>
              <w:t>非兑换交易</w:t>
            </w:r>
          </w:p>
        </w:tc>
        <w:tc>
          <w:tcPr>
            <w:tcW w:w="2133"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16,606</w:t>
            </w:r>
            <w:r w:rsidRPr="009D6358">
              <w:rPr>
                <w:rFonts w:asciiTheme="minorHAnsi" w:hAnsiTheme="minorHAnsi"/>
                <w:color w:val="000000"/>
                <w:sz w:val="22"/>
                <w:lang w:val="en-US"/>
              </w:rPr>
              <w:t xml:space="preserve"> </w:t>
            </w:r>
          </w:p>
        </w:tc>
        <w:tc>
          <w:tcPr>
            <w:tcW w:w="1800"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7,</w:t>
            </w:r>
            <w:r w:rsidRPr="00C22889">
              <w:rPr>
                <w:rFonts w:asciiTheme="minorHAnsi" w:hAnsiTheme="minorHAnsi" w:cs="Arial"/>
                <w:color w:val="000000"/>
                <w:sz w:val="22"/>
                <w:szCs w:val="22"/>
                <w:lang w:val="en-US" w:eastAsia="zh-CN"/>
              </w:rPr>
              <w:t>021</w:t>
            </w:r>
            <w:r w:rsidRPr="009D6358">
              <w:rPr>
                <w:rFonts w:asciiTheme="minorHAnsi" w:hAnsiTheme="minorHAnsi"/>
                <w:color w:val="000000"/>
                <w:sz w:val="22"/>
                <w:lang w:val="en-US"/>
              </w:rPr>
              <w:t xml:space="preserve"> </w:t>
            </w:r>
          </w:p>
        </w:tc>
      </w:tr>
      <w:tr w:rsidR="00630209" w:rsidTr="00F20733">
        <w:trPr>
          <w:trHeight w:val="404"/>
          <w:jc w:val="center"/>
        </w:trPr>
        <w:tc>
          <w:tcPr>
            <w:tcW w:w="5641" w:type="dxa"/>
            <w:tcBorders>
              <w:top w:val="nil"/>
              <w:left w:val="single" w:sz="4" w:space="0" w:color="auto"/>
              <w:right w:val="single" w:sz="4" w:space="0" w:color="auto"/>
            </w:tcBorders>
            <w:noWrap/>
            <w:vAlign w:val="bottom"/>
            <w:hideMark/>
          </w:tcPr>
          <w:p w:rsidR="00630209" w:rsidRDefault="00630209" w:rsidP="00630209">
            <w:pPr>
              <w:pStyle w:val="Tabletext"/>
              <w:rPr>
                <w:rFonts w:cs="Calibri"/>
                <w:szCs w:val="22"/>
                <w:lang w:val="fr-CH" w:eastAsia="zh-CN"/>
              </w:rPr>
            </w:pPr>
            <w:r>
              <w:rPr>
                <w:rFonts w:cs="Calibri" w:hint="eastAsia"/>
                <w:szCs w:val="22"/>
                <w:lang w:val="fr-CH" w:eastAsia="zh-CN"/>
              </w:rPr>
              <w:t>非当期应收账款</w:t>
            </w:r>
            <w:r>
              <w:rPr>
                <w:rFonts w:cs="Calibri"/>
                <w:szCs w:val="22"/>
                <w:lang w:val="en-US" w:eastAsia="zh-CN"/>
              </w:rPr>
              <w:t> – </w:t>
            </w:r>
            <w:r>
              <w:rPr>
                <w:rFonts w:cs="Calibri" w:hint="eastAsia"/>
                <w:szCs w:val="22"/>
                <w:lang w:val="fr-CH" w:eastAsia="zh-CN"/>
              </w:rPr>
              <w:t>非兑换交易：损失准备金</w:t>
            </w:r>
          </w:p>
        </w:tc>
        <w:tc>
          <w:tcPr>
            <w:tcW w:w="2133" w:type="dxa"/>
            <w:tcBorders>
              <w:top w:val="nil"/>
              <w:left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-16,606</w:t>
            </w:r>
            <w:r w:rsidRPr="009D6358">
              <w:rPr>
                <w:rFonts w:asciiTheme="minorHAnsi" w:hAnsiTheme="minorHAnsi"/>
                <w:color w:val="000000"/>
                <w:sz w:val="22"/>
                <w:lang w:val="en-US"/>
              </w:rPr>
              <w:t xml:space="preserve"> </w:t>
            </w:r>
          </w:p>
        </w:tc>
        <w:tc>
          <w:tcPr>
            <w:tcW w:w="1800" w:type="dxa"/>
            <w:tcBorders>
              <w:top w:val="nil"/>
              <w:left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-7,</w:t>
            </w:r>
            <w:r w:rsidRPr="00C22889">
              <w:rPr>
                <w:rFonts w:asciiTheme="minorHAnsi" w:hAnsiTheme="minorHAnsi" w:cs="Arial"/>
                <w:color w:val="000000"/>
                <w:sz w:val="22"/>
                <w:szCs w:val="22"/>
                <w:lang w:val="en-US" w:eastAsia="zh-CN"/>
              </w:rPr>
              <w:t>021</w:t>
            </w:r>
            <w:r w:rsidRPr="009D6358">
              <w:rPr>
                <w:rFonts w:asciiTheme="minorHAnsi" w:hAnsiTheme="minorHAnsi"/>
                <w:color w:val="000000"/>
                <w:sz w:val="22"/>
                <w:lang w:val="en-US"/>
              </w:rPr>
              <w:t xml:space="preserve"> </w:t>
            </w:r>
          </w:p>
        </w:tc>
      </w:tr>
      <w:tr w:rsidR="00630209" w:rsidTr="00F20733">
        <w:trPr>
          <w:trHeight w:val="388"/>
          <w:jc w:val="center"/>
        </w:trPr>
        <w:tc>
          <w:tcPr>
            <w:tcW w:w="5641" w:type="dxa"/>
            <w:tcBorders>
              <w:top w:val="nil"/>
              <w:left w:val="single" w:sz="4" w:space="0" w:color="auto"/>
              <w:bottom w:val="single" w:sz="4" w:space="0" w:color="auto"/>
              <w:right w:val="single" w:sz="4" w:space="0" w:color="auto"/>
            </w:tcBorders>
            <w:noWrap/>
            <w:vAlign w:val="center"/>
          </w:tcPr>
          <w:p w:rsidR="00630209" w:rsidRDefault="00630209" w:rsidP="00630209">
            <w:pPr>
              <w:pStyle w:val="Tabletext"/>
              <w:spacing w:before="0" w:after="0"/>
              <w:rPr>
                <w:rFonts w:cs="Calibri"/>
                <w:szCs w:val="22"/>
                <w:lang w:val="en-US" w:eastAsia="zh-CN"/>
              </w:rPr>
            </w:pPr>
          </w:p>
        </w:tc>
        <w:tc>
          <w:tcPr>
            <w:tcW w:w="2133"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1800"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388"/>
          <w:jc w:val="center"/>
        </w:trPr>
        <w:tc>
          <w:tcPr>
            <w:tcW w:w="564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text"/>
              <w:rPr>
                <w:rFonts w:cs="Calibri"/>
                <w:b/>
                <w:szCs w:val="22"/>
                <w:lang w:val="fr-CH" w:eastAsia="zh-CN"/>
              </w:rPr>
            </w:pPr>
            <w:r>
              <w:rPr>
                <w:rFonts w:cs="Calibri" w:hint="eastAsia"/>
                <w:b/>
                <w:bCs/>
                <w:szCs w:val="22"/>
                <w:lang w:val="fr-CH" w:eastAsia="zh-CN"/>
              </w:rPr>
              <w:t>非当期应收账款</w:t>
            </w:r>
            <w:r>
              <w:rPr>
                <w:rFonts w:cs="Calibri"/>
                <w:b/>
                <w:bCs/>
                <w:szCs w:val="22"/>
                <w:lang w:val="en-US" w:eastAsia="zh-CN"/>
              </w:rPr>
              <w:t> </w:t>
            </w:r>
            <w:r>
              <w:rPr>
                <w:rFonts w:cs="Calibri"/>
                <w:szCs w:val="22"/>
                <w:lang w:val="en-US" w:eastAsia="zh-CN"/>
              </w:rPr>
              <w:t>– </w:t>
            </w:r>
            <w:r>
              <w:rPr>
                <w:rFonts w:cs="Calibri" w:hint="eastAsia"/>
                <w:b/>
                <w:bCs/>
                <w:szCs w:val="22"/>
                <w:lang w:val="fr-CH" w:eastAsia="zh-CN"/>
              </w:rPr>
              <w:t>非兑换交易：净值</w:t>
            </w:r>
          </w:p>
        </w:tc>
        <w:tc>
          <w:tcPr>
            <w:tcW w:w="2133"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9D6358">
              <w:rPr>
                <w:rFonts w:asciiTheme="minorHAnsi" w:hAnsiTheme="minorHAnsi"/>
                <w:b/>
                <w:color w:val="000000"/>
                <w:sz w:val="22"/>
                <w:lang w:val="en-US"/>
              </w:rPr>
              <w:t xml:space="preserve">-   </w:t>
            </w:r>
          </w:p>
        </w:tc>
        <w:tc>
          <w:tcPr>
            <w:tcW w:w="1800"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9D6358">
              <w:rPr>
                <w:rFonts w:asciiTheme="minorHAnsi" w:hAnsiTheme="minorHAnsi"/>
                <w:b/>
                <w:color w:val="000000"/>
                <w:sz w:val="22"/>
                <w:lang w:val="en-US"/>
              </w:rPr>
              <w:t xml:space="preserve">-   </w:t>
            </w:r>
          </w:p>
        </w:tc>
      </w:tr>
    </w:tbl>
    <w:p w:rsidR="00630209" w:rsidRDefault="00630209" w:rsidP="00630209">
      <w:pPr>
        <w:pStyle w:val="Heading2"/>
        <w:rPr>
          <w:lang w:eastAsia="zh-CN"/>
        </w:rPr>
      </w:pPr>
      <w:bookmarkStart w:id="217" w:name="_Toc482870833"/>
      <w:bookmarkStart w:id="218" w:name="_Toc482892568"/>
      <w:bookmarkStart w:id="219" w:name="_Toc511813751"/>
      <w:bookmarkStart w:id="220" w:name="_Toc511817834"/>
      <w:bookmarkStart w:id="221" w:name="_Toc520280734"/>
      <w:bookmarkStart w:id="222" w:name="_Toc10536288"/>
      <w:bookmarkStart w:id="223" w:name="_Toc10536829"/>
      <w:r>
        <w:rPr>
          <w:rFonts w:hint="eastAsia"/>
          <w:lang w:eastAsia="zh-CN"/>
        </w:rPr>
        <w:t>说明</w:t>
      </w:r>
      <w:r>
        <w:rPr>
          <w:lang w:eastAsia="zh-CN"/>
        </w:rPr>
        <w:t>9</w:t>
      </w:r>
      <w:r>
        <w:rPr>
          <w:lang w:eastAsia="zh-CN"/>
        </w:rPr>
        <w:tab/>
      </w:r>
      <w:r>
        <w:rPr>
          <w:rFonts w:hint="eastAsia"/>
          <w:lang w:eastAsia="zh-CN"/>
        </w:rPr>
        <w:t>库存</w:t>
      </w:r>
      <w:bookmarkEnd w:id="217"/>
      <w:bookmarkEnd w:id="218"/>
      <w:bookmarkEnd w:id="219"/>
      <w:bookmarkEnd w:id="220"/>
      <w:bookmarkEnd w:id="221"/>
      <w:bookmarkEnd w:id="222"/>
      <w:bookmarkEnd w:id="223"/>
    </w:p>
    <w:p w:rsidR="00630209" w:rsidRDefault="00630209" w:rsidP="00630209">
      <w:pPr>
        <w:spacing w:after="120"/>
        <w:ind w:firstLineChars="200" w:firstLine="480"/>
        <w:rPr>
          <w:lang w:eastAsia="zh-CN"/>
        </w:rPr>
      </w:pPr>
      <w:r>
        <w:rPr>
          <w:rFonts w:hint="eastAsia"/>
          <w:lang w:eastAsia="zh-CN"/>
        </w:rPr>
        <w:t>出版物包括销售出版物和免费提供的出版物。办公用品包括印制国际电联出版物所用的纸张、用品和材料（</w:t>
      </w:r>
      <w:r>
        <w:rPr>
          <w:lang w:eastAsia="zh-CN"/>
        </w:rPr>
        <w:t>stores</w:t>
      </w:r>
      <w:r>
        <w:rPr>
          <w:rFonts w:hint="eastAsia"/>
          <w:lang w:eastAsia="zh-CN"/>
        </w:rPr>
        <w:t>）科处理的物品以及各种消耗品。</w:t>
      </w:r>
      <w:bookmarkStart w:id="224" w:name="_Toc329165785"/>
    </w:p>
    <w:tbl>
      <w:tblPr>
        <w:tblW w:w="9545" w:type="dxa"/>
        <w:jc w:val="center"/>
        <w:tblLayout w:type="fixed"/>
        <w:tblLook w:val="04A0" w:firstRow="1" w:lastRow="0" w:firstColumn="1" w:lastColumn="0" w:noHBand="0" w:noVBand="1"/>
      </w:tblPr>
      <w:tblGrid>
        <w:gridCol w:w="5623"/>
        <w:gridCol w:w="2127"/>
        <w:gridCol w:w="1795"/>
      </w:tblGrid>
      <w:tr w:rsidR="00630209" w:rsidTr="00F20733">
        <w:trPr>
          <w:trHeight w:val="499"/>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jc w:val="left"/>
              <w:rPr>
                <w:rFonts w:cs="Calibri"/>
                <w:szCs w:val="22"/>
                <w:lang w:val="en-US" w:eastAsia="zh-CN"/>
              </w:rPr>
            </w:pPr>
            <w:r>
              <w:rPr>
                <w:rFonts w:cs="Calibri" w:hint="eastAsia"/>
                <w:szCs w:val="22"/>
                <w:lang w:val="en-US" w:eastAsia="zh-CN"/>
              </w:rPr>
              <w:lastRenderedPageBreak/>
              <w:t>单位：千瑞郎</w:t>
            </w:r>
          </w:p>
        </w:tc>
        <w:tc>
          <w:tcPr>
            <w:tcW w:w="2127" w:type="dxa"/>
            <w:tcBorders>
              <w:top w:val="single" w:sz="4" w:space="0" w:color="auto"/>
              <w:left w:val="nil"/>
              <w:bottom w:val="single" w:sz="4" w:space="0" w:color="auto"/>
              <w:right w:val="single" w:sz="4" w:space="0" w:color="auto"/>
            </w:tcBorders>
            <w:noWrap/>
            <w:vAlign w:val="center"/>
            <w:hideMark/>
          </w:tcPr>
          <w:p w:rsidR="00630209" w:rsidRDefault="00630209" w:rsidP="00630209">
            <w:pPr>
              <w:pStyle w:val="Tablehead"/>
              <w:rPr>
                <w:rFonts w:cs="Calibri"/>
                <w:szCs w:val="22"/>
                <w:lang w:val="en-US" w:eastAsia="zh-CN"/>
              </w:rPr>
            </w:pPr>
            <w:r>
              <w:rPr>
                <w:rFonts w:cs="Calibri"/>
                <w:szCs w:val="22"/>
                <w:lang w:val="en-US" w:eastAsia="zh-CN"/>
              </w:rPr>
              <w:t>2018</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c>
          <w:tcPr>
            <w:tcW w:w="1795" w:type="dxa"/>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rPr>
                <w:rFonts w:cs="Calibri"/>
                <w:szCs w:val="22"/>
                <w:lang w:val="en-US" w:eastAsia="zh-CN"/>
              </w:rPr>
            </w:pPr>
            <w:r>
              <w:rPr>
                <w:rFonts w:cs="Calibri"/>
                <w:szCs w:val="22"/>
                <w:lang w:val="en-US" w:eastAsia="zh-CN"/>
              </w:rPr>
              <w:t>2017</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r>
      <w:tr w:rsidR="00630209" w:rsidTr="00F20733">
        <w:trPr>
          <w:jc w:val="center"/>
        </w:trPr>
        <w:tc>
          <w:tcPr>
            <w:tcW w:w="5623" w:type="dxa"/>
            <w:tcBorders>
              <w:top w:val="single" w:sz="4" w:space="0" w:color="auto"/>
              <w:left w:val="single" w:sz="4" w:space="0" w:color="auto"/>
              <w:bottom w:val="nil"/>
              <w:right w:val="single" w:sz="4" w:space="0" w:color="auto"/>
            </w:tcBorders>
            <w:noWrap/>
            <w:vAlign w:val="bottom"/>
            <w:hideMark/>
          </w:tcPr>
          <w:p w:rsidR="00630209" w:rsidRDefault="00630209" w:rsidP="00630209">
            <w:pPr>
              <w:pStyle w:val="Tabletext"/>
              <w:rPr>
                <w:rFonts w:cs="Calibri"/>
                <w:bCs/>
                <w:szCs w:val="22"/>
                <w:lang w:val="en-US" w:eastAsia="zh-CN"/>
              </w:rPr>
            </w:pPr>
            <w:r>
              <w:rPr>
                <w:rFonts w:cs="Calibri" w:hint="eastAsia"/>
                <w:color w:val="000000"/>
                <w:szCs w:val="22"/>
                <w:lang w:val="en-US" w:eastAsia="zh-CN"/>
              </w:rPr>
              <w:t>出版物</w:t>
            </w:r>
            <w:r>
              <w:rPr>
                <w:rFonts w:cs="Calibri"/>
                <w:color w:val="000000"/>
                <w:szCs w:val="22"/>
                <w:lang w:val="en-US" w:eastAsia="zh-CN"/>
              </w:rPr>
              <w:t> – </w:t>
            </w:r>
            <w:r>
              <w:rPr>
                <w:rFonts w:cs="Calibri" w:hint="eastAsia"/>
                <w:color w:val="000000"/>
                <w:szCs w:val="22"/>
                <w:lang w:val="en-US" w:eastAsia="zh-CN"/>
              </w:rPr>
              <w:t>毛值</w:t>
            </w:r>
          </w:p>
        </w:tc>
        <w:tc>
          <w:tcPr>
            <w:tcW w:w="2127"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334</w:t>
            </w:r>
          </w:p>
        </w:tc>
        <w:tc>
          <w:tcPr>
            <w:tcW w:w="1795"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402 </w:t>
            </w:r>
          </w:p>
        </w:tc>
      </w:tr>
      <w:tr w:rsidR="00630209" w:rsidTr="00F20733">
        <w:trPr>
          <w:jc w:val="center"/>
        </w:trPr>
        <w:tc>
          <w:tcPr>
            <w:tcW w:w="5623" w:type="dxa"/>
            <w:tcBorders>
              <w:top w:val="nil"/>
              <w:left w:val="single" w:sz="4" w:space="0" w:color="auto"/>
              <w:bottom w:val="single" w:sz="4" w:space="0" w:color="auto"/>
              <w:right w:val="single" w:sz="4" w:space="0" w:color="auto"/>
            </w:tcBorders>
            <w:noWrap/>
            <w:vAlign w:val="bottom"/>
            <w:hideMark/>
          </w:tcPr>
          <w:p w:rsidR="00630209" w:rsidRDefault="00630209" w:rsidP="00630209">
            <w:pPr>
              <w:pStyle w:val="Tabletext"/>
              <w:rPr>
                <w:rFonts w:cs="Calibri"/>
                <w:color w:val="000000"/>
                <w:szCs w:val="22"/>
                <w:lang w:val="en-US" w:eastAsia="zh-CN"/>
              </w:rPr>
            </w:pPr>
            <w:r>
              <w:rPr>
                <w:rFonts w:cs="Calibri" w:hint="eastAsia"/>
                <w:color w:val="000000"/>
                <w:szCs w:val="22"/>
                <w:lang w:val="en-US" w:eastAsia="zh-CN"/>
              </w:rPr>
              <w:t>折旧</w:t>
            </w:r>
          </w:p>
        </w:tc>
        <w:tc>
          <w:tcPr>
            <w:tcW w:w="2127"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w:t>
            </w:r>
            <w:r w:rsidRPr="00C22889">
              <w:rPr>
                <w:rFonts w:asciiTheme="minorHAnsi" w:hAnsiTheme="minorHAnsi" w:cs="Arial"/>
                <w:color w:val="000000"/>
                <w:sz w:val="22"/>
                <w:szCs w:val="22"/>
                <w:lang w:val="en-US" w:eastAsia="zh-CN"/>
              </w:rPr>
              <w:t>203</w:t>
            </w:r>
          </w:p>
        </w:tc>
        <w:tc>
          <w:tcPr>
            <w:tcW w:w="1795"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-186 </w:t>
            </w:r>
          </w:p>
        </w:tc>
      </w:tr>
      <w:tr w:rsidR="00630209" w:rsidTr="00F20733">
        <w:trPr>
          <w:jc w:val="center"/>
        </w:trPr>
        <w:tc>
          <w:tcPr>
            <w:tcW w:w="5623" w:type="dxa"/>
            <w:tcBorders>
              <w:top w:val="single" w:sz="4" w:space="0" w:color="auto"/>
              <w:left w:val="single" w:sz="4" w:space="0" w:color="auto"/>
              <w:bottom w:val="single" w:sz="4" w:space="0" w:color="auto"/>
              <w:right w:val="single" w:sz="4" w:space="0" w:color="auto"/>
            </w:tcBorders>
            <w:noWrap/>
            <w:vAlign w:val="bottom"/>
            <w:hideMark/>
          </w:tcPr>
          <w:p w:rsidR="00630209" w:rsidRDefault="00630209" w:rsidP="00630209">
            <w:pPr>
              <w:pStyle w:val="Tabletext"/>
              <w:rPr>
                <w:rFonts w:cs="Calibri"/>
                <w:b/>
                <w:bCs/>
                <w:color w:val="000000"/>
                <w:szCs w:val="22"/>
                <w:lang w:val="en-US" w:eastAsia="zh-CN"/>
              </w:rPr>
            </w:pPr>
            <w:r>
              <w:rPr>
                <w:rFonts w:cs="Calibri" w:hint="eastAsia"/>
                <w:b/>
                <w:bCs/>
                <w:color w:val="000000"/>
                <w:szCs w:val="22"/>
                <w:lang w:val="en-US" w:eastAsia="zh-CN"/>
              </w:rPr>
              <w:t>出版物</w:t>
            </w:r>
            <w:r>
              <w:rPr>
                <w:rFonts w:cs="Calibri" w:hint="eastAsia"/>
                <w:b/>
                <w:bCs/>
                <w:color w:val="000000"/>
                <w:szCs w:val="22"/>
                <w:lang w:val="en-US" w:eastAsia="zh-CN"/>
              </w:rPr>
              <w:t xml:space="preserve"> </w:t>
            </w:r>
            <w:r>
              <w:rPr>
                <w:rFonts w:cs="Calibri"/>
                <w:b/>
                <w:bCs/>
                <w:color w:val="000000"/>
                <w:szCs w:val="22"/>
                <w:lang w:val="en-US" w:eastAsia="zh-CN"/>
              </w:rPr>
              <w:t xml:space="preserve">– </w:t>
            </w:r>
            <w:r>
              <w:rPr>
                <w:rFonts w:cs="Calibri" w:hint="eastAsia"/>
                <w:b/>
                <w:bCs/>
                <w:color w:val="000000"/>
                <w:szCs w:val="22"/>
                <w:lang w:val="en-US" w:eastAsia="zh-CN"/>
              </w:rPr>
              <w:t>净值</w:t>
            </w:r>
          </w:p>
        </w:tc>
        <w:tc>
          <w:tcPr>
            <w:tcW w:w="2127"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131</w:t>
            </w:r>
          </w:p>
        </w:tc>
        <w:tc>
          <w:tcPr>
            <w:tcW w:w="1795"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216 </w:t>
            </w:r>
          </w:p>
        </w:tc>
      </w:tr>
      <w:tr w:rsidR="00630209" w:rsidTr="00F20733">
        <w:trPr>
          <w:jc w:val="center"/>
        </w:trPr>
        <w:tc>
          <w:tcPr>
            <w:tcW w:w="5623" w:type="dxa"/>
            <w:tcBorders>
              <w:top w:val="single" w:sz="4" w:space="0" w:color="auto"/>
              <w:left w:val="single" w:sz="4" w:space="0" w:color="auto"/>
              <w:bottom w:val="nil"/>
              <w:right w:val="single" w:sz="4" w:space="0" w:color="auto"/>
            </w:tcBorders>
            <w:noWrap/>
            <w:vAlign w:val="center"/>
            <w:hideMark/>
          </w:tcPr>
          <w:p w:rsidR="00630209" w:rsidRDefault="00630209" w:rsidP="00630209">
            <w:pPr>
              <w:pStyle w:val="Tabletext"/>
              <w:rPr>
                <w:rFonts w:cs="Calibri"/>
                <w:bCs/>
                <w:szCs w:val="22"/>
                <w:lang w:val="en-US" w:eastAsia="zh-CN"/>
              </w:rPr>
            </w:pPr>
            <w:r>
              <w:rPr>
                <w:rFonts w:cs="Calibri" w:hint="eastAsia"/>
                <w:color w:val="000000"/>
                <w:szCs w:val="22"/>
                <w:lang w:val="en-US" w:eastAsia="zh-CN"/>
              </w:rPr>
              <w:t>礼品</w:t>
            </w:r>
            <w:r>
              <w:rPr>
                <w:rFonts w:cs="Calibri"/>
                <w:color w:val="000000"/>
                <w:szCs w:val="22"/>
                <w:lang w:val="en-US" w:eastAsia="zh-CN"/>
              </w:rPr>
              <w:t> – </w:t>
            </w:r>
            <w:r>
              <w:rPr>
                <w:rFonts w:cs="Calibri" w:hint="eastAsia"/>
                <w:color w:val="000000"/>
                <w:szCs w:val="22"/>
                <w:lang w:val="en-US" w:eastAsia="zh-CN"/>
              </w:rPr>
              <w:t>毛值</w:t>
            </w:r>
          </w:p>
        </w:tc>
        <w:tc>
          <w:tcPr>
            <w:tcW w:w="2127"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139</w:t>
            </w:r>
          </w:p>
        </w:tc>
        <w:tc>
          <w:tcPr>
            <w:tcW w:w="1795"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129 </w:t>
            </w:r>
          </w:p>
        </w:tc>
      </w:tr>
      <w:tr w:rsidR="00630209" w:rsidTr="00F20733">
        <w:trPr>
          <w:jc w:val="center"/>
        </w:trPr>
        <w:tc>
          <w:tcPr>
            <w:tcW w:w="5623" w:type="dxa"/>
            <w:tcBorders>
              <w:top w:val="nil"/>
              <w:left w:val="single" w:sz="4" w:space="0" w:color="auto"/>
              <w:bottom w:val="single" w:sz="4" w:space="0" w:color="auto"/>
              <w:right w:val="single" w:sz="4" w:space="0" w:color="auto"/>
            </w:tcBorders>
            <w:noWrap/>
            <w:vAlign w:val="center"/>
            <w:hideMark/>
          </w:tcPr>
          <w:p w:rsidR="00630209" w:rsidRDefault="00630209" w:rsidP="00630209">
            <w:pPr>
              <w:pStyle w:val="Tabletext"/>
              <w:rPr>
                <w:rFonts w:cs="Calibri"/>
                <w:color w:val="000000"/>
                <w:szCs w:val="22"/>
                <w:lang w:val="en-US" w:eastAsia="zh-CN"/>
              </w:rPr>
            </w:pPr>
            <w:r>
              <w:rPr>
                <w:rFonts w:cs="Calibri" w:hint="eastAsia"/>
                <w:color w:val="000000"/>
                <w:szCs w:val="22"/>
                <w:lang w:val="en-US" w:eastAsia="zh-CN"/>
              </w:rPr>
              <w:t>折旧</w:t>
            </w:r>
          </w:p>
        </w:tc>
        <w:tc>
          <w:tcPr>
            <w:tcW w:w="2127"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w:t>
            </w:r>
            <w:r w:rsidRPr="00C22889">
              <w:rPr>
                <w:rFonts w:asciiTheme="minorHAnsi" w:hAnsiTheme="minorHAnsi" w:cs="Arial"/>
                <w:color w:val="000000"/>
                <w:sz w:val="22"/>
                <w:szCs w:val="22"/>
                <w:lang w:val="en-US" w:eastAsia="zh-CN"/>
              </w:rPr>
              <w:t>88</w:t>
            </w:r>
          </w:p>
        </w:tc>
        <w:tc>
          <w:tcPr>
            <w:tcW w:w="1795"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-86 </w:t>
            </w:r>
          </w:p>
        </w:tc>
      </w:tr>
      <w:tr w:rsidR="00630209" w:rsidTr="00F20733">
        <w:trPr>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text"/>
              <w:rPr>
                <w:rFonts w:cs="Calibri"/>
                <w:b/>
                <w:bCs/>
                <w:color w:val="000000"/>
                <w:szCs w:val="22"/>
                <w:lang w:val="en-US" w:eastAsia="zh-CN"/>
              </w:rPr>
            </w:pPr>
            <w:r>
              <w:rPr>
                <w:rFonts w:cs="Calibri" w:hint="eastAsia"/>
                <w:b/>
                <w:bCs/>
                <w:color w:val="000000"/>
                <w:szCs w:val="22"/>
                <w:lang w:val="en-US" w:eastAsia="zh-CN"/>
              </w:rPr>
              <w:t>礼品</w:t>
            </w:r>
            <w:r>
              <w:rPr>
                <w:rFonts w:cs="Calibri" w:hint="eastAsia"/>
                <w:b/>
                <w:bCs/>
                <w:color w:val="000000"/>
                <w:szCs w:val="22"/>
                <w:lang w:val="en-US" w:eastAsia="zh-CN"/>
              </w:rPr>
              <w:t xml:space="preserve"> </w:t>
            </w:r>
            <w:r>
              <w:rPr>
                <w:rFonts w:cs="Calibri"/>
                <w:b/>
                <w:bCs/>
                <w:color w:val="000000"/>
                <w:szCs w:val="22"/>
                <w:lang w:val="en-US" w:eastAsia="zh-CN"/>
              </w:rPr>
              <w:t xml:space="preserve">– </w:t>
            </w:r>
            <w:r>
              <w:rPr>
                <w:rFonts w:cs="Calibri" w:hint="eastAsia"/>
                <w:b/>
                <w:bCs/>
                <w:color w:val="000000"/>
                <w:szCs w:val="22"/>
                <w:lang w:val="en-US" w:eastAsia="zh-CN"/>
              </w:rPr>
              <w:t>净值</w:t>
            </w:r>
          </w:p>
        </w:tc>
        <w:tc>
          <w:tcPr>
            <w:tcW w:w="2127"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51</w:t>
            </w:r>
          </w:p>
        </w:tc>
        <w:tc>
          <w:tcPr>
            <w:tcW w:w="1795"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43 </w:t>
            </w:r>
          </w:p>
        </w:tc>
      </w:tr>
      <w:tr w:rsidR="00630209" w:rsidTr="00F20733">
        <w:trPr>
          <w:jc w:val="center"/>
        </w:trPr>
        <w:tc>
          <w:tcPr>
            <w:tcW w:w="5623" w:type="dxa"/>
            <w:tcBorders>
              <w:top w:val="single" w:sz="4" w:space="0" w:color="auto"/>
              <w:left w:val="single" w:sz="4" w:space="0" w:color="auto"/>
              <w:bottom w:val="nil"/>
              <w:right w:val="single" w:sz="4" w:space="0" w:color="auto"/>
            </w:tcBorders>
            <w:noWrap/>
            <w:vAlign w:val="center"/>
            <w:hideMark/>
          </w:tcPr>
          <w:p w:rsidR="00630209" w:rsidRDefault="00630209" w:rsidP="00630209">
            <w:pPr>
              <w:pStyle w:val="Tabletext"/>
              <w:rPr>
                <w:rFonts w:cs="Calibri"/>
                <w:color w:val="000000"/>
                <w:szCs w:val="22"/>
                <w:lang w:val="en-US"/>
              </w:rPr>
            </w:pPr>
            <w:r>
              <w:rPr>
                <w:rFonts w:cs="Calibri" w:hint="eastAsia"/>
                <w:color w:val="000000"/>
                <w:szCs w:val="22"/>
                <w:lang w:val="en-US" w:eastAsia="zh-CN"/>
              </w:rPr>
              <w:t>办</w:t>
            </w:r>
            <w:r>
              <w:rPr>
                <w:rFonts w:cs="Calibri" w:hint="eastAsia"/>
                <w:color w:val="000000"/>
                <w:szCs w:val="22"/>
                <w:lang w:val="en-US"/>
              </w:rPr>
              <w:t>公用品</w:t>
            </w:r>
            <w:r>
              <w:rPr>
                <w:rFonts w:cs="Calibri"/>
                <w:color w:val="000000"/>
                <w:szCs w:val="22"/>
                <w:lang w:val="en-US"/>
              </w:rPr>
              <w:t> – </w:t>
            </w:r>
            <w:r>
              <w:rPr>
                <w:rFonts w:cs="Calibri" w:hint="eastAsia"/>
                <w:color w:val="000000"/>
                <w:szCs w:val="22"/>
                <w:lang w:val="en-US"/>
              </w:rPr>
              <w:t>毛值</w:t>
            </w:r>
          </w:p>
        </w:tc>
        <w:tc>
          <w:tcPr>
            <w:tcW w:w="2127"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353</w:t>
            </w:r>
          </w:p>
        </w:tc>
        <w:tc>
          <w:tcPr>
            <w:tcW w:w="1795"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 xml:space="preserve">402 </w:t>
            </w:r>
          </w:p>
        </w:tc>
      </w:tr>
      <w:tr w:rsidR="00630209" w:rsidTr="00F20733">
        <w:trPr>
          <w:jc w:val="center"/>
        </w:trPr>
        <w:tc>
          <w:tcPr>
            <w:tcW w:w="5623" w:type="dxa"/>
            <w:tcBorders>
              <w:top w:val="nil"/>
              <w:left w:val="single" w:sz="4" w:space="0" w:color="auto"/>
              <w:bottom w:val="single" w:sz="4" w:space="0" w:color="auto"/>
              <w:right w:val="single" w:sz="4" w:space="0" w:color="auto"/>
            </w:tcBorders>
            <w:noWrap/>
            <w:vAlign w:val="center"/>
            <w:hideMark/>
          </w:tcPr>
          <w:p w:rsidR="00630209" w:rsidRDefault="00630209" w:rsidP="00630209">
            <w:pPr>
              <w:pStyle w:val="Tabletext"/>
              <w:rPr>
                <w:rFonts w:cs="Calibri"/>
                <w:bCs/>
                <w:szCs w:val="22"/>
                <w:lang w:val="en-US"/>
              </w:rPr>
            </w:pPr>
            <w:r>
              <w:rPr>
                <w:rFonts w:cs="Calibri" w:hint="eastAsia"/>
                <w:color w:val="000000"/>
                <w:szCs w:val="22"/>
                <w:lang w:val="en-US"/>
              </w:rPr>
              <w:t>折旧</w:t>
            </w:r>
          </w:p>
        </w:tc>
        <w:tc>
          <w:tcPr>
            <w:tcW w:w="2127"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0</w:t>
            </w:r>
          </w:p>
        </w:tc>
        <w:tc>
          <w:tcPr>
            <w:tcW w:w="1795"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   </w:t>
            </w:r>
          </w:p>
        </w:tc>
      </w:tr>
      <w:tr w:rsidR="00630209" w:rsidTr="00F20733">
        <w:trPr>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text"/>
              <w:rPr>
                <w:rFonts w:cs="Calibri"/>
                <w:b/>
                <w:szCs w:val="22"/>
                <w:lang w:val="en-US"/>
              </w:rPr>
            </w:pPr>
            <w:r>
              <w:rPr>
                <w:rFonts w:cs="Calibri" w:hint="eastAsia"/>
                <w:b/>
                <w:color w:val="000000"/>
                <w:szCs w:val="22"/>
                <w:lang w:val="en-US"/>
              </w:rPr>
              <w:t>办公用品</w:t>
            </w:r>
            <w:r>
              <w:rPr>
                <w:rFonts w:cs="Calibri"/>
                <w:b/>
                <w:color w:val="000000"/>
                <w:szCs w:val="22"/>
                <w:lang w:val="en-US"/>
              </w:rPr>
              <w:t xml:space="preserve"> – </w:t>
            </w:r>
            <w:r>
              <w:rPr>
                <w:rFonts w:cs="Calibri" w:hint="eastAsia"/>
                <w:b/>
                <w:color w:val="000000"/>
                <w:szCs w:val="22"/>
                <w:lang w:val="en-US"/>
              </w:rPr>
              <w:t>净值</w:t>
            </w:r>
          </w:p>
        </w:tc>
        <w:tc>
          <w:tcPr>
            <w:tcW w:w="2127"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353</w:t>
            </w:r>
          </w:p>
        </w:tc>
        <w:tc>
          <w:tcPr>
            <w:tcW w:w="1795"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402</w:t>
            </w:r>
            <w:r w:rsidRPr="009D6358">
              <w:rPr>
                <w:rFonts w:asciiTheme="minorHAnsi" w:hAnsiTheme="minorHAnsi"/>
                <w:color w:val="000000"/>
                <w:sz w:val="22"/>
                <w:lang w:val="en-US"/>
              </w:rPr>
              <w:t xml:space="preserve"> </w:t>
            </w:r>
          </w:p>
        </w:tc>
      </w:tr>
      <w:tr w:rsidR="00630209" w:rsidTr="00F20733">
        <w:trPr>
          <w:jc w:val="center"/>
        </w:trPr>
        <w:tc>
          <w:tcPr>
            <w:tcW w:w="5623"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text"/>
              <w:rPr>
                <w:rFonts w:cs="Calibri"/>
                <w:b/>
                <w:color w:val="000000"/>
                <w:szCs w:val="22"/>
                <w:lang w:val="en-US"/>
              </w:rPr>
            </w:pPr>
            <w:r>
              <w:rPr>
                <w:rFonts w:cs="Calibri" w:hint="eastAsia"/>
                <w:b/>
                <w:color w:val="000000"/>
                <w:szCs w:val="22"/>
                <w:lang w:val="en-US"/>
              </w:rPr>
              <w:t>库存</w:t>
            </w:r>
            <w:r>
              <w:rPr>
                <w:rFonts w:cs="Calibri"/>
                <w:b/>
                <w:color w:val="000000"/>
                <w:szCs w:val="22"/>
                <w:lang w:val="en-US"/>
              </w:rPr>
              <w:t xml:space="preserve"> – </w:t>
            </w:r>
            <w:r>
              <w:rPr>
                <w:rFonts w:cs="Calibri" w:hint="eastAsia"/>
                <w:b/>
                <w:color w:val="000000"/>
                <w:szCs w:val="22"/>
                <w:lang w:val="en-US"/>
              </w:rPr>
              <w:t>净值</w:t>
            </w:r>
          </w:p>
        </w:tc>
        <w:tc>
          <w:tcPr>
            <w:tcW w:w="2127"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C22889">
              <w:rPr>
                <w:rFonts w:asciiTheme="minorHAnsi" w:hAnsiTheme="minorHAnsi" w:cs="Arial"/>
                <w:b/>
                <w:bCs/>
                <w:color w:val="000000"/>
                <w:sz w:val="22"/>
                <w:szCs w:val="22"/>
                <w:lang w:val="en-US" w:eastAsia="zh-CN"/>
              </w:rPr>
              <w:t>535</w:t>
            </w:r>
          </w:p>
        </w:tc>
        <w:tc>
          <w:tcPr>
            <w:tcW w:w="1795" w:type="dxa"/>
            <w:tcBorders>
              <w:top w:val="single" w:sz="4" w:space="0" w:color="auto"/>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C22889">
              <w:rPr>
                <w:rFonts w:asciiTheme="minorHAnsi" w:hAnsiTheme="minorHAnsi" w:cs="Arial"/>
                <w:b/>
                <w:bCs/>
                <w:color w:val="000000"/>
                <w:sz w:val="22"/>
                <w:szCs w:val="22"/>
                <w:lang w:val="en-US" w:eastAsia="zh-CN"/>
              </w:rPr>
              <w:t>661</w:t>
            </w:r>
            <w:r w:rsidRPr="009D6358">
              <w:rPr>
                <w:rFonts w:asciiTheme="minorHAnsi" w:hAnsiTheme="minorHAnsi"/>
                <w:b/>
                <w:color w:val="000000"/>
                <w:sz w:val="22"/>
                <w:lang w:val="en-US"/>
              </w:rPr>
              <w:t xml:space="preserve"> </w:t>
            </w:r>
          </w:p>
        </w:tc>
      </w:tr>
    </w:tbl>
    <w:p w:rsidR="00630209" w:rsidRDefault="00630209" w:rsidP="00630209">
      <w:pPr>
        <w:pStyle w:val="Heading2"/>
        <w:rPr>
          <w:lang w:eastAsia="zh-CN"/>
        </w:rPr>
      </w:pPr>
      <w:bookmarkStart w:id="225" w:name="_Toc482892569"/>
      <w:bookmarkStart w:id="226" w:name="_Toc482870834"/>
      <w:bookmarkStart w:id="227" w:name="_Toc511813752"/>
      <w:bookmarkStart w:id="228" w:name="_Toc511817835"/>
      <w:bookmarkStart w:id="229" w:name="_Toc520280735"/>
      <w:bookmarkStart w:id="230" w:name="_Toc10536289"/>
      <w:bookmarkStart w:id="231" w:name="_Toc10536830"/>
      <w:r>
        <w:rPr>
          <w:rFonts w:hint="eastAsia"/>
          <w:lang w:eastAsia="zh-CN"/>
        </w:rPr>
        <w:t>说明</w:t>
      </w:r>
      <w:r>
        <w:rPr>
          <w:lang w:eastAsia="zh-CN"/>
        </w:rPr>
        <w:t>10</w:t>
      </w:r>
      <w:r>
        <w:rPr>
          <w:lang w:eastAsia="zh-CN"/>
        </w:rPr>
        <w:tab/>
      </w:r>
      <w:r>
        <w:rPr>
          <w:rFonts w:hint="eastAsia"/>
          <w:lang w:eastAsia="zh-CN"/>
        </w:rPr>
        <w:t>其它应收账款</w:t>
      </w:r>
      <w:bookmarkEnd w:id="224"/>
      <w:bookmarkEnd w:id="225"/>
      <w:bookmarkEnd w:id="226"/>
      <w:bookmarkEnd w:id="227"/>
      <w:bookmarkEnd w:id="228"/>
      <w:bookmarkEnd w:id="229"/>
      <w:bookmarkEnd w:id="230"/>
      <w:bookmarkEnd w:id="231"/>
    </w:p>
    <w:tbl>
      <w:tblPr>
        <w:tblW w:w="9735" w:type="dxa"/>
        <w:jc w:val="center"/>
        <w:tblLook w:val="04A0" w:firstRow="1" w:lastRow="0" w:firstColumn="1" w:lastColumn="0" w:noHBand="0" w:noVBand="1"/>
      </w:tblPr>
      <w:tblGrid>
        <w:gridCol w:w="5435"/>
        <w:gridCol w:w="2126"/>
        <w:gridCol w:w="2174"/>
      </w:tblGrid>
      <w:tr w:rsidR="00630209" w:rsidTr="00F20733">
        <w:trPr>
          <w:trHeight w:val="34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jc w:val="left"/>
              <w:rPr>
                <w:rFonts w:cs="Calibri"/>
                <w:szCs w:val="22"/>
                <w:lang w:val="en-US"/>
              </w:rPr>
            </w:pPr>
            <w:r>
              <w:rPr>
                <w:rFonts w:cs="Calibri" w:hint="eastAsia"/>
                <w:szCs w:val="22"/>
                <w:lang w:val="en-US" w:eastAsia="fr-FR"/>
              </w:rPr>
              <w:t>单位：千瑞郎</w:t>
            </w:r>
          </w:p>
        </w:tc>
        <w:tc>
          <w:tcPr>
            <w:tcW w:w="2126" w:type="dxa"/>
            <w:tcBorders>
              <w:top w:val="single" w:sz="4" w:space="0" w:color="auto"/>
              <w:left w:val="nil"/>
              <w:bottom w:val="single" w:sz="4" w:space="0" w:color="auto"/>
              <w:right w:val="single" w:sz="4" w:space="0" w:color="auto"/>
            </w:tcBorders>
            <w:noWrap/>
            <w:vAlign w:val="center"/>
            <w:hideMark/>
          </w:tcPr>
          <w:p w:rsidR="00630209" w:rsidRDefault="00630209" w:rsidP="00630209">
            <w:pPr>
              <w:pStyle w:val="Tablehead"/>
              <w:rPr>
                <w:rFonts w:cs="Calibri"/>
                <w:szCs w:val="22"/>
                <w:lang w:val="en-US" w:eastAsia="zh-CN"/>
              </w:rPr>
            </w:pPr>
            <w:r>
              <w:rPr>
                <w:rFonts w:cs="Calibri"/>
                <w:szCs w:val="22"/>
                <w:lang w:val="en-US" w:eastAsia="zh-CN"/>
              </w:rPr>
              <w:t>2018</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c>
          <w:tcPr>
            <w:tcW w:w="2174" w:type="dxa"/>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rPr>
                <w:rFonts w:cs="Calibri"/>
                <w:szCs w:val="22"/>
                <w:lang w:val="en-US" w:eastAsia="zh-CN"/>
              </w:rPr>
            </w:pPr>
            <w:r>
              <w:rPr>
                <w:rFonts w:cs="Calibri"/>
                <w:szCs w:val="22"/>
                <w:lang w:val="en-US" w:eastAsia="zh-CN"/>
              </w:rPr>
              <w:t>2017</w:t>
            </w:r>
            <w:r>
              <w:rPr>
                <w:rFonts w:cs="Calibri" w:hint="eastAsia"/>
                <w:szCs w:val="22"/>
                <w:lang w:val="en-US" w:eastAsia="zh-CN"/>
              </w:rPr>
              <w:t>年</w:t>
            </w:r>
            <w:r>
              <w:rPr>
                <w:rFonts w:cs="Calibri"/>
                <w:szCs w:val="22"/>
                <w:lang w:val="en-US" w:eastAsia="zh-CN"/>
              </w:rPr>
              <w:t>12</w:t>
            </w:r>
            <w:r>
              <w:rPr>
                <w:rFonts w:cs="Calibri" w:hint="eastAsia"/>
                <w:szCs w:val="22"/>
                <w:lang w:val="en-US" w:eastAsia="zh-CN"/>
              </w:rPr>
              <w:t>月</w:t>
            </w:r>
            <w:r>
              <w:rPr>
                <w:rFonts w:cs="Calibri"/>
                <w:szCs w:val="22"/>
                <w:lang w:val="en-US" w:eastAsia="zh-CN"/>
              </w:rPr>
              <w:t>31</w:t>
            </w:r>
            <w:r>
              <w:rPr>
                <w:rFonts w:cs="Calibri" w:hint="eastAsia"/>
                <w:szCs w:val="22"/>
                <w:lang w:val="en-US" w:eastAsia="zh-CN"/>
              </w:rPr>
              <w:t>日</w:t>
            </w:r>
          </w:p>
        </w:tc>
      </w:tr>
      <w:tr w:rsidR="00630209" w:rsidTr="00F20733">
        <w:trPr>
          <w:trHeight w:val="255"/>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keepNext/>
              <w:keepLines/>
              <w:spacing w:before="20" w:after="20"/>
              <w:rPr>
                <w:bCs/>
                <w:szCs w:val="22"/>
                <w:lang w:val="en-US" w:eastAsia="zh-CN"/>
              </w:rPr>
            </w:pPr>
          </w:p>
        </w:tc>
        <w:tc>
          <w:tcPr>
            <w:tcW w:w="2126" w:type="dxa"/>
            <w:tcBorders>
              <w:top w:val="nil"/>
              <w:left w:val="nil"/>
              <w:bottom w:val="nil"/>
              <w:right w:val="single" w:sz="4" w:space="0" w:color="auto"/>
            </w:tcBorders>
            <w:noWrap/>
            <w:vAlign w:val="bottom"/>
            <w:hideMark/>
          </w:tcPr>
          <w:p w:rsidR="00630209" w:rsidRDefault="00630209" w:rsidP="00630209">
            <w:pPr>
              <w:keepNext/>
              <w:keepLines/>
              <w:overflowPunct/>
              <w:adjustRightInd/>
              <w:spacing w:before="0"/>
              <w:jc w:val="right"/>
              <w:rPr>
                <w:rFonts w:cs="Arial"/>
                <w:color w:val="000000"/>
                <w:sz w:val="22"/>
                <w:szCs w:val="22"/>
                <w:lang w:val="en-US" w:eastAsia="zh-CN"/>
              </w:rPr>
            </w:pPr>
          </w:p>
        </w:tc>
        <w:tc>
          <w:tcPr>
            <w:tcW w:w="2174" w:type="dxa"/>
            <w:tcBorders>
              <w:top w:val="nil"/>
              <w:left w:val="nil"/>
              <w:bottom w:val="nil"/>
              <w:right w:val="single" w:sz="4" w:space="0" w:color="auto"/>
            </w:tcBorders>
            <w:noWrap/>
            <w:vAlign w:val="bottom"/>
            <w:hideMark/>
          </w:tcPr>
          <w:p w:rsidR="00630209" w:rsidRDefault="00630209" w:rsidP="00630209">
            <w:pPr>
              <w:keepNext/>
              <w:keepLines/>
              <w:overflowPunct/>
              <w:adjustRightInd/>
              <w:spacing w:before="0"/>
              <w:jc w:val="right"/>
              <w:rPr>
                <w:rFonts w:cs="Arial"/>
                <w:color w:val="000000"/>
                <w:sz w:val="22"/>
                <w:szCs w:val="22"/>
                <w:lang w:val="en-US" w:eastAsia="zh-CN"/>
              </w:rPr>
            </w:pPr>
          </w:p>
        </w:tc>
      </w:tr>
      <w:tr w:rsidR="00630209" w:rsidTr="00F20733">
        <w:trPr>
          <w:trHeight w:val="255"/>
          <w:jc w:val="center"/>
        </w:trPr>
        <w:tc>
          <w:tcPr>
            <w:tcW w:w="5435" w:type="dxa"/>
            <w:tcBorders>
              <w:top w:val="nil"/>
              <w:left w:val="single" w:sz="4" w:space="0" w:color="auto"/>
              <w:bottom w:val="nil"/>
              <w:right w:val="single" w:sz="4" w:space="0" w:color="auto"/>
            </w:tcBorders>
            <w:noWrap/>
            <w:vAlign w:val="bottom"/>
          </w:tcPr>
          <w:p w:rsidR="00630209" w:rsidRDefault="00630209" w:rsidP="00630209">
            <w:pPr>
              <w:pStyle w:val="Tabletext"/>
              <w:spacing w:before="20" w:after="20"/>
              <w:rPr>
                <w:bCs/>
                <w:szCs w:val="22"/>
                <w:lang w:val="en-US" w:eastAsia="zh-CN"/>
              </w:rPr>
            </w:pPr>
            <w:r>
              <w:rPr>
                <w:rFonts w:hint="eastAsia"/>
                <w:bCs/>
                <w:szCs w:val="22"/>
                <w:lang w:val="en-US" w:eastAsia="zh-CN"/>
              </w:rPr>
              <w:t>职员预支</w:t>
            </w:r>
          </w:p>
        </w:tc>
        <w:tc>
          <w:tcPr>
            <w:tcW w:w="2126"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1,</w:t>
            </w:r>
            <w:r w:rsidRPr="00C22889">
              <w:rPr>
                <w:rFonts w:asciiTheme="minorHAnsi" w:hAnsiTheme="minorHAnsi" w:cs="Arial"/>
                <w:color w:val="000000"/>
                <w:sz w:val="22"/>
                <w:szCs w:val="22"/>
                <w:lang w:val="en-US" w:eastAsia="zh-CN"/>
              </w:rPr>
              <w:t>762</w:t>
            </w:r>
            <w:r w:rsidRPr="009D6358">
              <w:rPr>
                <w:rFonts w:asciiTheme="minorHAnsi" w:hAnsiTheme="minorHAnsi"/>
                <w:color w:val="000000"/>
                <w:sz w:val="22"/>
                <w:lang w:val="en-US"/>
              </w:rPr>
              <w:t xml:space="preserve"> </w:t>
            </w:r>
          </w:p>
        </w:tc>
        <w:tc>
          <w:tcPr>
            <w:tcW w:w="2174"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1,723</w:t>
            </w:r>
            <w:r w:rsidRPr="009D6358">
              <w:rPr>
                <w:rFonts w:asciiTheme="minorHAnsi" w:hAnsiTheme="minorHAnsi"/>
                <w:color w:val="000000"/>
                <w:sz w:val="22"/>
                <w:lang w:val="en-US"/>
              </w:rPr>
              <w:t xml:space="preserve">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before="20" w:after="20"/>
              <w:rPr>
                <w:bCs/>
                <w:szCs w:val="22"/>
                <w:lang w:val="en-US"/>
              </w:rPr>
            </w:pPr>
            <w:r>
              <w:rPr>
                <w:bCs/>
                <w:szCs w:val="22"/>
                <w:lang w:val="en-US" w:eastAsia="zh-CN"/>
              </w:rPr>
              <w:t>UNDP</w:t>
            </w:r>
            <w:r>
              <w:rPr>
                <w:rFonts w:hint="eastAsia"/>
                <w:bCs/>
                <w:szCs w:val="22"/>
                <w:lang w:val="en-US" w:eastAsia="zh-CN"/>
              </w:rPr>
              <w:t>经常账户</w:t>
            </w:r>
          </w:p>
        </w:tc>
        <w:tc>
          <w:tcPr>
            <w:tcW w:w="2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428</w:t>
            </w:r>
            <w:r w:rsidRPr="009D6358">
              <w:rPr>
                <w:rFonts w:asciiTheme="minorHAnsi" w:hAnsiTheme="minorHAnsi"/>
                <w:color w:val="000000"/>
                <w:sz w:val="22"/>
                <w:lang w:val="en-US"/>
              </w:rPr>
              <w:t xml:space="preserve"> </w:t>
            </w:r>
          </w:p>
        </w:tc>
        <w:tc>
          <w:tcPr>
            <w:tcW w:w="2174"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308</w:t>
            </w:r>
            <w:r w:rsidRPr="009D6358">
              <w:rPr>
                <w:rFonts w:asciiTheme="minorHAnsi" w:hAnsiTheme="minorHAnsi"/>
                <w:color w:val="000000"/>
                <w:sz w:val="22"/>
                <w:lang w:val="en-US"/>
              </w:rPr>
              <w:t xml:space="preserve">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before="20" w:after="20"/>
              <w:rPr>
                <w:bCs/>
                <w:szCs w:val="22"/>
                <w:lang w:val="en-US"/>
              </w:rPr>
            </w:pPr>
            <w:r>
              <w:rPr>
                <w:rFonts w:hint="eastAsia"/>
                <w:bCs/>
                <w:szCs w:val="22"/>
                <w:lang w:val="en-US"/>
              </w:rPr>
              <w:t>南斯拉夫</w:t>
            </w:r>
          </w:p>
        </w:tc>
        <w:tc>
          <w:tcPr>
            <w:tcW w:w="2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1,189 </w:t>
            </w:r>
          </w:p>
        </w:tc>
        <w:tc>
          <w:tcPr>
            <w:tcW w:w="21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1,189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before="20" w:after="20"/>
              <w:rPr>
                <w:bCs/>
                <w:szCs w:val="22"/>
                <w:lang w:val="en-US"/>
              </w:rPr>
            </w:pPr>
            <w:r>
              <w:rPr>
                <w:rFonts w:hint="eastAsia"/>
                <w:bCs/>
                <w:szCs w:val="22"/>
                <w:lang w:val="en-US"/>
              </w:rPr>
              <w:t>南斯拉夫债务准备金</w:t>
            </w:r>
          </w:p>
        </w:tc>
        <w:tc>
          <w:tcPr>
            <w:tcW w:w="2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-1,189 </w:t>
            </w:r>
          </w:p>
        </w:tc>
        <w:tc>
          <w:tcPr>
            <w:tcW w:w="21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xml:space="preserve">-1,189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before="20" w:after="20"/>
              <w:rPr>
                <w:bCs/>
                <w:szCs w:val="22"/>
                <w:lang w:val="en-US"/>
              </w:rPr>
            </w:pPr>
            <w:r>
              <w:rPr>
                <w:rFonts w:hint="eastAsia"/>
                <w:lang w:eastAsia="zh-CN"/>
              </w:rPr>
              <w:t>预扣税</w:t>
            </w:r>
          </w:p>
        </w:tc>
        <w:tc>
          <w:tcPr>
            <w:tcW w:w="2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1,872</w:t>
            </w:r>
            <w:r w:rsidRPr="009D6358">
              <w:rPr>
                <w:rFonts w:asciiTheme="minorHAnsi" w:hAnsiTheme="minorHAnsi"/>
                <w:color w:val="000000"/>
                <w:sz w:val="22"/>
                <w:lang w:val="en-US"/>
              </w:rPr>
              <w:t xml:space="preserve"> </w:t>
            </w:r>
          </w:p>
        </w:tc>
        <w:tc>
          <w:tcPr>
            <w:tcW w:w="21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2,</w:t>
            </w:r>
            <w:r w:rsidRPr="00C22889">
              <w:rPr>
                <w:rFonts w:asciiTheme="minorHAnsi" w:hAnsiTheme="minorHAnsi" w:cs="Arial"/>
                <w:color w:val="000000"/>
                <w:sz w:val="22"/>
                <w:szCs w:val="22"/>
                <w:lang w:val="en-US" w:eastAsia="zh-CN"/>
              </w:rPr>
              <w:t>396</w:t>
            </w:r>
            <w:r w:rsidRPr="009D6358">
              <w:rPr>
                <w:rFonts w:asciiTheme="minorHAnsi" w:hAnsiTheme="minorHAnsi"/>
                <w:color w:val="000000"/>
                <w:sz w:val="22"/>
                <w:lang w:val="en-US"/>
              </w:rPr>
              <w:t xml:space="preserve">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before="20" w:after="20"/>
              <w:rPr>
                <w:bCs/>
                <w:szCs w:val="22"/>
                <w:lang w:val="en-US"/>
              </w:rPr>
            </w:pPr>
            <w:r>
              <w:rPr>
                <w:rFonts w:hint="eastAsia"/>
                <w:bCs/>
                <w:szCs w:val="22"/>
                <w:lang w:val="en-US"/>
              </w:rPr>
              <w:t>养恤金</w:t>
            </w:r>
          </w:p>
        </w:tc>
        <w:tc>
          <w:tcPr>
            <w:tcW w:w="2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236</w:t>
            </w:r>
            <w:r w:rsidRPr="009D6358">
              <w:rPr>
                <w:rFonts w:asciiTheme="minorHAnsi" w:hAnsiTheme="minorHAnsi"/>
                <w:color w:val="000000"/>
                <w:sz w:val="22"/>
                <w:lang w:val="en-US"/>
              </w:rPr>
              <w:t xml:space="preserve"> </w:t>
            </w:r>
          </w:p>
        </w:tc>
        <w:tc>
          <w:tcPr>
            <w:tcW w:w="21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239</w:t>
            </w:r>
            <w:r w:rsidRPr="009D6358">
              <w:rPr>
                <w:rFonts w:asciiTheme="minorHAnsi" w:hAnsiTheme="minorHAnsi"/>
                <w:color w:val="000000"/>
                <w:sz w:val="22"/>
                <w:lang w:val="en-US"/>
              </w:rPr>
              <w:t xml:space="preserve">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before="20" w:after="20"/>
              <w:rPr>
                <w:bCs/>
                <w:szCs w:val="22"/>
                <w:lang w:val="en-US"/>
              </w:rPr>
            </w:pPr>
            <w:r>
              <w:rPr>
                <w:rFonts w:hint="eastAsia"/>
                <w:bCs/>
                <w:szCs w:val="22"/>
                <w:lang w:val="en-US"/>
              </w:rPr>
              <w:t>应计利息</w:t>
            </w:r>
          </w:p>
        </w:tc>
        <w:tc>
          <w:tcPr>
            <w:tcW w:w="2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356</w:t>
            </w:r>
            <w:r w:rsidRPr="009D6358">
              <w:rPr>
                <w:rFonts w:asciiTheme="minorHAnsi" w:hAnsiTheme="minorHAnsi"/>
                <w:color w:val="000000"/>
                <w:sz w:val="22"/>
                <w:lang w:val="en-US"/>
              </w:rPr>
              <w:t xml:space="preserve"> </w:t>
            </w:r>
          </w:p>
        </w:tc>
        <w:tc>
          <w:tcPr>
            <w:tcW w:w="21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127</w:t>
            </w:r>
            <w:r w:rsidRPr="009D6358">
              <w:rPr>
                <w:rFonts w:asciiTheme="minorHAnsi" w:hAnsiTheme="minorHAnsi"/>
                <w:color w:val="000000"/>
                <w:sz w:val="22"/>
                <w:lang w:val="en-US"/>
              </w:rPr>
              <w:t xml:space="preserve">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hideMark/>
          </w:tcPr>
          <w:p w:rsidR="00630209" w:rsidRDefault="00630209" w:rsidP="00630209">
            <w:pPr>
              <w:pStyle w:val="Tabletext"/>
              <w:spacing w:before="20" w:after="20"/>
              <w:rPr>
                <w:bCs/>
                <w:szCs w:val="22"/>
                <w:lang w:val="en-US"/>
              </w:rPr>
            </w:pPr>
            <w:r>
              <w:rPr>
                <w:rFonts w:hint="eastAsia"/>
                <w:bCs/>
                <w:szCs w:val="22"/>
                <w:lang w:val="en-US"/>
              </w:rPr>
              <w:t>应收账款</w:t>
            </w:r>
          </w:p>
        </w:tc>
        <w:tc>
          <w:tcPr>
            <w:tcW w:w="2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Pr>
                <w:rFonts w:asciiTheme="minorHAnsi" w:hAnsiTheme="minorHAnsi" w:cs="Arial"/>
                <w:color w:val="000000"/>
                <w:sz w:val="22"/>
                <w:szCs w:val="22"/>
                <w:lang w:val="en-US" w:eastAsia="zh-CN"/>
              </w:rPr>
              <w:t>3</w:t>
            </w:r>
            <w:r w:rsidRPr="00C22889">
              <w:rPr>
                <w:rFonts w:asciiTheme="minorHAnsi" w:hAnsiTheme="minorHAnsi" w:cs="Arial"/>
                <w:color w:val="000000"/>
                <w:sz w:val="22"/>
                <w:szCs w:val="22"/>
                <w:lang w:val="en-US" w:eastAsia="zh-CN"/>
              </w:rPr>
              <w:t>,</w:t>
            </w:r>
            <w:r>
              <w:rPr>
                <w:rFonts w:asciiTheme="minorHAnsi" w:hAnsiTheme="minorHAnsi" w:cs="Arial"/>
                <w:color w:val="000000"/>
                <w:sz w:val="22"/>
                <w:szCs w:val="22"/>
                <w:lang w:val="en-US" w:eastAsia="zh-CN"/>
              </w:rPr>
              <w:t>900</w:t>
            </w:r>
            <w:r w:rsidRPr="009D6358">
              <w:rPr>
                <w:rFonts w:asciiTheme="minorHAnsi" w:hAnsiTheme="minorHAnsi"/>
                <w:color w:val="000000"/>
                <w:sz w:val="22"/>
                <w:lang w:val="en-US"/>
              </w:rPr>
              <w:t xml:space="preserve"> </w:t>
            </w:r>
          </w:p>
        </w:tc>
        <w:tc>
          <w:tcPr>
            <w:tcW w:w="21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C22889">
              <w:rPr>
                <w:rFonts w:asciiTheme="minorHAnsi" w:hAnsiTheme="minorHAnsi" w:cs="Arial"/>
                <w:color w:val="000000"/>
                <w:sz w:val="22"/>
                <w:szCs w:val="22"/>
                <w:lang w:val="en-US" w:eastAsia="zh-CN"/>
              </w:rPr>
              <w:t>2,711</w:t>
            </w:r>
            <w:r w:rsidRPr="009D6358">
              <w:rPr>
                <w:rFonts w:asciiTheme="minorHAnsi" w:hAnsiTheme="minorHAnsi"/>
                <w:color w:val="000000"/>
                <w:sz w:val="22"/>
                <w:lang w:val="en-US"/>
              </w:rPr>
              <w:t xml:space="preserve">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tcPr>
          <w:p w:rsidR="00630209" w:rsidRDefault="00630209" w:rsidP="00630209">
            <w:pPr>
              <w:pStyle w:val="Tabletext"/>
              <w:spacing w:before="20" w:after="20"/>
              <w:rPr>
                <w:bCs/>
                <w:szCs w:val="22"/>
                <w:lang w:val="en-US"/>
              </w:rPr>
            </w:pPr>
          </w:p>
        </w:tc>
        <w:tc>
          <w:tcPr>
            <w:tcW w:w="2126" w:type="dxa"/>
            <w:tcBorders>
              <w:top w:val="nil"/>
              <w:left w:val="nil"/>
              <w:bottom w:val="nil"/>
              <w:right w:val="single" w:sz="4" w:space="0" w:color="auto"/>
            </w:tcBorders>
            <w:noWrap/>
            <w:vAlign w:val="bottom"/>
          </w:tcPr>
          <w:p w:rsidR="00630209" w:rsidRPr="00C22889" w:rsidRDefault="00630209" w:rsidP="00630209">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c>
          <w:tcPr>
            <w:tcW w:w="2174" w:type="dxa"/>
            <w:tcBorders>
              <w:top w:val="nil"/>
              <w:left w:val="nil"/>
              <w:bottom w:val="nil"/>
              <w:right w:val="single" w:sz="4" w:space="0" w:color="auto"/>
            </w:tcBorders>
            <w:noWrap/>
            <w:vAlign w:val="bottom"/>
          </w:tcPr>
          <w:p w:rsidR="00630209" w:rsidRPr="00C22889" w:rsidRDefault="00630209" w:rsidP="00630209">
            <w:pPr>
              <w:overflowPunct/>
              <w:autoSpaceDE/>
              <w:autoSpaceDN/>
              <w:adjustRightInd/>
              <w:spacing w:before="0"/>
              <w:jc w:val="right"/>
              <w:textAlignment w:val="auto"/>
              <w:rPr>
                <w:rFonts w:asciiTheme="minorHAnsi" w:hAnsiTheme="minorHAnsi" w:cs="Arial"/>
                <w:color w:val="000000"/>
                <w:sz w:val="22"/>
                <w:szCs w:val="22"/>
                <w:lang w:val="en-US" w:eastAsia="zh-CN"/>
              </w:rPr>
            </w:pPr>
            <w:r w:rsidRPr="00C22889">
              <w:rPr>
                <w:rFonts w:asciiTheme="minorHAnsi" w:hAnsiTheme="minorHAnsi" w:cs="Arial"/>
                <w:color w:val="000000"/>
                <w:sz w:val="22"/>
                <w:szCs w:val="22"/>
                <w:lang w:val="en-US" w:eastAsia="zh-CN"/>
              </w:rPr>
              <w:t> </w:t>
            </w:r>
          </w:p>
        </w:tc>
      </w:tr>
      <w:tr w:rsidR="00630209" w:rsidTr="00F20733">
        <w:trPr>
          <w:trHeight w:val="20"/>
          <w:jc w:val="center"/>
        </w:trPr>
        <w:tc>
          <w:tcPr>
            <w:tcW w:w="5435" w:type="dxa"/>
            <w:tcBorders>
              <w:top w:val="nil"/>
              <w:left w:val="single" w:sz="4" w:space="0" w:color="auto"/>
              <w:bottom w:val="nil"/>
              <w:right w:val="single" w:sz="4" w:space="0" w:color="auto"/>
            </w:tcBorders>
            <w:noWrap/>
            <w:vAlign w:val="bottom"/>
          </w:tcPr>
          <w:p w:rsidR="00630209" w:rsidRDefault="00630209" w:rsidP="00630209">
            <w:pPr>
              <w:pStyle w:val="Tabletext"/>
              <w:spacing w:before="20" w:after="20"/>
              <w:rPr>
                <w:bCs/>
                <w:szCs w:val="22"/>
                <w:lang w:val="en-US"/>
              </w:rPr>
            </w:pPr>
          </w:p>
        </w:tc>
        <w:tc>
          <w:tcPr>
            <w:tcW w:w="2126"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c>
          <w:tcPr>
            <w:tcW w:w="2174"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2"/>
                <w:lang w:val="en-US"/>
              </w:rPr>
            </w:pPr>
            <w:r w:rsidRPr="009D6358">
              <w:rPr>
                <w:rFonts w:asciiTheme="minorHAnsi" w:hAnsiTheme="minorHAnsi"/>
                <w:color w:val="000000"/>
                <w:sz w:val="22"/>
                <w:lang w:val="en-US"/>
              </w:rPr>
              <w:t> </w:t>
            </w:r>
          </w:p>
        </w:tc>
      </w:tr>
      <w:tr w:rsidR="00630209" w:rsidTr="00F20733">
        <w:trPr>
          <w:trHeight w:val="20"/>
          <w:jc w:val="center"/>
        </w:trPr>
        <w:tc>
          <w:tcPr>
            <w:tcW w:w="5435"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text"/>
              <w:spacing w:before="20" w:after="20"/>
              <w:rPr>
                <w:b/>
                <w:szCs w:val="22"/>
                <w:lang w:val="en-US"/>
              </w:rPr>
            </w:pPr>
            <w:r>
              <w:rPr>
                <w:rFonts w:hint="eastAsia"/>
                <w:b/>
                <w:szCs w:val="22"/>
                <w:lang w:val="en-US"/>
              </w:rPr>
              <w:t>其它应收账款</w:t>
            </w:r>
          </w:p>
        </w:tc>
        <w:tc>
          <w:tcPr>
            <w:tcW w:w="2126"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Pr>
                <w:rFonts w:asciiTheme="minorHAnsi" w:hAnsiTheme="minorHAnsi" w:cs="Arial"/>
                <w:b/>
                <w:bCs/>
                <w:color w:val="000000"/>
                <w:sz w:val="22"/>
                <w:szCs w:val="22"/>
                <w:lang w:val="en-US" w:eastAsia="zh-CN"/>
              </w:rPr>
              <w:t>8</w:t>
            </w:r>
            <w:r w:rsidRPr="00C22889">
              <w:rPr>
                <w:rFonts w:asciiTheme="minorHAnsi" w:hAnsiTheme="minorHAnsi" w:cs="Arial"/>
                <w:b/>
                <w:bCs/>
                <w:color w:val="000000"/>
                <w:sz w:val="22"/>
                <w:szCs w:val="22"/>
                <w:lang w:val="en-US" w:eastAsia="zh-CN"/>
              </w:rPr>
              <w:t>,</w:t>
            </w:r>
            <w:r>
              <w:rPr>
                <w:rFonts w:asciiTheme="minorHAnsi" w:hAnsiTheme="minorHAnsi" w:cs="Arial"/>
                <w:b/>
                <w:bCs/>
                <w:color w:val="000000"/>
                <w:sz w:val="22"/>
                <w:szCs w:val="22"/>
                <w:lang w:val="en-US" w:eastAsia="zh-CN"/>
              </w:rPr>
              <w:t>534</w:t>
            </w:r>
            <w:r w:rsidRPr="009D6358">
              <w:rPr>
                <w:rFonts w:asciiTheme="minorHAnsi" w:hAnsiTheme="minorHAnsi"/>
                <w:b/>
                <w:color w:val="000000"/>
                <w:sz w:val="22"/>
                <w:lang w:val="en-US"/>
              </w:rPr>
              <w:t xml:space="preserve"> </w:t>
            </w:r>
          </w:p>
        </w:tc>
        <w:tc>
          <w:tcPr>
            <w:tcW w:w="2174"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2"/>
                <w:lang w:val="en-US"/>
              </w:rPr>
            </w:pPr>
            <w:r w:rsidRPr="00C22889">
              <w:rPr>
                <w:rFonts w:asciiTheme="minorHAnsi" w:hAnsiTheme="minorHAnsi" w:cs="Arial"/>
                <w:b/>
                <w:bCs/>
                <w:color w:val="000000"/>
                <w:sz w:val="22"/>
                <w:szCs w:val="22"/>
                <w:lang w:val="en-US" w:eastAsia="zh-CN"/>
              </w:rPr>
              <w:t>7,505</w:t>
            </w:r>
            <w:r w:rsidRPr="009D6358">
              <w:rPr>
                <w:rFonts w:asciiTheme="minorHAnsi" w:hAnsiTheme="minorHAnsi"/>
                <w:b/>
                <w:color w:val="000000"/>
                <w:sz w:val="22"/>
                <w:lang w:val="en-US"/>
              </w:rPr>
              <w:t xml:space="preserve"> </w:t>
            </w:r>
          </w:p>
        </w:tc>
      </w:tr>
    </w:tbl>
    <w:p w:rsidR="00630209" w:rsidRDefault="00630209" w:rsidP="00630209">
      <w:pPr>
        <w:ind w:firstLineChars="200" w:firstLine="480"/>
        <w:rPr>
          <w:lang w:eastAsia="zh-CN"/>
        </w:rPr>
      </w:pPr>
      <w:r>
        <w:rPr>
          <w:rFonts w:hint="eastAsia"/>
          <w:lang w:eastAsia="zh-CN"/>
        </w:rPr>
        <w:t>职员预支主要包括支付职员子女</w:t>
      </w:r>
      <w:r>
        <w:rPr>
          <w:lang w:eastAsia="zh-CN"/>
        </w:rPr>
        <w:t>97%</w:t>
      </w:r>
      <w:r>
        <w:rPr>
          <w:rFonts w:hint="eastAsia"/>
          <w:lang w:eastAsia="zh-CN"/>
        </w:rPr>
        <w:t>的教育补助金。</w:t>
      </w:r>
    </w:p>
    <w:p w:rsidR="00630209" w:rsidRDefault="00630209" w:rsidP="00630209">
      <w:pPr>
        <w:ind w:firstLineChars="200" w:firstLine="480"/>
        <w:rPr>
          <w:lang w:eastAsia="zh-CN"/>
        </w:rPr>
      </w:pPr>
      <w:r>
        <w:rPr>
          <w:rFonts w:hint="eastAsia"/>
          <w:lang w:eastAsia="zh-CN"/>
        </w:rPr>
        <w:t>从源课税（</w:t>
      </w:r>
      <w:r>
        <w:rPr>
          <w:lang w:eastAsia="zh-CN"/>
        </w:rPr>
        <w:t>Tax at source</w:t>
      </w:r>
      <w:r>
        <w:rPr>
          <w:rFonts w:hint="eastAsia"/>
          <w:lang w:eastAsia="zh-CN"/>
        </w:rPr>
        <w:t>）包括由瑞士联邦税务管理局返还的预扣税和从美国政府那里收回的所得税（</w:t>
      </w:r>
      <w:r>
        <w:rPr>
          <w:lang w:eastAsia="zh-CN"/>
        </w:rPr>
        <w:t>income tax</w:t>
      </w:r>
      <w:r>
        <w:rPr>
          <w:rFonts w:hint="eastAsia"/>
          <w:lang w:eastAsia="zh-CN"/>
        </w:rPr>
        <w:t>）。</w:t>
      </w:r>
      <w:r>
        <w:rPr>
          <w:lang w:eastAsia="zh-CN"/>
        </w:rPr>
        <w:t>2018</w:t>
      </w:r>
      <w:r>
        <w:rPr>
          <w:rFonts w:hint="eastAsia"/>
          <w:lang w:eastAsia="zh-CN"/>
        </w:rPr>
        <w:t>年底，需从该主管部门收回的余额为</w:t>
      </w:r>
      <w:r>
        <w:rPr>
          <w:lang w:eastAsia="zh-CN"/>
        </w:rPr>
        <w:t>170</w:t>
      </w:r>
      <w:r>
        <w:rPr>
          <w:rFonts w:hint="eastAsia"/>
          <w:lang w:eastAsia="zh-CN"/>
        </w:rPr>
        <w:t>万瑞郎。</w:t>
      </w:r>
    </w:p>
    <w:p w:rsidR="00630209" w:rsidRDefault="00630209" w:rsidP="00630209">
      <w:pPr>
        <w:ind w:firstLineChars="200" w:firstLine="480"/>
        <w:rPr>
          <w:lang w:eastAsia="zh-CN"/>
        </w:rPr>
      </w:pPr>
      <w:r>
        <w:rPr>
          <w:rFonts w:hint="eastAsia"/>
          <w:lang w:eastAsia="zh-CN"/>
        </w:rPr>
        <w:t>曾为前南斯拉夫共和国债务提供了</w:t>
      </w:r>
      <w:r>
        <w:rPr>
          <w:lang w:eastAsia="zh-CN"/>
        </w:rPr>
        <w:t>100%</w:t>
      </w:r>
      <w:r>
        <w:rPr>
          <w:rFonts w:hint="eastAsia"/>
          <w:lang w:eastAsia="zh-CN"/>
        </w:rPr>
        <w:t>的准备金。欠款仍未结清。国际电联正在等待联合国大会就这笔债务做出决定。</w:t>
      </w:r>
    </w:p>
    <w:p w:rsidR="00630209" w:rsidRDefault="00630209" w:rsidP="00630209">
      <w:pPr>
        <w:ind w:firstLineChars="200" w:firstLine="480"/>
        <w:rPr>
          <w:lang w:eastAsia="zh-CN"/>
        </w:rPr>
      </w:pPr>
      <w:r>
        <w:rPr>
          <w:rFonts w:hint="eastAsia"/>
          <w:lang w:eastAsia="zh-CN"/>
        </w:rPr>
        <w:t>应收账款主要呈现为与</w:t>
      </w:r>
      <w:r>
        <w:rPr>
          <w:lang w:eastAsia="zh-CN"/>
        </w:rPr>
        <w:t>2018</w:t>
      </w:r>
      <w:r>
        <w:rPr>
          <w:rFonts w:hint="eastAsia"/>
          <w:lang w:eastAsia="zh-CN"/>
        </w:rPr>
        <w:t>年预算相关的预付费用。</w:t>
      </w:r>
    </w:p>
    <w:p w:rsidR="00630209" w:rsidRDefault="00630209" w:rsidP="00630209">
      <w:pPr>
        <w:pStyle w:val="Heading2"/>
        <w:rPr>
          <w:lang w:eastAsia="zh-CN"/>
        </w:rPr>
      </w:pPr>
      <w:bookmarkStart w:id="232" w:name="_Toc482892570"/>
      <w:bookmarkStart w:id="233" w:name="_Toc482870835"/>
      <w:bookmarkStart w:id="234" w:name="_Toc329165786"/>
      <w:bookmarkStart w:id="235" w:name="_Toc305594745"/>
      <w:bookmarkStart w:id="236" w:name="_Toc511813753"/>
      <w:bookmarkStart w:id="237" w:name="_Toc511817836"/>
      <w:bookmarkStart w:id="238" w:name="_Toc520280736"/>
      <w:bookmarkStart w:id="239" w:name="_Toc10536290"/>
      <w:bookmarkStart w:id="240" w:name="_Toc10536831"/>
      <w:r>
        <w:rPr>
          <w:rFonts w:hint="eastAsia"/>
          <w:lang w:eastAsia="zh-CN"/>
        </w:rPr>
        <w:t>说明</w:t>
      </w:r>
      <w:r>
        <w:rPr>
          <w:lang w:eastAsia="zh-CN"/>
        </w:rPr>
        <w:t>11</w:t>
      </w:r>
      <w:r>
        <w:rPr>
          <w:lang w:eastAsia="zh-CN"/>
        </w:rPr>
        <w:tab/>
      </w:r>
      <w:r>
        <w:rPr>
          <w:rFonts w:hint="eastAsia"/>
          <w:lang w:eastAsia="zh-CN"/>
        </w:rPr>
        <w:t>财产和设备</w:t>
      </w:r>
      <w:bookmarkEnd w:id="232"/>
      <w:bookmarkEnd w:id="233"/>
      <w:bookmarkEnd w:id="234"/>
      <w:bookmarkEnd w:id="235"/>
      <w:bookmarkEnd w:id="236"/>
      <w:bookmarkEnd w:id="237"/>
      <w:bookmarkEnd w:id="238"/>
      <w:bookmarkEnd w:id="239"/>
      <w:bookmarkEnd w:id="240"/>
    </w:p>
    <w:p w:rsidR="00630209" w:rsidRDefault="00630209" w:rsidP="00630209">
      <w:pPr>
        <w:ind w:firstLineChars="200" w:firstLine="480"/>
        <w:rPr>
          <w:lang w:eastAsia="zh-CN"/>
        </w:rPr>
      </w:pPr>
      <w:r>
        <w:rPr>
          <w:rFonts w:hint="eastAsia"/>
          <w:lang w:eastAsia="zh-CN"/>
        </w:rPr>
        <w:t>国际电联办公楼包括下列楼宇：</w:t>
      </w:r>
    </w:p>
    <w:p w:rsidR="00630209" w:rsidRDefault="00630209" w:rsidP="00630209">
      <w:pPr>
        <w:pStyle w:val="enumlev1"/>
        <w:rPr>
          <w:lang w:eastAsia="zh-CN"/>
        </w:rPr>
      </w:pPr>
      <w:r>
        <w:t>–</w:t>
      </w:r>
      <w:r>
        <w:tab/>
      </w:r>
      <w:r>
        <w:rPr>
          <w:rFonts w:hint="eastAsia"/>
        </w:rPr>
        <w:t>塔楼，日内瓦</w:t>
      </w:r>
      <w:r>
        <w:t>rue de Varembé</w:t>
      </w:r>
      <w:r w:rsidR="00E442F3">
        <w:rPr>
          <w:rFonts w:hint="eastAsia"/>
          <w:lang w:eastAsia="zh-CN"/>
        </w:rPr>
        <w:t>；</w:t>
      </w:r>
    </w:p>
    <w:p w:rsidR="00630209" w:rsidRDefault="00630209" w:rsidP="00630209">
      <w:pPr>
        <w:pStyle w:val="enumlev1"/>
      </w:pPr>
      <w:r>
        <w:t>–</w:t>
      </w:r>
      <w:r>
        <w:tab/>
        <w:t>Varembé</w:t>
      </w:r>
      <w:r>
        <w:rPr>
          <w:rFonts w:hint="eastAsia"/>
        </w:rPr>
        <w:t>楼，日内瓦</w:t>
      </w:r>
      <w:r>
        <w:t>rue de Varembé</w:t>
      </w:r>
      <w:r w:rsidR="00E442F3">
        <w:t>；</w:t>
      </w:r>
    </w:p>
    <w:p w:rsidR="00630209" w:rsidRDefault="00630209" w:rsidP="00630209">
      <w:pPr>
        <w:pStyle w:val="enumlev1"/>
      </w:pPr>
      <w:r>
        <w:t>–</w:t>
      </w:r>
      <w:r>
        <w:tab/>
        <w:t>C</w:t>
      </w:r>
      <w:r>
        <w:rPr>
          <w:rFonts w:hint="eastAsia"/>
        </w:rPr>
        <w:t>翼和咖啡厅，日内瓦</w:t>
      </w:r>
      <w:r>
        <w:t>rue de Varembé</w:t>
      </w:r>
      <w:r w:rsidR="00E442F3">
        <w:t>；</w:t>
      </w:r>
    </w:p>
    <w:p w:rsidR="00630209" w:rsidRDefault="00630209" w:rsidP="00630209">
      <w:pPr>
        <w:pStyle w:val="enumlev1"/>
      </w:pPr>
      <w:r>
        <w:lastRenderedPageBreak/>
        <w:t>–</w:t>
      </w:r>
      <w:r>
        <w:tab/>
        <w:t>Montbrillant</w:t>
      </w:r>
      <w:r>
        <w:rPr>
          <w:rFonts w:hint="eastAsia"/>
        </w:rPr>
        <w:t>楼，日内瓦</w:t>
      </w:r>
      <w:r>
        <w:t>rue de Varembé</w:t>
      </w:r>
      <w:r w:rsidR="00E442F3">
        <w:t>。</w:t>
      </w:r>
    </w:p>
    <w:p w:rsidR="00630209" w:rsidRPr="00136BAE" w:rsidRDefault="00630209" w:rsidP="00630209">
      <w:pPr>
        <w:ind w:firstLineChars="200" w:firstLine="480"/>
        <w:rPr>
          <w:lang w:eastAsia="zh-CN"/>
        </w:rPr>
      </w:pPr>
      <w:r w:rsidRPr="00136BAE">
        <w:rPr>
          <w:lang w:eastAsia="zh-CN"/>
        </w:rPr>
        <w:t>2010</w:t>
      </w:r>
      <w:r>
        <w:rPr>
          <w:rFonts w:hint="eastAsia"/>
          <w:lang w:eastAsia="zh-CN"/>
        </w:rPr>
        <w:t>年首批</w:t>
      </w:r>
      <w:r w:rsidRPr="00136BAE">
        <w:rPr>
          <w:lang w:eastAsia="zh-CN"/>
        </w:rPr>
        <w:t>IPSAS</w:t>
      </w:r>
      <w:r>
        <w:rPr>
          <w:rFonts w:hint="eastAsia"/>
          <w:lang w:eastAsia="zh-CN"/>
        </w:rPr>
        <w:t>财务报表的外部咨询机构独立确定了这些建筑物的价值。该价值代表建筑物建成后以及自建筑入住后减去累计折旧得出的翻修估值。</w:t>
      </w:r>
    </w:p>
    <w:p w:rsidR="00630209" w:rsidRDefault="00630209" w:rsidP="00630209">
      <w:pPr>
        <w:spacing w:after="120"/>
        <w:ind w:firstLineChars="200" w:firstLine="480"/>
        <w:rPr>
          <w:lang w:eastAsia="zh-CN"/>
        </w:rPr>
      </w:pPr>
      <w:r>
        <w:rPr>
          <w:rFonts w:hint="eastAsia"/>
          <w:lang w:eastAsia="zh-CN"/>
        </w:rPr>
        <w:t>以下说明</w:t>
      </w:r>
      <w:r>
        <w:rPr>
          <w:lang w:eastAsia="zh-CN"/>
        </w:rPr>
        <w:t>2018</w:t>
      </w:r>
      <w:r>
        <w:rPr>
          <w:rFonts w:hint="eastAsia"/>
          <w:lang w:eastAsia="zh-CN"/>
        </w:rPr>
        <w:t>年期间财产、固定资产和设备的净账面金额的变化情况。</w:t>
      </w:r>
    </w:p>
    <w:p w:rsidR="00630209" w:rsidRDefault="00630209" w:rsidP="00630209">
      <w:pPr>
        <w:spacing w:after="120"/>
        <w:ind w:firstLineChars="200" w:firstLine="480"/>
        <w:rPr>
          <w:lang w:eastAsia="zh-CN"/>
        </w:rPr>
      </w:pPr>
      <w:r>
        <w:rPr>
          <w:rFonts w:hint="eastAsia"/>
          <w:lang w:eastAsia="zh-CN"/>
        </w:rPr>
        <w:t>截至</w:t>
      </w:r>
      <w:r>
        <w:rPr>
          <w:lang w:eastAsia="zh-CN"/>
        </w:rPr>
        <w:t>2018</w:t>
      </w:r>
      <w:r>
        <w:rPr>
          <w:rFonts w:hint="eastAsia"/>
          <w:lang w:eastAsia="zh-CN"/>
        </w:rPr>
        <w:t>年</w:t>
      </w:r>
      <w:r>
        <w:rPr>
          <w:lang w:eastAsia="zh-CN"/>
        </w:rPr>
        <w:t>12</w:t>
      </w:r>
      <w:r>
        <w:rPr>
          <w:rFonts w:hint="eastAsia"/>
          <w:lang w:eastAsia="zh-CN"/>
        </w:rPr>
        <w:t>月没有任何财产、固定资产或设备被承诺作为债务抵押。</w:t>
      </w:r>
    </w:p>
    <w:p w:rsidR="00630209" w:rsidRDefault="00630209" w:rsidP="00630209">
      <w:pPr>
        <w:keepNext/>
        <w:keepLines/>
        <w:spacing w:after="120"/>
        <w:ind w:firstLineChars="200" w:firstLine="480"/>
        <w:rPr>
          <w:lang w:val="en-US" w:eastAsia="zh-CN"/>
        </w:rPr>
      </w:pPr>
      <w:r>
        <w:rPr>
          <w:lang w:eastAsia="zh-CN"/>
        </w:rPr>
        <w:t>2018</w:t>
      </w:r>
      <w:r>
        <w:rPr>
          <w:rFonts w:hint="eastAsia"/>
          <w:lang w:eastAsia="zh-CN"/>
        </w:rPr>
        <w:t>年底实际库存核对中不存在的机器和设备项目价值</w:t>
      </w:r>
      <w:r>
        <w:rPr>
          <w:lang w:val="fr-CH" w:eastAsia="zh-CN"/>
        </w:rPr>
        <w:t>164</w:t>
      </w:r>
      <w:r w:rsidRPr="00670734">
        <w:rPr>
          <w:lang w:val="fr-CH" w:eastAsia="zh-CN"/>
        </w:rPr>
        <w:t> </w:t>
      </w:r>
      <w:r>
        <w:rPr>
          <w:lang w:val="fr-CH" w:eastAsia="zh-CN"/>
        </w:rPr>
        <w:t>575</w:t>
      </w:r>
      <w:r w:rsidRPr="00670734">
        <w:rPr>
          <w:lang w:val="fr-CH" w:eastAsia="zh-CN"/>
        </w:rPr>
        <w:t> </w:t>
      </w:r>
      <w:r>
        <w:rPr>
          <w:rFonts w:hint="eastAsia"/>
          <w:lang w:val="en-US" w:eastAsia="zh-CN"/>
        </w:rPr>
        <w:t>瑞郎，而</w:t>
      </w:r>
      <w:r>
        <w:rPr>
          <w:lang w:val="en-US" w:eastAsia="zh-CN"/>
        </w:rPr>
        <w:t>2017</w:t>
      </w:r>
      <w:r>
        <w:rPr>
          <w:rFonts w:hint="eastAsia"/>
          <w:lang w:val="en-US" w:eastAsia="zh-CN"/>
        </w:rPr>
        <w:t>年为</w:t>
      </w:r>
      <w:r w:rsidRPr="00670734">
        <w:rPr>
          <w:lang w:val="fr-CH" w:eastAsia="zh-CN"/>
        </w:rPr>
        <w:t>29 971</w:t>
      </w:r>
      <w:r>
        <w:rPr>
          <w:rFonts w:hint="eastAsia"/>
          <w:lang w:val="en-US" w:eastAsia="zh-CN"/>
        </w:rPr>
        <w:t>瑞郎。</w:t>
      </w:r>
    </w:p>
    <w:p w:rsidR="00630209" w:rsidRDefault="00630209" w:rsidP="00630209">
      <w:pPr>
        <w:keepNext/>
        <w:keepLines/>
        <w:tabs>
          <w:tab w:val="left" w:pos="720"/>
        </w:tabs>
        <w:overflowPunct/>
        <w:adjustRightInd/>
        <w:spacing w:before="0"/>
        <w:rPr>
          <w:lang w:eastAsia="zh-CN"/>
        </w:rPr>
      </w:pPr>
    </w:p>
    <w:tbl>
      <w:tblPr>
        <w:tblW w:w="46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9"/>
        <w:gridCol w:w="1086"/>
        <w:gridCol w:w="870"/>
        <w:gridCol w:w="795"/>
        <w:gridCol w:w="895"/>
        <w:gridCol w:w="867"/>
        <w:gridCol w:w="1053"/>
        <w:gridCol w:w="1053"/>
      </w:tblGrid>
      <w:tr w:rsidR="00630209" w:rsidTr="00F20733">
        <w:trPr>
          <w:jc w:val="center"/>
        </w:trPr>
        <w:tc>
          <w:tcPr>
            <w:tcW w:w="22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30209" w:rsidRDefault="00630209" w:rsidP="00630209">
            <w:pPr>
              <w:pStyle w:val="Tablehead"/>
              <w:keepLines/>
              <w:rPr>
                <w:szCs w:val="22"/>
                <w:lang w:val="en-US" w:eastAsia="zh-CN"/>
              </w:rPr>
            </w:pPr>
            <w:r>
              <w:rPr>
                <w:rFonts w:hint="eastAsia"/>
                <w:szCs w:val="22"/>
                <w:lang w:val="en-US" w:eastAsia="zh-CN"/>
              </w:rPr>
              <w:t>资产类别</w:t>
            </w:r>
          </w:p>
        </w:tc>
        <w:tc>
          <w:tcPr>
            <w:tcW w:w="108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30209" w:rsidRDefault="00630209" w:rsidP="00630209">
            <w:pPr>
              <w:pStyle w:val="Tablehead"/>
              <w:keepLines/>
              <w:rPr>
                <w:szCs w:val="22"/>
                <w:lang w:val="en-US"/>
              </w:rPr>
            </w:pPr>
            <w:r>
              <w:rPr>
                <w:rFonts w:hint="eastAsia"/>
                <w:szCs w:val="22"/>
                <w:lang w:val="en-US"/>
              </w:rPr>
              <w:t>办公楼</w:t>
            </w:r>
          </w:p>
        </w:tc>
        <w:tc>
          <w:tcPr>
            <w:tcW w:w="87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30209" w:rsidRDefault="00630209" w:rsidP="00630209">
            <w:pPr>
              <w:pStyle w:val="Tablehead"/>
              <w:keepLines/>
              <w:rPr>
                <w:szCs w:val="22"/>
                <w:lang w:val="en-US"/>
              </w:rPr>
            </w:pPr>
            <w:r>
              <w:rPr>
                <w:rFonts w:hint="eastAsia"/>
                <w:szCs w:val="22"/>
                <w:lang w:val="en-US"/>
              </w:rPr>
              <w:t>机器和设备</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30209" w:rsidRDefault="00630209" w:rsidP="00630209">
            <w:pPr>
              <w:pStyle w:val="Tablehead"/>
              <w:keepLines/>
              <w:rPr>
                <w:szCs w:val="22"/>
                <w:lang w:val="en-US" w:eastAsia="zh-CN"/>
              </w:rPr>
            </w:pPr>
            <w:r>
              <w:rPr>
                <w:rFonts w:hint="eastAsia"/>
                <w:szCs w:val="22"/>
                <w:lang w:val="en-US" w:eastAsia="zh-CN"/>
              </w:rPr>
              <w:t>家具</w:t>
            </w:r>
            <w:r>
              <w:rPr>
                <w:szCs w:val="22"/>
                <w:lang w:val="en-US" w:eastAsia="zh-CN"/>
              </w:rPr>
              <w:br/>
            </w:r>
            <w:r>
              <w:rPr>
                <w:rFonts w:hint="eastAsia"/>
                <w:szCs w:val="22"/>
                <w:lang w:val="en-US" w:eastAsia="zh-CN"/>
              </w:rPr>
              <w:t>安装</w:t>
            </w:r>
          </w:p>
        </w:tc>
        <w:tc>
          <w:tcPr>
            <w:tcW w:w="8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30209" w:rsidRDefault="00630209" w:rsidP="00630209">
            <w:pPr>
              <w:pStyle w:val="Tablehead"/>
              <w:keepLines/>
              <w:rPr>
                <w:szCs w:val="22"/>
                <w:lang w:val="en-US" w:eastAsia="zh-CN"/>
              </w:rPr>
            </w:pPr>
            <w:r>
              <w:rPr>
                <w:rFonts w:hint="eastAsia"/>
                <w:szCs w:val="22"/>
                <w:lang w:val="en-US" w:eastAsia="zh-CN"/>
              </w:rPr>
              <w:t>计算机</w:t>
            </w:r>
            <w:r>
              <w:rPr>
                <w:szCs w:val="22"/>
                <w:lang w:val="en-US" w:eastAsia="zh-CN"/>
              </w:rPr>
              <w:br/>
            </w:r>
            <w:r>
              <w:rPr>
                <w:rFonts w:hint="eastAsia"/>
                <w:szCs w:val="22"/>
                <w:lang w:val="en-US" w:eastAsia="zh-CN"/>
              </w:rPr>
              <w:t>设备</w:t>
            </w:r>
          </w:p>
        </w:tc>
        <w:tc>
          <w:tcPr>
            <w:tcW w:w="86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30209" w:rsidRDefault="00630209" w:rsidP="00630209">
            <w:pPr>
              <w:pStyle w:val="Tablehead"/>
              <w:keepLines/>
              <w:rPr>
                <w:szCs w:val="22"/>
                <w:lang w:val="en-US" w:eastAsia="zh-CN"/>
              </w:rPr>
            </w:pPr>
            <w:r>
              <w:rPr>
                <w:rFonts w:hint="eastAsia"/>
                <w:szCs w:val="22"/>
                <w:lang w:val="en-US" w:eastAsia="zh-CN"/>
              </w:rPr>
              <w:t>车辆</w:t>
            </w:r>
          </w:p>
        </w:tc>
        <w:tc>
          <w:tcPr>
            <w:tcW w:w="1053"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keepLines/>
              <w:rPr>
                <w:szCs w:val="22"/>
                <w:lang w:val="en-US" w:eastAsia="zh-CN"/>
              </w:rPr>
            </w:pPr>
            <w:r>
              <w:rPr>
                <w:rFonts w:hint="eastAsia"/>
                <w:szCs w:val="22"/>
                <w:lang w:val="en-US" w:eastAsia="zh-CN"/>
              </w:rPr>
              <w:t>低价值资产</w:t>
            </w:r>
          </w:p>
        </w:tc>
        <w:tc>
          <w:tcPr>
            <w:tcW w:w="1053" w:type="dxa"/>
            <w:tcBorders>
              <w:top w:val="single" w:sz="4" w:space="0" w:color="auto"/>
              <w:left w:val="single" w:sz="4" w:space="0" w:color="auto"/>
              <w:bottom w:val="single" w:sz="4" w:space="0" w:color="auto"/>
              <w:right w:val="single" w:sz="4" w:space="0" w:color="auto"/>
            </w:tcBorders>
          </w:tcPr>
          <w:p w:rsidR="00630209" w:rsidRPr="00D477D8" w:rsidRDefault="00630209" w:rsidP="00630209">
            <w:pPr>
              <w:pStyle w:val="Tablehead"/>
              <w:keepLines/>
              <w:rPr>
                <w:rFonts w:ascii="Arial" w:hAnsi="Arial" w:cs="Arial"/>
                <w:b w:val="0"/>
                <w:bCs/>
                <w:color w:val="000000"/>
                <w:sz w:val="18"/>
                <w:szCs w:val="18"/>
                <w:lang w:val="en-US" w:eastAsia="zh-CN"/>
              </w:rPr>
            </w:pPr>
            <w:r w:rsidRPr="00136BAE">
              <w:rPr>
                <w:rFonts w:hint="eastAsia"/>
                <w:szCs w:val="22"/>
                <w:lang w:val="en-US" w:eastAsia="zh-CN"/>
              </w:rPr>
              <w:t>总计</w:t>
            </w:r>
          </w:p>
        </w:tc>
      </w:tr>
      <w:tr w:rsidR="00630209" w:rsidTr="00F20733">
        <w:trPr>
          <w:jc w:val="center"/>
        </w:trPr>
        <w:tc>
          <w:tcPr>
            <w:tcW w:w="225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b/>
                <w:bCs/>
                <w:szCs w:val="22"/>
                <w:lang w:val="en-US" w:eastAsia="zh-CN"/>
              </w:rPr>
            </w:pPr>
            <w:r>
              <w:rPr>
                <w:rFonts w:cs="Arial"/>
                <w:b/>
                <w:bCs/>
                <w:color w:val="000000"/>
                <w:szCs w:val="22"/>
                <w:lang w:val="en-US"/>
              </w:rPr>
              <w:t>1</w:t>
            </w:r>
            <w:r>
              <w:rPr>
                <w:rFonts w:cs="Arial" w:hint="eastAsia"/>
                <w:b/>
                <w:bCs/>
                <w:color w:val="000000"/>
                <w:szCs w:val="22"/>
                <w:lang w:val="en-US"/>
              </w:rPr>
              <w:t>月</w:t>
            </w:r>
            <w:r>
              <w:rPr>
                <w:rFonts w:cs="Arial"/>
                <w:b/>
                <w:bCs/>
                <w:color w:val="000000"/>
                <w:szCs w:val="22"/>
                <w:lang w:val="en-US"/>
              </w:rPr>
              <w:t>1</w:t>
            </w:r>
            <w:r>
              <w:rPr>
                <w:rFonts w:cs="Arial" w:hint="eastAsia"/>
                <w:b/>
                <w:bCs/>
                <w:color w:val="000000"/>
                <w:szCs w:val="22"/>
                <w:lang w:val="en-US"/>
              </w:rPr>
              <w:t>日时的成本</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124,</w:t>
            </w:r>
            <w:r w:rsidRPr="004C53D1">
              <w:rPr>
                <w:rFonts w:asciiTheme="minorHAnsi" w:hAnsiTheme="minorHAnsi" w:cs="Arial"/>
                <w:b/>
                <w:bCs/>
                <w:color w:val="000000"/>
                <w:sz w:val="20"/>
                <w:lang w:val="en-US" w:eastAsia="zh-CN"/>
              </w:rPr>
              <w:t>877</w:t>
            </w:r>
            <w:r w:rsidRPr="009D6358">
              <w:rPr>
                <w:rFonts w:asciiTheme="minorHAnsi" w:hAnsiTheme="minorHAnsi"/>
                <w:b/>
                <w:color w:val="000000"/>
                <w:sz w:val="20"/>
                <w:lang w:val="en-US"/>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2,</w:t>
            </w:r>
            <w:r w:rsidRPr="004C53D1">
              <w:rPr>
                <w:rFonts w:asciiTheme="minorHAnsi" w:hAnsiTheme="minorHAnsi" w:cs="Arial"/>
                <w:b/>
                <w:bCs/>
                <w:color w:val="000000"/>
                <w:sz w:val="20"/>
                <w:lang w:val="en-US" w:eastAsia="zh-CN"/>
              </w:rPr>
              <w:t>149</w:t>
            </w:r>
            <w:r w:rsidRPr="009D6358">
              <w:rPr>
                <w:rFonts w:asciiTheme="minorHAnsi" w:hAnsiTheme="minorHAnsi"/>
                <w:b/>
                <w:color w:val="000000"/>
                <w:sz w:val="20"/>
                <w:lang w:val="en-US"/>
              </w:rPr>
              <w:t xml:space="preserve"> </w:t>
            </w:r>
          </w:p>
        </w:tc>
        <w:tc>
          <w:tcPr>
            <w:tcW w:w="7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w:t>
            </w:r>
            <w:r w:rsidRPr="004C53D1">
              <w:rPr>
                <w:rFonts w:asciiTheme="minorHAnsi" w:hAnsiTheme="minorHAnsi" w:cs="Arial"/>
                <w:b/>
                <w:bCs/>
                <w:color w:val="000000"/>
                <w:sz w:val="20"/>
                <w:lang w:val="en-US" w:eastAsia="zh-CN"/>
              </w:rPr>
              <w:t>641</w:t>
            </w:r>
            <w:r w:rsidRPr="009D6358">
              <w:rPr>
                <w:rFonts w:asciiTheme="minorHAnsi" w:hAnsiTheme="minorHAnsi"/>
                <w:b/>
                <w:color w:val="000000"/>
                <w:sz w:val="20"/>
                <w:lang w:val="en-US"/>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9,019</w:t>
            </w:r>
            <w:r w:rsidRPr="009D6358">
              <w:rPr>
                <w:rFonts w:asciiTheme="minorHAnsi" w:hAnsiTheme="minorHAnsi"/>
                <w:b/>
                <w:color w:val="000000"/>
                <w:sz w:val="20"/>
                <w:lang w:val="en-US"/>
              </w:rPr>
              <w:t xml:space="preserve"> </w:t>
            </w:r>
          </w:p>
        </w:tc>
        <w:tc>
          <w:tcPr>
            <w:tcW w:w="867"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 xml:space="preserve">384 </w:t>
            </w:r>
          </w:p>
        </w:tc>
        <w:tc>
          <w:tcPr>
            <w:tcW w:w="1053"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15,092</w:t>
            </w:r>
          </w:p>
        </w:tc>
        <w:tc>
          <w:tcPr>
            <w:tcW w:w="1053" w:type="dxa"/>
            <w:tcBorders>
              <w:top w:val="single" w:sz="4" w:space="0" w:color="auto"/>
              <w:left w:val="single" w:sz="4" w:space="0" w:color="auto"/>
              <w:bottom w:val="single" w:sz="4" w:space="0" w:color="auto"/>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1</w:t>
            </w:r>
            <w:r>
              <w:rPr>
                <w:rFonts w:asciiTheme="minorHAnsi" w:hAnsiTheme="minorHAnsi" w:cs="Arial"/>
                <w:b/>
                <w:bCs/>
                <w:color w:val="000000"/>
                <w:sz w:val="20"/>
                <w:lang w:val="en-US" w:eastAsia="zh-CN"/>
              </w:rPr>
              <w:t>53</w:t>
            </w:r>
            <w:r w:rsidRPr="004C53D1">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160</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single" w:sz="4" w:space="0" w:color="auto"/>
              <w:left w:val="single" w:sz="4" w:space="0" w:color="auto"/>
              <w:bottom w:val="nil"/>
              <w:right w:val="single" w:sz="4" w:space="0" w:color="auto"/>
            </w:tcBorders>
            <w:hideMark/>
          </w:tcPr>
          <w:p w:rsidR="00630209" w:rsidRDefault="00630209" w:rsidP="00630209">
            <w:pPr>
              <w:pStyle w:val="Tabletext"/>
              <w:spacing w:before="20" w:after="20"/>
              <w:rPr>
                <w:szCs w:val="22"/>
                <w:lang w:val="en-US" w:eastAsia="zh-CN"/>
              </w:rPr>
            </w:pPr>
            <w:r>
              <w:rPr>
                <w:rFonts w:hint="eastAsia"/>
                <w:bCs/>
                <w:szCs w:val="22"/>
                <w:lang w:val="en-US"/>
              </w:rPr>
              <w:t>增补</w:t>
            </w:r>
          </w:p>
        </w:tc>
        <w:tc>
          <w:tcPr>
            <w:tcW w:w="1086" w:type="dxa"/>
            <w:tcBorders>
              <w:top w:val="single" w:sz="4" w:space="0" w:color="auto"/>
              <w:left w:val="single" w:sz="4" w:space="0" w:color="auto"/>
              <w:bottom w:val="nil"/>
              <w:right w:val="single" w:sz="4" w:space="0" w:color="auto"/>
            </w:tcBorders>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single" w:sz="4" w:space="0" w:color="auto"/>
              <w:left w:val="single" w:sz="4" w:space="0" w:color="auto"/>
              <w:bottom w:val="nil"/>
              <w:right w:val="single" w:sz="4" w:space="0" w:color="auto"/>
            </w:tcBorders>
            <w:hideMark/>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single" w:sz="4" w:space="0" w:color="auto"/>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47</w:t>
            </w:r>
            <w:r w:rsidRPr="009D6358">
              <w:rPr>
                <w:rFonts w:asciiTheme="minorHAnsi" w:hAnsiTheme="minorHAnsi"/>
                <w:color w:val="000000"/>
                <w:sz w:val="20"/>
                <w:lang w:val="en-US"/>
              </w:rPr>
              <w:t xml:space="preserve"> </w:t>
            </w:r>
          </w:p>
        </w:tc>
        <w:tc>
          <w:tcPr>
            <w:tcW w:w="895" w:type="dxa"/>
            <w:tcBorders>
              <w:top w:val="single" w:sz="4" w:space="0" w:color="auto"/>
              <w:left w:val="single" w:sz="4" w:space="0" w:color="auto"/>
              <w:bottom w:val="nil"/>
              <w:right w:val="single" w:sz="4" w:space="0" w:color="auto"/>
            </w:tcBorders>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346</w:t>
            </w:r>
            <w:r w:rsidRPr="009D6358">
              <w:rPr>
                <w:rFonts w:asciiTheme="minorHAnsi" w:hAnsiTheme="minorHAnsi"/>
                <w:color w:val="000000"/>
                <w:sz w:val="20"/>
                <w:lang w:val="en-US"/>
              </w:rPr>
              <w:t xml:space="preserve"> </w:t>
            </w:r>
          </w:p>
        </w:tc>
        <w:tc>
          <w:tcPr>
            <w:tcW w:w="867" w:type="dxa"/>
            <w:tcBorders>
              <w:top w:val="single" w:sz="4" w:space="0" w:color="auto"/>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1053" w:type="dxa"/>
            <w:tcBorders>
              <w:top w:val="single" w:sz="4" w:space="0" w:color="auto"/>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Pr>
                <w:rFonts w:asciiTheme="minorHAnsi" w:hAnsiTheme="minorHAnsi" w:cs="Arial"/>
                <w:b/>
                <w:bCs/>
                <w:color w:val="000000"/>
                <w:sz w:val="20"/>
                <w:lang w:val="en-US" w:eastAsia="zh-CN"/>
              </w:rPr>
              <w:t>799</w:t>
            </w:r>
          </w:p>
        </w:tc>
        <w:tc>
          <w:tcPr>
            <w:tcW w:w="1053" w:type="dxa"/>
            <w:tcBorders>
              <w:top w:val="single" w:sz="4" w:space="0" w:color="auto"/>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w:t>
            </w:r>
            <w:r>
              <w:rPr>
                <w:rFonts w:asciiTheme="minorHAnsi" w:hAnsiTheme="minorHAnsi" w:cs="Arial"/>
                <w:b/>
                <w:bCs/>
                <w:color w:val="000000"/>
                <w:sz w:val="20"/>
                <w:lang w:val="en-US" w:eastAsia="zh-CN"/>
              </w:rPr>
              <w:t>192</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礼品</w:t>
            </w:r>
          </w:p>
        </w:tc>
        <w:tc>
          <w:tcPr>
            <w:tcW w:w="1086"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95"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67"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Pr>
                <w:rFonts w:asciiTheme="minorHAnsi" w:hAnsiTheme="minorHAnsi" w:cs="Arial"/>
                <w:color w:val="000000"/>
                <w:sz w:val="20"/>
                <w:lang w:val="en-US" w:eastAsia="zh-CN"/>
              </w:rPr>
              <w:t>-</w:t>
            </w:r>
            <w:r w:rsidRPr="004C53D1">
              <w:rPr>
                <w:rFonts w:asciiTheme="minorHAnsi" w:hAnsiTheme="minorHAnsi" w:cs="Arial"/>
                <w:color w:val="000000"/>
                <w:sz w:val="20"/>
                <w:lang w:val="en-US" w:eastAsia="zh-CN"/>
              </w:rPr>
              <w:t xml:space="preserve">               </w:t>
            </w:r>
            <w:r w:rsidRPr="009D6358">
              <w:rPr>
                <w:rFonts w:asciiTheme="minorHAnsi" w:hAnsiTheme="minorHAnsi"/>
                <w:color w:val="000000"/>
                <w:sz w:val="20"/>
                <w:lang w:val="en-US"/>
              </w:rPr>
              <w:t xml:space="preserve">   </w:t>
            </w:r>
          </w:p>
        </w:tc>
      </w:tr>
      <w:tr w:rsidR="00630209" w:rsidTr="00F20733">
        <w:trPr>
          <w:jc w:val="center"/>
        </w:trPr>
        <w:tc>
          <w:tcPr>
            <w:tcW w:w="225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处置</w:t>
            </w:r>
          </w:p>
        </w:tc>
        <w:tc>
          <w:tcPr>
            <w:tcW w:w="1086"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-76</w:t>
            </w:r>
            <w:r w:rsidRPr="009D6358">
              <w:rPr>
                <w:rFonts w:asciiTheme="minorHAnsi" w:hAnsiTheme="minorHAnsi"/>
                <w:color w:val="000000"/>
                <w:sz w:val="20"/>
                <w:lang w:val="en-US"/>
              </w:rPr>
              <w:t xml:space="preserve"> </w:t>
            </w:r>
          </w:p>
        </w:tc>
        <w:tc>
          <w:tcPr>
            <w:tcW w:w="795"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Pr>
                <w:rFonts w:asciiTheme="minorHAnsi" w:hAnsiTheme="minorHAnsi" w:cs="Arial"/>
                <w:color w:val="000000"/>
                <w:sz w:val="20"/>
                <w:lang w:val="en-US" w:eastAsia="zh-CN"/>
              </w:rPr>
              <w:t>-5</w:t>
            </w:r>
          </w:p>
        </w:tc>
        <w:tc>
          <w:tcPr>
            <w:tcW w:w="895" w:type="dxa"/>
            <w:tcBorders>
              <w:top w:val="nil"/>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-822</w:t>
            </w:r>
            <w:r w:rsidRPr="009D6358">
              <w:rPr>
                <w:rFonts w:asciiTheme="minorHAnsi" w:hAnsiTheme="minorHAnsi"/>
                <w:color w:val="000000"/>
                <w:sz w:val="20"/>
                <w:lang w:val="en-US"/>
              </w:rPr>
              <w:t xml:space="preserve"> </w:t>
            </w:r>
          </w:p>
        </w:tc>
        <w:tc>
          <w:tcPr>
            <w:tcW w:w="867"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 xml:space="preserve">-124 </w:t>
            </w:r>
          </w:p>
        </w:tc>
        <w:tc>
          <w:tcPr>
            <w:tcW w:w="1053"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Pr>
                <w:rFonts w:asciiTheme="minorHAnsi" w:hAnsiTheme="minorHAnsi" w:cs="Arial"/>
                <w:color w:val="000000"/>
                <w:sz w:val="20"/>
                <w:lang w:val="en-US" w:eastAsia="zh-CN"/>
              </w:rPr>
              <w:t>-807</w:t>
            </w:r>
          </w:p>
        </w:tc>
        <w:tc>
          <w:tcPr>
            <w:tcW w:w="1053"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-1,</w:t>
            </w:r>
            <w:r>
              <w:rPr>
                <w:rFonts w:asciiTheme="minorHAnsi" w:hAnsiTheme="minorHAnsi" w:cs="Arial"/>
                <w:color w:val="000000"/>
                <w:sz w:val="20"/>
                <w:lang w:val="en-US" w:eastAsia="zh-CN"/>
              </w:rPr>
              <w:t>834</w:t>
            </w:r>
            <w:r w:rsidRPr="009D6358">
              <w:rPr>
                <w:rFonts w:asciiTheme="minorHAnsi" w:hAnsiTheme="minorHAnsi"/>
                <w:color w:val="000000"/>
                <w:sz w:val="20"/>
                <w:lang w:val="en-US"/>
              </w:rPr>
              <w:t xml:space="preserve"> </w:t>
            </w:r>
          </w:p>
        </w:tc>
      </w:tr>
      <w:tr w:rsidR="00630209" w:rsidTr="00F20733">
        <w:trPr>
          <w:jc w:val="center"/>
        </w:trPr>
        <w:tc>
          <w:tcPr>
            <w:tcW w:w="225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减值损失</w:t>
            </w:r>
          </w:p>
        </w:tc>
        <w:tc>
          <w:tcPr>
            <w:tcW w:w="1086"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95"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67"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9D6358">
              <w:rPr>
                <w:rFonts w:asciiTheme="minorHAnsi" w:hAnsiTheme="minorHAnsi"/>
                <w:color w:val="000000"/>
                <w:sz w:val="20"/>
                <w:lang w:val="en-US"/>
              </w:rPr>
              <w:t xml:space="preserve">-   </w:t>
            </w:r>
          </w:p>
        </w:tc>
      </w:tr>
      <w:tr w:rsidR="00630209" w:rsidTr="00F20733">
        <w:trPr>
          <w:jc w:val="center"/>
        </w:trPr>
        <w:tc>
          <w:tcPr>
            <w:tcW w:w="225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重新分类与校正</w:t>
            </w:r>
          </w:p>
        </w:tc>
        <w:tc>
          <w:tcPr>
            <w:tcW w:w="1086"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95" w:type="dxa"/>
            <w:tcBorders>
              <w:top w:val="nil"/>
              <w:left w:val="single" w:sz="4" w:space="0" w:color="auto"/>
              <w:bottom w:val="nil"/>
              <w:right w:val="single" w:sz="4" w:space="0" w:color="auto"/>
            </w:tcBorders>
            <w:hideMark/>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67"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 xml:space="preserve">-  </w:t>
            </w:r>
            <w:r w:rsidRPr="009D6358">
              <w:rPr>
                <w:rFonts w:asciiTheme="minorHAnsi" w:hAnsiTheme="minorHAnsi"/>
                <w:color w:val="000000"/>
                <w:sz w:val="20"/>
                <w:lang w:val="en-US"/>
              </w:rPr>
              <w:t xml:space="preserve"> </w:t>
            </w:r>
          </w:p>
        </w:tc>
      </w:tr>
      <w:tr w:rsidR="00630209" w:rsidTr="00F20733">
        <w:trPr>
          <w:jc w:val="center"/>
        </w:trPr>
        <w:tc>
          <w:tcPr>
            <w:tcW w:w="2259" w:type="dxa"/>
            <w:tcBorders>
              <w:top w:val="nil"/>
              <w:left w:val="single" w:sz="4" w:space="0" w:color="auto"/>
              <w:bottom w:val="single" w:sz="4" w:space="0" w:color="auto"/>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重新估值</w:t>
            </w:r>
          </w:p>
        </w:tc>
        <w:tc>
          <w:tcPr>
            <w:tcW w:w="1086" w:type="dxa"/>
            <w:tcBorders>
              <w:top w:val="nil"/>
              <w:left w:val="single" w:sz="4" w:space="0" w:color="auto"/>
              <w:bottom w:val="single" w:sz="4" w:space="0" w:color="auto"/>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single" w:sz="4" w:space="0" w:color="auto"/>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nil"/>
              <w:left w:val="single" w:sz="4" w:space="0" w:color="auto"/>
              <w:bottom w:val="single" w:sz="4" w:space="0" w:color="auto"/>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95" w:type="dxa"/>
            <w:tcBorders>
              <w:top w:val="nil"/>
              <w:left w:val="single" w:sz="4" w:space="0" w:color="auto"/>
              <w:bottom w:val="single" w:sz="4" w:space="0" w:color="auto"/>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67" w:type="dxa"/>
            <w:tcBorders>
              <w:top w:val="nil"/>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9D6358">
              <w:rPr>
                <w:rFonts w:asciiTheme="minorHAnsi" w:hAnsiTheme="minorHAnsi"/>
                <w:color w:val="000000"/>
                <w:sz w:val="20"/>
                <w:lang w:val="en-US"/>
              </w:rPr>
              <w:t xml:space="preserve">-   </w:t>
            </w:r>
          </w:p>
        </w:tc>
      </w:tr>
      <w:tr w:rsidR="00630209" w:rsidTr="00F20733">
        <w:trPr>
          <w:jc w:val="center"/>
        </w:trPr>
        <w:tc>
          <w:tcPr>
            <w:tcW w:w="225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b/>
                <w:bCs/>
                <w:szCs w:val="22"/>
                <w:lang w:val="en-US" w:eastAsia="zh-CN"/>
              </w:rPr>
            </w:pPr>
            <w:r>
              <w:rPr>
                <w:rFonts w:cs="Arial"/>
                <w:b/>
                <w:bCs/>
                <w:color w:val="000000"/>
                <w:szCs w:val="22"/>
                <w:lang w:val="en-US"/>
              </w:rPr>
              <w:t>12</w:t>
            </w:r>
            <w:r>
              <w:rPr>
                <w:rFonts w:cs="Arial" w:hint="eastAsia"/>
                <w:b/>
                <w:bCs/>
                <w:color w:val="000000"/>
                <w:szCs w:val="22"/>
                <w:lang w:val="en-US"/>
              </w:rPr>
              <w:t>月</w:t>
            </w:r>
            <w:r>
              <w:rPr>
                <w:b/>
                <w:bCs/>
                <w:szCs w:val="22"/>
                <w:lang w:val="en-US"/>
              </w:rPr>
              <w:t>31</w:t>
            </w:r>
            <w:r>
              <w:rPr>
                <w:rFonts w:cs="Arial" w:hint="eastAsia"/>
                <w:b/>
                <w:bCs/>
                <w:color w:val="000000"/>
                <w:szCs w:val="22"/>
                <w:lang w:val="en-US"/>
              </w:rPr>
              <w:t>日时的成本</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124,</w:t>
            </w:r>
            <w:r w:rsidRPr="004C53D1">
              <w:rPr>
                <w:rFonts w:asciiTheme="minorHAnsi" w:hAnsiTheme="minorHAnsi" w:cs="Arial"/>
                <w:b/>
                <w:bCs/>
                <w:color w:val="000000"/>
                <w:sz w:val="20"/>
                <w:lang w:val="en-US" w:eastAsia="zh-CN"/>
              </w:rPr>
              <w:t>877</w:t>
            </w:r>
            <w:r w:rsidRPr="009D6358">
              <w:rPr>
                <w:rFonts w:asciiTheme="minorHAnsi" w:hAnsiTheme="minorHAnsi"/>
                <w:b/>
                <w:color w:val="000000"/>
                <w:sz w:val="20"/>
                <w:lang w:val="en-US"/>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2,</w:t>
            </w:r>
            <w:r w:rsidRPr="004C53D1">
              <w:rPr>
                <w:rFonts w:asciiTheme="minorHAnsi" w:hAnsiTheme="minorHAnsi" w:cs="Arial"/>
                <w:b/>
                <w:bCs/>
                <w:color w:val="000000"/>
                <w:sz w:val="20"/>
                <w:lang w:val="en-US" w:eastAsia="zh-CN"/>
              </w:rPr>
              <w:t>073</w:t>
            </w:r>
            <w:r w:rsidRPr="009D6358">
              <w:rPr>
                <w:rFonts w:asciiTheme="minorHAnsi" w:hAnsiTheme="minorHAnsi"/>
                <w:b/>
                <w:color w:val="000000"/>
                <w:sz w:val="20"/>
                <w:lang w:val="en-US"/>
              </w:rPr>
              <w:t xml:space="preserve"> </w:t>
            </w:r>
          </w:p>
        </w:tc>
        <w:tc>
          <w:tcPr>
            <w:tcW w:w="7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w:t>
            </w:r>
            <w:r w:rsidRPr="004C53D1">
              <w:rPr>
                <w:rFonts w:asciiTheme="minorHAnsi" w:hAnsiTheme="minorHAnsi" w:cs="Arial"/>
                <w:b/>
                <w:bCs/>
                <w:color w:val="000000"/>
                <w:sz w:val="20"/>
                <w:lang w:val="en-US" w:eastAsia="zh-CN"/>
              </w:rPr>
              <w:t>683</w:t>
            </w:r>
            <w:r w:rsidRPr="009D6358">
              <w:rPr>
                <w:rFonts w:asciiTheme="minorHAnsi" w:hAnsiTheme="minorHAnsi"/>
                <w:b/>
                <w:color w:val="000000"/>
                <w:sz w:val="20"/>
                <w:lang w:val="en-US"/>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8,542</w:t>
            </w:r>
            <w:r w:rsidRPr="009D6358">
              <w:rPr>
                <w:rFonts w:asciiTheme="minorHAnsi" w:hAnsiTheme="minorHAnsi"/>
                <w:b/>
                <w:color w:val="000000"/>
                <w:sz w:val="20"/>
                <w:lang w:val="en-US"/>
              </w:rPr>
              <w:t xml:space="preserve"> </w:t>
            </w:r>
          </w:p>
        </w:tc>
        <w:tc>
          <w:tcPr>
            <w:tcW w:w="867"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259</w:t>
            </w:r>
            <w:r w:rsidRPr="009D6358">
              <w:rPr>
                <w:rFonts w:asciiTheme="minorHAnsi" w:hAnsiTheme="minorHAnsi"/>
                <w:b/>
                <w:color w:val="000000"/>
                <w:sz w:val="20"/>
                <w:lang w:val="en-US"/>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15,</w:t>
            </w:r>
            <w:r w:rsidRPr="004C53D1">
              <w:rPr>
                <w:rFonts w:asciiTheme="minorHAnsi" w:hAnsiTheme="minorHAnsi" w:cs="Arial"/>
                <w:b/>
                <w:bCs/>
                <w:color w:val="000000"/>
                <w:sz w:val="20"/>
                <w:lang w:val="en-US" w:eastAsia="zh-CN"/>
              </w:rPr>
              <w:t>0</w:t>
            </w:r>
            <w:r>
              <w:rPr>
                <w:rFonts w:asciiTheme="minorHAnsi" w:hAnsiTheme="minorHAnsi" w:cs="Arial"/>
                <w:b/>
                <w:bCs/>
                <w:color w:val="000000"/>
                <w:sz w:val="20"/>
                <w:lang w:val="en-US" w:eastAsia="zh-CN"/>
              </w:rPr>
              <w:t>84</w:t>
            </w:r>
          </w:p>
        </w:tc>
        <w:tc>
          <w:tcPr>
            <w:tcW w:w="1053" w:type="dxa"/>
            <w:tcBorders>
              <w:top w:val="single" w:sz="4" w:space="0" w:color="auto"/>
              <w:left w:val="single" w:sz="4" w:space="0" w:color="auto"/>
              <w:bottom w:val="single" w:sz="4" w:space="0" w:color="auto"/>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Pr>
                <w:rFonts w:asciiTheme="minorHAnsi" w:hAnsiTheme="minorHAnsi" w:cs="Arial"/>
                <w:b/>
                <w:bCs/>
                <w:color w:val="000000"/>
                <w:sz w:val="20"/>
                <w:lang w:val="en-US" w:eastAsia="zh-CN"/>
              </w:rPr>
              <w:t>152</w:t>
            </w:r>
            <w:r w:rsidRPr="004C53D1">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518</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b/>
                <w:bCs/>
                <w:szCs w:val="22"/>
                <w:lang w:val="en-US" w:eastAsia="zh-CN"/>
              </w:rPr>
            </w:pPr>
            <w:r>
              <w:rPr>
                <w:rFonts w:cs="Arial"/>
                <w:b/>
                <w:bCs/>
                <w:color w:val="000000"/>
                <w:szCs w:val="22"/>
                <w:lang w:val="en-US"/>
              </w:rPr>
              <w:t>1</w:t>
            </w:r>
            <w:r>
              <w:rPr>
                <w:rFonts w:cs="Arial" w:hint="eastAsia"/>
                <w:b/>
                <w:bCs/>
                <w:color w:val="000000"/>
                <w:szCs w:val="22"/>
                <w:lang w:val="en-US"/>
              </w:rPr>
              <w:t>月</w:t>
            </w:r>
            <w:r>
              <w:rPr>
                <w:rFonts w:cs="Arial"/>
                <w:b/>
                <w:bCs/>
                <w:color w:val="000000"/>
                <w:szCs w:val="22"/>
                <w:lang w:val="en-US"/>
              </w:rPr>
              <w:t>1</w:t>
            </w:r>
            <w:r>
              <w:rPr>
                <w:rFonts w:cs="Arial" w:hint="eastAsia"/>
                <w:b/>
                <w:bCs/>
                <w:color w:val="000000"/>
                <w:szCs w:val="22"/>
                <w:lang w:val="en-US"/>
              </w:rPr>
              <w:t>日时的折旧</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27,153</w:t>
            </w:r>
            <w:r w:rsidRPr="009D6358">
              <w:rPr>
                <w:rFonts w:asciiTheme="minorHAnsi" w:hAnsiTheme="minorHAnsi"/>
                <w:b/>
                <w:color w:val="000000"/>
                <w:sz w:val="20"/>
                <w:lang w:val="en-US"/>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2,</w:t>
            </w:r>
            <w:r w:rsidRPr="004C53D1">
              <w:rPr>
                <w:rFonts w:asciiTheme="minorHAnsi" w:hAnsiTheme="minorHAnsi" w:cs="Arial"/>
                <w:b/>
                <w:bCs/>
                <w:color w:val="000000"/>
                <w:sz w:val="20"/>
                <w:lang w:val="en-US" w:eastAsia="zh-CN"/>
              </w:rPr>
              <w:t>083</w:t>
            </w:r>
            <w:r w:rsidRPr="009D6358">
              <w:rPr>
                <w:rFonts w:asciiTheme="minorHAnsi" w:hAnsiTheme="minorHAnsi"/>
                <w:b/>
                <w:color w:val="000000"/>
                <w:sz w:val="20"/>
                <w:lang w:val="en-US"/>
              </w:rPr>
              <w:t xml:space="preserve"> </w:t>
            </w:r>
          </w:p>
        </w:tc>
        <w:tc>
          <w:tcPr>
            <w:tcW w:w="7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w:t>
            </w:r>
            <w:r w:rsidRPr="004C53D1">
              <w:rPr>
                <w:rFonts w:asciiTheme="minorHAnsi" w:hAnsiTheme="minorHAnsi" w:cs="Arial"/>
                <w:b/>
                <w:bCs/>
                <w:color w:val="000000"/>
                <w:sz w:val="20"/>
                <w:lang w:val="en-US" w:eastAsia="zh-CN"/>
              </w:rPr>
              <w:t>585</w:t>
            </w:r>
            <w:r w:rsidRPr="009D6358">
              <w:rPr>
                <w:rFonts w:asciiTheme="minorHAnsi" w:hAnsiTheme="minorHAnsi"/>
                <w:b/>
                <w:color w:val="000000"/>
                <w:sz w:val="20"/>
                <w:lang w:val="en-US"/>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7,</w:t>
            </w:r>
            <w:r w:rsidRPr="004C53D1">
              <w:rPr>
                <w:rFonts w:asciiTheme="minorHAnsi" w:hAnsiTheme="minorHAnsi" w:cs="Arial"/>
                <w:b/>
                <w:bCs/>
                <w:color w:val="000000"/>
                <w:sz w:val="20"/>
                <w:lang w:val="en-US" w:eastAsia="zh-CN"/>
              </w:rPr>
              <w:t>927</w:t>
            </w:r>
            <w:r w:rsidRPr="009D6358">
              <w:rPr>
                <w:rFonts w:asciiTheme="minorHAnsi" w:hAnsiTheme="minorHAnsi"/>
                <w:b/>
                <w:color w:val="000000"/>
                <w:sz w:val="20"/>
                <w:lang w:val="en-US"/>
              </w:rPr>
              <w:t xml:space="preserve"> </w:t>
            </w:r>
          </w:p>
        </w:tc>
        <w:tc>
          <w:tcPr>
            <w:tcW w:w="867"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319</w:t>
            </w:r>
            <w:r w:rsidRPr="009D6358">
              <w:rPr>
                <w:rFonts w:asciiTheme="minorHAnsi" w:hAnsiTheme="minorHAnsi"/>
                <w:b/>
                <w:color w:val="000000"/>
                <w:sz w:val="20"/>
                <w:lang w:val="en-US"/>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15,092</w:t>
            </w:r>
          </w:p>
        </w:tc>
        <w:tc>
          <w:tcPr>
            <w:tcW w:w="1053" w:type="dxa"/>
            <w:tcBorders>
              <w:top w:val="single" w:sz="4" w:space="0" w:color="auto"/>
              <w:left w:val="single" w:sz="4" w:space="0" w:color="auto"/>
              <w:bottom w:val="single" w:sz="4" w:space="0" w:color="auto"/>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Pr>
                <w:rFonts w:asciiTheme="minorHAnsi" w:hAnsiTheme="minorHAnsi" w:cs="Arial"/>
                <w:b/>
                <w:bCs/>
                <w:color w:val="000000"/>
                <w:sz w:val="20"/>
                <w:lang w:val="en-US" w:eastAsia="zh-CN"/>
              </w:rPr>
              <w:t>54</w:t>
            </w:r>
            <w:r w:rsidRPr="004C53D1">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160</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single" w:sz="4" w:space="0" w:color="auto"/>
              <w:left w:val="single" w:sz="4" w:space="0" w:color="auto"/>
              <w:bottom w:val="nil"/>
              <w:right w:val="single" w:sz="4" w:space="0" w:color="auto"/>
            </w:tcBorders>
            <w:hideMark/>
          </w:tcPr>
          <w:p w:rsidR="00630209" w:rsidRDefault="00630209" w:rsidP="00630209">
            <w:pPr>
              <w:pStyle w:val="Tabletext"/>
              <w:spacing w:before="20" w:after="20"/>
              <w:rPr>
                <w:szCs w:val="22"/>
                <w:lang w:val="en-US" w:eastAsia="fr-FR"/>
              </w:rPr>
            </w:pPr>
            <w:r>
              <w:rPr>
                <w:rFonts w:hint="eastAsia"/>
                <w:bCs/>
                <w:szCs w:val="22"/>
                <w:lang w:val="en-US"/>
              </w:rPr>
              <w:t>年度期间得到确认</w:t>
            </w:r>
          </w:p>
        </w:tc>
        <w:tc>
          <w:tcPr>
            <w:tcW w:w="1086" w:type="dxa"/>
            <w:tcBorders>
              <w:top w:val="single" w:sz="4" w:space="0" w:color="auto"/>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9D6358">
              <w:rPr>
                <w:rFonts w:asciiTheme="minorHAnsi" w:hAnsiTheme="minorHAnsi"/>
                <w:color w:val="000000"/>
                <w:sz w:val="20"/>
                <w:lang w:val="en-US"/>
              </w:rPr>
              <w:t>3,</w:t>
            </w:r>
            <w:r w:rsidRPr="004C53D1">
              <w:rPr>
                <w:rFonts w:asciiTheme="minorHAnsi" w:hAnsiTheme="minorHAnsi" w:cs="Arial"/>
                <w:color w:val="000000"/>
                <w:sz w:val="20"/>
                <w:lang w:val="en-US" w:eastAsia="zh-CN"/>
              </w:rPr>
              <w:t>066</w:t>
            </w:r>
            <w:r w:rsidRPr="009D6358">
              <w:rPr>
                <w:rFonts w:asciiTheme="minorHAnsi" w:hAnsiTheme="minorHAnsi"/>
                <w:color w:val="000000"/>
                <w:sz w:val="20"/>
                <w:lang w:val="en-US"/>
              </w:rPr>
              <w:t xml:space="preserve"> </w:t>
            </w:r>
          </w:p>
        </w:tc>
        <w:tc>
          <w:tcPr>
            <w:tcW w:w="870" w:type="dxa"/>
            <w:tcBorders>
              <w:top w:val="single" w:sz="4" w:space="0" w:color="auto"/>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22</w:t>
            </w:r>
            <w:r w:rsidRPr="009D6358">
              <w:rPr>
                <w:rFonts w:asciiTheme="minorHAnsi" w:hAnsiTheme="minorHAnsi"/>
                <w:color w:val="000000"/>
                <w:sz w:val="20"/>
                <w:lang w:val="en-US"/>
              </w:rPr>
              <w:t xml:space="preserve"> </w:t>
            </w:r>
          </w:p>
        </w:tc>
        <w:tc>
          <w:tcPr>
            <w:tcW w:w="795" w:type="dxa"/>
            <w:tcBorders>
              <w:top w:val="single" w:sz="4" w:space="0" w:color="auto"/>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24</w:t>
            </w:r>
            <w:r w:rsidRPr="009D6358">
              <w:rPr>
                <w:rFonts w:asciiTheme="minorHAnsi" w:hAnsiTheme="minorHAnsi"/>
                <w:color w:val="000000"/>
                <w:sz w:val="20"/>
                <w:lang w:val="en-US"/>
              </w:rPr>
              <w:t xml:space="preserve"> </w:t>
            </w:r>
          </w:p>
        </w:tc>
        <w:tc>
          <w:tcPr>
            <w:tcW w:w="895" w:type="dxa"/>
            <w:tcBorders>
              <w:top w:val="single" w:sz="4" w:space="0" w:color="auto"/>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640</w:t>
            </w:r>
            <w:r w:rsidRPr="009D6358">
              <w:rPr>
                <w:rFonts w:asciiTheme="minorHAnsi" w:hAnsiTheme="minorHAnsi"/>
                <w:color w:val="000000"/>
                <w:sz w:val="20"/>
                <w:lang w:val="en-US"/>
              </w:rPr>
              <w:t xml:space="preserve"> </w:t>
            </w:r>
          </w:p>
        </w:tc>
        <w:tc>
          <w:tcPr>
            <w:tcW w:w="867" w:type="dxa"/>
            <w:tcBorders>
              <w:top w:val="single" w:sz="4" w:space="0" w:color="auto"/>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9D6358">
              <w:rPr>
                <w:rFonts w:asciiTheme="minorHAnsi" w:hAnsiTheme="minorHAnsi"/>
                <w:color w:val="000000"/>
                <w:sz w:val="20"/>
                <w:lang w:val="en-US"/>
              </w:rPr>
              <w:t xml:space="preserve">17 </w:t>
            </w:r>
          </w:p>
        </w:tc>
        <w:tc>
          <w:tcPr>
            <w:tcW w:w="1053" w:type="dxa"/>
            <w:tcBorders>
              <w:top w:val="single" w:sz="4" w:space="0" w:color="auto"/>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Pr>
                <w:rFonts w:asciiTheme="minorHAnsi" w:hAnsiTheme="minorHAnsi" w:cs="Arial"/>
                <w:b/>
                <w:bCs/>
                <w:color w:val="000000"/>
                <w:sz w:val="20"/>
                <w:lang w:val="en-US" w:eastAsia="zh-CN"/>
              </w:rPr>
              <w:t>799</w:t>
            </w:r>
          </w:p>
        </w:tc>
        <w:tc>
          <w:tcPr>
            <w:tcW w:w="1053" w:type="dxa"/>
            <w:tcBorders>
              <w:top w:val="single" w:sz="4" w:space="0" w:color="auto"/>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3,769</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cs="Arial"/>
                <w:color w:val="000000"/>
                <w:szCs w:val="22"/>
                <w:lang w:val="en-US"/>
              </w:rPr>
            </w:pPr>
            <w:r>
              <w:rPr>
                <w:rFonts w:cs="Arial" w:hint="eastAsia"/>
                <w:color w:val="000000"/>
                <w:szCs w:val="22"/>
                <w:lang w:val="en-US"/>
              </w:rPr>
              <w:t>处置</w:t>
            </w:r>
          </w:p>
        </w:tc>
        <w:tc>
          <w:tcPr>
            <w:tcW w:w="1086"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-76</w:t>
            </w:r>
            <w:r w:rsidRPr="009D6358">
              <w:rPr>
                <w:rFonts w:asciiTheme="minorHAnsi" w:hAnsiTheme="minorHAnsi"/>
                <w:color w:val="000000"/>
                <w:sz w:val="20"/>
                <w:lang w:val="en-US"/>
              </w:rPr>
              <w:t xml:space="preserve"> </w:t>
            </w:r>
          </w:p>
        </w:tc>
        <w:tc>
          <w:tcPr>
            <w:tcW w:w="795"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 xml:space="preserve">-5 </w:t>
            </w:r>
          </w:p>
        </w:tc>
        <w:tc>
          <w:tcPr>
            <w:tcW w:w="895" w:type="dxa"/>
            <w:tcBorders>
              <w:top w:val="nil"/>
              <w:left w:val="single" w:sz="4" w:space="0" w:color="auto"/>
              <w:bottom w:val="nil"/>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-822</w:t>
            </w:r>
            <w:r w:rsidRPr="009D6358">
              <w:rPr>
                <w:rFonts w:asciiTheme="minorHAnsi" w:hAnsiTheme="minorHAnsi"/>
                <w:color w:val="000000"/>
                <w:sz w:val="20"/>
                <w:lang w:val="en-US"/>
              </w:rPr>
              <w:t xml:space="preserve"> </w:t>
            </w:r>
          </w:p>
        </w:tc>
        <w:tc>
          <w:tcPr>
            <w:tcW w:w="867"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sidRPr="004C53D1">
              <w:rPr>
                <w:rFonts w:asciiTheme="minorHAnsi" w:hAnsiTheme="minorHAnsi" w:cs="Arial"/>
                <w:color w:val="000000"/>
                <w:sz w:val="20"/>
                <w:lang w:val="en-US" w:eastAsia="zh-CN"/>
              </w:rPr>
              <w:t xml:space="preserve">-124 </w:t>
            </w:r>
          </w:p>
        </w:tc>
        <w:tc>
          <w:tcPr>
            <w:tcW w:w="1053"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r>
              <w:rPr>
                <w:rFonts w:asciiTheme="minorHAnsi" w:hAnsiTheme="minorHAnsi" w:cs="Arial"/>
                <w:color w:val="000000"/>
                <w:sz w:val="20"/>
                <w:lang w:val="en-US" w:eastAsia="zh-CN"/>
              </w:rPr>
              <w:t>-807</w:t>
            </w:r>
          </w:p>
        </w:tc>
        <w:tc>
          <w:tcPr>
            <w:tcW w:w="1053" w:type="dxa"/>
            <w:tcBorders>
              <w:top w:val="nil"/>
              <w:left w:val="single" w:sz="4" w:space="0" w:color="auto"/>
              <w:bottom w:val="nil"/>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-1,028</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减值损失</w:t>
            </w:r>
          </w:p>
        </w:tc>
        <w:tc>
          <w:tcPr>
            <w:tcW w:w="1086"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95"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67"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重新分类与校正</w:t>
            </w:r>
          </w:p>
        </w:tc>
        <w:tc>
          <w:tcPr>
            <w:tcW w:w="1086"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nil"/>
              <w:left w:val="single" w:sz="4" w:space="0" w:color="auto"/>
              <w:bottom w:val="nil"/>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95" w:type="dxa"/>
            <w:tcBorders>
              <w:top w:val="nil"/>
              <w:left w:val="single" w:sz="4" w:space="0" w:color="auto"/>
              <w:bottom w:val="nil"/>
              <w:right w:val="single" w:sz="4" w:space="0" w:color="auto"/>
            </w:tcBorders>
            <w:hideMark/>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67"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 xml:space="preserve">-  </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nil"/>
              <w:left w:val="single" w:sz="4" w:space="0" w:color="auto"/>
              <w:bottom w:val="single" w:sz="4" w:space="0" w:color="auto"/>
              <w:right w:val="single" w:sz="4" w:space="0" w:color="auto"/>
            </w:tcBorders>
            <w:hideMark/>
          </w:tcPr>
          <w:p w:rsidR="00630209" w:rsidRDefault="00630209" w:rsidP="00630209">
            <w:pPr>
              <w:pStyle w:val="Tabletext"/>
              <w:spacing w:before="20" w:after="20"/>
              <w:rPr>
                <w:rFonts w:cs="Arial"/>
                <w:color w:val="000000"/>
                <w:szCs w:val="22"/>
                <w:lang w:val="en-US"/>
              </w:rPr>
            </w:pPr>
            <w:r>
              <w:rPr>
                <w:rFonts w:hint="eastAsia"/>
                <w:bCs/>
                <w:szCs w:val="22"/>
                <w:lang w:val="en-US"/>
              </w:rPr>
              <w:t>重新估值</w:t>
            </w:r>
          </w:p>
        </w:tc>
        <w:tc>
          <w:tcPr>
            <w:tcW w:w="1086" w:type="dxa"/>
            <w:tcBorders>
              <w:top w:val="nil"/>
              <w:left w:val="single" w:sz="4" w:space="0" w:color="auto"/>
              <w:bottom w:val="single" w:sz="4" w:space="0" w:color="auto"/>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color w:val="000000"/>
                <w:sz w:val="20"/>
                <w:lang w:val="en-US"/>
              </w:rPr>
            </w:pPr>
          </w:p>
        </w:tc>
        <w:tc>
          <w:tcPr>
            <w:tcW w:w="870" w:type="dxa"/>
            <w:tcBorders>
              <w:top w:val="nil"/>
              <w:left w:val="single" w:sz="4" w:space="0" w:color="auto"/>
              <w:bottom w:val="single" w:sz="4" w:space="0" w:color="auto"/>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795" w:type="dxa"/>
            <w:tcBorders>
              <w:top w:val="nil"/>
              <w:left w:val="single" w:sz="4" w:space="0" w:color="auto"/>
              <w:bottom w:val="single" w:sz="4" w:space="0" w:color="auto"/>
              <w:right w:val="single" w:sz="4" w:space="0" w:color="auto"/>
            </w:tcBorders>
            <w:hideMark/>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95" w:type="dxa"/>
            <w:tcBorders>
              <w:top w:val="nil"/>
              <w:left w:val="single" w:sz="4" w:space="0" w:color="auto"/>
              <w:bottom w:val="single" w:sz="4" w:space="0" w:color="auto"/>
              <w:right w:val="single" w:sz="4" w:space="0" w:color="auto"/>
            </w:tcBorders>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867" w:type="dxa"/>
            <w:tcBorders>
              <w:top w:val="nil"/>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rFonts w:asciiTheme="minorHAnsi" w:hAnsiTheme="minorHAnsi"/>
                <w:sz w:val="20"/>
                <w:lang w:val="en-US"/>
              </w:rPr>
            </w:pPr>
          </w:p>
        </w:tc>
        <w:tc>
          <w:tcPr>
            <w:tcW w:w="1053" w:type="dxa"/>
            <w:tcBorders>
              <w:top w:val="nil"/>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b/>
                <w:bCs/>
                <w:szCs w:val="22"/>
                <w:lang w:val="en-US" w:eastAsia="zh-CN"/>
              </w:rPr>
            </w:pPr>
            <w:r>
              <w:rPr>
                <w:rFonts w:cs="Arial"/>
                <w:b/>
                <w:bCs/>
                <w:color w:val="000000"/>
                <w:szCs w:val="22"/>
                <w:lang w:val="en-US"/>
              </w:rPr>
              <w:t>12</w:t>
            </w:r>
            <w:r>
              <w:rPr>
                <w:rFonts w:cs="Arial" w:hint="eastAsia"/>
                <w:b/>
                <w:bCs/>
                <w:color w:val="000000"/>
                <w:szCs w:val="22"/>
                <w:lang w:val="en-US"/>
              </w:rPr>
              <w:t>月</w:t>
            </w:r>
            <w:r>
              <w:rPr>
                <w:rFonts w:cs="Arial"/>
                <w:b/>
                <w:bCs/>
                <w:color w:val="000000"/>
                <w:szCs w:val="22"/>
                <w:lang w:val="en-US"/>
              </w:rPr>
              <w:t>31</w:t>
            </w:r>
            <w:r>
              <w:rPr>
                <w:rFonts w:cs="Arial" w:hint="eastAsia"/>
                <w:b/>
                <w:bCs/>
                <w:color w:val="000000"/>
                <w:szCs w:val="22"/>
                <w:lang w:val="en-US"/>
              </w:rPr>
              <w:t>日时的折旧</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30,219</w:t>
            </w:r>
            <w:r w:rsidRPr="009D6358">
              <w:rPr>
                <w:rFonts w:asciiTheme="minorHAnsi" w:hAnsiTheme="minorHAnsi"/>
                <w:b/>
                <w:color w:val="000000"/>
                <w:sz w:val="20"/>
                <w:lang w:val="en-US"/>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2,</w:t>
            </w:r>
            <w:r w:rsidRPr="004C53D1">
              <w:rPr>
                <w:rFonts w:asciiTheme="minorHAnsi" w:hAnsiTheme="minorHAnsi" w:cs="Arial"/>
                <w:b/>
                <w:bCs/>
                <w:color w:val="000000"/>
                <w:sz w:val="20"/>
                <w:lang w:val="en-US" w:eastAsia="zh-CN"/>
              </w:rPr>
              <w:t>029</w:t>
            </w:r>
            <w:r w:rsidRPr="009D6358">
              <w:rPr>
                <w:rFonts w:asciiTheme="minorHAnsi" w:hAnsiTheme="minorHAnsi"/>
                <w:b/>
                <w:color w:val="000000"/>
                <w:sz w:val="20"/>
                <w:lang w:val="en-US"/>
              </w:rPr>
              <w:t xml:space="preserve"> </w:t>
            </w:r>
          </w:p>
        </w:tc>
        <w:tc>
          <w:tcPr>
            <w:tcW w:w="7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w:t>
            </w:r>
            <w:r w:rsidRPr="004C53D1">
              <w:rPr>
                <w:rFonts w:asciiTheme="minorHAnsi" w:hAnsiTheme="minorHAnsi" w:cs="Arial"/>
                <w:b/>
                <w:bCs/>
                <w:color w:val="000000"/>
                <w:sz w:val="20"/>
                <w:lang w:val="en-US" w:eastAsia="zh-CN"/>
              </w:rPr>
              <w:t>604</w:t>
            </w:r>
            <w:r w:rsidRPr="009D6358">
              <w:rPr>
                <w:rFonts w:asciiTheme="minorHAnsi" w:hAnsiTheme="minorHAnsi"/>
                <w:b/>
                <w:color w:val="000000"/>
                <w:sz w:val="20"/>
                <w:lang w:val="en-US"/>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7,</w:t>
            </w:r>
            <w:r w:rsidRPr="004C53D1">
              <w:rPr>
                <w:rFonts w:asciiTheme="minorHAnsi" w:hAnsiTheme="minorHAnsi" w:cs="Arial"/>
                <w:b/>
                <w:bCs/>
                <w:color w:val="000000"/>
                <w:sz w:val="20"/>
                <w:lang w:val="en-US" w:eastAsia="zh-CN"/>
              </w:rPr>
              <w:t>746</w:t>
            </w:r>
            <w:r w:rsidRPr="009D6358">
              <w:rPr>
                <w:rFonts w:asciiTheme="minorHAnsi" w:hAnsiTheme="minorHAnsi"/>
                <w:b/>
                <w:color w:val="000000"/>
                <w:sz w:val="20"/>
                <w:lang w:val="en-US"/>
              </w:rPr>
              <w:t xml:space="preserve"> </w:t>
            </w:r>
          </w:p>
        </w:tc>
        <w:tc>
          <w:tcPr>
            <w:tcW w:w="867"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212</w:t>
            </w:r>
            <w:r w:rsidRPr="009D6358">
              <w:rPr>
                <w:rFonts w:asciiTheme="minorHAnsi" w:hAnsiTheme="minorHAnsi"/>
                <w:b/>
                <w:color w:val="000000"/>
                <w:sz w:val="20"/>
                <w:lang w:val="en-US"/>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15,</w:t>
            </w:r>
            <w:r w:rsidRPr="004C53D1">
              <w:rPr>
                <w:rFonts w:asciiTheme="minorHAnsi" w:hAnsiTheme="minorHAnsi" w:cs="Arial"/>
                <w:b/>
                <w:bCs/>
                <w:color w:val="000000"/>
                <w:sz w:val="20"/>
                <w:lang w:val="en-US" w:eastAsia="zh-CN"/>
              </w:rPr>
              <w:t>0</w:t>
            </w:r>
            <w:r>
              <w:rPr>
                <w:rFonts w:asciiTheme="minorHAnsi" w:hAnsiTheme="minorHAnsi" w:cs="Arial"/>
                <w:b/>
                <w:bCs/>
                <w:color w:val="000000"/>
                <w:sz w:val="20"/>
                <w:lang w:val="en-US" w:eastAsia="zh-CN"/>
              </w:rPr>
              <w:t>84</w:t>
            </w:r>
            <w:r w:rsidRPr="009D6358">
              <w:rPr>
                <w:rFonts w:asciiTheme="minorHAnsi" w:hAnsiTheme="minorHAnsi"/>
                <w:b/>
                <w:color w:val="000000"/>
                <w:sz w:val="20"/>
                <w:lang w:val="en-US"/>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Pr>
                <w:rFonts w:asciiTheme="minorHAnsi" w:hAnsiTheme="minorHAnsi" w:cs="Arial"/>
                <w:b/>
                <w:bCs/>
                <w:color w:val="000000"/>
                <w:sz w:val="20"/>
                <w:lang w:val="en-US" w:eastAsia="zh-CN"/>
              </w:rPr>
              <w:t>56</w:t>
            </w:r>
            <w:r w:rsidRPr="004C53D1">
              <w:rPr>
                <w:rFonts w:asciiTheme="minorHAnsi" w:hAnsiTheme="minorHAnsi" w:cs="Arial"/>
                <w:b/>
                <w:bCs/>
                <w:color w:val="000000"/>
                <w:sz w:val="20"/>
                <w:lang w:val="en-US" w:eastAsia="zh-CN"/>
              </w:rPr>
              <w:t>,</w:t>
            </w:r>
            <w:r>
              <w:rPr>
                <w:rFonts w:asciiTheme="minorHAnsi" w:hAnsiTheme="minorHAnsi" w:cs="Arial"/>
                <w:b/>
                <w:bCs/>
                <w:color w:val="000000"/>
                <w:sz w:val="20"/>
                <w:lang w:val="en-US" w:eastAsia="zh-CN"/>
              </w:rPr>
              <w:t>893</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b/>
                <w:bCs/>
                <w:szCs w:val="22"/>
                <w:lang w:val="en-US" w:eastAsia="zh-CN"/>
              </w:rPr>
            </w:pPr>
            <w:r>
              <w:rPr>
                <w:rFonts w:cs="Arial"/>
                <w:b/>
                <w:bCs/>
                <w:color w:val="000000"/>
                <w:szCs w:val="22"/>
                <w:lang w:val="en-US" w:eastAsia="zh-CN"/>
              </w:rPr>
              <w:t>1</w:t>
            </w:r>
            <w:r>
              <w:rPr>
                <w:rFonts w:cs="Arial" w:hint="eastAsia"/>
                <w:b/>
                <w:bCs/>
                <w:color w:val="000000"/>
                <w:szCs w:val="22"/>
                <w:lang w:val="en-US" w:eastAsia="zh-CN"/>
              </w:rPr>
              <w:t>月</w:t>
            </w:r>
            <w:r>
              <w:rPr>
                <w:rFonts w:cs="Arial"/>
                <w:b/>
                <w:bCs/>
                <w:color w:val="000000"/>
                <w:szCs w:val="22"/>
                <w:lang w:val="en-US" w:eastAsia="zh-CN"/>
              </w:rPr>
              <w:t>1</w:t>
            </w:r>
            <w:r>
              <w:rPr>
                <w:rFonts w:cs="Arial" w:hint="eastAsia"/>
                <w:b/>
                <w:bCs/>
                <w:color w:val="000000"/>
                <w:szCs w:val="22"/>
                <w:lang w:val="en-US" w:eastAsia="zh-CN"/>
              </w:rPr>
              <w:t>日时的</w:t>
            </w:r>
            <w:r>
              <w:rPr>
                <w:rFonts w:cs="Arial"/>
                <w:b/>
                <w:bCs/>
                <w:color w:val="000000"/>
                <w:szCs w:val="22"/>
                <w:lang w:val="en-US" w:eastAsia="zh-CN"/>
              </w:rPr>
              <w:br/>
            </w:r>
            <w:r>
              <w:rPr>
                <w:rFonts w:cs="Arial" w:hint="eastAsia"/>
                <w:b/>
                <w:bCs/>
                <w:color w:val="000000"/>
                <w:szCs w:val="22"/>
                <w:lang w:val="en-US" w:eastAsia="zh-CN"/>
              </w:rPr>
              <w:t>净账面金额</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7,723</w:t>
            </w:r>
            <w:r w:rsidRPr="009D6358">
              <w:rPr>
                <w:rFonts w:asciiTheme="minorHAnsi" w:hAnsiTheme="minorHAnsi"/>
                <w:b/>
                <w:color w:val="000000"/>
                <w:sz w:val="20"/>
                <w:lang w:val="en-US"/>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66</w:t>
            </w:r>
            <w:r w:rsidRPr="009D6358">
              <w:rPr>
                <w:rFonts w:asciiTheme="minorHAnsi" w:hAnsiTheme="minorHAnsi"/>
                <w:b/>
                <w:color w:val="000000"/>
                <w:sz w:val="20"/>
                <w:lang w:val="en-US"/>
              </w:rPr>
              <w:t xml:space="preserve"> </w:t>
            </w:r>
          </w:p>
        </w:tc>
        <w:tc>
          <w:tcPr>
            <w:tcW w:w="7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56</w:t>
            </w:r>
            <w:r w:rsidRPr="009D6358">
              <w:rPr>
                <w:rFonts w:asciiTheme="minorHAnsi" w:hAnsiTheme="minorHAnsi"/>
                <w:b/>
                <w:color w:val="000000"/>
                <w:sz w:val="20"/>
                <w:lang w:val="en-US"/>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1,091</w:t>
            </w:r>
            <w:r w:rsidRPr="009D6358">
              <w:rPr>
                <w:rFonts w:asciiTheme="minorHAnsi" w:hAnsiTheme="minorHAnsi"/>
                <w:b/>
                <w:color w:val="000000"/>
                <w:sz w:val="20"/>
                <w:lang w:val="en-US"/>
              </w:rPr>
              <w:t xml:space="preserve"> </w:t>
            </w:r>
          </w:p>
        </w:tc>
        <w:tc>
          <w:tcPr>
            <w:tcW w:w="867"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64</w:t>
            </w:r>
            <w:r w:rsidRPr="009D6358">
              <w:rPr>
                <w:rFonts w:asciiTheme="minorHAnsi" w:hAnsiTheme="minorHAnsi"/>
                <w:b/>
                <w:color w:val="000000"/>
                <w:sz w:val="20"/>
                <w:lang w:val="en-US"/>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 xml:space="preserve">-   </w:t>
            </w:r>
          </w:p>
        </w:tc>
        <w:tc>
          <w:tcPr>
            <w:tcW w:w="1053" w:type="dxa"/>
            <w:tcBorders>
              <w:top w:val="single" w:sz="4" w:space="0" w:color="auto"/>
              <w:left w:val="single" w:sz="4" w:space="0" w:color="auto"/>
              <w:bottom w:val="single" w:sz="4" w:space="0" w:color="auto"/>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 xml:space="preserve"> </w:t>
            </w:r>
            <w:r w:rsidRPr="004C53D1">
              <w:rPr>
                <w:rFonts w:asciiTheme="minorHAnsi" w:hAnsiTheme="minorHAnsi" w:cs="Arial"/>
                <w:b/>
                <w:bCs/>
                <w:color w:val="000000"/>
                <w:sz w:val="20"/>
                <w:lang w:val="en-US" w:eastAsia="zh-CN"/>
              </w:rPr>
              <w:t>99,000</w:t>
            </w:r>
            <w:r w:rsidRPr="009D6358">
              <w:rPr>
                <w:rFonts w:asciiTheme="minorHAnsi" w:hAnsiTheme="minorHAnsi"/>
                <w:b/>
                <w:color w:val="000000"/>
                <w:sz w:val="20"/>
                <w:lang w:val="en-US"/>
              </w:rPr>
              <w:t xml:space="preserve"> </w:t>
            </w:r>
          </w:p>
        </w:tc>
      </w:tr>
      <w:tr w:rsidR="00630209" w:rsidTr="00F20733">
        <w:trPr>
          <w:jc w:val="center"/>
        </w:trPr>
        <w:tc>
          <w:tcPr>
            <w:tcW w:w="225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b/>
                <w:bCs/>
                <w:szCs w:val="22"/>
                <w:lang w:val="en-US" w:eastAsia="zh-CN"/>
              </w:rPr>
            </w:pPr>
            <w:r>
              <w:rPr>
                <w:rFonts w:cs="Arial"/>
                <w:b/>
                <w:bCs/>
                <w:color w:val="000000"/>
                <w:szCs w:val="22"/>
                <w:lang w:val="en-US" w:eastAsia="zh-CN"/>
              </w:rPr>
              <w:t>12</w:t>
            </w:r>
            <w:r>
              <w:rPr>
                <w:rFonts w:cs="Arial" w:hint="eastAsia"/>
                <w:b/>
                <w:bCs/>
                <w:color w:val="000000"/>
                <w:szCs w:val="22"/>
                <w:lang w:val="en-US" w:eastAsia="zh-CN"/>
              </w:rPr>
              <w:t>月</w:t>
            </w:r>
            <w:r>
              <w:rPr>
                <w:rFonts w:cs="Arial"/>
                <w:b/>
                <w:bCs/>
                <w:color w:val="000000"/>
                <w:szCs w:val="22"/>
                <w:lang w:val="en-US" w:eastAsia="zh-CN"/>
              </w:rPr>
              <w:t>31</w:t>
            </w:r>
            <w:r>
              <w:rPr>
                <w:rFonts w:cs="Arial" w:hint="eastAsia"/>
                <w:b/>
                <w:bCs/>
                <w:color w:val="000000"/>
                <w:szCs w:val="22"/>
                <w:lang w:val="en-US" w:eastAsia="zh-CN"/>
              </w:rPr>
              <w:t>日时的</w:t>
            </w:r>
            <w:r>
              <w:rPr>
                <w:rFonts w:cs="Arial"/>
                <w:b/>
                <w:bCs/>
                <w:color w:val="000000"/>
                <w:szCs w:val="22"/>
                <w:lang w:val="en-US" w:eastAsia="zh-CN"/>
              </w:rPr>
              <w:br/>
            </w:r>
            <w:r>
              <w:rPr>
                <w:rFonts w:cs="Arial" w:hint="eastAsia"/>
                <w:b/>
                <w:bCs/>
                <w:color w:val="000000"/>
                <w:szCs w:val="22"/>
                <w:lang w:val="en-US" w:eastAsia="zh-CN"/>
              </w:rPr>
              <w:t>净账面金额</w:t>
            </w:r>
          </w:p>
        </w:tc>
        <w:tc>
          <w:tcPr>
            <w:tcW w:w="1086"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94,657</w:t>
            </w:r>
            <w:r w:rsidRPr="009D6358">
              <w:rPr>
                <w:rFonts w:asciiTheme="minorHAnsi" w:hAnsiTheme="minorHAnsi"/>
                <w:b/>
                <w:color w:val="000000"/>
                <w:sz w:val="20"/>
                <w:lang w:val="en-US"/>
              </w:rPr>
              <w:t xml:space="preserve"> </w:t>
            </w:r>
          </w:p>
        </w:tc>
        <w:tc>
          <w:tcPr>
            <w:tcW w:w="870"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44</w:t>
            </w:r>
            <w:r w:rsidRPr="009D6358">
              <w:rPr>
                <w:rFonts w:asciiTheme="minorHAnsi" w:hAnsiTheme="minorHAnsi"/>
                <w:b/>
                <w:color w:val="000000"/>
                <w:sz w:val="20"/>
                <w:lang w:val="en-US"/>
              </w:rPr>
              <w:t xml:space="preserve"> </w:t>
            </w:r>
          </w:p>
        </w:tc>
        <w:tc>
          <w:tcPr>
            <w:tcW w:w="7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79</w:t>
            </w:r>
            <w:r w:rsidRPr="009D6358">
              <w:rPr>
                <w:rFonts w:asciiTheme="minorHAnsi" w:hAnsiTheme="minorHAnsi"/>
                <w:b/>
                <w:color w:val="000000"/>
                <w:sz w:val="20"/>
                <w:lang w:val="en-US"/>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797</w:t>
            </w:r>
            <w:r w:rsidRPr="009D6358">
              <w:rPr>
                <w:rFonts w:asciiTheme="minorHAnsi" w:hAnsiTheme="minorHAnsi"/>
                <w:b/>
                <w:color w:val="000000"/>
                <w:sz w:val="20"/>
                <w:lang w:val="en-US"/>
              </w:rPr>
              <w:t xml:space="preserve"> </w:t>
            </w:r>
          </w:p>
        </w:tc>
        <w:tc>
          <w:tcPr>
            <w:tcW w:w="867"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4C53D1">
              <w:rPr>
                <w:rFonts w:asciiTheme="minorHAnsi" w:hAnsiTheme="minorHAnsi" w:cs="Arial"/>
                <w:b/>
                <w:bCs/>
                <w:color w:val="000000"/>
                <w:sz w:val="20"/>
                <w:lang w:val="en-US" w:eastAsia="zh-CN"/>
              </w:rPr>
              <w:t>48</w:t>
            </w:r>
            <w:r w:rsidRPr="009D6358">
              <w:rPr>
                <w:rFonts w:asciiTheme="minorHAnsi" w:hAnsiTheme="minorHAnsi"/>
                <w:b/>
                <w:color w:val="000000"/>
                <w:sz w:val="20"/>
                <w:lang w:val="en-US"/>
              </w:rPr>
              <w:t xml:space="preserve"> </w:t>
            </w:r>
          </w:p>
        </w:tc>
        <w:tc>
          <w:tcPr>
            <w:tcW w:w="1053"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sidRPr="009D6358">
              <w:rPr>
                <w:rFonts w:asciiTheme="minorHAnsi" w:hAnsiTheme="minorHAnsi"/>
                <w:b/>
                <w:color w:val="000000"/>
                <w:sz w:val="20"/>
                <w:lang w:val="en-US"/>
              </w:rPr>
              <w:t> </w:t>
            </w:r>
          </w:p>
        </w:tc>
        <w:tc>
          <w:tcPr>
            <w:tcW w:w="1053" w:type="dxa"/>
            <w:tcBorders>
              <w:top w:val="single" w:sz="4" w:space="0" w:color="auto"/>
              <w:left w:val="single" w:sz="4" w:space="0" w:color="auto"/>
              <w:bottom w:val="single" w:sz="4" w:space="0" w:color="auto"/>
              <w:right w:val="single" w:sz="4" w:space="0" w:color="auto"/>
            </w:tcBorders>
            <w:vAlign w:val="center"/>
          </w:tcPr>
          <w:p w:rsidR="00630209" w:rsidRPr="009D6358" w:rsidRDefault="00630209" w:rsidP="00630209">
            <w:pPr>
              <w:overflowPunct/>
              <w:autoSpaceDE/>
              <w:autoSpaceDN/>
              <w:adjustRightInd/>
              <w:spacing w:before="0"/>
              <w:jc w:val="right"/>
              <w:textAlignment w:val="auto"/>
              <w:rPr>
                <w:rFonts w:asciiTheme="minorHAnsi" w:hAnsiTheme="minorHAnsi"/>
                <w:b/>
                <w:color w:val="000000"/>
                <w:sz w:val="20"/>
                <w:lang w:val="en-US"/>
              </w:rPr>
            </w:pPr>
            <w:r>
              <w:rPr>
                <w:rFonts w:asciiTheme="minorHAnsi" w:hAnsiTheme="minorHAnsi" w:cs="Arial"/>
                <w:b/>
                <w:bCs/>
                <w:color w:val="000000"/>
                <w:sz w:val="20"/>
                <w:lang w:val="en-US" w:eastAsia="zh-CN"/>
              </w:rPr>
              <w:t>9</w:t>
            </w:r>
            <w:r w:rsidRPr="004C53D1">
              <w:rPr>
                <w:rFonts w:asciiTheme="minorHAnsi" w:hAnsiTheme="minorHAnsi" w:cs="Arial"/>
                <w:b/>
                <w:bCs/>
                <w:color w:val="000000"/>
                <w:sz w:val="20"/>
                <w:lang w:val="en-US" w:eastAsia="zh-CN"/>
              </w:rPr>
              <w:t>5,625</w:t>
            </w:r>
            <w:r w:rsidRPr="009D6358">
              <w:rPr>
                <w:rFonts w:asciiTheme="minorHAnsi" w:hAnsiTheme="minorHAnsi"/>
                <w:b/>
                <w:color w:val="000000"/>
                <w:sz w:val="20"/>
                <w:lang w:val="en-US"/>
              </w:rPr>
              <w:t xml:space="preserve"> </w:t>
            </w:r>
          </w:p>
        </w:tc>
      </w:tr>
    </w:tbl>
    <w:p w:rsidR="00630209" w:rsidRDefault="00630209" w:rsidP="00630209">
      <w:pPr>
        <w:tabs>
          <w:tab w:val="left" w:pos="720"/>
        </w:tabs>
        <w:overflowPunct/>
        <w:adjustRightInd/>
        <w:spacing w:before="0"/>
        <w:rPr>
          <w:b/>
          <w:lang w:eastAsia="zh-CN"/>
        </w:rPr>
      </w:pPr>
      <w:bookmarkStart w:id="241" w:name="_Toc482870836"/>
      <w:r>
        <w:rPr>
          <w:lang w:eastAsia="zh-CN"/>
        </w:rPr>
        <w:br w:type="page"/>
      </w:r>
    </w:p>
    <w:p w:rsidR="00630209" w:rsidRDefault="00630209" w:rsidP="00630209">
      <w:pPr>
        <w:pStyle w:val="Heading2"/>
        <w:spacing w:after="120"/>
        <w:rPr>
          <w:lang w:eastAsia="zh-CN"/>
        </w:rPr>
      </w:pPr>
      <w:bookmarkStart w:id="242" w:name="_Toc482892571"/>
      <w:bookmarkStart w:id="243" w:name="_Toc511813754"/>
      <w:bookmarkStart w:id="244" w:name="_Toc511817837"/>
      <w:bookmarkStart w:id="245" w:name="_Toc520280737"/>
      <w:bookmarkStart w:id="246" w:name="_Toc10536291"/>
      <w:bookmarkStart w:id="247" w:name="_Toc10536832"/>
      <w:r>
        <w:rPr>
          <w:rFonts w:hint="eastAsia"/>
          <w:lang w:eastAsia="zh-CN"/>
        </w:rPr>
        <w:lastRenderedPageBreak/>
        <w:t>说明</w:t>
      </w:r>
      <w:r>
        <w:rPr>
          <w:lang w:eastAsia="zh-CN"/>
        </w:rPr>
        <w:t>12</w:t>
      </w:r>
      <w:r>
        <w:rPr>
          <w:lang w:eastAsia="zh-CN"/>
        </w:rPr>
        <w:tab/>
      </w:r>
      <w:r>
        <w:rPr>
          <w:rFonts w:hint="eastAsia"/>
          <w:lang w:eastAsia="zh-CN"/>
        </w:rPr>
        <w:t>无形资产</w:t>
      </w:r>
      <w:bookmarkEnd w:id="241"/>
      <w:bookmarkEnd w:id="242"/>
      <w:bookmarkEnd w:id="243"/>
      <w:bookmarkEnd w:id="244"/>
      <w:bookmarkEnd w:id="245"/>
      <w:bookmarkEnd w:id="246"/>
      <w:bookmarkEnd w:id="247"/>
    </w:p>
    <w:tbl>
      <w:tblPr>
        <w:tblW w:w="4635" w:type="pct"/>
        <w:jc w:val="center"/>
        <w:tblLook w:val="04A0" w:firstRow="1" w:lastRow="0" w:firstColumn="1" w:lastColumn="0" w:noHBand="0" w:noVBand="1"/>
      </w:tblPr>
      <w:tblGrid>
        <w:gridCol w:w="2167"/>
        <w:gridCol w:w="954"/>
        <w:gridCol w:w="1410"/>
        <w:gridCol w:w="1418"/>
        <w:gridCol w:w="1559"/>
        <w:gridCol w:w="1418"/>
      </w:tblGrid>
      <w:tr w:rsidR="00630209" w:rsidTr="00F20733">
        <w:trPr>
          <w:trHeight w:val="480"/>
          <w:jc w:val="center"/>
        </w:trPr>
        <w:tc>
          <w:tcPr>
            <w:tcW w:w="2167" w:type="dxa"/>
            <w:tcBorders>
              <w:top w:val="single" w:sz="4" w:space="0" w:color="auto"/>
              <w:left w:val="single" w:sz="4" w:space="0" w:color="auto"/>
              <w:bottom w:val="nil"/>
              <w:right w:val="nil"/>
            </w:tcBorders>
            <w:vAlign w:val="center"/>
            <w:hideMark/>
          </w:tcPr>
          <w:p w:rsidR="00630209" w:rsidRDefault="00630209" w:rsidP="00630209">
            <w:pPr>
              <w:pStyle w:val="Tablehead"/>
              <w:keepLines/>
              <w:spacing w:before="20" w:after="20"/>
              <w:jc w:val="left"/>
              <w:rPr>
                <w:szCs w:val="22"/>
                <w:lang w:val="en-US" w:eastAsia="zh-CN"/>
              </w:rPr>
            </w:pPr>
            <w:r>
              <w:rPr>
                <w:rFonts w:hint="eastAsia"/>
                <w:szCs w:val="22"/>
                <w:lang w:val="en-US" w:eastAsia="zh-CN"/>
              </w:rPr>
              <w:t>资产类别</w:t>
            </w:r>
          </w:p>
        </w:tc>
        <w:tc>
          <w:tcPr>
            <w:tcW w:w="954" w:type="dxa"/>
            <w:tcBorders>
              <w:top w:val="single" w:sz="4" w:space="0" w:color="auto"/>
              <w:left w:val="single" w:sz="4" w:space="0" w:color="auto"/>
              <w:bottom w:val="single" w:sz="4" w:space="0" w:color="auto"/>
              <w:right w:val="nil"/>
            </w:tcBorders>
            <w:vAlign w:val="center"/>
            <w:hideMark/>
          </w:tcPr>
          <w:p w:rsidR="00630209" w:rsidRDefault="00630209" w:rsidP="00630209">
            <w:pPr>
              <w:pStyle w:val="Tablehead"/>
              <w:keepLines/>
              <w:spacing w:before="20" w:after="20"/>
              <w:rPr>
                <w:szCs w:val="22"/>
                <w:lang w:val="en-US" w:eastAsia="zh-CN"/>
              </w:rPr>
            </w:pPr>
            <w:r>
              <w:rPr>
                <w:rFonts w:hint="eastAsia"/>
                <w:szCs w:val="22"/>
                <w:lang w:val="en-US" w:eastAsia="zh-CN"/>
              </w:rPr>
              <w:t>内部</w:t>
            </w:r>
            <w:r>
              <w:rPr>
                <w:szCs w:val="22"/>
                <w:lang w:val="en-US" w:eastAsia="zh-CN"/>
              </w:rPr>
              <w:br/>
            </w:r>
            <w:r>
              <w:rPr>
                <w:rFonts w:hint="eastAsia"/>
                <w:szCs w:val="22"/>
                <w:lang w:val="en-US" w:eastAsia="zh-CN"/>
              </w:rPr>
              <w:t>开发</w:t>
            </w:r>
          </w:p>
        </w:tc>
        <w:tc>
          <w:tcPr>
            <w:tcW w:w="2828" w:type="dxa"/>
            <w:gridSpan w:val="2"/>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keepLines/>
              <w:spacing w:before="20" w:after="20"/>
              <w:rPr>
                <w:szCs w:val="22"/>
                <w:lang w:val="en-US" w:eastAsia="zh-CN"/>
              </w:rPr>
            </w:pPr>
            <w:r>
              <w:rPr>
                <w:rFonts w:hint="eastAsia"/>
                <w:szCs w:val="22"/>
                <w:lang w:val="en-US" w:eastAsia="zh-CN"/>
              </w:rPr>
              <w:t>软件</w:t>
            </w:r>
          </w:p>
        </w:tc>
        <w:tc>
          <w:tcPr>
            <w:tcW w:w="1559" w:type="dxa"/>
            <w:tcBorders>
              <w:top w:val="single" w:sz="4" w:space="0" w:color="auto"/>
              <w:left w:val="single" w:sz="4" w:space="0" w:color="auto"/>
              <w:bottom w:val="single" w:sz="4" w:space="0" w:color="auto"/>
              <w:right w:val="single" w:sz="4" w:space="0" w:color="auto"/>
            </w:tcBorders>
            <w:vAlign w:val="center"/>
          </w:tcPr>
          <w:p w:rsidR="00630209" w:rsidRDefault="00630209" w:rsidP="00630209">
            <w:pPr>
              <w:pStyle w:val="Tablehead"/>
              <w:keepLines/>
              <w:spacing w:before="20" w:after="20"/>
              <w:rPr>
                <w:szCs w:val="22"/>
                <w:lang w:val="en-US" w:eastAsia="zh-CN"/>
              </w:rPr>
            </w:pPr>
            <w:r w:rsidRPr="00EB2BB4">
              <w:rPr>
                <w:rFonts w:cs="Arial"/>
                <w:bCs/>
                <w:color w:val="000000"/>
                <w:sz w:val="20"/>
                <w:lang w:val="en-US" w:eastAsia="zh-CN"/>
              </w:rPr>
              <w:t>LVA</w:t>
            </w:r>
            <w:r>
              <w:rPr>
                <w:rFonts w:cs="Arial" w:hint="eastAsia"/>
                <w:bCs/>
                <w:color w:val="000000"/>
                <w:sz w:val="20"/>
                <w:lang w:val="en-US" w:eastAsia="zh-CN"/>
              </w:rPr>
              <w:t>软件</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keepLines/>
              <w:spacing w:before="20" w:after="20"/>
              <w:rPr>
                <w:szCs w:val="22"/>
                <w:lang w:val="en-US" w:eastAsia="zh-CN"/>
              </w:rPr>
            </w:pPr>
            <w:r>
              <w:rPr>
                <w:rFonts w:hint="eastAsia"/>
                <w:szCs w:val="22"/>
                <w:lang w:val="en-US" w:eastAsia="zh-CN"/>
              </w:rPr>
              <w:t>合计</w:t>
            </w:r>
          </w:p>
        </w:tc>
      </w:tr>
      <w:tr w:rsidR="00630209" w:rsidTr="00F20733">
        <w:trPr>
          <w:trHeight w:val="255"/>
          <w:jc w:val="center"/>
        </w:trPr>
        <w:tc>
          <w:tcPr>
            <w:tcW w:w="2167" w:type="dxa"/>
            <w:tcBorders>
              <w:top w:val="single" w:sz="4" w:space="0" w:color="auto"/>
              <w:left w:val="single" w:sz="4" w:space="0" w:color="auto"/>
              <w:bottom w:val="nil"/>
              <w:right w:val="nil"/>
            </w:tcBorders>
            <w:hideMark/>
          </w:tcPr>
          <w:p w:rsidR="00630209" w:rsidRDefault="00630209" w:rsidP="00630209">
            <w:pPr>
              <w:pStyle w:val="Tabletext"/>
              <w:spacing w:before="20" w:after="20"/>
              <w:rPr>
                <w:rFonts w:cs="Arial"/>
                <w:b/>
                <w:bCs/>
                <w:color w:val="000000"/>
                <w:szCs w:val="22"/>
                <w:lang w:val="en-US" w:eastAsia="zh-CN"/>
              </w:rPr>
            </w:pPr>
            <w:r>
              <w:rPr>
                <w:rFonts w:cs="Arial"/>
                <w:b/>
                <w:bCs/>
                <w:color w:val="000000"/>
                <w:szCs w:val="22"/>
                <w:lang w:val="en-US" w:eastAsia="zh-CN"/>
              </w:rPr>
              <w:t> </w:t>
            </w:r>
          </w:p>
        </w:tc>
        <w:tc>
          <w:tcPr>
            <w:tcW w:w="954" w:type="dxa"/>
            <w:tcBorders>
              <w:top w:val="nil"/>
              <w:left w:val="single" w:sz="4" w:space="0" w:color="auto"/>
              <w:bottom w:val="single" w:sz="4" w:space="0" w:color="auto"/>
              <w:right w:val="single" w:sz="4" w:space="0" w:color="auto"/>
            </w:tcBorders>
            <w:hideMark/>
          </w:tcPr>
          <w:p w:rsidR="00630209" w:rsidRDefault="00630209" w:rsidP="00630209">
            <w:pPr>
              <w:keepNext/>
              <w:keepLines/>
              <w:overflowPunct/>
              <w:adjustRightInd/>
              <w:spacing w:before="0"/>
              <w:jc w:val="center"/>
              <w:rPr>
                <w:rFonts w:cs="Arial"/>
                <w:b/>
                <w:bCs/>
                <w:color w:val="000000"/>
                <w:sz w:val="22"/>
                <w:szCs w:val="22"/>
                <w:lang w:val="en-US" w:eastAsia="zh-CN"/>
              </w:rPr>
            </w:pPr>
            <w:r>
              <w:rPr>
                <w:rFonts w:cs="Arial"/>
                <w:b/>
                <w:bCs/>
                <w:color w:val="000000"/>
                <w:sz w:val="22"/>
                <w:szCs w:val="22"/>
                <w:lang w:val="en-US" w:eastAsia="zh-CN"/>
              </w:rPr>
              <w:t>2018</w:t>
            </w:r>
            <w:r>
              <w:rPr>
                <w:rFonts w:cs="Arial" w:hint="eastAsia"/>
                <w:b/>
                <w:bCs/>
                <w:color w:val="000000"/>
                <w:sz w:val="22"/>
                <w:szCs w:val="22"/>
                <w:lang w:val="en-US" w:eastAsia="zh-CN"/>
              </w:rPr>
              <w:t>年</w:t>
            </w:r>
          </w:p>
        </w:tc>
        <w:tc>
          <w:tcPr>
            <w:tcW w:w="1410" w:type="dxa"/>
            <w:tcBorders>
              <w:top w:val="nil"/>
              <w:left w:val="nil"/>
              <w:bottom w:val="single" w:sz="4" w:space="0" w:color="auto"/>
              <w:right w:val="single" w:sz="4" w:space="0" w:color="auto"/>
            </w:tcBorders>
            <w:hideMark/>
          </w:tcPr>
          <w:p w:rsidR="00630209" w:rsidRDefault="00630209" w:rsidP="00630209">
            <w:pPr>
              <w:keepNext/>
              <w:keepLines/>
              <w:overflowPunct/>
              <w:adjustRightInd/>
              <w:spacing w:before="0"/>
              <w:jc w:val="center"/>
              <w:rPr>
                <w:rFonts w:cs="Arial"/>
                <w:b/>
                <w:bCs/>
                <w:color w:val="000000"/>
                <w:sz w:val="22"/>
                <w:szCs w:val="22"/>
                <w:lang w:val="en-US" w:eastAsia="zh-CN"/>
              </w:rPr>
            </w:pPr>
            <w:r>
              <w:rPr>
                <w:rFonts w:cs="Arial"/>
                <w:b/>
                <w:bCs/>
                <w:color w:val="000000"/>
                <w:sz w:val="22"/>
                <w:szCs w:val="22"/>
                <w:lang w:val="en-US" w:eastAsia="zh-CN"/>
              </w:rPr>
              <w:t>2018</w:t>
            </w:r>
            <w:r>
              <w:rPr>
                <w:rFonts w:cs="Arial" w:hint="eastAsia"/>
                <w:b/>
                <w:bCs/>
                <w:color w:val="000000"/>
                <w:sz w:val="22"/>
                <w:szCs w:val="22"/>
                <w:lang w:val="en-US" w:eastAsia="zh-CN"/>
              </w:rPr>
              <w:t>年</w:t>
            </w:r>
          </w:p>
        </w:tc>
        <w:tc>
          <w:tcPr>
            <w:tcW w:w="1418" w:type="dxa"/>
            <w:tcBorders>
              <w:top w:val="nil"/>
              <w:left w:val="nil"/>
              <w:bottom w:val="single" w:sz="4" w:space="0" w:color="auto"/>
              <w:right w:val="single" w:sz="4" w:space="0" w:color="auto"/>
            </w:tcBorders>
          </w:tcPr>
          <w:p w:rsidR="00630209" w:rsidRDefault="00630209" w:rsidP="00630209">
            <w:pPr>
              <w:rPr>
                <w:rFonts w:cs="Arial"/>
                <w:b/>
                <w:bCs/>
                <w:color w:val="000000"/>
                <w:sz w:val="22"/>
                <w:szCs w:val="22"/>
                <w:lang w:val="en-US" w:eastAsia="zh-CN"/>
              </w:rPr>
            </w:pPr>
          </w:p>
        </w:tc>
        <w:tc>
          <w:tcPr>
            <w:tcW w:w="1559" w:type="dxa"/>
            <w:tcBorders>
              <w:top w:val="nil"/>
              <w:left w:val="single" w:sz="4" w:space="0" w:color="auto"/>
              <w:bottom w:val="single" w:sz="4" w:space="0" w:color="auto"/>
              <w:right w:val="single" w:sz="4" w:space="0" w:color="auto"/>
            </w:tcBorders>
          </w:tcPr>
          <w:p w:rsidR="00630209" w:rsidRDefault="00630209" w:rsidP="00630209">
            <w:pPr>
              <w:keepNext/>
              <w:keepLines/>
              <w:overflowPunct/>
              <w:adjustRightInd/>
              <w:spacing w:before="0"/>
              <w:jc w:val="center"/>
              <w:rPr>
                <w:rFonts w:cs="Arial"/>
                <w:b/>
                <w:bCs/>
                <w:color w:val="000000"/>
                <w:sz w:val="22"/>
                <w:szCs w:val="22"/>
                <w:lang w:val="en-US" w:eastAsia="zh-CN"/>
              </w:rPr>
            </w:pPr>
            <w:r>
              <w:rPr>
                <w:rFonts w:cs="Arial"/>
                <w:b/>
                <w:bCs/>
                <w:color w:val="000000"/>
                <w:sz w:val="22"/>
                <w:szCs w:val="22"/>
                <w:lang w:val="en-US" w:eastAsia="zh-CN"/>
              </w:rPr>
              <w:t>2017</w:t>
            </w:r>
            <w:r>
              <w:rPr>
                <w:rFonts w:cs="Arial" w:hint="eastAsia"/>
                <w:b/>
                <w:bCs/>
                <w:color w:val="000000"/>
                <w:sz w:val="22"/>
                <w:szCs w:val="22"/>
                <w:lang w:val="en-US" w:eastAsia="zh-CN"/>
              </w:rPr>
              <w:t>年</w:t>
            </w:r>
          </w:p>
        </w:tc>
        <w:tc>
          <w:tcPr>
            <w:tcW w:w="1418" w:type="dxa"/>
            <w:tcBorders>
              <w:top w:val="nil"/>
              <w:left w:val="single" w:sz="4" w:space="0" w:color="auto"/>
              <w:bottom w:val="single" w:sz="4" w:space="0" w:color="auto"/>
              <w:right w:val="single" w:sz="4" w:space="0" w:color="auto"/>
            </w:tcBorders>
            <w:hideMark/>
          </w:tcPr>
          <w:p w:rsidR="00630209" w:rsidRDefault="00630209" w:rsidP="00630209">
            <w:pPr>
              <w:rPr>
                <w:rFonts w:cs="Arial"/>
                <w:b/>
                <w:bCs/>
                <w:color w:val="000000"/>
                <w:sz w:val="22"/>
                <w:szCs w:val="22"/>
                <w:lang w:val="en-US" w:eastAsia="zh-CN"/>
              </w:rPr>
            </w:pPr>
          </w:p>
        </w:tc>
      </w:tr>
      <w:tr w:rsidR="00630209" w:rsidTr="00F20733">
        <w:trPr>
          <w:trHeight w:val="255"/>
          <w:jc w:val="center"/>
        </w:trPr>
        <w:tc>
          <w:tcPr>
            <w:tcW w:w="2167" w:type="dxa"/>
            <w:tcBorders>
              <w:top w:val="single" w:sz="4" w:space="0" w:color="auto"/>
              <w:left w:val="single" w:sz="4" w:space="0" w:color="auto"/>
              <w:bottom w:val="single" w:sz="4" w:space="0" w:color="auto"/>
              <w:right w:val="nil"/>
            </w:tcBorders>
            <w:hideMark/>
          </w:tcPr>
          <w:p w:rsidR="00630209" w:rsidRDefault="00630209" w:rsidP="00630209">
            <w:pPr>
              <w:pStyle w:val="Tabletext"/>
              <w:spacing w:before="20" w:after="20"/>
              <w:rPr>
                <w:b/>
                <w:bCs/>
                <w:szCs w:val="22"/>
                <w:lang w:val="en-US" w:eastAsia="zh-CN"/>
              </w:rPr>
            </w:pPr>
            <w:r>
              <w:rPr>
                <w:b/>
                <w:bCs/>
                <w:szCs w:val="22"/>
                <w:lang w:val="en-US" w:eastAsia="zh-CN"/>
              </w:rPr>
              <w:t>1</w:t>
            </w:r>
            <w:r>
              <w:rPr>
                <w:rFonts w:hint="eastAsia"/>
                <w:b/>
                <w:bCs/>
                <w:szCs w:val="22"/>
                <w:lang w:val="en-US" w:eastAsia="zh-CN"/>
              </w:rPr>
              <w:t>月</w:t>
            </w:r>
            <w:r>
              <w:rPr>
                <w:b/>
                <w:bCs/>
                <w:szCs w:val="22"/>
                <w:lang w:val="en-US" w:eastAsia="zh-CN"/>
              </w:rPr>
              <w:t>1</w:t>
            </w:r>
            <w:r>
              <w:rPr>
                <w:rFonts w:hint="eastAsia"/>
                <w:b/>
                <w:bCs/>
                <w:szCs w:val="22"/>
                <w:lang w:val="en-US" w:eastAsia="zh-CN"/>
              </w:rPr>
              <w:t>日时的成本</w:t>
            </w:r>
          </w:p>
        </w:tc>
        <w:tc>
          <w:tcPr>
            <w:tcW w:w="954" w:type="dxa"/>
            <w:tcBorders>
              <w:top w:val="nil"/>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1,854 </w:t>
            </w:r>
          </w:p>
        </w:tc>
        <w:tc>
          <w:tcPr>
            <w:tcW w:w="1410" w:type="dxa"/>
            <w:tcBorders>
              <w:top w:val="nil"/>
              <w:left w:val="nil"/>
              <w:bottom w:val="single" w:sz="4" w:space="0" w:color="auto"/>
              <w:right w:val="single" w:sz="4" w:space="0" w:color="auto"/>
            </w:tcBorders>
            <w:shd w:val="clear" w:color="auto" w:fill="FFFFFF"/>
            <w:noWrap/>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5,829 </w:t>
            </w:r>
          </w:p>
        </w:tc>
        <w:tc>
          <w:tcPr>
            <w:tcW w:w="1418" w:type="dxa"/>
            <w:tcBorders>
              <w:top w:val="nil"/>
              <w:left w:val="nil"/>
              <w:bottom w:val="single" w:sz="4" w:space="0" w:color="auto"/>
              <w:right w:val="single" w:sz="4" w:space="0" w:color="auto"/>
            </w:tcBorders>
            <w:shd w:val="clear" w:color="auto" w:fill="FFFFFF"/>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1559" w:type="dxa"/>
            <w:tcBorders>
              <w:top w:val="nil"/>
              <w:left w:val="single" w:sz="4" w:space="0" w:color="auto"/>
              <w:bottom w:val="single" w:sz="4" w:space="0" w:color="auto"/>
              <w:right w:val="single" w:sz="4" w:space="0" w:color="auto"/>
            </w:tcBorders>
            <w:shd w:val="clear" w:color="auto" w:fill="FFFFFF"/>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629 </w:t>
            </w:r>
          </w:p>
        </w:tc>
        <w:tc>
          <w:tcPr>
            <w:tcW w:w="1418" w:type="dxa"/>
            <w:tcBorders>
              <w:top w:val="nil"/>
              <w:left w:val="single" w:sz="4" w:space="0" w:color="auto"/>
              <w:bottom w:val="single" w:sz="4" w:space="0" w:color="auto"/>
              <w:right w:val="single" w:sz="4" w:space="0" w:color="auto"/>
            </w:tcBorders>
            <w:shd w:val="clear" w:color="auto" w:fill="FFFFFF"/>
            <w:noWrap/>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8,312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szCs w:val="22"/>
                <w:lang w:val="en-US" w:eastAsia="zh-CN"/>
              </w:rPr>
            </w:pPr>
            <w:r>
              <w:rPr>
                <w:rFonts w:hint="eastAsia"/>
                <w:bCs/>
                <w:szCs w:val="22"/>
                <w:lang w:val="en-US"/>
              </w:rPr>
              <w:t>增补</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443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813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180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1,436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bCs/>
                <w:szCs w:val="22"/>
                <w:lang w:val="en-US"/>
              </w:rPr>
            </w:pPr>
            <w:r>
              <w:rPr>
                <w:rFonts w:hint="eastAsia"/>
                <w:bCs/>
                <w:szCs w:val="22"/>
                <w:lang w:val="en-US"/>
              </w:rPr>
              <w:t>礼品</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bCs/>
                <w:szCs w:val="22"/>
                <w:lang w:val="en-US"/>
              </w:rPr>
            </w:pPr>
            <w:r>
              <w:rPr>
                <w:rFonts w:hint="eastAsia"/>
                <w:bCs/>
                <w:szCs w:val="22"/>
                <w:lang w:val="en-US"/>
              </w:rPr>
              <w:t>处置</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-186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-151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-337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szCs w:val="22"/>
                <w:lang w:val="en-US" w:eastAsia="zh-CN"/>
              </w:rPr>
            </w:pPr>
            <w:r>
              <w:rPr>
                <w:rFonts w:hint="eastAsia"/>
                <w:szCs w:val="22"/>
                <w:lang w:val="en-US" w:eastAsia="zh-CN"/>
              </w:rPr>
              <w:t>减值损失</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szCs w:val="22"/>
                <w:lang w:val="en-US" w:eastAsia="zh-CN"/>
              </w:rPr>
            </w:pPr>
            <w:r>
              <w:rPr>
                <w:rFonts w:hint="eastAsia"/>
                <w:bCs/>
                <w:szCs w:val="22"/>
                <w:lang w:val="en-US"/>
              </w:rPr>
              <w:t>重新分类与校正</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563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563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bCs/>
                <w:szCs w:val="22"/>
                <w:lang w:val="en-US"/>
              </w:rPr>
            </w:pPr>
            <w:r>
              <w:rPr>
                <w:rFonts w:hint="eastAsia"/>
                <w:bCs/>
                <w:szCs w:val="22"/>
                <w:lang w:val="en-US"/>
              </w:rPr>
              <w:t>重新估值</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w:t>
            </w:r>
          </w:p>
        </w:tc>
      </w:tr>
      <w:tr w:rsidR="00630209" w:rsidTr="00F20733">
        <w:trPr>
          <w:trHeight w:val="255"/>
          <w:jc w:val="center"/>
        </w:trPr>
        <w:tc>
          <w:tcPr>
            <w:tcW w:w="2167" w:type="dxa"/>
            <w:tcBorders>
              <w:top w:val="single" w:sz="4" w:space="0" w:color="auto"/>
              <w:left w:val="single" w:sz="4" w:space="0" w:color="auto"/>
              <w:bottom w:val="single" w:sz="4" w:space="0" w:color="auto"/>
              <w:right w:val="nil"/>
            </w:tcBorders>
            <w:hideMark/>
          </w:tcPr>
          <w:p w:rsidR="00630209" w:rsidRDefault="00630209" w:rsidP="00630209">
            <w:pPr>
              <w:pStyle w:val="Tabletext"/>
              <w:spacing w:before="20" w:after="20"/>
              <w:rPr>
                <w:b/>
                <w:bCs/>
                <w:szCs w:val="22"/>
                <w:lang w:val="en-US" w:eastAsia="fr-FR"/>
              </w:rPr>
            </w:pPr>
            <w:r>
              <w:rPr>
                <w:b/>
                <w:bCs/>
                <w:szCs w:val="22"/>
                <w:lang w:val="en-US" w:eastAsia="fr-FR"/>
              </w:rPr>
              <w:t>12</w:t>
            </w:r>
            <w:r>
              <w:rPr>
                <w:rFonts w:hint="eastAsia"/>
                <w:b/>
                <w:bCs/>
                <w:szCs w:val="22"/>
                <w:lang w:val="en-US" w:eastAsia="fr-FR"/>
              </w:rPr>
              <w:t>月</w:t>
            </w:r>
            <w:r>
              <w:rPr>
                <w:b/>
                <w:bCs/>
                <w:szCs w:val="22"/>
                <w:lang w:val="en-US" w:eastAsia="fr-FR"/>
              </w:rPr>
              <w:t>31</w:t>
            </w:r>
            <w:r>
              <w:rPr>
                <w:rFonts w:hint="eastAsia"/>
                <w:b/>
                <w:bCs/>
                <w:szCs w:val="22"/>
                <w:lang w:val="en-US"/>
              </w:rPr>
              <w:t>日时的成本</w:t>
            </w:r>
          </w:p>
        </w:tc>
        <w:tc>
          <w:tcPr>
            <w:tcW w:w="954" w:type="dxa"/>
            <w:tcBorders>
              <w:top w:val="single" w:sz="4" w:space="0" w:color="auto"/>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Pr>
                <w:rFonts w:cs="Arial"/>
                <w:b/>
                <w:bCs/>
                <w:color w:val="000000"/>
                <w:sz w:val="20"/>
                <w:lang w:val="en-US" w:eastAsia="zh-CN"/>
              </w:rPr>
              <w:t>2</w:t>
            </w:r>
            <w:r w:rsidRPr="00EB2BB4">
              <w:rPr>
                <w:rFonts w:cs="Arial"/>
                <w:b/>
                <w:bCs/>
                <w:color w:val="000000"/>
                <w:sz w:val="20"/>
                <w:lang w:val="en-US" w:eastAsia="zh-CN"/>
              </w:rPr>
              <w:t xml:space="preserve">,860 </w:t>
            </w:r>
          </w:p>
        </w:tc>
        <w:tc>
          <w:tcPr>
            <w:tcW w:w="1410" w:type="dxa"/>
            <w:tcBorders>
              <w:top w:val="single" w:sz="4" w:space="0" w:color="auto"/>
              <w:left w:val="nil"/>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6,457 </w:t>
            </w:r>
          </w:p>
        </w:tc>
        <w:tc>
          <w:tcPr>
            <w:tcW w:w="1418" w:type="dxa"/>
            <w:tcBorders>
              <w:top w:val="single" w:sz="4" w:space="0" w:color="auto"/>
              <w:left w:val="nil"/>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659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9,975 </w:t>
            </w:r>
          </w:p>
        </w:tc>
      </w:tr>
      <w:tr w:rsidR="00630209" w:rsidTr="00F20733">
        <w:trPr>
          <w:trHeight w:val="255"/>
          <w:jc w:val="center"/>
        </w:trPr>
        <w:tc>
          <w:tcPr>
            <w:tcW w:w="2167" w:type="dxa"/>
            <w:tcBorders>
              <w:top w:val="nil"/>
              <w:left w:val="single" w:sz="4" w:space="0" w:color="auto"/>
              <w:bottom w:val="single" w:sz="4" w:space="0" w:color="auto"/>
              <w:right w:val="nil"/>
            </w:tcBorders>
            <w:hideMark/>
          </w:tcPr>
          <w:p w:rsidR="00630209" w:rsidRDefault="00630209" w:rsidP="00630209">
            <w:pPr>
              <w:pStyle w:val="Tabletext"/>
              <w:spacing w:before="20" w:after="20"/>
              <w:rPr>
                <w:b/>
                <w:bCs/>
                <w:szCs w:val="22"/>
                <w:lang w:val="en-US" w:eastAsia="fr-FR"/>
              </w:rPr>
            </w:pPr>
            <w:r>
              <w:rPr>
                <w:b/>
                <w:bCs/>
                <w:szCs w:val="22"/>
                <w:lang w:val="en-US" w:eastAsia="fr-FR"/>
              </w:rPr>
              <w:t>1</w:t>
            </w:r>
            <w:r>
              <w:rPr>
                <w:rFonts w:hint="eastAsia"/>
                <w:b/>
                <w:bCs/>
                <w:szCs w:val="22"/>
                <w:lang w:val="en-US" w:eastAsia="fr-FR"/>
              </w:rPr>
              <w:t>月</w:t>
            </w:r>
            <w:r>
              <w:rPr>
                <w:b/>
                <w:bCs/>
                <w:szCs w:val="22"/>
                <w:lang w:val="en-US" w:eastAsia="fr-FR"/>
              </w:rPr>
              <w:t>1</w:t>
            </w:r>
            <w:r>
              <w:rPr>
                <w:rFonts w:hint="eastAsia"/>
                <w:b/>
                <w:bCs/>
                <w:szCs w:val="22"/>
                <w:lang w:val="en-US"/>
              </w:rPr>
              <w:t>日时的折旧</w:t>
            </w:r>
          </w:p>
        </w:tc>
        <w:tc>
          <w:tcPr>
            <w:tcW w:w="954" w:type="dxa"/>
            <w:tcBorders>
              <w:top w:val="nil"/>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1,390 </w:t>
            </w:r>
          </w:p>
        </w:tc>
        <w:tc>
          <w:tcPr>
            <w:tcW w:w="1410" w:type="dxa"/>
            <w:tcBorders>
              <w:top w:val="nil"/>
              <w:left w:val="nil"/>
              <w:bottom w:val="single" w:sz="4" w:space="0" w:color="auto"/>
              <w:right w:val="single" w:sz="4" w:space="0" w:color="auto"/>
            </w:tcBorders>
            <w:noWrap/>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5,326 </w:t>
            </w:r>
          </w:p>
        </w:tc>
        <w:tc>
          <w:tcPr>
            <w:tcW w:w="1418" w:type="dxa"/>
            <w:tcBorders>
              <w:top w:val="nil"/>
              <w:left w:val="nil"/>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1559" w:type="dxa"/>
            <w:tcBorders>
              <w:top w:val="nil"/>
              <w:left w:val="single" w:sz="4" w:space="0" w:color="auto"/>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629 </w:t>
            </w:r>
          </w:p>
        </w:tc>
        <w:tc>
          <w:tcPr>
            <w:tcW w:w="1418" w:type="dxa"/>
            <w:tcBorders>
              <w:top w:val="nil"/>
              <w:left w:val="single" w:sz="4" w:space="0" w:color="auto"/>
              <w:bottom w:val="single" w:sz="4" w:space="0" w:color="auto"/>
              <w:right w:val="single" w:sz="4" w:space="0" w:color="auto"/>
            </w:tcBorders>
            <w:noWrap/>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7,345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szCs w:val="22"/>
                <w:lang w:val="en-US" w:eastAsia="fr-FR"/>
              </w:rPr>
            </w:pPr>
            <w:r>
              <w:rPr>
                <w:rFonts w:hint="eastAsia"/>
                <w:bCs/>
                <w:szCs w:val="22"/>
                <w:lang w:val="en-US"/>
              </w:rPr>
              <w:t>年度期间得到确认</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298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419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180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898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bCs/>
                <w:szCs w:val="22"/>
                <w:lang w:val="en-US"/>
              </w:rPr>
            </w:pPr>
            <w:r>
              <w:rPr>
                <w:rFonts w:hint="eastAsia"/>
                <w:bCs/>
                <w:szCs w:val="22"/>
                <w:lang w:val="en-US"/>
              </w:rPr>
              <w:t>处置</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-175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-151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-326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bCs/>
                <w:szCs w:val="22"/>
                <w:lang w:val="en-US"/>
              </w:rPr>
            </w:pPr>
            <w:r>
              <w:rPr>
                <w:rFonts w:hint="eastAsia"/>
                <w:bCs/>
                <w:szCs w:val="22"/>
                <w:lang w:val="en-US"/>
              </w:rPr>
              <w:t>减值损失</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szCs w:val="22"/>
                <w:lang w:val="en-US" w:eastAsia="fr-FR"/>
              </w:rPr>
            </w:pPr>
            <w:r>
              <w:rPr>
                <w:rFonts w:hint="eastAsia"/>
                <w:bCs/>
                <w:szCs w:val="22"/>
                <w:lang w:val="en-US"/>
              </w:rPr>
              <w:t>重新分类与校正</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w:t>
            </w:r>
          </w:p>
        </w:tc>
      </w:tr>
      <w:tr w:rsidR="00630209" w:rsidTr="00F20733">
        <w:trPr>
          <w:trHeight w:val="255"/>
          <w:jc w:val="center"/>
        </w:trPr>
        <w:tc>
          <w:tcPr>
            <w:tcW w:w="2167" w:type="dxa"/>
            <w:tcBorders>
              <w:top w:val="nil"/>
              <w:left w:val="single" w:sz="4" w:space="0" w:color="auto"/>
              <w:bottom w:val="nil"/>
              <w:right w:val="nil"/>
            </w:tcBorders>
            <w:hideMark/>
          </w:tcPr>
          <w:p w:rsidR="00630209" w:rsidRDefault="00630209" w:rsidP="00630209">
            <w:pPr>
              <w:pStyle w:val="Tabletext"/>
              <w:spacing w:before="20" w:after="20"/>
              <w:rPr>
                <w:szCs w:val="22"/>
                <w:lang w:val="en-US" w:eastAsia="fr-FR"/>
              </w:rPr>
            </w:pPr>
            <w:r>
              <w:rPr>
                <w:rFonts w:hint="eastAsia"/>
                <w:szCs w:val="22"/>
                <w:lang w:val="en-US" w:eastAsia="fr-FR"/>
              </w:rPr>
              <w:t>重新估值</w:t>
            </w:r>
          </w:p>
        </w:tc>
        <w:tc>
          <w:tcPr>
            <w:tcW w:w="954" w:type="dxa"/>
            <w:tcBorders>
              <w:top w:val="nil"/>
              <w:left w:val="single" w:sz="4" w:space="0" w:color="auto"/>
              <w:bottom w:val="nil"/>
              <w:right w:val="single" w:sz="4" w:space="0" w:color="auto"/>
            </w:tcBorders>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0" w:type="dxa"/>
            <w:tcBorders>
              <w:top w:val="nil"/>
              <w:left w:val="nil"/>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nil"/>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559" w:type="dxa"/>
            <w:tcBorders>
              <w:top w:val="nil"/>
              <w:left w:val="single" w:sz="4" w:space="0" w:color="auto"/>
              <w:bottom w:val="nil"/>
              <w:right w:val="single" w:sz="4" w:space="0" w:color="auto"/>
            </w:tcBorders>
            <w:vAlign w:val="bottom"/>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w:t>
            </w:r>
          </w:p>
        </w:tc>
        <w:tc>
          <w:tcPr>
            <w:tcW w:w="1418" w:type="dxa"/>
            <w:tcBorders>
              <w:top w:val="nil"/>
              <w:left w:val="single" w:sz="4" w:space="0" w:color="auto"/>
              <w:bottom w:val="nil"/>
              <w:right w:val="single" w:sz="4" w:space="0" w:color="auto"/>
            </w:tcBorders>
            <w:noWrap/>
            <w:vAlign w:val="bottom"/>
            <w:hideMark/>
          </w:tcPr>
          <w:p w:rsidR="00630209" w:rsidRPr="00EB2BB4" w:rsidRDefault="00630209" w:rsidP="00630209">
            <w:pPr>
              <w:overflowPunct/>
              <w:autoSpaceDE/>
              <w:autoSpaceDN/>
              <w:adjustRightInd/>
              <w:spacing w:before="0"/>
              <w:jc w:val="right"/>
              <w:textAlignment w:val="auto"/>
              <w:rPr>
                <w:rFonts w:cs="Arial"/>
                <w:color w:val="000000"/>
                <w:sz w:val="20"/>
                <w:lang w:val="en-US" w:eastAsia="zh-CN"/>
              </w:rPr>
            </w:pPr>
            <w:r w:rsidRPr="00EB2BB4">
              <w:rPr>
                <w:rFonts w:cs="Arial"/>
                <w:color w:val="000000"/>
                <w:sz w:val="20"/>
                <w:lang w:val="en-US" w:eastAsia="zh-CN"/>
              </w:rPr>
              <w:t xml:space="preserve">-   </w:t>
            </w:r>
          </w:p>
        </w:tc>
      </w:tr>
      <w:tr w:rsidR="00630209" w:rsidTr="00F20733">
        <w:trPr>
          <w:trHeight w:val="255"/>
          <w:jc w:val="center"/>
        </w:trPr>
        <w:tc>
          <w:tcPr>
            <w:tcW w:w="2167" w:type="dxa"/>
            <w:tcBorders>
              <w:top w:val="single" w:sz="4" w:space="0" w:color="auto"/>
              <w:left w:val="single" w:sz="4" w:space="0" w:color="auto"/>
              <w:bottom w:val="single" w:sz="4" w:space="0" w:color="auto"/>
              <w:right w:val="nil"/>
            </w:tcBorders>
            <w:hideMark/>
          </w:tcPr>
          <w:p w:rsidR="00630209" w:rsidRDefault="00630209" w:rsidP="00630209">
            <w:pPr>
              <w:pStyle w:val="Tabletext"/>
              <w:spacing w:before="20" w:after="20"/>
              <w:rPr>
                <w:b/>
                <w:bCs/>
                <w:szCs w:val="22"/>
                <w:lang w:val="en-US" w:eastAsia="fr-FR"/>
              </w:rPr>
            </w:pPr>
            <w:r>
              <w:rPr>
                <w:b/>
                <w:bCs/>
                <w:szCs w:val="22"/>
                <w:lang w:val="en-US" w:eastAsia="fr-FR"/>
              </w:rPr>
              <w:t>12</w:t>
            </w:r>
            <w:r>
              <w:rPr>
                <w:rFonts w:hint="eastAsia"/>
                <w:b/>
                <w:bCs/>
                <w:szCs w:val="22"/>
                <w:lang w:val="en-US" w:eastAsia="fr-FR"/>
              </w:rPr>
              <w:t>月</w:t>
            </w:r>
            <w:r>
              <w:rPr>
                <w:b/>
                <w:bCs/>
                <w:szCs w:val="22"/>
                <w:lang w:val="en-US" w:eastAsia="fr-FR"/>
              </w:rPr>
              <w:t>31</w:t>
            </w:r>
            <w:r>
              <w:rPr>
                <w:rFonts w:hint="eastAsia"/>
                <w:b/>
                <w:bCs/>
                <w:szCs w:val="22"/>
                <w:lang w:val="en-US"/>
              </w:rPr>
              <w:t>日时的折旧</w:t>
            </w:r>
          </w:p>
        </w:tc>
        <w:tc>
          <w:tcPr>
            <w:tcW w:w="954" w:type="dxa"/>
            <w:tcBorders>
              <w:top w:val="single" w:sz="4" w:space="0" w:color="auto"/>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1,688 </w:t>
            </w:r>
          </w:p>
        </w:tc>
        <w:tc>
          <w:tcPr>
            <w:tcW w:w="1410" w:type="dxa"/>
            <w:tcBorders>
              <w:top w:val="single" w:sz="4" w:space="0" w:color="auto"/>
              <w:left w:val="nil"/>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5,570 </w:t>
            </w:r>
          </w:p>
        </w:tc>
        <w:tc>
          <w:tcPr>
            <w:tcW w:w="1418" w:type="dxa"/>
            <w:tcBorders>
              <w:top w:val="single" w:sz="4" w:space="0" w:color="auto"/>
              <w:left w:val="nil"/>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1559" w:type="dxa"/>
            <w:tcBorders>
              <w:top w:val="single" w:sz="4" w:space="0" w:color="auto"/>
              <w:left w:val="single" w:sz="4" w:space="0" w:color="auto"/>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659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7,917 </w:t>
            </w:r>
          </w:p>
        </w:tc>
      </w:tr>
      <w:tr w:rsidR="00630209" w:rsidTr="00F20733">
        <w:trPr>
          <w:trHeight w:val="255"/>
          <w:jc w:val="center"/>
        </w:trPr>
        <w:tc>
          <w:tcPr>
            <w:tcW w:w="2167" w:type="dxa"/>
            <w:tcBorders>
              <w:top w:val="nil"/>
              <w:left w:val="single" w:sz="4" w:space="0" w:color="auto"/>
              <w:bottom w:val="single" w:sz="4" w:space="0" w:color="auto"/>
              <w:right w:val="nil"/>
            </w:tcBorders>
            <w:hideMark/>
          </w:tcPr>
          <w:p w:rsidR="00630209" w:rsidRDefault="00630209" w:rsidP="00630209">
            <w:pPr>
              <w:pStyle w:val="Tabletext"/>
              <w:spacing w:before="20" w:after="20"/>
              <w:rPr>
                <w:b/>
                <w:bCs/>
                <w:szCs w:val="22"/>
                <w:lang w:val="en-US" w:eastAsia="zh-CN"/>
              </w:rPr>
            </w:pPr>
            <w:r>
              <w:rPr>
                <w:b/>
                <w:bCs/>
                <w:szCs w:val="22"/>
                <w:lang w:val="en-US" w:eastAsia="zh-CN"/>
              </w:rPr>
              <w:t>1</w:t>
            </w:r>
            <w:r>
              <w:rPr>
                <w:rFonts w:hint="eastAsia"/>
                <w:b/>
                <w:bCs/>
                <w:szCs w:val="22"/>
                <w:lang w:val="en-US" w:eastAsia="zh-CN"/>
              </w:rPr>
              <w:t>月</w:t>
            </w:r>
            <w:r>
              <w:rPr>
                <w:b/>
                <w:bCs/>
                <w:szCs w:val="22"/>
                <w:lang w:val="en-US" w:eastAsia="zh-CN"/>
              </w:rPr>
              <w:t>1</w:t>
            </w:r>
            <w:r>
              <w:rPr>
                <w:rFonts w:hint="eastAsia"/>
                <w:b/>
                <w:bCs/>
                <w:szCs w:val="22"/>
                <w:lang w:val="en-US"/>
              </w:rPr>
              <w:t>日时的净账面金额</w:t>
            </w:r>
          </w:p>
        </w:tc>
        <w:tc>
          <w:tcPr>
            <w:tcW w:w="954" w:type="dxa"/>
            <w:tcBorders>
              <w:top w:val="nil"/>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464 </w:t>
            </w:r>
          </w:p>
        </w:tc>
        <w:tc>
          <w:tcPr>
            <w:tcW w:w="1410" w:type="dxa"/>
            <w:tcBorders>
              <w:top w:val="nil"/>
              <w:left w:val="nil"/>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503 </w:t>
            </w:r>
          </w:p>
        </w:tc>
        <w:tc>
          <w:tcPr>
            <w:tcW w:w="1418" w:type="dxa"/>
            <w:tcBorders>
              <w:top w:val="single" w:sz="4" w:space="0" w:color="auto"/>
              <w:left w:val="nil"/>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w:t>
            </w:r>
          </w:p>
        </w:tc>
        <w:tc>
          <w:tcPr>
            <w:tcW w:w="1559" w:type="dxa"/>
            <w:tcBorders>
              <w:top w:val="single" w:sz="4" w:space="0" w:color="auto"/>
              <w:left w:val="single" w:sz="4" w:space="0" w:color="auto"/>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w:t>
            </w:r>
          </w:p>
        </w:tc>
        <w:tc>
          <w:tcPr>
            <w:tcW w:w="1418" w:type="dxa"/>
            <w:tcBorders>
              <w:top w:val="nil"/>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967 </w:t>
            </w:r>
          </w:p>
        </w:tc>
      </w:tr>
      <w:tr w:rsidR="00630209" w:rsidTr="00F20733">
        <w:trPr>
          <w:trHeight w:val="302"/>
          <w:jc w:val="center"/>
        </w:trPr>
        <w:tc>
          <w:tcPr>
            <w:tcW w:w="2167" w:type="dxa"/>
            <w:tcBorders>
              <w:top w:val="nil"/>
              <w:left w:val="single" w:sz="4" w:space="0" w:color="auto"/>
              <w:bottom w:val="single" w:sz="4" w:space="0" w:color="auto"/>
              <w:right w:val="nil"/>
            </w:tcBorders>
            <w:hideMark/>
          </w:tcPr>
          <w:p w:rsidR="00630209" w:rsidRDefault="00630209" w:rsidP="00630209">
            <w:pPr>
              <w:pStyle w:val="Tabletext"/>
              <w:spacing w:before="20" w:after="20"/>
              <w:rPr>
                <w:b/>
                <w:bCs/>
                <w:szCs w:val="22"/>
                <w:lang w:val="en-US" w:eastAsia="zh-CN"/>
              </w:rPr>
            </w:pPr>
            <w:r>
              <w:rPr>
                <w:b/>
                <w:bCs/>
                <w:szCs w:val="22"/>
                <w:lang w:val="en-US" w:eastAsia="zh-CN"/>
              </w:rPr>
              <w:t>12</w:t>
            </w:r>
            <w:r>
              <w:rPr>
                <w:rFonts w:hint="eastAsia"/>
                <w:b/>
                <w:bCs/>
                <w:szCs w:val="22"/>
                <w:lang w:val="en-US" w:eastAsia="zh-CN"/>
              </w:rPr>
              <w:t>月</w:t>
            </w:r>
            <w:r>
              <w:rPr>
                <w:b/>
                <w:bCs/>
                <w:szCs w:val="22"/>
                <w:lang w:val="en-US" w:eastAsia="zh-CN"/>
              </w:rPr>
              <w:t>31</w:t>
            </w:r>
            <w:r>
              <w:rPr>
                <w:rFonts w:hint="eastAsia"/>
                <w:b/>
                <w:bCs/>
                <w:szCs w:val="22"/>
                <w:lang w:val="en-US"/>
              </w:rPr>
              <w:t>日时的净账面金额</w:t>
            </w:r>
          </w:p>
        </w:tc>
        <w:tc>
          <w:tcPr>
            <w:tcW w:w="954" w:type="dxa"/>
            <w:tcBorders>
              <w:top w:val="nil"/>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1,172 </w:t>
            </w:r>
          </w:p>
        </w:tc>
        <w:tc>
          <w:tcPr>
            <w:tcW w:w="1410" w:type="dxa"/>
            <w:tcBorders>
              <w:top w:val="nil"/>
              <w:left w:val="nil"/>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886 </w:t>
            </w:r>
          </w:p>
        </w:tc>
        <w:tc>
          <w:tcPr>
            <w:tcW w:w="1418" w:type="dxa"/>
            <w:tcBorders>
              <w:top w:val="single" w:sz="4" w:space="0" w:color="auto"/>
              <w:left w:val="nil"/>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   </w:t>
            </w:r>
          </w:p>
        </w:tc>
        <w:tc>
          <w:tcPr>
            <w:tcW w:w="1418" w:type="dxa"/>
            <w:tcBorders>
              <w:top w:val="nil"/>
              <w:left w:val="single" w:sz="4" w:space="0" w:color="auto"/>
              <w:bottom w:val="single" w:sz="4" w:space="0" w:color="auto"/>
              <w:right w:val="single" w:sz="4" w:space="0" w:color="auto"/>
            </w:tcBorders>
            <w:vAlign w:val="center"/>
            <w:hideMark/>
          </w:tcPr>
          <w:p w:rsidR="00630209" w:rsidRPr="00EB2BB4" w:rsidRDefault="00630209" w:rsidP="00630209">
            <w:pPr>
              <w:overflowPunct/>
              <w:autoSpaceDE/>
              <w:autoSpaceDN/>
              <w:adjustRightInd/>
              <w:spacing w:before="0"/>
              <w:jc w:val="right"/>
              <w:textAlignment w:val="auto"/>
              <w:rPr>
                <w:rFonts w:cs="Arial"/>
                <w:b/>
                <w:bCs/>
                <w:color w:val="000000"/>
                <w:sz w:val="20"/>
                <w:lang w:val="en-US" w:eastAsia="zh-CN"/>
              </w:rPr>
            </w:pPr>
            <w:r w:rsidRPr="00EB2BB4">
              <w:rPr>
                <w:rFonts w:cs="Arial"/>
                <w:b/>
                <w:bCs/>
                <w:color w:val="000000"/>
                <w:sz w:val="20"/>
                <w:lang w:val="en-US" w:eastAsia="zh-CN"/>
              </w:rPr>
              <w:t xml:space="preserve">2,058 </w:t>
            </w:r>
          </w:p>
        </w:tc>
      </w:tr>
    </w:tbl>
    <w:p w:rsidR="00630209" w:rsidRDefault="00630209" w:rsidP="00630209">
      <w:pPr>
        <w:ind w:firstLineChars="200" w:firstLine="480"/>
        <w:rPr>
          <w:lang w:eastAsia="zh-CN"/>
        </w:rPr>
      </w:pPr>
      <w:r>
        <w:rPr>
          <w:rFonts w:hint="eastAsia"/>
          <w:lang w:eastAsia="zh-CN"/>
        </w:rPr>
        <w:t>根据</w:t>
      </w:r>
      <w:r>
        <w:rPr>
          <w:lang w:eastAsia="zh-CN"/>
        </w:rPr>
        <w:t>IPSAS</w:t>
      </w:r>
      <w:r>
        <w:rPr>
          <w:rFonts w:hint="eastAsia"/>
          <w:lang w:eastAsia="zh-CN"/>
        </w:rPr>
        <w:t>第</w:t>
      </w:r>
      <w:r>
        <w:rPr>
          <w:lang w:eastAsia="zh-CN"/>
        </w:rPr>
        <w:t>31</w:t>
      </w:r>
      <w:r>
        <w:rPr>
          <w:rFonts w:hint="eastAsia"/>
          <w:lang w:eastAsia="zh-CN"/>
        </w:rPr>
        <w:t>号要求，为改善向成员提供的服务，尤其是国际电联文件的获取、管理和存档，已对内部开发进行了资本化。</w:t>
      </w:r>
    </w:p>
    <w:p w:rsidR="00630209" w:rsidRDefault="00630209" w:rsidP="00630209">
      <w:pPr>
        <w:ind w:firstLineChars="200" w:firstLine="480"/>
        <w:rPr>
          <w:lang w:val="en-US" w:eastAsia="zh-CN"/>
        </w:rPr>
      </w:pPr>
      <w:r>
        <w:rPr>
          <w:rFonts w:hint="eastAsia"/>
          <w:lang w:eastAsia="zh-CN"/>
        </w:rPr>
        <w:t>资本化的软件为标准软件，升级包用于国际电联的日常活动。</w:t>
      </w:r>
    </w:p>
    <w:p w:rsidR="00630209" w:rsidRDefault="00630209" w:rsidP="00630209">
      <w:pPr>
        <w:pStyle w:val="Heading2"/>
        <w:spacing w:after="120"/>
        <w:rPr>
          <w:lang w:eastAsia="zh-CN"/>
        </w:rPr>
      </w:pPr>
      <w:bookmarkStart w:id="248" w:name="_Toc511813755"/>
      <w:bookmarkStart w:id="249" w:name="_Toc511817838"/>
      <w:bookmarkStart w:id="250" w:name="_Toc520280738"/>
      <w:bookmarkStart w:id="251" w:name="_Toc10536292"/>
      <w:bookmarkStart w:id="252" w:name="_Toc10536833"/>
      <w:bookmarkStart w:id="253" w:name="_Toc482892572"/>
      <w:bookmarkStart w:id="254" w:name="_Toc482870837"/>
      <w:bookmarkStart w:id="255" w:name="_Toc329165788"/>
      <w:bookmarkStart w:id="256" w:name="_Toc305594747"/>
      <w:r>
        <w:rPr>
          <w:rFonts w:hint="eastAsia"/>
          <w:lang w:eastAsia="zh-CN"/>
        </w:rPr>
        <w:t>说明</w:t>
      </w:r>
      <w:r>
        <w:rPr>
          <w:lang w:eastAsia="zh-CN"/>
        </w:rPr>
        <w:t>13</w:t>
      </w:r>
      <w:r>
        <w:rPr>
          <w:lang w:eastAsia="zh-CN"/>
        </w:rPr>
        <w:tab/>
      </w:r>
      <w:r>
        <w:rPr>
          <w:rFonts w:hint="eastAsia"/>
          <w:lang w:eastAsia="zh-CN"/>
        </w:rPr>
        <w:t>建设中的资产</w:t>
      </w:r>
      <w:bookmarkEnd w:id="248"/>
      <w:bookmarkEnd w:id="249"/>
      <w:bookmarkEnd w:id="250"/>
      <w:bookmarkEnd w:id="251"/>
      <w:bookmarkEnd w:id="252"/>
    </w:p>
    <w:tbl>
      <w:tblPr>
        <w:tblW w:w="7371" w:type="dxa"/>
        <w:tblInd w:w="699" w:type="dxa"/>
        <w:tblLayout w:type="fixed"/>
        <w:tblLook w:val="04A0" w:firstRow="1" w:lastRow="0" w:firstColumn="1" w:lastColumn="0" w:noHBand="0" w:noVBand="1"/>
      </w:tblPr>
      <w:tblGrid>
        <w:gridCol w:w="3119"/>
        <w:gridCol w:w="1559"/>
        <w:gridCol w:w="1418"/>
        <w:gridCol w:w="1275"/>
      </w:tblGrid>
      <w:tr w:rsidR="00630209" w:rsidRPr="000A6EEF" w:rsidTr="00F20733">
        <w:trPr>
          <w:trHeight w:val="480"/>
          <w:tblHeader/>
        </w:trPr>
        <w:tc>
          <w:tcPr>
            <w:tcW w:w="3119" w:type="dxa"/>
            <w:tcBorders>
              <w:top w:val="single" w:sz="8" w:space="0" w:color="auto"/>
              <w:left w:val="single" w:sz="8" w:space="0" w:color="auto"/>
              <w:bottom w:val="nil"/>
              <w:right w:val="single" w:sz="4" w:space="0" w:color="auto"/>
            </w:tcBorders>
            <w:shd w:val="clear" w:color="auto" w:fill="auto"/>
            <w:hideMark/>
          </w:tcPr>
          <w:p w:rsidR="00630209" w:rsidRPr="000A6EEF" w:rsidRDefault="00630209" w:rsidP="00630209">
            <w:pPr>
              <w:pStyle w:val="Tablehead"/>
              <w:rPr>
                <w:lang w:val="en-US" w:eastAsia="zh-CN"/>
              </w:rPr>
            </w:pPr>
            <w:r>
              <w:rPr>
                <w:rFonts w:hint="eastAsia"/>
                <w:lang w:val="en-US" w:eastAsia="zh-CN"/>
              </w:rPr>
              <w:t>资产类别</w:t>
            </w:r>
          </w:p>
        </w:tc>
        <w:tc>
          <w:tcPr>
            <w:tcW w:w="1559" w:type="dxa"/>
            <w:tcBorders>
              <w:top w:val="single" w:sz="8" w:space="0" w:color="auto"/>
              <w:left w:val="single" w:sz="4" w:space="0" w:color="auto"/>
              <w:bottom w:val="nil"/>
              <w:right w:val="nil"/>
            </w:tcBorders>
            <w:shd w:val="clear" w:color="auto" w:fill="auto"/>
            <w:hideMark/>
          </w:tcPr>
          <w:p w:rsidR="00630209" w:rsidRPr="000A6EEF" w:rsidRDefault="00630209" w:rsidP="00630209">
            <w:pPr>
              <w:pStyle w:val="Tablehead"/>
              <w:rPr>
                <w:lang w:val="en-US" w:eastAsia="zh-CN"/>
              </w:rPr>
            </w:pPr>
            <w:r>
              <w:rPr>
                <w:rFonts w:hint="eastAsia"/>
                <w:lang w:val="en-US" w:eastAsia="zh-CN"/>
              </w:rPr>
              <w:t>在建楼宇</w:t>
            </w:r>
          </w:p>
        </w:tc>
        <w:tc>
          <w:tcPr>
            <w:tcW w:w="1418" w:type="dxa"/>
            <w:tcBorders>
              <w:top w:val="single" w:sz="8" w:space="0" w:color="auto"/>
              <w:left w:val="nil"/>
              <w:bottom w:val="nil"/>
              <w:right w:val="nil"/>
            </w:tcBorders>
            <w:shd w:val="clear" w:color="auto" w:fill="auto"/>
            <w:hideMark/>
          </w:tcPr>
          <w:p w:rsidR="00630209" w:rsidRPr="000A6EEF" w:rsidRDefault="00630209" w:rsidP="00630209">
            <w:pPr>
              <w:pStyle w:val="Tablehead"/>
              <w:rPr>
                <w:lang w:val="en-US" w:eastAsia="zh-CN"/>
              </w:rPr>
            </w:pPr>
            <w:r>
              <w:rPr>
                <w:rFonts w:hint="eastAsia"/>
                <w:lang w:val="en-US" w:eastAsia="zh-CN"/>
              </w:rPr>
              <w:t>其他建设</w:t>
            </w:r>
          </w:p>
        </w:tc>
        <w:tc>
          <w:tcPr>
            <w:tcW w:w="1275" w:type="dxa"/>
            <w:tcBorders>
              <w:top w:val="single" w:sz="8" w:space="0" w:color="auto"/>
              <w:left w:val="single" w:sz="4" w:space="0" w:color="auto"/>
              <w:bottom w:val="single" w:sz="4" w:space="0" w:color="auto"/>
              <w:right w:val="single" w:sz="8" w:space="0" w:color="auto"/>
            </w:tcBorders>
            <w:shd w:val="clear" w:color="auto" w:fill="auto"/>
            <w:hideMark/>
          </w:tcPr>
          <w:p w:rsidR="00630209" w:rsidRPr="000A6EEF" w:rsidRDefault="00630209" w:rsidP="00630209">
            <w:pPr>
              <w:pStyle w:val="Tablehead"/>
              <w:rPr>
                <w:lang w:val="en-US" w:eastAsia="zh-CN"/>
              </w:rPr>
            </w:pPr>
            <w:r>
              <w:rPr>
                <w:rFonts w:hint="eastAsia"/>
                <w:lang w:val="en-US" w:eastAsia="zh-CN"/>
              </w:rPr>
              <w:t>合计</w:t>
            </w:r>
          </w:p>
        </w:tc>
      </w:tr>
      <w:tr w:rsidR="00630209" w:rsidRPr="000A6EEF" w:rsidTr="00F20733">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0209" w:rsidRPr="003A0814" w:rsidRDefault="00630209" w:rsidP="00630209">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日时的成本</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sz w:val="18"/>
                <w:szCs w:val="18"/>
                <w:lang w:val="en-US" w:eastAsia="zh-CN"/>
              </w:rPr>
            </w:pPr>
            <w:r w:rsidRPr="00AD74AA">
              <w:rPr>
                <w:rFonts w:ascii="Arial" w:hAnsi="Arial" w:cs="Arial"/>
                <w:b/>
                <w:bCs/>
                <w:sz w:val="18"/>
                <w:szCs w:val="18"/>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sz w:val="18"/>
                <w:szCs w:val="18"/>
                <w:lang w:val="en-US" w:eastAsia="zh-CN"/>
              </w:rPr>
            </w:pPr>
            <w:r w:rsidRPr="00AD74AA">
              <w:rPr>
                <w:rFonts w:ascii="Arial" w:hAnsi="Arial" w:cs="Arial"/>
                <w:b/>
                <w:bCs/>
                <w:sz w:val="18"/>
                <w:szCs w:val="18"/>
                <w:lang w:val="en-US" w:eastAsia="zh-CN"/>
              </w:rPr>
              <w:t xml:space="preserve">908 </w:t>
            </w:r>
          </w:p>
        </w:tc>
        <w:tc>
          <w:tcPr>
            <w:tcW w:w="1275" w:type="dxa"/>
            <w:tcBorders>
              <w:top w:val="nil"/>
              <w:left w:val="nil"/>
              <w:bottom w:val="single" w:sz="4" w:space="0" w:color="auto"/>
              <w:right w:val="single" w:sz="8" w:space="0" w:color="auto"/>
            </w:tcBorders>
            <w:shd w:val="clear" w:color="000000" w:fill="FFFFFF"/>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908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szCs w:val="22"/>
                <w:lang w:val="en-US" w:eastAsia="zh-CN"/>
              </w:rPr>
            </w:pPr>
            <w:r w:rsidRPr="003A0814">
              <w:rPr>
                <w:rFonts w:hint="eastAsia"/>
                <w:bCs/>
                <w:szCs w:val="22"/>
                <w:lang w:val="en-US"/>
              </w:rPr>
              <w:t>增补</w:t>
            </w:r>
          </w:p>
        </w:tc>
        <w:tc>
          <w:tcPr>
            <w:tcW w:w="1559" w:type="dxa"/>
            <w:tcBorders>
              <w:top w:val="nil"/>
              <w:left w:val="single" w:sz="4" w:space="0" w:color="auto"/>
              <w:bottom w:val="nil"/>
              <w:right w:val="nil"/>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sz w:val="18"/>
                <w:szCs w:val="18"/>
                <w:lang w:val="en-US" w:eastAsia="zh-CN"/>
              </w:rPr>
            </w:pPr>
            <w:r w:rsidRPr="00AD74AA">
              <w:rPr>
                <w:rFonts w:ascii="Arial" w:hAnsi="Arial" w:cs="Arial"/>
                <w:sz w:val="18"/>
                <w:szCs w:val="18"/>
                <w:lang w:val="en-US" w:eastAsia="zh-CN"/>
              </w:rPr>
              <w:t xml:space="preserve">1,326 </w:t>
            </w: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638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1,964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bCs/>
                <w:szCs w:val="22"/>
                <w:lang w:val="en-US"/>
              </w:rPr>
            </w:pPr>
            <w:r w:rsidRPr="003A0814">
              <w:rPr>
                <w:rFonts w:hint="eastAsia"/>
                <w:bCs/>
                <w:szCs w:val="22"/>
                <w:lang w:val="en-US"/>
              </w:rPr>
              <w:t>礼品</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bCs/>
                <w:szCs w:val="22"/>
                <w:lang w:val="en-US"/>
              </w:rPr>
            </w:pPr>
            <w:r w:rsidRPr="003A0814">
              <w:rPr>
                <w:rFonts w:hint="eastAsia"/>
                <w:bCs/>
                <w:szCs w:val="22"/>
                <w:lang w:val="en-US"/>
              </w:rPr>
              <w:t>处置</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szCs w:val="22"/>
                <w:lang w:val="en-US" w:eastAsia="zh-CN"/>
              </w:rPr>
            </w:pPr>
            <w:r w:rsidRPr="003A0814">
              <w:rPr>
                <w:rFonts w:hint="eastAsia"/>
                <w:szCs w:val="22"/>
                <w:lang w:val="en-US" w:eastAsia="zh-CN"/>
              </w:rPr>
              <w:t>减值损失</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szCs w:val="22"/>
                <w:lang w:val="en-US" w:eastAsia="zh-CN"/>
              </w:rPr>
            </w:pPr>
            <w:r w:rsidRPr="003A0814">
              <w:rPr>
                <w:rFonts w:hint="eastAsia"/>
                <w:bCs/>
                <w:szCs w:val="22"/>
                <w:lang w:val="en-US"/>
              </w:rPr>
              <w:t>重新分类与校正</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-563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Pr>
                <w:rFonts w:ascii="Arial" w:hAnsi="Arial" w:cs="Arial"/>
                <w:color w:val="000000"/>
                <w:sz w:val="18"/>
                <w:szCs w:val="18"/>
                <w:lang w:val="en-US" w:eastAsia="zh-CN"/>
              </w:rPr>
              <w:t>-</w:t>
            </w:r>
            <w:r w:rsidRPr="00AD74AA">
              <w:rPr>
                <w:rFonts w:ascii="Arial" w:hAnsi="Arial" w:cs="Arial"/>
                <w:color w:val="000000"/>
                <w:sz w:val="18"/>
                <w:szCs w:val="18"/>
                <w:lang w:val="en-US" w:eastAsia="zh-CN"/>
              </w:rPr>
              <w:t>563</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bCs/>
                <w:szCs w:val="22"/>
                <w:lang w:val="en-US"/>
              </w:rPr>
            </w:pPr>
            <w:r w:rsidRPr="003A0814">
              <w:rPr>
                <w:rFonts w:hint="eastAsia"/>
                <w:bCs/>
                <w:szCs w:val="22"/>
                <w:lang w:val="en-US"/>
              </w:rPr>
              <w:t>重新估值</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0209" w:rsidRPr="003A0814" w:rsidRDefault="00630209" w:rsidP="00630209">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12</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31</w:t>
            </w:r>
            <w:r w:rsidRPr="003A0814">
              <w:rPr>
                <w:rFonts w:ascii="Arial" w:hAnsi="Arial" w:cs="Arial" w:hint="eastAsia"/>
                <w:b/>
                <w:bCs/>
                <w:color w:val="000000"/>
                <w:sz w:val="22"/>
                <w:szCs w:val="22"/>
                <w:lang w:val="en-US" w:eastAsia="zh-CN"/>
              </w:rPr>
              <w:t>日时的成本</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1,326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983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2,309 </w:t>
            </w:r>
          </w:p>
        </w:tc>
      </w:tr>
      <w:tr w:rsidR="00630209" w:rsidRPr="000A6EEF" w:rsidTr="00F20733">
        <w:trPr>
          <w:trHeight w:val="48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30209" w:rsidRPr="003A0814" w:rsidRDefault="00630209" w:rsidP="00630209">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日时的折旧</w:t>
            </w:r>
          </w:p>
        </w:tc>
        <w:tc>
          <w:tcPr>
            <w:tcW w:w="1559" w:type="dxa"/>
            <w:tcBorders>
              <w:top w:val="nil"/>
              <w:left w:val="single" w:sz="4" w:space="0" w:color="auto"/>
              <w:bottom w:val="single" w:sz="4" w:space="0" w:color="auto"/>
              <w:right w:val="nil"/>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Pr>
                <w:rFonts w:ascii="Arial" w:hAnsi="Arial" w:cs="Arial"/>
                <w:b/>
                <w:bCs/>
                <w:color w:val="000000"/>
                <w:sz w:val="18"/>
                <w:szCs w:val="18"/>
                <w:lang w:val="en-US" w:eastAsia="zh-CN"/>
              </w:rPr>
              <w:t xml:space="preserve">- </w:t>
            </w:r>
          </w:p>
        </w:tc>
        <w:tc>
          <w:tcPr>
            <w:tcW w:w="1275" w:type="dxa"/>
            <w:tcBorders>
              <w:top w:val="nil"/>
              <w:left w:val="nil"/>
              <w:bottom w:val="single" w:sz="4" w:space="0" w:color="auto"/>
              <w:right w:val="single" w:sz="8"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w:t>
            </w:r>
          </w:p>
        </w:tc>
      </w:tr>
      <w:tr w:rsidR="00630209" w:rsidRPr="000A6EEF" w:rsidTr="00F20733">
        <w:trPr>
          <w:trHeight w:val="255"/>
        </w:trPr>
        <w:tc>
          <w:tcPr>
            <w:tcW w:w="3119" w:type="dxa"/>
            <w:tcBorders>
              <w:top w:val="nil"/>
              <w:left w:val="single" w:sz="8" w:space="0" w:color="auto"/>
              <w:bottom w:val="nil"/>
              <w:right w:val="single" w:sz="4" w:space="0" w:color="auto"/>
            </w:tcBorders>
            <w:shd w:val="clear" w:color="auto" w:fill="auto"/>
            <w:hideMark/>
          </w:tcPr>
          <w:p w:rsidR="00630209" w:rsidRPr="003A0814" w:rsidRDefault="00630209" w:rsidP="00630209">
            <w:pPr>
              <w:overflowPunct/>
              <w:adjustRightInd/>
              <w:spacing w:before="0"/>
              <w:textAlignment w:val="auto"/>
              <w:rPr>
                <w:rFonts w:ascii="Arial" w:hAnsi="Arial" w:cs="Arial"/>
                <w:color w:val="000000"/>
                <w:sz w:val="22"/>
                <w:szCs w:val="22"/>
                <w:lang w:val="en-US" w:eastAsia="zh-CN"/>
              </w:rPr>
            </w:pPr>
            <w:r w:rsidRPr="003A0814">
              <w:rPr>
                <w:rFonts w:ascii="Arial" w:hAnsi="Arial" w:cs="Arial" w:hint="eastAsia"/>
                <w:color w:val="000000"/>
                <w:sz w:val="22"/>
                <w:szCs w:val="22"/>
                <w:lang w:val="en-US" w:eastAsia="zh-CN"/>
              </w:rPr>
              <w:t>年度期间得到确认</w:t>
            </w:r>
          </w:p>
        </w:tc>
        <w:tc>
          <w:tcPr>
            <w:tcW w:w="1559" w:type="dxa"/>
            <w:tcBorders>
              <w:top w:val="nil"/>
              <w:left w:val="single" w:sz="4" w:space="0" w:color="auto"/>
              <w:bottom w:val="nil"/>
              <w:right w:val="nil"/>
            </w:tcBorders>
            <w:shd w:val="clear" w:color="auto" w:fill="auto"/>
            <w:noWrap/>
            <w:vAlign w:val="center"/>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rFonts w:ascii="Arial" w:hAnsi="Arial"/>
                <w:color w:val="000000"/>
                <w:sz w:val="18"/>
                <w:lang w:val="en-US"/>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bCs/>
                <w:szCs w:val="22"/>
                <w:lang w:val="en-US"/>
              </w:rPr>
            </w:pPr>
            <w:r w:rsidRPr="003A0814">
              <w:rPr>
                <w:rFonts w:hint="eastAsia"/>
                <w:bCs/>
                <w:szCs w:val="22"/>
                <w:lang w:val="en-US"/>
              </w:rPr>
              <w:t>处置</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szCs w:val="22"/>
                <w:lang w:val="en-US" w:eastAsia="zh-CN"/>
              </w:rPr>
            </w:pPr>
            <w:r w:rsidRPr="003A0814">
              <w:rPr>
                <w:rFonts w:hint="eastAsia"/>
                <w:szCs w:val="22"/>
                <w:lang w:val="en-US" w:eastAsia="zh-CN"/>
              </w:rPr>
              <w:lastRenderedPageBreak/>
              <w:t>减值损失</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szCs w:val="22"/>
                <w:lang w:val="en-US" w:eastAsia="zh-CN"/>
              </w:rPr>
            </w:pPr>
            <w:r w:rsidRPr="003A0814">
              <w:rPr>
                <w:rFonts w:hint="eastAsia"/>
                <w:bCs/>
                <w:szCs w:val="22"/>
                <w:lang w:val="en-US"/>
              </w:rPr>
              <w:t>重新分类与校正</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255"/>
        </w:trPr>
        <w:tc>
          <w:tcPr>
            <w:tcW w:w="3119" w:type="dxa"/>
            <w:tcBorders>
              <w:top w:val="nil"/>
              <w:left w:val="single" w:sz="4" w:space="0" w:color="auto"/>
              <w:bottom w:val="nil"/>
              <w:right w:val="nil"/>
            </w:tcBorders>
            <w:hideMark/>
          </w:tcPr>
          <w:p w:rsidR="00630209" w:rsidRPr="003A0814" w:rsidRDefault="00630209" w:rsidP="00630209">
            <w:pPr>
              <w:pStyle w:val="Tabletext"/>
              <w:spacing w:before="20" w:after="20"/>
              <w:rPr>
                <w:bCs/>
                <w:szCs w:val="22"/>
                <w:lang w:val="en-US"/>
              </w:rPr>
            </w:pPr>
            <w:r w:rsidRPr="003A0814">
              <w:rPr>
                <w:rFonts w:hint="eastAsia"/>
                <w:bCs/>
                <w:szCs w:val="22"/>
                <w:lang w:val="en-US"/>
              </w:rPr>
              <w:t>重新估值</w:t>
            </w:r>
          </w:p>
        </w:tc>
        <w:tc>
          <w:tcPr>
            <w:tcW w:w="1559" w:type="dxa"/>
            <w:tcBorders>
              <w:top w:val="nil"/>
              <w:left w:val="single" w:sz="4" w:space="0" w:color="auto"/>
              <w:bottom w:val="nil"/>
              <w:right w:val="nil"/>
            </w:tcBorders>
            <w:shd w:val="clear" w:color="auto" w:fill="auto"/>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p>
        </w:tc>
        <w:tc>
          <w:tcPr>
            <w:tcW w:w="1418" w:type="dxa"/>
            <w:tcBorders>
              <w:top w:val="nil"/>
              <w:left w:val="single" w:sz="4" w:space="0" w:color="auto"/>
              <w:bottom w:val="nil"/>
              <w:right w:val="single" w:sz="4" w:space="0" w:color="auto"/>
            </w:tcBorders>
            <w:shd w:val="clear" w:color="auto" w:fill="auto"/>
            <w:noWrap/>
            <w:vAlign w:val="bottom"/>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w:t>
            </w:r>
          </w:p>
        </w:tc>
        <w:tc>
          <w:tcPr>
            <w:tcW w:w="1275" w:type="dxa"/>
            <w:tcBorders>
              <w:top w:val="nil"/>
              <w:left w:val="nil"/>
              <w:bottom w:val="nil"/>
              <w:right w:val="single" w:sz="8"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color w:val="000000"/>
                <w:sz w:val="18"/>
                <w:szCs w:val="18"/>
                <w:lang w:val="en-US" w:eastAsia="zh-CN"/>
              </w:rPr>
            </w:pPr>
            <w:r w:rsidRPr="00AD74AA">
              <w:rPr>
                <w:rFonts w:ascii="Arial" w:hAnsi="Arial" w:cs="Arial"/>
                <w:color w:val="000000"/>
                <w:sz w:val="18"/>
                <w:szCs w:val="18"/>
                <w:lang w:val="en-US" w:eastAsia="zh-CN"/>
              </w:rPr>
              <w:t xml:space="preserve">- </w:t>
            </w:r>
          </w:p>
        </w:tc>
      </w:tr>
      <w:tr w:rsidR="00630209" w:rsidRPr="000A6EEF" w:rsidTr="00F20733">
        <w:trPr>
          <w:trHeight w:val="480"/>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0209" w:rsidRPr="003A0814" w:rsidRDefault="00630209" w:rsidP="00630209">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12</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31</w:t>
            </w:r>
            <w:r w:rsidRPr="003A0814">
              <w:rPr>
                <w:rFonts w:ascii="Arial" w:hAnsi="Arial" w:cs="Arial" w:hint="eastAsia"/>
                <w:b/>
                <w:bCs/>
                <w:color w:val="000000"/>
                <w:sz w:val="22"/>
                <w:szCs w:val="22"/>
                <w:lang w:val="en-US" w:eastAsia="zh-CN"/>
              </w:rPr>
              <w:t>日时的折旧</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Pr>
                <w:rFonts w:ascii="Arial" w:hAnsi="Arial" w:cs="Arial"/>
                <w:b/>
                <w:bCs/>
                <w:color w:val="000000"/>
                <w:sz w:val="18"/>
                <w:szCs w:val="18"/>
                <w:lang w:val="en-US" w:eastAsia="zh-CN"/>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Pr>
                <w:rFonts w:ascii="Arial" w:hAnsi="Arial" w:cs="Arial"/>
                <w:b/>
                <w:bCs/>
                <w:color w:val="000000"/>
                <w:sz w:val="18"/>
                <w:szCs w:val="18"/>
                <w:lang w:val="en-US" w:eastAsia="zh-CN"/>
              </w:rPr>
              <w:t xml:space="preserve">- </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 </w:t>
            </w:r>
          </w:p>
        </w:tc>
      </w:tr>
      <w:tr w:rsidR="00630209" w:rsidRPr="000A6EEF" w:rsidTr="00F20733">
        <w:trPr>
          <w:trHeight w:val="510"/>
        </w:trPr>
        <w:tc>
          <w:tcPr>
            <w:tcW w:w="3119" w:type="dxa"/>
            <w:tcBorders>
              <w:top w:val="nil"/>
              <w:left w:val="single" w:sz="8" w:space="0" w:color="auto"/>
              <w:bottom w:val="single" w:sz="4" w:space="0" w:color="auto"/>
              <w:right w:val="single" w:sz="4" w:space="0" w:color="auto"/>
            </w:tcBorders>
            <w:shd w:val="clear" w:color="auto" w:fill="auto"/>
            <w:vAlign w:val="center"/>
            <w:hideMark/>
          </w:tcPr>
          <w:p w:rsidR="00630209" w:rsidRPr="003A0814" w:rsidRDefault="00630209" w:rsidP="00630209">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1</w:t>
            </w:r>
            <w:r w:rsidRPr="003A0814">
              <w:rPr>
                <w:rFonts w:ascii="Arial" w:hAnsi="Arial" w:cs="Arial" w:hint="eastAsia"/>
                <w:b/>
                <w:bCs/>
                <w:color w:val="000000"/>
                <w:sz w:val="22"/>
                <w:szCs w:val="22"/>
                <w:lang w:val="en-US" w:eastAsia="zh-CN"/>
              </w:rPr>
              <w:t>日时的净账面金额</w:t>
            </w:r>
          </w:p>
        </w:tc>
        <w:tc>
          <w:tcPr>
            <w:tcW w:w="1559" w:type="dxa"/>
            <w:tcBorders>
              <w:top w:val="nil"/>
              <w:left w:val="single" w:sz="4" w:space="0" w:color="auto"/>
              <w:bottom w:val="single" w:sz="4" w:space="0" w:color="auto"/>
              <w:right w:val="nil"/>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Pr>
                <w:rFonts w:ascii="Arial" w:hAnsi="Arial" w:cs="Arial"/>
                <w:b/>
                <w:bCs/>
                <w:color w:val="000000"/>
                <w:sz w:val="18"/>
                <w:szCs w:val="18"/>
                <w:lang w:val="en-US" w:eastAsia="zh-CN"/>
              </w:rPr>
              <w:t xml:space="preserve">-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908 </w:t>
            </w:r>
          </w:p>
        </w:tc>
        <w:tc>
          <w:tcPr>
            <w:tcW w:w="1275" w:type="dxa"/>
            <w:tcBorders>
              <w:top w:val="nil"/>
              <w:left w:val="nil"/>
              <w:bottom w:val="single" w:sz="4" w:space="0" w:color="auto"/>
              <w:right w:val="single" w:sz="8"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908 </w:t>
            </w:r>
          </w:p>
        </w:tc>
      </w:tr>
      <w:tr w:rsidR="00630209" w:rsidRPr="000A6EEF" w:rsidTr="00F20733">
        <w:trPr>
          <w:trHeight w:val="495"/>
        </w:trPr>
        <w:tc>
          <w:tcPr>
            <w:tcW w:w="3119" w:type="dxa"/>
            <w:tcBorders>
              <w:top w:val="nil"/>
              <w:left w:val="single" w:sz="8" w:space="0" w:color="auto"/>
              <w:bottom w:val="single" w:sz="8" w:space="0" w:color="auto"/>
              <w:right w:val="single" w:sz="4" w:space="0" w:color="auto"/>
            </w:tcBorders>
            <w:shd w:val="clear" w:color="auto" w:fill="auto"/>
            <w:vAlign w:val="center"/>
            <w:hideMark/>
          </w:tcPr>
          <w:p w:rsidR="00630209" w:rsidRPr="003A0814" w:rsidRDefault="00630209" w:rsidP="00630209">
            <w:pPr>
              <w:overflowPunct/>
              <w:adjustRightInd/>
              <w:spacing w:before="0"/>
              <w:textAlignment w:val="auto"/>
              <w:rPr>
                <w:rFonts w:ascii="Arial" w:hAnsi="Arial" w:cs="Arial"/>
                <w:b/>
                <w:bCs/>
                <w:color w:val="000000"/>
                <w:sz w:val="22"/>
                <w:szCs w:val="22"/>
                <w:lang w:val="en-US" w:eastAsia="zh-CN"/>
              </w:rPr>
            </w:pPr>
            <w:r w:rsidRPr="003A0814">
              <w:rPr>
                <w:rFonts w:ascii="Arial" w:hAnsi="Arial" w:cs="Arial" w:hint="eastAsia"/>
                <w:b/>
                <w:bCs/>
                <w:color w:val="000000"/>
                <w:sz w:val="22"/>
                <w:szCs w:val="22"/>
                <w:lang w:val="en-US" w:eastAsia="zh-CN"/>
              </w:rPr>
              <w:t>12</w:t>
            </w:r>
            <w:r w:rsidRPr="003A0814">
              <w:rPr>
                <w:rFonts w:ascii="Arial" w:hAnsi="Arial" w:cs="Arial" w:hint="eastAsia"/>
                <w:b/>
                <w:bCs/>
                <w:color w:val="000000"/>
                <w:sz w:val="22"/>
                <w:szCs w:val="22"/>
                <w:lang w:val="en-US" w:eastAsia="zh-CN"/>
              </w:rPr>
              <w:t>月</w:t>
            </w:r>
            <w:r w:rsidRPr="003A0814">
              <w:rPr>
                <w:rFonts w:ascii="Arial" w:hAnsi="Arial" w:cs="Arial" w:hint="eastAsia"/>
                <w:b/>
                <w:bCs/>
                <w:color w:val="000000"/>
                <w:sz w:val="22"/>
                <w:szCs w:val="22"/>
                <w:lang w:val="en-US" w:eastAsia="zh-CN"/>
              </w:rPr>
              <w:t>31</w:t>
            </w:r>
            <w:r w:rsidRPr="003A0814">
              <w:rPr>
                <w:rFonts w:ascii="Arial" w:hAnsi="Arial" w:cs="Arial" w:hint="eastAsia"/>
                <w:b/>
                <w:bCs/>
                <w:color w:val="000000"/>
                <w:sz w:val="22"/>
                <w:szCs w:val="22"/>
                <w:lang w:val="en-US" w:eastAsia="zh-CN"/>
              </w:rPr>
              <w:t>时的净账面金额</w:t>
            </w:r>
          </w:p>
        </w:tc>
        <w:tc>
          <w:tcPr>
            <w:tcW w:w="1559" w:type="dxa"/>
            <w:tcBorders>
              <w:top w:val="nil"/>
              <w:left w:val="single" w:sz="4" w:space="0" w:color="auto"/>
              <w:bottom w:val="single" w:sz="8" w:space="0" w:color="auto"/>
              <w:right w:val="nil"/>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1,326 </w:t>
            </w:r>
          </w:p>
        </w:tc>
        <w:tc>
          <w:tcPr>
            <w:tcW w:w="1418" w:type="dxa"/>
            <w:tcBorders>
              <w:top w:val="nil"/>
              <w:left w:val="single" w:sz="4" w:space="0" w:color="auto"/>
              <w:bottom w:val="single" w:sz="8" w:space="0" w:color="auto"/>
              <w:right w:val="single" w:sz="4"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983 </w:t>
            </w:r>
          </w:p>
        </w:tc>
        <w:tc>
          <w:tcPr>
            <w:tcW w:w="1275" w:type="dxa"/>
            <w:tcBorders>
              <w:top w:val="nil"/>
              <w:left w:val="nil"/>
              <w:bottom w:val="single" w:sz="8" w:space="0" w:color="auto"/>
              <w:right w:val="single" w:sz="8" w:space="0" w:color="auto"/>
            </w:tcBorders>
            <w:shd w:val="clear" w:color="auto" w:fill="auto"/>
            <w:vAlign w:val="center"/>
            <w:hideMark/>
          </w:tcPr>
          <w:p w:rsidR="00630209" w:rsidRPr="00AD74AA" w:rsidRDefault="00630209" w:rsidP="00630209">
            <w:pPr>
              <w:overflowPunct/>
              <w:autoSpaceDE/>
              <w:autoSpaceDN/>
              <w:adjustRightInd/>
              <w:spacing w:before="0"/>
              <w:jc w:val="right"/>
              <w:textAlignment w:val="auto"/>
              <w:rPr>
                <w:rFonts w:ascii="Arial" w:hAnsi="Arial" w:cs="Arial"/>
                <w:b/>
                <w:bCs/>
                <w:color w:val="000000"/>
                <w:sz w:val="18"/>
                <w:szCs w:val="18"/>
                <w:lang w:val="en-US" w:eastAsia="zh-CN"/>
              </w:rPr>
            </w:pPr>
            <w:r w:rsidRPr="00AD74AA">
              <w:rPr>
                <w:rFonts w:ascii="Arial" w:hAnsi="Arial" w:cs="Arial"/>
                <w:b/>
                <w:bCs/>
                <w:color w:val="000000"/>
                <w:sz w:val="18"/>
                <w:szCs w:val="18"/>
                <w:lang w:val="en-US" w:eastAsia="zh-CN"/>
              </w:rPr>
              <w:t xml:space="preserve">2,309 </w:t>
            </w:r>
          </w:p>
        </w:tc>
      </w:tr>
    </w:tbl>
    <w:p w:rsidR="00630209" w:rsidRPr="005F1200" w:rsidRDefault="00630209" w:rsidP="00630209">
      <w:pPr>
        <w:pStyle w:val="Heading5"/>
        <w:spacing w:after="200"/>
        <w:ind w:firstLineChars="200" w:firstLine="480"/>
        <w:jc w:val="both"/>
        <w:rPr>
          <w:i w:val="0"/>
          <w:iCs/>
          <w:lang w:val="en-US" w:eastAsia="zh-CN"/>
        </w:rPr>
      </w:pPr>
      <w:r>
        <w:rPr>
          <w:rFonts w:hint="eastAsia"/>
          <w:i w:val="0"/>
          <w:iCs/>
          <w:lang w:val="en-US" w:eastAsia="zh-CN"/>
        </w:rPr>
        <w:t>已做出决定，另行披露建设中的资产，以便对新楼项目做出预期，从而在施工阶段对项目进行透明的跟进。</w:t>
      </w:r>
    </w:p>
    <w:p w:rsidR="00630209" w:rsidRDefault="00630209" w:rsidP="00630209">
      <w:pPr>
        <w:pStyle w:val="Heading2"/>
        <w:spacing w:after="120"/>
        <w:rPr>
          <w:lang w:eastAsia="zh-CN"/>
        </w:rPr>
      </w:pPr>
      <w:bookmarkStart w:id="257" w:name="_Toc511813756"/>
      <w:bookmarkStart w:id="258" w:name="_Toc511817839"/>
      <w:bookmarkStart w:id="259" w:name="_Toc520280739"/>
      <w:bookmarkStart w:id="260" w:name="_Toc10536293"/>
      <w:bookmarkStart w:id="261" w:name="_Toc10536834"/>
      <w:r>
        <w:rPr>
          <w:rFonts w:hint="eastAsia"/>
          <w:lang w:eastAsia="zh-CN"/>
        </w:rPr>
        <w:t>说明</w:t>
      </w:r>
      <w:r>
        <w:rPr>
          <w:lang w:eastAsia="zh-CN"/>
        </w:rPr>
        <w:t>14</w:t>
      </w:r>
      <w:r>
        <w:rPr>
          <w:lang w:eastAsia="zh-CN"/>
        </w:rPr>
        <w:tab/>
      </w:r>
      <w:r>
        <w:rPr>
          <w:rFonts w:hint="eastAsia"/>
          <w:lang w:eastAsia="zh-CN"/>
        </w:rPr>
        <w:t>供货商和其它债权方</w:t>
      </w:r>
      <w:bookmarkEnd w:id="253"/>
      <w:bookmarkEnd w:id="254"/>
      <w:bookmarkEnd w:id="255"/>
      <w:bookmarkEnd w:id="256"/>
      <w:bookmarkEnd w:id="257"/>
      <w:bookmarkEnd w:id="258"/>
      <w:bookmarkEnd w:id="259"/>
      <w:bookmarkEnd w:id="260"/>
      <w:bookmarkEnd w:id="261"/>
    </w:p>
    <w:tbl>
      <w:tblPr>
        <w:tblW w:w="8359" w:type="dxa"/>
        <w:jc w:val="center"/>
        <w:tblLayout w:type="fixed"/>
        <w:tblLook w:val="04A0" w:firstRow="1" w:lastRow="0" w:firstColumn="1" w:lastColumn="0" w:noHBand="0" w:noVBand="1"/>
      </w:tblPr>
      <w:tblGrid>
        <w:gridCol w:w="3397"/>
        <w:gridCol w:w="2410"/>
        <w:gridCol w:w="2552"/>
      </w:tblGrid>
      <w:tr w:rsidR="00630209" w:rsidTr="00F20733">
        <w:trPr>
          <w:trHeight w:val="499"/>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spacing w:before="0" w:after="0"/>
              <w:jc w:val="left"/>
              <w:rPr>
                <w:szCs w:val="22"/>
                <w:lang w:val="en-US"/>
              </w:rPr>
            </w:pPr>
            <w:r>
              <w:rPr>
                <w:rFonts w:hint="eastAsia"/>
                <w:szCs w:val="22"/>
                <w:lang w:val="en-US" w:eastAsia="zh-CN"/>
              </w:rPr>
              <w:t>单位</w:t>
            </w:r>
            <w:r>
              <w:rPr>
                <w:rFonts w:hint="eastAsia"/>
                <w:szCs w:val="22"/>
                <w:lang w:val="en-US"/>
              </w:rPr>
              <w:t>：千瑞郎</w:t>
            </w:r>
          </w:p>
        </w:tc>
        <w:tc>
          <w:tcPr>
            <w:tcW w:w="2410" w:type="dxa"/>
            <w:tcBorders>
              <w:top w:val="single" w:sz="4" w:space="0" w:color="auto"/>
              <w:left w:val="nil"/>
              <w:bottom w:val="single" w:sz="4" w:space="0" w:color="auto"/>
              <w:right w:val="single" w:sz="4" w:space="0" w:color="auto"/>
            </w:tcBorders>
            <w:noWrap/>
            <w:vAlign w:val="center"/>
            <w:hideMark/>
          </w:tcPr>
          <w:p w:rsidR="00630209" w:rsidRDefault="00630209" w:rsidP="00630209">
            <w:pPr>
              <w:pStyle w:val="Tablehead"/>
              <w:spacing w:before="0" w:after="0"/>
              <w:jc w:val="right"/>
              <w:rPr>
                <w:szCs w:val="22"/>
                <w:lang w:val="en-US" w:eastAsia="zh-CN"/>
              </w:rPr>
            </w:pPr>
            <w:r>
              <w:rPr>
                <w:szCs w:val="22"/>
                <w:lang w:val="en-US" w:eastAsia="zh-CN"/>
              </w:rPr>
              <w:t>2018</w:t>
            </w:r>
            <w:r>
              <w:rPr>
                <w:rFonts w:hint="eastAsia"/>
                <w:szCs w:val="22"/>
                <w:lang w:val="en-US" w:eastAsia="zh-CN"/>
              </w:rPr>
              <w:t>年</w:t>
            </w:r>
            <w:r>
              <w:rPr>
                <w:szCs w:val="22"/>
                <w:lang w:val="en-US" w:eastAsia="zh-CN"/>
              </w:rPr>
              <w:t>12</w:t>
            </w:r>
            <w:r>
              <w:rPr>
                <w:rFonts w:hint="eastAsia"/>
                <w:szCs w:val="22"/>
                <w:lang w:val="en-US" w:eastAsia="zh-CN"/>
              </w:rPr>
              <w:t>月</w:t>
            </w:r>
            <w:r>
              <w:rPr>
                <w:szCs w:val="22"/>
                <w:lang w:val="en-US" w:eastAsia="zh-CN"/>
              </w:rPr>
              <w:t>31</w:t>
            </w:r>
            <w:r>
              <w:rPr>
                <w:rFonts w:hint="eastAsia"/>
                <w:szCs w:val="22"/>
                <w:lang w:val="en-US" w:eastAsia="zh-CN"/>
              </w:rPr>
              <w:t>日</w:t>
            </w:r>
          </w:p>
        </w:tc>
        <w:tc>
          <w:tcPr>
            <w:tcW w:w="2552" w:type="dxa"/>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spacing w:before="0" w:after="0"/>
              <w:jc w:val="right"/>
              <w:rPr>
                <w:szCs w:val="22"/>
                <w:lang w:val="en-US" w:eastAsia="zh-CN"/>
              </w:rPr>
            </w:pPr>
            <w:r>
              <w:rPr>
                <w:szCs w:val="22"/>
                <w:lang w:val="en-US" w:eastAsia="zh-CN"/>
              </w:rPr>
              <w:t>2017</w:t>
            </w:r>
            <w:r>
              <w:rPr>
                <w:rFonts w:hint="eastAsia"/>
                <w:szCs w:val="22"/>
                <w:lang w:val="en-US" w:eastAsia="zh-CN"/>
              </w:rPr>
              <w:t>年</w:t>
            </w:r>
            <w:r>
              <w:rPr>
                <w:szCs w:val="22"/>
                <w:lang w:val="en-US" w:eastAsia="zh-CN"/>
              </w:rPr>
              <w:t>17</w:t>
            </w:r>
            <w:r>
              <w:rPr>
                <w:rFonts w:hint="eastAsia"/>
                <w:szCs w:val="22"/>
                <w:lang w:val="en-US" w:eastAsia="zh-CN"/>
              </w:rPr>
              <w:t>月</w:t>
            </w:r>
            <w:r>
              <w:rPr>
                <w:szCs w:val="22"/>
                <w:lang w:val="en-US" w:eastAsia="zh-CN"/>
              </w:rPr>
              <w:t>31</w:t>
            </w:r>
            <w:r>
              <w:rPr>
                <w:rFonts w:hint="eastAsia"/>
                <w:szCs w:val="22"/>
                <w:lang w:val="en-US" w:eastAsia="zh-CN"/>
              </w:rPr>
              <w:t>日</w:t>
            </w:r>
          </w:p>
        </w:tc>
      </w:tr>
      <w:tr w:rsidR="00630209" w:rsidTr="00F20733">
        <w:trPr>
          <w:trHeight w:val="255"/>
          <w:jc w:val="center"/>
        </w:trPr>
        <w:tc>
          <w:tcPr>
            <w:tcW w:w="3397" w:type="dxa"/>
            <w:tcBorders>
              <w:top w:val="single" w:sz="4" w:space="0" w:color="auto"/>
              <w:left w:val="single" w:sz="4" w:space="0" w:color="auto"/>
              <w:bottom w:val="nil"/>
              <w:right w:val="single" w:sz="4" w:space="0" w:color="auto"/>
            </w:tcBorders>
            <w:noWrap/>
            <w:vAlign w:val="bottom"/>
            <w:hideMark/>
          </w:tcPr>
          <w:p w:rsidR="00630209" w:rsidRDefault="00630209" w:rsidP="00630209">
            <w:pPr>
              <w:pStyle w:val="Tabletext"/>
              <w:rPr>
                <w:rFonts w:cs="Arial"/>
                <w:color w:val="000000"/>
                <w:szCs w:val="22"/>
                <w:lang w:val="en-US" w:eastAsia="zh-CN"/>
              </w:rPr>
            </w:pPr>
            <w:r>
              <w:rPr>
                <w:rFonts w:cs="Arial" w:hint="eastAsia"/>
                <w:color w:val="000000"/>
                <w:szCs w:val="22"/>
                <w:lang w:val="en-US" w:eastAsia="zh-CN"/>
              </w:rPr>
              <w:t>供货商</w:t>
            </w:r>
          </w:p>
        </w:tc>
        <w:tc>
          <w:tcPr>
            <w:tcW w:w="2410"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F168E3">
              <w:rPr>
                <w:rFonts w:cs="Arial"/>
                <w:color w:val="000000"/>
                <w:sz w:val="22"/>
                <w:szCs w:val="22"/>
                <w:lang w:val="en-US" w:eastAsia="zh-CN"/>
              </w:rPr>
              <w:t>4,660</w:t>
            </w:r>
            <w:r w:rsidRPr="009D6358">
              <w:rPr>
                <w:color w:val="000000"/>
                <w:sz w:val="22"/>
                <w:lang w:val="en-US"/>
              </w:rPr>
              <w:t xml:space="preserve"> </w:t>
            </w:r>
          </w:p>
        </w:tc>
        <w:tc>
          <w:tcPr>
            <w:tcW w:w="2552" w:type="dxa"/>
            <w:tcBorders>
              <w:top w:val="single" w:sz="4" w:space="0" w:color="auto"/>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5,</w:t>
            </w:r>
            <w:r w:rsidRPr="00F168E3">
              <w:rPr>
                <w:rFonts w:cs="Arial"/>
                <w:color w:val="000000"/>
                <w:sz w:val="22"/>
                <w:szCs w:val="22"/>
                <w:lang w:val="en-US" w:eastAsia="zh-CN"/>
              </w:rPr>
              <w:t>103</w:t>
            </w:r>
            <w:r w:rsidRPr="009D6358">
              <w:rPr>
                <w:color w:val="000000"/>
                <w:sz w:val="22"/>
                <w:lang w:val="en-US"/>
              </w:rPr>
              <w:t xml:space="preserve"> </w:t>
            </w:r>
          </w:p>
        </w:tc>
      </w:tr>
      <w:tr w:rsidR="00630209" w:rsidTr="00F20733">
        <w:trPr>
          <w:trHeight w:val="20"/>
          <w:jc w:val="center"/>
        </w:trPr>
        <w:tc>
          <w:tcPr>
            <w:tcW w:w="3397" w:type="dxa"/>
            <w:tcBorders>
              <w:top w:val="nil"/>
              <w:left w:val="single" w:sz="4" w:space="0" w:color="auto"/>
              <w:bottom w:val="nil"/>
              <w:right w:val="single" w:sz="4" w:space="0" w:color="auto"/>
            </w:tcBorders>
            <w:noWrap/>
            <w:vAlign w:val="bottom"/>
            <w:hideMark/>
          </w:tcPr>
          <w:p w:rsidR="00630209" w:rsidRDefault="00630209" w:rsidP="00630209">
            <w:pPr>
              <w:pStyle w:val="Tabletext"/>
              <w:rPr>
                <w:rFonts w:cs="Arial"/>
                <w:color w:val="000000"/>
                <w:szCs w:val="22"/>
                <w:lang w:val="en-US" w:eastAsia="zh-CN"/>
              </w:rPr>
            </w:pPr>
            <w:r>
              <w:rPr>
                <w:rFonts w:cs="Arial" w:hint="eastAsia"/>
                <w:color w:val="000000"/>
                <w:szCs w:val="22"/>
                <w:lang w:val="en-US" w:eastAsia="zh-CN"/>
              </w:rPr>
              <w:t>已收定金</w:t>
            </w:r>
          </w:p>
        </w:tc>
        <w:tc>
          <w:tcPr>
            <w:tcW w:w="2410"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F168E3">
              <w:rPr>
                <w:rFonts w:cs="Arial"/>
                <w:color w:val="000000"/>
                <w:sz w:val="22"/>
                <w:szCs w:val="22"/>
                <w:lang w:val="en-US" w:eastAsia="zh-CN"/>
              </w:rPr>
              <w:t>3,173</w:t>
            </w:r>
            <w:r w:rsidRPr="009D6358">
              <w:rPr>
                <w:color w:val="000000"/>
                <w:sz w:val="22"/>
                <w:lang w:val="en-US"/>
              </w:rPr>
              <w:t xml:space="preserve"> </w:t>
            </w:r>
          </w:p>
        </w:tc>
        <w:tc>
          <w:tcPr>
            <w:tcW w:w="2552"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F168E3">
              <w:rPr>
                <w:rFonts w:cs="Arial"/>
                <w:color w:val="000000"/>
                <w:sz w:val="22"/>
                <w:szCs w:val="22"/>
                <w:lang w:val="en-US" w:eastAsia="zh-CN"/>
              </w:rPr>
              <w:t>2,583</w:t>
            </w:r>
            <w:r w:rsidRPr="009D6358">
              <w:rPr>
                <w:color w:val="000000"/>
                <w:sz w:val="22"/>
                <w:lang w:val="en-US"/>
              </w:rPr>
              <w:t xml:space="preserve"> </w:t>
            </w:r>
          </w:p>
        </w:tc>
      </w:tr>
      <w:tr w:rsidR="00630209" w:rsidTr="00F20733">
        <w:trPr>
          <w:trHeight w:val="20"/>
          <w:jc w:val="center"/>
        </w:trPr>
        <w:tc>
          <w:tcPr>
            <w:tcW w:w="3397" w:type="dxa"/>
            <w:tcBorders>
              <w:top w:val="nil"/>
              <w:left w:val="single" w:sz="4" w:space="0" w:color="auto"/>
              <w:bottom w:val="single" w:sz="4" w:space="0" w:color="auto"/>
              <w:right w:val="single" w:sz="4" w:space="0" w:color="auto"/>
            </w:tcBorders>
            <w:noWrap/>
            <w:vAlign w:val="bottom"/>
            <w:hideMark/>
          </w:tcPr>
          <w:p w:rsidR="00630209" w:rsidRDefault="00630209" w:rsidP="00630209">
            <w:pPr>
              <w:pStyle w:val="Tabletext"/>
              <w:rPr>
                <w:rFonts w:cs="Arial"/>
                <w:color w:val="000000"/>
                <w:szCs w:val="22"/>
                <w:lang w:val="en-US" w:eastAsia="zh-CN"/>
              </w:rPr>
            </w:pPr>
            <w:r>
              <w:rPr>
                <w:rFonts w:cs="Arial" w:hint="eastAsia"/>
                <w:color w:val="000000"/>
                <w:szCs w:val="22"/>
                <w:lang w:val="en-US" w:eastAsia="zh-CN"/>
              </w:rPr>
              <w:t>已收预付款</w:t>
            </w:r>
          </w:p>
        </w:tc>
        <w:tc>
          <w:tcPr>
            <w:tcW w:w="2410"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1,</w:t>
            </w:r>
            <w:r w:rsidRPr="00F168E3">
              <w:rPr>
                <w:rFonts w:cs="Arial"/>
                <w:color w:val="000000"/>
                <w:sz w:val="22"/>
                <w:szCs w:val="22"/>
                <w:lang w:val="en-US" w:eastAsia="zh-CN"/>
              </w:rPr>
              <w:t>072</w:t>
            </w:r>
            <w:r w:rsidRPr="009D6358">
              <w:rPr>
                <w:color w:val="000000"/>
                <w:sz w:val="22"/>
                <w:lang w:val="en-US"/>
              </w:rPr>
              <w:t xml:space="preserve"> </w:t>
            </w:r>
          </w:p>
        </w:tc>
        <w:tc>
          <w:tcPr>
            <w:tcW w:w="2552"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F168E3">
              <w:rPr>
                <w:rFonts w:cs="Arial"/>
                <w:color w:val="000000"/>
                <w:sz w:val="22"/>
                <w:szCs w:val="22"/>
                <w:lang w:val="en-US" w:eastAsia="zh-CN"/>
              </w:rPr>
              <w:t>1,985</w:t>
            </w:r>
            <w:r w:rsidRPr="009D6358">
              <w:rPr>
                <w:color w:val="000000"/>
                <w:sz w:val="22"/>
                <w:lang w:val="en-US"/>
              </w:rPr>
              <w:t xml:space="preserve"> </w:t>
            </w:r>
          </w:p>
        </w:tc>
      </w:tr>
      <w:tr w:rsidR="00630209" w:rsidTr="00F20733">
        <w:trPr>
          <w:trHeight w:val="20"/>
          <w:jc w:val="center"/>
        </w:trPr>
        <w:tc>
          <w:tcPr>
            <w:tcW w:w="3397" w:type="dxa"/>
            <w:tcBorders>
              <w:top w:val="nil"/>
              <w:left w:val="single" w:sz="4" w:space="0" w:color="auto"/>
              <w:bottom w:val="single" w:sz="4" w:space="0" w:color="auto"/>
              <w:right w:val="single" w:sz="4" w:space="0" w:color="auto"/>
            </w:tcBorders>
            <w:noWrap/>
            <w:vAlign w:val="bottom"/>
          </w:tcPr>
          <w:p w:rsidR="00630209" w:rsidRDefault="00630209" w:rsidP="00630209">
            <w:pPr>
              <w:pStyle w:val="Tabletext"/>
              <w:rPr>
                <w:rFonts w:cs="Arial"/>
                <w:color w:val="000000"/>
                <w:szCs w:val="22"/>
                <w:lang w:val="en-US" w:eastAsia="zh-CN"/>
              </w:rPr>
            </w:pPr>
          </w:p>
        </w:tc>
        <w:tc>
          <w:tcPr>
            <w:tcW w:w="2410"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c>
          <w:tcPr>
            <w:tcW w:w="2552" w:type="dxa"/>
            <w:tcBorders>
              <w:top w:val="nil"/>
              <w:left w:val="nil"/>
              <w:bottom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r>
      <w:tr w:rsidR="00630209" w:rsidTr="00F20733">
        <w:trPr>
          <w:trHeight w:val="20"/>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text"/>
              <w:rPr>
                <w:rFonts w:cs="Arial"/>
                <w:b/>
                <w:bCs/>
                <w:color w:val="000000"/>
                <w:szCs w:val="22"/>
                <w:lang w:val="en-US" w:eastAsia="zh-CN"/>
              </w:rPr>
            </w:pPr>
            <w:r>
              <w:rPr>
                <w:rFonts w:cs="Arial" w:hint="eastAsia"/>
                <w:b/>
                <w:bCs/>
                <w:color w:val="000000"/>
                <w:szCs w:val="22"/>
                <w:lang w:val="en-US" w:eastAsia="zh-CN"/>
              </w:rPr>
              <w:t>供货商和其它债权方</w:t>
            </w:r>
          </w:p>
        </w:tc>
        <w:tc>
          <w:tcPr>
            <w:tcW w:w="2410"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F168E3">
              <w:rPr>
                <w:rFonts w:cs="Arial"/>
                <w:b/>
                <w:bCs/>
                <w:color w:val="000000"/>
                <w:sz w:val="22"/>
                <w:szCs w:val="22"/>
                <w:lang w:val="en-US" w:eastAsia="zh-CN"/>
              </w:rPr>
              <w:t>8,905</w:t>
            </w:r>
            <w:r w:rsidRPr="009D6358">
              <w:rPr>
                <w:b/>
                <w:color w:val="000000"/>
                <w:sz w:val="22"/>
                <w:lang w:val="en-US"/>
              </w:rPr>
              <w:t xml:space="preserve"> </w:t>
            </w:r>
          </w:p>
        </w:tc>
        <w:tc>
          <w:tcPr>
            <w:tcW w:w="2552"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9,</w:t>
            </w:r>
            <w:r w:rsidRPr="00F168E3">
              <w:rPr>
                <w:rFonts w:cs="Arial"/>
                <w:b/>
                <w:bCs/>
                <w:color w:val="000000"/>
                <w:sz w:val="22"/>
                <w:szCs w:val="22"/>
                <w:lang w:val="en-US" w:eastAsia="zh-CN"/>
              </w:rPr>
              <w:t>671</w:t>
            </w:r>
            <w:r w:rsidRPr="009D6358">
              <w:rPr>
                <w:b/>
                <w:color w:val="000000"/>
                <w:sz w:val="22"/>
                <w:lang w:val="en-US"/>
              </w:rPr>
              <w:t xml:space="preserve"> </w:t>
            </w:r>
          </w:p>
        </w:tc>
      </w:tr>
    </w:tbl>
    <w:p w:rsidR="00630209" w:rsidRDefault="00630209" w:rsidP="00630209">
      <w:pPr>
        <w:ind w:firstLineChars="200" w:firstLine="480"/>
        <w:rPr>
          <w:lang w:eastAsia="zh-CN"/>
        </w:rPr>
      </w:pPr>
      <w:bookmarkStart w:id="262" w:name="_Toc305764088"/>
      <w:r>
        <w:rPr>
          <w:rFonts w:hint="eastAsia"/>
          <w:lang w:eastAsia="zh-CN"/>
        </w:rPr>
        <w:t>与供货商相关的金额主要涉及尚未支付的发票、人员账目以及有待与</w:t>
      </w:r>
      <w:r>
        <w:rPr>
          <w:lang w:eastAsia="zh-CN"/>
        </w:rPr>
        <w:t>UNDP</w:t>
      </w:r>
      <w:r>
        <w:rPr>
          <w:rFonts w:hint="eastAsia"/>
          <w:lang w:eastAsia="zh-CN"/>
        </w:rPr>
        <w:t>结算的</w:t>
      </w:r>
      <w:r>
        <w:rPr>
          <w:lang w:eastAsia="zh-CN"/>
        </w:rPr>
        <w:t>IOV</w:t>
      </w:r>
      <w:r>
        <w:rPr>
          <w:rFonts w:hint="eastAsia"/>
          <w:lang w:eastAsia="zh-CN"/>
        </w:rPr>
        <w:t>发票。</w:t>
      </w:r>
    </w:p>
    <w:p w:rsidR="00630209" w:rsidRDefault="00630209" w:rsidP="00630209">
      <w:pPr>
        <w:ind w:firstLineChars="200" w:firstLine="480"/>
        <w:rPr>
          <w:lang w:eastAsia="zh-CN"/>
        </w:rPr>
      </w:pPr>
      <w:r>
        <w:rPr>
          <w:rFonts w:hint="eastAsia"/>
          <w:lang w:eastAsia="zh-CN"/>
        </w:rPr>
        <w:t>收到的定金用于卫星网络申报和公布。这些款项将退还受益方或用于结付未来会费和</w:t>
      </w:r>
      <w:r>
        <w:rPr>
          <w:lang w:eastAsia="zh-CN"/>
        </w:rPr>
        <w:t>/</w:t>
      </w:r>
      <w:r>
        <w:rPr>
          <w:rFonts w:hint="eastAsia"/>
          <w:lang w:eastAsia="zh-CN"/>
        </w:rPr>
        <w:t>或用于结付卫星网络申报和公布的发票。</w:t>
      </w:r>
    </w:p>
    <w:p w:rsidR="00630209" w:rsidRDefault="00630209" w:rsidP="00630209">
      <w:pPr>
        <w:ind w:firstLineChars="200" w:firstLine="480"/>
        <w:rPr>
          <w:lang w:eastAsia="zh-CN"/>
        </w:rPr>
      </w:pPr>
      <w:r>
        <w:rPr>
          <w:rFonts w:hint="eastAsia"/>
          <w:lang w:eastAsia="zh-CN"/>
        </w:rPr>
        <w:t>首期付款是为了举办</w:t>
      </w:r>
      <w:r>
        <w:rPr>
          <w:lang w:eastAsia="zh-CN"/>
        </w:rPr>
        <w:t>PP-18</w:t>
      </w:r>
      <w:r>
        <w:rPr>
          <w:rFonts w:hint="eastAsia"/>
          <w:lang w:eastAsia="zh-CN"/>
        </w:rPr>
        <w:t>或</w:t>
      </w:r>
      <w:r>
        <w:rPr>
          <w:rFonts w:hint="eastAsia"/>
          <w:lang w:eastAsia="zh-CN"/>
        </w:rPr>
        <w:t>2019</w:t>
      </w:r>
      <w:r>
        <w:rPr>
          <w:rFonts w:hint="eastAsia"/>
          <w:lang w:eastAsia="zh-CN"/>
        </w:rPr>
        <w:t>年全球监管机构专题研讨会（</w:t>
      </w:r>
      <w:r>
        <w:rPr>
          <w:rFonts w:hint="eastAsia"/>
          <w:lang w:eastAsia="zh-CN"/>
        </w:rPr>
        <w:t>GSR</w:t>
      </w:r>
      <w:r>
        <w:rPr>
          <w:lang w:eastAsia="zh-CN"/>
        </w:rPr>
        <w:t xml:space="preserve"> 19</w:t>
      </w:r>
      <w:r>
        <w:rPr>
          <w:lang w:eastAsia="zh-CN"/>
        </w:rPr>
        <w:t>）</w:t>
      </w:r>
      <w:r>
        <w:rPr>
          <w:rFonts w:hint="eastAsia"/>
          <w:lang w:eastAsia="zh-CN"/>
        </w:rPr>
        <w:t>等</w:t>
      </w:r>
      <w:r>
        <w:rPr>
          <w:lang w:eastAsia="zh-CN"/>
        </w:rPr>
        <w:t>2018</w:t>
      </w:r>
      <w:r>
        <w:rPr>
          <w:rFonts w:hint="eastAsia"/>
          <w:lang w:eastAsia="zh-CN"/>
        </w:rPr>
        <w:t>和</w:t>
      </w:r>
      <w:r>
        <w:rPr>
          <w:lang w:eastAsia="zh-CN"/>
        </w:rPr>
        <w:t>2019</w:t>
      </w:r>
      <w:r>
        <w:rPr>
          <w:rFonts w:hint="eastAsia"/>
          <w:lang w:eastAsia="zh-CN"/>
        </w:rPr>
        <w:t>年的活动，由东道国预先向国际电联账户做出的预付款。</w:t>
      </w:r>
    </w:p>
    <w:p w:rsidR="00630209" w:rsidRDefault="00630209" w:rsidP="00630209">
      <w:pPr>
        <w:pStyle w:val="Heading2"/>
        <w:spacing w:after="120"/>
        <w:rPr>
          <w:lang w:eastAsia="zh-CN"/>
        </w:rPr>
      </w:pPr>
      <w:bookmarkStart w:id="263" w:name="_Toc482892573"/>
      <w:bookmarkStart w:id="264" w:name="_Toc482870838"/>
      <w:bookmarkStart w:id="265" w:name="_Toc329165789"/>
      <w:bookmarkStart w:id="266" w:name="_Toc305594748"/>
      <w:bookmarkStart w:id="267" w:name="_Toc511813757"/>
      <w:bookmarkStart w:id="268" w:name="_Toc511817840"/>
      <w:bookmarkStart w:id="269" w:name="_Toc520280740"/>
      <w:bookmarkStart w:id="270" w:name="_Toc10536294"/>
      <w:bookmarkStart w:id="271" w:name="_Toc10536835"/>
      <w:bookmarkEnd w:id="262"/>
      <w:r>
        <w:rPr>
          <w:rFonts w:hint="eastAsia"/>
          <w:lang w:eastAsia="zh-CN"/>
        </w:rPr>
        <w:t>说明</w:t>
      </w:r>
      <w:r>
        <w:rPr>
          <w:lang w:eastAsia="zh-CN"/>
        </w:rPr>
        <w:t>15</w:t>
      </w:r>
      <w:r>
        <w:rPr>
          <w:lang w:eastAsia="zh-CN"/>
        </w:rPr>
        <w:tab/>
      </w:r>
      <w:r>
        <w:rPr>
          <w:rFonts w:hint="eastAsia"/>
          <w:lang w:eastAsia="zh-CN"/>
        </w:rPr>
        <w:t>递延收入</w:t>
      </w:r>
      <w:bookmarkEnd w:id="263"/>
      <w:bookmarkEnd w:id="264"/>
      <w:bookmarkEnd w:id="265"/>
      <w:bookmarkEnd w:id="266"/>
      <w:bookmarkEnd w:id="267"/>
      <w:bookmarkEnd w:id="268"/>
      <w:bookmarkEnd w:id="269"/>
      <w:bookmarkEnd w:id="270"/>
      <w:bookmarkEnd w:id="271"/>
    </w:p>
    <w:tbl>
      <w:tblPr>
        <w:tblW w:w="9735" w:type="dxa"/>
        <w:jc w:val="center"/>
        <w:tblLayout w:type="fixed"/>
        <w:tblLook w:val="04A0" w:firstRow="1" w:lastRow="0" w:firstColumn="1" w:lastColumn="0" w:noHBand="0" w:noVBand="1"/>
      </w:tblPr>
      <w:tblGrid>
        <w:gridCol w:w="4868"/>
        <w:gridCol w:w="2410"/>
        <w:gridCol w:w="2457"/>
      </w:tblGrid>
      <w:tr w:rsidR="00630209" w:rsidTr="00F20733">
        <w:trPr>
          <w:trHeight w:val="499"/>
          <w:jc w:val="center"/>
        </w:trPr>
        <w:tc>
          <w:tcPr>
            <w:tcW w:w="4868"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pStyle w:val="Tablehead"/>
              <w:spacing w:before="0" w:after="0"/>
              <w:jc w:val="left"/>
              <w:rPr>
                <w:szCs w:val="22"/>
                <w:lang w:val="en-US"/>
              </w:rPr>
            </w:pPr>
            <w:r>
              <w:rPr>
                <w:rFonts w:hint="eastAsia"/>
                <w:szCs w:val="22"/>
                <w:lang w:val="en-US"/>
              </w:rPr>
              <w:t>单位：千瑞郎</w:t>
            </w:r>
          </w:p>
        </w:tc>
        <w:tc>
          <w:tcPr>
            <w:tcW w:w="2410" w:type="dxa"/>
            <w:tcBorders>
              <w:top w:val="single" w:sz="4" w:space="0" w:color="auto"/>
              <w:left w:val="nil"/>
              <w:bottom w:val="single" w:sz="4" w:space="0" w:color="auto"/>
              <w:right w:val="single" w:sz="4" w:space="0" w:color="auto"/>
            </w:tcBorders>
            <w:noWrap/>
            <w:vAlign w:val="center"/>
            <w:hideMark/>
          </w:tcPr>
          <w:p w:rsidR="00630209" w:rsidRDefault="00630209" w:rsidP="00630209">
            <w:pPr>
              <w:pStyle w:val="Tablehead"/>
              <w:spacing w:before="0" w:after="0"/>
              <w:jc w:val="right"/>
              <w:rPr>
                <w:szCs w:val="22"/>
                <w:lang w:val="en-US"/>
              </w:rPr>
            </w:pPr>
            <w:r>
              <w:rPr>
                <w:szCs w:val="22"/>
                <w:lang w:val="en-US"/>
              </w:rPr>
              <w:t>201</w:t>
            </w:r>
            <w:r>
              <w:rPr>
                <w:szCs w:val="22"/>
                <w:lang w:val="en-US" w:eastAsia="zh-CN"/>
              </w:rPr>
              <w:t>8</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c>
          <w:tcPr>
            <w:tcW w:w="2457" w:type="dxa"/>
            <w:tcBorders>
              <w:top w:val="single" w:sz="4" w:space="0" w:color="auto"/>
              <w:left w:val="nil"/>
              <w:bottom w:val="single" w:sz="4" w:space="0" w:color="auto"/>
              <w:right w:val="single" w:sz="4" w:space="0" w:color="auto"/>
            </w:tcBorders>
            <w:vAlign w:val="center"/>
            <w:hideMark/>
          </w:tcPr>
          <w:p w:rsidR="00630209" w:rsidRDefault="00630209" w:rsidP="00630209">
            <w:pPr>
              <w:pStyle w:val="Tablehead"/>
              <w:spacing w:before="0" w:after="0"/>
              <w:jc w:val="right"/>
              <w:rPr>
                <w:szCs w:val="22"/>
                <w:lang w:val="en-US"/>
              </w:rPr>
            </w:pPr>
            <w:r>
              <w:rPr>
                <w:szCs w:val="22"/>
                <w:lang w:val="en-US"/>
              </w:rPr>
              <w:t>201</w:t>
            </w:r>
            <w:r>
              <w:rPr>
                <w:szCs w:val="22"/>
                <w:lang w:val="en-US" w:eastAsia="zh-CN"/>
              </w:rPr>
              <w:t>7</w:t>
            </w:r>
            <w:r>
              <w:rPr>
                <w:rFonts w:hint="eastAsia"/>
                <w:szCs w:val="22"/>
                <w:lang w:val="en-US"/>
              </w:rPr>
              <w:t>年</w:t>
            </w:r>
            <w:r>
              <w:rPr>
                <w:szCs w:val="22"/>
                <w:lang w:val="en-US"/>
              </w:rPr>
              <w:t>12</w:t>
            </w:r>
            <w:r>
              <w:rPr>
                <w:rFonts w:hint="eastAsia"/>
                <w:szCs w:val="22"/>
                <w:lang w:val="en-US"/>
              </w:rPr>
              <w:t>月</w:t>
            </w:r>
            <w:r>
              <w:rPr>
                <w:szCs w:val="22"/>
                <w:lang w:val="en-US"/>
              </w:rPr>
              <w:t>31</w:t>
            </w:r>
            <w:r>
              <w:rPr>
                <w:rFonts w:hint="eastAsia"/>
                <w:szCs w:val="22"/>
                <w:lang w:val="en-US"/>
              </w:rPr>
              <w:t>日</w:t>
            </w:r>
          </w:p>
        </w:tc>
      </w:tr>
      <w:tr w:rsidR="00630209" w:rsidTr="00F20733">
        <w:trPr>
          <w:trHeight w:val="255"/>
          <w:jc w:val="center"/>
        </w:trPr>
        <w:tc>
          <w:tcPr>
            <w:tcW w:w="4868" w:type="dxa"/>
            <w:tcBorders>
              <w:top w:val="single" w:sz="4" w:space="0" w:color="auto"/>
              <w:left w:val="single" w:sz="4" w:space="0" w:color="auto"/>
              <w:bottom w:val="nil"/>
              <w:right w:val="single" w:sz="4" w:space="0" w:color="auto"/>
            </w:tcBorders>
            <w:noWrap/>
            <w:vAlign w:val="bottom"/>
            <w:hideMark/>
          </w:tcPr>
          <w:p w:rsidR="00630209" w:rsidRPr="00C96F6F" w:rsidRDefault="00630209" w:rsidP="00630209">
            <w:pPr>
              <w:pStyle w:val="Tabletext"/>
              <w:spacing w:before="20" w:after="20"/>
              <w:rPr>
                <w:bCs/>
                <w:szCs w:val="22"/>
                <w:lang w:val="en-US" w:eastAsia="zh-CN"/>
              </w:rPr>
            </w:pPr>
            <w:r w:rsidRPr="00C96F6F">
              <w:rPr>
                <w:rFonts w:cs="Arial" w:hint="eastAsia"/>
                <w:szCs w:val="22"/>
                <w:lang w:val="en-US"/>
              </w:rPr>
              <w:t>会费</w:t>
            </w:r>
            <w:r w:rsidRPr="00C96F6F">
              <w:rPr>
                <w:rFonts w:cs="Arial"/>
                <w:szCs w:val="22"/>
                <w:lang w:val="en-US"/>
              </w:rPr>
              <w:t xml:space="preserve"> – </w:t>
            </w:r>
            <w:r w:rsidRPr="00C96F6F">
              <w:rPr>
                <w:rFonts w:cs="Arial" w:hint="eastAsia"/>
                <w:szCs w:val="22"/>
                <w:lang w:val="en-US" w:eastAsia="zh-CN"/>
              </w:rPr>
              <w:t>成员国</w:t>
            </w:r>
          </w:p>
        </w:tc>
        <w:tc>
          <w:tcPr>
            <w:tcW w:w="2410" w:type="dxa"/>
            <w:tcBorders>
              <w:top w:val="single" w:sz="4" w:space="0" w:color="auto"/>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109,551</w:t>
            </w:r>
            <w:r w:rsidRPr="00C96F6F">
              <w:rPr>
                <w:color w:val="000000"/>
                <w:sz w:val="22"/>
                <w:szCs w:val="22"/>
                <w:lang w:val="en-US"/>
              </w:rPr>
              <w:t xml:space="preserve"> </w:t>
            </w:r>
          </w:p>
        </w:tc>
        <w:tc>
          <w:tcPr>
            <w:tcW w:w="2457" w:type="dxa"/>
            <w:tcBorders>
              <w:top w:val="single" w:sz="4" w:space="0" w:color="auto"/>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108,518</w:t>
            </w:r>
            <w:r w:rsidRPr="00C96F6F">
              <w:rPr>
                <w:color w:val="000000"/>
                <w:sz w:val="22"/>
                <w:szCs w:val="22"/>
                <w:lang w:val="en-US"/>
              </w:rPr>
              <w:t xml:space="preserve"> </w:t>
            </w:r>
          </w:p>
        </w:tc>
      </w:tr>
      <w:tr w:rsidR="00630209" w:rsidTr="00F20733">
        <w:trPr>
          <w:trHeight w:val="20"/>
          <w:jc w:val="center"/>
        </w:trPr>
        <w:tc>
          <w:tcPr>
            <w:tcW w:w="4868" w:type="dxa"/>
            <w:tcBorders>
              <w:top w:val="nil"/>
              <w:left w:val="single" w:sz="4" w:space="0" w:color="auto"/>
              <w:bottom w:val="nil"/>
              <w:right w:val="single" w:sz="4" w:space="0" w:color="auto"/>
            </w:tcBorders>
            <w:noWrap/>
            <w:vAlign w:val="center"/>
            <w:hideMark/>
          </w:tcPr>
          <w:p w:rsidR="00630209" w:rsidRPr="00C96F6F" w:rsidRDefault="00630209" w:rsidP="00630209">
            <w:pPr>
              <w:pStyle w:val="Tabletext"/>
              <w:spacing w:before="20" w:after="20"/>
              <w:rPr>
                <w:bCs/>
                <w:szCs w:val="22"/>
                <w:lang w:val="en-US" w:eastAsia="zh-CN"/>
              </w:rPr>
            </w:pPr>
            <w:r w:rsidRPr="00C96F6F">
              <w:rPr>
                <w:rFonts w:cs="Arial" w:hint="eastAsia"/>
                <w:szCs w:val="22"/>
                <w:lang w:val="en-US"/>
              </w:rPr>
              <w:t>会费</w:t>
            </w:r>
            <w:r w:rsidRPr="00C96F6F">
              <w:rPr>
                <w:rFonts w:cs="Arial"/>
                <w:szCs w:val="22"/>
                <w:lang w:val="en-US"/>
              </w:rPr>
              <w:t xml:space="preserve"> – </w:t>
            </w:r>
            <w:r w:rsidRPr="00C96F6F">
              <w:rPr>
                <w:rFonts w:cs="Arial" w:hint="eastAsia"/>
                <w:szCs w:val="22"/>
                <w:lang w:val="en-US" w:eastAsia="zh-CN"/>
              </w:rPr>
              <w:t>部门成员</w:t>
            </w:r>
          </w:p>
        </w:tc>
        <w:tc>
          <w:tcPr>
            <w:tcW w:w="2410"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color w:val="000000"/>
                <w:sz w:val="22"/>
                <w:szCs w:val="22"/>
                <w:lang w:val="en-US"/>
              </w:rPr>
              <w:t>14,</w:t>
            </w:r>
            <w:r w:rsidRPr="00C96F6F">
              <w:rPr>
                <w:rFonts w:cs="Arial"/>
                <w:color w:val="000000"/>
                <w:sz w:val="22"/>
                <w:szCs w:val="22"/>
                <w:lang w:val="en-US" w:eastAsia="zh-CN"/>
              </w:rPr>
              <w:t>049</w:t>
            </w:r>
            <w:r w:rsidRPr="00C96F6F">
              <w:rPr>
                <w:color w:val="000000"/>
                <w:sz w:val="22"/>
                <w:szCs w:val="22"/>
                <w:lang w:val="en-US"/>
              </w:rPr>
              <w:t xml:space="preserve"> </w:t>
            </w:r>
          </w:p>
        </w:tc>
        <w:tc>
          <w:tcPr>
            <w:tcW w:w="2457"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color w:val="000000"/>
                <w:sz w:val="22"/>
                <w:szCs w:val="22"/>
                <w:lang w:val="en-US"/>
              </w:rPr>
              <w:t>14,</w:t>
            </w:r>
            <w:r w:rsidRPr="00C96F6F">
              <w:rPr>
                <w:rFonts w:cs="Arial"/>
                <w:color w:val="000000"/>
                <w:sz w:val="22"/>
                <w:szCs w:val="22"/>
                <w:lang w:val="en-US" w:eastAsia="zh-CN"/>
              </w:rPr>
              <w:t>085</w:t>
            </w:r>
            <w:r w:rsidRPr="00C96F6F">
              <w:rPr>
                <w:color w:val="000000"/>
                <w:sz w:val="22"/>
                <w:szCs w:val="22"/>
                <w:lang w:val="en-US"/>
              </w:rPr>
              <w:t xml:space="preserve"> </w:t>
            </w:r>
          </w:p>
        </w:tc>
      </w:tr>
      <w:tr w:rsidR="00630209" w:rsidTr="00F20733">
        <w:trPr>
          <w:trHeight w:val="20"/>
          <w:jc w:val="center"/>
        </w:trPr>
        <w:tc>
          <w:tcPr>
            <w:tcW w:w="4868" w:type="dxa"/>
            <w:tcBorders>
              <w:top w:val="nil"/>
              <w:left w:val="single" w:sz="4" w:space="0" w:color="auto"/>
              <w:bottom w:val="nil"/>
              <w:right w:val="single" w:sz="4" w:space="0" w:color="auto"/>
            </w:tcBorders>
            <w:noWrap/>
            <w:vAlign w:val="center"/>
            <w:hideMark/>
          </w:tcPr>
          <w:p w:rsidR="00630209" w:rsidRPr="00C96F6F" w:rsidRDefault="00630209" w:rsidP="00630209">
            <w:pPr>
              <w:pStyle w:val="Tabletext"/>
              <w:spacing w:before="20" w:after="20"/>
              <w:rPr>
                <w:bCs/>
                <w:szCs w:val="22"/>
                <w:lang w:val="en-US"/>
              </w:rPr>
            </w:pPr>
            <w:r w:rsidRPr="00C96F6F">
              <w:rPr>
                <w:rFonts w:cs="Arial" w:hint="eastAsia"/>
                <w:szCs w:val="22"/>
                <w:lang w:val="en-US"/>
              </w:rPr>
              <w:t>会费</w:t>
            </w:r>
            <w:r w:rsidRPr="00C96F6F">
              <w:rPr>
                <w:rFonts w:cs="Arial"/>
                <w:szCs w:val="22"/>
                <w:lang w:val="en-US"/>
              </w:rPr>
              <w:t xml:space="preserve"> –</w:t>
            </w:r>
            <w:r w:rsidRPr="00C96F6F">
              <w:rPr>
                <w:rFonts w:cs="Arial"/>
                <w:szCs w:val="22"/>
                <w:lang w:val="en-US" w:eastAsia="zh-CN"/>
              </w:rPr>
              <w:t xml:space="preserve"> </w:t>
            </w:r>
            <w:r w:rsidRPr="00C96F6F">
              <w:rPr>
                <w:rFonts w:cs="Arial" w:hint="eastAsia"/>
                <w:szCs w:val="22"/>
                <w:lang w:val="en-US"/>
              </w:rPr>
              <w:t>部门</w:t>
            </w:r>
            <w:r w:rsidRPr="00C96F6F">
              <w:rPr>
                <w:rFonts w:cs="Arial" w:hint="eastAsia"/>
                <w:szCs w:val="22"/>
                <w:lang w:val="en-US" w:eastAsia="zh-CN"/>
              </w:rPr>
              <w:t>准</w:t>
            </w:r>
            <w:r w:rsidRPr="00C96F6F">
              <w:rPr>
                <w:rFonts w:cs="Arial" w:hint="eastAsia"/>
                <w:szCs w:val="22"/>
                <w:lang w:val="en-US"/>
              </w:rPr>
              <w:t>成员</w:t>
            </w:r>
          </w:p>
        </w:tc>
        <w:tc>
          <w:tcPr>
            <w:tcW w:w="2410"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color w:val="000000"/>
                <w:sz w:val="22"/>
                <w:szCs w:val="22"/>
                <w:lang w:val="en-US"/>
              </w:rPr>
              <w:t>1,</w:t>
            </w:r>
            <w:r w:rsidRPr="00C96F6F">
              <w:rPr>
                <w:rFonts w:cs="Arial"/>
                <w:color w:val="000000"/>
                <w:sz w:val="22"/>
                <w:szCs w:val="22"/>
                <w:lang w:val="en-US" w:eastAsia="zh-CN"/>
              </w:rPr>
              <w:t>925</w:t>
            </w:r>
            <w:r w:rsidRPr="00C96F6F">
              <w:rPr>
                <w:color w:val="000000"/>
                <w:sz w:val="22"/>
                <w:szCs w:val="22"/>
                <w:lang w:val="en-US"/>
              </w:rPr>
              <w:t xml:space="preserve"> </w:t>
            </w:r>
          </w:p>
        </w:tc>
        <w:tc>
          <w:tcPr>
            <w:tcW w:w="2457"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color w:val="000000"/>
                <w:sz w:val="22"/>
                <w:szCs w:val="22"/>
                <w:lang w:val="en-US"/>
              </w:rPr>
              <w:t>1,</w:t>
            </w:r>
            <w:r w:rsidRPr="00C96F6F">
              <w:rPr>
                <w:rFonts w:cs="Arial"/>
                <w:color w:val="000000"/>
                <w:sz w:val="22"/>
                <w:szCs w:val="22"/>
                <w:lang w:val="en-US" w:eastAsia="zh-CN"/>
              </w:rPr>
              <w:t>660</w:t>
            </w:r>
            <w:r w:rsidRPr="00C96F6F">
              <w:rPr>
                <w:color w:val="000000"/>
                <w:sz w:val="22"/>
                <w:szCs w:val="22"/>
                <w:lang w:val="en-US"/>
              </w:rPr>
              <w:t xml:space="preserve"> </w:t>
            </w:r>
          </w:p>
        </w:tc>
      </w:tr>
      <w:tr w:rsidR="00630209" w:rsidTr="00F20733">
        <w:trPr>
          <w:trHeight w:val="20"/>
          <w:jc w:val="center"/>
        </w:trPr>
        <w:tc>
          <w:tcPr>
            <w:tcW w:w="4868" w:type="dxa"/>
            <w:tcBorders>
              <w:top w:val="nil"/>
              <w:left w:val="single" w:sz="4" w:space="0" w:color="auto"/>
              <w:bottom w:val="nil"/>
              <w:right w:val="single" w:sz="4" w:space="0" w:color="auto"/>
            </w:tcBorders>
            <w:noWrap/>
            <w:vAlign w:val="center"/>
            <w:hideMark/>
          </w:tcPr>
          <w:p w:rsidR="00630209" w:rsidRPr="00C96F6F" w:rsidRDefault="00630209" w:rsidP="00630209">
            <w:pPr>
              <w:pStyle w:val="Tabletext"/>
              <w:spacing w:before="20" w:after="20"/>
              <w:rPr>
                <w:rFonts w:cs="Arial"/>
                <w:szCs w:val="22"/>
                <w:lang w:val="en-US" w:eastAsia="zh-CN"/>
              </w:rPr>
            </w:pPr>
            <w:r w:rsidRPr="00C96F6F">
              <w:rPr>
                <w:rFonts w:cs="Arial" w:hint="eastAsia"/>
                <w:szCs w:val="22"/>
                <w:lang w:val="en-US"/>
              </w:rPr>
              <w:t>会费</w:t>
            </w:r>
            <w:r w:rsidRPr="00C96F6F">
              <w:rPr>
                <w:rFonts w:cs="Arial"/>
                <w:szCs w:val="22"/>
                <w:lang w:val="en-US"/>
              </w:rPr>
              <w:t xml:space="preserve"> – </w:t>
            </w:r>
            <w:r w:rsidRPr="00C96F6F">
              <w:rPr>
                <w:rFonts w:cs="Arial" w:hint="eastAsia"/>
                <w:szCs w:val="22"/>
                <w:lang w:val="en-US" w:eastAsia="zh-CN"/>
              </w:rPr>
              <w:t>学术成员</w:t>
            </w:r>
          </w:p>
        </w:tc>
        <w:tc>
          <w:tcPr>
            <w:tcW w:w="2410"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376</w:t>
            </w:r>
            <w:r w:rsidRPr="00C96F6F">
              <w:rPr>
                <w:color w:val="000000"/>
                <w:sz w:val="22"/>
                <w:szCs w:val="22"/>
                <w:lang w:val="en-US"/>
              </w:rPr>
              <w:t xml:space="preserve"> </w:t>
            </w:r>
          </w:p>
        </w:tc>
        <w:tc>
          <w:tcPr>
            <w:tcW w:w="2457"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328</w:t>
            </w:r>
            <w:r w:rsidRPr="00C96F6F">
              <w:rPr>
                <w:color w:val="000000"/>
                <w:sz w:val="22"/>
                <w:szCs w:val="22"/>
                <w:lang w:val="en-US"/>
              </w:rPr>
              <w:t xml:space="preserve"> </w:t>
            </w:r>
          </w:p>
        </w:tc>
      </w:tr>
      <w:tr w:rsidR="00630209" w:rsidTr="00F20733">
        <w:trPr>
          <w:trHeight w:val="20"/>
          <w:jc w:val="center"/>
        </w:trPr>
        <w:tc>
          <w:tcPr>
            <w:tcW w:w="4868" w:type="dxa"/>
            <w:tcBorders>
              <w:top w:val="nil"/>
              <w:left w:val="single" w:sz="4" w:space="0" w:color="auto"/>
              <w:bottom w:val="nil"/>
              <w:right w:val="single" w:sz="4" w:space="0" w:color="auto"/>
            </w:tcBorders>
            <w:noWrap/>
            <w:vAlign w:val="center"/>
            <w:hideMark/>
          </w:tcPr>
          <w:p w:rsidR="00630209" w:rsidRPr="00C96F6F" w:rsidRDefault="00630209" w:rsidP="00630209">
            <w:pPr>
              <w:pStyle w:val="Tabletext"/>
              <w:spacing w:before="20" w:after="20"/>
              <w:rPr>
                <w:bCs/>
                <w:szCs w:val="22"/>
                <w:lang w:val="en-US" w:eastAsia="zh-CN"/>
              </w:rPr>
            </w:pPr>
            <w:r w:rsidRPr="00C96F6F">
              <w:rPr>
                <w:rFonts w:cs="Arial" w:hint="eastAsia"/>
                <w:szCs w:val="22"/>
                <w:lang w:val="en-US" w:eastAsia="zh-CN"/>
              </w:rPr>
              <w:t>出版物及杂项</w:t>
            </w:r>
          </w:p>
        </w:tc>
        <w:tc>
          <w:tcPr>
            <w:tcW w:w="2410"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color w:val="000000"/>
                <w:sz w:val="22"/>
                <w:szCs w:val="22"/>
                <w:lang w:val="en-US"/>
              </w:rPr>
              <w:t xml:space="preserve">- </w:t>
            </w:r>
          </w:p>
        </w:tc>
        <w:tc>
          <w:tcPr>
            <w:tcW w:w="2457" w:type="dxa"/>
            <w:tcBorders>
              <w:top w:val="nil"/>
              <w:left w:val="nil"/>
              <w:bottom w:val="nil"/>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 xml:space="preserve">- </w:t>
            </w:r>
          </w:p>
        </w:tc>
      </w:tr>
      <w:tr w:rsidR="00630209" w:rsidTr="00F20733">
        <w:trPr>
          <w:trHeight w:val="20"/>
          <w:jc w:val="center"/>
        </w:trPr>
        <w:tc>
          <w:tcPr>
            <w:tcW w:w="4868" w:type="dxa"/>
            <w:tcBorders>
              <w:top w:val="nil"/>
              <w:left w:val="single" w:sz="4" w:space="0" w:color="auto"/>
              <w:bottom w:val="single" w:sz="4" w:space="0" w:color="auto"/>
              <w:right w:val="single" w:sz="4" w:space="0" w:color="auto"/>
            </w:tcBorders>
            <w:noWrap/>
            <w:vAlign w:val="center"/>
            <w:hideMark/>
          </w:tcPr>
          <w:p w:rsidR="00630209" w:rsidRPr="00C96F6F" w:rsidRDefault="00630209" w:rsidP="00630209">
            <w:pPr>
              <w:pStyle w:val="Tabletext"/>
              <w:spacing w:before="20" w:after="20"/>
              <w:rPr>
                <w:bCs/>
                <w:szCs w:val="22"/>
                <w:lang w:val="en-US" w:eastAsia="zh-CN"/>
              </w:rPr>
            </w:pPr>
            <w:r w:rsidRPr="00C96F6F">
              <w:rPr>
                <w:rFonts w:cs="Arial" w:hint="eastAsia"/>
                <w:szCs w:val="22"/>
                <w:lang w:val="en-US" w:eastAsia="zh-CN"/>
              </w:rPr>
              <w:t>卫星网络申报（</w:t>
            </w:r>
            <w:r w:rsidRPr="00C96F6F">
              <w:rPr>
                <w:rFonts w:cs="Arial"/>
                <w:szCs w:val="22"/>
                <w:lang w:val="en-US" w:eastAsia="zh-CN"/>
              </w:rPr>
              <w:t>SNF</w:t>
            </w:r>
            <w:r w:rsidRPr="00C96F6F">
              <w:rPr>
                <w:rFonts w:cs="Arial" w:hint="eastAsia"/>
                <w:szCs w:val="22"/>
                <w:lang w:val="en-US" w:eastAsia="zh-CN"/>
              </w:rPr>
              <w:t>）</w:t>
            </w:r>
          </w:p>
        </w:tc>
        <w:tc>
          <w:tcPr>
            <w:tcW w:w="2410" w:type="dxa"/>
            <w:tcBorders>
              <w:top w:val="nil"/>
              <w:left w:val="nil"/>
              <w:bottom w:val="single" w:sz="4" w:space="0" w:color="auto"/>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5,614</w:t>
            </w:r>
            <w:r w:rsidRPr="00C96F6F">
              <w:rPr>
                <w:color w:val="000000"/>
                <w:sz w:val="22"/>
                <w:szCs w:val="22"/>
                <w:lang w:val="en-US"/>
              </w:rPr>
              <w:t xml:space="preserve"> </w:t>
            </w:r>
          </w:p>
        </w:tc>
        <w:tc>
          <w:tcPr>
            <w:tcW w:w="2457" w:type="dxa"/>
            <w:tcBorders>
              <w:top w:val="nil"/>
              <w:left w:val="nil"/>
              <w:bottom w:val="single" w:sz="4" w:space="0" w:color="auto"/>
              <w:right w:val="single" w:sz="4" w:space="0" w:color="auto"/>
            </w:tcBorders>
            <w:noWrap/>
            <w:vAlign w:val="bottom"/>
            <w:hideMark/>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8,498</w:t>
            </w:r>
            <w:r w:rsidRPr="00C96F6F">
              <w:rPr>
                <w:color w:val="000000"/>
                <w:sz w:val="22"/>
                <w:szCs w:val="22"/>
                <w:lang w:val="en-US"/>
              </w:rPr>
              <w:t xml:space="preserve"> </w:t>
            </w:r>
          </w:p>
        </w:tc>
      </w:tr>
      <w:tr w:rsidR="00630209" w:rsidTr="00F20733">
        <w:trPr>
          <w:trHeight w:val="20"/>
          <w:jc w:val="center"/>
        </w:trPr>
        <w:tc>
          <w:tcPr>
            <w:tcW w:w="4868" w:type="dxa"/>
            <w:tcBorders>
              <w:top w:val="nil"/>
              <w:left w:val="single" w:sz="4" w:space="0" w:color="auto"/>
              <w:bottom w:val="single" w:sz="4" w:space="0" w:color="auto"/>
              <w:right w:val="single" w:sz="4" w:space="0" w:color="auto"/>
            </w:tcBorders>
            <w:noWrap/>
            <w:vAlign w:val="center"/>
          </w:tcPr>
          <w:p w:rsidR="00630209" w:rsidRPr="00C96F6F" w:rsidRDefault="00630209" w:rsidP="00630209">
            <w:pPr>
              <w:pStyle w:val="Tabletext"/>
              <w:spacing w:before="20" w:after="20"/>
              <w:rPr>
                <w:rFonts w:cs="Arial"/>
                <w:szCs w:val="22"/>
                <w:lang w:val="en-US" w:eastAsia="zh-CN"/>
              </w:rPr>
            </w:pPr>
            <w:r w:rsidRPr="00C96F6F">
              <w:rPr>
                <w:rFonts w:ascii="Arial" w:hAnsi="Arial" w:cs="Arial" w:hint="eastAsia"/>
                <w:color w:val="000000"/>
                <w:szCs w:val="22"/>
                <w:lang w:val="en-US" w:eastAsia="zh-CN"/>
              </w:rPr>
              <w:t>捐款</w:t>
            </w:r>
            <w:r w:rsidRPr="00C96F6F">
              <w:rPr>
                <w:rFonts w:ascii="Arial" w:hAnsi="Arial" w:cs="Arial"/>
                <w:color w:val="000000"/>
                <w:szCs w:val="22"/>
                <w:lang w:val="en-US" w:eastAsia="zh-CN"/>
              </w:rPr>
              <w:t xml:space="preserve"> – </w:t>
            </w:r>
            <w:r w:rsidRPr="00C96F6F">
              <w:rPr>
                <w:rFonts w:ascii="Arial" w:hAnsi="Arial" w:cs="Arial" w:hint="eastAsia"/>
                <w:color w:val="000000"/>
                <w:szCs w:val="22"/>
                <w:lang w:val="en-US" w:eastAsia="zh-CN"/>
              </w:rPr>
              <w:t>预算外</w:t>
            </w:r>
          </w:p>
        </w:tc>
        <w:tc>
          <w:tcPr>
            <w:tcW w:w="2410" w:type="dxa"/>
            <w:tcBorders>
              <w:top w:val="nil"/>
              <w:left w:val="nil"/>
              <w:bottom w:val="single" w:sz="4" w:space="0" w:color="auto"/>
              <w:right w:val="single" w:sz="4" w:space="0" w:color="auto"/>
            </w:tcBorders>
            <w:noWrap/>
            <w:vAlign w:val="bottom"/>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4,759</w:t>
            </w:r>
            <w:r w:rsidRPr="00C96F6F">
              <w:rPr>
                <w:color w:val="000000"/>
                <w:sz w:val="22"/>
                <w:szCs w:val="22"/>
                <w:lang w:val="en-US"/>
              </w:rPr>
              <w:t xml:space="preserve"> </w:t>
            </w:r>
          </w:p>
        </w:tc>
        <w:tc>
          <w:tcPr>
            <w:tcW w:w="2457" w:type="dxa"/>
            <w:tcBorders>
              <w:top w:val="nil"/>
              <w:left w:val="nil"/>
              <w:bottom w:val="single" w:sz="4" w:space="0" w:color="auto"/>
              <w:right w:val="single" w:sz="4" w:space="0" w:color="auto"/>
            </w:tcBorders>
            <w:noWrap/>
            <w:vAlign w:val="bottom"/>
          </w:tcPr>
          <w:p w:rsidR="00630209" w:rsidRPr="00C96F6F" w:rsidRDefault="00630209" w:rsidP="00630209">
            <w:pPr>
              <w:overflowPunct/>
              <w:autoSpaceDE/>
              <w:autoSpaceDN/>
              <w:adjustRightInd/>
              <w:spacing w:before="0"/>
              <w:jc w:val="right"/>
              <w:textAlignment w:val="auto"/>
              <w:rPr>
                <w:color w:val="000000"/>
                <w:sz w:val="22"/>
                <w:szCs w:val="22"/>
                <w:lang w:val="en-US"/>
              </w:rPr>
            </w:pPr>
            <w:r w:rsidRPr="00C96F6F">
              <w:rPr>
                <w:rFonts w:cs="Arial"/>
                <w:color w:val="000000"/>
                <w:sz w:val="22"/>
                <w:szCs w:val="22"/>
                <w:lang w:val="en-US" w:eastAsia="zh-CN"/>
              </w:rPr>
              <w:t>1,185</w:t>
            </w:r>
            <w:r w:rsidRPr="00C96F6F">
              <w:rPr>
                <w:color w:val="000000"/>
                <w:sz w:val="22"/>
                <w:szCs w:val="22"/>
                <w:lang w:val="en-US"/>
              </w:rPr>
              <w:t xml:space="preserve"> </w:t>
            </w:r>
          </w:p>
        </w:tc>
      </w:tr>
      <w:tr w:rsidR="00630209" w:rsidTr="00F20733">
        <w:trPr>
          <w:trHeight w:val="20"/>
          <w:jc w:val="center"/>
        </w:trPr>
        <w:tc>
          <w:tcPr>
            <w:tcW w:w="4868" w:type="dxa"/>
            <w:tcBorders>
              <w:top w:val="single" w:sz="4" w:space="0" w:color="auto"/>
              <w:left w:val="single" w:sz="4" w:space="0" w:color="auto"/>
              <w:bottom w:val="single" w:sz="4" w:space="0" w:color="auto"/>
              <w:right w:val="single" w:sz="4" w:space="0" w:color="auto"/>
            </w:tcBorders>
            <w:noWrap/>
            <w:vAlign w:val="center"/>
            <w:hideMark/>
          </w:tcPr>
          <w:p w:rsidR="00630209" w:rsidRPr="00C96F6F" w:rsidRDefault="00630209" w:rsidP="00630209">
            <w:pPr>
              <w:pStyle w:val="Tabletext"/>
              <w:spacing w:before="20" w:after="20"/>
              <w:rPr>
                <w:b/>
                <w:szCs w:val="22"/>
                <w:lang w:val="en-US" w:eastAsia="zh-CN"/>
              </w:rPr>
            </w:pPr>
            <w:r w:rsidRPr="00C96F6F">
              <w:rPr>
                <w:rFonts w:cs="Arial" w:hint="eastAsia"/>
                <w:b/>
                <w:szCs w:val="22"/>
                <w:lang w:val="en-US" w:eastAsia="zh-CN"/>
              </w:rPr>
              <w:t>递延收入</w:t>
            </w:r>
          </w:p>
        </w:tc>
        <w:tc>
          <w:tcPr>
            <w:tcW w:w="2410" w:type="dxa"/>
            <w:tcBorders>
              <w:top w:val="single" w:sz="4" w:space="0" w:color="auto"/>
              <w:left w:val="nil"/>
              <w:bottom w:val="single" w:sz="4" w:space="0" w:color="auto"/>
              <w:right w:val="single" w:sz="4" w:space="0" w:color="auto"/>
            </w:tcBorders>
            <w:noWrap/>
            <w:vAlign w:val="center"/>
            <w:hideMark/>
          </w:tcPr>
          <w:p w:rsidR="00630209" w:rsidRPr="00C96F6F" w:rsidRDefault="00630209" w:rsidP="00630209">
            <w:pPr>
              <w:overflowPunct/>
              <w:autoSpaceDE/>
              <w:autoSpaceDN/>
              <w:adjustRightInd/>
              <w:spacing w:before="0"/>
              <w:jc w:val="right"/>
              <w:textAlignment w:val="auto"/>
              <w:rPr>
                <w:b/>
                <w:sz w:val="22"/>
                <w:szCs w:val="22"/>
                <w:lang w:val="en-US"/>
              </w:rPr>
            </w:pPr>
            <w:r w:rsidRPr="00C96F6F">
              <w:rPr>
                <w:rFonts w:cs="Arial"/>
                <w:b/>
                <w:bCs/>
                <w:sz w:val="22"/>
                <w:szCs w:val="22"/>
                <w:lang w:val="en-US" w:eastAsia="zh-CN"/>
              </w:rPr>
              <w:t>136,273</w:t>
            </w:r>
            <w:r w:rsidRPr="00C96F6F">
              <w:rPr>
                <w:b/>
                <w:sz w:val="22"/>
                <w:szCs w:val="22"/>
                <w:lang w:val="en-US"/>
              </w:rPr>
              <w:t xml:space="preserve"> </w:t>
            </w:r>
          </w:p>
        </w:tc>
        <w:tc>
          <w:tcPr>
            <w:tcW w:w="2457" w:type="dxa"/>
            <w:tcBorders>
              <w:top w:val="single" w:sz="4" w:space="0" w:color="auto"/>
              <w:left w:val="nil"/>
              <w:bottom w:val="single" w:sz="4" w:space="0" w:color="auto"/>
              <w:right w:val="single" w:sz="4" w:space="0" w:color="auto"/>
            </w:tcBorders>
            <w:noWrap/>
            <w:vAlign w:val="center"/>
            <w:hideMark/>
          </w:tcPr>
          <w:p w:rsidR="00630209" w:rsidRPr="00C96F6F" w:rsidRDefault="00630209" w:rsidP="00630209">
            <w:pPr>
              <w:overflowPunct/>
              <w:autoSpaceDE/>
              <w:autoSpaceDN/>
              <w:adjustRightInd/>
              <w:spacing w:before="0"/>
              <w:jc w:val="right"/>
              <w:textAlignment w:val="auto"/>
              <w:rPr>
                <w:b/>
                <w:color w:val="000000"/>
                <w:sz w:val="22"/>
                <w:szCs w:val="22"/>
                <w:lang w:val="en-US"/>
              </w:rPr>
            </w:pPr>
            <w:r w:rsidRPr="00C96F6F">
              <w:rPr>
                <w:rFonts w:cs="Arial"/>
                <w:b/>
                <w:bCs/>
                <w:color w:val="000000"/>
                <w:sz w:val="22"/>
                <w:szCs w:val="22"/>
                <w:lang w:val="en-US" w:eastAsia="zh-CN"/>
              </w:rPr>
              <w:t>134,275</w:t>
            </w:r>
            <w:r w:rsidRPr="00C96F6F">
              <w:rPr>
                <w:b/>
                <w:color w:val="000000"/>
                <w:sz w:val="22"/>
                <w:szCs w:val="22"/>
                <w:lang w:val="en-US"/>
              </w:rPr>
              <w:t xml:space="preserve"> </w:t>
            </w:r>
          </w:p>
        </w:tc>
      </w:tr>
    </w:tbl>
    <w:p w:rsidR="00630209" w:rsidRDefault="00630209" w:rsidP="00630209">
      <w:pPr>
        <w:ind w:firstLineChars="200" w:firstLine="480"/>
        <w:rPr>
          <w:lang w:eastAsia="zh-CN"/>
        </w:rPr>
      </w:pPr>
      <w:bookmarkStart w:id="272" w:name="_Toc305594749"/>
      <w:r>
        <w:rPr>
          <w:lang w:eastAsia="zh-CN"/>
        </w:rPr>
        <w:t>201</w:t>
      </w:r>
      <w:r>
        <w:rPr>
          <w:rFonts w:hint="eastAsia"/>
          <w:lang w:eastAsia="zh-CN"/>
        </w:rPr>
        <w:t>8</w:t>
      </w:r>
      <w:r>
        <w:rPr>
          <w:rFonts w:hint="eastAsia"/>
          <w:lang w:eastAsia="zh-CN"/>
        </w:rPr>
        <w:t>年的会费递延收入是指与</w:t>
      </w:r>
      <w:r>
        <w:rPr>
          <w:lang w:eastAsia="zh-CN"/>
        </w:rPr>
        <w:t>201</w:t>
      </w:r>
      <w:r>
        <w:rPr>
          <w:rFonts w:hint="eastAsia"/>
          <w:lang w:eastAsia="zh-CN"/>
        </w:rPr>
        <w:t>8</w:t>
      </w:r>
      <w:r>
        <w:rPr>
          <w:rFonts w:hint="eastAsia"/>
          <w:lang w:eastAsia="zh-CN"/>
        </w:rPr>
        <w:t>年相关的收入。</w:t>
      </w:r>
      <w:bookmarkEnd w:id="272"/>
      <w:r>
        <w:rPr>
          <w:rFonts w:hint="eastAsia"/>
          <w:lang w:eastAsia="zh-CN"/>
        </w:rPr>
        <w:t>卫星网络申报的递延收入涉及</w:t>
      </w:r>
      <w:r>
        <w:rPr>
          <w:lang w:eastAsia="zh-CN"/>
        </w:rPr>
        <w:t>201</w:t>
      </w:r>
      <w:r>
        <w:rPr>
          <w:rFonts w:hint="eastAsia"/>
          <w:lang w:eastAsia="zh-CN"/>
        </w:rPr>
        <w:t>8</w:t>
      </w:r>
      <w:r>
        <w:rPr>
          <w:rFonts w:hint="eastAsia"/>
          <w:lang w:eastAsia="zh-CN"/>
        </w:rPr>
        <w:t>年底起草并于</w:t>
      </w:r>
      <w:r>
        <w:rPr>
          <w:lang w:eastAsia="zh-CN"/>
        </w:rPr>
        <w:t>201</w:t>
      </w:r>
      <w:r>
        <w:rPr>
          <w:rFonts w:hint="eastAsia"/>
          <w:lang w:eastAsia="zh-CN"/>
        </w:rPr>
        <w:t>9</w:t>
      </w:r>
      <w:r>
        <w:rPr>
          <w:rFonts w:hint="eastAsia"/>
          <w:lang w:eastAsia="zh-CN"/>
        </w:rPr>
        <w:t>年公布的申请。</w:t>
      </w:r>
    </w:p>
    <w:p w:rsidR="00630209" w:rsidRDefault="00630209" w:rsidP="00630209">
      <w:pPr>
        <w:pStyle w:val="Heading2"/>
        <w:spacing w:after="120"/>
        <w:rPr>
          <w:lang w:eastAsia="zh-CN"/>
        </w:rPr>
      </w:pPr>
      <w:bookmarkStart w:id="273" w:name="_Toc329165790"/>
      <w:bookmarkStart w:id="274" w:name="_Toc305594750"/>
      <w:bookmarkStart w:id="275" w:name="_Toc482892574"/>
      <w:bookmarkStart w:id="276" w:name="_Toc482870839"/>
      <w:bookmarkStart w:id="277" w:name="_Toc511813758"/>
      <w:bookmarkStart w:id="278" w:name="_Toc511817841"/>
      <w:bookmarkStart w:id="279" w:name="_Toc520280741"/>
      <w:bookmarkStart w:id="280" w:name="_Toc10536295"/>
      <w:bookmarkStart w:id="281" w:name="_Toc10536836"/>
      <w:r>
        <w:rPr>
          <w:rFonts w:hint="eastAsia"/>
          <w:lang w:eastAsia="zh-CN"/>
        </w:rPr>
        <w:lastRenderedPageBreak/>
        <w:t>说明</w:t>
      </w:r>
      <w:r>
        <w:rPr>
          <w:lang w:eastAsia="zh-CN"/>
        </w:rPr>
        <w:t>16</w:t>
      </w:r>
      <w:r>
        <w:rPr>
          <w:lang w:eastAsia="zh-CN"/>
        </w:rPr>
        <w:tab/>
      </w:r>
      <w:r>
        <w:rPr>
          <w:rFonts w:hint="eastAsia"/>
          <w:lang w:eastAsia="zh-CN"/>
        </w:rPr>
        <w:t>借款及其它</w:t>
      </w:r>
      <w:bookmarkEnd w:id="273"/>
      <w:bookmarkEnd w:id="274"/>
      <w:r>
        <w:rPr>
          <w:rFonts w:hint="eastAsia"/>
          <w:lang w:eastAsia="zh-CN"/>
        </w:rPr>
        <w:t>财务负债</w:t>
      </w:r>
      <w:bookmarkEnd w:id="275"/>
      <w:bookmarkEnd w:id="276"/>
      <w:bookmarkEnd w:id="277"/>
      <w:bookmarkEnd w:id="278"/>
      <w:bookmarkEnd w:id="279"/>
      <w:bookmarkEnd w:id="280"/>
      <w:bookmarkEnd w:id="281"/>
    </w:p>
    <w:tbl>
      <w:tblPr>
        <w:tblW w:w="8794" w:type="dxa"/>
        <w:tblInd w:w="103" w:type="dxa"/>
        <w:tblLook w:val="04A0" w:firstRow="1" w:lastRow="0" w:firstColumn="1" w:lastColumn="0" w:noHBand="0" w:noVBand="1"/>
      </w:tblPr>
      <w:tblGrid>
        <w:gridCol w:w="3861"/>
        <w:gridCol w:w="1276"/>
        <w:gridCol w:w="1843"/>
        <w:gridCol w:w="1814"/>
      </w:tblGrid>
      <w:tr w:rsidR="00630209" w:rsidTr="00F20733">
        <w:trPr>
          <w:trHeight w:val="1035"/>
        </w:trPr>
        <w:tc>
          <w:tcPr>
            <w:tcW w:w="386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keepNext/>
              <w:keepLines/>
              <w:widowControl w:val="0"/>
              <w:kinsoku w:val="0"/>
              <w:spacing w:before="40" w:after="40"/>
              <w:rPr>
                <w:b/>
                <w:color w:val="000000"/>
                <w:sz w:val="22"/>
                <w:szCs w:val="22"/>
                <w:lang w:val="en-US" w:eastAsia="zh-CN"/>
              </w:rPr>
            </w:pPr>
            <w:r>
              <w:rPr>
                <w:rFonts w:hint="eastAsia"/>
                <w:b/>
                <w:color w:val="000000"/>
                <w:sz w:val="22"/>
                <w:szCs w:val="22"/>
                <w:lang w:val="en-US"/>
              </w:rPr>
              <w:t>单位：千瑞郎</w:t>
            </w:r>
          </w:p>
        </w:tc>
        <w:tc>
          <w:tcPr>
            <w:tcW w:w="1276" w:type="dxa"/>
            <w:tcBorders>
              <w:top w:val="single" w:sz="4" w:space="0" w:color="auto"/>
              <w:left w:val="nil"/>
              <w:bottom w:val="single" w:sz="4" w:space="0" w:color="auto"/>
              <w:right w:val="single" w:sz="4" w:space="0" w:color="auto"/>
            </w:tcBorders>
            <w:noWrap/>
            <w:vAlign w:val="center"/>
            <w:hideMark/>
          </w:tcPr>
          <w:p w:rsidR="00630209" w:rsidRDefault="00630209" w:rsidP="00630209">
            <w:pPr>
              <w:keepNext/>
              <w:keepLines/>
              <w:widowControl w:val="0"/>
              <w:kinsoku w:val="0"/>
              <w:spacing w:before="40" w:after="40"/>
              <w:jc w:val="center"/>
              <w:rPr>
                <w:b/>
                <w:sz w:val="22"/>
                <w:szCs w:val="22"/>
                <w:lang w:val="en-US" w:eastAsia="zh-CN"/>
              </w:rPr>
            </w:pPr>
            <w:r>
              <w:rPr>
                <w:rFonts w:hint="eastAsia"/>
                <w:b/>
                <w:color w:val="000000"/>
                <w:sz w:val="22"/>
                <w:szCs w:val="22"/>
                <w:lang w:val="en-US" w:eastAsia="zh-CN"/>
              </w:rPr>
              <w:t>到期日</w:t>
            </w:r>
          </w:p>
        </w:tc>
        <w:tc>
          <w:tcPr>
            <w:tcW w:w="1843" w:type="dxa"/>
            <w:tcBorders>
              <w:top w:val="single" w:sz="4" w:space="0" w:color="auto"/>
              <w:left w:val="nil"/>
              <w:bottom w:val="single" w:sz="4" w:space="0" w:color="auto"/>
              <w:right w:val="single" w:sz="4" w:space="0" w:color="auto"/>
            </w:tcBorders>
            <w:noWrap/>
            <w:vAlign w:val="center"/>
            <w:hideMark/>
          </w:tcPr>
          <w:p w:rsidR="00630209" w:rsidRDefault="00630209" w:rsidP="00630209">
            <w:pPr>
              <w:keepNext/>
              <w:keepLines/>
              <w:widowControl w:val="0"/>
              <w:kinsoku w:val="0"/>
              <w:spacing w:before="40" w:after="40"/>
              <w:jc w:val="center"/>
              <w:rPr>
                <w:b/>
                <w:sz w:val="22"/>
                <w:szCs w:val="22"/>
                <w:lang w:val="en-US" w:eastAsia="zh-CN"/>
              </w:rPr>
            </w:pPr>
            <w:r>
              <w:rPr>
                <w:b/>
                <w:color w:val="000000"/>
                <w:sz w:val="22"/>
                <w:szCs w:val="22"/>
                <w:lang w:val="en-US" w:eastAsia="zh-CN"/>
              </w:rPr>
              <w:t>2018</w:t>
            </w:r>
            <w:r>
              <w:rPr>
                <w:rFonts w:hint="eastAsia"/>
                <w:b/>
                <w:color w:val="000000"/>
                <w:sz w:val="22"/>
                <w:szCs w:val="22"/>
                <w:lang w:val="en-US" w:eastAsia="zh-CN"/>
              </w:rPr>
              <w:t>年</w:t>
            </w:r>
            <w:r>
              <w:rPr>
                <w:b/>
                <w:color w:val="000000"/>
                <w:sz w:val="22"/>
                <w:szCs w:val="22"/>
                <w:lang w:val="en-US" w:eastAsia="zh-CN"/>
              </w:rPr>
              <w:t>12</w:t>
            </w:r>
            <w:r>
              <w:rPr>
                <w:rFonts w:hint="eastAsia"/>
                <w:b/>
                <w:color w:val="000000"/>
                <w:sz w:val="22"/>
                <w:szCs w:val="22"/>
                <w:lang w:val="en-US" w:eastAsia="zh-CN"/>
              </w:rPr>
              <w:t>月</w:t>
            </w:r>
            <w:r>
              <w:rPr>
                <w:b/>
                <w:color w:val="000000"/>
                <w:sz w:val="22"/>
                <w:szCs w:val="22"/>
                <w:lang w:val="en-US" w:eastAsia="zh-CN"/>
              </w:rPr>
              <w:t>31</w:t>
            </w:r>
            <w:r>
              <w:rPr>
                <w:rFonts w:hint="eastAsia"/>
                <w:b/>
                <w:color w:val="000000"/>
                <w:sz w:val="22"/>
                <w:szCs w:val="22"/>
                <w:lang w:val="en-US" w:eastAsia="zh-CN"/>
              </w:rPr>
              <w:t>日</w:t>
            </w:r>
          </w:p>
        </w:tc>
        <w:tc>
          <w:tcPr>
            <w:tcW w:w="1814" w:type="dxa"/>
            <w:tcBorders>
              <w:top w:val="single" w:sz="4" w:space="0" w:color="auto"/>
              <w:left w:val="nil"/>
              <w:bottom w:val="single" w:sz="4" w:space="0" w:color="auto"/>
              <w:right w:val="single" w:sz="4" w:space="0" w:color="auto"/>
            </w:tcBorders>
            <w:noWrap/>
            <w:vAlign w:val="center"/>
            <w:hideMark/>
          </w:tcPr>
          <w:p w:rsidR="00630209" w:rsidRDefault="00630209" w:rsidP="00630209">
            <w:pPr>
              <w:keepNext/>
              <w:keepLines/>
              <w:widowControl w:val="0"/>
              <w:kinsoku w:val="0"/>
              <w:spacing w:before="40" w:after="40"/>
              <w:jc w:val="center"/>
              <w:rPr>
                <w:b/>
                <w:color w:val="000000"/>
                <w:sz w:val="22"/>
                <w:szCs w:val="22"/>
                <w:lang w:val="en-US" w:eastAsia="zh-CN"/>
              </w:rPr>
            </w:pPr>
            <w:r>
              <w:rPr>
                <w:b/>
                <w:color w:val="000000"/>
                <w:sz w:val="22"/>
                <w:szCs w:val="22"/>
                <w:lang w:val="en-US" w:eastAsia="zh-CN"/>
              </w:rPr>
              <w:t>2017</w:t>
            </w:r>
            <w:r>
              <w:rPr>
                <w:rFonts w:hint="eastAsia"/>
                <w:b/>
                <w:color w:val="000000"/>
                <w:sz w:val="22"/>
                <w:szCs w:val="22"/>
                <w:lang w:val="en-US" w:eastAsia="zh-CN"/>
              </w:rPr>
              <w:t>年</w:t>
            </w:r>
            <w:r>
              <w:rPr>
                <w:b/>
                <w:color w:val="000000"/>
                <w:sz w:val="22"/>
                <w:szCs w:val="22"/>
                <w:lang w:val="en-US" w:eastAsia="zh-CN"/>
              </w:rPr>
              <w:t>12</w:t>
            </w:r>
            <w:r>
              <w:rPr>
                <w:rFonts w:hint="eastAsia"/>
                <w:b/>
                <w:color w:val="000000"/>
                <w:sz w:val="22"/>
                <w:szCs w:val="22"/>
                <w:lang w:val="en-US" w:eastAsia="zh-CN"/>
              </w:rPr>
              <w:t>月</w:t>
            </w:r>
            <w:r>
              <w:rPr>
                <w:b/>
                <w:color w:val="000000"/>
                <w:sz w:val="22"/>
                <w:szCs w:val="22"/>
                <w:lang w:val="en-US" w:eastAsia="zh-CN"/>
              </w:rPr>
              <w:t>31</w:t>
            </w:r>
            <w:r>
              <w:rPr>
                <w:rFonts w:hint="eastAsia"/>
                <w:b/>
                <w:color w:val="000000"/>
                <w:sz w:val="22"/>
                <w:szCs w:val="22"/>
                <w:lang w:val="en-US" w:eastAsia="zh-CN"/>
              </w:rPr>
              <w:t>日</w:t>
            </w:r>
          </w:p>
        </w:tc>
      </w:tr>
      <w:tr w:rsidR="00630209" w:rsidTr="00F20733">
        <w:trPr>
          <w:trHeight w:val="255"/>
        </w:trPr>
        <w:tc>
          <w:tcPr>
            <w:tcW w:w="3861" w:type="dxa"/>
            <w:tcBorders>
              <w:top w:val="nil"/>
              <w:left w:val="single" w:sz="4" w:space="0" w:color="auto"/>
              <w:bottom w:val="nil"/>
              <w:right w:val="single" w:sz="4" w:space="0" w:color="auto"/>
            </w:tcBorders>
            <w:noWrap/>
            <w:vAlign w:val="bottom"/>
          </w:tcPr>
          <w:p w:rsidR="00630209" w:rsidRDefault="00630209" w:rsidP="00630209">
            <w:pPr>
              <w:keepNext/>
              <w:keepLines/>
              <w:widowControl w:val="0"/>
              <w:kinsoku w:val="0"/>
              <w:spacing w:before="20" w:after="20"/>
              <w:rPr>
                <w:color w:val="000000"/>
                <w:sz w:val="22"/>
                <w:szCs w:val="22"/>
                <w:u w:val="single"/>
                <w:lang w:val="en-US" w:eastAsia="zh-CN"/>
              </w:rPr>
            </w:pPr>
          </w:p>
        </w:tc>
        <w:tc>
          <w:tcPr>
            <w:tcW w:w="1276" w:type="dxa"/>
            <w:tcBorders>
              <w:top w:val="nil"/>
              <w:left w:val="nil"/>
              <w:bottom w:val="nil"/>
              <w:right w:val="single" w:sz="4" w:space="0" w:color="auto"/>
            </w:tcBorders>
            <w:noWrap/>
            <w:vAlign w:val="bottom"/>
          </w:tcPr>
          <w:p w:rsidR="00630209" w:rsidRPr="00295CF1" w:rsidRDefault="00630209" w:rsidP="00630209">
            <w:pPr>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tcPr>
          <w:p w:rsidR="00630209" w:rsidRPr="00295CF1" w:rsidRDefault="00630209" w:rsidP="00630209">
            <w:pPr>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1814" w:type="dxa"/>
            <w:tcBorders>
              <w:top w:val="nil"/>
              <w:left w:val="nil"/>
              <w:bottom w:val="nil"/>
              <w:right w:val="single" w:sz="4" w:space="0" w:color="auto"/>
            </w:tcBorders>
            <w:noWrap/>
            <w:vAlign w:val="bottom"/>
          </w:tcPr>
          <w:p w:rsidR="00630209" w:rsidRPr="00295CF1" w:rsidRDefault="00630209" w:rsidP="00630209">
            <w:pPr>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Default="00630209" w:rsidP="00630209">
            <w:pPr>
              <w:keepNext/>
              <w:keepLines/>
              <w:widowControl w:val="0"/>
              <w:kinsoku w:val="0"/>
              <w:spacing w:before="20" w:after="20"/>
              <w:rPr>
                <w:b/>
                <w:color w:val="000000"/>
                <w:sz w:val="22"/>
                <w:szCs w:val="22"/>
                <w:u w:val="single"/>
                <w:lang w:val="en-US" w:eastAsia="zh-CN"/>
              </w:rPr>
            </w:pPr>
            <w:r>
              <w:rPr>
                <w:rFonts w:hint="eastAsia"/>
                <w:color w:val="000000"/>
                <w:sz w:val="22"/>
                <w:szCs w:val="22"/>
                <w:u w:val="single"/>
                <w:lang w:val="en-US" w:eastAsia="zh-CN"/>
              </w:rPr>
              <w:t>从</w:t>
            </w:r>
            <w:r>
              <w:rPr>
                <w:color w:val="000000"/>
                <w:sz w:val="22"/>
                <w:szCs w:val="22"/>
                <w:u w:val="single"/>
                <w:lang w:val="en-US" w:eastAsia="zh-CN"/>
              </w:rPr>
              <w:t>FIPOI</w:t>
            </w:r>
            <w:r>
              <w:rPr>
                <w:rFonts w:hint="eastAsia"/>
                <w:color w:val="000000"/>
                <w:sz w:val="22"/>
                <w:szCs w:val="22"/>
                <w:u w:val="single"/>
                <w:lang w:val="en-US" w:eastAsia="zh-CN"/>
              </w:rPr>
              <w:t>获得的初始借款数额</w:t>
            </w:r>
          </w:p>
        </w:tc>
        <w:tc>
          <w:tcPr>
            <w:tcW w:w="127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center"/>
              <w:textAlignment w:val="auto"/>
              <w:rPr>
                <w:color w:val="000000"/>
                <w:sz w:val="22"/>
                <w:lang w:val="en-US" w:eastAsia="zh-CN"/>
              </w:rPr>
            </w:pPr>
            <w:r w:rsidRPr="009D6358">
              <w:rPr>
                <w:color w:val="000000"/>
                <w:sz w:val="22"/>
                <w:lang w:val="en-US" w:eastAsia="zh-CN"/>
              </w:rPr>
              <w:t> </w:t>
            </w:r>
          </w:p>
        </w:tc>
        <w:tc>
          <w:tcPr>
            <w:tcW w:w="184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center"/>
              <w:textAlignment w:val="auto"/>
              <w:rPr>
                <w:color w:val="000000"/>
                <w:sz w:val="22"/>
                <w:lang w:val="en-US" w:eastAsia="zh-CN"/>
              </w:rPr>
            </w:pPr>
            <w:r w:rsidRPr="009D6358">
              <w:rPr>
                <w:color w:val="000000"/>
                <w:sz w:val="22"/>
                <w:lang w:val="en-US" w:eastAsia="zh-CN"/>
              </w:rPr>
              <w:t> </w:t>
            </w:r>
          </w:p>
        </w:tc>
        <w:tc>
          <w:tcPr>
            <w:tcW w:w="181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center"/>
              <w:textAlignment w:val="auto"/>
              <w:rPr>
                <w:color w:val="000000"/>
                <w:sz w:val="22"/>
                <w:lang w:val="en-US" w:eastAsia="zh-CN"/>
              </w:rPr>
            </w:pPr>
            <w:r w:rsidRPr="009D6358">
              <w:rPr>
                <w:color w:val="000000"/>
                <w:sz w:val="22"/>
                <w:lang w:val="en-US" w:eastAsia="zh-CN"/>
              </w:rPr>
              <w:t> </w:t>
            </w:r>
          </w:p>
        </w:tc>
      </w:tr>
      <w:tr w:rsidR="00630209" w:rsidTr="00F20733">
        <w:trPr>
          <w:trHeight w:val="255"/>
        </w:trPr>
        <w:tc>
          <w:tcPr>
            <w:tcW w:w="3861" w:type="dxa"/>
            <w:tcBorders>
              <w:top w:val="nil"/>
              <w:left w:val="single" w:sz="4" w:space="0" w:color="auto"/>
              <w:bottom w:val="nil"/>
              <w:right w:val="single" w:sz="4" w:space="0" w:color="auto"/>
            </w:tcBorders>
            <w:noWrap/>
            <w:vAlign w:val="bottom"/>
          </w:tcPr>
          <w:p w:rsidR="00630209" w:rsidRDefault="00630209" w:rsidP="00630209">
            <w:pPr>
              <w:keepNext/>
              <w:keepLines/>
              <w:widowControl w:val="0"/>
              <w:kinsoku w:val="0"/>
              <w:spacing w:before="20" w:after="20"/>
              <w:rPr>
                <w:color w:val="000000"/>
                <w:sz w:val="22"/>
                <w:szCs w:val="22"/>
                <w:u w:val="single"/>
                <w:lang w:val="en-US" w:eastAsia="zh-CN"/>
              </w:rPr>
            </w:pPr>
          </w:p>
        </w:tc>
        <w:tc>
          <w:tcPr>
            <w:tcW w:w="1276" w:type="dxa"/>
            <w:tcBorders>
              <w:top w:val="nil"/>
              <w:left w:val="nil"/>
              <w:bottom w:val="nil"/>
              <w:right w:val="single" w:sz="4" w:space="0" w:color="auto"/>
            </w:tcBorders>
            <w:noWrap/>
            <w:vAlign w:val="bottom"/>
          </w:tcPr>
          <w:p w:rsidR="00630209" w:rsidRPr="00295CF1" w:rsidRDefault="00630209" w:rsidP="00630209">
            <w:pPr>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1843" w:type="dxa"/>
            <w:tcBorders>
              <w:top w:val="nil"/>
              <w:left w:val="nil"/>
              <w:bottom w:val="nil"/>
              <w:right w:val="single" w:sz="4" w:space="0" w:color="auto"/>
            </w:tcBorders>
            <w:noWrap/>
            <w:vAlign w:val="bottom"/>
          </w:tcPr>
          <w:p w:rsidR="00630209" w:rsidRPr="00295CF1" w:rsidRDefault="00630209" w:rsidP="00630209">
            <w:pPr>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c>
          <w:tcPr>
            <w:tcW w:w="1814" w:type="dxa"/>
            <w:tcBorders>
              <w:top w:val="nil"/>
              <w:left w:val="nil"/>
              <w:bottom w:val="nil"/>
              <w:right w:val="single" w:sz="4" w:space="0" w:color="auto"/>
            </w:tcBorders>
            <w:noWrap/>
            <w:vAlign w:val="bottom"/>
          </w:tcPr>
          <w:p w:rsidR="00630209" w:rsidRPr="00295CF1" w:rsidRDefault="00630209" w:rsidP="00630209">
            <w:pPr>
              <w:overflowPunct/>
              <w:autoSpaceDE/>
              <w:autoSpaceDN/>
              <w:adjustRightInd/>
              <w:spacing w:before="0"/>
              <w:jc w:val="center"/>
              <w:textAlignment w:val="auto"/>
              <w:rPr>
                <w:rFonts w:cs="Arial"/>
                <w:color w:val="000000"/>
                <w:sz w:val="22"/>
                <w:szCs w:val="22"/>
                <w:lang w:val="en-US" w:eastAsia="zh-CN"/>
              </w:rPr>
            </w:pPr>
            <w:r w:rsidRPr="00295CF1">
              <w:rPr>
                <w:rFonts w:cs="Arial"/>
                <w:color w:val="000000"/>
                <w:sz w:val="22"/>
                <w:szCs w:val="22"/>
                <w:lang w:val="en-US" w:eastAsia="zh-CN"/>
              </w:rPr>
              <w:t> </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Pr="00431A01" w:rsidRDefault="00630209" w:rsidP="00630209">
            <w:pPr>
              <w:widowControl w:val="0"/>
              <w:kinsoku w:val="0"/>
              <w:spacing w:before="20" w:after="20"/>
              <w:rPr>
                <w:color w:val="000000"/>
                <w:sz w:val="22"/>
                <w:szCs w:val="22"/>
                <w:lang w:val="fr-CH" w:eastAsia="zh-CN"/>
              </w:rPr>
            </w:pPr>
            <w:r w:rsidRPr="00431A01">
              <w:rPr>
                <w:color w:val="000000"/>
                <w:sz w:val="22"/>
                <w:szCs w:val="22"/>
                <w:lang w:val="fr-CH" w:eastAsia="zh-CN"/>
              </w:rPr>
              <w:t>2 634 780</w:t>
            </w:r>
            <w:r>
              <w:rPr>
                <w:rFonts w:hint="eastAsia"/>
                <w:color w:val="000000"/>
                <w:sz w:val="22"/>
                <w:szCs w:val="22"/>
                <w:lang w:val="en-US" w:eastAsia="zh-CN"/>
              </w:rPr>
              <w:t>瑞郎</w:t>
            </w:r>
            <w:r w:rsidRPr="00431A01">
              <w:rPr>
                <w:color w:val="000000"/>
                <w:sz w:val="22"/>
                <w:szCs w:val="22"/>
                <w:lang w:val="fr-CH" w:eastAsia="zh-CN"/>
              </w:rPr>
              <w:t xml:space="preserve"> – 1990</w:t>
            </w:r>
            <w:r>
              <w:rPr>
                <w:rFonts w:hint="eastAsia"/>
                <w:color w:val="000000"/>
                <w:sz w:val="22"/>
                <w:szCs w:val="22"/>
                <w:lang w:val="en-US" w:eastAsia="zh-CN"/>
              </w:rPr>
              <w:t>年</w:t>
            </w:r>
          </w:p>
          <w:p w:rsidR="00630209" w:rsidRPr="00431A01" w:rsidRDefault="00630209" w:rsidP="00630209">
            <w:pPr>
              <w:widowControl w:val="0"/>
              <w:kinsoku w:val="0"/>
              <w:spacing w:before="20" w:after="20"/>
              <w:rPr>
                <w:b/>
                <w:color w:val="000000"/>
                <w:sz w:val="22"/>
                <w:szCs w:val="22"/>
                <w:lang w:val="fr-CH" w:eastAsia="zh-CN"/>
              </w:rPr>
            </w:pPr>
            <w:r w:rsidRPr="00FA61CD">
              <w:rPr>
                <w:color w:val="000000"/>
                <w:sz w:val="22"/>
                <w:lang w:val="fr-CH"/>
              </w:rPr>
              <w:t xml:space="preserve">CHF 2'634'780 - </w:t>
            </w:r>
            <w:r>
              <w:rPr>
                <w:rFonts w:ascii="Arial" w:hAnsi="Arial" w:cs="Arial" w:hint="eastAsia"/>
                <w:color w:val="000000"/>
                <w:sz w:val="20"/>
                <w:lang w:val="fr-CH" w:eastAsia="zh-CN"/>
              </w:rPr>
              <w:t>从</w:t>
            </w:r>
            <w:r w:rsidRPr="00FA61CD">
              <w:rPr>
                <w:color w:val="000000"/>
                <w:sz w:val="22"/>
                <w:lang w:val="fr-CH"/>
              </w:rPr>
              <w:t>1990</w:t>
            </w:r>
            <w:r>
              <w:rPr>
                <w:rFonts w:hint="eastAsia"/>
                <w:color w:val="000000"/>
                <w:sz w:val="22"/>
                <w:lang w:val="fr-CH" w:eastAsia="zh-CN"/>
              </w:rPr>
              <w:t>年起</w:t>
            </w:r>
          </w:p>
        </w:tc>
        <w:tc>
          <w:tcPr>
            <w:tcW w:w="127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EA41C7">
              <w:rPr>
                <w:color w:val="000000"/>
                <w:sz w:val="22"/>
                <w:lang w:val="fr-CH"/>
              </w:rPr>
              <w:t xml:space="preserve"> </w:t>
            </w:r>
            <w:r w:rsidRPr="009D6358">
              <w:rPr>
                <w:color w:val="000000"/>
                <w:sz w:val="22"/>
                <w:lang w:val="en-US"/>
              </w:rPr>
              <w:t xml:space="preserve">2020 </w:t>
            </w:r>
          </w:p>
        </w:tc>
        <w:tc>
          <w:tcPr>
            <w:tcW w:w="184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203.80</w:t>
            </w:r>
            <w:r w:rsidRPr="009D6358">
              <w:rPr>
                <w:color w:val="000000"/>
                <w:sz w:val="22"/>
                <w:lang w:val="en-US"/>
              </w:rPr>
              <w:t xml:space="preserve"> </w:t>
            </w:r>
          </w:p>
        </w:tc>
        <w:tc>
          <w:tcPr>
            <w:tcW w:w="181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306</w:t>
            </w:r>
            <w:r w:rsidRPr="009D6358">
              <w:rPr>
                <w:color w:val="000000"/>
                <w:sz w:val="22"/>
                <w:lang w:val="en-US"/>
              </w:rPr>
              <w:t xml:space="preserve"> </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Pr="00EA41C7" w:rsidRDefault="00630209" w:rsidP="00630209">
            <w:pPr>
              <w:widowControl w:val="0"/>
              <w:kinsoku w:val="0"/>
              <w:spacing w:before="20" w:after="20"/>
              <w:rPr>
                <w:color w:val="000000"/>
                <w:sz w:val="22"/>
                <w:szCs w:val="22"/>
                <w:lang w:val="fr-CH" w:eastAsia="zh-CN"/>
              </w:rPr>
            </w:pPr>
            <w:r w:rsidRPr="00431A01">
              <w:rPr>
                <w:color w:val="000000"/>
                <w:sz w:val="22"/>
                <w:szCs w:val="22"/>
                <w:lang w:val="fr-CH" w:eastAsia="zh-CN"/>
              </w:rPr>
              <w:t>19 627 590</w:t>
            </w:r>
            <w:r>
              <w:rPr>
                <w:rFonts w:hint="eastAsia"/>
                <w:color w:val="000000"/>
                <w:sz w:val="22"/>
                <w:szCs w:val="22"/>
                <w:lang w:val="en-US" w:eastAsia="zh-CN"/>
              </w:rPr>
              <w:t>瑞郎</w:t>
            </w:r>
            <w:r w:rsidRPr="00431A01">
              <w:rPr>
                <w:rFonts w:hint="eastAsia"/>
                <w:color w:val="000000"/>
                <w:sz w:val="22"/>
                <w:szCs w:val="22"/>
                <w:lang w:val="fr-CH" w:eastAsia="zh-CN"/>
              </w:rPr>
              <w:t xml:space="preserve"> </w:t>
            </w:r>
            <w:r w:rsidRPr="00431A01">
              <w:rPr>
                <w:color w:val="000000"/>
                <w:sz w:val="22"/>
                <w:szCs w:val="22"/>
                <w:lang w:val="fr-CH" w:eastAsia="zh-CN"/>
              </w:rPr>
              <w:t>– 1990</w:t>
            </w:r>
            <w:r>
              <w:rPr>
                <w:rFonts w:hint="eastAsia"/>
                <w:color w:val="000000"/>
                <w:sz w:val="22"/>
                <w:szCs w:val="22"/>
                <w:lang w:val="en-US" w:eastAsia="zh-CN"/>
              </w:rPr>
              <w:t>年</w:t>
            </w:r>
          </w:p>
          <w:p w:rsidR="00630209" w:rsidRPr="00431A01" w:rsidRDefault="00630209" w:rsidP="00630209">
            <w:pPr>
              <w:widowControl w:val="0"/>
              <w:kinsoku w:val="0"/>
              <w:spacing w:before="20" w:after="20"/>
              <w:rPr>
                <w:b/>
                <w:color w:val="000000"/>
                <w:sz w:val="22"/>
                <w:szCs w:val="22"/>
                <w:lang w:val="fr-CH" w:eastAsia="zh-CN"/>
              </w:rPr>
            </w:pPr>
            <w:r w:rsidRPr="00FA61CD">
              <w:rPr>
                <w:color w:val="000000"/>
                <w:sz w:val="22"/>
                <w:lang w:val="fr-CH"/>
              </w:rPr>
              <w:t>CHF 19'627'590 -</w:t>
            </w:r>
            <w:r>
              <w:rPr>
                <w:rFonts w:ascii="Arial" w:hAnsi="Arial" w:cs="Arial" w:hint="eastAsia"/>
                <w:color w:val="000000"/>
                <w:sz w:val="20"/>
                <w:lang w:val="fr-CH" w:eastAsia="zh-CN"/>
              </w:rPr>
              <w:t>从</w:t>
            </w:r>
            <w:r w:rsidRPr="00FA61CD">
              <w:rPr>
                <w:color w:val="000000"/>
                <w:sz w:val="22"/>
                <w:lang w:val="fr-CH"/>
              </w:rPr>
              <w:t>1990</w:t>
            </w:r>
            <w:r>
              <w:rPr>
                <w:rFonts w:hint="eastAsia"/>
                <w:color w:val="000000"/>
                <w:sz w:val="22"/>
                <w:lang w:val="fr-CH" w:eastAsia="zh-CN"/>
              </w:rPr>
              <w:t>年起</w:t>
            </w:r>
          </w:p>
        </w:tc>
        <w:tc>
          <w:tcPr>
            <w:tcW w:w="127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EA41C7">
              <w:rPr>
                <w:color w:val="000000"/>
                <w:sz w:val="22"/>
                <w:lang w:val="fr-CH"/>
              </w:rPr>
              <w:t xml:space="preserve"> </w:t>
            </w:r>
            <w:r w:rsidRPr="009D6358">
              <w:rPr>
                <w:color w:val="000000"/>
                <w:sz w:val="22"/>
                <w:lang w:val="en-US"/>
              </w:rPr>
              <w:t xml:space="preserve">2039 </w:t>
            </w:r>
          </w:p>
        </w:tc>
        <w:tc>
          <w:tcPr>
            <w:tcW w:w="184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9,</w:t>
            </w:r>
            <w:r w:rsidRPr="00295CF1">
              <w:rPr>
                <w:rFonts w:cs="Arial"/>
                <w:color w:val="000000"/>
                <w:sz w:val="22"/>
                <w:szCs w:val="22"/>
                <w:lang w:val="en-US" w:eastAsia="zh-CN"/>
              </w:rPr>
              <w:t>299</w:t>
            </w:r>
            <w:r w:rsidRPr="009D6358">
              <w:rPr>
                <w:color w:val="000000"/>
                <w:sz w:val="22"/>
                <w:lang w:val="en-US"/>
              </w:rPr>
              <w:t xml:space="preserve"> </w:t>
            </w:r>
          </w:p>
        </w:tc>
        <w:tc>
          <w:tcPr>
            <w:tcW w:w="181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9,742</w:t>
            </w:r>
            <w:r w:rsidRPr="009D6358">
              <w:rPr>
                <w:color w:val="000000"/>
                <w:sz w:val="22"/>
                <w:lang w:val="en-US"/>
              </w:rPr>
              <w:t xml:space="preserve"> </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Pr="00EA41C7" w:rsidRDefault="00630209" w:rsidP="00630209">
            <w:pPr>
              <w:widowControl w:val="0"/>
              <w:kinsoku w:val="0"/>
              <w:spacing w:before="20" w:after="20"/>
              <w:rPr>
                <w:color w:val="000000"/>
                <w:sz w:val="22"/>
                <w:szCs w:val="22"/>
                <w:lang w:val="fr-CH" w:eastAsia="zh-CN"/>
              </w:rPr>
            </w:pPr>
            <w:r w:rsidRPr="00EA41C7">
              <w:rPr>
                <w:color w:val="000000"/>
                <w:sz w:val="22"/>
                <w:szCs w:val="22"/>
                <w:lang w:val="fr-CH" w:eastAsia="zh-CN"/>
              </w:rPr>
              <w:t>45 427 250</w:t>
            </w:r>
            <w:r>
              <w:rPr>
                <w:rFonts w:hint="eastAsia"/>
                <w:color w:val="000000"/>
                <w:sz w:val="22"/>
                <w:szCs w:val="22"/>
                <w:lang w:val="en-US" w:eastAsia="zh-CN"/>
              </w:rPr>
              <w:t>瑞郎</w:t>
            </w:r>
            <w:r w:rsidRPr="00EA41C7">
              <w:rPr>
                <w:rFonts w:hint="eastAsia"/>
                <w:color w:val="000000"/>
                <w:sz w:val="22"/>
                <w:szCs w:val="22"/>
                <w:lang w:val="fr-CH" w:eastAsia="zh-CN"/>
              </w:rPr>
              <w:t xml:space="preserve"> </w:t>
            </w:r>
            <w:r w:rsidRPr="00EA41C7">
              <w:rPr>
                <w:color w:val="000000"/>
                <w:sz w:val="22"/>
                <w:szCs w:val="22"/>
                <w:lang w:val="fr-CH" w:eastAsia="zh-CN"/>
              </w:rPr>
              <w:t>– 2002</w:t>
            </w:r>
            <w:r>
              <w:rPr>
                <w:rFonts w:hint="eastAsia"/>
                <w:color w:val="000000"/>
                <w:sz w:val="22"/>
                <w:szCs w:val="22"/>
                <w:lang w:val="en-US" w:eastAsia="zh-CN"/>
              </w:rPr>
              <w:t>年</w:t>
            </w:r>
          </w:p>
          <w:p w:rsidR="00630209" w:rsidRPr="00EA41C7" w:rsidRDefault="00630209" w:rsidP="00630209">
            <w:pPr>
              <w:widowControl w:val="0"/>
              <w:kinsoku w:val="0"/>
              <w:spacing w:before="20" w:after="20"/>
              <w:rPr>
                <w:b/>
                <w:color w:val="000000"/>
                <w:sz w:val="22"/>
                <w:szCs w:val="22"/>
                <w:lang w:val="fr-CH" w:eastAsia="zh-CN"/>
              </w:rPr>
            </w:pPr>
            <w:r w:rsidRPr="00FA61CD">
              <w:rPr>
                <w:color w:val="000000"/>
                <w:sz w:val="22"/>
                <w:lang w:val="fr-CH"/>
              </w:rPr>
              <w:t>CHF 45'427'250 -</w:t>
            </w:r>
            <w:r>
              <w:rPr>
                <w:rFonts w:ascii="Arial" w:hAnsi="Arial" w:cs="Arial" w:hint="eastAsia"/>
                <w:color w:val="000000"/>
                <w:sz w:val="20"/>
                <w:lang w:val="fr-CH" w:eastAsia="zh-CN"/>
              </w:rPr>
              <w:t>从</w:t>
            </w:r>
            <w:r>
              <w:rPr>
                <w:color w:val="000000"/>
                <w:sz w:val="22"/>
                <w:lang w:val="fr-CH"/>
              </w:rPr>
              <w:t>2002</w:t>
            </w:r>
            <w:r>
              <w:rPr>
                <w:rFonts w:hint="eastAsia"/>
                <w:color w:val="000000"/>
                <w:sz w:val="22"/>
                <w:lang w:val="fr-CH" w:eastAsia="zh-CN"/>
              </w:rPr>
              <w:t>年起</w:t>
            </w:r>
          </w:p>
        </w:tc>
        <w:tc>
          <w:tcPr>
            <w:tcW w:w="127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EA41C7">
              <w:rPr>
                <w:color w:val="000000"/>
                <w:sz w:val="22"/>
                <w:lang w:val="fr-CH"/>
              </w:rPr>
              <w:t xml:space="preserve"> </w:t>
            </w:r>
            <w:r w:rsidRPr="009D6358">
              <w:rPr>
                <w:color w:val="000000"/>
                <w:sz w:val="22"/>
                <w:lang w:val="en-US"/>
              </w:rPr>
              <w:t xml:space="preserve">2051 </w:t>
            </w:r>
          </w:p>
        </w:tc>
        <w:tc>
          <w:tcPr>
            <w:tcW w:w="184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29,982</w:t>
            </w:r>
            <w:r w:rsidRPr="009D6358">
              <w:rPr>
                <w:color w:val="000000"/>
                <w:sz w:val="22"/>
                <w:lang w:val="en-US"/>
              </w:rPr>
              <w:t xml:space="preserve"> </w:t>
            </w:r>
          </w:p>
        </w:tc>
        <w:tc>
          <w:tcPr>
            <w:tcW w:w="181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30,891</w:t>
            </w:r>
            <w:r w:rsidRPr="009D6358">
              <w:rPr>
                <w:color w:val="000000"/>
                <w:sz w:val="22"/>
                <w:lang w:val="en-US"/>
              </w:rPr>
              <w:t xml:space="preserve"> </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Pr="00EA41C7" w:rsidRDefault="00630209" w:rsidP="00630209">
            <w:pPr>
              <w:widowControl w:val="0"/>
              <w:kinsoku w:val="0"/>
              <w:spacing w:before="20" w:after="20"/>
              <w:rPr>
                <w:color w:val="000000"/>
                <w:sz w:val="22"/>
                <w:szCs w:val="22"/>
                <w:lang w:val="fr-CH" w:eastAsia="zh-CN"/>
              </w:rPr>
            </w:pPr>
            <w:r w:rsidRPr="00EA41C7">
              <w:rPr>
                <w:color w:val="000000"/>
                <w:sz w:val="22"/>
                <w:szCs w:val="22"/>
                <w:lang w:val="fr-CH"/>
              </w:rPr>
              <w:t>2 000 000</w:t>
            </w:r>
            <w:r>
              <w:rPr>
                <w:rFonts w:hint="eastAsia"/>
                <w:color w:val="000000"/>
                <w:sz w:val="22"/>
                <w:szCs w:val="22"/>
                <w:lang w:val="en-US" w:eastAsia="zh-CN"/>
              </w:rPr>
              <w:t>瑞郎</w:t>
            </w:r>
            <w:r w:rsidRPr="00EA41C7">
              <w:rPr>
                <w:rFonts w:hint="eastAsia"/>
                <w:color w:val="000000"/>
                <w:sz w:val="22"/>
                <w:szCs w:val="22"/>
                <w:lang w:val="fr-CH" w:eastAsia="zh-CN"/>
              </w:rPr>
              <w:t xml:space="preserve"> </w:t>
            </w:r>
            <w:r w:rsidRPr="00EA41C7">
              <w:rPr>
                <w:color w:val="000000"/>
                <w:sz w:val="22"/>
                <w:szCs w:val="22"/>
                <w:lang w:val="fr-CH"/>
              </w:rPr>
              <w:t>– 2002</w:t>
            </w:r>
            <w:r>
              <w:rPr>
                <w:rFonts w:hint="eastAsia"/>
                <w:color w:val="000000"/>
                <w:sz w:val="22"/>
                <w:szCs w:val="22"/>
                <w:lang w:val="en-US" w:eastAsia="zh-CN"/>
              </w:rPr>
              <w:t>年</w:t>
            </w:r>
          </w:p>
          <w:p w:rsidR="00630209" w:rsidRPr="00EA41C7" w:rsidRDefault="00630209" w:rsidP="00630209">
            <w:pPr>
              <w:widowControl w:val="0"/>
              <w:kinsoku w:val="0"/>
              <w:spacing w:before="20" w:after="20"/>
              <w:rPr>
                <w:b/>
                <w:color w:val="000000"/>
                <w:sz w:val="22"/>
                <w:szCs w:val="22"/>
                <w:lang w:val="fr-CH" w:eastAsia="zh-CN"/>
              </w:rPr>
            </w:pPr>
            <w:r w:rsidRPr="00FA61CD">
              <w:rPr>
                <w:color w:val="000000"/>
                <w:sz w:val="22"/>
                <w:lang w:val="fr-CH"/>
              </w:rPr>
              <w:t>CHF 2'000'000 -</w:t>
            </w:r>
            <w:r>
              <w:rPr>
                <w:rFonts w:ascii="Arial" w:hAnsi="Arial" w:cs="Arial" w:hint="eastAsia"/>
                <w:color w:val="000000"/>
                <w:sz w:val="20"/>
                <w:lang w:val="fr-CH" w:eastAsia="zh-CN"/>
              </w:rPr>
              <w:t>从</w:t>
            </w:r>
            <w:r>
              <w:rPr>
                <w:color w:val="000000"/>
                <w:sz w:val="22"/>
                <w:lang w:val="fr-CH"/>
              </w:rPr>
              <w:t>2002</w:t>
            </w:r>
            <w:r>
              <w:rPr>
                <w:rFonts w:hint="eastAsia"/>
                <w:color w:val="000000"/>
                <w:sz w:val="22"/>
                <w:lang w:val="fr-CH" w:eastAsia="zh-CN"/>
              </w:rPr>
              <w:t>年起</w:t>
            </w:r>
          </w:p>
        </w:tc>
        <w:tc>
          <w:tcPr>
            <w:tcW w:w="127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EA41C7">
              <w:rPr>
                <w:color w:val="000000"/>
                <w:sz w:val="22"/>
                <w:lang w:val="fr-CH"/>
              </w:rPr>
              <w:t xml:space="preserve"> </w:t>
            </w:r>
            <w:r w:rsidRPr="009D6358">
              <w:rPr>
                <w:color w:val="000000"/>
                <w:sz w:val="22"/>
                <w:lang w:val="en-US"/>
              </w:rPr>
              <w:t xml:space="preserve">2051 </w:t>
            </w:r>
          </w:p>
        </w:tc>
        <w:tc>
          <w:tcPr>
            <w:tcW w:w="184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1,</w:t>
            </w:r>
            <w:r w:rsidRPr="00295CF1">
              <w:rPr>
                <w:rFonts w:cs="Arial"/>
                <w:color w:val="000000"/>
                <w:sz w:val="22"/>
                <w:szCs w:val="22"/>
                <w:lang w:val="en-US" w:eastAsia="zh-CN"/>
              </w:rPr>
              <w:t>320</w:t>
            </w:r>
            <w:r w:rsidRPr="009D6358">
              <w:rPr>
                <w:color w:val="000000"/>
                <w:sz w:val="22"/>
                <w:lang w:val="en-US"/>
              </w:rPr>
              <w:t xml:space="preserve"> </w:t>
            </w:r>
          </w:p>
        </w:tc>
        <w:tc>
          <w:tcPr>
            <w:tcW w:w="181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1,</w:t>
            </w:r>
            <w:r w:rsidRPr="00295CF1">
              <w:rPr>
                <w:rFonts w:cs="Arial"/>
                <w:color w:val="000000"/>
                <w:sz w:val="22"/>
                <w:szCs w:val="22"/>
                <w:lang w:val="en-US" w:eastAsia="zh-CN"/>
              </w:rPr>
              <w:t>360</w:t>
            </w:r>
            <w:r w:rsidRPr="009D6358">
              <w:rPr>
                <w:color w:val="000000"/>
                <w:sz w:val="22"/>
                <w:lang w:val="en-US"/>
              </w:rPr>
              <w:t xml:space="preserve"> </w:t>
            </w:r>
          </w:p>
        </w:tc>
      </w:tr>
      <w:tr w:rsidR="00630209" w:rsidTr="00F20733">
        <w:trPr>
          <w:trHeight w:val="255"/>
        </w:trPr>
        <w:tc>
          <w:tcPr>
            <w:tcW w:w="3861" w:type="dxa"/>
            <w:tcBorders>
              <w:top w:val="nil"/>
              <w:left w:val="single" w:sz="4" w:space="0" w:color="auto"/>
              <w:bottom w:val="nil"/>
              <w:right w:val="single" w:sz="4" w:space="0" w:color="auto"/>
            </w:tcBorders>
            <w:noWrap/>
            <w:vAlign w:val="bottom"/>
          </w:tcPr>
          <w:p w:rsidR="00630209" w:rsidRPr="00183E85" w:rsidRDefault="00630209" w:rsidP="00630209">
            <w:pPr>
              <w:overflowPunct/>
              <w:adjustRightInd/>
              <w:spacing w:before="0"/>
              <w:textAlignment w:val="auto"/>
              <w:rPr>
                <w:rFonts w:ascii="Arial" w:hAnsi="Arial" w:cs="Arial"/>
                <w:color w:val="000000"/>
                <w:sz w:val="20"/>
                <w:lang w:val="en-US" w:eastAsia="zh-CN"/>
              </w:rPr>
            </w:pPr>
            <w:r>
              <w:rPr>
                <w:rFonts w:ascii="Arial" w:hAnsi="Arial" w:cs="Arial" w:hint="eastAsia"/>
                <w:color w:val="000000"/>
                <w:sz w:val="20"/>
                <w:lang w:val="en-US" w:eastAsia="zh-CN"/>
              </w:rPr>
              <w:t>新楼项目</w:t>
            </w:r>
          </w:p>
        </w:tc>
        <w:tc>
          <w:tcPr>
            <w:tcW w:w="1276"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c>
          <w:tcPr>
            <w:tcW w:w="1843"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2,387</w:t>
            </w:r>
            <w:r w:rsidRPr="009D6358">
              <w:rPr>
                <w:color w:val="000000"/>
                <w:sz w:val="22"/>
                <w:lang w:val="en-US"/>
              </w:rPr>
              <w:t xml:space="preserve"> </w:t>
            </w:r>
          </w:p>
        </w:tc>
        <w:tc>
          <w:tcPr>
            <w:tcW w:w="1814" w:type="dxa"/>
            <w:tcBorders>
              <w:top w:val="nil"/>
              <w:left w:val="nil"/>
              <w:bottom w:val="nil"/>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 xml:space="preserve">720 </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Default="00630209" w:rsidP="00630209">
            <w:pPr>
              <w:overflowPunct/>
              <w:adjustRightInd/>
              <w:spacing w:before="0"/>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27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textAlignment w:val="auto"/>
              <w:rPr>
                <w:color w:val="000000"/>
                <w:sz w:val="22"/>
                <w:lang w:val="en-US"/>
              </w:rPr>
            </w:pPr>
            <w:r w:rsidRPr="009D6358">
              <w:rPr>
                <w:color w:val="000000"/>
                <w:sz w:val="22"/>
                <w:lang w:val="en-US"/>
              </w:rPr>
              <w:t> </w:t>
            </w:r>
          </w:p>
        </w:tc>
        <w:tc>
          <w:tcPr>
            <w:tcW w:w="1843"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c>
          <w:tcPr>
            <w:tcW w:w="181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r>
      <w:tr w:rsidR="00630209" w:rsidTr="00F20733">
        <w:trPr>
          <w:trHeight w:val="499"/>
        </w:trPr>
        <w:tc>
          <w:tcPr>
            <w:tcW w:w="386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widowControl w:val="0"/>
              <w:kinsoku w:val="0"/>
              <w:spacing w:before="20" w:after="20"/>
              <w:rPr>
                <w:b/>
                <w:color w:val="000000"/>
                <w:sz w:val="22"/>
                <w:szCs w:val="22"/>
                <w:lang w:val="en-US" w:eastAsia="zh-CN"/>
              </w:rPr>
            </w:pPr>
            <w:r>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 </w:t>
            </w:r>
          </w:p>
        </w:tc>
        <w:tc>
          <w:tcPr>
            <w:tcW w:w="1843"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43,</w:t>
            </w:r>
            <w:r w:rsidRPr="00295CF1">
              <w:rPr>
                <w:rFonts w:cs="Arial"/>
                <w:b/>
                <w:bCs/>
                <w:color w:val="000000"/>
                <w:sz w:val="22"/>
                <w:szCs w:val="22"/>
                <w:lang w:val="en-US" w:eastAsia="zh-CN"/>
              </w:rPr>
              <w:t>193</w:t>
            </w:r>
            <w:r w:rsidRPr="009D6358">
              <w:rPr>
                <w:b/>
                <w:color w:val="000000"/>
                <w:sz w:val="22"/>
                <w:lang w:val="en-US"/>
              </w:rPr>
              <w:t xml:space="preserve"> </w:t>
            </w:r>
          </w:p>
        </w:tc>
        <w:tc>
          <w:tcPr>
            <w:tcW w:w="1814"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43,</w:t>
            </w:r>
            <w:r w:rsidRPr="00295CF1">
              <w:rPr>
                <w:rFonts w:cs="Arial"/>
                <w:b/>
                <w:bCs/>
                <w:color w:val="000000"/>
                <w:sz w:val="22"/>
                <w:szCs w:val="22"/>
                <w:lang w:val="en-US" w:eastAsia="zh-CN"/>
              </w:rPr>
              <w:t>019</w:t>
            </w:r>
            <w:r w:rsidRPr="009D6358">
              <w:rPr>
                <w:b/>
                <w:color w:val="000000"/>
                <w:sz w:val="22"/>
                <w:lang w:val="en-US"/>
              </w:rPr>
              <w:t xml:space="preserve"> </w:t>
            </w:r>
          </w:p>
        </w:tc>
      </w:tr>
      <w:tr w:rsidR="00630209" w:rsidTr="00F20733">
        <w:trPr>
          <w:trHeight w:val="255"/>
        </w:trPr>
        <w:tc>
          <w:tcPr>
            <w:tcW w:w="3861" w:type="dxa"/>
            <w:tcBorders>
              <w:top w:val="single" w:sz="4" w:space="0" w:color="auto"/>
              <w:left w:val="single" w:sz="4" w:space="0" w:color="auto"/>
              <w:right w:val="single" w:sz="4" w:space="0" w:color="auto"/>
            </w:tcBorders>
            <w:noWrap/>
            <w:vAlign w:val="center"/>
          </w:tcPr>
          <w:p w:rsidR="00630209" w:rsidRDefault="00630209" w:rsidP="00630209">
            <w:pPr>
              <w:widowControl w:val="0"/>
              <w:kinsoku w:val="0"/>
              <w:spacing w:before="0"/>
              <w:rPr>
                <w:b/>
                <w:color w:val="000000"/>
                <w:sz w:val="22"/>
                <w:szCs w:val="22"/>
                <w:lang w:val="en-US" w:eastAsia="zh-CN"/>
              </w:rPr>
            </w:pPr>
          </w:p>
        </w:tc>
        <w:tc>
          <w:tcPr>
            <w:tcW w:w="1276" w:type="dxa"/>
            <w:tcBorders>
              <w:top w:val="single" w:sz="4" w:space="0" w:color="auto"/>
              <w:left w:val="nil"/>
              <w:right w:val="single" w:sz="4" w:space="0" w:color="auto"/>
            </w:tcBorders>
            <w:noWrap/>
            <w:vAlign w:val="bottom"/>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single" w:sz="4" w:space="0" w:color="auto"/>
              <w:left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 </w:t>
            </w:r>
          </w:p>
        </w:tc>
        <w:tc>
          <w:tcPr>
            <w:tcW w:w="1814" w:type="dxa"/>
            <w:tcBorders>
              <w:top w:val="single" w:sz="4" w:space="0" w:color="auto"/>
              <w:left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r>
      <w:tr w:rsidR="00630209" w:rsidTr="00F20733">
        <w:trPr>
          <w:trHeight w:val="255"/>
        </w:trPr>
        <w:tc>
          <w:tcPr>
            <w:tcW w:w="3861" w:type="dxa"/>
            <w:tcBorders>
              <w:left w:val="single" w:sz="4" w:space="0" w:color="auto"/>
              <w:bottom w:val="nil"/>
              <w:right w:val="single" w:sz="4" w:space="0" w:color="auto"/>
            </w:tcBorders>
            <w:noWrap/>
            <w:vAlign w:val="bottom"/>
            <w:hideMark/>
          </w:tcPr>
          <w:p w:rsidR="00630209" w:rsidRDefault="00630209" w:rsidP="00630209">
            <w:pPr>
              <w:widowControl w:val="0"/>
              <w:kinsoku w:val="0"/>
              <w:spacing w:before="20" w:after="20"/>
              <w:rPr>
                <w:b/>
                <w:color w:val="000000"/>
                <w:sz w:val="22"/>
                <w:szCs w:val="22"/>
                <w:lang w:val="en-US"/>
              </w:rPr>
            </w:pPr>
            <w:r>
              <w:rPr>
                <w:rFonts w:hint="eastAsia"/>
                <w:color w:val="000000"/>
                <w:sz w:val="22"/>
                <w:szCs w:val="22"/>
                <w:lang w:val="en-US"/>
              </w:rPr>
              <w:t>短期借款</w:t>
            </w:r>
          </w:p>
        </w:tc>
        <w:tc>
          <w:tcPr>
            <w:tcW w:w="1276" w:type="dxa"/>
            <w:tcBorders>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1,493</w:t>
            </w:r>
            <w:r w:rsidRPr="00295CF1">
              <w:rPr>
                <w:rFonts w:cs="Arial"/>
                <w:color w:val="000000"/>
                <w:sz w:val="22"/>
                <w:szCs w:val="22"/>
                <w:lang w:val="en-US" w:eastAsia="zh-CN"/>
              </w:rPr>
              <w:t xml:space="preserve"> </w:t>
            </w:r>
          </w:p>
        </w:tc>
        <w:tc>
          <w:tcPr>
            <w:tcW w:w="1814" w:type="dxa"/>
            <w:tcBorders>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1,493</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Default="00630209" w:rsidP="00630209">
            <w:pPr>
              <w:widowControl w:val="0"/>
              <w:kinsoku w:val="0"/>
              <w:spacing w:before="20" w:after="20"/>
              <w:rPr>
                <w:b/>
                <w:color w:val="000000"/>
                <w:sz w:val="22"/>
                <w:szCs w:val="22"/>
                <w:lang w:val="en-US"/>
              </w:rPr>
            </w:pPr>
            <w:r>
              <w:rPr>
                <w:rFonts w:hint="eastAsia"/>
                <w:color w:val="000000"/>
                <w:sz w:val="22"/>
                <w:szCs w:val="22"/>
                <w:lang w:val="en-US"/>
              </w:rPr>
              <w:t>长期借款</w:t>
            </w:r>
          </w:p>
        </w:tc>
        <w:tc>
          <w:tcPr>
            <w:tcW w:w="1276"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41,</w:t>
            </w:r>
            <w:r w:rsidRPr="00295CF1">
              <w:rPr>
                <w:rFonts w:cs="Arial"/>
                <w:color w:val="000000"/>
                <w:sz w:val="22"/>
                <w:szCs w:val="22"/>
                <w:lang w:val="en-US" w:eastAsia="zh-CN"/>
              </w:rPr>
              <w:t>699</w:t>
            </w:r>
            <w:r w:rsidRPr="007E4551">
              <w:rPr>
                <w:color w:val="000000"/>
                <w:sz w:val="22"/>
                <w:lang w:val="en-US"/>
              </w:rPr>
              <w:t xml:space="preserve"> </w:t>
            </w:r>
          </w:p>
        </w:tc>
        <w:tc>
          <w:tcPr>
            <w:tcW w:w="1814"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41,526</w:t>
            </w:r>
            <w:r w:rsidRPr="007E4551">
              <w:rPr>
                <w:color w:val="000000"/>
                <w:sz w:val="22"/>
                <w:lang w:val="en-US"/>
              </w:rPr>
              <w:t xml:space="preserve"> </w:t>
            </w:r>
          </w:p>
        </w:tc>
      </w:tr>
      <w:tr w:rsidR="00630209" w:rsidTr="00F20733">
        <w:trPr>
          <w:trHeight w:val="255"/>
        </w:trPr>
        <w:tc>
          <w:tcPr>
            <w:tcW w:w="3861" w:type="dxa"/>
            <w:tcBorders>
              <w:top w:val="nil"/>
              <w:left w:val="single" w:sz="4" w:space="0" w:color="auto"/>
              <w:bottom w:val="nil"/>
              <w:right w:val="single" w:sz="4" w:space="0" w:color="auto"/>
            </w:tcBorders>
            <w:noWrap/>
            <w:vAlign w:val="bottom"/>
            <w:hideMark/>
          </w:tcPr>
          <w:p w:rsidR="00630209" w:rsidRDefault="00630209" w:rsidP="00630209">
            <w:pPr>
              <w:overflowPunct/>
              <w:adjustRightInd/>
              <w:spacing w:before="0"/>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276"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c>
          <w:tcPr>
            <w:tcW w:w="1814"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r>
      <w:tr w:rsidR="00630209" w:rsidTr="00F20733">
        <w:trPr>
          <w:trHeight w:val="499"/>
        </w:trPr>
        <w:tc>
          <w:tcPr>
            <w:tcW w:w="3861"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overflowPunct/>
              <w:adjustRightInd/>
              <w:spacing w:before="0"/>
              <w:rPr>
                <w:rFonts w:asciiTheme="minorHAnsi" w:hAnsiTheme="minorHAnsi" w:cs="Arial"/>
                <w:b/>
                <w:bCs/>
                <w:color w:val="000000"/>
                <w:sz w:val="22"/>
                <w:szCs w:val="22"/>
                <w:lang w:val="en-US" w:eastAsia="zh-CN"/>
              </w:rPr>
            </w:pPr>
            <w:r>
              <w:rPr>
                <w:rFonts w:hint="eastAsia"/>
                <w:b/>
                <w:color w:val="000000"/>
                <w:sz w:val="22"/>
                <w:szCs w:val="22"/>
                <w:lang w:val="en-US" w:eastAsia="zh-CN"/>
              </w:rPr>
              <w:t>借款</w:t>
            </w:r>
          </w:p>
        </w:tc>
        <w:tc>
          <w:tcPr>
            <w:tcW w:w="1276"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 </w:t>
            </w:r>
          </w:p>
        </w:tc>
        <w:tc>
          <w:tcPr>
            <w:tcW w:w="1843"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43,</w:t>
            </w:r>
            <w:r w:rsidRPr="00295CF1">
              <w:rPr>
                <w:rFonts w:cs="Arial"/>
                <w:b/>
                <w:bCs/>
                <w:color w:val="000000"/>
                <w:sz w:val="22"/>
                <w:szCs w:val="22"/>
                <w:lang w:val="en-US" w:eastAsia="zh-CN"/>
              </w:rPr>
              <w:t>193</w:t>
            </w:r>
            <w:r w:rsidRPr="007E4551">
              <w:rPr>
                <w:b/>
                <w:color w:val="000000"/>
                <w:sz w:val="22"/>
                <w:lang w:val="en-US"/>
              </w:rPr>
              <w:t xml:space="preserve"> </w:t>
            </w:r>
          </w:p>
        </w:tc>
        <w:tc>
          <w:tcPr>
            <w:tcW w:w="1814"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43,</w:t>
            </w:r>
            <w:r w:rsidRPr="00295CF1">
              <w:rPr>
                <w:rFonts w:cs="Arial"/>
                <w:b/>
                <w:bCs/>
                <w:color w:val="000000"/>
                <w:sz w:val="22"/>
                <w:szCs w:val="22"/>
                <w:lang w:val="en-US" w:eastAsia="zh-CN"/>
              </w:rPr>
              <w:t>019</w:t>
            </w:r>
            <w:r w:rsidRPr="007E4551">
              <w:rPr>
                <w:b/>
                <w:color w:val="000000"/>
                <w:sz w:val="22"/>
                <w:lang w:val="en-US"/>
              </w:rPr>
              <w:t xml:space="preserve"> </w:t>
            </w:r>
          </w:p>
        </w:tc>
      </w:tr>
      <w:tr w:rsidR="00630209" w:rsidTr="00F20733">
        <w:trPr>
          <w:trHeight w:val="251"/>
        </w:trPr>
        <w:tc>
          <w:tcPr>
            <w:tcW w:w="3861" w:type="dxa"/>
            <w:tcBorders>
              <w:top w:val="single" w:sz="4" w:space="0" w:color="auto"/>
              <w:left w:val="single" w:sz="4" w:space="0" w:color="auto"/>
              <w:right w:val="single" w:sz="4" w:space="0" w:color="auto"/>
            </w:tcBorders>
            <w:noWrap/>
            <w:vAlign w:val="center"/>
          </w:tcPr>
          <w:p w:rsidR="00630209" w:rsidRDefault="00630209" w:rsidP="00630209">
            <w:pPr>
              <w:overflowPunct/>
              <w:adjustRightInd/>
              <w:spacing w:before="0"/>
              <w:rPr>
                <w:b/>
                <w:color w:val="000000"/>
                <w:sz w:val="22"/>
                <w:szCs w:val="22"/>
                <w:lang w:val="en-US" w:eastAsia="zh-CN"/>
              </w:rPr>
            </w:pPr>
          </w:p>
        </w:tc>
        <w:tc>
          <w:tcPr>
            <w:tcW w:w="1276" w:type="dxa"/>
            <w:tcBorders>
              <w:top w:val="single" w:sz="4" w:space="0" w:color="auto"/>
              <w:left w:val="nil"/>
              <w:right w:val="single" w:sz="4" w:space="0" w:color="auto"/>
            </w:tcBorders>
            <w:noWrap/>
            <w:vAlign w:val="bottom"/>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single" w:sz="4" w:space="0" w:color="auto"/>
              <w:left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c>
          <w:tcPr>
            <w:tcW w:w="1814" w:type="dxa"/>
            <w:tcBorders>
              <w:top w:val="single" w:sz="4" w:space="0" w:color="auto"/>
              <w:left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r>
      <w:tr w:rsidR="00630209" w:rsidTr="00F20733">
        <w:trPr>
          <w:trHeight w:val="255"/>
        </w:trPr>
        <w:tc>
          <w:tcPr>
            <w:tcW w:w="3861" w:type="dxa"/>
            <w:tcBorders>
              <w:left w:val="single" w:sz="4" w:space="0" w:color="auto"/>
              <w:bottom w:val="nil"/>
              <w:right w:val="single" w:sz="4" w:space="0" w:color="auto"/>
            </w:tcBorders>
            <w:noWrap/>
            <w:vAlign w:val="bottom"/>
            <w:hideMark/>
          </w:tcPr>
          <w:p w:rsidR="00630209" w:rsidRDefault="00630209" w:rsidP="00630209">
            <w:pPr>
              <w:overflowPunct/>
              <w:adjustRightInd/>
              <w:spacing w:before="0"/>
              <w:rPr>
                <w:rFonts w:asciiTheme="minorHAnsi" w:hAnsiTheme="minorHAnsi" w:cs="Arial"/>
                <w:color w:val="000000"/>
                <w:sz w:val="22"/>
                <w:szCs w:val="22"/>
                <w:lang w:val="en-US" w:eastAsia="zh-CN"/>
              </w:rPr>
            </w:pPr>
            <w:r>
              <w:rPr>
                <w:rFonts w:asciiTheme="minorHAnsi" w:hAnsiTheme="minorHAnsi" w:cs="Arial" w:hint="eastAsia"/>
                <w:color w:val="000000"/>
                <w:sz w:val="22"/>
                <w:szCs w:val="22"/>
                <w:lang w:val="en-US" w:eastAsia="zh-CN"/>
              </w:rPr>
              <w:t>借款</w:t>
            </w:r>
            <w:r>
              <w:rPr>
                <w:rFonts w:asciiTheme="minorHAnsi" w:hAnsiTheme="minorHAnsi" w:cs="Arial" w:hint="eastAsia"/>
                <w:color w:val="000000"/>
                <w:sz w:val="22"/>
                <w:szCs w:val="22"/>
                <w:lang w:val="en-US" w:eastAsia="zh-CN"/>
              </w:rPr>
              <w:t xml:space="preserve"> </w:t>
            </w:r>
            <w:r>
              <w:rPr>
                <w:rFonts w:asciiTheme="minorHAnsi" w:hAnsiTheme="minorHAnsi" w:cs="Arial"/>
                <w:color w:val="000000"/>
                <w:sz w:val="22"/>
                <w:szCs w:val="22"/>
                <w:lang w:val="en-US" w:eastAsia="zh-CN"/>
              </w:rPr>
              <w:t xml:space="preserve">– </w:t>
            </w:r>
            <w:r>
              <w:rPr>
                <w:rFonts w:asciiTheme="minorHAnsi" w:hAnsiTheme="minorHAnsi" w:cs="Arial" w:hint="eastAsia"/>
                <w:color w:val="000000"/>
                <w:sz w:val="22"/>
                <w:szCs w:val="22"/>
                <w:lang w:val="en-US" w:eastAsia="zh-CN"/>
              </w:rPr>
              <w:t>短期</w:t>
            </w:r>
          </w:p>
        </w:tc>
        <w:tc>
          <w:tcPr>
            <w:tcW w:w="1276" w:type="dxa"/>
            <w:tcBorders>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1,493</w:t>
            </w:r>
          </w:p>
        </w:tc>
        <w:tc>
          <w:tcPr>
            <w:tcW w:w="1814" w:type="dxa"/>
            <w:tcBorders>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xml:space="preserve">1,493 </w:t>
            </w:r>
          </w:p>
        </w:tc>
      </w:tr>
      <w:tr w:rsidR="00630209" w:rsidTr="00F20733">
        <w:trPr>
          <w:trHeight w:val="255"/>
        </w:trPr>
        <w:tc>
          <w:tcPr>
            <w:tcW w:w="3861" w:type="dxa"/>
            <w:tcBorders>
              <w:top w:val="nil"/>
              <w:left w:val="single" w:sz="4" w:space="0" w:color="auto"/>
              <w:bottom w:val="nil"/>
              <w:right w:val="single" w:sz="4" w:space="0" w:color="auto"/>
            </w:tcBorders>
            <w:noWrap/>
            <w:vAlign w:val="bottom"/>
          </w:tcPr>
          <w:p w:rsidR="00630209" w:rsidRDefault="00630209" w:rsidP="00630209">
            <w:pPr>
              <w:overflowPunct/>
              <w:adjustRightInd/>
              <w:spacing w:before="0"/>
              <w:rPr>
                <w:rFonts w:asciiTheme="minorHAnsi" w:hAnsiTheme="minorHAnsi" w:cs="Arial"/>
                <w:color w:val="000000"/>
                <w:sz w:val="22"/>
                <w:szCs w:val="22"/>
                <w:lang w:val="en-US" w:eastAsia="zh-CN"/>
              </w:rPr>
            </w:pPr>
          </w:p>
        </w:tc>
        <w:tc>
          <w:tcPr>
            <w:tcW w:w="1276" w:type="dxa"/>
            <w:tcBorders>
              <w:top w:val="nil"/>
              <w:left w:val="nil"/>
              <w:bottom w:val="nil"/>
              <w:right w:val="single" w:sz="4" w:space="0" w:color="auto"/>
            </w:tcBorders>
            <w:noWrap/>
            <w:vAlign w:val="bottom"/>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nil"/>
              <w:left w:val="nil"/>
              <w:bottom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c>
          <w:tcPr>
            <w:tcW w:w="1814" w:type="dxa"/>
            <w:tcBorders>
              <w:top w:val="nil"/>
              <w:left w:val="nil"/>
              <w:bottom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r>
      <w:tr w:rsidR="00630209" w:rsidTr="00F20733">
        <w:trPr>
          <w:trHeight w:val="255"/>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0209" w:rsidRDefault="00630209" w:rsidP="00630209">
            <w:pPr>
              <w:overflowPunct/>
              <w:adjustRightInd/>
              <w:spacing w:before="0"/>
              <w:rPr>
                <w:rFonts w:asciiTheme="minorHAnsi" w:hAnsiTheme="minorHAnsi" w:cs="Arial"/>
                <w:b/>
                <w:bCs/>
                <w:color w:val="000000"/>
                <w:sz w:val="22"/>
                <w:szCs w:val="22"/>
                <w:lang w:val="en-US" w:eastAsia="zh-CN"/>
              </w:rPr>
            </w:pPr>
            <w:r>
              <w:rPr>
                <w:rFonts w:hint="eastAsia"/>
                <w:b/>
                <w:color w:val="000000"/>
                <w:sz w:val="22"/>
                <w:szCs w:val="22"/>
                <w:lang w:val="en-US" w:eastAsia="zh-CN"/>
              </w:rPr>
              <w:t>借款</w:t>
            </w:r>
            <w:r>
              <w:rPr>
                <w:rFonts w:hint="eastAsia"/>
                <w:b/>
                <w:color w:val="000000"/>
                <w:sz w:val="22"/>
                <w:szCs w:val="22"/>
                <w:lang w:val="en-US" w:eastAsia="zh-CN"/>
              </w:rPr>
              <w:t xml:space="preserve"> </w:t>
            </w:r>
            <w:r>
              <w:rPr>
                <w:rFonts w:asciiTheme="minorHAnsi" w:hAnsiTheme="minorHAnsi" w:cs="Arial"/>
                <w:b/>
                <w:bCs/>
                <w:color w:val="000000"/>
                <w:sz w:val="22"/>
                <w:szCs w:val="22"/>
                <w:lang w:val="en-US" w:eastAsia="zh-CN"/>
              </w:rPr>
              <w:t xml:space="preserve">– </w:t>
            </w:r>
            <w:r w:rsidR="007672C3">
              <w:rPr>
                <w:rFonts w:asciiTheme="minorHAnsi" w:hAnsiTheme="minorHAnsi" w:cs="Arial" w:hint="eastAsia"/>
                <w:b/>
                <w:bCs/>
                <w:color w:val="000000"/>
                <w:sz w:val="22"/>
                <w:szCs w:val="22"/>
                <w:lang w:val="en-US" w:eastAsia="zh-CN"/>
              </w:rPr>
              <w:t>流动</w:t>
            </w:r>
          </w:p>
        </w:tc>
        <w:tc>
          <w:tcPr>
            <w:tcW w:w="1276"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 </w:t>
            </w:r>
          </w:p>
        </w:tc>
        <w:tc>
          <w:tcPr>
            <w:tcW w:w="1843"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 xml:space="preserve">1,493 </w:t>
            </w:r>
          </w:p>
        </w:tc>
        <w:tc>
          <w:tcPr>
            <w:tcW w:w="1814"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 xml:space="preserve">1,493 </w:t>
            </w:r>
          </w:p>
        </w:tc>
      </w:tr>
      <w:tr w:rsidR="00630209" w:rsidTr="00F20733">
        <w:trPr>
          <w:trHeight w:val="255"/>
        </w:trPr>
        <w:tc>
          <w:tcPr>
            <w:tcW w:w="3861" w:type="dxa"/>
            <w:tcBorders>
              <w:top w:val="nil"/>
              <w:left w:val="single" w:sz="4" w:space="0" w:color="auto"/>
              <w:bottom w:val="nil"/>
              <w:right w:val="single" w:sz="4" w:space="0" w:color="auto"/>
            </w:tcBorders>
            <w:shd w:val="clear" w:color="auto" w:fill="FFFFFF"/>
            <w:noWrap/>
            <w:vAlign w:val="bottom"/>
            <w:hideMark/>
          </w:tcPr>
          <w:p w:rsidR="00630209" w:rsidRDefault="00630209" w:rsidP="00630209">
            <w:pPr>
              <w:overflowPunct/>
              <w:adjustRightInd/>
              <w:spacing w:before="0"/>
              <w:rPr>
                <w:rFonts w:asciiTheme="minorHAnsi" w:hAnsiTheme="minorHAnsi" w:cs="Arial"/>
                <w:color w:val="000000"/>
                <w:sz w:val="22"/>
                <w:szCs w:val="22"/>
                <w:lang w:val="en-US" w:eastAsia="zh-CN"/>
              </w:rPr>
            </w:pPr>
          </w:p>
        </w:tc>
        <w:tc>
          <w:tcPr>
            <w:tcW w:w="1276"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c>
          <w:tcPr>
            <w:tcW w:w="1814"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r>
      <w:tr w:rsidR="00630209" w:rsidTr="00F20733">
        <w:trPr>
          <w:trHeight w:val="255"/>
        </w:trPr>
        <w:tc>
          <w:tcPr>
            <w:tcW w:w="3861" w:type="dxa"/>
            <w:tcBorders>
              <w:top w:val="nil"/>
              <w:left w:val="single" w:sz="4" w:space="0" w:color="auto"/>
              <w:bottom w:val="nil"/>
              <w:right w:val="single" w:sz="4" w:space="0" w:color="auto"/>
            </w:tcBorders>
            <w:shd w:val="clear" w:color="auto" w:fill="FFFFFF"/>
            <w:noWrap/>
            <w:vAlign w:val="bottom"/>
          </w:tcPr>
          <w:p w:rsidR="00630209" w:rsidRDefault="00630209" w:rsidP="00630209">
            <w:pPr>
              <w:overflowPunct/>
              <w:adjustRightInd/>
              <w:spacing w:before="0"/>
              <w:rPr>
                <w:rFonts w:asciiTheme="minorHAnsi" w:hAnsiTheme="minorHAnsi" w:cs="Arial"/>
                <w:color w:val="000000"/>
                <w:sz w:val="22"/>
                <w:szCs w:val="22"/>
                <w:lang w:val="en-US" w:eastAsia="zh-CN"/>
              </w:rPr>
            </w:pPr>
            <w:r>
              <w:rPr>
                <w:rFonts w:asciiTheme="minorHAnsi" w:hAnsiTheme="minorHAnsi" w:cs="Arial" w:hint="eastAsia"/>
                <w:color w:val="000000"/>
                <w:sz w:val="22"/>
                <w:szCs w:val="22"/>
                <w:lang w:val="en-US" w:eastAsia="zh-CN"/>
              </w:rPr>
              <w:t>借款</w:t>
            </w:r>
            <w:r>
              <w:rPr>
                <w:rFonts w:asciiTheme="minorHAnsi" w:hAnsiTheme="minorHAnsi" w:cs="Arial" w:hint="eastAsia"/>
                <w:color w:val="000000"/>
                <w:sz w:val="22"/>
                <w:szCs w:val="22"/>
                <w:lang w:val="en-US" w:eastAsia="zh-CN"/>
              </w:rPr>
              <w:t xml:space="preserve"> </w:t>
            </w:r>
            <w:r>
              <w:rPr>
                <w:rFonts w:asciiTheme="minorHAnsi" w:hAnsiTheme="minorHAnsi" w:cs="Arial"/>
                <w:color w:val="000000"/>
                <w:sz w:val="22"/>
                <w:szCs w:val="22"/>
                <w:lang w:val="en-US" w:eastAsia="zh-CN"/>
              </w:rPr>
              <w:t xml:space="preserve">– </w:t>
            </w:r>
            <w:r>
              <w:rPr>
                <w:rFonts w:asciiTheme="minorHAnsi" w:hAnsiTheme="minorHAnsi" w:cs="Arial" w:hint="eastAsia"/>
                <w:color w:val="000000"/>
                <w:sz w:val="22"/>
                <w:szCs w:val="22"/>
                <w:lang w:val="en-US" w:eastAsia="zh-CN"/>
              </w:rPr>
              <w:t>长期</w:t>
            </w:r>
          </w:p>
        </w:tc>
        <w:tc>
          <w:tcPr>
            <w:tcW w:w="1276" w:type="dxa"/>
            <w:tcBorders>
              <w:top w:val="nil"/>
              <w:left w:val="nil"/>
              <w:bottom w:val="nil"/>
              <w:right w:val="single" w:sz="4" w:space="0" w:color="auto"/>
            </w:tcBorders>
            <w:noWrap/>
            <w:vAlign w:val="bottom"/>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nil"/>
              <w:left w:val="nil"/>
              <w:bottom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41,</w:t>
            </w:r>
            <w:r w:rsidRPr="00295CF1">
              <w:rPr>
                <w:rFonts w:cs="Arial"/>
                <w:color w:val="000000"/>
                <w:sz w:val="22"/>
                <w:szCs w:val="22"/>
                <w:lang w:val="en-US" w:eastAsia="zh-CN"/>
              </w:rPr>
              <w:t>699</w:t>
            </w:r>
            <w:r w:rsidRPr="007E4551">
              <w:rPr>
                <w:color w:val="000000"/>
                <w:sz w:val="22"/>
                <w:lang w:val="en-US"/>
              </w:rPr>
              <w:t xml:space="preserve"> </w:t>
            </w:r>
          </w:p>
        </w:tc>
        <w:tc>
          <w:tcPr>
            <w:tcW w:w="1814" w:type="dxa"/>
            <w:tcBorders>
              <w:top w:val="nil"/>
              <w:left w:val="nil"/>
              <w:bottom w:val="nil"/>
              <w:right w:val="single" w:sz="4" w:space="0" w:color="auto"/>
            </w:tcBorders>
            <w:noWrap/>
            <w:vAlign w:val="bottom"/>
          </w:tcPr>
          <w:p w:rsidR="00630209" w:rsidRPr="007E4551" w:rsidRDefault="00630209" w:rsidP="00630209">
            <w:pPr>
              <w:overflowPunct/>
              <w:autoSpaceDE/>
              <w:autoSpaceDN/>
              <w:adjustRightInd/>
              <w:spacing w:before="0"/>
              <w:jc w:val="right"/>
              <w:textAlignment w:val="auto"/>
              <w:rPr>
                <w:color w:val="000000"/>
                <w:sz w:val="22"/>
                <w:lang w:val="en-US"/>
              </w:rPr>
            </w:pPr>
            <w:r w:rsidRPr="00295CF1">
              <w:rPr>
                <w:rFonts w:cs="Arial"/>
                <w:color w:val="000000"/>
                <w:sz w:val="22"/>
                <w:szCs w:val="22"/>
                <w:lang w:val="en-US" w:eastAsia="zh-CN"/>
              </w:rPr>
              <w:t>41,526</w:t>
            </w:r>
            <w:r w:rsidRPr="007E4551">
              <w:rPr>
                <w:color w:val="000000"/>
                <w:sz w:val="22"/>
                <w:lang w:val="en-US"/>
              </w:rPr>
              <w:t xml:space="preserve"> </w:t>
            </w:r>
          </w:p>
        </w:tc>
      </w:tr>
      <w:tr w:rsidR="00630209" w:rsidTr="00F20733">
        <w:trPr>
          <w:trHeight w:val="255"/>
        </w:trPr>
        <w:tc>
          <w:tcPr>
            <w:tcW w:w="3861" w:type="dxa"/>
            <w:tcBorders>
              <w:top w:val="nil"/>
              <w:left w:val="single" w:sz="4" w:space="0" w:color="auto"/>
              <w:bottom w:val="nil"/>
              <w:right w:val="single" w:sz="4" w:space="0" w:color="auto"/>
            </w:tcBorders>
            <w:shd w:val="clear" w:color="auto" w:fill="FFFFFF"/>
            <w:noWrap/>
            <w:vAlign w:val="bottom"/>
            <w:hideMark/>
          </w:tcPr>
          <w:p w:rsidR="00630209" w:rsidRDefault="00630209" w:rsidP="00630209">
            <w:pPr>
              <w:overflowPunct/>
              <w:adjustRightInd/>
              <w:spacing w:before="0"/>
              <w:rPr>
                <w:rFonts w:asciiTheme="minorHAnsi" w:hAnsiTheme="minorHAnsi" w:cs="Arial"/>
                <w:color w:val="000000"/>
                <w:sz w:val="22"/>
                <w:szCs w:val="22"/>
                <w:lang w:val="en-US" w:eastAsia="zh-CN"/>
              </w:rPr>
            </w:pPr>
            <w:r>
              <w:rPr>
                <w:rFonts w:asciiTheme="minorHAnsi" w:hAnsiTheme="minorHAnsi" w:cs="Arial"/>
                <w:color w:val="000000"/>
                <w:sz w:val="22"/>
                <w:szCs w:val="22"/>
                <w:lang w:val="en-US" w:eastAsia="zh-CN"/>
              </w:rPr>
              <w:t> </w:t>
            </w:r>
          </w:p>
        </w:tc>
        <w:tc>
          <w:tcPr>
            <w:tcW w:w="1276"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textAlignment w:val="auto"/>
              <w:rPr>
                <w:color w:val="000000"/>
                <w:sz w:val="22"/>
                <w:lang w:val="en-US"/>
              </w:rPr>
            </w:pPr>
            <w:r w:rsidRPr="007E4551">
              <w:rPr>
                <w:color w:val="000000"/>
                <w:sz w:val="22"/>
                <w:lang w:val="en-US"/>
              </w:rPr>
              <w:t> </w:t>
            </w:r>
          </w:p>
        </w:tc>
        <w:tc>
          <w:tcPr>
            <w:tcW w:w="1843"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c>
          <w:tcPr>
            <w:tcW w:w="1814" w:type="dxa"/>
            <w:tcBorders>
              <w:top w:val="nil"/>
              <w:left w:val="nil"/>
              <w:bottom w:val="nil"/>
              <w:right w:val="single" w:sz="4" w:space="0" w:color="auto"/>
            </w:tcBorders>
            <w:noWrap/>
            <w:vAlign w:val="bottom"/>
            <w:hideMark/>
          </w:tcPr>
          <w:p w:rsidR="00630209" w:rsidRPr="007E4551" w:rsidRDefault="00630209" w:rsidP="00630209">
            <w:pPr>
              <w:overflowPunct/>
              <w:autoSpaceDE/>
              <w:autoSpaceDN/>
              <w:adjustRightInd/>
              <w:spacing w:before="0"/>
              <w:jc w:val="right"/>
              <w:textAlignment w:val="auto"/>
              <w:rPr>
                <w:color w:val="000000"/>
                <w:sz w:val="22"/>
                <w:lang w:val="en-US"/>
              </w:rPr>
            </w:pPr>
            <w:r w:rsidRPr="007E4551">
              <w:rPr>
                <w:color w:val="000000"/>
                <w:sz w:val="22"/>
                <w:lang w:val="en-US"/>
              </w:rPr>
              <w:t> </w:t>
            </w:r>
          </w:p>
        </w:tc>
      </w:tr>
      <w:tr w:rsidR="00630209" w:rsidTr="00F20733">
        <w:trPr>
          <w:trHeight w:val="255"/>
        </w:trPr>
        <w:tc>
          <w:tcPr>
            <w:tcW w:w="38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0209" w:rsidRDefault="00630209" w:rsidP="00630209">
            <w:pPr>
              <w:overflowPunct/>
              <w:adjustRightInd/>
              <w:spacing w:before="0"/>
              <w:rPr>
                <w:rFonts w:asciiTheme="minorHAnsi" w:hAnsiTheme="minorHAnsi" w:cs="Arial"/>
                <w:b/>
                <w:bCs/>
                <w:color w:val="000000"/>
                <w:sz w:val="22"/>
                <w:szCs w:val="22"/>
                <w:lang w:val="en-US" w:eastAsia="zh-CN"/>
              </w:rPr>
            </w:pPr>
            <w:r>
              <w:rPr>
                <w:rFonts w:hint="eastAsia"/>
                <w:b/>
                <w:color w:val="000000"/>
                <w:sz w:val="22"/>
                <w:szCs w:val="22"/>
                <w:lang w:val="en-US" w:eastAsia="zh-CN"/>
              </w:rPr>
              <w:t>借款</w:t>
            </w:r>
            <w:r>
              <w:rPr>
                <w:rFonts w:asciiTheme="minorHAnsi" w:hAnsiTheme="minorHAnsi" w:cs="Arial" w:hint="eastAsia"/>
                <w:b/>
                <w:bCs/>
                <w:color w:val="000000"/>
                <w:sz w:val="22"/>
                <w:szCs w:val="22"/>
                <w:lang w:val="en-US" w:eastAsia="zh-CN"/>
              </w:rPr>
              <w:t xml:space="preserve"> </w:t>
            </w:r>
            <w:r>
              <w:rPr>
                <w:rFonts w:asciiTheme="minorHAnsi" w:hAnsiTheme="minorHAnsi" w:cs="Arial"/>
                <w:b/>
                <w:bCs/>
                <w:color w:val="000000"/>
                <w:sz w:val="22"/>
                <w:szCs w:val="22"/>
                <w:lang w:val="en-US" w:eastAsia="zh-CN"/>
              </w:rPr>
              <w:t xml:space="preserve">– </w:t>
            </w:r>
            <w:r>
              <w:rPr>
                <w:rFonts w:asciiTheme="minorHAnsi" w:hAnsiTheme="minorHAnsi" w:cs="Arial" w:hint="eastAsia"/>
                <w:b/>
                <w:bCs/>
                <w:color w:val="000000"/>
                <w:sz w:val="22"/>
                <w:szCs w:val="22"/>
                <w:lang w:val="en-US" w:eastAsia="zh-CN"/>
              </w:rPr>
              <w:t>非</w:t>
            </w:r>
            <w:r w:rsidR="007672C3">
              <w:rPr>
                <w:rFonts w:asciiTheme="minorHAnsi" w:hAnsiTheme="minorHAnsi" w:cs="Arial" w:hint="eastAsia"/>
                <w:b/>
                <w:bCs/>
                <w:color w:val="000000"/>
                <w:sz w:val="22"/>
                <w:szCs w:val="22"/>
                <w:lang w:val="en-US" w:eastAsia="zh-CN"/>
              </w:rPr>
              <w:t>流动</w:t>
            </w:r>
          </w:p>
        </w:tc>
        <w:tc>
          <w:tcPr>
            <w:tcW w:w="1276"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 </w:t>
            </w:r>
          </w:p>
        </w:tc>
        <w:tc>
          <w:tcPr>
            <w:tcW w:w="1843"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7E4551">
              <w:rPr>
                <w:b/>
                <w:color w:val="000000"/>
                <w:sz w:val="22"/>
                <w:lang w:val="en-US"/>
              </w:rPr>
              <w:t>41,</w:t>
            </w:r>
            <w:r w:rsidRPr="00295CF1">
              <w:rPr>
                <w:rFonts w:cs="Arial"/>
                <w:b/>
                <w:bCs/>
                <w:color w:val="000000"/>
                <w:sz w:val="22"/>
                <w:szCs w:val="22"/>
                <w:lang w:val="en-US" w:eastAsia="zh-CN"/>
              </w:rPr>
              <w:t>699</w:t>
            </w:r>
            <w:r w:rsidRPr="007E4551">
              <w:rPr>
                <w:b/>
                <w:color w:val="000000"/>
                <w:sz w:val="22"/>
                <w:lang w:val="en-US"/>
              </w:rPr>
              <w:t xml:space="preserve"> </w:t>
            </w:r>
          </w:p>
        </w:tc>
        <w:tc>
          <w:tcPr>
            <w:tcW w:w="1814" w:type="dxa"/>
            <w:tcBorders>
              <w:top w:val="single" w:sz="4" w:space="0" w:color="auto"/>
              <w:left w:val="nil"/>
              <w:bottom w:val="single" w:sz="4" w:space="0" w:color="auto"/>
              <w:right w:val="single" w:sz="4" w:space="0" w:color="auto"/>
            </w:tcBorders>
            <w:noWrap/>
            <w:vAlign w:val="center"/>
            <w:hideMark/>
          </w:tcPr>
          <w:p w:rsidR="00630209" w:rsidRPr="007E4551" w:rsidRDefault="00630209" w:rsidP="00630209">
            <w:pPr>
              <w:overflowPunct/>
              <w:autoSpaceDE/>
              <w:autoSpaceDN/>
              <w:adjustRightInd/>
              <w:spacing w:before="0"/>
              <w:jc w:val="right"/>
              <w:textAlignment w:val="auto"/>
              <w:rPr>
                <w:b/>
                <w:color w:val="000000"/>
                <w:sz w:val="22"/>
                <w:lang w:val="en-US"/>
              </w:rPr>
            </w:pPr>
            <w:r w:rsidRPr="00295CF1">
              <w:rPr>
                <w:rFonts w:cs="Arial"/>
                <w:b/>
                <w:bCs/>
                <w:color w:val="000000"/>
                <w:sz w:val="22"/>
                <w:szCs w:val="22"/>
                <w:lang w:val="en-US" w:eastAsia="zh-CN"/>
              </w:rPr>
              <w:t>41,526</w:t>
            </w:r>
            <w:r w:rsidRPr="007E4551">
              <w:rPr>
                <w:b/>
                <w:color w:val="000000"/>
                <w:sz w:val="22"/>
                <w:lang w:val="en-US"/>
              </w:rPr>
              <w:t xml:space="preserve"> </w:t>
            </w:r>
          </w:p>
        </w:tc>
      </w:tr>
    </w:tbl>
    <w:p w:rsidR="00630209" w:rsidRDefault="00630209" w:rsidP="00630209">
      <w:pPr>
        <w:spacing w:before="240"/>
        <w:ind w:firstLineChars="200" w:firstLine="480"/>
        <w:jc w:val="both"/>
        <w:rPr>
          <w:lang w:val="en-US" w:eastAsia="zh-CN"/>
        </w:rPr>
      </w:pPr>
      <w:bookmarkStart w:id="282" w:name="_Toc329011641"/>
      <w:bookmarkStart w:id="283" w:name="_Toc305764090"/>
      <w:r>
        <w:rPr>
          <w:rFonts w:hint="eastAsia"/>
          <w:lang w:val="en-US" w:eastAsia="zh-CN"/>
        </w:rPr>
        <w:t>新楼最早要到</w:t>
      </w:r>
      <w:r>
        <w:rPr>
          <w:rFonts w:hint="eastAsia"/>
          <w:lang w:val="en-US" w:eastAsia="zh-CN"/>
        </w:rPr>
        <w:t>2026</w:t>
      </w:r>
      <w:r>
        <w:rPr>
          <w:rFonts w:hint="eastAsia"/>
          <w:lang w:val="en-US" w:eastAsia="zh-CN"/>
        </w:rPr>
        <w:t>年初才能交付。顺利交付后，国际电联开始偿还新楼贷款。</w:t>
      </w:r>
    </w:p>
    <w:p w:rsidR="00630209" w:rsidRDefault="00630209" w:rsidP="00630209">
      <w:pPr>
        <w:spacing w:before="240"/>
        <w:ind w:firstLineChars="200" w:firstLine="480"/>
        <w:rPr>
          <w:lang w:eastAsia="zh-CN"/>
        </w:rPr>
      </w:pPr>
      <w:r>
        <w:rPr>
          <w:rFonts w:hint="eastAsia"/>
          <w:lang w:eastAsia="zh-CN"/>
        </w:rPr>
        <w:t>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日的借款现值为</w:t>
      </w:r>
      <w:r>
        <w:rPr>
          <w:lang w:eastAsia="zh-CN"/>
        </w:rPr>
        <w:t>2</w:t>
      </w:r>
      <w:r>
        <w:rPr>
          <w:lang w:val="en-US" w:eastAsia="zh-CN"/>
        </w:rPr>
        <w:t> </w:t>
      </w:r>
      <w:r>
        <w:rPr>
          <w:rFonts w:hint="eastAsia"/>
          <w:lang w:eastAsia="zh-CN"/>
        </w:rPr>
        <w:t>58</w:t>
      </w:r>
      <w:r>
        <w:rPr>
          <w:lang w:eastAsia="zh-CN"/>
        </w:rPr>
        <w:t>0</w:t>
      </w:r>
      <w:r>
        <w:rPr>
          <w:rFonts w:hint="eastAsia"/>
          <w:lang w:eastAsia="zh-CN"/>
        </w:rPr>
        <w:t>万瑞郎，</w:t>
      </w:r>
      <w:r>
        <w:rPr>
          <w:lang w:eastAsia="zh-CN"/>
        </w:rPr>
        <w:t>201</w:t>
      </w:r>
      <w:r>
        <w:rPr>
          <w:rFonts w:hint="eastAsia"/>
          <w:lang w:eastAsia="zh-CN"/>
        </w:rPr>
        <w:t>7</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日为</w:t>
      </w:r>
      <w:r>
        <w:rPr>
          <w:lang w:eastAsia="zh-CN"/>
        </w:rPr>
        <w:t>2</w:t>
      </w:r>
      <w:r>
        <w:rPr>
          <w:lang w:val="en-US" w:eastAsia="zh-CN"/>
        </w:rPr>
        <w:t> </w:t>
      </w:r>
      <w:r>
        <w:rPr>
          <w:lang w:eastAsia="zh-CN"/>
        </w:rPr>
        <w:t>650</w:t>
      </w:r>
      <w:r>
        <w:rPr>
          <w:rFonts w:hint="eastAsia"/>
          <w:lang w:eastAsia="zh-CN"/>
        </w:rPr>
        <w:t>万瑞郎，该值与毛额（</w:t>
      </w:r>
      <w:r>
        <w:rPr>
          <w:lang w:eastAsia="zh-CN"/>
        </w:rPr>
        <w:t>gross amount</w:t>
      </w:r>
      <w:r>
        <w:rPr>
          <w:rFonts w:hint="eastAsia"/>
          <w:lang w:eastAsia="zh-CN"/>
        </w:rPr>
        <w:t>）之间的差额为借款期结束之前的总未付利息现值。</w:t>
      </w:r>
    </w:p>
    <w:p w:rsidR="00630209" w:rsidRDefault="00630209" w:rsidP="00630209">
      <w:pPr>
        <w:pStyle w:val="Heading2"/>
        <w:rPr>
          <w:lang w:eastAsia="zh-CN"/>
        </w:rPr>
      </w:pPr>
      <w:bookmarkStart w:id="284" w:name="_Toc482892575"/>
      <w:bookmarkStart w:id="285" w:name="_Toc482870840"/>
      <w:bookmarkStart w:id="286" w:name="_Toc329165791"/>
      <w:bookmarkStart w:id="287" w:name="_Toc305594751"/>
      <w:bookmarkStart w:id="288" w:name="_Toc511813759"/>
      <w:bookmarkStart w:id="289" w:name="_Toc511817842"/>
      <w:bookmarkStart w:id="290" w:name="_Toc520280742"/>
      <w:bookmarkStart w:id="291" w:name="_Toc10536296"/>
      <w:bookmarkStart w:id="292" w:name="_Toc10536837"/>
      <w:bookmarkEnd w:id="282"/>
      <w:bookmarkEnd w:id="283"/>
      <w:r>
        <w:rPr>
          <w:rFonts w:hint="eastAsia"/>
          <w:lang w:eastAsia="zh-CN"/>
        </w:rPr>
        <w:t>说明</w:t>
      </w:r>
      <w:r>
        <w:rPr>
          <w:lang w:eastAsia="zh-CN"/>
        </w:rPr>
        <w:t>17</w:t>
      </w:r>
      <w:r>
        <w:rPr>
          <w:lang w:eastAsia="zh-CN"/>
        </w:rPr>
        <w:tab/>
      </w:r>
      <w:r>
        <w:rPr>
          <w:rFonts w:hint="eastAsia"/>
          <w:lang w:eastAsia="zh-CN"/>
        </w:rPr>
        <w:t>职员福利</w:t>
      </w:r>
      <w:bookmarkEnd w:id="284"/>
      <w:bookmarkEnd w:id="285"/>
      <w:bookmarkEnd w:id="286"/>
      <w:bookmarkEnd w:id="287"/>
      <w:bookmarkEnd w:id="288"/>
      <w:bookmarkEnd w:id="289"/>
      <w:bookmarkEnd w:id="290"/>
      <w:bookmarkEnd w:id="291"/>
      <w:bookmarkEnd w:id="292"/>
    </w:p>
    <w:p w:rsidR="00630209" w:rsidRDefault="00630209" w:rsidP="00630209">
      <w:pPr>
        <w:keepNext/>
        <w:keepLines/>
        <w:ind w:firstLineChars="200" w:firstLine="480"/>
        <w:rPr>
          <w:szCs w:val="24"/>
          <w:lang w:val="en-US" w:eastAsia="zh-CN"/>
        </w:rPr>
      </w:pPr>
      <w:r>
        <w:rPr>
          <w:rFonts w:hint="eastAsia"/>
          <w:lang w:eastAsia="zh-CN"/>
        </w:rPr>
        <w:t>职员福利系指国际电联为职员所提供服务而给予的各种形式的补偿，它们在国际电联职员获得之时得到确认。</w:t>
      </w:r>
      <w:bookmarkStart w:id="293" w:name="_Toc329011642"/>
      <w:bookmarkStart w:id="294" w:name="_Toc305764091"/>
    </w:p>
    <w:p w:rsidR="00630209" w:rsidRDefault="00630209" w:rsidP="00630209">
      <w:pPr>
        <w:tabs>
          <w:tab w:val="clear" w:pos="794"/>
          <w:tab w:val="clear" w:pos="1191"/>
          <w:tab w:val="clear" w:pos="1588"/>
          <w:tab w:val="clear" w:pos="1985"/>
        </w:tabs>
        <w:overflowPunct/>
        <w:autoSpaceDE/>
        <w:autoSpaceDN/>
        <w:adjustRightInd/>
        <w:spacing w:before="0"/>
        <w:textAlignment w:val="auto"/>
        <w:rPr>
          <w:b/>
          <w:lang w:eastAsia="zh-CN"/>
        </w:rPr>
      </w:pPr>
      <w:bookmarkStart w:id="295" w:name="_Toc482870841"/>
      <w:bookmarkStart w:id="296" w:name="_Toc482892576"/>
      <w:r>
        <w:rPr>
          <w:lang w:eastAsia="zh-CN"/>
        </w:rPr>
        <w:br w:type="page"/>
      </w:r>
    </w:p>
    <w:p w:rsidR="00630209" w:rsidRDefault="00630209" w:rsidP="00630209">
      <w:pPr>
        <w:pStyle w:val="Heading2"/>
        <w:spacing w:before="240"/>
        <w:rPr>
          <w:lang w:eastAsia="zh-CN"/>
        </w:rPr>
      </w:pPr>
      <w:bookmarkStart w:id="297" w:name="_Toc511813760"/>
      <w:bookmarkStart w:id="298" w:name="_Toc511817843"/>
      <w:bookmarkStart w:id="299" w:name="_Toc520280743"/>
      <w:bookmarkStart w:id="300" w:name="_Toc10536297"/>
      <w:bookmarkStart w:id="301" w:name="_Toc10536838"/>
      <w:r>
        <w:rPr>
          <w:lang w:eastAsia="zh-CN"/>
        </w:rPr>
        <w:lastRenderedPageBreak/>
        <w:t>17.1</w:t>
      </w:r>
      <w:r>
        <w:rPr>
          <w:lang w:eastAsia="zh-CN"/>
        </w:rPr>
        <w:tab/>
      </w:r>
      <w:bookmarkStart w:id="302" w:name="_Toc329165792"/>
      <w:bookmarkEnd w:id="293"/>
      <w:bookmarkEnd w:id="294"/>
      <w:r>
        <w:rPr>
          <w:rFonts w:hint="eastAsia"/>
          <w:lang w:eastAsia="zh-CN"/>
        </w:rPr>
        <w:t>短期职员福利</w:t>
      </w:r>
      <w:bookmarkEnd w:id="295"/>
      <w:bookmarkEnd w:id="296"/>
      <w:bookmarkEnd w:id="297"/>
      <w:bookmarkEnd w:id="298"/>
      <w:bookmarkEnd w:id="299"/>
      <w:bookmarkEnd w:id="302"/>
      <w:bookmarkEnd w:id="300"/>
      <w:bookmarkEnd w:id="301"/>
    </w:p>
    <w:p w:rsidR="00630209" w:rsidRDefault="00630209" w:rsidP="00630209">
      <w:pPr>
        <w:spacing w:after="120"/>
        <w:rPr>
          <w:b/>
          <w:bCs/>
          <w:lang w:val="en-US" w:eastAsia="zh-CN"/>
        </w:rPr>
      </w:pPr>
      <w:r>
        <w:rPr>
          <w:b/>
          <w:bCs/>
          <w:lang w:val="fr-CH" w:eastAsia="zh-CN"/>
        </w:rPr>
        <w:t>2018</w:t>
      </w:r>
      <w:r>
        <w:rPr>
          <w:rFonts w:hint="eastAsia"/>
          <w:b/>
          <w:bCs/>
          <w:lang w:val="fr-CH" w:eastAsia="zh-CN"/>
        </w:rPr>
        <w:t>年</w:t>
      </w:r>
      <w:r>
        <w:rPr>
          <w:b/>
          <w:bCs/>
          <w:lang w:val="fr-CH" w:eastAsia="zh-CN"/>
        </w:rPr>
        <w:t>12</w:t>
      </w:r>
      <w:r>
        <w:rPr>
          <w:rFonts w:hint="eastAsia"/>
          <w:b/>
          <w:bCs/>
          <w:lang w:val="fr-CH" w:eastAsia="zh-CN"/>
        </w:rPr>
        <w:t>月</w:t>
      </w:r>
      <w:r>
        <w:rPr>
          <w:b/>
          <w:bCs/>
          <w:lang w:val="fr-CH" w:eastAsia="zh-CN"/>
        </w:rPr>
        <w:t>31</w:t>
      </w:r>
      <w:r>
        <w:rPr>
          <w:rFonts w:hint="eastAsia"/>
          <w:b/>
          <w:bCs/>
          <w:lang w:val="fr-CH" w:eastAsia="zh-CN"/>
        </w:rPr>
        <w:t>日的数字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965"/>
        <w:gridCol w:w="1965"/>
        <w:gridCol w:w="2238"/>
      </w:tblGrid>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vAlign w:val="center"/>
          </w:tcPr>
          <w:p w:rsidR="00630209" w:rsidRDefault="00630209" w:rsidP="00630209">
            <w:pPr>
              <w:pStyle w:val="Tablehead"/>
              <w:jc w:val="left"/>
              <w:rPr>
                <w:szCs w:val="22"/>
                <w:lang w:val="en-US" w:eastAsia="zh-CN"/>
              </w:rPr>
            </w:pPr>
          </w:p>
        </w:tc>
        <w:tc>
          <w:tcPr>
            <w:tcW w:w="6168" w:type="dxa"/>
            <w:gridSpan w:val="3"/>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rPr>
                <w:szCs w:val="22"/>
                <w:lang w:val="en-US"/>
              </w:rPr>
            </w:pPr>
            <w:r>
              <w:rPr>
                <w:rFonts w:hint="eastAsia"/>
                <w:szCs w:val="22"/>
                <w:lang w:val="en-US"/>
              </w:rPr>
              <w:t>职员福利</w:t>
            </w:r>
            <w:r>
              <w:rPr>
                <w:szCs w:val="22"/>
                <w:lang w:val="en-US"/>
              </w:rPr>
              <w:t xml:space="preserve"> – </w:t>
            </w:r>
            <w:r>
              <w:rPr>
                <w:rFonts w:hint="eastAsia"/>
                <w:szCs w:val="22"/>
                <w:lang w:val="en-US"/>
              </w:rPr>
              <w:t>短期</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head"/>
              <w:jc w:val="left"/>
              <w:rPr>
                <w:szCs w:val="22"/>
                <w:lang w:val="en-US"/>
              </w:rPr>
            </w:pPr>
            <w:r>
              <w:rPr>
                <w:rFonts w:hint="eastAsia"/>
                <w:szCs w:val="22"/>
                <w:lang w:val="en-US" w:eastAsia="zh-CN"/>
              </w:rPr>
              <w:t>单位：</w:t>
            </w:r>
            <w:r>
              <w:rPr>
                <w:rFonts w:hint="eastAsia"/>
                <w:szCs w:val="22"/>
                <w:lang w:val="en-US"/>
              </w:rPr>
              <w:t>千瑞郎</w:t>
            </w:r>
          </w:p>
        </w:tc>
        <w:tc>
          <w:tcPr>
            <w:tcW w:w="1965"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snapToGrid w:val="0"/>
              <w:spacing w:before="0" w:after="0"/>
              <w:rPr>
                <w:szCs w:val="22"/>
                <w:lang w:val="en-US" w:eastAsia="zh-CN"/>
              </w:rPr>
            </w:pPr>
            <w:r>
              <w:rPr>
                <w:rFonts w:hint="eastAsia"/>
                <w:szCs w:val="22"/>
                <w:lang w:val="en-US" w:eastAsia="zh-CN"/>
              </w:rPr>
              <w:t>加班</w:t>
            </w:r>
          </w:p>
        </w:tc>
        <w:tc>
          <w:tcPr>
            <w:tcW w:w="1965"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snapToGrid w:val="0"/>
              <w:spacing w:before="0" w:after="0"/>
              <w:rPr>
                <w:szCs w:val="22"/>
                <w:lang w:val="en-US" w:eastAsia="zh-CN"/>
              </w:rPr>
            </w:pPr>
            <w:r>
              <w:rPr>
                <w:rFonts w:hint="eastAsia"/>
                <w:szCs w:val="22"/>
                <w:lang w:val="en-US" w:eastAsia="zh-CN"/>
              </w:rPr>
              <w:t>应计休假</w:t>
            </w:r>
          </w:p>
        </w:tc>
        <w:tc>
          <w:tcPr>
            <w:tcW w:w="2238"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head"/>
              <w:snapToGrid w:val="0"/>
              <w:spacing w:before="0" w:after="0"/>
              <w:rPr>
                <w:szCs w:val="22"/>
                <w:lang w:val="en-US" w:eastAsia="zh-CN"/>
              </w:rPr>
            </w:pPr>
            <w:r>
              <w:rPr>
                <w:rFonts w:hint="eastAsia"/>
                <w:szCs w:val="22"/>
                <w:lang w:val="en-US"/>
              </w:rPr>
              <w:t>职员福利</w:t>
            </w:r>
            <w:r>
              <w:rPr>
                <w:szCs w:val="22"/>
                <w:lang w:val="en-US"/>
              </w:rPr>
              <w:t xml:space="preserve"> – </w:t>
            </w:r>
            <w:r>
              <w:rPr>
                <w:rFonts w:hint="eastAsia"/>
                <w:szCs w:val="22"/>
                <w:lang w:val="en-US"/>
              </w:rPr>
              <w:t>短期</w:t>
            </w:r>
            <w:r>
              <w:rPr>
                <w:szCs w:val="22"/>
                <w:lang w:val="en-US" w:eastAsia="zh-CN"/>
              </w:rPr>
              <w:br/>
            </w:r>
            <w:r>
              <w:rPr>
                <w:rFonts w:hint="eastAsia"/>
                <w:szCs w:val="22"/>
                <w:lang w:val="en-US" w:eastAsia="zh-CN"/>
              </w:rPr>
              <w:t>合计</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hideMark/>
          </w:tcPr>
          <w:p w:rsidR="00630209" w:rsidRPr="004469DA" w:rsidRDefault="00630209" w:rsidP="00630209">
            <w:pPr>
              <w:pStyle w:val="Tabletext"/>
              <w:ind w:right="208"/>
              <w:rPr>
                <w:szCs w:val="22"/>
                <w:lang w:val="en-US" w:eastAsia="zh-CN"/>
              </w:rPr>
            </w:pPr>
            <w:r w:rsidRPr="004469DA">
              <w:rPr>
                <w:rFonts w:hint="eastAsia"/>
                <w:b/>
                <w:bCs/>
                <w:szCs w:val="22"/>
                <w:lang w:val="en-US" w:eastAsia="zh-CN"/>
              </w:rPr>
              <w:t>期初余额</w:t>
            </w:r>
          </w:p>
        </w:tc>
        <w:tc>
          <w:tcPr>
            <w:tcW w:w="196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754E3B">
              <w:rPr>
                <w:rFonts w:cs="Arial"/>
                <w:b/>
                <w:bCs/>
                <w:color w:val="000000"/>
                <w:sz w:val="22"/>
                <w:szCs w:val="22"/>
                <w:lang w:val="en-US" w:eastAsia="zh-CN"/>
              </w:rPr>
              <w:t>51</w:t>
            </w:r>
            <w:r w:rsidRPr="009D6358">
              <w:rPr>
                <w:b/>
                <w:color w:val="000000"/>
                <w:sz w:val="22"/>
                <w:lang w:val="en-US"/>
              </w:rPr>
              <w:t xml:space="preserve"> </w:t>
            </w:r>
          </w:p>
        </w:tc>
        <w:tc>
          <w:tcPr>
            <w:tcW w:w="196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754E3B">
              <w:rPr>
                <w:rFonts w:cs="Arial"/>
                <w:b/>
                <w:bCs/>
                <w:color w:val="000000"/>
                <w:sz w:val="22"/>
                <w:szCs w:val="22"/>
                <w:lang w:val="en-US" w:eastAsia="zh-CN"/>
              </w:rPr>
              <w:t>175</w:t>
            </w:r>
            <w:r w:rsidRPr="009D6358">
              <w:rPr>
                <w:b/>
                <w:color w:val="000000"/>
                <w:sz w:val="22"/>
                <w:lang w:val="en-US"/>
              </w:rPr>
              <w:t xml:space="preserve"> </w:t>
            </w:r>
          </w:p>
        </w:tc>
        <w:tc>
          <w:tcPr>
            <w:tcW w:w="2238"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754E3B">
              <w:rPr>
                <w:rFonts w:cs="Arial"/>
                <w:b/>
                <w:bCs/>
                <w:color w:val="000000"/>
                <w:sz w:val="22"/>
                <w:szCs w:val="22"/>
                <w:lang w:val="en-US" w:eastAsia="zh-CN"/>
              </w:rPr>
              <w:t>226</w:t>
            </w:r>
            <w:r w:rsidRPr="009D6358">
              <w:rPr>
                <w:b/>
                <w:color w:val="000000"/>
                <w:sz w:val="22"/>
                <w:lang w:val="en-US"/>
              </w:rPr>
              <w:t xml:space="preserve"> </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hideMark/>
          </w:tcPr>
          <w:p w:rsidR="00630209" w:rsidRPr="004469DA" w:rsidRDefault="00630209" w:rsidP="00630209">
            <w:pPr>
              <w:tabs>
                <w:tab w:val="left" w:pos="720"/>
              </w:tabs>
              <w:overflowPunct/>
              <w:adjustRightInd/>
              <w:spacing w:before="0"/>
              <w:rPr>
                <w:sz w:val="22"/>
                <w:szCs w:val="22"/>
                <w:lang w:val="en-US"/>
              </w:rPr>
            </w:pPr>
            <w:r w:rsidRPr="004469DA">
              <w:rPr>
                <w:rFonts w:hint="eastAsia"/>
                <w:sz w:val="22"/>
                <w:szCs w:val="22"/>
                <w:lang w:val="en-US"/>
              </w:rPr>
              <w:t>增长</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sz w:val="22"/>
                <w:lang w:val="en-US"/>
              </w:rPr>
            </w:pPr>
            <w:r w:rsidRPr="00754E3B">
              <w:rPr>
                <w:rFonts w:cs="Arial"/>
                <w:sz w:val="22"/>
                <w:szCs w:val="22"/>
                <w:lang w:val="en-US" w:eastAsia="zh-CN"/>
              </w:rPr>
              <w:t>39</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754E3B">
              <w:rPr>
                <w:rFonts w:cs="Arial"/>
                <w:color w:val="000000"/>
                <w:sz w:val="22"/>
                <w:szCs w:val="22"/>
                <w:lang w:val="en-US" w:eastAsia="zh-CN"/>
              </w:rPr>
              <w:t xml:space="preserve">148 </w:t>
            </w:r>
          </w:p>
        </w:tc>
        <w:tc>
          <w:tcPr>
            <w:tcW w:w="2238"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754E3B">
              <w:rPr>
                <w:rFonts w:cs="Arial"/>
                <w:color w:val="000000"/>
                <w:sz w:val="22"/>
                <w:szCs w:val="22"/>
                <w:lang w:val="en-US" w:eastAsia="zh-CN"/>
              </w:rPr>
              <w:t>188</w:t>
            </w:r>
            <w:r w:rsidRPr="009D6358">
              <w:rPr>
                <w:color w:val="000000"/>
                <w:sz w:val="22"/>
                <w:lang w:val="en-US"/>
              </w:rPr>
              <w:t xml:space="preserve"> </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hideMark/>
          </w:tcPr>
          <w:p w:rsidR="00630209" w:rsidRPr="004469DA" w:rsidRDefault="00630209" w:rsidP="00630209">
            <w:pPr>
              <w:tabs>
                <w:tab w:val="left" w:pos="720"/>
              </w:tabs>
              <w:overflowPunct/>
              <w:adjustRightInd/>
              <w:spacing w:before="0"/>
              <w:rPr>
                <w:sz w:val="22"/>
                <w:szCs w:val="22"/>
                <w:lang w:val="en-US" w:eastAsia="zh-CN"/>
              </w:rPr>
            </w:pPr>
            <w:r w:rsidRPr="004469DA">
              <w:rPr>
                <w:rFonts w:hint="eastAsia"/>
                <w:sz w:val="22"/>
                <w:szCs w:val="22"/>
                <w:lang w:val="en-US" w:eastAsia="zh-CN"/>
              </w:rPr>
              <w:t>年内使用</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w:t>
            </w:r>
            <w:r w:rsidRPr="00754E3B">
              <w:rPr>
                <w:rFonts w:cs="Arial"/>
                <w:color w:val="000000"/>
                <w:sz w:val="22"/>
                <w:szCs w:val="22"/>
                <w:lang w:val="en-US" w:eastAsia="zh-CN"/>
              </w:rPr>
              <w:t>51</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754E3B">
              <w:rPr>
                <w:rFonts w:cs="Arial"/>
                <w:color w:val="000000"/>
                <w:sz w:val="22"/>
                <w:szCs w:val="22"/>
                <w:lang w:val="en-US" w:eastAsia="zh-CN"/>
              </w:rPr>
              <w:t xml:space="preserve">-80 </w:t>
            </w:r>
          </w:p>
        </w:tc>
        <w:tc>
          <w:tcPr>
            <w:tcW w:w="2238"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754E3B">
              <w:rPr>
                <w:rFonts w:cs="Arial"/>
                <w:color w:val="000000"/>
                <w:sz w:val="22"/>
                <w:szCs w:val="22"/>
                <w:lang w:val="en-US" w:eastAsia="zh-CN"/>
              </w:rPr>
              <w:t>-131</w:t>
            </w:r>
            <w:r w:rsidRPr="009D6358">
              <w:rPr>
                <w:color w:val="000000"/>
                <w:sz w:val="22"/>
                <w:lang w:val="en-US"/>
              </w:rPr>
              <w:t xml:space="preserve"> </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hideMark/>
          </w:tcPr>
          <w:p w:rsidR="00630209" w:rsidRPr="004469DA" w:rsidRDefault="00630209" w:rsidP="00630209">
            <w:pPr>
              <w:tabs>
                <w:tab w:val="left" w:pos="720"/>
              </w:tabs>
              <w:overflowPunct/>
              <w:adjustRightInd/>
              <w:spacing w:before="0"/>
              <w:rPr>
                <w:sz w:val="22"/>
                <w:szCs w:val="22"/>
                <w:lang w:val="en-US"/>
              </w:rPr>
            </w:pPr>
            <w:r w:rsidRPr="004469DA">
              <w:rPr>
                <w:rFonts w:hint="eastAsia"/>
                <w:sz w:val="22"/>
                <w:szCs w:val="22"/>
                <w:lang w:val="en-US" w:eastAsia="zh-CN"/>
              </w:rPr>
              <w:t>免除</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2238"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xml:space="preserve">-   </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hideMark/>
          </w:tcPr>
          <w:p w:rsidR="00630209" w:rsidRPr="004469DA" w:rsidRDefault="00630209" w:rsidP="00630209">
            <w:pPr>
              <w:tabs>
                <w:tab w:val="left" w:pos="720"/>
              </w:tabs>
              <w:overflowPunct/>
              <w:adjustRightInd/>
              <w:spacing w:before="0"/>
              <w:rPr>
                <w:sz w:val="22"/>
                <w:szCs w:val="22"/>
                <w:lang w:val="en-US" w:eastAsia="zh-CN"/>
              </w:rPr>
            </w:pPr>
            <w:r w:rsidRPr="004469DA">
              <w:rPr>
                <w:rFonts w:hint="eastAsia"/>
                <w:sz w:val="22"/>
                <w:szCs w:val="22"/>
                <w:lang w:val="en-US" w:eastAsia="zh-CN"/>
              </w:rPr>
              <w:t>转账</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965"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754E3B">
              <w:rPr>
                <w:rFonts w:cs="Arial"/>
                <w:color w:val="000000"/>
                <w:sz w:val="22"/>
                <w:szCs w:val="22"/>
                <w:lang w:val="en-US" w:eastAsia="zh-CN"/>
              </w:rPr>
              <w:t xml:space="preserve">-95 </w:t>
            </w:r>
          </w:p>
        </w:tc>
        <w:tc>
          <w:tcPr>
            <w:tcW w:w="2238" w:type="dxa"/>
            <w:tcBorders>
              <w:top w:val="single" w:sz="4" w:space="0" w:color="auto"/>
              <w:left w:val="single" w:sz="4" w:space="0" w:color="auto"/>
              <w:bottom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754E3B">
              <w:rPr>
                <w:rFonts w:cs="Arial"/>
                <w:color w:val="000000"/>
                <w:sz w:val="22"/>
                <w:szCs w:val="22"/>
                <w:lang w:val="en-US" w:eastAsia="zh-CN"/>
              </w:rPr>
              <w:t>-95</w:t>
            </w:r>
            <w:r w:rsidRPr="009D6358">
              <w:rPr>
                <w:color w:val="000000"/>
                <w:sz w:val="22"/>
                <w:lang w:val="en-US"/>
              </w:rPr>
              <w:t xml:space="preserve"> </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tcPr>
          <w:p w:rsidR="00630209" w:rsidRPr="004469DA" w:rsidRDefault="00630209" w:rsidP="00630209">
            <w:pPr>
              <w:tabs>
                <w:tab w:val="left" w:pos="720"/>
              </w:tabs>
              <w:overflowPunct/>
              <w:adjustRightInd/>
              <w:spacing w:before="0"/>
              <w:rPr>
                <w:sz w:val="22"/>
                <w:szCs w:val="22"/>
                <w:lang w:val="en-US" w:eastAsia="zh-CN"/>
              </w:rPr>
            </w:pPr>
            <w:r w:rsidRPr="004469DA">
              <w:rPr>
                <w:rFonts w:hint="eastAsia"/>
                <w:sz w:val="22"/>
                <w:szCs w:val="22"/>
                <w:lang w:val="en-US" w:eastAsia="zh-CN"/>
              </w:rPr>
              <w:t>未实现的外汇收益</w:t>
            </w:r>
          </w:p>
        </w:tc>
        <w:tc>
          <w:tcPr>
            <w:tcW w:w="1965" w:type="dxa"/>
            <w:tcBorders>
              <w:top w:val="single" w:sz="4" w:space="0" w:color="auto"/>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965" w:type="dxa"/>
            <w:tcBorders>
              <w:top w:val="single" w:sz="4" w:space="0" w:color="auto"/>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2238" w:type="dxa"/>
            <w:tcBorders>
              <w:top w:val="single" w:sz="4" w:space="0" w:color="auto"/>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xml:space="preserve">-   </w:t>
            </w:r>
          </w:p>
        </w:tc>
      </w:tr>
      <w:tr w:rsidR="00630209" w:rsidTr="00F20733">
        <w:trPr>
          <w:jc w:val="center"/>
        </w:trPr>
        <w:tc>
          <w:tcPr>
            <w:tcW w:w="3461" w:type="dxa"/>
            <w:tcBorders>
              <w:top w:val="single" w:sz="4" w:space="0" w:color="auto"/>
              <w:left w:val="single" w:sz="4" w:space="0" w:color="auto"/>
              <w:bottom w:val="single" w:sz="4" w:space="0" w:color="auto"/>
              <w:right w:val="single" w:sz="4" w:space="0" w:color="auto"/>
            </w:tcBorders>
            <w:hideMark/>
          </w:tcPr>
          <w:p w:rsidR="00630209" w:rsidRPr="004469DA" w:rsidRDefault="00630209" w:rsidP="00630209">
            <w:pPr>
              <w:pStyle w:val="Tabletext"/>
              <w:ind w:right="208"/>
              <w:rPr>
                <w:szCs w:val="22"/>
                <w:lang w:val="en-US"/>
              </w:rPr>
            </w:pPr>
            <w:r w:rsidRPr="004469DA">
              <w:rPr>
                <w:rFonts w:ascii="SimSun" w:hAnsi="SimSun" w:cs="SimSun" w:hint="eastAsia"/>
                <w:b/>
                <w:bCs/>
                <w:szCs w:val="22"/>
                <w:lang w:val="en-US"/>
              </w:rPr>
              <w:t>期</w:t>
            </w:r>
            <w:r w:rsidRPr="004469DA">
              <w:rPr>
                <w:rFonts w:ascii="SimSun" w:hAnsi="SimSun" w:cs="SimSun" w:hint="eastAsia"/>
                <w:b/>
                <w:bCs/>
                <w:szCs w:val="22"/>
                <w:lang w:val="en-US" w:eastAsia="zh-CN"/>
              </w:rPr>
              <w:t>终</w:t>
            </w:r>
            <w:r w:rsidRPr="004469DA">
              <w:rPr>
                <w:rFonts w:ascii="SimSun" w:hAnsi="SimSun" w:cs="SimSun" w:hint="eastAsia"/>
                <w:b/>
                <w:bCs/>
                <w:szCs w:val="22"/>
                <w:lang w:val="en-US"/>
              </w:rPr>
              <w:t>余额</w:t>
            </w:r>
          </w:p>
        </w:tc>
        <w:tc>
          <w:tcPr>
            <w:tcW w:w="196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754E3B">
              <w:rPr>
                <w:rFonts w:cs="Arial"/>
                <w:b/>
                <w:bCs/>
                <w:color w:val="000000"/>
                <w:sz w:val="22"/>
                <w:szCs w:val="22"/>
                <w:lang w:val="en-US" w:eastAsia="zh-CN"/>
              </w:rPr>
              <w:t>39</w:t>
            </w:r>
            <w:r w:rsidRPr="009D6358">
              <w:rPr>
                <w:b/>
                <w:color w:val="000000"/>
                <w:sz w:val="22"/>
                <w:lang w:val="en-US"/>
              </w:rPr>
              <w:t xml:space="preserve"> </w:t>
            </w:r>
          </w:p>
        </w:tc>
        <w:tc>
          <w:tcPr>
            <w:tcW w:w="1965"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754E3B">
              <w:rPr>
                <w:rFonts w:cs="Arial"/>
                <w:b/>
                <w:bCs/>
                <w:color w:val="000000"/>
                <w:sz w:val="22"/>
                <w:szCs w:val="22"/>
                <w:lang w:val="en-US" w:eastAsia="zh-CN"/>
              </w:rPr>
              <w:t>148</w:t>
            </w:r>
            <w:r w:rsidRPr="009D6358">
              <w:rPr>
                <w:b/>
                <w:color w:val="000000"/>
                <w:sz w:val="22"/>
                <w:lang w:val="en-US"/>
              </w:rPr>
              <w:t xml:space="preserve"> </w:t>
            </w:r>
          </w:p>
        </w:tc>
        <w:tc>
          <w:tcPr>
            <w:tcW w:w="2238"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754E3B">
              <w:rPr>
                <w:rFonts w:cs="Arial"/>
                <w:b/>
                <w:bCs/>
                <w:color w:val="000000"/>
                <w:sz w:val="22"/>
                <w:szCs w:val="22"/>
                <w:lang w:val="en-US" w:eastAsia="zh-CN"/>
              </w:rPr>
              <w:t>187</w:t>
            </w:r>
            <w:r w:rsidRPr="009D6358">
              <w:rPr>
                <w:b/>
                <w:color w:val="000000"/>
                <w:sz w:val="22"/>
                <w:lang w:val="en-US"/>
              </w:rPr>
              <w:t xml:space="preserve"> </w:t>
            </w:r>
          </w:p>
        </w:tc>
      </w:tr>
    </w:tbl>
    <w:p w:rsidR="00630209" w:rsidRDefault="00630209" w:rsidP="00630209">
      <w:pPr>
        <w:ind w:firstLineChars="200" w:firstLine="480"/>
        <w:rPr>
          <w:lang w:eastAsia="zh-CN"/>
        </w:rPr>
      </w:pPr>
      <w:r>
        <w:rPr>
          <w:rFonts w:hint="eastAsia"/>
          <w:lang w:eastAsia="zh-CN"/>
        </w:rPr>
        <w:t>加班是按照《人事规则和人事细则》，以联合国共同制度内当地组织拥有的当地条件和做法为基础计算的。</w:t>
      </w:r>
    </w:p>
    <w:p w:rsidR="00630209" w:rsidRDefault="00630209" w:rsidP="00630209">
      <w:pPr>
        <w:ind w:firstLineChars="200" w:firstLine="480"/>
        <w:rPr>
          <w:rFonts w:cs="Arial"/>
          <w:color w:val="000000"/>
          <w:szCs w:val="24"/>
          <w:lang w:val="en-US" w:eastAsia="zh-CN"/>
        </w:rPr>
      </w:pPr>
      <w:r>
        <w:rPr>
          <w:rFonts w:hint="eastAsia"/>
          <w:lang w:eastAsia="zh-CN"/>
        </w:rPr>
        <w:t>应计休假系指该财务期内积存的休假。</w:t>
      </w:r>
    </w:p>
    <w:p w:rsidR="00630209" w:rsidRDefault="00630209" w:rsidP="00630209">
      <w:pPr>
        <w:pStyle w:val="Heading2"/>
        <w:spacing w:before="240"/>
        <w:rPr>
          <w:lang w:eastAsia="zh-CN"/>
        </w:rPr>
      </w:pPr>
      <w:bookmarkStart w:id="303" w:name="_Toc329011643"/>
      <w:bookmarkStart w:id="304" w:name="_Toc305764092"/>
      <w:bookmarkStart w:id="305" w:name="_Toc482892577"/>
      <w:bookmarkStart w:id="306" w:name="_Toc482870842"/>
      <w:bookmarkStart w:id="307" w:name="_Toc511813761"/>
      <w:bookmarkStart w:id="308" w:name="_Toc511817844"/>
      <w:bookmarkStart w:id="309" w:name="_Toc520280744"/>
      <w:bookmarkStart w:id="310" w:name="_Toc10536298"/>
      <w:bookmarkStart w:id="311" w:name="_Toc10536839"/>
      <w:r>
        <w:rPr>
          <w:lang w:eastAsia="zh-CN"/>
        </w:rPr>
        <w:t>17.2</w:t>
      </w:r>
      <w:r>
        <w:rPr>
          <w:lang w:eastAsia="zh-CN"/>
        </w:rPr>
        <w:tab/>
      </w:r>
      <w:bookmarkEnd w:id="303"/>
      <w:bookmarkEnd w:id="304"/>
      <w:r>
        <w:rPr>
          <w:rFonts w:hint="eastAsia"/>
          <w:lang w:eastAsia="zh-CN"/>
        </w:rPr>
        <w:t>长期职员福利</w:t>
      </w:r>
      <w:bookmarkEnd w:id="305"/>
      <w:bookmarkEnd w:id="306"/>
      <w:bookmarkEnd w:id="307"/>
      <w:bookmarkEnd w:id="308"/>
      <w:bookmarkEnd w:id="309"/>
      <w:bookmarkEnd w:id="310"/>
      <w:bookmarkEnd w:id="311"/>
    </w:p>
    <w:p w:rsidR="00630209" w:rsidRDefault="00630209" w:rsidP="00630209">
      <w:pPr>
        <w:spacing w:after="120"/>
        <w:rPr>
          <w:b/>
          <w:bCs/>
          <w:lang w:val="fr-CH" w:eastAsia="zh-CN"/>
        </w:rPr>
      </w:pPr>
      <w:r>
        <w:rPr>
          <w:b/>
          <w:bCs/>
          <w:lang w:val="fr-CH" w:eastAsia="zh-CN"/>
        </w:rPr>
        <w:t>2018</w:t>
      </w:r>
      <w:r>
        <w:rPr>
          <w:rFonts w:hint="eastAsia"/>
          <w:b/>
          <w:bCs/>
          <w:lang w:val="fr-CH" w:eastAsia="zh-CN"/>
        </w:rPr>
        <w:t>年</w:t>
      </w:r>
      <w:r>
        <w:rPr>
          <w:b/>
          <w:bCs/>
          <w:lang w:val="fr-CH" w:eastAsia="zh-CN"/>
        </w:rPr>
        <w:t>12</w:t>
      </w:r>
      <w:r>
        <w:rPr>
          <w:rFonts w:hint="eastAsia"/>
          <w:b/>
          <w:bCs/>
          <w:lang w:val="fr-CH" w:eastAsia="zh-CN"/>
        </w:rPr>
        <w:t>月</w:t>
      </w:r>
      <w:r>
        <w:rPr>
          <w:b/>
          <w:bCs/>
          <w:lang w:val="fr-CH" w:eastAsia="zh-CN"/>
        </w:rPr>
        <w:t>31</w:t>
      </w:r>
      <w:r>
        <w:rPr>
          <w:rFonts w:hint="eastAsia"/>
          <w:b/>
          <w:bCs/>
          <w:lang w:val="fr-CH" w:eastAsia="zh-CN"/>
        </w:rPr>
        <w:t>日的数字</w:t>
      </w:r>
    </w:p>
    <w:tbl>
      <w:tblPr>
        <w:tblW w:w="9517" w:type="dxa"/>
        <w:tblLook w:val="04A0" w:firstRow="1" w:lastRow="0" w:firstColumn="1" w:lastColumn="0" w:noHBand="0" w:noVBand="1"/>
      </w:tblPr>
      <w:tblGrid>
        <w:gridCol w:w="2503"/>
        <w:gridCol w:w="1126"/>
        <w:gridCol w:w="1186"/>
        <w:gridCol w:w="1328"/>
        <w:gridCol w:w="1600"/>
        <w:gridCol w:w="1774"/>
      </w:tblGrid>
      <w:tr w:rsidR="00630209" w:rsidTr="00F20733">
        <w:trPr>
          <w:trHeight w:val="895"/>
        </w:trPr>
        <w:tc>
          <w:tcPr>
            <w:tcW w:w="2503" w:type="dxa"/>
            <w:noWrap/>
            <w:vAlign w:val="bottom"/>
            <w:hideMark/>
          </w:tcPr>
          <w:p w:rsidR="00630209" w:rsidRDefault="00630209" w:rsidP="00630209">
            <w:pPr>
              <w:rPr>
                <w:b/>
                <w:bCs/>
                <w:lang w:val="fr-CH" w:eastAsia="zh-CN"/>
              </w:rPr>
            </w:pPr>
          </w:p>
        </w:tc>
        <w:tc>
          <w:tcPr>
            <w:tcW w:w="7014" w:type="dxa"/>
            <w:gridSpan w:val="5"/>
            <w:tcBorders>
              <w:top w:val="single" w:sz="4" w:space="0" w:color="auto"/>
              <w:left w:val="single" w:sz="4" w:space="0" w:color="auto"/>
              <w:bottom w:val="single" w:sz="4" w:space="0" w:color="auto"/>
              <w:right w:val="single" w:sz="4" w:space="0" w:color="000000"/>
            </w:tcBorders>
            <w:vAlign w:val="center"/>
            <w:hideMark/>
          </w:tcPr>
          <w:p w:rsidR="00630209" w:rsidRPr="00AA3715" w:rsidRDefault="00630209" w:rsidP="00630209">
            <w:pPr>
              <w:overflowPunct/>
              <w:adjustRightInd/>
              <w:spacing w:before="0"/>
              <w:jc w:val="center"/>
              <w:rPr>
                <w:rFonts w:ascii="Arial" w:hAnsi="Arial" w:cs="Arial"/>
                <w:b/>
                <w:bCs/>
                <w:color w:val="000000"/>
                <w:sz w:val="20"/>
                <w:lang w:val="en-US" w:eastAsia="zh-CN"/>
              </w:rPr>
            </w:pPr>
            <w:r w:rsidRPr="00AA3715">
              <w:rPr>
                <w:rFonts w:hint="eastAsia"/>
                <w:b/>
                <w:bCs/>
                <w:lang w:eastAsia="zh-CN"/>
              </w:rPr>
              <w:t>职员福利</w:t>
            </w:r>
            <w:r w:rsidRPr="00AA3715">
              <w:rPr>
                <w:rFonts w:hint="eastAsia"/>
                <w:b/>
                <w:bCs/>
                <w:lang w:val="en-US" w:eastAsia="zh-CN"/>
              </w:rPr>
              <w:t xml:space="preserve"> </w:t>
            </w:r>
            <w:r w:rsidRPr="00AA3715">
              <w:rPr>
                <w:b/>
                <w:bCs/>
                <w:lang w:val="en-US" w:eastAsia="zh-CN"/>
              </w:rPr>
              <w:t xml:space="preserve">– </w:t>
            </w:r>
            <w:r w:rsidRPr="00AA3715">
              <w:rPr>
                <w:rFonts w:hint="eastAsia"/>
                <w:b/>
                <w:bCs/>
                <w:lang w:eastAsia="zh-CN"/>
              </w:rPr>
              <w:t>长期</w:t>
            </w:r>
          </w:p>
        </w:tc>
      </w:tr>
      <w:tr w:rsidR="00630209" w:rsidTr="00F20733">
        <w:trPr>
          <w:trHeight w:val="1083"/>
        </w:trPr>
        <w:tc>
          <w:tcPr>
            <w:tcW w:w="2503" w:type="dxa"/>
            <w:tcBorders>
              <w:top w:val="single" w:sz="4" w:space="0" w:color="auto"/>
              <w:left w:val="single" w:sz="4" w:space="0" w:color="auto"/>
              <w:bottom w:val="single" w:sz="4" w:space="0" w:color="auto"/>
              <w:right w:val="nil"/>
            </w:tcBorders>
            <w:noWrap/>
            <w:vAlign w:val="center"/>
            <w:hideMark/>
          </w:tcPr>
          <w:p w:rsidR="00630209" w:rsidRDefault="00630209" w:rsidP="00630209">
            <w:pPr>
              <w:pStyle w:val="Tablehead"/>
              <w:jc w:val="left"/>
              <w:rPr>
                <w:lang w:val="en-US" w:eastAsia="zh-CN"/>
              </w:rPr>
            </w:pPr>
            <w:r>
              <w:rPr>
                <w:rFonts w:hint="eastAsia"/>
                <w:lang w:val="en-US" w:eastAsia="zh-CN"/>
              </w:rPr>
              <w:t>单位：千瑞郎</w:t>
            </w:r>
          </w:p>
        </w:tc>
        <w:tc>
          <w:tcPr>
            <w:tcW w:w="1126" w:type="dxa"/>
            <w:tcBorders>
              <w:top w:val="nil"/>
              <w:left w:val="single" w:sz="4" w:space="0" w:color="auto"/>
              <w:bottom w:val="single" w:sz="4" w:space="0" w:color="auto"/>
              <w:right w:val="single" w:sz="4" w:space="0" w:color="auto"/>
            </w:tcBorders>
            <w:vAlign w:val="center"/>
            <w:hideMark/>
          </w:tcPr>
          <w:p w:rsidR="00630209" w:rsidRDefault="00630209" w:rsidP="00630209">
            <w:pPr>
              <w:pStyle w:val="Tablehead"/>
              <w:snapToGrid w:val="0"/>
              <w:spacing w:before="0" w:after="0"/>
              <w:rPr>
                <w:lang w:val="en-US" w:eastAsia="zh-CN"/>
              </w:rPr>
            </w:pPr>
            <w:r>
              <w:rPr>
                <w:rFonts w:hint="eastAsia"/>
                <w:lang w:val="en-US" w:eastAsia="zh-CN"/>
              </w:rPr>
              <w:t>离职后</w:t>
            </w:r>
            <w:r>
              <w:rPr>
                <w:lang w:val="en-US" w:eastAsia="zh-CN"/>
              </w:rPr>
              <w:br/>
            </w:r>
            <w:r>
              <w:rPr>
                <w:rFonts w:hint="eastAsia"/>
                <w:lang w:val="en-US" w:eastAsia="zh-CN"/>
              </w:rPr>
              <w:t>健康保险</w:t>
            </w:r>
          </w:p>
        </w:tc>
        <w:tc>
          <w:tcPr>
            <w:tcW w:w="1186" w:type="dxa"/>
            <w:tcBorders>
              <w:top w:val="nil"/>
              <w:left w:val="nil"/>
              <w:bottom w:val="single" w:sz="4" w:space="0" w:color="auto"/>
              <w:right w:val="single" w:sz="4" w:space="0" w:color="auto"/>
            </w:tcBorders>
            <w:vAlign w:val="center"/>
            <w:hideMark/>
          </w:tcPr>
          <w:p w:rsidR="00630209" w:rsidRDefault="00630209" w:rsidP="00630209">
            <w:pPr>
              <w:pStyle w:val="Tablehead"/>
              <w:snapToGrid w:val="0"/>
              <w:spacing w:before="0" w:after="0"/>
              <w:rPr>
                <w:lang w:val="en-US" w:eastAsia="zh-CN"/>
              </w:rPr>
            </w:pPr>
            <w:r>
              <w:rPr>
                <w:rFonts w:hint="eastAsia"/>
                <w:lang w:val="en-US" w:eastAsia="zh-CN"/>
              </w:rPr>
              <w:t>养恤金</w:t>
            </w:r>
          </w:p>
        </w:tc>
        <w:tc>
          <w:tcPr>
            <w:tcW w:w="1328" w:type="dxa"/>
            <w:tcBorders>
              <w:top w:val="nil"/>
              <w:left w:val="nil"/>
              <w:bottom w:val="single" w:sz="4" w:space="0" w:color="auto"/>
              <w:right w:val="single" w:sz="4" w:space="0" w:color="auto"/>
            </w:tcBorders>
            <w:vAlign w:val="center"/>
            <w:hideMark/>
          </w:tcPr>
          <w:p w:rsidR="00630209" w:rsidRDefault="00630209" w:rsidP="00630209">
            <w:pPr>
              <w:pStyle w:val="Tablehead"/>
              <w:snapToGrid w:val="0"/>
              <w:spacing w:before="0" w:after="0"/>
              <w:rPr>
                <w:lang w:val="en-US" w:eastAsia="zh-CN"/>
              </w:rPr>
            </w:pPr>
            <w:r>
              <w:rPr>
                <w:rFonts w:hint="eastAsia"/>
                <w:lang w:val="en-US" w:eastAsia="zh-CN"/>
              </w:rPr>
              <w:t>安置</w:t>
            </w:r>
            <w:r>
              <w:rPr>
                <w:lang w:val="en-US"/>
              </w:rPr>
              <w:t>/</w:t>
            </w:r>
            <w:r>
              <w:rPr>
                <w:rFonts w:hint="eastAsia"/>
                <w:lang w:val="en-US"/>
              </w:rPr>
              <w:t>归国</w:t>
            </w:r>
          </w:p>
        </w:tc>
        <w:tc>
          <w:tcPr>
            <w:tcW w:w="1600" w:type="dxa"/>
            <w:tcBorders>
              <w:top w:val="nil"/>
              <w:left w:val="nil"/>
              <w:bottom w:val="single" w:sz="4" w:space="0" w:color="auto"/>
              <w:right w:val="single" w:sz="4" w:space="0" w:color="auto"/>
            </w:tcBorders>
            <w:vAlign w:val="center"/>
            <w:hideMark/>
          </w:tcPr>
          <w:p w:rsidR="00630209" w:rsidRDefault="00630209" w:rsidP="00630209">
            <w:pPr>
              <w:pStyle w:val="Tablehead"/>
              <w:snapToGrid w:val="0"/>
              <w:spacing w:before="0" w:after="0"/>
              <w:rPr>
                <w:szCs w:val="24"/>
                <w:lang w:val="en-US" w:eastAsia="zh-CN"/>
              </w:rPr>
            </w:pPr>
            <w:r>
              <w:rPr>
                <w:rFonts w:hint="eastAsia"/>
                <w:szCs w:val="24"/>
                <w:lang w:val="en-US" w:eastAsia="zh-CN"/>
              </w:rPr>
              <w:t>累积休假</w:t>
            </w:r>
          </w:p>
        </w:tc>
        <w:tc>
          <w:tcPr>
            <w:tcW w:w="1774" w:type="dxa"/>
            <w:tcBorders>
              <w:top w:val="nil"/>
              <w:left w:val="nil"/>
              <w:bottom w:val="single" w:sz="4" w:space="0" w:color="auto"/>
              <w:right w:val="single" w:sz="4" w:space="0" w:color="auto"/>
            </w:tcBorders>
            <w:vAlign w:val="center"/>
            <w:hideMark/>
          </w:tcPr>
          <w:p w:rsidR="00630209" w:rsidRDefault="00630209" w:rsidP="00630209">
            <w:pPr>
              <w:pStyle w:val="Tablehead"/>
              <w:snapToGrid w:val="0"/>
              <w:spacing w:before="40"/>
              <w:rPr>
                <w:lang w:val="en-US" w:eastAsia="zh-CN"/>
              </w:rPr>
            </w:pPr>
            <w:r>
              <w:rPr>
                <w:rFonts w:hint="eastAsia"/>
                <w:szCs w:val="24"/>
                <w:lang w:val="en-US" w:eastAsia="zh-CN"/>
              </w:rPr>
              <w:t>职员福利</w:t>
            </w:r>
            <w:r>
              <w:rPr>
                <w:rFonts w:hint="eastAsia"/>
                <w:szCs w:val="24"/>
                <w:lang w:val="en-US" w:eastAsia="zh-CN"/>
              </w:rPr>
              <w:t xml:space="preserve"> </w:t>
            </w:r>
            <w:r>
              <w:rPr>
                <w:szCs w:val="24"/>
                <w:lang w:val="en-US" w:eastAsia="zh-CN"/>
              </w:rPr>
              <w:t xml:space="preserve">– </w:t>
            </w:r>
            <w:r>
              <w:rPr>
                <w:szCs w:val="24"/>
                <w:lang w:val="en-US" w:eastAsia="zh-CN"/>
              </w:rPr>
              <w:br/>
            </w:r>
            <w:r>
              <w:rPr>
                <w:rFonts w:hint="eastAsia"/>
                <w:szCs w:val="24"/>
                <w:lang w:val="en-US" w:eastAsia="zh-CN"/>
              </w:rPr>
              <w:t>长期合计</w:t>
            </w:r>
          </w:p>
        </w:tc>
      </w:tr>
      <w:tr w:rsidR="00630209" w:rsidTr="00F20733">
        <w:trPr>
          <w:trHeight w:val="361"/>
        </w:trPr>
        <w:tc>
          <w:tcPr>
            <w:tcW w:w="2503" w:type="dxa"/>
            <w:tcBorders>
              <w:top w:val="nil"/>
              <w:left w:val="single" w:sz="4" w:space="0" w:color="auto"/>
              <w:bottom w:val="single" w:sz="4" w:space="0" w:color="auto"/>
              <w:right w:val="nil"/>
            </w:tcBorders>
            <w:noWrap/>
            <w:hideMark/>
          </w:tcPr>
          <w:p w:rsidR="00630209" w:rsidRDefault="00630209" w:rsidP="00630209">
            <w:pPr>
              <w:pStyle w:val="Tabletext"/>
              <w:ind w:right="208"/>
              <w:rPr>
                <w:lang w:val="en-US" w:eastAsia="zh-CN"/>
              </w:rPr>
            </w:pPr>
            <w:r>
              <w:rPr>
                <w:rFonts w:hint="eastAsia"/>
                <w:b/>
                <w:bCs/>
                <w:szCs w:val="18"/>
                <w:lang w:val="en-US" w:eastAsia="zh-CN"/>
              </w:rPr>
              <w:t>期初余额</w:t>
            </w:r>
          </w:p>
        </w:tc>
        <w:tc>
          <w:tcPr>
            <w:tcW w:w="1126" w:type="dxa"/>
            <w:tcBorders>
              <w:top w:val="nil"/>
              <w:left w:val="single" w:sz="4" w:space="0" w:color="auto"/>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 xml:space="preserve">617,250 </w:t>
            </w:r>
          </w:p>
        </w:tc>
        <w:tc>
          <w:tcPr>
            <w:tcW w:w="1186" w:type="dxa"/>
            <w:tcBorders>
              <w:top w:val="nil"/>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 xml:space="preserve">54 </w:t>
            </w:r>
          </w:p>
        </w:tc>
        <w:tc>
          <w:tcPr>
            <w:tcW w:w="1328" w:type="dxa"/>
            <w:tcBorders>
              <w:top w:val="nil"/>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672A3E">
              <w:rPr>
                <w:rFonts w:cs="Arial"/>
                <w:b/>
                <w:bCs/>
                <w:color w:val="000000"/>
                <w:sz w:val="22"/>
                <w:szCs w:val="22"/>
                <w:lang w:val="en-US" w:eastAsia="zh-CN"/>
              </w:rPr>
              <w:t>12,485</w:t>
            </w:r>
            <w:r w:rsidRPr="009D6358">
              <w:rPr>
                <w:b/>
                <w:color w:val="000000"/>
                <w:sz w:val="22"/>
                <w:lang w:val="en-US"/>
              </w:rPr>
              <w:t xml:space="preserve"> </w:t>
            </w:r>
          </w:p>
        </w:tc>
        <w:tc>
          <w:tcPr>
            <w:tcW w:w="1600" w:type="dxa"/>
            <w:tcBorders>
              <w:top w:val="nil"/>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8,</w:t>
            </w:r>
            <w:r w:rsidRPr="00672A3E">
              <w:rPr>
                <w:rFonts w:cs="Arial"/>
                <w:b/>
                <w:bCs/>
                <w:color w:val="000000"/>
                <w:sz w:val="22"/>
                <w:szCs w:val="22"/>
                <w:lang w:val="en-US" w:eastAsia="zh-CN"/>
              </w:rPr>
              <w:t>576</w:t>
            </w:r>
            <w:r w:rsidRPr="009D6358">
              <w:rPr>
                <w:b/>
                <w:color w:val="000000"/>
                <w:sz w:val="22"/>
                <w:lang w:val="en-US"/>
              </w:rPr>
              <w:t xml:space="preserve"> </w:t>
            </w:r>
          </w:p>
        </w:tc>
        <w:tc>
          <w:tcPr>
            <w:tcW w:w="1774" w:type="dxa"/>
            <w:tcBorders>
              <w:top w:val="nil"/>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672A3E">
              <w:rPr>
                <w:rFonts w:cs="Arial"/>
                <w:b/>
                <w:bCs/>
                <w:color w:val="000000"/>
                <w:sz w:val="22"/>
                <w:szCs w:val="22"/>
                <w:lang w:val="en-US" w:eastAsia="zh-CN"/>
              </w:rPr>
              <w:t>638,365</w:t>
            </w:r>
            <w:r w:rsidRPr="009D6358">
              <w:rPr>
                <w:b/>
                <w:color w:val="000000"/>
                <w:sz w:val="22"/>
                <w:lang w:val="en-US"/>
              </w:rPr>
              <w:t xml:space="preserve"> </w:t>
            </w:r>
          </w:p>
        </w:tc>
      </w:tr>
      <w:tr w:rsidR="00630209" w:rsidTr="00F20733">
        <w:trPr>
          <w:trHeight w:val="361"/>
        </w:trPr>
        <w:tc>
          <w:tcPr>
            <w:tcW w:w="2503" w:type="dxa"/>
            <w:tcBorders>
              <w:top w:val="nil"/>
              <w:left w:val="single" w:sz="4" w:space="0" w:color="auto"/>
              <w:bottom w:val="nil"/>
              <w:right w:val="single" w:sz="4" w:space="0" w:color="auto"/>
            </w:tcBorders>
            <w:noWrap/>
            <w:hideMark/>
          </w:tcPr>
          <w:p w:rsidR="00630209" w:rsidRDefault="00630209" w:rsidP="00630209">
            <w:pPr>
              <w:tabs>
                <w:tab w:val="left" w:pos="720"/>
              </w:tabs>
              <w:overflowPunct/>
              <w:adjustRightInd/>
              <w:spacing w:before="0"/>
              <w:rPr>
                <w:sz w:val="22"/>
                <w:szCs w:val="22"/>
                <w:lang w:val="en-US"/>
              </w:rPr>
            </w:pPr>
            <w:r>
              <w:rPr>
                <w:rFonts w:hint="eastAsia"/>
                <w:sz w:val="22"/>
                <w:szCs w:val="22"/>
                <w:lang w:val="en-US"/>
              </w:rPr>
              <w:t>增长</w:t>
            </w:r>
          </w:p>
        </w:tc>
        <w:tc>
          <w:tcPr>
            <w:tcW w:w="1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p>
        </w:tc>
        <w:tc>
          <w:tcPr>
            <w:tcW w:w="118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328"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778</w:t>
            </w:r>
            <w:r w:rsidRPr="009D6358">
              <w:rPr>
                <w:color w:val="000000"/>
                <w:sz w:val="22"/>
                <w:lang w:val="en-US"/>
              </w:rPr>
              <w:t xml:space="preserve"> </w:t>
            </w:r>
          </w:p>
        </w:tc>
        <w:tc>
          <w:tcPr>
            <w:tcW w:w="1600"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313</w:t>
            </w:r>
            <w:r w:rsidRPr="009D6358">
              <w:rPr>
                <w:color w:val="000000"/>
                <w:sz w:val="22"/>
                <w:lang w:val="en-US"/>
              </w:rPr>
              <w:t xml:space="preserve"> </w:t>
            </w:r>
          </w:p>
        </w:tc>
        <w:tc>
          <w:tcPr>
            <w:tcW w:w="17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1,091</w:t>
            </w:r>
            <w:r w:rsidRPr="009D6358">
              <w:rPr>
                <w:color w:val="000000"/>
                <w:sz w:val="22"/>
                <w:lang w:val="en-US"/>
              </w:rPr>
              <w:t> </w:t>
            </w:r>
          </w:p>
        </w:tc>
      </w:tr>
      <w:tr w:rsidR="00630209" w:rsidTr="00F20733">
        <w:trPr>
          <w:trHeight w:val="361"/>
        </w:trPr>
        <w:tc>
          <w:tcPr>
            <w:tcW w:w="2503" w:type="dxa"/>
            <w:tcBorders>
              <w:top w:val="nil"/>
              <w:left w:val="single" w:sz="4" w:space="0" w:color="auto"/>
              <w:bottom w:val="nil"/>
              <w:right w:val="single" w:sz="4" w:space="0" w:color="auto"/>
            </w:tcBorders>
            <w:noWrap/>
            <w:hideMark/>
          </w:tcPr>
          <w:p w:rsidR="00630209" w:rsidRDefault="00630209" w:rsidP="00630209">
            <w:pPr>
              <w:tabs>
                <w:tab w:val="left" w:pos="720"/>
              </w:tabs>
              <w:overflowPunct/>
              <w:adjustRightInd/>
              <w:spacing w:before="0"/>
              <w:rPr>
                <w:sz w:val="22"/>
                <w:szCs w:val="22"/>
                <w:lang w:val="en-US"/>
              </w:rPr>
            </w:pPr>
            <w:r>
              <w:rPr>
                <w:rFonts w:hint="eastAsia"/>
                <w:sz w:val="22"/>
                <w:szCs w:val="22"/>
                <w:lang w:val="en-US"/>
              </w:rPr>
              <w:t>年内使用</w:t>
            </w:r>
          </w:p>
        </w:tc>
        <w:tc>
          <w:tcPr>
            <w:tcW w:w="1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 xml:space="preserve"> -65,010 </w:t>
            </w:r>
          </w:p>
        </w:tc>
        <w:tc>
          <w:tcPr>
            <w:tcW w:w="118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328"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-575</w:t>
            </w:r>
            <w:r w:rsidRPr="009D6358">
              <w:rPr>
                <w:color w:val="000000"/>
                <w:sz w:val="22"/>
                <w:lang w:val="en-US"/>
              </w:rPr>
              <w:t xml:space="preserve"> </w:t>
            </w:r>
          </w:p>
        </w:tc>
        <w:tc>
          <w:tcPr>
            <w:tcW w:w="1600"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-119</w:t>
            </w:r>
            <w:r w:rsidRPr="009D6358">
              <w:rPr>
                <w:color w:val="000000"/>
                <w:sz w:val="22"/>
                <w:lang w:val="en-US"/>
              </w:rPr>
              <w:t xml:space="preserve"> </w:t>
            </w:r>
          </w:p>
        </w:tc>
        <w:tc>
          <w:tcPr>
            <w:tcW w:w="17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-65,704</w:t>
            </w:r>
            <w:r w:rsidRPr="009D6358">
              <w:rPr>
                <w:color w:val="000000"/>
                <w:sz w:val="22"/>
                <w:lang w:val="en-US"/>
              </w:rPr>
              <w:t> </w:t>
            </w:r>
          </w:p>
        </w:tc>
      </w:tr>
      <w:tr w:rsidR="00630209" w:rsidTr="00F20733">
        <w:trPr>
          <w:trHeight w:val="361"/>
        </w:trPr>
        <w:tc>
          <w:tcPr>
            <w:tcW w:w="2503" w:type="dxa"/>
            <w:tcBorders>
              <w:top w:val="nil"/>
              <w:left w:val="single" w:sz="4" w:space="0" w:color="auto"/>
              <w:bottom w:val="nil"/>
              <w:right w:val="single" w:sz="4" w:space="0" w:color="auto"/>
            </w:tcBorders>
            <w:noWrap/>
            <w:hideMark/>
          </w:tcPr>
          <w:p w:rsidR="00630209" w:rsidRDefault="00630209" w:rsidP="00630209">
            <w:pPr>
              <w:tabs>
                <w:tab w:val="left" w:pos="720"/>
              </w:tabs>
              <w:overflowPunct/>
              <w:adjustRightInd/>
              <w:spacing w:before="0"/>
              <w:rPr>
                <w:sz w:val="22"/>
                <w:szCs w:val="22"/>
                <w:lang w:val="en-US"/>
              </w:rPr>
            </w:pPr>
            <w:r>
              <w:rPr>
                <w:rFonts w:hint="eastAsia"/>
                <w:sz w:val="22"/>
                <w:szCs w:val="22"/>
                <w:lang w:val="en-US"/>
              </w:rPr>
              <w:t>免除</w:t>
            </w:r>
          </w:p>
        </w:tc>
        <w:tc>
          <w:tcPr>
            <w:tcW w:w="112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186"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328"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-347</w:t>
            </w:r>
            <w:r w:rsidRPr="009D6358">
              <w:rPr>
                <w:color w:val="000000"/>
                <w:sz w:val="22"/>
                <w:lang w:val="en-US"/>
              </w:rPr>
              <w:t xml:space="preserve"> </w:t>
            </w:r>
          </w:p>
        </w:tc>
        <w:tc>
          <w:tcPr>
            <w:tcW w:w="1600"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-88</w:t>
            </w:r>
            <w:r w:rsidRPr="009D6358">
              <w:rPr>
                <w:color w:val="000000"/>
                <w:sz w:val="22"/>
                <w:lang w:val="en-US"/>
              </w:rPr>
              <w:t xml:space="preserve"> </w:t>
            </w:r>
          </w:p>
        </w:tc>
        <w:tc>
          <w:tcPr>
            <w:tcW w:w="1774" w:type="dxa"/>
            <w:tcBorders>
              <w:top w:val="nil"/>
              <w:left w:val="nil"/>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-435</w:t>
            </w:r>
            <w:r w:rsidRPr="009D6358">
              <w:rPr>
                <w:color w:val="000000"/>
                <w:sz w:val="22"/>
                <w:lang w:val="en-US"/>
              </w:rPr>
              <w:t> </w:t>
            </w:r>
          </w:p>
        </w:tc>
      </w:tr>
      <w:tr w:rsidR="00630209" w:rsidTr="00F20733">
        <w:trPr>
          <w:trHeight w:val="361"/>
        </w:trPr>
        <w:tc>
          <w:tcPr>
            <w:tcW w:w="2503" w:type="dxa"/>
            <w:tcBorders>
              <w:top w:val="nil"/>
              <w:left w:val="single" w:sz="4" w:space="0" w:color="auto"/>
              <w:bottom w:val="nil"/>
              <w:right w:val="nil"/>
            </w:tcBorders>
            <w:noWrap/>
            <w:hideMark/>
          </w:tcPr>
          <w:p w:rsidR="00630209" w:rsidRDefault="00630209" w:rsidP="00630209">
            <w:pPr>
              <w:tabs>
                <w:tab w:val="left" w:pos="720"/>
              </w:tabs>
              <w:overflowPunct/>
              <w:adjustRightInd/>
              <w:spacing w:before="0"/>
              <w:rPr>
                <w:sz w:val="22"/>
                <w:szCs w:val="22"/>
                <w:lang w:val="en-US" w:eastAsia="zh-CN"/>
              </w:rPr>
            </w:pPr>
            <w:r>
              <w:rPr>
                <w:rFonts w:hint="eastAsia"/>
                <w:sz w:val="22"/>
                <w:szCs w:val="22"/>
                <w:lang w:val="en-US"/>
              </w:rPr>
              <w:t>转入短期</w:t>
            </w:r>
            <w:r>
              <w:rPr>
                <w:rFonts w:hint="eastAsia"/>
                <w:sz w:val="22"/>
                <w:szCs w:val="22"/>
                <w:lang w:val="en-US" w:eastAsia="zh-CN"/>
              </w:rPr>
              <w:t>/</w:t>
            </w:r>
            <w:r>
              <w:rPr>
                <w:rFonts w:hint="eastAsia"/>
                <w:sz w:val="22"/>
                <w:szCs w:val="22"/>
                <w:lang w:val="en-US" w:eastAsia="zh-CN"/>
              </w:rPr>
              <w:t>由短期转出</w:t>
            </w:r>
          </w:p>
        </w:tc>
        <w:tc>
          <w:tcPr>
            <w:tcW w:w="1126" w:type="dxa"/>
            <w:tcBorders>
              <w:top w:val="nil"/>
              <w:left w:val="single" w:sz="4" w:space="0" w:color="auto"/>
              <w:bottom w:val="single" w:sz="4" w:space="0" w:color="auto"/>
              <w:right w:val="single" w:sz="4" w:space="0" w:color="auto"/>
            </w:tcBorders>
            <w:noWrap/>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186" w:type="dxa"/>
            <w:tcBorders>
              <w:top w:val="nil"/>
              <w:left w:val="nil"/>
              <w:bottom w:val="single" w:sz="4" w:space="0" w:color="auto"/>
              <w:right w:val="single" w:sz="4" w:space="0" w:color="auto"/>
            </w:tcBorders>
            <w:noWrap/>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328" w:type="dxa"/>
            <w:tcBorders>
              <w:top w:val="nil"/>
              <w:left w:val="nil"/>
              <w:bottom w:val="single" w:sz="4" w:space="0" w:color="auto"/>
              <w:right w:val="single" w:sz="4" w:space="0" w:color="auto"/>
            </w:tcBorders>
            <w:noWrap/>
            <w:hideMark/>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600" w:type="dxa"/>
            <w:tcBorders>
              <w:top w:val="nil"/>
              <w:left w:val="nil"/>
              <w:bottom w:val="single" w:sz="4" w:space="0" w:color="auto"/>
              <w:right w:val="single" w:sz="4" w:space="0" w:color="auto"/>
            </w:tcBorders>
            <w:noWrap/>
            <w:hideMark/>
          </w:tcPr>
          <w:p w:rsidR="00630209" w:rsidRPr="009D6358" w:rsidRDefault="00630209" w:rsidP="00630209">
            <w:pPr>
              <w:overflowPunct/>
              <w:autoSpaceDE/>
              <w:autoSpaceDN/>
              <w:adjustRightInd/>
              <w:spacing w:before="0"/>
              <w:jc w:val="right"/>
              <w:textAlignment w:val="auto"/>
              <w:rPr>
                <w:color w:val="000000"/>
                <w:sz w:val="22"/>
                <w:lang w:val="en-US"/>
              </w:rPr>
            </w:pPr>
            <w:r w:rsidRPr="00672A3E">
              <w:rPr>
                <w:rFonts w:cs="Arial"/>
                <w:color w:val="000000"/>
                <w:sz w:val="22"/>
                <w:szCs w:val="22"/>
                <w:lang w:val="en-US" w:eastAsia="zh-CN"/>
              </w:rPr>
              <w:t>95</w:t>
            </w:r>
            <w:r w:rsidRPr="009D6358">
              <w:rPr>
                <w:color w:val="000000"/>
                <w:sz w:val="22"/>
                <w:lang w:val="en-US"/>
              </w:rPr>
              <w:t xml:space="preserve"> </w:t>
            </w:r>
          </w:p>
        </w:tc>
        <w:tc>
          <w:tcPr>
            <w:tcW w:w="1774" w:type="dxa"/>
            <w:tcBorders>
              <w:top w:val="nil"/>
              <w:left w:val="nil"/>
              <w:bottom w:val="single" w:sz="4" w:space="0" w:color="auto"/>
              <w:right w:val="single" w:sz="4" w:space="0" w:color="auto"/>
            </w:tcBorders>
            <w:noWrap/>
            <w:hideMark/>
          </w:tcPr>
          <w:p w:rsidR="00630209" w:rsidRDefault="00630209" w:rsidP="00630209">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95</w:t>
            </w:r>
          </w:p>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r>
      <w:tr w:rsidR="00630209" w:rsidTr="00F20733">
        <w:trPr>
          <w:trHeight w:val="361"/>
        </w:trPr>
        <w:tc>
          <w:tcPr>
            <w:tcW w:w="2503" w:type="dxa"/>
            <w:tcBorders>
              <w:top w:val="nil"/>
              <w:left w:val="single" w:sz="4" w:space="0" w:color="auto"/>
              <w:bottom w:val="nil"/>
              <w:right w:val="nil"/>
            </w:tcBorders>
            <w:noWrap/>
            <w:vAlign w:val="bottom"/>
          </w:tcPr>
          <w:p w:rsidR="00630209" w:rsidRPr="00A81A5E" w:rsidRDefault="00630209" w:rsidP="00630209">
            <w:pPr>
              <w:overflowPunct/>
              <w:adjustRightInd/>
              <w:spacing w:before="0"/>
              <w:textAlignment w:val="auto"/>
              <w:rPr>
                <w:rFonts w:ascii="Arial" w:hAnsi="Arial" w:cs="Arial"/>
                <w:color w:val="000000"/>
                <w:sz w:val="20"/>
                <w:lang w:val="en-US" w:eastAsia="zh-CN"/>
              </w:rPr>
            </w:pPr>
            <w:r>
              <w:rPr>
                <w:rFonts w:ascii="Arial" w:hAnsi="Arial" w:cs="Arial" w:hint="eastAsia"/>
                <w:color w:val="000000"/>
                <w:sz w:val="20"/>
                <w:lang w:val="en-US" w:eastAsia="zh-CN"/>
              </w:rPr>
              <w:t>未实现的外汇收益</w:t>
            </w:r>
          </w:p>
        </w:tc>
        <w:tc>
          <w:tcPr>
            <w:tcW w:w="1126" w:type="dxa"/>
            <w:tcBorders>
              <w:top w:val="nil"/>
              <w:left w:val="single" w:sz="4" w:space="0" w:color="auto"/>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186"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328"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600"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c>
          <w:tcPr>
            <w:tcW w:w="1774"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Pr>
                <w:rFonts w:cs="Arial"/>
                <w:color w:val="000000"/>
                <w:sz w:val="22"/>
                <w:szCs w:val="22"/>
                <w:lang w:val="en-US" w:eastAsia="zh-CN"/>
              </w:rPr>
              <w:t>-</w:t>
            </w:r>
            <w:r w:rsidRPr="009D6358">
              <w:rPr>
                <w:color w:val="000000"/>
                <w:sz w:val="22"/>
                <w:lang w:val="en-US"/>
              </w:rPr>
              <w:t> </w:t>
            </w:r>
          </w:p>
        </w:tc>
      </w:tr>
      <w:tr w:rsidR="00630209" w:rsidTr="00F20733">
        <w:trPr>
          <w:trHeight w:val="361"/>
        </w:trPr>
        <w:tc>
          <w:tcPr>
            <w:tcW w:w="2503" w:type="dxa"/>
            <w:tcBorders>
              <w:top w:val="nil"/>
              <w:left w:val="single" w:sz="4" w:space="0" w:color="auto"/>
              <w:bottom w:val="nil"/>
              <w:right w:val="nil"/>
            </w:tcBorders>
            <w:noWrap/>
            <w:vAlign w:val="bottom"/>
          </w:tcPr>
          <w:p w:rsidR="00630209" w:rsidRPr="00A81A5E" w:rsidRDefault="00630209" w:rsidP="00630209">
            <w:pPr>
              <w:overflowPunct/>
              <w:adjustRightInd/>
              <w:spacing w:before="0"/>
              <w:textAlignment w:val="auto"/>
              <w:rPr>
                <w:rFonts w:ascii="Arial" w:hAnsi="Arial" w:cs="Arial"/>
                <w:color w:val="000000"/>
                <w:sz w:val="20"/>
                <w:lang w:val="en-US" w:eastAsia="zh-CN"/>
              </w:rPr>
            </w:pPr>
            <w:r w:rsidRPr="00A81A5E">
              <w:rPr>
                <w:rFonts w:ascii="Arial" w:hAnsi="Arial" w:cs="Arial"/>
                <w:color w:val="000000"/>
                <w:sz w:val="20"/>
                <w:lang w:val="en-US" w:eastAsia="zh-CN"/>
              </w:rPr>
              <w:t> </w:t>
            </w:r>
          </w:p>
        </w:tc>
        <w:tc>
          <w:tcPr>
            <w:tcW w:w="1126" w:type="dxa"/>
            <w:tcBorders>
              <w:top w:val="nil"/>
              <w:left w:val="single" w:sz="4" w:space="0" w:color="auto"/>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c>
          <w:tcPr>
            <w:tcW w:w="1186"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c>
          <w:tcPr>
            <w:tcW w:w="1328"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c>
          <w:tcPr>
            <w:tcW w:w="1600"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c>
          <w:tcPr>
            <w:tcW w:w="1774" w:type="dxa"/>
            <w:tcBorders>
              <w:top w:val="nil"/>
              <w:left w:val="nil"/>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right"/>
              <w:textAlignment w:val="auto"/>
              <w:rPr>
                <w:color w:val="000000"/>
                <w:sz w:val="22"/>
                <w:lang w:val="en-US"/>
              </w:rPr>
            </w:pPr>
            <w:r w:rsidRPr="009D6358">
              <w:rPr>
                <w:color w:val="000000"/>
                <w:sz w:val="22"/>
                <w:lang w:val="en-US"/>
              </w:rPr>
              <w:t> </w:t>
            </w:r>
          </w:p>
        </w:tc>
      </w:tr>
      <w:tr w:rsidR="00630209" w:rsidTr="00F20733">
        <w:trPr>
          <w:trHeight w:val="361"/>
        </w:trPr>
        <w:tc>
          <w:tcPr>
            <w:tcW w:w="2503" w:type="dxa"/>
            <w:tcBorders>
              <w:top w:val="single" w:sz="4" w:space="0" w:color="auto"/>
              <w:left w:val="single" w:sz="4" w:space="0" w:color="auto"/>
              <w:bottom w:val="single" w:sz="4" w:space="0" w:color="auto"/>
              <w:right w:val="nil"/>
            </w:tcBorders>
            <w:noWrap/>
            <w:vAlign w:val="center"/>
            <w:hideMark/>
          </w:tcPr>
          <w:p w:rsidR="00630209" w:rsidRDefault="00630209" w:rsidP="00630209">
            <w:pPr>
              <w:pStyle w:val="Tabletext"/>
              <w:rPr>
                <w:b/>
                <w:bCs/>
                <w:lang w:val="en-US"/>
              </w:rPr>
            </w:pPr>
            <w:r>
              <w:rPr>
                <w:rFonts w:hint="eastAsia"/>
                <w:b/>
                <w:bCs/>
                <w:szCs w:val="24"/>
                <w:lang w:val="en-US"/>
              </w:rPr>
              <w:t>期终余额</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ind w:right="110"/>
              <w:jc w:val="right"/>
              <w:textAlignment w:val="auto"/>
              <w:rPr>
                <w:b/>
                <w:color w:val="000000"/>
                <w:sz w:val="22"/>
                <w:lang w:val="en-US"/>
              </w:rPr>
            </w:pPr>
            <w:r>
              <w:rPr>
                <w:rFonts w:cs="Arial"/>
                <w:b/>
                <w:bCs/>
                <w:color w:val="000000"/>
                <w:sz w:val="22"/>
                <w:szCs w:val="22"/>
                <w:lang w:val="en-US" w:eastAsia="zh-CN"/>
              </w:rPr>
              <w:t>5</w:t>
            </w:r>
            <w:r w:rsidRPr="00672A3E">
              <w:rPr>
                <w:rFonts w:cs="Arial"/>
                <w:b/>
                <w:bCs/>
                <w:color w:val="000000"/>
                <w:sz w:val="22"/>
                <w:szCs w:val="22"/>
                <w:lang w:val="en-US" w:eastAsia="zh-CN"/>
              </w:rPr>
              <w:t>52,240</w:t>
            </w:r>
            <w:r w:rsidRPr="009D6358">
              <w:rPr>
                <w:b/>
                <w:color w:val="000000"/>
                <w:sz w:val="22"/>
                <w:lang w:val="en-US"/>
              </w:rPr>
              <w:t xml:space="preserve"> </w:t>
            </w:r>
          </w:p>
        </w:tc>
        <w:tc>
          <w:tcPr>
            <w:tcW w:w="1186"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 xml:space="preserve">54 </w:t>
            </w:r>
          </w:p>
        </w:tc>
        <w:tc>
          <w:tcPr>
            <w:tcW w:w="1328"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12,</w:t>
            </w:r>
            <w:r w:rsidRPr="00672A3E">
              <w:rPr>
                <w:rFonts w:cs="Arial"/>
                <w:b/>
                <w:bCs/>
                <w:color w:val="000000"/>
                <w:sz w:val="22"/>
                <w:szCs w:val="22"/>
                <w:lang w:val="en-US" w:eastAsia="zh-CN"/>
              </w:rPr>
              <w:t>341</w:t>
            </w:r>
            <w:r w:rsidRPr="009D6358">
              <w:rPr>
                <w:b/>
                <w:color w:val="000000"/>
                <w:sz w:val="22"/>
                <w:lang w:val="en-US"/>
              </w:rPr>
              <w:t xml:space="preserve"> </w:t>
            </w:r>
          </w:p>
        </w:tc>
        <w:tc>
          <w:tcPr>
            <w:tcW w:w="1600"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9D6358">
              <w:rPr>
                <w:b/>
                <w:color w:val="000000"/>
                <w:sz w:val="22"/>
                <w:lang w:val="en-US"/>
              </w:rPr>
              <w:t>8,</w:t>
            </w:r>
            <w:r w:rsidRPr="00672A3E">
              <w:rPr>
                <w:rFonts w:cs="Arial"/>
                <w:b/>
                <w:bCs/>
                <w:color w:val="000000"/>
                <w:sz w:val="22"/>
                <w:szCs w:val="22"/>
                <w:lang w:val="en-US" w:eastAsia="zh-CN"/>
              </w:rPr>
              <w:t>777</w:t>
            </w:r>
            <w:r w:rsidRPr="009D6358">
              <w:rPr>
                <w:b/>
                <w:color w:val="000000"/>
                <w:sz w:val="22"/>
                <w:lang w:val="en-US"/>
              </w:rPr>
              <w:t xml:space="preserve"> </w:t>
            </w:r>
          </w:p>
        </w:tc>
        <w:tc>
          <w:tcPr>
            <w:tcW w:w="1774" w:type="dxa"/>
            <w:tcBorders>
              <w:top w:val="single" w:sz="4" w:space="0" w:color="auto"/>
              <w:left w:val="nil"/>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2"/>
                <w:lang w:val="en-US"/>
              </w:rPr>
            </w:pPr>
            <w:r w:rsidRPr="00672A3E">
              <w:rPr>
                <w:rFonts w:cs="Arial"/>
                <w:b/>
                <w:bCs/>
                <w:color w:val="000000"/>
                <w:sz w:val="22"/>
                <w:szCs w:val="22"/>
                <w:lang w:val="en-US" w:eastAsia="zh-CN"/>
              </w:rPr>
              <w:t>573,412</w:t>
            </w:r>
            <w:r w:rsidRPr="009D6358">
              <w:rPr>
                <w:b/>
                <w:color w:val="000000"/>
                <w:sz w:val="22"/>
                <w:lang w:val="en-US"/>
              </w:rPr>
              <w:t xml:space="preserve"> </w:t>
            </w:r>
          </w:p>
        </w:tc>
      </w:tr>
    </w:tbl>
    <w:p w:rsidR="00630209" w:rsidRDefault="00630209" w:rsidP="00630209">
      <w:pPr>
        <w:ind w:firstLineChars="200" w:firstLine="480"/>
        <w:rPr>
          <w:lang w:eastAsia="zh-CN"/>
        </w:rPr>
      </w:pPr>
      <w:r>
        <w:rPr>
          <w:rFonts w:hint="eastAsia"/>
          <w:lang w:eastAsia="zh-CN"/>
        </w:rPr>
        <w:t>长期福利系指离职后福利，主要为离职后健康保险（</w:t>
      </w:r>
      <w:r>
        <w:rPr>
          <w:lang w:eastAsia="zh-CN"/>
        </w:rPr>
        <w:t>ASHI</w:t>
      </w:r>
      <w:r>
        <w:rPr>
          <w:rFonts w:hint="eastAsia"/>
          <w:lang w:eastAsia="zh-CN"/>
        </w:rPr>
        <w:t>）计划、归国补助金、应计休假，以及对国际电联部分前职员的先前养恤金和医疗保险计划的承付款项。</w:t>
      </w:r>
    </w:p>
    <w:p w:rsidR="00630209" w:rsidRDefault="00630209" w:rsidP="00630209">
      <w:pPr>
        <w:keepNext/>
        <w:keepLines/>
        <w:rPr>
          <w:lang w:eastAsia="zh-CN"/>
        </w:rPr>
      </w:pPr>
      <w:r>
        <w:rPr>
          <w:lang w:eastAsia="zh-CN"/>
        </w:rPr>
        <w:lastRenderedPageBreak/>
        <w:t>17.2.1</w:t>
      </w:r>
      <w:r>
        <w:rPr>
          <w:lang w:eastAsia="zh-CN"/>
        </w:rPr>
        <w:tab/>
      </w:r>
      <w:r>
        <w:rPr>
          <w:rFonts w:asciiTheme="minorHAnsi" w:eastAsia="STKaiti" w:hAnsiTheme="minorHAnsi" w:cstheme="minorHAnsi"/>
          <w:lang w:eastAsia="zh-CN"/>
        </w:rPr>
        <w:t>ASHI</w:t>
      </w:r>
      <w:r>
        <w:rPr>
          <w:rFonts w:ascii="STKaiti" w:eastAsia="STKaiti" w:hAnsi="STKaiti" w:hint="eastAsia"/>
          <w:lang w:eastAsia="zh-CN"/>
        </w:rPr>
        <w:t>计划的离职后福利的精算估值</w:t>
      </w:r>
    </w:p>
    <w:p w:rsidR="00630209" w:rsidRDefault="00630209" w:rsidP="00630209">
      <w:pPr>
        <w:keepNext/>
        <w:keepLines/>
        <w:ind w:firstLineChars="200" w:firstLine="480"/>
        <w:rPr>
          <w:lang w:eastAsia="zh-CN"/>
        </w:rPr>
      </w:pPr>
      <w:r>
        <w:rPr>
          <w:rFonts w:hint="eastAsia"/>
          <w:lang w:eastAsia="zh-CN"/>
        </w:rPr>
        <w:t>承付款项结算通过一家独立咨询公司进行的年度精算研究确定。最近于</w:t>
      </w:r>
      <w:r>
        <w:rPr>
          <w:lang w:eastAsia="zh-CN"/>
        </w:rPr>
        <w:t>201</w:t>
      </w:r>
      <w:r>
        <w:rPr>
          <w:rFonts w:hint="eastAsia"/>
          <w:lang w:eastAsia="zh-CN"/>
        </w:rPr>
        <w:t>9</w:t>
      </w:r>
      <w:r>
        <w:rPr>
          <w:rFonts w:hint="eastAsia"/>
          <w:lang w:eastAsia="zh-CN"/>
        </w:rPr>
        <w:t>年</w:t>
      </w:r>
      <w:r>
        <w:rPr>
          <w:lang w:eastAsia="zh-CN"/>
        </w:rPr>
        <w:t>1</w:t>
      </w:r>
      <w:r>
        <w:rPr>
          <w:rFonts w:hint="eastAsia"/>
          <w:lang w:eastAsia="zh-CN"/>
        </w:rPr>
        <w:t>月进行的估值符合</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日特定条件的职员离职后医疗保险福利的国际电联承付款项确定为</w:t>
      </w:r>
      <w:r>
        <w:rPr>
          <w:rFonts w:hint="eastAsia"/>
          <w:lang w:eastAsia="zh-CN"/>
        </w:rPr>
        <w:t>5</w:t>
      </w:r>
      <w:r>
        <w:rPr>
          <w:lang w:eastAsia="zh-CN"/>
        </w:rPr>
        <w:t>.5224</w:t>
      </w:r>
      <w:r>
        <w:rPr>
          <w:rFonts w:hint="eastAsia"/>
          <w:lang w:eastAsia="zh-CN"/>
        </w:rPr>
        <w:t>亿瑞郎。精算研究基于国际电联提供的数据。</w:t>
      </w:r>
    </w:p>
    <w:p w:rsidR="00630209" w:rsidRDefault="00630209" w:rsidP="00630209">
      <w:pPr>
        <w:rPr>
          <w:lang w:eastAsia="zh-CN"/>
        </w:rPr>
      </w:pPr>
      <w:r>
        <w:rPr>
          <w:lang w:eastAsia="zh-CN"/>
        </w:rPr>
        <w:t>17.2.2</w:t>
      </w:r>
      <w:r>
        <w:rPr>
          <w:lang w:eastAsia="zh-CN"/>
        </w:rPr>
        <w:tab/>
      </w:r>
      <w:r>
        <w:rPr>
          <w:rFonts w:asciiTheme="minorHAnsi" w:eastAsia="STKaiti" w:hAnsiTheme="minorHAnsi" w:hint="eastAsia"/>
          <w:lang w:eastAsia="zh-CN"/>
        </w:rPr>
        <w:t>精算估值</w:t>
      </w:r>
      <w:r>
        <w:rPr>
          <w:rFonts w:asciiTheme="minorHAnsi" w:eastAsia="STKaiti" w:hAnsiTheme="minorHAnsi"/>
          <w:lang w:eastAsia="zh-CN"/>
        </w:rPr>
        <w:t xml:space="preserve"> – </w:t>
      </w:r>
      <w:r>
        <w:rPr>
          <w:rFonts w:asciiTheme="minorHAnsi" w:eastAsia="STKaiti" w:hAnsiTheme="minorHAnsi" w:hint="eastAsia"/>
          <w:lang w:eastAsia="zh-CN"/>
        </w:rPr>
        <w:t>假设和方法</w:t>
      </w:r>
    </w:p>
    <w:p w:rsidR="00630209" w:rsidRDefault="00630209" w:rsidP="00630209">
      <w:pPr>
        <w:spacing w:after="120"/>
        <w:ind w:firstLineChars="200" w:firstLine="480"/>
        <w:rPr>
          <w:lang w:eastAsia="zh-CN"/>
        </w:rPr>
      </w:pPr>
      <w:r>
        <w:rPr>
          <w:rFonts w:hint="eastAsia"/>
          <w:lang w:eastAsia="zh-CN"/>
        </w:rPr>
        <w:t>在</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日与</w:t>
      </w:r>
      <w:r>
        <w:rPr>
          <w:lang w:eastAsia="zh-CN"/>
        </w:rPr>
        <w:t>ASHI</w:t>
      </w:r>
      <w:r>
        <w:rPr>
          <w:rFonts w:hint="eastAsia"/>
          <w:lang w:eastAsia="zh-CN"/>
        </w:rPr>
        <w:t>计划相关承付款项估值以及</w:t>
      </w:r>
      <w:r>
        <w:rPr>
          <w:lang w:eastAsia="zh-CN"/>
        </w:rPr>
        <w:t>201</w:t>
      </w:r>
      <w:r>
        <w:rPr>
          <w:rFonts w:hint="eastAsia"/>
          <w:lang w:eastAsia="zh-CN"/>
        </w:rPr>
        <w:t>8</w:t>
      </w:r>
      <w:r>
        <w:rPr>
          <w:rFonts w:hint="eastAsia"/>
          <w:lang w:eastAsia="zh-CN"/>
        </w:rPr>
        <w:t>年间缴费相关的框架范围内，国际电联对精算师使用的假设和方法进行证实。下述为</w:t>
      </w:r>
      <w:r>
        <w:rPr>
          <w:lang w:eastAsia="zh-CN"/>
        </w:rPr>
        <w:t>201</w:t>
      </w:r>
      <w:r>
        <w:rPr>
          <w:rFonts w:hint="eastAsia"/>
          <w:lang w:eastAsia="zh-CN"/>
        </w:rPr>
        <w:t>8</w:t>
      </w:r>
      <w:r>
        <w:rPr>
          <w:rFonts w:hint="eastAsia"/>
          <w:lang w:eastAsia="zh-CN"/>
        </w:rPr>
        <w:t>年期间估值所采用的假设与方法。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594"/>
      </w:tblGrid>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贴现率</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pageBreakBefore/>
              <w:rPr>
                <w:sz w:val="20"/>
                <w:lang w:val="en-US" w:eastAsia="zh-CN"/>
              </w:rPr>
            </w:pPr>
            <w:r>
              <w:rPr>
                <w:sz w:val="20"/>
                <w:lang w:val="en-US" w:eastAsia="zh-CN"/>
              </w:rPr>
              <w:t>201</w:t>
            </w:r>
            <w:r>
              <w:rPr>
                <w:rFonts w:hint="eastAsia"/>
                <w:sz w:val="20"/>
                <w:lang w:val="en-US" w:eastAsia="zh-CN"/>
              </w:rPr>
              <w:t>8</w:t>
            </w:r>
            <w:r>
              <w:rPr>
                <w:rFonts w:hint="eastAsia"/>
                <w:sz w:val="20"/>
                <w:lang w:val="en-US" w:eastAsia="zh-CN"/>
              </w:rPr>
              <w:t>年</w:t>
            </w:r>
            <w:r>
              <w:rPr>
                <w:rFonts w:hint="eastAsia"/>
                <w:sz w:val="20"/>
                <w:lang w:val="en-US" w:eastAsia="zh-CN"/>
              </w:rPr>
              <w:t>1</w:t>
            </w:r>
            <w:r>
              <w:rPr>
                <w:sz w:val="20"/>
                <w:lang w:val="en-US" w:eastAsia="zh-CN"/>
              </w:rPr>
              <w:t>.20%</w:t>
            </w:r>
            <w:r>
              <w:rPr>
                <w:sz w:val="20"/>
                <w:lang w:val="en-US" w:eastAsia="zh-CN"/>
              </w:rPr>
              <w:t>，</w:t>
            </w:r>
            <w:r>
              <w:rPr>
                <w:sz w:val="20"/>
                <w:lang w:val="en-US" w:eastAsia="zh-CN"/>
              </w:rPr>
              <w:t>201</w:t>
            </w:r>
            <w:r>
              <w:rPr>
                <w:rFonts w:hint="eastAsia"/>
                <w:sz w:val="20"/>
                <w:lang w:val="en-US" w:eastAsia="zh-CN"/>
              </w:rPr>
              <w:t>7</w:t>
            </w:r>
            <w:r>
              <w:rPr>
                <w:rFonts w:hint="eastAsia"/>
                <w:sz w:val="20"/>
                <w:lang w:val="en-US" w:eastAsia="zh-CN"/>
              </w:rPr>
              <w:t>年</w:t>
            </w:r>
            <w:r>
              <w:rPr>
                <w:sz w:val="20"/>
                <w:lang w:val="en-US" w:eastAsia="zh-CN"/>
              </w:rPr>
              <w:t>0.9</w:t>
            </w:r>
            <w:r>
              <w:rPr>
                <w:rFonts w:hint="eastAsia"/>
                <w:sz w:val="20"/>
                <w:lang w:val="en-US" w:eastAsia="zh-CN"/>
              </w:rPr>
              <w:t>0</w:t>
            </w:r>
            <w:r>
              <w:rPr>
                <w:sz w:val="20"/>
                <w:lang w:val="en-US" w:eastAsia="zh-CN"/>
              </w:rPr>
              <w:t>%</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医疗费用增长</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sz w:val="20"/>
                <w:lang w:val="en-US" w:eastAsia="zh-CN"/>
              </w:rPr>
              <w:t>201</w:t>
            </w:r>
            <w:r>
              <w:rPr>
                <w:rFonts w:hint="eastAsia"/>
                <w:sz w:val="20"/>
                <w:lang w:val="en-US" w:eastAsia="zh-CN"/>
              </w:rPr>
              <w:t>9</w:t>
            </w:r>
            <w:r>
              <w:rPr>
                <w:rFonts w:hint="eastAsia"/>
                <w:sz w:val="20"/>
                <w:lang w:val="en-US" w:eastAsia="zh-CN"/>
              </w:rPr>
              <w:t>年</w:t>
            </w:r>
            <w:r>
              <w:rPr>
                <w:sz w:val="20"/>
                <w:lang w:val="en-US" w:eastAsia="zh-CN"/>
              </w:rPr>
              <w:t>3.</w:t>
            </w:r>
            <w:r>
              <w:rPr>
                <w:rFonts w:hint="eastAsia"/>
                <w:sz w:val="20"/>
                <w:lang w:val="en-US" w:eastAsia="zh-CN"/>
              </w:rPr>
              <w:t>9</w:t>
            </w:r>
            <w:r>
              <w:rPr>
                <w:sz w:val="20"/>
                <w:lang w:val="en-US" w:eastAsia="zh-CN"/>
              </w:rPr>
              <w:t>0%</w:t>
            </w:r>
            <w:r>
              <w:rPr>
                <w:rFonts w:hint="eastAsia"/>
                <w:sz w:val="20"/>
                <w:lang w:val="en-US" w:eastAsia="zh-CN"/>
              </w:rPr>
              <w:t>，每年降</w:t>
            </w:r>
            <w:r>
              <w:rPr>
                <w:sz w:val="20"/>
                <w:lang w:val="en-US" w:eastAsia="zh-CN"/>
              </w:rPr>
              <w:t>0.30%</w:t>
            </w:r>
            <w:r>
              <w:rPr>
                <w:rFonts w:hint="eastAsia"/>
                <w:sz w:val="20"/>
                <w:lang w:val="en-US" w:eastAsia="zh-CN"/>
              </w:rPr>
              <w:t>，直至达到</w:t>
            </w:r>
            <w:r>
              <w:rPr>
                <w:sz w:val="20"/>
                <w:lang w:val="en-US" w:eastAsia="zh-CN"/>
              </w:rPr>
              <w:t>3.10%</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资产的预期会计收益率</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sz w:val="20"/>
                <w:lang w:val="en-US" w:eastAsia="zh-CN"/>
              </w:rPr>
              <w:t>201</w:t>
            </w:r>
            <w:r>
              <w:rPr>
                <w:rFonts w:hint="eastAsia"/>
                <w:sz w:val="20"/>
                <w:lang w:val="en-US" w:eastAsia="zh-CN"/>
              </w:rPr>
              <w:t>8</w:t>
            </w:r>
            <w:r>
              <w:rPr>
                <w:rFonts w:hint="eastAsia"/>
                <w:sz w:val="20"/>
                <w:lang w:val="en-US" w:eastAsia="zh-CN"/>
              </w:rPr>
              <w:t>年不适用</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薪酬增长</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最新</w:t>
            </w:r>
            <w:r>
              <w:rPr>
                <w:sz w:val="20"/>
                <w:lang w:val="en-US" w:eastAsia="zh-CN"/>
              </w:rPr>
              <w:t>UNJSPF</w:t>
            </w:r>
            <w:r>
              <w:rPr>
                <w:rFonts w:hint="eastAsia"/>
                <w:sz w:val="20"/>
                <w:lang w:val="en-US" w:eastAsia="zh-CN"/>
              </w:rPr>
              <w:t>精算评估假设为</w:t>
            </w:r>
            <w:r>
              <w:rPr>
                <w:sz w:val="20"/>
                <w:lang w:val="en-US" w:eastAsia="zh-CN"/>
              </w:rPr>
              <w:t>3.5%</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养恤金增长</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sz w:val="20"/>
                <w:lang w:val="en-US" w:eastAsia="zh-CN"/>
              </w:rPr>
              <w:t>201</w:t>
            </w:r>
            <w:r>
              <w:rPr>
                <w:rFonts w:hint="eastAsia"/>
                <w:sz w:val="20"/>
                <w:lang w:val="en-US" w:eastAsia="zh-CN"/>
              </w:rPr>
              <w:t>8</w:t>
            </w:r>
            <w:r>
              <w:rPr>
                <w:rFonts w:hint="eastAsia"/>
                <w:sz w:val="20"/>
                <w:lang w:val="en-US" w:eastAsia="zh-CN"/>
              </w:rPr>
              <w:t>和</w:t>
            </w:r>
            <w:r>
              <w:rPr>
                <w:sz w:val="20"/>
                <w:lang w:val="en-US" w:eastAsia="zh-CN"/>
              </w:rPr>
              <w:t>201</w:t>
            </w:r>
            <w:r>
              <w:rPr>
                <w:rFonts w:hint="eastAsia"/>
                <w:sz w:val="20"/>
                <w:lang w:val="en-US" w:eastAsia="zh-CN"/>
              </w:rPr>
              <w:t>7</w:t>
            </w:r>
            <w:r>
              <w:rPr>
                <w:rFonts w:hint="eastAsia"/>
                <w:sz w:val="20"/>
                <w:lang w:val="en-US" w:eastAsia="zh-CN"/>
              </w:rPr>
              <w:t>年均为</w:t>
            </w:r>
            <w:r>
              <w:rPr>
                <w:sz w:val="20"/>
                <w:lang w:val="en-US" w:eastAsia="zh-CN"/>
              </w:rPr>
              <w:t>2.50%</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sz w:val="20"/>
                <w:lang w:val="en-US" w:eastAsia="zh-CN"/>
              </w:rPr>
              <w:t>201</w:t>
            </w:r>
            <w:r>
              <w:rPr>
                <w:rFonts w:hint="eastAsia"/>
                <w:sz w:val="20"/>
                <w:lang w:val="en-US" w:eastAsia="zh-CN"/>
              </w:rPr>
              <w:t>8</w:t>
            </w:r>
            <w:r>
              <w:rPr>
                <w:rFonts w:hint="eastAsia"/>
                <w:sz w:val="20"/>
                <w:lang w:val="en-US" w:eastAsia="zh-CN"/>
              </w:rPr>
              <w:t>年医疗费用报销申请年预期平均成本和不同年龄的医疗费用变化</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sz w:val="20"/>
                <w:lang w:val="en-US" w:eastAsia="zh-CN"/>
              </w:rPr>
              <w:t>201</w:t>
            </w:r>
            <w:r>
              <w:rPr>
                <w:rFonts w:hint="eastAsia"/>
                <w:sz w:val="20"/>
                <w:lang w:val="en-US" w:eastAsia="zh-CN"/>
              </w:rPr>
              <w:t>8</w:t>
            </w:r>
            <w:r>
              <w:rPr>
                <w:rFonts w:hint="eastAsia"/>
                <w:sz w:val="20"/>
                <w:lang w:val="en-US" w:eastAsia="zh-CN"/>
              </w:rPr>
              <w:t>年精算报告基于</w:t>
            </w:r>
            <w:r>
              <w:rPr>
                <w:sz w:val="20"/>
                <w:lang w:val="en-US" w:eastAsia="zh-CN"/>
              </w:rPr>
              <w:t>201</w:t>
            </w:r>
            <w:r>
              <w:rPr>
                <w:rFonts w:hint="eastAsia"/>
                <w:sz w:val="20"/>
                <w:lang w:val="en-US" w:eastAsia="zh-CN"/>
              </w:rPr>
              <w:t>8</w:t>
            </w:r>
            <w:r>
              <w:rPr>
                <w:rFonts w:hint="eastAsia"/>
                <w:sz w:val="20"/>
                <w:lang w:val="en-US" w:eastAsia="zh-CN"/>
              </w:rPr>
              <w:t>年底年龄分别为</w:t>
            </w:r>
            <w:r>
              <w:rPr>
                <w:sz w:val="20"/>
                <w:lang w:val="en-US" w:eastAsia="zh-CN"/>
              </w:rPr>
              <w:t>50</w:t>
            </w:r>
            <w:r>
              <w:rPr>
                <w:rFonts w:hint="eastAsia"/>
                <w:sz w:val="20"/>
                <w:lang w:val="en-US" w:eastAsia="zh-CN"/>
              </w:rPr>
              <w:t>、</w:t>
            </w:r>
            <w:r>
              <w:rPr>
                <w:sz w:val="20"/>
                <w:lang w:val="en-US" w:eastAsia="zh-CN"/>
              </w:rPr>
              <w:t>55</w:t>
            </w:r>
            <w:r>
              <w:rPr>
                <w:rFonts w:hint="eastAsia"/>
                <w:sz w:val="20"/>
                <w:lang w:val="en-US" w:eastAsia="zh-CN"/>
              </w:rPr>
              <w:t>、</w:t>
            </w:r>
            <w:r>
              <w:rPr>
                <w:sz w:val="20"/>
                <w:lang w:val="en-US" w:eastAsia="zh-CN"/>
              </w:rPr>
              <w:t>60</w:t>
            </w:r>
            <w:r>
              <w:rPr>
                <w:rFonts w:hint="eastAsia"/>
                <w:sz w:val="20"/>
                <w:lang w:val="en-US" w:eastAsia="zh-CN"/>
              </w:rPr>
              <w:t>、</w:t>
            </w:r>
            <w:r>
              <w:rPr>
                <w:sz w:val="20"/>
                <w:lang w:val="en-US" w:eastAsia="zh-CN"/>
              </w:rPr>
              <w:t>65</w:t>
            </w:r>
            <w:r>
              <w:rPr>
                <w:rFonts w:hint="eastAsia"/>
                <w:sz w:val="20"/>
                <w:lang w:val="en-US" w:eastAsia="zh-CN"/>
              </w:rPr>
              <w:t>、</w:t>
            </w:r>
            <w:r>
              <w:rPr>
                <w:sz w:val="20"/>
                <w:lang w:val="en-US" w:eastAsia="zh-CN"/>
              </w:rPr>
              <w:t>70</w:t>
            </w:r>
            <w:r>
              <w:rPr>
                <w:rFonts w:hint="eastAsia"/>
                <w:sz w:val="20"/>
                <w:lang w:val="en-US" w:eastAsia="zh-CN"/>
              </w:rPr>
              <w:t>、</w:t>
            </w:r>
            <w:r>
              <w:rPr>
                <w:sz w:val="20"/>
                <w:lang w:val="en-US" w:eastAsia="zh-CN"/>
              </w:rPr>
              <w:t>75</w:t>
            </w:r>
            <w:r>
              <w:rPr>
                <w:rFonts w:hint="eastAsia"/>
                <w:sz w:val="20"/>
                <w:lang w:val="en-US" w:eastAsia="zh-CN"/>
              </w:rPr>
              <w:t>和</w:t>
            </w:r>
            <w:r>
              <w:rPr>
                <w:sz w:val="20"/>
                <w:lang w:val="en-US" w:eastAsia="zh-CN"/>
              </w:rPr>
              <w:t>80</w:t>
            </w:r>
            <w:r>
              <w:rPr>
                <w:rFonts w:hint="eastAsia"/>
                <w:sz w:val="20"/>
                <w:lang w:val="en-US" w:eastAsia="zh-CN"/>
              </w:rPr>
              <w:t>岁的人员估算的平均年龄段报销申请平均费用（瑞郎）：男性分别为</w:t>
            </w:r>
            <w:r>
              <w:rPr>
                <w:sz w:val="20"/>
                <w:lang w:val="en-US" w:eastAsia="zh-CN"/>
              </w:rPr>
              <w:t>2401</w:t>
            </w:r>
            <w:r>
              <w:rPr>
                <w:rFonts w:hint="eastAsia"/>
                <w:sz w:val="20"/>
                <w:lang w:val="en-US" w:eastAsia="zh-CN"/>
              </w:rPr>
              <w:t>瑞郎、</w:t>
            </w:r>
            <w:r>
              <w:rPr>
                <w:sz w:val="20"/>
                <w:lang w:val="en-US" w:eastAsia="zh-CN"/>
              </w:rPr>
              <w:t>3196</w:t>
            </w:r>
            <w:r>
              <w:rPr>
                <w:rFonts w:hint="eastAsia"/>
                <w:sz w:val="20"/>
                <w:lang w:val="en-US" w:eastAsia="zh-CN"/>
              </w:rPr>
              <w:t>瑞郎、</w:t>
            </w:r>
            <w:r>
              <w:rPr>
                <w:sz w:val="20"/>
                <w:lang w:val="en-US" w:eastAsia="zh-CN"/>
              </w:rPr>
              <w:t>4254</w:t>
            </w:r>
            <w:r>
              <w:rPr>
                <w:rFonts w:hint="eastAsia"/>
                <w:sz w:val="20"/>
                <w:lang w:val="en-US" w:eastAsia="zh-CN"/>
              </w:rPr>
              <w:t>瑞郎、</w:t>
            </w:r>
            <w:r>
              <w:rPr>
                <w:sz w:val="20"/>
                <w:lang w:val="en-US" w:eastAsia="zh-CN"/>
              </w:rPr>
              <w:t>5662</w:t>
            </w:r>
            <w:r>
              <w:rPr>
                <w:rFonts w:hint="eastAsia"/>
                <w:sz w:val="20"/>
                <w:lang w:val="en-US" w:eastAsia="zh-CN"/>
              </w:rPr>
              <w:t>瑞郎、</w:t>
            </w:r>
            <w:r>
              <w:rPr>
                <w:sz w:val="20"/>
                <w:lang w:val="en-US" w:eastAsia="zh-CN"/>
              </w:rPr>
              <w:t>7536</w:t>
            </w:r>
            <w:r>
              <w:rPr>
                <w:rFonts w:hint="eastAsia"/>
                <w:sz w:val="20"/>
                <w:lang w:val="en-US" w:eastAsia="zh-CN"/>
              </w:rPr>
              <w:t>瑞郎、</w:t>
            </w:r>
            <w:r>
              <w:rPr>
                <w:sz w:val="20"/>
                <w:lang w:val="en-US" w:eastAsia="zh-CN"/>
              </w:rPr>
              <w:t>10031</w:t>
            </w:r>
            <w:r>
              <w:rPr>
                <w:rFonts w:hint="eastAsia"/>
                <w:sz w:val="20"/>
                <w:lang w:val="en-US" w:eastAsia="zh-CN"/>
              </w:rPr>
              <w:t>瑞郎、</w:t>
            </w:r>
            <w:r>
              <w:rPr>
                <w:sz w:val="20"/>
                <w:lang w:val="en-US" w:eastAsia="zh-CN"/>
              </w:rPr>
              <w:t>13352</w:t>
            </w:r>
            <w:r>
              <w:rPr>
                <w:rFonts w:hint="eastAsia"/>
                <w:sz w:val="20"/>
                <w:lang w:val="en-US" w:eastAsia="zh-CN"/>
              </w:rPr>
              <w:t>瑞郎；女性分别为</w:t>
            </w:r>
            <w:r>
              <w:rPr>
                <w:sz w:val="20"/>
                <w:lang w:val="en-US" w:eastAsia="zh-CN"/>
              </w:rPr>
              <w:t>4053</w:t>
            </w:r>
            <w:r>
              <w:rPr>
                <w:rFonts w:hint="eastAsia"/>
                <w:sz w:val="20"/>
                <w:lang w:val="en-US" w:eastAsia="zh-CN"/>
              </w:rPr>
              <w:t>瑞郎、</w:t>
            </w:r>
            <w:r>
              <w:rPr>
                <w:sz w:val="20"/>
                <w:lang w:val="en-US" w:eastAsia="zh-CN"/>
              </w:rPr>
              <w:t>4946</w:t>
            </w:r>
            <w:r>
              <w:rPr>
                <w:rFonts w:hint="eastAsia"/>
                <w:sz w:val="20"/>
                <w:lang w:val="en-US" w:eastAsia="zh-CN"/>
              </w:rPr>
              <w:t>瑞郎、</w:t>
            </w:r>
            <w:r>
              <w:rPr>
                <w:sz w:val="20"/>
                <w:lang w:val="en-US" w:eastAsia="zh-CN"/>
              </w:rPr>
              <w:t>6035</w:t>
            </w:r>
            <w:r>
              <w:rPr>
                <w:rFonts w:hint="eastAsia"/>
                <w:sz w:val="20"/>
                <w:lang w:val="en-US" w:eastAsia="zh-CN"/>
              </w:rPr>
              <w:t>瑞郎、</w:t>
            </w:r>
            <w:r>
              <w:rPr>
                <w:sz w:val="20"/>
                <w:lang w:val="en-US" w:eastAsia="zh-CN"/>
              </w:rPr>
              <w:t>7365</w:t>
            </w:r>
            <w:r>
              <w:rPr>
                <w:rFonts w:hint="eastAsia"/>
                <w:sz w:val="20"/>
                <w:lang w:val="en-US" w:eastAsia="zh-CN"/>
              </w:rPr>
              <w:t>瑞郎、</w:t>
            </w:r>
            <w:r>
              <w:rPr>
                <w:sz w:val="20"/>
                <w:lang w:val="en-US" w:eastAsia="zh-CN"/>
              </w:rPr>
              <w:t>8986</w:t>
            </w:r>
            <w:r>
              <w:rPr>
                <w:rFonts w:hint="eastAsia"/>
                <w:sz w:val="20"/>
                <w:lang w:val="en-US" w:eastAsia="zh-CN"/>
              </w:rPr>
              <w:t>瑞郎、</w:t>
            </w:r>
            <w:r>
              <w:rPr>
                <w:sz w:val="20"/>
                <w:lang w:val="en-US" w:eastAsia="zh-CN"/>
              </w:rPr>
              <w:t>10966</w:t>
            </w:r>
            <w:r>
              <w:rPr>
                <w:rFonts w:hint="eastAsia"/>
                <w:sz w:val="20"/>
                <w:lang w:val="en-US" w:eastAsia="zh-CN"/>
              </w:rPr>
              <w:t>瑞郎、</w:t>
            </w:r>
            <w:r>
              <w:rPr>
                <w:sz w:val="20"/>
                <w:lang w:val="en-US" w:eastAsia="zh-CN"/>
              </w:rPr>
              <w:t>13381</w:t>
            </w:r>
            <w:r>
              <w:rPr>
                <w:rFonts w:hint="eastAsia"/>
                <w:sz w:val="20"/>
                <w:lang w:val="en-US" w:eastAsia="zh-CN"/>
              </w:rPr>
              <w:t>瑞郎。</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行政费用</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每人年平均行政费用为</w:t>
            </w:r>
            <w:r>
              <w:rPr>
                <w:sz w:val="20"/>
                <w:lang w:val="en-US" w:eastAsia="zh-CN"/>
              </w:rPr>
              <w:t>2</w:t>
            </w:r>
            <w:r>
              <w:rPr>
                <w:rFonts w:hint="eastAsia"/>
                <w:sz w:val="20"/>
                <w:lang w:val="en-US" w:eastAsia="zh-CN"/>
              </w:rPr>
              <w:t>25.81</w:t>
            </w:r>
            <w:r>
              <w:rPr>
                <w:rFonts w:hint="eastAsia"/>
                <w:sz w:val="20"/>
                <w:lang w:val="en-US" w:eastAsia="zh-CN"/>
              </w:rPr>
              <w:t>瑞郎</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死亡率</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死亡率的计算以</w:t>
            </w:r>
            <w:r>
              <w:rPr>
                <w:sz w:val="20"/>
                <w:lang w:val="en-US" w:eastAsia="zh-CN"/>
              </w:rPr>
              <w:t>201</w:t>
            </w:r>
            <w:r>
              <w:rPr>
                <w:rFonts w:hint="eastAsia"/>
                <w:sz w:val="20"/>
                <w:lang w:val="en-US" w:eastAsia="zh-CN"/>
              </w:rPr>
              <w:t>7</w:t>
            </w:r>
            <w:r>
              <w:rPr>
                <w:rFonts w:hint="eastAsia"/>
                <w:sz w:val="20"/>
                <w:lang w:val="en-US" w:eastAsia="zh-CN"/>
              </w:rPr>
              <w:t>年联合国现职人员、养恤金领取人员、遗属和残疾养恤金领取人员死亡率表为基础。基础年份为</w:t>
            </w:r>
            <w:r>
              <w:rPr>
                <w:sz w:val="20"/>
                <w:lang w:val="en-US" w:eastAsia="zh-CN"/>
              </w:rPr>
              <w:t>2017</w:t>
            </w:r>
            <w:r>
              <w:rPr>
                <w:rFonts w:hint="eastAsia"/>
                <w:sz w:val="20"/>
                <w:lang w:val="en-US" w:eastAsia="zh-CN"/>
              </w:rPr>
              <w:t>年，采用</w:t>
            </w:r>
            <w:r>
              <w:rPr>
                <w:sz w:val="20"/>
                <w:lang w:val="en-US" w:eastAsia="zh-CN"/>
              </w:rPr>
              <w:t>203</w:t>
            </w:r>
            <w:r>
              <w:rPr>
                <w:rFonts w:hint="eastAsia"/>
                <w:sz w:val="20"/>
                <w:lang w:val="en-US" w:eastAsia="zh-CN"/>
              </w:rPr>
              <w:t>7</w:t>
            </w:r>
            <w:r>
              <w:rPr>
                <w:rFonts w:hint="eastAsia"/>
                <w:sz w:val="20"/>
                <w:lang w:val="en-US" w:eastAsia="zh-CN"/>
              </w:rPr>
              <w:t>年前适用于当前健康非在职人员的寿命延长表（</w:t>
            </w:r>
            <w:r>
              <w:rPr>
                <w:sz w:val="20"/>
                <w:lang w:val="en-US" w:eastAsia="zh-CN"/>
              </w:rPr>
              <w:t>generational improvement scale</w:t>
            </w:r>
            <w:r>
              <w:rPr>
                <w:rFonts w:hint="eastAsia"/>
                <w:sz w:val="20"/>
                <w:lang w:val="en-US" w:eastAsia="zh-CN"/>
              </w:rPr>
              <w:t>）。对当前残疾非在职人员未使用寿命延长表。</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资产估值</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截至</w:t>
            </w:r>
            <w:r>
              <w:rPr>
                <w:sz w:val="20"/>
                <w:lang w:val="en-US" w:eastAsia="zh-CN"/>
              </w:rPr>
              <w:t>201</w:t>
            </w:r>
            <w:r>
              <w:rPr>
                <w:rFonts w:hint="eastAsia"/>
                <w:sz w:val="20"/>
                <w:lang w:val="en-US" w:eastAsia="zh-CN"/>
              </w:rPr>
              <w:t>8</w:t>
            </w:r>
            <w:r>
              <w:rPr>
                <w:rFonts w:hint="eastAsia"/>
                <w:sz w:val="20"/>
                <w:lang w:val="en-US" w:eastAsia="zh-CN"/>
              </w:rPr>
              <w:t>年</w:t>
            </w:r>
            <w:r>
              <w:rPr>
                <w:sz w:val="20"/>
                <w:lang w:val="en-US" w:eastAsia="zh-CN"/>
              </w:rPr>
              <w:t>12</w:t>
            </w:r>
            <w:r>
              <w:rPr>
                <w:rFonts w:hint="eastAsia"/>
                <w:sz w:val="20"/>
                <w:lang w:val="en-US" w:eastAsia="zh-CN"/>
              </w:rPr>
              <w:t>月</w:t>
            </w:r>
            <w:r>
              <w:rPr>
                <w:sz w:val="20"/>
                <w:lang w:val="en-US" w:eastAsia="zh-CN"/>
              </w:rPr>
              <w:t>31</w:t>
            </w:r>
            <w:r>
              <w:rPr>
                <w:rFonts w:hint="eastAsia"/>
                <w:sz w:val="20"/>
                <w:lang w:val="en-US" w:eastAsia="zh-CN"/>
              </w:rPr>
              <w:t>日，国际电联在保障基金下不再拥有财产。</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残疾率</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该数字随年龄和性别以及专业类职员和一般事务类职员的不同而不同，并随年龄的增长而增加。残疾率以联合国残疾表为基础。</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福利权利转换率</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该转换率随着年龄和服务年限的不同而不同，头一年提出的转换申请更多。</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职员流动</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估值中被考虑的、离开组织的职员离职率随年龄和性别的不同而不同。</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退休率</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所有职员的退休率设定为</w:t>
            </w:r>
            <w:r>
              <w:rPr>
                <w:rFonts w:hint="eastAsia"/>
                <w:sz w:val="20"/>
                <w:lang w:val="en-US" w:eastAsia="zh-CN"/>
              </w:rPr>
              <w:t>2015</w:t>
            </w:r>
            <w:r>
              <w:rPr>
                <w:rFonts w:hint="eastAsia"/>
                <w:sz w:val="20"/>
                <w:lang w:val="en-US" w:eastAsia="zh-CN"/>
              </w:rPr>
              <w:t>年</w:t>
            </w:r>
            <w:r>
              <w:rPr>
                <w:rFonts w:hint="eastAsia"/>
                <w:sz w:val="20"/>
                <w:lang w:val="en-US" w:eastAsia="zh-CN"/>
              </w:rPr>
              <w:t>12</w:t>
            </w:r>
            <w:r>
              <w:rPr>
                <w:rFonts w:hint="eastAsia"/>
                <w:sz w:val="20"/>
                <w:lang w:val="en-US" w:eastAsia="zh-CN"/>
              </w:rPr>
              <w:t>月</w:t>
            </w:r>
            <w:r>
              <w:rPr>
                <w:rFonts w:hint="eastAsia"/>
                <w:sz w:val="20"/>
                <w:lang w:val="en-US" w:eastAsia="zh-CN"/>
              </w:rPr>
              <w:t>31</w:t>
            </w:r>
            <w:r>
              <w:rPr>
                <w:rFonts w:hint="eastAsia"/>
                <w:sz w:val="20"/>
                <w:lang w:val="en-US" w:eastAsia="zh-CN"/>
              </w:rPr>
              <w:t>日联合国合办工作人员养恤基金估值以来的同等比例。退休率随年龄、服务年限和专业职位的不同而不同。</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加入率</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sz w:val="20"/>
                <w:lang w:val="en-US" w:eastAsia="zh-CN"/>
              </w:rPr>
              <w:t>97.5%</w:t>
            </w:r>
            <w:r>
              <w:rPr>
                <w:rFonts w:hint="eastAsia"/>
                <w:sz w:val="20"/>
                <w:lang w:val="en-US" w:eastAsia="zh-CN"/>
              </w:rPr>
              <w:t>的未来退休人员将选择参加</w:t>
            </w:r>
            <w:r>
              <w:rPr>
                <w:sz w:val="20"/>
                <w:lang w:val="en-US" w:eastAsia="zh-CN"/>
              </w:rPr>
              <w:t>CMIP</w:t>
            </w:r>
            <w:r>
              <w:rPr>
                <w:rFonts w:hint="eastAsia"/>
                <w:sz w:val="20"/>
                <w:lang w:val="en-US" w:eastAsia="zh-CN"/>
              </w:rPr>
              <w:t>计划。</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配偶覆盖</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sz w:val="20"/>
                <w:lang w:val="en-US" w:eastAsia="zh-CN"/>
              </w:rPr>
              <w:t>75%</w:t>
            </w:r>
            <w:r>
              <w:rPr>
                <w:rFonts w:hint="eastAsia"/>
                <w:sz w:val="20"/>
                <w:lang w:val="en-US" w:eastAsia="zh-CN"/>
              </w:rPr>
              <w:t>的男性和</w:t>
            </w:r>
            <w:r>
              <w:rPr>
                <w:sz w:val="20"/>
                <w:lang w:val="en-US" w:eastAsia="zh-CN"/>
              </w:rPr>
              <w:t>25%</w:t>
            </w:r>
            <w:r>
              <w:rPr>
                <w:rFonts w:hint="eastAsia"/>
                <w:sz w:val="20"/>
                <w:lang w:val="en-US" w:eastAsia="zh-CN"/>
              </w:rPr>
              <w:t>的女性退休职员均有已要求加入</w:t>
            </w:r>
            <w:r>
              <w:rPr>
                <w:sz w:val="20"/>
                <w:lang w:val="en-US" w:eastAsia="zh-CN"/>
              </w:rPr>
              <w:t>CMIP</w:t>
            </w:r>
            <w:r>
              <w:rPr>
                <w:rFonts w:hint="eastAsia"/>
                <w:sz w:val="20"/>
                <w:lang w:val="en-US" w:eastAsia="zh-CN"/>
              </w:rPr>
              <w:t>保险方案的配偶。假设男性比其配偶年长</w:t>
            </w:r>
            <w:r>
              <w:rPr>
                <w:sz w:val="20"/>
                <w:lang w:val="en-US" w:eastAsia="zh-CN"/>
              </w:rPr>
              <w:t>5</w:t>
            </w:r>
            <w:r>
              <w:rPr>
                <w:rFonts w:hint="eastAsia"/>
                <w:sz w:val="20"/>
                <w:lang w:val="en-US" w:eastAsia="zh-CN"/>
              </w:rPr>
              <w:t>岁。</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rPr>
            </w:pPr>
            <w:r>
              <w:rPr>
                <w:rFonts w:hint="eastAsia"/>
                <w:sz w:val="20"/>
                <w:lang w:val="en-US"/>
              </w:rPr>
              <w:t>精算方法</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预测单位信用方法的分配期从</w:t>
            </w:r>
            <w:r>
              <w:rPr>
                <w:sz w:val="20"/>
                <w:lang w:val="en-US" w:eastAsia="zh-CN"/>
              </w:rPr>
              <w:t>45</w:t>
            </w:r>
            <w:r>
              <w:rPr>
                <w:rFonts w:hint="eastAsia"/>
                <w:sz w:val="20"/>
                <w:lang w:val="en-US" w:eastAsia="zh-CN"/>
              </w:rPr>
              <w:t>岁开始的，从而反映出这样的事实，即，职员必须至少</w:t>
            </w:r>
            <w:r>
              <w:rPr>
                <w:sz w:val="20"/>
                <w:lang w:val="en-US" w:eastAsia="zh-CN"/>
              </w:rPr>
              <w:t>55</w:t>
            </w:r>
            <w:r>
              <w:rPr>
                <w:rFonts w:hint="eastAsia"/>
                <w:sz w:val="20"/>
                <w:lang w:val="en-US" w:eastAsia="zh-CN"/>
              </w:rPr>
              <w:t>岁且必须已完成了</w:t>
            </w:r>
            <w:r>
              <w:rPr>
                <w:sz w:val="20"/>
                <w:lang w:val="en-US" w:eastAsia="zh-CN"/>
              </w:rPr>
              <w:t>10</w:t>
            </w:r>
            <w:r>
              <w:rPr>
                <w:rFonts w:hint="eastAsia"/>
                <w:sz w:val="20"/>
                <w:lang w:val="en-US" w:eastAsia="zh-CN"/>
              </w:rPr>
              <w:t>年的服务才有资格享受该计划的福利。</w:t>
            </w:r>
          </w:p>
        </w:tc>
      </w:tr>
      <w:tr w:rsidR="00630209" w:rsidTr="00F20733">
        <w:tc>
          <w:tcPr>
            <w:tcW w:w="2927"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其他全面收益（</w:t>
            </w:r>
            <w:r>
              <w:rPr>
                <w:sz w:val="20"/>
                <w:lang w:val="en-US" w:eastAsia="zh-CN"/>
              </w:rPr>
              <w:t>OCI</w:t>
            </w:r>
            <w:r>
              <w:rPr>
                <w:rFonts w:hint="eastAsia"/>
                <w:sz w:val="20"/>
                <w:lang w:val="en-US" w:eastAsia="zh-CN"/>
              </w:rPr>
              <w:t>）方式</w:t>
            </w:r>
          </w:p>
        </w:tc>
        <w:tc>
          <w:tcPr>
            <w:tcW w:w="6594"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rPr>
                <w:sz w:val="20"/>
                <w:lang w:val="en-US" w:eastAsia="zh-CN"/>
              </w:rPr>
            </w:pPr>
            <w:r>
              <w:rPr>
                <w:rFonts w:hint="eastAsia"/>
                <w:sz w:val="20"/>
                <w:lang w:val="en-US" w:eastAsia="zh-CN"/>
              </w:rPr>
              <w:t>所有收益</w:t>
            </w:r>
            <w:r>
              <w:rPr>
                <w:rFonts w:hint="eastAsia"/>
                <w:sz w:val="20"/>
                <w:lang w:val="en-US" w:eastAsia="zh-CN"/>
              </w:rPr>
              <w:t>/</w:t>
            </w:r>
            <w:r>
              <w:rPr>
                <w:rFonts w:hint="eastAsia"/>
                <w:sz w:val="20"/>
                <w:lang w:val="en-US" w:eastAsia="zh-CN"/>
              </w:rPr>
              <w:t>损失都通过综合净收入报表（</w:t>
            </w:r>
            <w:r>
              <w:rPr>
                <w:rFonts w:hint="eastAsia"/>
                <w:sz w:val="20"/>
                <w:lang w:val="en-US" w:eastAsia="zh-CN"/>
              </w:rPr>
              <w:t>SoCI</w:t>
            </w:r>
            <w:r>
              <w:rPr>
                <w:rFonts w:hint="eastAsia"/>
                <w:sz w:val="20"/>
                <w:lang w:val="en-US" w:eastAsia="zh-CN"/>
              </w:rPr>
              <w:t>）在发生年度立即得到全部确认，但在利润和损失之外。</w:t>
            </w:r>
          </w:p>
        </w:tc>
      </w:tr>
    </w:tbl>
    <w:p w:rsidR="00630209" w:rsidRDefault="00630209" w:rsidP="00630209">
      <w:pPr>
        <w:ind w:firstLineChars="200" w:firstLine="480"/>
        <w:rPr>
          <w:lang w:eastAsia="zh-CN"/>
        </w:rPr>
      </w:pPr>
      <w:bookmarkStart w:id="312" w:name="_MON_1396085038"/>
      <w:bookmarkStart w:id="313" w:name="_MON_1402733319"/>
      <w:bookmarkStart w:id="314" w:name="_MON_1402733477"/>
      <w:bookmarkEnd w:id="312"/>
      <w:bookmarkEnd w:id="313"/>
      <w:bookmarkEnd w:id="314"/>
    </w:p>
    <w:p w:rsidR="00630209" w:rsidRDefault="00630209" w:rsidP="00630209">
      <w:pPr>
        <w:ind w:firstLineChars="200" w:firstLine="480"/>
        <w:rPr>
          <w:lang w:eastAsia="zh-CN"/>
        </w:rPr>
      </w:pPr>
      <w:r>
        <w:rPr>
          <w:lang w:eastAsia="zh-CN"/>
        </w:rPr>
        <w:lastRenderedPageBreak/>
        <w:t>55</w:t>
      </w:r>
      <w:r>
        <w:rPr>
          <w:rFonts w:hint="eastAsia"/>
          <w:lang w:eastAsia="zh-CN"/>
        </w:rPr>
        <w:t>岁或</w:t>
      </w:r>
      <w:r>
        <w:rPr>
          <w:lang w:eastAsia="zh-CN"/>
        </w:rPr>
        <w:t>55</w:t>
      </w:r>
      <w:r>
        <w:rPr>
          <w:rFonts w:hint="eastAsia"/>
          <w:lang w:eastAsia="zh-CN"/>
        </w:rPr>
        <w:t>岁以上的离职人员（及其配偶、受抚养子女和遗属）有资格享受离职后健康保险，前提是他们至少已在联合国或联合国某一专门机构服务了十年，且在离职前的五年内一直得到职员健康保险基金（</w:t>
      </w:r>
      <w:r>
        <w:rPr>
          <w:lang w:eastAsia="zh-CN"/>
        </w:rPr>
        <w:t>CMIP</w:t>
      </w:r>
      <w:r>
        <w:rPr>
          <w:rFonts w:hint="eastAsia"/>
          <w:lang w:eastAsia="zh-CN"/>
        </w:rPr>
        <w:t>）的保险。同样的福利亦适用于按照联合国合办职员养恤基金接收残疾津贴的职员。上述体制为联合出资体制</w:t>
      </w:r>
      <w:r>
        <w:rPr>
          <w:rFonts w:hint="eastAsia"/>
          <w:lang w:eastAsia="zh-CN"/>
        </w:rPr>
        <w:t xml:space="preserve"> </w:t>
      </w:r>
      <w:r>
        <w:rPr>
          <w:lang w:eastAsia="zh-CN"/>
        </w:rPr>
        <w:t xml:space="preserve">– </w:t>
      </w:r>
      <w:r>
        <w:rPr>
          <w:rFonts w:hint="eastAsia"/>
          <w:lang w:eastAsia="zh-CN"/>
        </w:rPr>
        <w:t>国际电联缴费</w:t>
      </w:r>
      <w:r>
        <w:rPr>
          <w:lang w:eastAsia="zh-CN"/>
        </w:rPr>
        <w:t>2/3</w:t>
      </w:r>
      <w:r>
        <w:rPr>
          <w:rFonts w:hint="eastAsia"/>
          <w:lang w:eastAsia="zh-CN"/>
        </w:rPr>
        <w:t>，被保人缴费</w:t>
      </w:r>
      <w:r>
        <w:rPr>
          <w:lang w:eastAsia="zh-CN"/>
        </w:rPr>
        <w:t>1/3</w:t>
      </w:r>
      <w:r>
        <w:rPr>
          <w:rFonts w:hint="eastAsia"/>
          <w:lang w:eastAsia="zh-CN"/>
        </w:rPr>
        <w:t>。</w:t>
      </w:r>
    </w:p>
    <w:p w:rsidR="00630209" w:rsidRDefault="00630209" w:rsidP="00630209">
      <w:pPr>
        <w:spacing w:after="120"/>
        <w:ind w:firstLineChars="200" w:firstLine="480"/>
        <w:rPr>
          <w:lang w:eastAsia="zh-CN"/>
        </w:rPr>
      </w:pPr>
      <w:r>
        <w:rPr>
          <w:rFonts w:hint="eastAsia"/>
          <w:lang w:eastAsia="zh-CN"/>
        </w:rPr>
        <w:t>下表为为获得截至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日的金额而开展的精算</w:t>
      </w:r>
      <w:r>
        <w:rPr>
          <w:rFonts w:hint="eastAsia"/>
          <w:lang w:val="en-US" w:eastAsia="zh-CN"/>
        </w:rPr>
        <w:t>研究得出</w:t>
      </w:r>
      <w:r>
        <w:rPr>
          <w:rFonts w:hint="eastAsia"/>
          <w:lang w:eastAsia="zh-CN"/>
        </w:rPr>
        <w:t>的有关职员津贴造成的负债的更多信息和分析以及该基金所持有的资产的估值。</w:t>
      </w:r>
    </w:p>
    <w:tbl>
      <w:tblPr>
        <w:tblW w:w="9541" w:type="dxa"/>
        <w:jc w:val="center"/>
        <w:tblLook w:val="04A0" w:firstRow="1" w:lastRow="0" w:firstColumn="1" w:lastColumn="0" w:noHBand="0" w:noVBand="1"/>
      </w:tblPr>
      <w:tblGrid>
        <w:gridCol w:w="5573"/>
        <w:gridCol w:w="1984"/>
        <w:gridCol w:w="1984"/>
      </w:tblGrid>
      <w:tr w:rsidR="00630209" w:rsidTr="00F20733">
        <w:trPr>
          <w:trHeight w:val="528"/>
          <w:jc w:val="center"/>
        </w:trPr>
        <w:tc>
          <w:tcPr>
            <w:tcW w:w="5573" w:type="dxa"/>
            <w:tcBorders>
              <w:top w:val="single" w:sz="4" w:space="0" w:color="auto"/>
              <w:left w:val="single" w:sz="4" w:space="0" w:color="auto"/>
              <w:bottom w:val="single" w:sz="4" w:space="0" w:color="auto"/>
              <w:right w:val="nil"/>
            </w:tcBorders>
            <w:vAlign w:val="center"/>
            <w:hideMark/>
          </w:tcPr>
          <w:p w:rsidR="00630209" w:rsidRDefault="00630209" w:rsidP="00630209">
            <w:pPr>
              <w:widowControl w:val="0"/>
              <w:kinsoku w:val="0"/>
              <w:rPr>
                <w:bCs/>
                <w:color w:val="000000"/>
                <w:sz w:val="22"/>
                <w:szCs w:val="18"/>
                <w:lang w:val="en-US" w:eastAsia="zh-CN"/>
              </w:rPr>
            </w:pPr>
            <w:r>
              <w:rPr>
                <w:rFonts w:hint="eastAsia"/>
                <w:b/>
                <w:color w:val="000000"/>
                <w:sz w:val="22"/>
                <w:szCs w:val="18"/>
                <w:lang w:val="en-US" w:eastAsia="zh-CN"/>
              </w:rPr>
              <w:t>财务状况报表中截至</w:t>
            </w:r>
            <w:r>
              <w:rPr>
                <w:b/>
                <w:color w:val="000000"/>
                <w:sz w:val="22"/>
                <w:szCs w:val="18"/>
                <w:lang w:val="en-US" w:eastAsia="zh-CN"/>
              </w:rPr>
              <w:t>2018</w:t>
            </w:r>
            <w:r>
              <w:rPr>
                <w:rFonts w:hint="eastAsia"/>
                <w:b/>
                <w:color w:val="000000"/>
                <w:sz w:val="22"/>
                <w:szCs w:val="18"/>
                <w:lang w:val="en-US" w:eastAsia="zh-CN"/>
              </w:rPr>
              <w:t>年和</w:t>
            </w:r>
            <w:r>
              <w:rPr>
                <w:b/>
                <w:color w:val="000000"/>
                <w:sz w:val="22"/>
                <w:szCs w:val="18"/>
                <w:lang w:val="en-US" w:eastAsia="zh-CN"/>
              </w:rPr>
              <w:t>2017</w:t>
            </w:r>
            <w:r>
              <w:rPr>
                <w:rFonts w:hint="eastAsia"/>
                <w:b/>
                <w:color w:val="000000"/>
                <w:sz w:val="22"/>
                <w:szCs w:val="18"/>
                <w:lang w:val="en-US" w:eastAsia="zh-CN"/>
              </w:rPr>
              <w:t>年</w:t>
            </w:r>
            <w:r>
              <w:rPr>
                <w:b/>
                <w:color w:val="000000"/>
                <w:sz w:val="22"/>
                <w:szCs w:val="18"/>
                <w:lang w:val="en-US" w:eastAsia="zh-CN"/>
              </w:rPr>
              <w:t>12</w:t>
            </w:r>
            <w:r>
              <w:rPr>
                <w:rFonts w:hint="eastAsia"/>
                <w:b/>
                <w:color w:val="000000"/>
                <w:sz w:val="22"/>
                <w:szCs w:val="18"/>
                <w:lang w:val="en-US" w:eastAsia="zh-CN"/>
              </w:rPr>
              <w:t>月</w:t>
            </w:r>
            <w:r>
              <w:rPr>
                <w:b/>
                <w:color w:val="000000"/>
                <w:sz w:val="22"/>
                <w:szCs w:val="18"/>
                <w:lang w:val="en-US" w:eastAsia="zh-CN"/>
              </w:rPr>
              <w:t>31</w:t>
            </w:r>
            <w:r>
              <w:rPr>
                <w:rFonts w:hint="eastAsia"/>
                <w:b/>
                <w:color w:val="000000"/>
                <w:sz w:val="22"/>
                <w:szCs w:val="18"/>
                <w:lang w:val="en-US" w:eastAsia="zh-CN"/>
              </w:rPr>
              <w:t>日离职后保险计划中的承付款项金额</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widowControl w:val="0"/>
              <w:kinsoku w:val="0"/>
              <w:spacing w:before="60"/>
              <w:jc w:val="center"/>
              <w:rPr>
                <w:b/>
                <w:color w:val="000000"/>
                <w:sz w:val="22"/>
                <w:szCs w:val="18"/>
                <w:lang w:val="en-US" w:eastAsia="zh-CN"/>
              </w:rPr>
            </w:pPr>
            <w:r>
              <w:rPr>
                <w:rFonts w:ascii="STKaiti" w:eastAsia="STKaiti" w:hAnsi="STKaiti" w:cs="SimSun" w:hint="eastAsia"/>
                <w:b/>
                <w:bCs/>
                <w:color w:val="000000"/>
                <w:sz w:val="22"/>
                <w:szCs w:val="18"/>
                <w:lang w:val="en-US"/>
              </w:rPr>
              <w:t>单位：千瑞郎</w:t>
            </w:r>
            <w:r>
              <w:rPr>
                <w:b/>
                <w:bCs/>
                <w:i/>
                <w:iCs/>
                <w:color w:val="000000"/>
                <w:sz w:val="22"/>
                <w:szCs w:val="18"/>
                <w:lang w:val="en-US"/>
              </w:rPr>
              <w:br/>
            </w:r>
            <w:r>
              <w:rPr>
                <w:b/>
                <w:bCs/>
                <w:color w:val="000000"/>
                <w:sz w:val="22"/>
                <w:szCs w:val="18"/>
                <w:lang w:val="en-US"/>
              </w:rPr>
              <w:t>201</w:t>
            </w:r>
            <w:r>
              <w:rPr>
                <w:b/>
                <w:bCs/>
                <w:color w:val="000000"/>
                <w:sz w:val="22"/>
                <w:szCs w:val="18"/>
                <w:lang w:val="en-US" w:eastAsia="zh-CN"/>
              </w:rPr>
              <w:t>8</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widowControl w:val="0"/>
              <w:kinsoku w:val="0"/>
              <w:spacing w:before="60"/>
              <w:jc w:val="center"/>
              <w:rPr>
                <w:b/>
                <w:color w:val="000000"/>
                <w:sz w:val="22"/>
                <w:szCs w:val="18"/>
                <w:lang w:val="en-US"/>
              </w:rPr>
            </w:pPr>
            <w:r>
              <w:rPr>
                <w:rFonts w:ascii="STKaiti" w:eastAsia="STKaiti" w:hAnsi="STKaiti" w:cs="SimSun" w:hint="eastAsia"/>
                <w:b/>
                <w:bCs/>
                <w:color w:val="000000"/>
                <w:sz w:val="22"/>
                <w:szCs w:val="18"/>
                <w:lang w:val="en-US"/>
              </w:rPr>
              <w:t>单位：千瑞郎</w:t>
            </w:r>
            <w:r>
              <w:rPr>
                <w:b/>
                <w:bCs/>
                <w:i/>
                <w:iCs/>
                <w:color w:val="000000"/>
                <w:sz w:val="22"/>
                <w:szCs w:val="18"/>
                <w:lang w:val="en-US"/>
              </w:rPr>
              <w:br/>
            </w:r>
            <w:r>
              <w:rPr>
                <w:b/>
                <w:bCs/>
                <w:color w:val="000000"/>
                <w:sz w:val="22"/>
                <w:szCs w:val="18"/>
                <w:lang w:val="en-US"/>
              </w:rPr>
              <w:t>201</w:t>
            </w:r>
            <w:r>
              <w:rPr>
                <w:b/>
                <w:bCs/>
                <w:color w:val="000000"/>
                <w:sz w:val="22"/>
                <w:szCs w:val="18"/>
                <w:lang w:val="en-US" w:eastAsia="zh-CN"/>
              </w:rPr>
              <w:t>7</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r>
      <w:tr w:rsidR="00630209" w:rsidTr="00F20733">
        <w:trPr>
          <w:trHeight w:val="264"/>
          <w:jc w:val="center"/>
        </w:trPr>
        <w:tc>
          <w:tcPr>
            <w:tcW w:w="5573" w:type="dxa"/>
            <w:tcBorders>
              <w:top w:val="nil"/>
              <w:left w:val="single" w:sz="4" w:space="0" w:color="auto"/>
              <w:bottom w:val="nil"/>
              <w:right w:val="single" w:sz="4" w:space="0" w:color="auto"/>
            </w:tcBorders>
            <w:hideMark/>
          </w:tcPr>
          <w:p w:rsidR="00630209" w:rsidRDefault="00630209" w:rsidP="00630209">
            <w:pPr>
              <w:widowControl w:val="0"/>
              <w:kinsoku w:val="0"/>
              <w:spacing w:before="60" w:after="60"/>
              <w:rPr>
                <w:b/>
                <w:color w:val="000000"/>
                <w:sz w:val="22"/>
                <w:szCs w:val="18"/>
                <w:lang w:val="en-US" w:eastAsia="zh-CN"/>
              </w:rPr>
            </w:pPr>
            <w:r>
              <w:rPr>
                <w:rFonts w:hint="eastAsia"/>
                <w:bCs/>
                <w:color w:val="000000"/>
                <w:sz w:val="22"/>
                <w:szCs w:val="18"/>
                <w:lang w:val="en-US" w:eastAsia="zh-CN"/>
              </w:rPr>
              <w:t>分别截至</w:t>
            </w:r>
            <w:r w:rsidRPr="000D7C4D">
              <w:rPr>
                <w:bCs/>
                <w:color w:val="000000"/>
                <w:sz w:val="22"/>
                <w:szCs w:val="18"/>
                <w:lang w:val="en-US" w:eastAsia="zh-CN"/>
              </w:rPr>
              <w:t>201</w:t>
            </w:r>
            <w:r>
              <w:rPr>
                <w:bCs/>
                <w:color w:val="000000"/>
                <w:sz w:val="22"/>
                <w:szCs w:val="18"/>
                <w:lang w:val="en-US" w:eastAsia="zh-CN"/>
              </w:rPr>
              <w:t>8</w:t>
            </w:r>
            <w:r w:rsidRPr="000D7C4D">
              <w:rPr>
                <w:bCs/>
                <w:color w:val="000000"/>
                <w:sz w:val="22"/>
                <w:szCs w:val="18"/>
                <w:lang w:val="en-US" w:eastAsia="zh-CN"/>
              </w:rPr>
              <w:t>-201</w:t>
            </w:r>
            <w:r>
              <w:rPr>
                <w:bCs/>
                <w:color w:val="000000"/>
                <w:sz w:val="22"/>
                <w:szCs w:val="18"/>
                <w:lang w:val="en-US" w:eastAsia="zh-CN"/>
              </w:rPr>
              <w:t>7</w:t>
            </w:r>
            <w:r>
              <w:rPr>
                <w:rFonts w:hint="eastAsia"/>
                <w:bCs/>
                <w:color w:val="000000"/>
                <w:sz w:val="22"/>
                <w:szCs w:val="18"/>
                <w:lang w:val="en-US" w:eastAsia="zh-CN"/>
              </w:rPr>
              <w:t>年</w:t>
            </w:r>
            <w:r>
              <w:rPr>
                <w:bCs/>
                <w:color w:val="000000"/>
                <w:sz w:val="22"/>
                <w:szCs w:val="18"/>
                <w:lang w:val="en-US" w:eastAsia="zh-CN"/>
              </w:rPr>
              <w:t>12</w:t>
            </w:r>
            <w:r>
              <w:rPr>
                <w:rFonts w:hint="eastAsia"/>
                <w:bCs/>
                <w:color w:val="000000"/>
                <w:sz w:val="22"/>
                <w:szCs w:val="18"/>
                <w:lang w:val="en-US" w:eastAsia="zh-CN"/>
              </w:rPr>
              <w:t>月</w:t>
            </w:r>
            <w:r>
              <w:rPr>
                <w:bCs/>
                <w:color w:val="000000"/>
                <w:sz w:val="22"/>
                <w:szCs w:val="18"/>
                <w:lang w:val="en-US" w:eastAsia="zh-CN"/>
              </w:rPr>
              <w:t>31</w:t>
            </w:r>
            <w:r>
              <w:rPr>
                <w:rFonts w:hint="eastAsia"/>
                <w:bCs/>
                <w:color w:val="000000"/>
                <w:sz w:val="22"/>
                <w:szCs w:val="18"/>
                <w:lang w:val="en-US" w:eastAsia="zh-CN"/>
              </w:rPr>
              <w:t>日的余额</w:t>
            </w:r>
          </w:p>
        </w:tc>
        <w:tc>
          <w:tcPr>
            <w:tcW w:w="1984" w:type="dxa"/>
            <w:tcBorders>
              <w:top w:val="single" w:sz="4" w:space="0" w:color="auto"/>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617,250</w:t>
            </w:r>
          </w:p>
        </w:tc>
        <w:tc>
          <w:tcPr>
            <w:tcW w:w="1984" w:type="dxa"/>
            <w:tcBorders>
              <w:top w:val="single" w:sz="4" w:space="0" w:color="auto"/>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9D6358">
              <w:rPr>
                <w:color w:val="000000"/>
                <w:sz w:val="22"/>
                <w:lang w:val="en-US"/>
              </w:rPr>
              <w:t>551,911</w:t>
            </w:r>
          </w:p>
        </w:tc>
      </w:tr>
      <w:tr w:rsidR="00630209" w:rsidTr="00F20733">
        <w:trPr>
          <w:trHeight w:val="336"/>
          <w:jc w:val="center"/>
        </w:trPr>
        <w:tc>
          <w:tcPr>
            <w:tcW w:w="5573" w:type="dxa"/>
            <w:tcBorders>
              <w:top w:val="nil"/>
              <w:left w:val="single" w:sz="4" w:space="0" w:color="auto"/>
              <w:bottom w:val="nil"/>
              <w:right w:val="single" w:sz="4" w:space="0" w:color="auto"/>
            </w:tcBorders>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财务业绩报表中确认的费用合计</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28,548</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25,375</w:t>
            </w:r>
          </w:p>
        </w:tc>
      </w:tr>
      <w:tr w:rsidR="00630209" w:rsidTr="00F20733">
        <w:trPr>
          <w:trHeight w:val="264"/>
          <w:jc w:val="center"/>
        </w:trPr>
        <w:tc>
          <w:tcPr>
            <w:tcW w:w="5573" w:type="dxa"/>
            <w:tcBorders>
              <w:top w:val="nil"/>
              <w:left w:val="single" w:sz="4" w:space="0" w:color="auto"/>
              <w:bottom w:val="nil"/>
              <w:right w:val="single" w:sz="4" w:space="0" w:color="auto"/>
            </w:tcBorders>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确认为净资产的精算损失</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-87,277</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9D6358">
              <w:rPr>
                <w:color w:val="000000"/>
                <w:sz w:val="22"/>
                <w:lang w:val="en-US"/>
              </w:rPr>
              <w:t>47,125</w:t>
            </w:r>
          </w:p>
        </w:tc>
      </w:tr>
      <w:tr w:rsidR="00630209" w:rsidTr="00F20733">
        <w:trPr>
          <w:trHeight w:val="264"/>
          <w:jc w:val="center"/>
        </w:trPr>
        <w:tc>
          <w:tcPr>
            <w:tcW w:w="5573" w:type="dxa"/>
            <w:tcBorders>
              <w:top w:val="nil"/>
              <w:left w:val="single" w:sz="4" w:space="0" w:color="auto"/>
              <w:bottom w:val="nil"/>
              <w:right w:val="single" w:sz="4" w:space="0" w:color="auto"/>
            </w:tcBorders>
            <w:vAlign w:val="bottom"/>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该期的缴款</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-6,281</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-7,161</w:t>
            </w:r>
          </w:p>
        </w:tc>
      </w:tr>
      <w:tr w:rsidR="00630209" w:rsidTr="00F20733">
        <w:trPr>
          <w:trHeight w:val="264"/>
          <w:jc w:val="center"/>
        </w:trPr>
        <w:tc>
          <w:tcPr>
            <w:tcW w:w="5573" w:type="dxa"/>
            <w:tcBorders>
              <w:top w:val="nil"/>
              <w:left w:val="single" w:sz="4" w:space="0" w:color="auto"/>
              <w:bottom w:val="nil"/>
              <w:right w:val="single" w:sz="4" w:space="0" w:color="auto"/>
            </w:tcBorders>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未实现的汇率损</w:t>
            </w:r>
            <w:r>
              <w:rPr>
                <w:bCs/>
                <w:color w:val="000000"/>
                <w:sz w:val="22"/>
                <w:szCs w:val="18"/>
                <w:lang w:val="en-US" w:eastAsia="zh-CN"/>
              </w:rPr>
              <w:t>/</w:t>
            </w:r>
            <w:r>
              <w:rPr>
                <w:rFonts w:hint="eastAsia"/>
                <w:bCs/>
                <w:color w:val="000000"/>
                <w:sz w:val="22"/>
                <w:szCs w:val="18"/>
                <w:lang w:val="en-US" w:eastAsia="zh-CN"/>
              </w:rPr>
              <w:t>（益）</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0</w:t>
            </w:r>
          </w:p>
        </w:tc>
        <w:tc>
          <w:tcPr>
            <w:tcW w:w="1984" w:type="dxa"/>
            <w:tcBorders>
              <w:top w:val="nil"/>
              <w:left w:val="single" w:sz="4" w:space="0" w:color="auto"/>
              <w:bottom w:val="nil"/>
              <w:right w:val="single" w:sz="4" w:space="0" w:color="auto"/>
            </w:tcBorders>
            <w:hideMark/>
          </w:tcPr>
          <w:p w:rsidR="00630209" w:rsidRPr="00D6112E" w:rsidRDefault="00630209" w:rsidP="00630209">
            <w:pPr>
              <w:widowControl w:val="0"/>
              <w:kinsoku w:val="0"/>
              <w:ind w:right="210"/>
              <w:jc w:val="right"/>
              <w:rPr>
                <w:color w:val="000000"/>
                <w:sz w:val="22"/>
                <w:szCs w:val="18"/>
                <w:lang w:val="en-US"/>
              </w:rPr>
            </w:pPr>
            <w:r w:rsidRPr="00D6112E">
              <w:rPr>
                <w:color w:val="000000"/>
                <w:sz w:val="22"/>
                <w:szCs w:val="18"/>
                <w:lang w:val="en-US"/>
              </w:rPr>
              <w:t>0</w:t>
            </w:r>
          </w:p>
        </w:tc>
      </w:tr>
      <w:tr w:rsidR="00630209" w:rsidTr="00F20733">
        <w:trPr>
          <w:trHeight w:val="336"/>
          <w:jc w:val="center"/>
        </w:trPr>
        <w:tc>
          <w:tcPr>
            <w:tcW w:w="5573" w:type="dxa"/>
            <w:tcBorders>
              <w:top w:val="nil"/>
              <w:left w:val="single" w:sz="4" w:space="0" w:color="auto"/>
              <w:bottom w:val="single" w:sz="4" w:space="0" w:color="auto"/>
              <w:right w:val="single" w:sz="4" w:space="0" w:color="auto"/>
            </w:tcBorders>
            <w:hideMark/>
          </w:tcPr>
          <w:p w:rsidR="00630209" w:rsidRDefault="00630209" w:rsidP="00630209">
            <w:pPr>
              <w:widowControl w:val="0"/>
              <w:kinsoku w:val="0"/>
              <w:rPr>
                <w:bCs/>
                <w:color w:val="000000"/>
                <w:sz w:val="22"/>
                <w:szCs w:val="18"/>
                <w:lang w:val="en-US" w:eastAsia="zh-CN"/>
              </w:rPr>
            </w:pPr>
            <w:r>
              <w:rPr>
                <w:rFonts w:hint="eastAsia"/>
                <w:bCs/>
                <w:color w:val="000000"/>
                <w:sz w:val="22"/>
                <w:szCs w:val="18"/>
                <w:lang w:val="en-US" w:eastAsia="zh-CN"/>
              </w:rPr>
              <w:t>分别截至</w:t>
            </w:r>
            <w:r>
              <w:rPr>
                <w:rFonts w:hint="eastAsia"/>
                <w:bCs/>
                <w:color w:val="000000"/>
                <w:sz w:val="22"/>
                <w:szCs w:val="18"/>
                <w:lang w:val="en-US" w:eastAsia="zh-CN"/>
              </w:rPr>
              <w:t>2018-201</w:t>
            </w:r>
            <w:r>
              <w:rPr>
                <w:bCs/>
                <w:color w:val="000000"/>
                <w:sz w:val="22"/>
                <w:szCs w:val="18"/>
                <w:lang w:val="en-US" w:eastAsia="zh-CN"/>
              </w:rPr>
              <w:t>7</w:t>
            </w:r>
            <w:r>
              <w:rPr>
                <w:rFonts w:hint="eastAsia"/>
                <w:bCs/>
                <w:color w:val="000000"/>
                <w:sz w:val="22"/>
                <w:szCs w:val="18"/>
                <w:lang w:val="en-US" w:eastAsia="zh-CN"/>
              </w:rPr>
              <w:t>年</w:t>
            </w:r>
            <w:r>
              <w:rPr>
                <w:bCs/>
                <w:color w:val="000000"/>
                <w:sz w:val="22"/>
                <w:szCs w:val="18"/>
                <w:lang w:val="en-US" w:eastAsia="zh-CN"/>
              </w:rPr>
              <w:t>12</w:t>
            </w:r>
            <w:r>
              <w:rPr>
                <w:rFonts w:hint="eastAsia"/>
                <w:bCs/>
                <w:color w:val="000000"/>
                <w:sz w:val="22"/>
                <w:szCs w:val="18"/>
                <w:lang w:val="en-US" w:eastAsia="zh-CN"/>
              </w:rPr>
              <w:t>月</w:t>
            </w:r>
            <w:r>
              <w:rPr>
                <w:bCs/>
                <w:color w:val="000000"/>
                <w:sz w:val="22"/>
                <w:szCs w:val="18"/>
                <w:lang w:val="en-US" w:eastAsia="zh-CN"/>
              </w:rPr>
              <w:t>31</w:t>
            </w:r>
            <w:r>
              <w:rPr>
                <w:rFonts w:hint="eastAsia"/>
                <w:bCs/>
                <w:color w:val="000000"/>
                <w:sz w:val="22"/>
                <w:szCs w:val="18"/>
                <w:lang w:val="en-US" w:eastAsia="zh-CN"/>
              </w:rPr>
              <w:t>日的</w:t>
            </w:r>
            <w:r>
              <w:rPr>
                <w:bCs/>
                <w:color w:val="000000"/>
                <w:sz w:val="22"/>
                <w:szCs w:val="18"/>
                <w:lang w:val="en-US" w:eastAsia="zh-CN"/>
              </w:rPr>
              <w:t>ASHI</w:t>
            </w:r>
            <w:r>
              <w:rPr>
                <w:rFonts w:hint="eastAsia"/>
                <w:bCs/>
                <w:color w:val="000000"/>
                <w:sz w:val="22"/>
                <w:szCs w:val="18"/>
                <w:lang w:val="en-US" w:eastAsia="zh-CN"/>
              </w:rPr>
              <w:t>计划中的</w:t>
            </w:r>
            <w:r>
              <w:rPr>
                <w:bCs/>
                <w:color w:val="000000"/>
                <w:sz w:val="22"/>
                <w:szCs w:val="18"/>
                <w:lang w:val="en-US" w:eastAsia="zh-CN"/>
              </w:rPr>
              <w:br/>
            </w:r>
            <w:r>
              <w:rPr>
                <w:rFonts w:hint="eastAsia"/>
                <w:bCs/>
                <w:color w:val="000000"/>
                <w:sz w:val="22"/>
                <w:szCs w:val="18"/>
                <w:lang w:val="en-US" w:eastAsia="zh-CN"/>
              </w:rPr>
              <w:t>承付款项金额</w:t>
            </w:r>
          </w:p>
        </w:tc>
        <w:tc>
          <w:tcPr>
            <w:tcW w:w="1984" w:type="dxa"/>
            <w:tcBorders>
              <w:top w:val="nil"/>
              <w:left w:val="single" w:sz="4" w:space="0" w:color="auto"/>
              <w:bottom w:val="single" w:sz="4" w:space="0" w:color="auto"/>
              <w:right w:val="single" w:sz="4" w:space="0" w:color="auto"/>
            </w:tcBorders>
            <w:hideMark/>
          </w:tcPr>
          <w:p w:rsidR="00630209" w:rsidRPr="009D6358" w:rsidRDefault="00630209" w:rsidP="00630209">
            <w:pPr>
              <w:widowControl w:val="0"/>
              <w:kinsoku w:val="0"/>
              <w:ind w:right="210"/>
              <w:jc w:val="right"/>
              <w:rPr>
                <w:color w:val="000000"/>
                <w:sz w:val="22"/>
                <w:lang w:val="en-US"/>
              </w:rPr>
            </w:pPr>
            <w:r w:rsidRPr="00D6112E">
              <w:rPr>
                <w:color w:val="000000"/>
                <w:sz w:val="22"/>
                <w:szCs w:val="18"/>
                <w:lang w:val="en-US"/>
              </w:rPr>
              <w:t>552,240</w:t>
            </w:r>
          </w:p>
        </w:tc>
        <w:tc>
          <w:tcPr>
            <w:tcW w:w="1984" w:type="dxa"/>
            <w:tcBorders>
              <w:top w:val="nil"/>
              <w:left w:val="single" w:sz="4" w:space="0" w:color="auto"/>
              <w:bottom w:val="single" w:sz="4" w:space="0" w:color="auto"/>
              <w:right w:val="single" w:sz="4" w:space="0" w:color="auto"/>
            </w:tcBorders>
            <w:hideMark/>
          </w:tcPr>
          <w:p w:rsidR="00630209" w:rsidRPr="009D6358" w:rsidRDefault="00630209" w:rsidP="00630209">
            <w:pPr>
              <w:widowControl w:val="0"/>
              <w:kinsoku w:val="0"/>
              <w:ind w:right="210"/>
              <w:jc w:val="right"/>
              <w:rPr>
                <w:color w:val="000000"/>
                <w:sz w:val="22"/>
                <w:lang w:val="en-US"/>
              </w:rPr>
            </w:pPr>
            <w:r w:rsidRPr="00D6112E">
              <w:rPr>
                <w:color w:val="000000"/>
                <w:sz w:val="22"/>
                <w:szCs w:val="18"/>
                <w:lang w:val="en-US"/>
              </w:rPr>
              <w:t>617,250</w:t>
            </w:r>
          </w:p>
        </w:tc>
      </w:tr>
    </w:tbl>
    <w:p w:rsidR="00630209" w:rsidRDefault="00630209" w:rsidP="00630209">
      <w:pPr>
        <w:spacing w:before="240"/>
        <w:ind w:firstLineChars="200" w:firstLine="480"/>
        <w:rPr>
          <w:lang w:eastAsia="zh-CN"/>
        </w:rPr>
      </w:pP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日的有关</w:t>
      </w:r>
      <w:r>
        <w:rPr>
          <w:lang w:eastAsia="zh-CN"/>
        </w:rPr>
        <w:t>ASHI</w:t>
      </w:r>
      <w:r>
        <w:rPr>
          <w:rFonts w:hint="eastAsia"/>
          <w:lang w:eastAsia="zh-CN"/>
        </w:rPr>
        <w:t>的全部承付款项达</w:t>
      </w:r>
      <w:r>
        <w:rPr>
          <w:lang w:eastAsia="zh-CN"/>
        </w:rPr>
        <w:t>5.5224</w:t>
      </w:r>
      <w:r>
        <w:rPr>
          <w:rFonts w:hint="eastAsia"/>
          <w:lang w:eastAsia="zh-CN"/>
        </w:rPr>
        <w:t>亿瑞郎。较</w:t>
      </w:r>
      <w:r>
        <w:rPr>
          <w:lang w:eastAsia="zh-CN"/>
        </w:rPr>
        <w:t>2017</w:t>
      </w:r>
      <w:r>
        <w:rPr>
          <w:rFonts w:hint="eastAsia"/>
          <w:lang w:eastAsia="zh-CN"/>
        </w:rPr>
        <w:t>年的</w:t>
      </w:r>
      <w:r>
        <w:rPr>
          <w:rFonts w:hint="eastAsia"/>
          <w:lang w:eastAsia="zh-CN"/>
        </w:rPr>
        <w:t>6</w:t>
      </w:r>
      <w:r>
        <w:rPr>
          <w:lang w:eastAsia="zh-CN"/>
        </w:rPr>
        <w:t>.17250</w:t>
      </w:r>
      <w:r>
        <w:rPr>
          <w:rFonts w:hint="eastAsia"/>
          <w:lang w:eastAsia="zh-CN"/>
        </w:rPr>
        <w:t>亿瑞郎有了大幅减少，原因是假设变化产生的收益，其中包括反映近期较好医药费报销体验的新医药报销表，以及贴现率从</w:t>
      </w:r>
      <w:r>
        <w:rPr>
          <w:rFonts w:hint="eastAsia"/>
          <w:lang w:eastAsia="zh-CN"/>
        </w:rPr>
        <w:t>2017</w:t>
      </w:r>
      <w:r>
        <w:rPr>
          <w:rFonts w:hint="eastAsia"/>
          <w:lang w:eastAsia="zh-CN"/>
        </w:rPr>
        <w:t>年的</w:t>
      </w:r>
      <w:r>
        <w:rPr>
          <w:rFonts w:hint="eastAsia"/>
          <w:lang w:eastAsia="zh-CN"/>
        </w:rPr>
        <w:t>0.90%</w:t>
      </w:r>
      <w:r>
        <w:rPr>
          <w:rFonts w:hint="eastAsia"/>
          <w:lang w:eastAsia="zh-CN"/>
        </w:rPr>
        <w:t>增加到了</w:t>
      </w:r>
      <w:r>
        <w:rPr>
          <w:rFonts w:hint="eastAsia"/>
          <w:lang w:eastAsia="zh-CN"/>
        </w:rPr>
        <w:t>2018</w:t>
      </w:r>
      <w:r>
        <w:rPr>
          <w:rFonts w:hint="eastAsia"/>
          <w:lang w:eastAsia="zh-CN"/>
        </w:rPr>
        <w:t>年的</w:t>
      </w:r>
      <w:r>
        <w:rPr>
          <w:rFonts w:hint="eastAsia"/>
          <w:lang w:eastAsia="zh-CN"/>
        </w:rPr>
        <w:t>1.20%</w:t>
      </w:r>
      <w:r>
        <w:rPr>
          <w:rFonts w:hint="eastAsia"/>
          <w:lang w:eastAsia="zh-CN"/>
        </w:rPr>
        <w:t>。</w:t>
      </w:r>
    </w:p>
    <w:p w:rsidR="00630209" w:rsidRDefault="00630209" w:rsidP="00630209">
      <w:pPr>
        <w:spacing w:after="120"/>
        <w:ind w:firstLineChars="200" w:firstLine="480"/>
        <w:rPr>
          <w:lang w:val="en-US" w:eastAsia="zh-CN"/>
        </w:rPr>
      </w:pPr>
      <w:bookmarkStart w:id="315" w:name="_Toc305764095"/>
      <w:r>
        <w:rPr>
          <w:rFonts w:hint="eastAsia"/>
          <w:lang w:val="en-US" w:eastAsia="zh-CN"/>
        </w:rPr>
        <w:t>由于精算估算</w:t>
      </w:r>
      <w:r>
        <w:rPr>
          <w:rFonts w:hint="eastAsia"/>
          <w:lang w:eastAsia="zh-CN"/>
        </w:rPr>
        <w:t>变化</w:t>
      </w:r>
      <w:r>
        <w:rPr>
          <w:rFonts w:hint="eastAsia"/>
          <w:lang w:val="en-US" w:eastAsia="zh-CN"/>
        </w:rPr>
        <w:t>造成的精算损失在净资产中使用其他全面收益方法（</w:t>
      </w:r>
      <w:r>
        <w:rPr>
          <w:lang w:val="en-US" w:eastAsia="zh-CN"/>
        </w:rPr>
        <w:t>OCI</w:t>
      </w:r>
      <w:r>
        <w:rPr>
          <w:rFonts w:hint="eastAsia"/>
          <w:lang w:val="en-US" w:eastAsia="zh-CN"/>
        </w:rPr>
        <w:t>）予以确认。</w:t>
      </w:r>
    </w:p>
    <w:tbl>
      <w:tblPr>
        <w:tblW w:w="952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5"/>
        <w:gridCol w:w="2001"/>
        <w:gridCol w:w="1855"/>
      </w:tblGrid>
      <w:tr w:rsidR="00630209" w:rsidTr="00F20733">
        <w:trPr>
          <w:trHeight w:val="567"/>
          <w:jc w:val="center"/>
        </w:trPr>
        <w:tc>
          <w:tcPr>
            <w:tcW w:w="5665"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widowControl w:val="0"/>
              <w:kinsoku w:val="0"/>
              <w:rPr>
                <w:b/>
                <w:lang w:val="en-US" w:eastAsia="zh-CN"/>
              </w:rPr>
            </w:pPr>
            <w:r>
              <w:rPr>
                <w:rFonts w:hint="eastAsia"/>
                <w:b/>
                <w:color w:val="000000"/>
                <w:sz w:val="22"/>
                <w:szCs w:val="18"/>
                <w:lang w:val="en-US" w:eastAsia="zh-CN"/>
              </w:rPr>
              <w:t>在净资产中得到确认的精算损失分析</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after="120"/>
              <w:ind w:firstLineChars="200" w:firstLine="440"/>
              <w:jc w:val="center"/>
              <w:rPr>
                <w:rFonts w:ascii="STKaiti" w:eastAsia="STKaiti" w:hAnsi="STKaiti"/>
                <w:b/>
                <w:bCs/>
                <w:sz w:val="22"/>
                <w:szCs w:val="22"/>
                <w:lang w:val="en-US" w:eastAsia="zh-CN"/>
              </w:rPr>
            </w:pPr>
            <w:r>
              <w:rPr>
                <w:rFonts w:ascii="STKaiti" w:eastAsia="STKaiti" w:hAnsi="STKaiti" w:hint="eastAsia"/>
                <w:b/>
                <w:bCs/>
                <w:sz w:val="22"/>
                <w:szCs w:val="22"/>
                <w:lang w:val="en-US" w:eastAsia="zh-CN"/>
              </w:rPr>
              <w:t>单位：千瑞郎</w:t>
            </w:r>
          </w:p>
        </w:tc>
      </w:tr>
      <w:tr w:rsidR="00630209" w:rsidTr="00F20733">
        <w:trPr>
          <w:trHeight w:val="264"/>
          <w:jc w:val="center"/>
        </w:trPr>
        <w:tc>
          <w:tcPr>
            <w:tcW w:w="5665" w:type="dxa"/>
            <w:tcBorders>
              <w:top w:val="single" w:sz="4" w:space="0" w:color="auto"/>
              <w:left w:val="single" w:sz="4" w:space="0" w:color="auto"/>
              <w:bottom w:val="nil"/>
              <w:right w:val="single" w:sz="4" w:space="0" w:color="auto"/>
            </w:tcBorders>
            <w:hideMark/>
          </w:tcPr>
          <w:p w:rsidR="00630209" w:rsidRDefault="00630209" w:rsidP="00630209">
            <w:pPr>
              <w:rPr>
                <w:rFonts w:ascii="STKaiti" w:eastAsia="STKaiti" w:hAnsi="STKaiti"/>
                <w:b/>
                <w:bCs/>
                <w:sz w:val="22"/>
                <w:szCs w:val="22"/>
                <w:lang w:val="en-US" w:eastAsia="zh-CN"/>
              </w:rPr>
            </w:pPr>
          </w:p>
        </w:tc>
        <w:tc>
          <w:tcPr>
            <w:tcW w:w="2001" w:type="dxa"/>
            <w:tcBorders>
              <w:top w:val="single" w:sz="4" w:space="0" w:color="auto"/>
              <w:left w:val="single" w:sz="4" w:space="0" w:color="auto"/>
              <w:bottom w:val="nil"/>
              <w:right w:val="nil"/>
            </w:tcBorders>
            <w:vAlign w:val="bottom"/>
            <w:hideMark/>
          </w:tcPr>
          <w:p w:rsidR="00630209" w:rsidRDefault="00630209" w:rsidP="00630209">
            <w:pPr>
              <w:pageBreakBefore/>
              <w:widowControl w:val="0"/>
              <w:kinsoku w:val="0"/>
              <w:spacing w:before="60"/>
              <w:jc w:val="center"/>
              <w:rPr>
                <w:b/>
                <w:bCs/>
                <w:color w:val="000000"/>
                <w:sz w:val="22"/>
                <w:szCs w:val="18"/>
                <w:lang w:val="en-US" w:eastAsia="zh-CN"/>
              </w:rPr>
            </w:pPr>
            <w:r>
              <w:rPr>
                <w:b/>
                <w:bCs/>
                <w:color w:val="000000"/>
                <w:sz w:val="22"/>
                <w:szCs w:val="18"/>
                <w:lang w:val="en-US" w:eastAsia="zh-CN"/>
              </w:rPr>
              <w:t>2018</w:t>
            </w:r>
            <w:r>
              <w:rPr>
                <w:rFonts w:hint="eastAsia"/>
                <w:b/>
                <w:bCs/>
                <w:color w:val="000000"/>
                <w:sz w:val="22"/>
                <w:szCs w:val="18"/>
                <w:lang w:val="en-US" w:eastAsia="zh-CN"/>
              </w:rPr>
              <w:t>年</w:t>
            </w:r>
            <w:r>
              <w:rPr>
                <w:b/>
                <w:bCs/>
                <w:color w:val="000000"/>
                <w:sz w:val="22"/>
                <w:szCs w:val="18"/>
                <w:lang w:val="en-US" w:eastAsia="zh-CN"/>
              </w:rPr>
              <w:t>12</w:t>
            </w:r>
            <w:r>
              <w:rPr>
                <w:rFonts w:hint="eastAsia"/>
                <w:b/>
                <w:bCs/>
                <w:color w:val="000000"/>
                <w:sz w:val="22"/>
                <w:szCs w:val="18"/>
                <w:lang w:val="en-US" w:eastAsia="zh-CN"/>
              </w:rPr>
              <w:t>月</w:t>
            </w:r>
            <w:r>
              <w:rPr>
                <w:b/>
                <w:bCs/>
                <w:color w:val="000000"/>
                <w:sz w:val="22"/>
                <w:szCs w:val="18"/>
                <w:lang w:val="en-US" w:eastAsia="zh-CN"/>
              </w:rPr>
              <w:t>31</w:t>
            </w:r>
            <w:r>
              <w:rPr>
                <w:rFonts w:hint="eastAsia"/>
                <w:b/>
                <w:bCs/>
                <w:color w:val="000000"/>
                <w:sz w:val="22"/>
                <w:szCs w:val="18"/>
                <w:lang w:val="en-US" w:eastAsia="zh-CN"/>
              </w:rPr>
              <w:t>日</w:t>
            </w:r>
          </w:p>
        </w:tc>
        <w:tc>
          <w:tcPr>
            <w:tcW w:w="1855" w:type="dxa"/>
            <w:tcBorders>
              <w:top w:val="single" w:sz="4" w:space="0" w:color="auto"/>
              <w:left w:val="single" w:sz="4" w:space="0" w:color="auto"/>
              <w:bottom w:val="nil"/>
              <w:right w:val="single" w:sz="4" w:space="0" w:color="auto"/>
            </w:tcBorders>
            <w:vAlign w:val="bottom"/>
            <w:hideMark/>
          </w:tcPr>
          <w:p w:rsidR="00630209" w:rsidRDefault="00630209" w:rsidP="00630209">
            <w:pPr>
              <w:pageBreakBefore/>
              <w:widowControl w:val="0"/>
              <w:kinsoku w:val="0"/>
              <w:spacing w:before="60"/>
              <w:ind w:firstLineChars="8" w:firstLine="18"/>
              <w:jc w:val="center"/>
              <w:rPr>
                <w:b/>
                <w:bCs/>
                <w:color w:val="000000"/>
                <w:sz w:val="22"/>
                <w:szCs w:val="18"/>
                <w:lang w:val="en-US" w:eastAsia="zh-CN"/>
              </w:rPr>
            </w:pPr>
            <w:r>
              <w:rPr>
                <w:b/>
                <w:bCs/>
                <w:color w:val="000000"/>
                <w:sz w:val="22"/>
                <w:szCs w:val="18"/>
                <w:lang w:val="en-US" w:eastAsia="zh-CN"/>
              </w:rPr>
              <w:t>2017</w:t>
            </w:r>
            <w:r>
              <w:rPr>
                <w:rFonts w:hint="eastAsia"/>
                <w:b/>
                <w:bCs/>
                <w:color w:val="000000"/>
                <w:sz w:val="22"/>
                <w:szCs w:val="18"/>
                <w:lang w:val="en-US" w:eastAsia="zh-CN"/>
              </w:rPr>
              <w:t>年</w:t>
            </w:r>
            <w:r>
              <w:rPr>
                <w:b/>
                <w:bCs/>
                <w:color w:val="000000"/>
                <w:sz w:val="22"/>
                <w:szCs w:val="18"/>
                <w:lang w:val="en-US" w:eastAsia="zh-CN"/>
              </w:rPr>
              <w:t>12</w:t>
            </w:r>
            <w:r>
              <w:rPr>
                <w:rFonts w:hint="eastAsia"/>
                <w:b/>
                <w:bCs/>
                <w:color w:val="000000"/>
                <w:sz w:val="22"/>
                <w:szCs w:val="18"/>
                <w:lang w:val="en-US" w:eastAsia="zh-CN"/>
              </w:rPr>
              <w:t>月</w:t>
            </w:r>
            <w:r>
              <w:rPr>
                <w:b/>
                <w:bCs/>
                <w:color w:val="000000"/>
                <w:sz w:val="22"/>
                <w:szCs w:val="18"/>
                <w:lang w:val="en-US" w:eastAsia="zh-CN"/>
              </w:rPr>
              <w:t>31</w:t>
            </w:r>
            <w:r>
              <w:rPr>
                <w:rFonts w:hint="eastAsia"/>
                <w:b/>
                <w:bCs/>
                <w:color w:val="000000"/>
                <w:sz w:val="22"/>
                <w:szCs w:val="18"/>
                <w:lang w:val="en-US" w:eastAsia="zh-CN"/>
              </w:rPr>
              <w:t>日</w:t>
            </w:r>
          </w:p>
        </w:tc>
      </w:tr>
      <w:tr w:rsidR="00630209" w:rsidTr="00F20733">
        <w:trPr>
          <w:trHeight w:val="264"/>
          <w:jc w:val="center"/>
        </w:trPr>
        <w:tc>
          <w:tcPr>
            <w:tcW w:w="5665" w:type="dxa"/>
            <w:tcBorders>
              <w:top w:val="nil"/>
              <w:left w:val="single" w:sz="4" w:space="0" w:color="auto"/>
              <w:bottom w:val="nil"/>
              <w:right w:val="single" w:sz="4" w:space="0" w:color="auto"/>
            </w:tcBorders>
            <w:vAlign w:val="center"/>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假设变化造成的承付款项</w:t>
            </w:r>
          </w:p>
        </w:tc>
        <w:tc>
          <w:tcPr>
            <w:tcW w:w="2001" w:type="dxa"/>
            <w:tcBorders>
              <w:top w:val="nil"/>
              <w:left w:val="single" w:sz="4" w:space="0" w:color="auto"/>
              <w:bottom w:val="nil"/>
              <w:right w:val="nil"/>
            </w:tcBorders>
            <w:vAlign w:val="center"/>
            <w:hideMark/>
          </w:tcPr>
          <w:p w:rsidR="00630209" w:rsidRPr="009F2354" w:rsidRDefault="00630209" w:rsidP="00630209">
            <w:pPr>
              <w:overflowPunct/>
              <w:autoSpaceDE/>
              <w:autoSpaceDN/>
              <w:adjustRightInd/>
              <w:spacing w:before="0"/>
              <w:jc w:val="right"/>
              <w:textAlignment w:val="auto"/>
              <w:rPr>
                <w:color w:val="000000"/>
                <w:sz w:val="22"/>
                <w:szCs w:val="22"/>
                <w:lang w:val="en-US" w:eastAsia="zh-CN"/>
              </w:rPr>
            </w:pPr>
            <w:r w:rsidRPr="009F2354">
              <w:rPr>
                <w:color w:val="000000"/>
                <w:sz w:val="22"/>
                <w:szCs w:val="22"/>
                <w:lang w:val="en-US" w:eastAsia="zh-CN"/>
              </w:rPr>
              <w:t xml:space="preserve">-98,029 </w:t>
            </w:r>
          </w:p>
        </w:tc>
        <w:tc>
          <w:tcPr>
            <w:tcW w:w="1855" w:type="dxa"/>
            <w:tcBorders>
              <w:top w:val="nil"/>
              <w:left w:val="single" w:sz="4" w:space="0" w:color="auto"/>
              <w:bottom w:val="nil"/>
              <w:right w:val="single" w:sz="4" w:space="0" w:color="auto"/>
            </w:tcBorders>
            <w:vAlign w:val="center"/>
            <w:hideMark/>
          </w:tcPr>
          <w:p w:rsidR="00630209" w:rsidRPr="00972D89" w:rsidRDefault="00630209" w:rsidP="00630209">
            <w:pPr>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75,452</w:t>
            </w:r>
          </w:p>
        </w:tc>
      </w:tr>
      <w:tr w:rsidR="00630209" w:rsidTr="00F20733">
        <w:trPr>
          <w:trHeight w:val="264"/>
          <w:jc w:val="center"/>
        </w:trPr>
        <w:tc>
          <w:tcPr>
            <w:tcW w:w="5665" w:type="dxa"/>
            <w:tcBorders>
              <w:top w:val="nil"/>
              <w:left w:val="single" w:sz="4" w:space="0" w:color="auto"/>
              <w:bottom w:val="nil"/>
              <w:right w:val="single" w:sz="4" w:space="0" w:color="auto"/>
            </w:tcBorders>
            <w:vAlign w:val="center"/>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该期内经验造成的承付款项</w:t>
            </w:r>
          </w:p>
        </w:tc>
        <w:tc>
          <w:tcPr>
            <w:tcW w:w="2001" w:type="dxa"/>
            <w:tcBorders>
              <w:top w:val="nil"/>
              <w:left w:val="single" w:sz="4" w:space="0" w:color="auto"/>
              <w:bottom w:val="nil"/>
              <w:right w:val="nil"/>
            </w:tcBorders>
            <w:vAlign w:val="center"/>
            <w:hideMark/>
          </w:tcPr>
          <w:p w:rsidR="00630209" w:rsidRPr="009F2354" w:rsidRDefault="00630209" w:rsidP="00630209">
            <w:pPr>
              <w:overflowPunct/>
              <w:autoSpaceDE/>
              <w:autoSpaceDN/>
              <w:adjustRightInd/>
              <w:spacing w:before="0"/>
              <w:jc w:val="right"/>
              <w:textAlignment w:val="auto"/>
              <w:rPr>
                <w:color w:val="000000"/>
                <w:sz w:val="22"/>
                <w:szCs w:val="22"/>
                <w:lang w:val="en-US" w:eastAsia="zh-CN"/>
              </w:rPr>
            </w:pPr>
            <w:r w:rsidRPr="009F2354">
              <w:rPr>
                <w:color w:val="000000"/>
                <w:sz w:val="22"/>
                <w:szCs w:val="22"/>
                <w:lang w:val="en-US" w:eastAsia="zh-CN"/>
              </w:rPr>
              <w:t xml:space="preserve">10,752 </w:t>
            </w:r>
          </w:p>
        </w:tc>
        <w:tc>
          <w:tcPr>
            <w:tcW w:w="1855" w:type="dxa"/>
            <w:tcBorders>
              <w:top w:val="nil"/>
              <w:left w:val="single" w:sz="4" w:space="0" w:color="auto"/>
              <w:bottom w:val="nil"/>
              <w:right w:val="single" w:sz="4" w:space="0" w:color="auto"/>
            </w:tcBorders>
            <w:vAlign w:val="center"/>
            <w:hideMark/>
          </w:tcPr>
          <w:p w:rsidR="00630209" w:rsidRPr="00972D89" w:rsidRDefault="00630209" w:rsidP="00630209">
            <w:pPr>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-28,327</w:t>
            </w:r>
          </w:p>
        </w:tc>
      </w:tr>
      <w:tr w:rsidR="00630209" w:rsidTr="00F20733">
        <w:trPr>
          <w:trHeight w:val="264"/>
          <w:jc w:val="center"/>
        </w:trPr>
        <w:tc>
          <w:tcPr>
            <w:tcW w:w="5665" w:type="dxa"/>
            <w:tcBorders>
              <w:top w:val="nil"/>
              <w:left w:val="single" w:sz="4" w:space="0" w:color="auto"/>
              <w:bottom w:val="nil"/>
              <w:right w:val="single" w:sz="4" w:space="0" w:color="auto"/>
            </w:tcBorders>
            <w:vAlign w:val="center"/>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本期差异</w:t>
            </w:r>
          </w:p>
        </w:tc>
        <w:tc>
          <w:tcPr>
            <w:tcW w:w="2001" w:type="dxa"/>
            <w:tcBorders>
              <w:top w:val="nil"/>
              <w:left w:val="single" w:sz="4" w:space="0" w:color="auto"/>
              <w:bottom w:val="nil"/>
              <w:right w:val="nil"/>
            </w:tcBorders>
            <w:vAlign w:val="center"/>
            <w:hideMark/>
          </w:tcPr>
          <w:p w:rsidR="00630209" w:rsidRPr="009F2354" w:rsidRDefault="00630209" w:rsidP="00630209">
            <w:pPr>
              <w:overflowPunct/>
              <w:autoSpaceDE/>
              <w:autoSpaceDN/>
              <w:adjustRightInd/>
              <w:spacing w:before="0"/>
              <w:jc w:val="right"/>
              <w:textAlignment w:val="auto"/>
              <w:rPr>
                <w:color w:val="000000"/>
                <w:sz w:val="22"/>
                <w:szCs w:val="22"/>
                <w:lang w:val="en-US" w:eastAsia="zh-CN"/>
              </w:rPr>
            </w:pPr>
            <w:r w:rsidRPr="009F2354">
              <w:rPr>
                <w:color w:val="000000"/>
                <w:sz w:val="22"/>
                <w:szCs w:val="22"/>
                <w:lang w:val="en-US" w:eastAsia="zh-CN"/>
              </w:rPr>
              <w:t xml:space="preserve">-87,277    </w:t>
            </w:r>
          </w:p>
        </w:tc>
        <w:tc>
          <w:tcPr>
            <w:tcW w:w="1855" w:type="dxa"/>
            <w:tcBorders>
              <w:top w:val="nil"/>
              <w:left w:val="single" w:sz="4" w:space="0" w:color="auto"/>
              <w:bottom w:val="nil"/>
              <w:right w:val="single" w:sz="4" w:space="0" w:color="auto"/>
            </w:tcBorders>
            <w:vAlign w:val="center"/>
            <w:hideMark/>
          </w:tcPr>
          <w:p w:rsidR="00630209" w:rsidRPr="00972D89" w:rsidRDefault="00630209" w:rsidP="00630209">
            <w:pPr>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47,125</w:t>
            </w:r>
          </w:p>
        </w:tc>
      </w:tr>
      <w:tr w:rsidR="00630209" w:rsidTr="00F20733">
        <w:trPr>
          <w:trHeight w:val="264"/>
          <w:jc w:val="center"/>
        </w:trPr>
        <w:tc>
          <w:tcPr>
            <w:tcW w:w="5665" w:type="dxa"/>
            <w:tcBorders>
              <w:top w:val="nil"/>
              <w:left w:val="single" w:sz="4" w:space="0" w:color="auto"/>
              <w:bottom w:val="single" w:sz="4" w:space="0" w:color="auto"/>
              <w:right w:val="single" w:sz="4" w:space="0" w:color="auto"/>
            </w:tcBorders>
            <w:vAlign w:val="center"/>
            <w:hideMark/>
          </w:tcPr>
          <w:p w:rsidR="00630209" w:rsidRDefault="00630209" w:rsidP="00630209">
            <w:pPr>
              <w:widowControl w:val="0"/>
              <w:kinsoku w:val="0"/>
              <w:spacing w:before="60" w:after="60"/>
              <w:rPr>
                <w:bCs/>
                <w:color w:val="000000"/>
                <w:sz w:val="22"/>
                <w:szCs w:val="18"/>
                <w:lang w:val="en-US" w:eastAsia="zh-CN"/>
              </w:rPr>
            </w:pPr>
            <w:r>
              <w:rPr>
                <w:rFonts w:hint="eastAsia"/>
                <w:bCs/>
                <w:color w:val="000000"/>
                <w:sz w:val="22"/>
                <w:szCs w:val="18"/>
                <w:lang w:val="en-US" w:eastAsia="zh-CN"/>
              </w:rPr>
              <w:t>净资产中确认的分别截至</w:t>
            </w:r>
            <w:r>
              <w:rPr>
                <w:bCs/>
                <w:color w:val="000000"/>
                <w:sz w:val="22"/>
                <w:szCs w:val="18"/>
                <w:lang w:val="en-US" w:eastAsia="zh-CN"/>
              </w:rPr>
              <w:t>12</w:t>
            </w:r>
            <w:r>
              <w:rPr>
                <w:rFonts w:hint="eastAsia"/>
                <w:bCs/>
                <w:color w:val="000000"/>
                <w:sz w:val="22"/>
                <w:szCs w:val="18"/>
                <w:lang w:val="en-US" w:eastAsia="zh-CN"/>
              </w:rPr>
              <w:t>月</w:t>
            </w:r>
            <w:r>
              <w:rPr>
                <w:bCs/>
                <w:color w:val="000000"/>
                <w:sz w:val="22"/>
                <w:szCs w:val="18"/>
                <w:lang w:val="en-US" w:eastAsia="zh-CN"/>
              </w:rPr>
              <w:t>31</w:t>
            </w:r>
            <w:r>
              <w:rPr>
                <w:rFonts w:hint="eastAsia"/>
                <w:bCs/>
                <w:color w:val="000000"/>
                <w:sz w:val="22"/>
                <w:szCs w:val="18"/>
                <w:lang w:val="en-US" w:eastAsia="zh-CN"/>
              </w:rPr>
              <w:t>日的积累金额</w:t>
            </w:r>
          </w:p>
        </w:tc>
        <w:tc>
          <w:tcPr>
            <w:tcW w:w="2001" w:type="dxa"/>
            <w:tcBorders>
              <w:top w:val="nil"/>
              <w:left w:val="single" w:sz="4" w:space="0" w:color="auto"/>
              <w:bottom w:val="single" w:sz="4" w:space="0" w:color="auto"/>
              <w:right w:val="nil"/>
            </w:tcBorders>
            <w:vAlign w:val="center"/>
            <w:hideMark/>
          </w:tcPr>
          <w:p w:rsidR="00630209" w:rsidRPr="004C47C0" w:rsidRDefault="00630209" w:rsidP="00630209">
            <w:pPr>
              <w:overflowPunct/>
              <w:autoSpaceDE/>
              <w:autoSpaceDN/>
              <w:adjustRightInd/>
              <w:spacing w:before="0"/>
              <w:jc w:val="right"/>
              <w:textAlignment w:val="auto"/>
              <w:rPr>
                <w:rFonts w:ascii="Arial" w:hAnsi="Arial" w:cs="Arial"/>
                <w:color w:val="000000"/>
                <w:sz w:val="20"/>
                <w:lang w:val="en-US" w:eastAsia="zh-CN"/>
              </w:rPr>
            </w:pPr>
            <w:r>
              <w:rPr>
                <w:rFonts w:ascii="Arial" w:hAnsi="Arial" w:cs="Arial"/>
                <w:color w:val="000000"/>
                <w:sz w:val="20"/>
              </w:rPr>
              <w:t xml:space="preserve">282,427 </w:t>
            </w:r>
          </w:p>
        </w:tc>
        <w:tc>
          <w:tcPr>
            <w:tcW w:w="1855" w:type="dxa"/>
            <w:tcBorders>
              <w:top w:val="nil"/>
              <w:left w:val="single" w:sz="4" w:space="0" w:color="auto"/>
              <w:bottom w:val="single" w:sz="4" w:space="0" w:color="auto"/>
              <w:right w:val="single" w:sz="4" w:space="0" w:color="auto"/>
            </w:tcBorders>
            <w:vAlign w:val="center"/>
            <w:hideMark/>
          </w:tcPr>
          <w:p w:rsidR="00630209" w:rsidRPr="00972D89" w:rsidRDefault="00630209" w:rsidP="00630209">
            <w:pPr>
              <w:overflowPunct/>
              <w:autoSpaceDE/>
              <w:autoSpaceDN/>
              <w:adjustRightInd/>
              <w:spacing w:before="0"/>
              <w:jc w:val="right"/>
              <w:textAlignment w:val="auto"/>
              <w:rPr>
                <w:color w:val="000000"/>
                <w:sz w:val="22"/>
                <w:szCs w:val="22"/>
                <w:lang w:val="en-US" w:eastAsia="zh-CN"/>
              </w:rPr>
            </w:pPr>
            <w:r w:rsidRPr="00972D89">
              <w:rPr>
                <w:color w:val="000000"/>
                <w:sz w:val="22"/>
                <w:szCs w:val="22"/>
                <w:lang w:val="en-US" w:eastAsia="zh-CN"/>
              </w:rPr>
              <w:t>369,704</w:t>
            </w:r>
          </w:p>
        </w:tc>
      </w:tr>
    </w:tbl>
    <w:p w:rsidR="00630209" w:rsidRPr="007050AA" w:rsidRDefault="00630209" w:rsidP="00630209">
      <w:pPr>
        <w:spacing w:before="240" w:after="240"/>
        <w:ind w:firstLineChars="200" w:firstLine="480"/>
        <w:rPr>
          <w:lang w:val="en-US" w:eastAsia="zh-CN"/>
        </w:rPr>
      </w:pPr>
      <w:r>
        <w:rPr>
          <w:rFonts w:hint="eastAsia"/>
          <w:lang w:val="en-US" w:eastAsia="zh-CN"/>
        </w:rPr>
        <w:t>2018</w:t>
      </w:r>
      <w:r>
        <w:rPr>
          <w:rFonts w:hint="eastAsia"/>
          <w:lang w:val="en-US" w:eastAsia="zh-CN"/>
        </w:rPr>
        <w:t>年</w:t>
      </w:r>
      <w:r>
        <w:rPr>
          <w:rFonts w:hint="eastAsia"/>
          <w:lang w:val="en-US" w:eastAsia="zh-CN"/>
        </w:rPr>
        <w:t>7</w:t>
      </w:r>
      <w:r>
        <w:rPr>
          <w:rFonts w:hint="eastAsia"/>
          <w:lang w:val="en-US" w:eastAsia="zh-CN"/>
        </w:rPr>
        <w:t>月，国际电联与国际劳工组织（</w:t>
      </w:r>
      <w:r>
        <w:rPr>
          <w:rFonts w:hint="eastAsia"/>
          <w:lang w:val="en-US" w:eastAsia="zh-CN"/>
        </w:rPr>
        <w:t>ILO</w:t>
      </w:r>
      <w:r>
        <w:rPr>
          <w:rFonts w:hint="eastAsia"/>
          <w:lang w:val="en-US" w:eastAsia="zh-CN"/>
        </w:rPr>
        <w:t>）就保证基金的分割的仲裁已做出。国际劳工组织向国际电联支付了</w:t>
      </w:r>
      <w:r>
        <w:rPr>
          <w:rFonts w:hint="eastAsia"/>
          <w:lang w:val="en-US" w:eastAsia="zh-CN"/>
        </w:rPr>
        <w:t>940</w:t>
      </w:r>
      <w:r>
        <w:rPr>
          <w:rFonts w:hint="eastAsia"/>
          <w:lang w:val="en-US" w:eastAsia="zh-CN"/>
        </w:rPr>
        <w:t>万美元。已将该数额划拨至集体医疗保险方案（</w:t>
      </w:r>
      <w:r>
        <w:rPr>
          <w:rFonts w:hint="eastAsia"/>
          <w:lang w:val="en-US" w:eastAsia="zh-CN"/>
        </w:rPr>
        <w:t>CMIP</w:t>
      </w:r>
      <w:r>
        <w:rPr>
          <w:rFonts w:hint="eastAsia"/>
          <w:lang w:val="en-US" w:eastAsia="zh-CN"/>
        </w:rPr>
        <w:t>）保障基金。</w:t>
      </w:r>
    </w:p>
    <w:p w:rsidR="00630209" w:rsidRPr="00017899" w:rsidRDefault="00630209" w:rsidP="00017899">
      <w:pPr>
        <w:keepNext/>
        <w:keepLines/>
        <w:spacing w:before="240" w:after="240"/>
        <w:ind w:firstLineChars="200" w:firstLine="480"/>
        <w:rPr>
          <w:lang w:eastAsia="zh-CN"/>
        </w:rPr>
      </w:pPr>
      <w:r>
        <w:rPr>
          <w:rFonts w:hint="eastAsia"/>
          <w:lang w:val="en-US" w:eastAsia="zh-CN"/>
        </w:rPr>
        <w:lastRenderedPageBreak/>
        <w:t>下表所示为该财务期结束时净承付款项金额的变化。</w:t>
      </w:r>
    </w:p>
    <w:tbl>
      <w:tblPr>
        <w:tblW w:w="9427"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811"/>
        <w:gridCol w:w="1811"/>
        <w:gridCol w:w="1805"/>
      </w:tblGrid>
      <w:tr w:rsidR="00630209" w:rsidTr="00017899">
        <w:trPr>
          <w:cantSplit/>
          <w:trHeight w:val="567"/>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017899">
            <w:pPr>
              <w:keepNext/>
              <w:keepLines/>
              <w:widowControl w:val="0"/>
              <w:kinsoku w:val="0"/>
              <w:spacing w:before="20"/>
              <w:rPr>
                <w:b/>
                <w:color w:val="000000"/>
                <w:sz w:val="22"/>
                <w:szCs w:val="18"/>
                <w:lang w:val="en-US" w:eastAsia="zh-CN"/>
              </w:rPr>
            </w:pPr>
            <w:r>
              <w:rPr>
                <w:rFonts w:hint="eastAsia"/>
                <w:b/>
                <w:color w:val="000000"/>
                <w:sz w:val="22"/>
                <w:szCs w:val="18"/>
                <w:lang w:val="en-US" w:eastAsia="zh-CN"/>
              </w:rPr>
              <w:t>在财务状况报表中确认的</w:t>
            </w:r>
            <w:r>
              <w:rPr>
                <w:b/>
                <w:color w:val="000000"/>
                <w:sz w:val="22"/>
                <w:szCs w:val="18"/>
                <w:lang w:val="en-US" w:eastAsia="zh-CN"/>
              </w:rPr>
              <w:t>ASHI</w:t>
            </w:r>
            <w:r>
              <w:rPr>
                <w:rFonts w:hint="eastAsia"/>
                <w:b/>
                <w:color w:val="000000"/>
                <w:sz w:val="22"/>
                <w:szCs w:val="18"/>
                <w:lang w:val="en-US" w:eastAsia="zh-CN"/>
              </w:rPr>
              <w:t>计划的净承付款项金额</w:t>
            </w:r>
          </w:p>
        </w:tc>
        <w:tc>
          <w:tcPr>
            <w:tcW w:w="3616" w:type="dxa"/>
            <w:gridSpan w:val="2"/>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017899">
            <w:pPr>
              <w:keepNext/>
              <w:keepLines/>
              <w:widowControl w:val="0"/>
              <w:kinsoku w:val="0"/>
              <w:spacing w:before="20"/>
              <w:jc w:val="center"/>
              <w:rPr>
                <w:rFonts w:ascii="STKaiti" w:eastAsia="STKaiti" w:hAnsi="STKaiti"/>
                <w:bCs/>
                <w:color w:val="000000"/>
                <w:sz w:val="22"/>
                <w:szCs w:val="18"/>
                <w:lang w:val="en-US"/>
              </w:rPr>
            </w:pPr>
            <w:r>
              <w:rPr>
                <w:rFonts w:ascii="STKaiti" w:eastAsia="STKaiti" w:hAnsi="STKaiti" w:cs="SimSun" w:hint="eastAsia"/>
                <w:b/>
                <w:bCs/>
                <w:color w:val="000000"/>
                <w:sz w:val="22"/>
                <w:szCs w:val="18"/>
                <w:lang w:val="en-US"/>
              </w:rPr>
              <w:t>单位：千瑞郎</w:t>
            </w:r>
          </w:p>
        </w:tc>
      </w:tr>
      <w:tr w:rsidR="00630209" w:rsidTr="00017899">
        <w:trPr>
          <w:cantSplit/>
          <w:trHeight w:val="360"/>
          <w:jc w:val="center"/>
        </w:trPr>
        <w:tc>
          <w:tcPr>
            <w:tcW w:w="5811" w:type="dxa"/>
            <w:tcBorders>
              <w:top w:val="single" w:sz="4" w:space="0" w:color="auto"/>
              <w:left w:val="single" w:sz="4" w:space="0" w:color="auto"/>
              <w:bottom w:val="nil"/>
              <w:right w:val="single" w:sz="4" w:space="0" w:color="auto"/>
            </w:tcBorders>
            <w:vAlign w:val="bottom"/>
            <w:hideMark/>
          </w:tcPr>
          <w:p w:rsidR="00630209" w:rsidRDefault="00630209" w:rsidP="00017899">
            <w:pPr>
              <w:keepNext/>
              <w:keepLines/>
              <w:rPr>
                <w:rFonts w:ascii="STKaiti" w:eastAsia="STKaiti" w:hAnsi="STKaiti"/>
                <w:bCs/>
                <w:color w:val="000000"/>
                <w:sz w:val="22"/>
                <w:szCs w:val="18"/>
                <w:lang w:val="en-US"/>
              </w:rPr>
            </w:pPr>
          </w:p>
        </w:tc>
        <w:tc>
          <w:tcPr>
            <w:tcW w:w="1811" w:type="dxa"/>
            <w:tcBorders>
              <w:top w:val="single" w:sz="4" w:space="0" w:color="auto"/>
              <w:left w:val="single" w:sz="4" w:space="0" w:color="auto"/>
              <w:bottom w:val="nil"/>
              <w:right w:val="single" w:sz="4" w:space="0" w:color="auto"/>
            </w:tcBorders>
            <w:noWrap/>
            <w:vAlign w:val="bottom"/>
            <w:hideMark/>
          </w:tcPr>
          <w:p w:rsidR="00630209" w:rsidRDefault="00630209" w:rsidP="00017899">
            <w:pPr>
              <w:keepNext/>
              <w:keepLines/>
              <w:widowControl w:val="0"/>
              <w:kinsoku w:val="0"/>
              <w:spacing w:before="20"/>
              <w:jc w:val="center"/>
              <w:rPr>
                <w:b/>
                <w:color w:val="000000"/>
                <w:sz w:val="22"/>
                <w:szCs w:val="18"/>
                <w:lang w:val="en-US"/>
              </w:rPr>
            </w:pPr>
            <w:r>
              <w:rPr>
                <w:b/>
                <w:bCs/>
                <w:color w:val="000000"/>
                <w:sz w:val="22"/>
                <w:szCs w:val="18"/>
                <w:lang w:val="en-US"/>
              </w:rPr>
              <w:t>201</w:t>
            </w:r>
            <w:r>
              <w:rPr>
                <w:b/>
                <w:bCs/>
                <w:color w:val="000000"/>
                <w:sz w:val="22"/>
                <w:szCs w:val="18"/>
                <w:lang w:val="en-US" w:eastAsia="zh-CN"/>
              </w:rPr>
              <w:t>8</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c>
          <w:tcPr>
            <w:tcW w:w="1805" w:type="dxa"/>
            <w:tcBorders>
              <w:top w:val="single" w:sz="4" w:space="0" w:color="auto"/>
              <w:left w:val="single" w:sz="4" w:space="0" w:color="auto"/>
              <w:bottom w:val="nil"/>
              <w:right w:val="single" w:sz="4" w:space="0" w:color="auto"/>
            </w:tcBorders>
            <w:noWrap/>
            <w:vAlign w:val="bottom"/>
            <w:hideMark/>
          </w:tcPr>
          <w:p w:rsidR="00630209" w:rsidRDefault="00630209" w:rsidP="00017899">
            <w:pPr>
              <w:keepNext/>
              <w:keepLines/>
              <w:widowControl w:val="0"/>
              <w:kinsoku w:val="0"/>
              <w:spacing w:before="20"/>
              <w:jc w:val="center"/>
              <w:rPr>
                <w:b/>
                <w:color w:val="000000"/>
                <w:sz w:val="22"/>
                <w:szCs w:val="18"/>
                <w:lang w:val="en-US"/>
              </w:rPr>
            </w:pPr>
            <w:r>
              <w:rPr>
                <w:b/>
                <w:bCs/>
                <w:color w:val="000000"/>
                <w:sz w:val="22"/>
                <w:szCs w:val="18"/>
                <w:lang w:val="en-US"/>
              </w:rPr>
              <w:t>201</w:t>
            </w:r>
            <w:r>
              <w:rPr>
                <w:b/>
                <w:bCs/>
                <w:color w:val="000000"/>
                <w:sz w:val="22"/>
                <w:szCs w:val="18"/>
                <w:lang w:val="en-US" w:eastAsia="zh-CN"/>
              </w:rPr>
              <w:t>7</w:t>
            </w:r>
            <w:r>
              <w:rPr>
                <w:rFonts w:ascii="SimSun" w:hAnsi="SimSun" w:cs="SimSun" w:hint="eastAsia"/>
                <w:b/>
                <w:bCs/>
                <w:color w:val="000000"/>
                <w:sz w:val="22"/>
                <w:szCs w:val="18"/>
                <w:lang w:val="en-US"/>
              </w:rPr>
              <w:t>年</w:t>
            </w:r>
            <w:r>
              <w:rPr>
                <w:b/>
                <w:bCs/>
                <w:color w:val="000000"/>
                <w:sz w:val="22"/>
                <w:szCs w:val="18"/>
                <w:lang w:val="en-US"/>
              </w:rPr>
              <w:t>12</w:t>
            </w:r>
            <w:r>
              <w:rPr>
                <w:rFonts w:ascii="SimSun" w:hAnsi="SimSun" w:cs="SimSun" w:hint="eastAsia"/>
                <w:b/>
                <w:bCs/>
                <w:color w:val="000000"/>
                <w:sz w:val="22"/>
                <w:szCs w:val="18"/>
                <w:lang w:val="en-US"/>
              </w:rPr>
              <w:t>月</w:t>
            </w:r>
            <w:r>
              <w:rPr>
                <w:b/>
                <w:bCs/>
                <w:color w:val="000000"/>
                <w:sz w:val="22"/>
                <w:szCs w:val="18"/>
                <w:lang w:val="en-US"/>
              </w:rPr>
              <w:t>31</w:t>
            </w:r>
            <w:r>
              <w:rPr>
                <w:rFonts w:ascii="SimSun" w:hAnsi="SimSun" w:cs="SimSun" w:hint="eastAsia"/>
                <w:b/>
                <w:bCs/>
                <w:color w:val="000000"/>
                <w:sz w:val="22"/>
                <w:szCs w:val="18"/>
                <w:lang w:val="en-US"/>
              </w:rPr>
              <w:t>日</w:t>
            </w:r>
          </w:p>
        </w:tc>
      </w:tr>
      <w:tr w:rsidR="00630209" w:rsidTr="00017899">
        <w:trPr>
          <w:cantSplit/>
          <w:trHeight w:val="264"/>
          <w:jc w:val="center"/>
        </w:trPr>
        <w:tc>
          <w:tcPr>
            <w:tcW w:w="5811" w:type="dxa"/>
            <w:tcBorders>
              <w:top w:val="nil"/>
              <w:left w:val="single" w:sz="4" w:space="0" w:color="auto"/>
              <w:bottom w:val="nil"/>
              <w:right w:val="single" w:sz="4" w:space="0" w:color="auto"/>
            </w:tcBorders>
            <w:vAlign w:val="center"/>
            <w:hideMark/>
          </w:tcPr>
          <w:p w:rsidR="00630209" w:rsidRDefault="00630209" w:rsidP="00017899">
            <w:pPr>
              <w:keepNext/>
              <w:keepLines/>
              <w:widowControl w:val="0"/>
              <w:kinsoku w:val="0"/>
              <w:spacing w:before="20"/>
              <w:rPr>
                <w:b/>
                <w:color w:val="000000"/>
                <w:sz w:val="22"/>
                <w:szCs w:val="18"/>
                <w:lang w:val="en-US"/>
              </w:rPr>
            </w:pPr>
            <w:r>
              <w:rPr>
                <w:rFonts w:hint="eastAsia"/>
                <w:color w:val="000000"/>
                <w:sz w:val="22"/>
                <w:szCs w:val="18"/>
                <w:lang w:val="en-US"/>
              </w:rPr>
              <w:t>现值</w:t>
            </w:r>
          </w:p>
        </w:tc>
        <w:tc>
          <w:tcPr>
            <w:tcW w:w="1811" w:type="dxa"/>
            <w:tcBorders>
              <w:top w:val="nil"/>
              <w:left w:val="single" w:sz="4" w:space="0" w:color="auto"/>
              <w:bottom w:val="nil"/>
              <w:right w:val="single" w:sz="4" w:space="0" w:color="auto"/>
            </w:tcBorders>
            <w:hideMark/>
          </w:tcPr>
          <w:p w:rsidR="00630209" w:rsidRPr="009D6358" w:rsidRDefault="00630209" w:rsidP="00017899">
            <w:pPr>
              <w:keepNext/>
              <w:keepLines/>
              <w:widowControl w:val="0"/>
              <w:kinsoku w:val="0"/>
              <w:spacing w:before="20"/>
              <w:ind w:right="105"/>
              <w:jc w:val="right"/>
              <w:rPr>
                <w:color w:val="000000"/>
                <w:sz w:val="22"/>
                <w:lang w:val="en-US"/>
              </w:rPr>
            </w:pPr>
            <w:r w:rsidRPr="00D6112E">
              <w:rPr>
                <w:bCs/>
                <w:color w:val="000000"/>
                <w:sz w:val="22"/>
                <w:szCs w:val="22"/>
                <w:lang w:val="en-US"/>
              </w:rPr>
              <w:t>552,240</w:t>
            </w:r>
          </w:p>
        </w:tc>
        <w:tc>
          <w:tcPr>
            <w:tcW w:w="1805" w:type="dxa"/>
            <w:tcBorders>
              <w:top w:val="nil"/>
              <w:left w:val="single" w:sz="4" w:space="0" w:color="auto"/>
              <w:bottom w:val="nil"/>
              <w:right w:val="single" w:sz="4" w:space="0" w:color="auto"/>
            </w:tcBorders>
            <w:hideMark/>
          </w:tcPr>
          <w:p w:rsidR="00630209" w:rsidRPr="009D6358" w:rsidRDefault="00630209" w:rsidP="00017899">
            <w:pPr>
              <w:keepNext/>
              <w:keepLines/>
              <w:widowControl w:val="0"/>
              <w:kinsoku w:val="0"/>
              <w:spacing w:before="20"/>
              <w:ind w:right="105"/>
              <w:jc w:val="right"/>
              <w:rPr>
                <w:color w:val="000000"/>
                <w:sz w:val="22"/>
                <w:lang w:val="en-US"/>
              </w:rPr>
            </w:pPr>
            <w:r w:rsidRPr="00D6112E">
              <w:rPr>
                <w:bCs/>
                <w:color w:val="000000"/>
                <w:sz w:val="22"/>
                <w:szCs w:val="22"/>
                <w:lang w:val="en-US"/>
              </w:rPr>
              <w:t>617,250</w:t>
            </w:r>
          </w:p>
        </w:tc>
      </w:tr>
      <w:tr w:rsidR="00630209" w:rsidTr="00017899">
        <w:trPr>
          <w:cantSplit/>
          <w:trHeight w:val="264"/>
          <w:jc w:val="center"/>
        </w:trPr>
        <w:tc>
          <w:tcPr>
            <w:tcW w:w="5811" w:type="dxa"/>
            <w:tcBorders>
              <w:top w:val="nil"/>
              <w:left w:val="single" w:sz="4" w:space="0" w:color="auto"/>
              <w:bottom w:val="nil"/>
              <w:right w:val="single" w:sz="4" w:space="0" w:color="auto"/>
            </w:tcBorders>
            <w:vAlign w:val="center"/>
            <w:hideMark/>
          </w:tcPr>
          <w:p w:rsidR="00630209" w:rsidRDefault="00630209" w:rsidP="00017899">
            <w:pPr>
              <w:keepNext/>
              <w:keepLines/>
              <w:widowControl w:val="0"/>
              <w:kinsoku w:val="0"/>
              <w:spacing w:before="20"/>
              <w:rPr>
                <w:b/>
                <w:color w:val="000000"/>
                <w:sz w:val="22"/>
                <w:szCs w:val="18"/>
                <w:lang w:val="en-US"/>
              </w:rPr>
            </w:pPr>
            <w:r>
              <w:rPr>
                <w:rFonts w:hint="eastAsia"/>
                <w:color w:val="000000"/>
                <w:sz w:val="22"/>
                <w:szCs w:val="18"/>
                <w:lang w:val="en-US"/>
              </w:rPr>
              <w:t>计划资产的公</w:t>
            </w:r>
            <w:r>
              <w:rPr>
                <w:rFonts w:hint="eastAsia"/>
                <w:color w:val="000000"/>
                <w:sz w:val="22"/>
                <w:szCs w:val="18"/>
                <w:lang w:val="en-US" w:eastAsia="zh-CN"/>
              </w:rPr>
              <w:t>允</w:t>
            </w:r>
            <w:r>
              <w:rPr>
                <w:rFonts w:hint="eastAsia"/>
                <w:color w:val="000000"/>
                <w:sz w:val="22"/>
                <w:szCs w:val="18"/>
                <w:lang w:val="en-US"/>
              </w:rPr>
              <w:t>价值</w:t>
            </w:r>
          </w:p>
        </w:tc>
        <w:tc>
          <w:tcPr>
            <w:tcW w:w="1811" w:type="dxa"/>
            <w:tcBorders>
              <w:top w:val="nil"/>
              <w:left w:val="single" w:sz="4" w:space="0" w:color="auto"/>
              <w:bottom w:val="nil"/>
              <w:right w:val="single" w:sz="4" w:space="0" w:color="auto"/>
            </w:tcBorders>
            <w:hideMark/>
          </w:tcPr>
          <w:p w:rsidR="00630209" w:rsidRPr="009D6358" w:rsidRDefault="00630209" w:rsidP="00017899">
            <w:pPr>
              <w:keepNext/>
              <w:keepLines/>
              <w:widowControl w:val="0"/>
              <w:kinsoku w:val="0"/>
              <w:spacing w:before="20"/>
              <w:ind w:right="105"/>
              <w:jc w:val="right"/>
              <w:rPr>
                <w:color w:val="000000"/>
                <w:sz w:val="22"/>
                <w:lang w:val="en-US"/>
              </w:rPr>
            </w:pPr>
            <w:r w:rsidRPr="009D6358">
              <w:rPr>
                <w:color w:val="000000"/>
                <w:sz w:val="22"/>
                <w:lang w:val="en-US"/>
              </w:rPr>
              <w:t>0</w:t>
            </w:r>
          </w:p>
        </w:tc>
        <w:tc>
          <w:tcPr>
            <w:tcW w:w="1805" w:type="dxa"/>
            <w:tcBorders>
              <w:top w:val="nil"/>
              <w:left w:val="single" w:sz="4" w:space="0" w:color="auto"/>
              <w:bottom w:val="nil"/>
              <w:right w:val="single" w:sz="4" w:space="0" w:color="auto"/>
            </w:tcBorders>
            <w:hideMark/>
          </w:tcPr>
          <w:p w:rsidR="00630209" w:rsidRPr="009D6358" w:rsidRDefault="00630209" w:rsidP="00017899">
            <w:pPr>
              <w:keepNext/>
              <w:keepLines/>
              <w:widowControl w:val="0"/>
              <w:kinsoku w:val="0"/>
              <w:spacing w:before="20"/>
              <w:ind w:right="105"/>
              <w:jc w:val="right"/>
              <w:rPr>
                <w:color w:val="000000"/>
                <w:sz w:val="22"/>
                <w:lang w:val="en-US"/>
              </w:rPr>
            </w:pPr>
            <w:r w:rsidRPr="009D6358">
              <w:rPr>
                <w:color w:val="000000"/>
                <w:sz w:val="22"/>
                <w:lang w:val="en-US"/>
              </w:rPr>
              <w:t>0</w:t>
            </w:r>
          </w:p>
        </w:tc>
      </w:tr>
      <w:tr w:rsidR="00630209" w:rsidTr="00017899">
        <w:trPr>
          <w:cantSplit/>
          <w:jc w:val="center"/>
        </w:trPr>
        <w:tc>
          <w:tcPr>
            <w:tcW w:w="5811" w:type="dxa"/>
            <w:tcBorders>
              <w:top w:val="nil"/>
              <w:left w:val="single" w:sz="4" w:space="0" w:color="auto"/>
              <w:bottom w:val="single" w:sz="4" w:space="0" w:color="auto"/>
              <w:right w:val="single" w:sz="4" w:space="0" w:color="auto"/>
            </w:tcBorders>
            <w:vAlign w:val="center"/>
            <w:hideMark/>
          </w:tcPr>
          <w:p w:rsidR="00630209" w:rsidRDefault="00630209" w:rsidP="00017899">
            <w:pPr>
              <w:keepNext/>
              <w:keepLines/>
              <w:widowControl w:val="0"/>
              <w:kinsoku w:val="0"/>
              <w:spacing w:before="20"/>
              <w:rPr>
                <w:rFonts w:ascii="Times New Roman" w:hAnsi="Times New Roman"/>
                <w:sz w:val="22"/>
                <w:szCs w:val="18"/>
                <w:lang w:val="en-US" w:eastAsia="zh-CN"/>
              </w:rPr>
            </w:pPr>
            <w:r>
              <w:rPr>
                <w:rFonts w:hint="eastAsia"/>
                <w:color w:val="000000"/>
                <w:sz w:val="22"/>
                <w:szCs w:val="18"/>
                <w:lang w:val="en-US" w:eastAsia="zh-CN"/>
              </w:rPr>
              <w:t>资产负债表中确认的分别截至</w:t>
            </w:r>
            <w:r>
              <w:rPr>
                <w:color w:val="000000"/>
                <w:sz w:val="22"/>
                <w:szCs w:val="18"/>
                <w:lang w:val="en-US" w:eastAsia="zh-CN"/>
              </w:rPr>
              <w:t>12</w:t>
            </w:r>
            <w:r>
              <w:rPr>
                <w:rFonts w:hint="eastAsia"/>
                <w:color w:val="000000"/>
                <w:sz w:val="22"/>
                <w:szCs w:val="18"/>
                <w:lang w:val="en-US" w:eastAsia="zh-CN"/>
              </w:rPr>
              <w:t>月</w:t>
            </w:r>
            <w:r>
              <w:rPr>
                <w:color w:val="000000"/>
                <w:sz w:val="22"/>
                <w:szCs w:val="18"/>
                <w:lang w:val="en-US" w:eastAsia="zh-CN"/>
              </w:rPr>
              <w:t>31</w:t>
            </w:r>
            <w:r>
              <w:rPr>
                <w:rFonts w:hint="eastAsia"/>
                <w:color w:val="000000"/>
                <w:sz w:val="22"/>
                <w:szCs w:val="18"/>
                <w:lang w:val="en-US" w:eastAsia="zh-CN"/>
              </w:rPr>
              <w:t>日的承付款项</w:t>
            </w:r>
          </w:p>
        </w:tc>
        <w:tc>
          <w:tcPr>
            <w:tcW w:w="1811" w:type="dxa"/>
            <w:tcBorders>
              <w:top w:val="nil"/>
              <w:left w:val="single" w:sz="4" w:space="0" w:color="auto"/>
              <w:bottom w:val="single" w:sz="4" w:space="0" w:color="auto"/>
              <w:right w:val="single" w:sz="4" w:space="0" w:color="auto"/>
            </w:tcBorders>
            <w:hideMark/>
          </w:tcPr>
          <w:p w:rsidR="00630209" w:rsidRPr="009D6358" w:rsidRDefault="00630209" w:rsidP="00017899">
            <w:pPr>
              <w:keepNext/>
              <w:keepLines/>
              <w:widowControl w:val="0"/>
              <w:kinsoku w:val="0"/>
              <w:spacing w:before="20"/>
              <w:ind w:right="105"/>
              <w:jc w:val="right"/>
              <w:rPr>
                <w:color w:val="000000"/>
                <w:sz w:val="22"/>
                <w:lang w:val="en-US"/>
              </w:rPr>
            </w:pPr>
            <w:r w:rsidRPr="00D6112E">
              <w:rPr>
                <w:bCs/>
                <w:color w:val="000000"/>
                <w:sz w:val="22"/>
                <w:szCs w:val="22"/>
                <w:lang w:val="en-US"/>
              </w:rPr>
              <w:t>552,240</w:t>
            </w:r>
          </w:p>
        </w:tc>
        <w:tc>
          <w:tcPr>
            <w:tcW w:w="1805" w:type="dxa"/>
            <w:tcBorders>
              <w:top w:val="nil"/>
              <w:left w:val="single" w:sz="4" w:space="0" w:color="auto"/>
              <w:bottom w:val="single" w:sz="4" w:space="0" w:color="auto"/>
              <w:right w:val="single" w:sz="4" w:space="0" w:color="auto"/>
            </w:tcBorders>
            <w:hideMark/>
          </w:tcPr>
          <w:p w:rsidR="00630209" w:rsidRPr="009D6358" w:rsidRDefault="00630209" w:rsidP="00017899">
            <w:pPr>
              <w:keepNext/>
              <w:keepLines/>
              <w:widowControl w:val="0"/>
              <w:kinsoku w:val="0"/>
              <w:spacing w:before="20"/>
              <w:ind w:right="105"/>
              <w:jc w:val="right"/>
              <w:rPr>
                <w:color w:val="000000"/>
                <w:sz w:val="22"/>
                <w:lang w:val="en-US"/>
              </w:rPr>
            </w:pPr>
            <w:r w:rsidRPr="00D6112E">
              <w:rPr>
                <w:bCs/>
                <w:color w:val="000000"/>
                <w:sz w:val="22"/>
                <w:szCs w:val="22"/>
                <w:lang w:val="en-US"/>
              </w:rPr>
              <w:t>617,250</w:t>
            </w:r>
          </w:p>
        </w:tc>
      </w:tr>
    </w:tbl>
    <w:p w:rsidR="00630209" w:rsidRDefault="00630209" w:rsidP="00630209">
      <w:pPr>
        <w:tabs>
          <w:tab w:val="left" w:pos="720"/>
        </w:tabs>
        <w:overflowPunct/>
        <w:adjustRightInd/>
        <w:spacing w:before="0"/>
        <w:rPr>
          <w:lang w:eastAsia="zh-CN"/>
        </w:rPr>
      </w:pPr>
    </w:p>
    <w:tbl>
      <w:tblPr>
        <w:tblW w:w="9533" w:type="dxa"/>
        <w:jc w:val="center"/>
        <w:tblLook w:val="04A0" w:firstRow="1" w:lastRow="0" w:firstColumn="1" w:lastColumn="0" w:noHBand="0" w:noVBand="1"/>
      </w:tblPr>
      <w:tblGrid>
        <w:gridCol w:w="5811"/>
        <w:gridCol w:w="1861"/>
        <w:gridCol w:w="1861"/>
      </w:tblGrid>
      <w:tr w:rsidR="00630209" w:rsidTr="00F20733">
        <w:trPr>
          <w:trHeight w:val="567"/>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rFonts w:hint="eastAsia"/>
                <w:b/>
                <w:color w:val="000000"/>
                <w:sz w:val="22"/>
                <w:szCs w:val="18"/>
                <w:lang w:val="en-US" w:eastAsia="zh-CN"/>
              </w:rPr>
              <w:t>在财务业绩报表中确认的金额</w:t>
            </w:r>
          </w:p>
        </w:tc>
        <w:tc>
          <w:tcPr>
            <w:tcW w:w="3722" w:type="dxa"/>
            <w:gridSpan w:val="2"/>
            <w:tcBorders>
              <w:top w:val="single" w:sz="4" w:space="0" w:color="auto"/>
              <w:left w:val="nil"/>
              <w:bottom w:val="single" w:sz="4" w:space="0" w:color="auto"/>
              <w:right w:val="single" w:sz="4" w:space="0" w:color="auto"/>
            </w:tcBorders>
            <w:noWrap/>
            <w:vAlign w:val="center"/>
            <w:hideMark/>
          </w:tcPr>
          <w:p w:rsidR="00630209" w:rsidRDefault="00630209" w:rsidP="00630209">
            <w:pPr>
              <w:keepNext/>
              <w:keepLines/>
              <w:widowControl w:val="0"/>
              <w:kinsoku w:val="0"/>
              <w:spacing w:before="20"/>
              <w:jc w:val="center"/>
              <w:rPr>
                <w:rFonts w:ascii="STKaiti" w:eastAsia="STKaiti" w:hAnsi="STKaiti"/>
                <w:b/>
                <w:bCs/>
                <w:color w:val="000000"/>
                <w:sz w:val="22"/>
                <w:szCs w:val="18"/>
                <w:lang w:val="en-US" w:eastAsia="zh-CN"/>
              </w:rPr>
            </w:pPr>
            <w:r>
              <w:rPr>
                <w:rFonts w:ascii="STKaiti" w:eastAsia="STKaiti" w:hAnsi="STKaiti" w:cs="SimSun" w:hint="eastAsia"/>
                <w:b/>
                <w:bCs/>
                <w:color w:val="000000"/>
                <w:sz w:val="22"/>
                <w:szCs w:val="18"/>
                <w:lang w:val="en-US" w:eastAsia="zh-CN"/>
              </w:rPr>
              <w:t>单位：千瑞郎</w:t>
            </w:r>
          </w:p>
        </w:tc>
      </w:tr>
      <w:tr w:rsidR="00630209" w:rsidTr="00F20733">
        <w:trPr>
          <w:trHeight w:val="264"/>
          <w:jc w:val="center"/>
        </w:trPr>
        <w:tc>
          <w:tcPr>
            <w:tcW w:w="5811" w:type="dxa"/>
            <w:tcBorders>
              <w:top w:val="single" w:sz="4" w:space="0" w:color="auto"/>
              <w:left w:val="single" w:sz="4" w:space="0" w:color="auto"/>
              <w:bottom w:val="nil"/>
              <w:right w:val="single" w:sz="4" w:space="0" w:color="auto"/>
            </w:tcBorders>
            <w:hideMark/>
          </w:tcPr>
          <w:p w:rsidR="00630209" w:rsidRDefault="00630209" w:rsidP="00630209">
            <w:pPr>
              <w:rPr>
                <w:rFonts w:ascii="STKaiti" w:eastAsia="STKaiti" w:hAnsi="STKaiti"/>
                <w:b/>
                <w:bCs/>
                <w:color w:val="000000"/>
                <w:sz w:val="22"/>
                <w:szCs w:val="18"/>
                <w:lang w:val="en-US" w:eastAsia="zh-CN"/>
              </w:rPr>
            </w:pPr>
          </w:p>
        </w:tc>
        <w:tc>
          <w:tcPr>
            <w:tcW w:w="1861" w:type="dxa"/>
            <w:tcBorders>
              <w:top w:val="single" w:sz="4" w:space="0" w:color="auto"/>
              <w:left w:val="nil"/>
              <w:bottom w:val="nil"/>
              <w:right w:val="single" w:sz="4" w:space="0" w:color="auto"/>
            </w:tcBorders>
            <w:noWrap/>
            <w:vAlign w:val="bottom"/>
            <w:hideMark/>
          </w:tcPr>
          <w:p w:rsidR="00630209" w:rsidRDefault="00630209" w:rsidP="00630209">
            <w:pPr>
              <w:keepNext/>
              <w:keepLines/>
              <w:widowControl w:val="0"/>
              <w:kinsoku w:val="0"/>
              <w:spacing w:before="20"/>
              <w:jc w:val="center"/>
              <w:rPr>
                <w:b/>
                <w:color w:val="000000"/>
                <w:sz w:val="22"/>
                <w:szCs w:val="18"/>
                <w:lang w:val="en-US" w:eastAsia="zh-CN"/>
              </w:rPr>
            </w:pPr>
            <w:r>
              <w:rPr>
                <w:b/>
                <w:bCs/>
                <w:color w:val="000000"/>
                <w:sz w:val="22"/>
                <w:szCs w:val="18"/>
                <w:lang w:val="en-US" w:eastAsia="zh-CN"/>
              </w:rPr>
              <w:t>2018</w:t>
            </w:r>
            <w:r>
              <w:rPr>
                <w:rFonts w:ascii="SimSun" w:hAnsi="SimSun" w:cs="SimSun" w:hint="eastAsia"/>
                <w:b/>
                <w:bCs/>
                <w:color w:val="000000"/>
                <w:sz w:val="22"/>
                <w:szCs w:val="18"/>
                <w:lang w:val="en-US" w:eastAsia="zh-CN"/>
              </w:rPr>
              <w:t>年</w:t>
            </w:r>
            <w:r>
              <w:rPr>
                <w:b/>
                <w:bCs/>
                <w:color w:val="000000"/>
                <w:sz w:val="22"/>
                <w:szCs w:val="18"/>
                <w:lang w:val="en-US" w:eastAsia="zh-CN"/>
              </w:rPr>
              <w:t>12</w:t>
            </w:r>
            <w:r>
              <w:rPr>
                <w:rFonts w:ascii="SimSun" w:hAnsi="SimSun" w:cs="SimSun" w:hint="eastAsia"/>
                <w:b/>
                <w:bCs/>
                <w:color w:val="000000"/>
                <w:sz w:val="22"/>
                <w:szCs w:val="18"/>
                <w:lang w:val="en-US" w:eastAsia="zh-CN"/>
              </w:rPr>
              <w:t>月</w:t>
            </w:r>
            <w:r>
              <w:rPr>
                <w:b/>
                <w:bCs/>
                <w:color w:val="000000"/>
                <w:sz w:val="22"/>
                <w:szCs w:val="18"/>
                <w:lang w:val="en-US" w:eastAsia="zh-CN"/>
              </w:rPr>
              <w:t>31</w:t>
            </w:r>
            <w:r>
              <w:rPr>
                <w:rFonts w:ascii="SimSun" w:hAnsi="SimSun" w:cs="SimSun" w:hint="eastAsia"/>
                <w:b/>
                <w:bCs/>
                <w:color w:val="000000"/>
                <w:sz w:val="22"/>
                <w:szCs w:val="18"/>
                <w:lang w:val="en-US" w:eastAsia="zh-CN"/>
              </w:rPr>
              <w:t>日</w:t>
            </w:r>
          </w:p>
        </w:tc>
        <w:tc>
          <w:tcPr>
            <w:tcW w:w="1861" w:type="dxa"/>
            <w:tcBorders>
              <w:top w:val="single" w:sz="4" w:space="0" w:color="auto"/>
              <w:left w:val="nil"/>
              <w:bottom w:val="nil"/>
              <w:right w:val="single" w:sz="4" w:space="0" w:color="auto"/>
            </w:tcBorders>
            <w:vAlign w:val="bottom"/>
            <w:hideMark/>
          </w:tcPr>
          <w:p w:rsidR="00630209" w:rsidRDefault="00630209" w:rsidP="00630209">
            <w:pPr>
              <w:keepNext/>
              <w:keepLines/>
              <w:widowControl w:val="0"/>
              <w:kinsoku w:val="0"/>
              <w:spacing w:before="20"/>
              <w:jc w:val="center"/>
              <w:rPr>
                <w:b/>
                <w:color w:val="000000"/>
                <w:sz w:val="22"/>
                <w:szCs w:val="18"/>
                <w:lang w:val="en-US" w:eastAsia="zh-CN"/>
              </w:rPr>
            </w:pPr>
            <w:r>
              <w:rPr>
                <w:b/>
                <w:bCs/>
                <w:color w:val="000000"/>
                <w:sz w:val="22"/>
                <w:szCs w:val="18"/>
                <w:lang w:val="en-US" w:eastAsia="zh-CN"/>
              </w:rPr>
              <w:t>2017</w:t>
            </w:r>
            <w:r>
              <w:rPr>
                <w:rFonts w:ascii="SimSun" w:hAnsi="SimSun" w:cs="SimSun" w:hint="eastAsia"/>
                <w:b/>
                <w:bCs/>
                <w:color w:val="000000"/>
                <w:sz w:val="22"/>
                <w:szCs w:val="18"/>
                <w:lang w:val="en-US" w:eastAsia="zh-CN"/>
              </w:rPr>
              <w:t>年</w:t>
            </w:r>
            <w:r>
              <w:rPr>
                <w:b/>
                <w:bCs/>
                <w:color w:val="000000"/>
                <w:sz w:val="22"/>
                <w:szCs w:val="18"/>
                <w:lang w:val="en-US" w:eastAsia="zh-CN"/>
              </w:rPr>
              <w:t>12</w:t>
            </w:r>
            <w:r>
              <w:rPr>
                <w:rFonts w:ascii="SimSun" w:hAnsi="SimSun" w:cs="SimSun" w:hint="eastAsia"/>
                <w:b/>
                <w:bCs/>
                <w:color w:val="000000"/>
                <w:sz w:val="22"/>
                <w:szCs w:val="18"/>
                <w:lang w:val="en-US" w:eastAsia="zh-CN"/>
              </w:rPr>
              <w:t>月</w:t>
            </w:r>
            <w:r>
              <w:rPr>
                <w:b/>
                <w:bCs/>
                <w:color w:val="000000"/>
                <w:sz w:val="22"/>
                <w:szCs w:val="18"/>
                <w:lang w:val="en-US" w:eastAsia="zh-CN"/>
              </w:rPr>
              <w:t>31</w:t>
            </w:r>
            <w:r>
              <w:rPr>
                <w:rFonts w:ascii="SimSun" w:hAnsi="SimSun" w:cs="SimSun" w:hint="eastAsia"/>
                <w:b/>
                <w:bCs/>
                <w:color w:val="000000"/>
                <w:sz w:val="22"/>
                <w:szCs w:val="18"/>
                <w:lang w:val="en-US" w:eastAsia="zh-CN"/>
              </w:rPr>
              <w:t>日</w:t>
            </w:r>
          </w:p>
        </w:tc>
      </w:tr>
      <w:tr w:rsidR="00630209" w:rsidTr="00F20733">
        <w:trPr>
          <w:trHeight w:val="336"/>
          <w:jc w:val="center"/>
        </w:trPr>
        <w:tc>
          <w:tcPr>
            <w:tcW w:w="5811" w:type="dxa"/>
            <w:tcBorders>
              <w:top w:val="nil"/>
              <w:left w:val="single" w:sz="4" w:space="0" w:color="auto"/>
              <w:bottom w:val="nil"/>
              <w:right w:val="single" w:sz="4" w:space="0" w:color="auto"/>
            </w:tcBorders>
            <w:hideMark/>
          </w:tcPr>
          <w:p w:rsidR="00630209" w:rsidRDefault="00630209" w:rsidP="00630209">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Cs/>
                <w:color w:val="000000"/>
                <w:sz w:val="22"/>
                <w:szCs w:val="18"/>
                <w:lang w:val="en-US" w:eastAsia="zh-CN"/>
              </w:rPr>
            </w:pPr>
            <w:r>
              <w:rPr>
                <w:rFonts w:hint="eastAsia"/>
                <w:bCs/>
                <w:color w:val="000000"/>
                <w:sz w:val="22"/>
                <w:szCs w:val="18"/>
                <w:lang w:val="en-US" w:eastAsia="zh-CN"/>
              </w:rPr>
              <w:t>该期承付款项和缴款更新</w:t>
            </w:r>
          </w:p>
        </w:tc>
        <w:tc>
          <w:tcPr>
            <w:tcW w:w="1861" w:type="dxa"/>
            <w:tcBorders>
              <w:top w:val="nil"/>
              <w:left w:val="nil"/>
              <w:bottom w:val="nil"/>
              <w:right w:val="single" w:sz="4" w:space="0" w:color="auto"/>
            </w:tcBorders>
            <w:noWrap/>
            <w:vAlign w:val="bottom"/>
          </w:tcPr>
          <w:p w:rsidR="00630209" w:rsidRDefault="00630209" w:rsidP="00630209">
            <w:pPr>
              <w:keepNext/>
              <w:keepLines/>
              <w:widowControl w:val="0"/>
              <w:kinsoku w:val="0"/>
              <w:spacing w:before="20"/>
              <w:ind w:right="60"/>
              <w:jc w:val="right"/>
              <w:rPr>
                <w:bCs/>
                <w:i/>
                <w:iCs/>
                <w:color w:val="000000"/>
                <w:sz w:val="22"/>
                <w:szCs w:val="18"/>
                <w:lang w:val="en-US" w:eastAsia="zh-CN"/>
              </w:rPr>
            </w:pPr>
          </w:p>
        </w:tc>
        <w:tc>
          <w:tcPr>
            <w:tcW w:w="1861" w:type="dxa"/>
            <w:tcBorders>
              <w:top w:val="nil"/>
              <w:left w:val="nil"/>
              <w:bottom w:val="nil"/>
              <w:right w:val="single" w:sz="4" w:space="0" w:color="auto"/>
            </w:tcBorders>
          </w:tcPr>
          <w:p w:rsidR="00630209" w:rsidRDefault="00630209" w:rsidP="00630209">
            <w:pPr>
              <w:keepNext/>
              <w:keepLines/>
              <w:widowControl w:val="0"/>
              <w:kinsoku w:val="0"/>
              <w:spacing w:before="20"/>
              <w:ind w:right="60"/>
              <w:jc w:val="right"/>
              <w:rPr>
                <w:bCs/>
                <w:i/>
                <w:iCs/>
                <w:color w:val="000000"/>
                <w:sz w:val="22"/>
                <w:szCs w:val="18"/>
                <w:lang w:val="en-US" w:eastAsia="zh-CN"/>
              </w:rPr>
            </w:pPr>
          </w:p>
        </w:tc>
      </w:tr>
      <w:tr w:rsidR="00630209" w:rsidTr="00F20733">
        <w:trPr>
          <w:trHeight w:val="264"/>
          <w:jc w:val="center"/>
        </w:trPr>
        <w:tc>
          <w:tcPr>
            <w:tcW w:w="5811" w:type="dxa"/>
            <w:tcBorders>
              <w:top w:val="nil"/>
              <w:left w:val="single" w:sz="4" w:space="0" w:color="auto"/>
              <w:bottom w:val="nil"/>
              <w:right w:val="single" w:sz="4" w:space="0" w:color="auto"/>
            </w:tcBorders>
            <w:vAlign w:val="bottom"/>
            <w:hideMark/>
          </w:tcPr>
          <w:p w:rsidR="00630209" w:rsidRDefault="00630209" w:rsidP="00630209">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rFonts w:hint="eastAsia"/>
                <w:bCs/>
                <w:color w:val="000000"/>
                <w:sz w:val="22"/>
                <w:szCs w:val="18"/>
                <w:lang w:val="en-US" w:eastAsia="zh-CN"/>
              </w:rPr>
              <w:t>服务费用</w:t>
            </w:r>
          </w:p>
        </w:tc>
        <w:tc>
          <w:tcPr>
            <w:tcW w:w="1861"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D6112E">
              <w:rPr>
                <w:bCs/>
                <w:color w:val="000000"/>
                <w:sz w:val="22"/>
                <w:szCs w:val="22"/>
                <w:lang w:val="en-US"/>
              </w:rPr>
              <w:t>23,025</w:t>
            </w:r>
          </w:p>
        </w:tc>
        <w:tc>
          <w:tcPr>
            <w:tcW w:w="1861"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D6112E">
              <w:rPr>
                <w:bCs/>
                <w:color w:val="000000"/>
                <w:sz w:val="22"/>
                <w:szCs w:val="22"/>
                <w:lang w:val="en-US"/>
              </w:rPr>
              <w:t>20,337</w:t>
            </w:r>
          </w:p>
        </w:tc>
      </w:tr>
      <w:tr w:rsidR="00630209" w:rsidTr="00F20733">
        <w:trPr>
          <w:trHeight w:val="264"/>
          <w:jc w:val="center"/>
        </w:trPr>
        <w:tc>
          <w:tcPr>
            <w:tcW w:w="5811" w:type="dxa"/>
            <w:tcBorders>
              <w:top w:val="nil"/>
              <w:left w:val="single" w:sz="4" w:space="0" w:color="auto"/>
              <w:bottom w:val="nil"/>
              <w:right w:val="single" w:sz="4" w:space="0" w:color="auto"/>
            </w:tcBorders>
            <w:vAlign w:val="bottom"/>
            <w:hideMark/>
          </w:tcPr>
          <w:p w:rsidR="00630209" w:rsidRDefault="00630209" w:rsidP="00630209">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rFonts w:hint="eastAsia"/>
                <w:bCs/>
                <w:color w:val="000000"/>
                <w:sz w:val="22"/>
                <w:szCs w:val="18"/>
                <w:lang w:val="en-US" w:eastAsia="zh-CN"/>
              </w:rPr>
              <w:t>财务收费</w:t>
            </w:r>
          </w:p>
        </w:tc>
        <w:tc>
          <w:tcPr>
            <w:tcW w:w="1861" w:type="dxa"/>
            <w:tcBorders>
              <w:top w:val="nil"/>
              <w:left w:val="nil"/>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2"/>
                <w:lang w:val="en-US"/>
              </w:rPr>
            </w:pPr>
            <w:r w:rsidRPr="00D6112E">
              <w:rPr>
                <w:bCs/>
                <w:color w:val="000000"/>
                <w:sz w:val="22"/>
                <w:szCs w:val="22"/>
                <w:lang w:val="en-US"/>
              </w:rPr>
              <w:t>5,523</w:t>
            </w:r>
          </w:p>
        </w:tc>
        <w:tc>
          <w:tcPr>
            <w:tcW w:w="1861" w:type="dxa"/>
            <w:tcBorders>
              <w:top w:val="nil"/>
              <w:left w:val="nil"/>
              <w:bottom w:val="nil"/>
              <w:right w:val="single" w:sz="4" w:space="0" w:color="auto"/>
            </w:tcBorders>
            <w:vAlign w:val="bottom"/>
            <w:hideMark/>
          </w:tcPr>
          <w:p w:rsidR="00630209" w:rsidRPr="009D6358" w:rsidRDefault="00630209" w:rsidP="00630209">
            <w:pPr>
              <w:tabs>
                <w:tab w:val="left" w:pos="1701"/>
              </w:tabs>
              <w:jc w:val="right"/>
              <w:rPr>
                <w:color w:val="000000"/>
                <w:sz w:val="22"/>
                <w:lang w:val="en-US"/>
              </w:rPr>
            </w:pPr>
            <w:r w:rsidRPr="00D6112E">
              <w:rPr>
                <w:bCs/>
                <w:color w:val="000000"/>
                <w:sz w:val="22"/>
                <w:szCs w:val="22"/>
                <w:lang w:val="en-US"/>
              </w:rPr>
              <w:t>5,038</w:t>
            </w:r>
          </w:p>
        </w:tc>
      </w:tr>
      <w:tr w:rsidR="00630209" w:rsidTr="00F20733">
        <w:trPr>
          <w:trHeight w:val="264"/>
          <w:jc w:val="center"/>
        </w:trPr>
        <w:tc>
          <w:tcPr>
            <w:tcW w:w="5811" w:type="dxa"/>
            <w:tcBorders>
              <w:top w:val="nil"/>
              <w:left w:val="single" w:sz="4" w:space="0" w:color="auto"/>
              <w:bottom w:val="nil"/>
              <w:right w:val="single" w:sz="4" w:space="0" w:color="auto"/>
            </w:tcBorders>
            <w:vAlign w:val="bottom"/>
            <w:hideMark/>
          </w:tcPr>
          <w:p w:rsidR="00630209" w:rsidRDefault="00630209" w:rsidP="00630209">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eastAsia="zh-CN"/>
              </w:rPr>
            </w:pPr>
            <w:r>
              <w:rPr>
                <w:color w:val="000000"/>
                <w:sz w:val="22"/>
                <w:szCs w:val="18"/>
                <w:lang w:val="en-US" w:eastAsia="zh-CN"/>
              </w:rPr>
              <w:t>ASHI</w:t>
            </w:r>
            <w:r>
              <w:rPr>
                <w:rFonts w:hint="eastAsia"/>
                <w:color w:val="000000"/>
                <w:sz w:val="22"/>
                <w:szCs w:val="18"/>
                <w:lang w:val="en-US" w:eastAsia="zh-CN"/>
              </w:rPr>
              <w:t>计划资产的预期回报</w:t>
            </w:r>
          </w:p>
        </w:tc>
        <w:tc>
          <w:tcPr>
            <w:tcW w:w="1861" w:type="dxa"/>
            <w:tcBorders>
              <w:top w:val="nil"/>
              <w:left w:val="nil"/>
              <w:bottom w:val="nil"/>
              <w:right w:val="single" w:sz="4" w:space="0" w:color="auto"/>
            </w:tcBorders>
            <w:vAlign w:val="bottom"/>
            <w:hideMark/>
          </w:tcPr>
          <w:p w:rsidR="00630209" w:rsidRPr="009D6358" w:rsidRDefault="00630209" w:rsidP="00630209">
            <w:pPr>
              <w:widowControl w:val="0"/>
              <w:kinsoku w:val="0"/>
              <w:spacing w:before="20"/>
              <w:ind w:right="60"/>
              <w:jc w:val="right"/>
              <w:rPr>
                <w:color w:val="000000"/>
                <w:sz w:val="22"/>
                <w:lang w:val="en-US"/>
              </w:rPr>
            </w:pPr>
            <w:r w:rsidRPr="009D6358">
              <w:rPr>
                <w:color w:val="000000"/>
                <w:sz w:val="22"/>
                <w:lang w:val="en-US"/>
              </w:rPr>
              <w:t>0</w:t>
            </w:r>
          </w:p>
        </w:tc>
        <w:tc>
          <w:tcPr>
            <w:tcW w:w="1861" w:type="dxa"/>
            <w:tcBorders>
              <w:top w:val="nil"/>
              <w:left w:val="nil"/>
              <w:bottom w:val="nil"/>
              <w:right w:val="single" w:sz="4" w:space="0" w:color="auto"/>
            </w:tcBorders>
            <w:vAlign w:val="bottom"/>
            <w:hideMark/>
          </w:tcPr>
          <w:p w:rsidR="00630209" w:rsidRPr="009D6358" w:rsidRDefault="00630209" w:rsidP="00630209">
            <w:pPr>
              <w:widowControl w:val="0"/>
              <w:kinsoku w:val="0"/>
              <w:spacing w:before="20"/>
              <w:ind w:right="60"/>
              <w:jc w:val="right"/>
              <w:rPr>
                <w:color w:val="000000"/>
                <w:sz w:val="22"/>
                <w:lang w:val="en-US"/>
              </w:rPr>
            </w:pPr>
            <w:r w:rsidRPr="009D6358">
              <w:rPr>
                <w:color w:val="000000"/>
                <w:sz w:val="22"/>
                <w:lang w:val="en-US"/>
              </w:rPr>
              <w:t>0</w:t>
            </w:r>
          </w:p>
        </w:tc>
      </w:tr>
      <w:tr w:rsidR="00630209" w:rsidTr="00F20733">
        <w:trPr>
          <w:trHeight w:val="300"/>
          <w:jc w:val="center"/>
        </w:trPr>
        <w:tc>
          <w:tcPr>
            <w:tcW w:w="5811"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widowControl w:val="0"/>
              <w:tabs>
                <w:tab w:val="clear" w:pos="794"/>
                <w:tab w:val="clear" w:pos="1191"/>
                <w:tab w:val="clear" w:pos="1588"/>
                <w:tab w:val="clear" w:pos="1985"/>
                <w:tab w:val="left" w:pos="567"/>
                <w:tab w:val="left" w:pos="1134"/>
                <w:tab w:val="left" w:pos="1701"/>
                <w:tab w:val="left" w:pos="2268"/>
                <w:tab w:val="left" w:pos="2835"/>
              </w:tabs>
              <w:kinsoku w:val="0"/>
              <w:spacing w:before="20" w:after="60"/>
              <w:rPr>
                <w:b/>
                <w:color w:val="000000"/>
                <w:sz w:val="22"/>
                <w:szCs w:val="18"/>
                <w:lang w:val="en-US"/>
              </w:rPr>
            </w:pPr>
            <w:r>
              <w:rPr>
                <w:rFonts w:hint="eastAsia"/>
                <w:bCs/>
                <w:color w:val="000000"/>
                <w:sz w:val="22"/>
                <w:szCs w:val="18"/>
                <w:lang w:val="en-US" w:eastAsia="zh-CN"/>
              </w:rPr>
              <w:t>合计</w:t>
            </w:r>
          </w:p>
        </w:tc>
        <w:tc>
          <w:tcPr>
            <w:tcW w:w="1861" w:type="dxa"/>
            <w:tcBorders>
              <w:top w:val="single" w:sz="4" w:space="0" w:color="auto"/>
              <w:left w:val="nil"/>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color w:val="000000"/>
                <w:sz w:val="22"/>
                <w:lang w:val="en-US"/>
              </w:rPr>
            </w:pPr>
            <w:r w:rsidRPr="00D6112E">
              <w:rPr>
                <w:rFonts w:cs="Arial"/>
                <w:color w:val="000000"/>
                <w:sz w:val="22"/>
                <w:szCs w:val="22"/>
              </w:rPr>
              <w:t>28,548</w:t>
            </w:r>
          </w:p>
        </w:tc>
        <w:tc>
          <w:tcPr>
            <w:tcW w:w="1861" w:type="dxa"/>
            <w:tcBorders>
              <w:top w:val="single" w:sz="4" w:space="0" w:color="auto"/>
              <w:left w:val="nil"/>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color w:val="000000"/>
                <w:sz w:val="22"/>
                <w:lang w:val="en-US"/>
              </w:rPr>
            </w:pPr>
            <w:r w:rsidRPr="00D6112E">
              <w:rPr>
                <w:rFonts w:cs="Arial"/>
                <w:color w:val="000000"/>
                <w:sz w:val="22"/>
                <w:szCs w:val="22"/>
              </w:rPr>
              <w:t>25,375</w:t>
            </w:r>
          </w:p>
        </w:tc>
      </w:tr>
    </w:tbl>
    <w:bookmarkEnd w:id="315"/>
    <w:p w:rsidR="00630209" w:rsidRDefault="00630209" w:rsidP="00630209">
      <w:pPr>
        <w:spacing w:before="240"/>
        <w:rPr>
          <w:rFonts w:ascii="STKaiti" w:eastAsia="STKaiti" w:hAnsi="STKaiti"/>
          <w:lang w:eastAsia="zh-CN"/>
        </w:rPr>
      </w:pPr>
      <w:r>
        <w:rPr>
          <w:lang w:eastAsia="zh-CN"/>
        </w:rPr>
        <w:t>17.2.3</w:t>
      </w:r>
      <w:r>
        <w:rPr>
          <w:lang w:eastAsia="zh-CN"/>
        </w:rPr>
        <w:tab/>
        <w:t>201</w:t>
      </w:r>
      <w:r>
        <w:rPr>
          <w:rFonts w:hint="eastAsia"/>
          <w:lang w:eastAsia="zh-CN"/>
        </w:rPr>
        <w:t>8</w:t>
      </w:r>
      <w:r>
        <w:rPr>
          <w:rFonts w:ascii="STKaiti" w:eastAsia="STKaiti" w:hAnsi="STKaiti" w:hint="eastAsia"/>
          <w:lang w:eastAsia="zh-CN"/>
        </w:rPr>
        <w:t>年期</w:t>
      </w:r>
      <w:r>
        <w:rPr>
          <w:lang w:eastAsia="zh-CN"/>
        </w:rPr>
        <w:t>ASHI</w:t>
      </w:r>
      <w:r>
        <w:rPr>
          <w:rFonts w:ascii="STKaiti" w:eastAsia="STKaiti" w:hAnsi="STKaiti" w:hint="eastAsia"/>
          <w:lang w:eastAsia="zh-CN"/>
        </w:rPr>
        <w:t>计划的成本估算</w:t>
      </w:r>
    </w:p>
    <w:p w:rsidR="00630209" w:rsidRDefault="00630209" w:rsidP="00630209">
      <w:pPr>
        <w:ind w:firstLineChars="200" w:firstLine="480"/>
        <w:rPr>
          <w:lang w:eastAsia="zh-CN"/>
        </w:rPr>
      </w:pPr>
      <w:r>
        <w:rPr>
          <w:rFonts w:hint="eastAsia"/>
          <w:lang w:val="en-US" w:eastAsia="zh-CN"/>
        </w:rPr>
        <w:t>每当医疗费率增长</w:t>
      </w:r>
      <w:r>
        <w:rPr>
          <w:rFonts w:hint="eastAsia"/>
          <w:lang w:val="en-US" w:eastAsia="zh-CN"/>
        </w:rPr>
        <w:t>1%</w:t>
      </w:r>
      <w:r>
        <w:rPr>
          <w:rFonts w:hint="eastAsia"/>
          <w:lang w:val="en-US" w:eastAsia="zh-CN"/>
        </w:rPr>
        <w:t>，即带来</w:t>
      </w:r>
      <w:r>
        <w:rPr>
          <w:rFonts w:hint="eastAsia"/>
          <w:lang w:val="en-US" w:eastAsia="zh-CN"/>
        </w:rPr>
        <w:t>1</w:t>
      </w:r>
      <w:r>
        <w:rPr>
          <w:lang w:val="en-US" w:eastAsia="zh-CN"/>
        </w:rPr>
        <w:t>,</w:t>
      </w:r>
      <w:r>
        <w:rPr>
          <w:rFonts w:hint="eastAsia"/>
          <w:lang w:val="en-US" w:eastAsia="zh-CN"/>
        </w:rPr>
        <w:t>198</w:t>
      </w:r>
      <w:r>
        <w:rPr>
          <w:rFonts w:hint="eastAsia"/>
          <w:lang w:val="en-US" w:eastAsia="zh-CN"/>
        </w:rPr>
        <w:t>万</w:t>
      </w:r>
      <w:r>
        <w:rPr>
          <w:rFonts w:hint="eastAsia"/>
          <w:lang w:eastAsia="zh-CN"/>
        </w:rPr>
        <w:t>瑞郎的综合服务费用和利息上涨，并对固定收益承付款项带来</w:t>
      </w:r>
      <w:r>
        <w:rPr>
          <w:lang w:eastAsia="zh-CN"/>
        </w:rPr>
        <w:t>1</w:t>
      </w:r>
      <w:r>
        <w:rPr>
          <w:lang w:val="en-US" w:eastAsia="zh-CN"/>
        </w:rPr>
        <w:t>.49497</w:t>
      </w:r>
      <w:r>
        <w:rPr>
          <w:rFonts w:hint="eastAsia"/>
          <w:lang w:eastAsia="zh-CN"/>
        </w:rPr>
        <w:t>亿瑞郎的影响。如果减少</w:t>
      </w:r>
      <w:r>
        <w:rPr>
          <w:lang w:eastAsia="zh-CN"/>
        </w:rPr>
        <w:t>1%</w:t>
      </w:r>
      <w:r>
        <w:rPr>
          <w:rFonts w:hint="eastAsia"/>
          <w:lang w:eastAsia="zh-CN"/>
        </w:rPr>
        <w:t>，服务费用和利息会下降</w:t>
      </w:r>
      <w:r>
        <w:rPr>
          <w:rFonts w:hint="eastAsia"/>
          <w:lang w:eastAsia="zh-CN"/>
        </w:rPr>
        <w:t>853.7</w:t>
      </w:r>
      <w:r>
        <w:rPr>
          <w:rFonts w:hint="eastAsia"/>
          <w:lang w:eastAsia="zh-CN"/>
        </w:rPr>
        <w:t>万瑞郎，并使固定收益承付款项减少</w:t>
      </w:r>
      <w:r>
        <w:rPr>
          <w:lang w:eastAsia="zh-CN"/>
        </w:rPr>
        <w:t>1.14495</w:t>
      </w:r>
      <w:r>
        <w:rPr>
          <w:rFonts w:hint="eastAsia"/>
          <w:lang w:eastAsia="zh-CN"/>
        </w:rPr>
        <w:t>亿瑞郎。</w:t>
      </w:r>
    </w:p>
    <w:p w:rsidR="00630209" w:rsidRDefault="00630209" w:rsidP="00630209">
      <w:pPr>
        <w:rPr>
          <w:rFonts w:ascii="STKaiti" w:eastAsia="STKaiti" w:hAnsi="STKaiti"/>
          <w:lang w:eastAsia="zh-CN"/>
        </w:rPr>
      </w:pPr>
      <w:r>
        <w:rPr>
          <w:lang w:eastAsia="zh-CN"/>
        </w:rPr>
        <w:t>17.2.4</w:t>
      </w:r>
      <w:r>
        <w:rPr>
          <w:lang w:eastAsia="zh-CN"/>
        </w:rPr>
        <w:tab/>
      </w:r>
      <w:r>
        <w:rPr>
          <w:rFonts w:ascii="STKaiti" w:eastAsia="STKaiti" w:hAnsi="STKaiti" w:hint="eastAsia"/>
          <w:lang w:eastAsia="zh-CN"/>
        </w:rPr>
        <w:t>归国</w:t>
      </w:r>
    </w:p>
    <w:p w:rsidR="00630209" w:rsidRDefault="00630209" w:rsidP="00630209">
      <w:pPr>
        <w:ind w:firstLineChars="200" w:firstLine="480"/>
        <w:rPr>
          <w:lang w:eastAsia="zh-CN"/>
        </w:rPr>
      </w:pPr>
      <w:r>
        <w:rPr>
          <w:rFonts w:hint="eastAsia"/>
          <w:lang w:eastAsia="zh-CN"/>
        </w:rPr>
        <w:t>原则上须向国际电联不得不要求其归国的职员支付归国补助金。须由秘书长确定享受该补助金的资格以及所需相关证据方面的详细条件和定义。</w:t>
      </w:r>
    </w:p>
    <w:p w:rsidR="00630209" w:rsidRDefault="00630209" w:rsidP="00630209">
      <w:pPr>
        <w:ind w:firstLineChars="200" w:firstLine="480"/>
        <w:rPr>
          <w:lang w:eastAsia="zh-CN"/>
        </w:rPr>
      </w:pPr>
      <w:r>
        <w:rPr>
          <w:rFonts w:hint="eastAsia"/>
          <w:lang w:eastAsia="zh-CN"/>
        </w:rPr>
        <w:t>在计算截至</w:t>
      </w:r>
      <w:r>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日的总承付款项时考虑到了服务年限、基薪和语言津贴。所采用的经济假设为</w:t>
      </w:r>
      <w:r>
        <w:rPr>
          <w:lang w:eastAsia="zh-CN"/>
        </w:rPr>
        <w:t>1.2</w:t>
      </w:r>
      <w:r>
        <w:rPr>
          <w:rFonts w:hint="eastAsia"/>
          <w:lang w:eastAsia="zh-CN"/>
        </w:rPr>
        <w:t>0</w:t>
      </w:r>
      <w:r>
        <w:rPr>
          <w:lang w:eastAsia="zh-CN"/>
        </w:rPr>
        <w:t>%</w:t>
      </w:r>
      <w:r>
        <w:rPr>
          <w:rFonts w:hint="eastAsia"/>
          <w:lang w:eastAsia="zh-CN"/>
        </w:rPr>
        <w:t>的贴现率（</w:t>
      </w:r>
      <w:r>
        <w:rPr>
          <w:lang w:eastAsia="zh-CN"/>
        </w:rPr>
        <w:t>2017</w:t>
      </w:r>
      <w:r>
        <w:rPr>
          <w:rFonts w:hint="eastAsia"/>
          <w:lang w:eastAsia="zh-CN"/>
        </w:rPr>
        <w:t>年为</w:t>
      </w:r>
      <w:r>
        <w:rPr>
          <w:rFonts w:hint="eastAsia"/>
          <w:lang w:eastAsia="zh-CN"/>
        </w:rPr>
        <w:t>0</w:t>
      </w:r>
      <w:r>
        <w:rPr>
          <w:lang w:eastAsia="zh-CN"/>
        </w:rPr>
        <w:t>.</w:t>
      </w:r>
      <w:r>
        <w:rPr>
          <w:rFonts w:hint="eastAsia"/>
          <w:lang w:eastAsia="zh-CN"/>
        </w:rPr>
        <w:t>9</w:t>
      </w:r>
      <w:r>
        <w:rPr>
          <w:lang w:eastAsia="zh-CN"/>
        </w:rPr>
        <w:t>0%</w:t>
      </w:r>
      <w:r>
        <w:rPr>
          <w:rFonts w:hint="eastAsia"/>
          <w:lang w:eastAsia="zh-CN"/>
        </w:rPr>
        <w:t>）和</w:t>
      </w:r>
      <w:r>
        <w:rPr>
          <w:lang w:eastAsia="zh-CN"/>
        </w:rPr>
        <w:t>3.5%</w:t>
      </w:r>
      <w:r>
        <w:rPr>
          <w:rFonts w:hint="eastAsia"/>
          <w:lang w:eastAsia="zh-CN"/>
        </w:rPr>
        <w:t>的薪酬增长率（</w:t>
      </w:r>
      <w:r>
        <w:rPr>
          <w:lang w:eastAsia="zh-CN"/>
        </w:rPr>
        <w:t>2017</w:t>
      </w:r>
      <w:r>
        <w:rPr>
          <w:rFonts w:hint="eastAsia"/>
          <w:lang w:eastAsia="zh-CN"/>
        </w:rPr>
        <w:t>年类似）。在</w:t>
      </w:r>
      <w:r>
        <w:rPr>
          <w:lang w:eastAsia="zh-CN"/>
        </w:rPr>
        <w:t>201</w:t>
      </w:r>
      <w:r>
        <w:rPr>
          <w:rFonts w:hint="eastAsia"/>
          <w:lang w:eastAsia="zh-CN"/>
        </w:rPr>
        <w:t>8</w:t>
      </w:r>
      <w:r>
        <w:rPr>
          <w:rFonts w:hint="eastAsia"/>
          <w:lang w:eastAsia="zh-CN"/>
        </w:rPr>
        <w:t>年的估值中，用于归国补助金精算研究的假设与</w:t>
      </w:r>
      <w:r>
        <w:rPr>
          <w:lang w:eastAsia="zh-CN"/>
        </w:rPr>
        <w:t>ASHI</w:t>
      </w:r>
      <w:r>
        <w:rPr>
          <w:rFonts w:hint="eastAsia"/>
          <w:lang w:eastAsia="zh-CN"/>
        </w:rPr>
        <w:t>假设保持一致。</w:t>
      </w:r>
    </w:p>
    <w:p w:rsidR="00630209" w:rsidRDefault="00630209" w:rsidP="00630209">
      <w:pPr>
        <w:rPr>
          <w:rFonts w:ascii="STKaiti" w:eastAsia="STKaiti" w:hAnsi="STKaiti"/>
          <w:lang w:eastAsia="zh-CN"/>
        </w:rPr>
      </w:pPr>
      <w:r>
        <w:rPr>
          <w:lang w:eastAsia="zh-CN"/>
        </w:rPr>
        <w:t>17.2.5</w:t>
      </w:r>
      <w:r>
        <w:rPr>
          <w:lang w:eastAsia="zh-CN"/>
        </w:rPr>
        <w:tab/>
      </w:r>
      <w:r>
        <w:rPr>
          <w:rFonts w:ascii="STKaiti" w:eastAsia="STKaiti" w:hAnsi="STKaiti" w:hint="eastAsia"/>
          <w:lang w:eastAsia="zh-CN"/>
        </w:rPr>
        <w:t>归国补助金的支付</w:t>
      </w:r>
    </w:p>
    <w:p w:rsidR="00630209" w:rsidRDefault="00630209" w:rsidP="00152BC8">
      <w:pPr>
        <w:ind w:firstLineChars="200" w:firstLine="480"/>
        <w:rPr>
          <w:lang w:eastAsia="zh-CN"/>
        </w:rPr>
      </w:pPr>
      <w:r>
        <w:rPr>
          <w:rFonts w:hint="eastAsia"/>
          <w:lang w:eastAsia="zh-CN"/>
        </w:rPr>
        <w:t>归国补助金的支付须遵守《人事规则和人事细则》规定的条件和定义。截至</w:t>
      </w:r>
      <w:r>
        <w:rPr>
          <w:rFonts w:hint="eastAsia"/>
          <w:lang w:eastAsia="zh-CN"/>
        </w:rPr>
        <w:t>2018</w:t>
      </w:r>
      <w:r>
        <w:rPr>
          <w:rFonts w:hint="eastAsia"/>
          <w:lang w:eastAsia="zh-CN"/>
        </w:rPr>
        <w:t>年</w:t>
      </w:r>
      <w:r>
        <w:rPr>
          <w:rFonts w:hint="eastAsia"/>
          <w:lang w:eastAsia="zh-CN"/>
        </w:rPr>
        <w:t>12</w:t>
      </w:r>
      <w:r>
        <w:rPr>
          <w:rFonts w:hint="eastAsia"/>
          <w:lang w:eastAsia="zh-CN"/>
        </w:rPr>
        <w:t>月，准备金为</w:t>
      </w:r>
      <w:r>
        <w:rPr>
          <w:rFonts w:hint="eastAsia"/>
          <w:lang w:eastAsia="zh-CN"/>
        </w:rPr>
        <w:t>1</w:t>
      </w:r>
      <w:r w:rsidR="00152BC8">
        <w:rPr>
          <w:lang w:eastAsia="zh-CN"/>
        </w:rPr>
        <w:t> </w:t>
      </w:r>
      <w:r>
        <w:rPr>
          <w:rFonts w:hint="eastAsia"/>
          <w:lang w:eastAsia="zh-CN"/>
        </w:rPr>
        <w:t>216</w:t>
      </w:r>
      <w:r>
        <w:rPr>
          <w:rFonts w:hint="eastAsia"/>
          <w:lang w:eastAsia="zh-CN"/>
        </w:rPr>
        <w:t>万</w:t>
      </w:r>
      <w:r w:rsidR="00CA4ADA">
        <w:rPr>
          <w:rFonts w:hint="eastAsia"/>
          <w:lang w:eastAsia="zh-CN"/>
        </w:rPr>
        <w:t>瑞郎</w:t>
      </w:r>
      <w:r>
        <w:rPr>
          <w:rFonts w:hint="eastAsia"/>
          <w:lang w:eastAsia="zh-CN"/>
        </w:rPr>
        <w:t>，</w:t>
      </w:r>
      <w:r>
        <w:rPr>
          <w:rFonts w:hint="eastAsia"/>
          <w:lang w:eastAsia="zh-CN"/>
        </w:rPr>
        <w:t>2017</w:t>
      </w:r>
      <w:r>
        <w:rPr>
          <w:rFonts w:hint="eastAsia"/>
          <w:lang w:eastAsia="zh-CN"/>
        </w:rPr>
        <w:t>年为</w:t>
      </w:r>
      <w:r>
        <w:rPr>
          <w:rFonts w:hint="eastAsia"/>
          <w:lang w:eastAsia="zh-CN"/>
        </w:rPr>
        <w:t>1</w:t>
      </w:r>
      <w:r w:rsidR="00152BC8">
        <w:rPr>
          <w:lang w:eastAsia="zh-CN"/>
        </w:rPr>
        <w:t> </w:t>
      </w:r>
      <w:r>
        <w:rPr>
          <w:rFonts w:hint="eastAsia"/>
          <w:lang w:eastAsia="zh-CN"/>
        </w:rPr>
        <w:t>230</w:t>
      </w:r>
      <w:r>
        <w:rPr>
          <w:rFonts w:hint="eastAsia"/>
          <w:lang w:eastAsia="zh-CN"/>
        </w:rPr>
        <w:t>万瑞郎。准备金减少主要是源于专业类职员的基本工资的降低（平均下降</w:t>
      </w:r>
      <w:r>
        <w:rPr>
          <w:rFonts w:hint="eastAsia"/>
          <w:lang w:eastAsia="zh-CN"/>
        </w:rPr>
        <w:t>6%</w:t>
      </w:r>
      <w:r>
        <w:rPr>
          <w:rFonts w:hint="eastAsia"/>
          <w:lang w:eastAsia="zh-CN"/>
        </w:rPr>
        <w:t>）。</w:t>
      </w:r>
    </w:p>
    <w:p w:rsidR="00630209" w:rsidRDefault="00630209" w:rsidP="00630209">
      <w:pPr>
        <w:ind w:firstLineChars="200" w:firstLine="480"/>
        <w:rPr>
          <w:lang w:eastAsia="zh-CN"/>
        </w:rPr>
      </w:pPr>
      <w:r>
        <w:rPr>
          <w:rFonts w:hint="eastAsia"/>
          <w:lang w:eastAsia="zh-CN"/>
        </w:rPr>
        <w:t>该准备金的资金来源为扣除职员</w:t>
      </w:r>
      <w:r>
        <w:rPr>
          <w:lang w:eastAsia="zh-CN"/>
        </w:rPr>
        <w:t>1%</w:t>
      </w:r>
      <w:r>
        <w:rPr>
          <w:rFonts w:hint="eastAsia"/>
          <w:lang w:eastAsia="zh-CN"/>
        </w:rPr>
        <w:t>的薪酬，专门为大会雇佣的职员及其它短期合同职员除外。</w:t>
      </w:r>
    </w:p>
    <w:p w:rsidR="00630209" w:rsidRDefault="00630209" w:rsidP="00630209">
      <w:pPr>
        <w:ind w:firstLineChars="200" w:firstLine="480"/>
        <w:rPr>
          <w:lang w:eastAsia="zh-CN"/>
        </w:rPr>
      </w:pPr>
      <w:r>
        <w:rPr>
          <w:rFonts w:hint="eastAsia"/>
          <w:lang w:eastAsia="zh-CN"/>
        </w:rPr>
        <w:t>每年由一家独立咨询公司进行符合</w:t>
      </w:r>
      <w:r>
        <w:rPr>
          <w:lang w:eastAsia="zh-CN"/>
        </w:rPr>
        <w:t>IPSAS</w:t>
      </w:r>
      <w:r>
        <w:rPr>
          <w:rFonts w:hint="eastAsia"/>
          <w:lang w:eastAsia="zh-CN"/>
        </w:rPr>
        <w:t>的精算估值。</w:t>
      </w:r>
    </w:p>
    <w:p w:rsidR="00630209" w:rsidRDefault="00630209" w:rsidP="00630209">
      <w:pPr>
        <w:rPr>
          <w:rFonts w:ascii="STKaiti" w:eastAsia="STKaiti" w:hAnsi="STKaiti"/>
          <w:lang w:eastAsia="zh-CN"/>
        </w:rPr>
      </w:pPr>
      <w:r>
        <w:rPr>
          <w:lang w:eastAsia="zh-CN"/>
        </w:rPr>
        <w:t>17.2.6</w:t>
      </w:r>
      <w:r>
        <w:rPr>
          <w:lang w:eastAsia="zh-CN"/>
        </w:rPr>
        <w:tab/>
      </w:r>
      <w:r>
        <w:rPr>
          <w:rFonts w:ascii="STKaiti" w:eastAsia="STKaiti" w:hAnsi="STKaiti" w:hint="eastAsia"/>
          <w:lang w:eastAsia="zh-CN"/>
        </w:rPr>
        <w:t>职员按照联合国职员养恤金计划享受的福利</w:t>
      </w:r>
    </w:p>
    <w:p w:rsidR="00630209" w:rsidRDefault="00630209" w:rsidP="00630209">
      <w:pPr>
        <w:pStyle w:val="BodyText"/>
        <w:spacing w:before="120" w:after="0"/>
        <w:ind w:firstLineChars="200" w:firstLine="480"/>
        <w:jc w:val="both"/>
      </w:pPr>
      <w:r w:rsidRPr="00EB0FCE">
        <w:rPr>
          <w:rFonts w:hint="eastAsia"/>
        </w:rPr>
        <w:t>国际电联是</w:t>
      </w:r>
      <w:r w:rsidRPr="0026366D">
        <w:rPr>
          <w:rFonts w:ascii="Calibri" w:eastAsia="SimSun" w:hAnsi="Calibri" w:cs="Calibri" w:hint="eastAsia"/>
        </w:rPr>
        <w:t>联合国大会设立的“联合国职员联合养恤基金（</w:t>
      </w:r>
      <w:r w:rsidRPr="0026366D">
        <w:rPr>
          <w:rFonts w:ascii="Calibri" w:eastAsia="SimSun" w:hAnsi="Calibri" w:cs="Calibri" w:hint="eastAsia"/>
        </w:rPr>
        <w:t>UNJSPF</w:t>
      </w:r>
      <w:r w:rsidRPr="0026366D">
        <w:rPr>
          <w:rFonts w:ascii="Calibri" w:eastAsia="SimSun" w:hAnsi="Calibri" w:cs="Calibri" w:hint="eastAsia"/>
        </w:rPr>
        <w:t>）”的成员组织，该基金的目的是为职员提供退休、亡故、伤残及相关福利。养恤基金是一个由多雇主出资的固定收益计划。《基金条例》第</w:t>
      </w:r>
      <w:r w:rsidRPr="0026366D">
        <w:rPr>
          <w:rFonts w:ascii="Calibri" w:eastAsia="SimSun" w:hAnsi="Calibri" w:cs="Calibri" w:hint="eastAsia"/>
        </w:rPr>
        <w:t>3</w:t>
      </w:r>
      <w:r w:rsidRPr="0026366D">
        <w:rPr>
          <w:rFonts w:ascii="Calibri" w:eastAsia="SimSun" w:hAnsi="Calibri" w:cs="Calibri"/>
        </w:rPr>
        <w:t>(b)</w:t>
      </w:r>
      <w:r w:rsidRPr="0026366D">
        <w:rPr>
          <w:rFonts w:ascii="Calibri" w:eastAsia="SimSun" w:hAnsi="Calibri" w:cs="Calibri" w:hint="eastAsia"/>
        </w:rPr>
        <w:t>条规定，基金成员资格须向专门机构和参加</w:t>
      </w:r>
      <w:r>
        <w:rPr>
          <w:rFonts w:hint="eastAsia"/>
        </w:rPr>
        <w:t>联合国专门</w:t>
      </w:r>
      <w:r w:rsidRPr="00EB0FCE">
        <w:rPr>
          <w:rFonts w:hint="eastAsia"/>
        </w:rPr>
        <w:t>机</w:t>
      </w:r>
      <w:r w:rsidRPr="00EB0FCE">
        <w:rPr>
          <w:rFonts w:hint="eastAsia"/>
        </w:rPr>
        <w:lastRenderedPageBreak/>
        <w:t>构薪金、津贴和其他服务条件共同制度的任何其他国际和政府间组织开放。</w:t>
      </w:r>
    </w:p>
    <w:p w:rsidR="00630209" w:rsidRPr="00DC77F0" w:rsidRDefault="00630209" w:rsidP="00630209">
      <w:pPr>
        <w:pStyle w:val="BodyText"/>
        <w:spacing w:before="120" w:after="0"/>
        <w:ind w:firstLineChars="200" w:firstLine="480"/>
        <w:jc w:val="both"/>
        <w:rPr>
          <w:rFonts w:ascii="Calibri" w:eastAsia="SimSun" w:hAnsi="Calibri" w:cs="Calibri"/>
        </w:rPr>
      </w:pPr>
      <w:r>
        <w:rPr>
          <w:rFonts w:hint="eastAsia"/>
        </w:rPr>
        <w:t>计划使成员组织</w:t>
      </w:r>
      <w:r w:rsidRPr="00DC77F0">
        <w:rPr>
          <w:rFonts w:ascii="Calibri" w:eastAsia="SimSun" w:hAnsi="Calibri" w:cs="Calibri" w:hint="eastAsia"/>
        </w:rPr>
        <w:t>面临与参加基金的其他组织现有和原有职员相关的精算风险，因此，向参加计划的各组织分配承付款项、计划资产和成本缺乏统一和可靠的基础。本组织和</w:t>
      </w:r>
      <w:r w:rsidRPr="00DC77F0">
        <w:rPr>
          <w:rFonts w:ascii="Calibri" w:eastAsia="SimSun" w:hAnsi="Calibri" w:cs="Calibri"/>
        </w:rPr>
        <w:t>UNJSP</w:t>
      </w:r>
      <w:r w:rsidRPr="00DC77F0">
        <w:rPr>
          <w:rFonts w:ascii="Calibri" w:eastAsia="SimSun" w:hAnsi="Calibri" w:cs="Calibri" w:hint="eastAsia"/>
        </w:rPr>
        <w:t>与其他参加基金的组织一样，无法确定本机构在充分保证会计可靠性的情况的固定收益承付款项、计划资产和计划相关成本中的相应份额。因此，本机构按照</w:t>
      </w:r>
      <w:r w:rsidRPr="00DC77F0">
        <w:rPr>
          <w:rFonts w:ascii="Calibri" w:eastAsia="SimSun" w:hAnsi="Calibri" w:cs="Calibri"/>
        </w:rPr>
        <w:t>IPSAS</w:t>
      </w:r>
      <w:r w:rsidRPr="00DC77F0">
        <w:rPr>
          <w:rFonts w:ascii="Calibri" w:eastAsia="SimSun" w:hAnsi="Calibri" w:cs="Calibri" w:hint="eastAsia"/>
        </w:rPr>
        <w:t xml:space="preserve"> 39</w:t>
      </w:r>
      <w:r w:rsidRPr="00DC77F0">
        <w:rPr>
          <w:rFonts w:ascii="Calibri" w:eastAsia="SimSun" w:hAnsi="Calibri" w:cs="Calibri" w:hint="eastAsia"/>
        </w:rPr>
        <w:t>的职员福利要求，把此计划当作固定供款计划予以处理。本机构在相关财务期内为该基金的缴款在财务业绩报表中被确定为费用。</w:t>
      </w:r>
    </w:p>
    <w:p w:rsidR="00630209" w:rsidRPr="00DC77F0" w:rsidRDefault="00630209" w:rsidP="00630209">
      <w:pPr>
        <w:rPr>
          <w:rFonts w:cs="Calibri"/>
          <w:b/>
          <w:bCs/>
          <w:lang w:eastAsia="zh-CN"/>
        </w:rPr>
      </w:pPr>
      <w:r w:rsidRPr="00DC77F0">
        <w:rPr>
          <w:rFonts w:cs="Calibri" w:hint="eastAsia"/>
          <w:b/>
          <w:bCs/>
          <w:lang w:eastAsia="zh-CN"/>
        </w:rPr>
        <w:t>联合国合办职员养恤基金</w:t>
      </w:r>
    </w:p>
    <w:p w:rsidR="00630209" w:rsidRPr="00DC77F0" w:rsidRDefault="00630209" w:rsidP="00630209">
      <w:pPr>
        <w:ind w:firstLineChars="200" w:firstLine="480"/>
        <w:rPr>
          <w:rFonts w:cs="Calibri"/>
          <w:lang w:eastAsia="zh-CN"/>
        </w:rPr>
      </w:pPr>
      <w:r w:rsidRPr="00DC77F0">
        <w:rPr>
          <w:rFonts w:cs="Calibri" w:hint="eastAsia"/>
          <w:lang w:eastAsia="zh-CN"/>
        </w:rPr>
        <w:t>基金规则指出，养恤金委员会至少每三年须请咨询精算机构对基金进行精算估值。养恤金委员会一直采取的做法是通过开放基金方式每两年进行一次精算估值。精算估值的主要目的是确定养恤基金目前和未来的估算资产是否能够满足其债务需求。</w:t>
      </w:r>
    </w:p>
    <w:p w:rsidR="00630209" w:rsidRPr="00DC77F0" w:rsidRDefault="00630209" w:rsidP="00630209">
      <w:pPr>
        <w:ind w:firstLineChars="200" w:firstLine="480"/>
        <w:rPr>
          <w:rFonts w:cs="Calibri"/>
          <w:lang w:eastAsia="zh-CN"/>
        </w:rPr>
      </w:pPr>
      <w:r w:rsidRPr="00DC77F0">
        <w:rPr>
          <w:rFonts w:cs="Calibri" w:hint="eastAsia"/>
          <w:lang w:eastAsia="zh-CN"/>
        </w:rPr>
        <w:t>本机构对</w:t>
      </w:r>
      <w:r w:rsidRPr="00DC77F0">
        <w:rPr>
          <w:rFonts w:cs="Calibri"/>
          <w:lang w:eastAsia="zh-CN"/>
        </w:rPr>
        <w:t>UNJSPF</w:t>
      </w:r>
      <w:r w:rsidRPr="00DC77F0">
        <w:rPr>
          <w:rFonts w:cs="Calibri" w:hint="eastAsia"/>
          <w:lang w:eastAsia="zh-CN"/>
        </w:rPr>
        <w:t>的承付款项包括按照联合国大会确定的费率缴纳的规定缴费（目前参与人为</w:t>
      </w:r>
      <w:r w:rsidRPr="00DC77F0">
        <w:rPr>
          <w:rFonts w:cs="Calibri"/>
          <w:lang w:eastAsia="zh-CN"/>
        </w:rPr>
        <w:t>7.9%</w:t>
      </w:r>
      <w:r w:rsidRPr="00DC77F0">
        <w:rPr>
          <w:rFonts w:cs="Calibri" w:hint="eastAsia"/>
          <w:lang w:eastAsia="zh-CN"/>
        </w:rPr>
        <w:t>，成员组织为</w:t>
      </w:r>
      <w:r w:rsidRPr="00DC77F0">
        <w:rPr>
          <w:rFonts w:cs="Calibri"/>
          <w:lang w:eastAsia="zh-CN"/>
        </w:rPr>
        <w:t>15.8%</w:t>
      </w:r>
      <w:r w:rsidRPr="00DC77F0">
        <w:rPr>
          <w:rFonts w:cs="Calibri" w:hint="eastAsia"/>
          <w:lang w:eastAsia="zh-CN"/>
        </w:rPr>
        <w:t>）以及根据《养恤基金管理办法》第</w:t>
      </w:r>
      <w:r w:rsidRPr="00DC77F0">
        <w:rPr>
          <w:rFonts w:cs="Calibri" w:hint="eastAsia"/>
          <w:lang w:eastAsia="zh-CN"/>
        </w:rPr>
        <w:t>26</w:t>
      </w:r>
      <w:r w:rsidRPr="00DC77F0">
        <w:rPr>
          <w:rFonts w:cs="Calibri" w:hint="eastAsia"/>
          <w:lang w:eastAsia="zh-CN"/>
        </w:rPr>
        <w:t>条确定的精算亏空支付的份额。在根据估值日对精算亏空的评估的基础上确定确实需要亏空支付后，如果联合国大会启动第</w:t>
      </w:r>
      <w:r w:rsidRPr="00DC77F0">
        <w:rPr>
          <w:rFonts w:cs="Calibri"/>
          <w:lang w:eastAsia="zh-CN"/>
        </w:rPr>
        <w:t>26</w:t>
      </w:r>
      <w:r w:rsidRPr="00DC77F0">
        <w:rPr>
          <w:rFonts w:cs="Calibri" w:hint="eastAsia"/>
          <w:lang w:eastAsia="zh-CN"/>
        </w:rPr>
        <w:t>条的规定，才可以进行此类亏空支付。各成员组织对此赤字缴纳的金额与其在估值日之前三年内所缴金额在总额中的比例相当。</w:t>
      </w:r>
    </w:p>
    <w:p w:rsidR="00630209" w:rsidRPr="00365EB8" w:rsidRDefault="00630209" w:rsidP="00630209">
      <w:pPr>
        <w:ind w:firstLineChars="200" w:firstLine="480"/>
        <w:rPr>
          <w:lang w:eastAsia="zh-CN"/>
        </w:rPr>
      </w:pPr>
      <w:r w:rsidRPr="00DC77F0">
        <w:rPr>
          <w:rFonts w:cs="Calibri" w:hint="eastAsia"/>
          <w:lang w:eastAsia="zh-CN"/>
        </w:rPr>
        <w:t>2017</w:t>
      </w:r>
      <w:r w:rsidRPr="00DC77F0">
        <w:rPr>
          <w:rFonts w:cs="Calibri" w:hint="eastAsia"/>
          <w:lang w:eastAsia="zh-CN"/>
        </w:rPr>
        <w:t>年间，基金发现</w:t>
      </w:r>
      <w:r w:rsidRPr="00DC77F0">
        <w:rPr>
          <w:rFonts w:cs="Calibri" w:hint="eastAsia"/>
          <w:lang w:eastAsia="zh-CN"/>
        </w:rPr>
        <w:t>2015</w:t>
      </w:r>
      <w:r w:rsidRPr="00DC77F0">
        <w:rPr>
          <w:rFonts w:cs="Calibri" w:hint="eastAsia"/>
          <w:lang w:eastAsia="zh-CN"/>
        </w:rPr>
        <w:t>年</w:t>
      </w:r>
      <w:r w:rsidRPr="00DC77F0">
        <w:rPr>
          <w:rFonts w:cs="Calibri" w:hint="eastAsia"/>
          <w:lang w:eastAsia="zh-CN"/>
        </w:rPr>
        <w:t>12</w:t>
      </w:r>
      <w:r w:rsidRPr="00DC77F0">
        <w:rPr>
          <w:rFonts w:cs="Calibri" w:hint="eastAsia"/>
          <w:lang w:eastAsia="zh-CN"/>
        </w:rPr>
        <w:t>月</w:t>
      </w:r>
      <w:r w:rsidRPr="00DC77F0">
        <w:rPr>
          <w:rFonts w:cs="Calibri" w:hint="eastAsia"/>
          <w:lang w:eastAsia="zh-CN"/>
        </w:rPr>
        <w:t>31</w:t>
      </w:r>
      <w:r w:rsidRPr="00DC77F0">
        <w:rPr>
          <w:rFonts w:cs="Calibri" w:hint="eastAsia"/>
          <w:lang w:eastAsia="zh-CN"/>
        </w:rPr>
        <w:t>日前的精算估值中使用的</w:t>
      </w:r>
      <w:r>
        <w:rPr>
          <w:rFonts w:hint="eastAsia"/>
          <w:lang w:eastAsia="zh-CN"/>
        </w:rPr>
        <w:t>统计数据出现异常。因此，对正常的双年周期进行例外处理，基金在</w:t>
      </w:r>
      <w:r>
        <w:rPr>
          <w:rFonts w:hint="eastAsia"/>
          <w:lang w:eastAsia="zh-CN"/>
        </w:rPr>
        <w:t>2016</w:t>
      </w:r>
      <w:r>
        <w:rPr>
          <w:rFonts w:hint="eastAsia"/>
          <w:lang w:eastAsia="zh-CN"/>
        </w:rPr>
        <w:t>年财务报表中将</w:t>
      </w:r>
      <w:r>
        <w:rPr>
          <w:rFonts w:hint="eastAsia"/>
          <w:lang w:eastAsia="zh-CN"/>
        </w:rPr>
        <w:t>2013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日起的参与数据前滚至</w:t>
      </w:r>
      <w:r>
        <w:rPr>
          <w:rFonts w:hint="eastAsia"/>
          <w:lang w:eastAsia="zh-CN"/>
        </w:rPr>
        <w:t>2016</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p w:rsidR="00630209" w:rsidRPr="00365EB8" w:rsidRDefault="00630209" w:rsidP="00630209">
      <w:pPr>
        <w:ind w:firstLineChars="200" w:firstLine="480"/>
        <w:rPr>
          <w:lang w:eastAsia="zh-CN"/>
        </w:rPr>
      </w:pPr>
      <w:r>
        <w:rPr>
          <w:rFonts w:hint="eastAsia"/>
          <w:lang w:eastAsia="zh-CN"/>
        </w:rPr>
        <w:t>假设未来对养恤金不进行调整，截至</w:t>
      </w:r>
      <w:r>
        <w:rPr>
          <w:rFonts w:hint="eastAsia"/>
          <w:lang w:eastAsia="zh-CN"/>
        </w:rPr>
        <w:t>2017</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日时的精算估值将产生精算资产与精算负债的资金比例为</w:t>
      </w:r>
      <w:r>
        <w:rPr>
          <w:rFonts w:hint="eastAsia"/>
          <w:lang w:eastAsia="zh-CN"/>
        </w:rPr>
        <w:t>139.2%</w:t>
      </w:r>
      <w:r>
        <w:rPr>
          <w:rFonts w:hint="eastAsia"/>
          <w:lang w:eastAsia="zh-CN"/>
        </w:rPr>
        <w:t>（</w:t>
      </w:r>
      <w:r>
        <w:rPr>
          <w:rFonts w:hint="eastAsia"/>
          <w:lang w:eastAsia="zh-CN"/>
        </w:rPr>
        <w:t>2016</w:t>
      </w:r>
      <w:r>
        <w:rPr>
          <w:rFonts w:hint="eastAsia"/>
          <w:lang w:eastAsia="zh-CN"/>
        </w:rPr>
        <w:t>年的前滚为</w:t>
      </w:r>
      <w:r>
        <w:rPr>
          <w:rFonts w:hint="eastAsia"/>
          <w:lang w:eastAsia="zh-CN"/>
        </w:rPr>
        <w:t>150.1%</w:t>
      </w:r>
      <w:r>
        <w:rPr>
          <w:rFonts w:hint="eastAsia"/>
          <w:lang w:eastAsia="zh-CN"/>
        </w:rPr>
        <w:t>）。如果将现行的养恤金调整系统考虑进去，则资金比率是</w:t>
      </w:r>
      <w:r>
        <w:rPr>
          <w:rFonts w:hint="eastAsia"/>
          <w:lang w:eastAsia="zh-CN"/>
        </w:rPr>
        <w:t>102.7%</w:t>
      </w:r>
      <w:r>
        <w:rPr>
          <w:rFonts w:hint="eastAsia"/>
          <w:lang w:eastAsia="zh-CN"/>
        </w:rPr>
        <w:t>（</w:t>
      </w:r>
      <w:r>
        <w:rPr>
          <w:rFonts w:hint="eastAsia"/>
          <w:lang w:eastAsia="zh-CN"/>
        </w:rPr>
        <w:t>2016</w:t>
      </w:r>
      <w:r>
        <w:rPr>
          <w:rFonts w:hint="eastAsia"/>
          <w:lang w:eastAsia="zh-CN"/>
        </w:rPr>
        <w:t>年的前滚为</w:t>
      </w:r>
      <w:r>
        <w:rPr>
          <w:rFonts w:hint="eastAsia"/>
          <w:lang w:eastAsia="zh-CN"/>
        </w:rPr>
        <w:t>101.4%</w:t>
      </w:r>
      <w:r>
        <w:rPr>
          <w:rFonts w:hint="eastAsia"/>
          <w:lang w:eastAsia="zh-CN"/>
        </w:rPr>
        <w:t>）。</w:t>
      </w:r>
    </w:p>
    <w:p w:rsidR="00630209" w:rsidRPr="00A15584" w:rsidRDefault="00630209" w:rsidP="00630209">
      <w:pPr>
        <w:pStyle w:val="BodyText"/>
        <w:spacing w:before="120" w:after="0"/>
        <w:ind w:firstLine="480"/>
        <w:jc w:val="both"/>
        <w:rPr>
          <w:rFonts w:ascii="Calibri" w:eastAsia="SimSun" w:hAnsi="Calibri"/>
          <w:spacing w:val="4"/>
          <w:szCs w:val="20"/>
          <w:lang w:val="en-GB"/>
        </w:rPr>
      </w:pPr>
      <w:r w:rsidRPr="00E24DD4">
        <w:rPr>
          <w:rFonts w:ascii="Calibri" w:eastAsia="SimSun" w:hAnsi="Calibri" w:hint="eastAsia"/>
          <w:szCs w:val="20"/>
          <w:lang w:val="en-GB"/>
        </w:rPr>
        <w:t>咨询精算师在评估了基金的精算充分性之后得出结论，截至</w:t>
      </w:r>
      <w:r w:rsidRPr="00E24DD4">
        <w:rPr>
          <w:rFonts w:ascii="Calibri" w:eastAsia="SimSun" w:hAnsi="Calibri" w:hint="eastAsia"/>
          <w:szCs w:val="20"/>
          <w:lang w:val="en-GB"/>
        </w:rPr>
        <w:t>201</w:t>
      </w:r>
      <w:r>
        <w:rPr>
          <w:rFonts w:ascii="Calibri" w:eastAsia="SimSun" w:hAnsi="Calibri" w:hint="eastAsia"/>
          <w:szCs w:val="20"/>
          <w:lang w:val="en-GB"/>
        </w:rPr>
        <w:t>7</w:t>
      </w:r>
      <w:r w:rsidRPr="00E24DD4">
        <w:rPr>
          <w:rFonts w:ascii="Calibri" w:eastAsia="SimSun" w:hAnsi="Calibri" w:hint="eastAsia"/>
          <w:szCs w:val="20"/>
          <w:lang w:val="en-GB"/>
        </w:rPr>
        <w:t>年</w:t>
      </w:r>
      <w:r w:rsidRPr="00E24DD4">
        <w:rPr>
          <w:rFonts w:ascii="Calibri" w:eastAsia="SimSun" w:hAnsi="Calibri" w:hint="eastAsia"/>
          <w:szCs w:val="20"/>
          <w:lang w:val="en-GB"/>
        </w:rPr>
        <w:t>12</w:t>
      </w:r>
      <w:r w:rsidRPr="00E24DD4">
        <w:rPr>
          <w:rFonts w:ascii="Calibri" w:eastAsia="SimSun" w:hAnsi="Calibri" w:hint="eastAsia"/>
          <w:szCs w:val="20"/>
          <w:lang w:val="en-GB"/>
        </w:rPr>
        <w:t>月</w:t>
      </w:r>
      <w:r w:rsidRPr="00E24DD4">
        <w:rPr>
          <w:rFonts w:ascii="Calibri" w:eastAsia="SimSun" w:hAnsi="Calibri" w:hint="eastAsia"/>
          <w:szCs w:val="20"/>
          <w:lang w:val="en-GB"/>
        </w:rPr>
        <w:t>31</w:t>
      </w:r>
      <w:r w:rsidRPr="00E24DD4">
        <w:rPr>
          <w:rFonts w:ascii="Calibri" w:eastAsia="SimSun" w:hAnsi="Calibri" w:hint="eastAsia"/>
          <w:szCs w:val="20"/>
          <w:lang w:val="en-GB"/>
        </w:rPr>
        <w:t>日，没有根据《养恤基金管理办法》第</w:t>
      </w:r>
      <w:r w:rsidRPr="00E24DD4">
        <w:rPr>
          <w:rFonts w:ascii="Calibri" w:eastAsia="SimSun" w:hAnsi="Calibri"/>
          <w:szCs w:val="20"/>
          <w:lang w:val="en-GB"/>
        </w:rPr>
        <w:t>26</w:t>
      </w:r>
      <w:r w:rsidRPr="00E24DD4">
        <w:rPr>
          <w:rFonts w:ascii="Calibri" w:eastAsia="SimSun" w:hAnsi="Calibri" w:hint="eastAsia"/>
          <w:szCs w:val="20"/>
          <w:lang w:val="en-GB"/>
        </w:rPr>
        <w:t>条进行亏空补贴的需求，因为</w:t>
      </w:r>
      <w:r w:rsidRPr="00E24DD4">
        <w:rPr>
          <w:rFonts w:ascii="Calibri" w:eastAsia="SimSun" w:hAnsi="Calibri"/>
          <w:szCs w:val="20"/>
          <w:lang w:val="en-GB"/>
        </w:rPr>
        <w:t>资产的精算价</w:t>
      </w:r>
      <w:r w:rsidRPr="00E24DD4">
        <w:rPr>
          <w:rFonts w:ascii="Calibri" w:eastAsia="SimSun" w:hAnsi="Calibri" w:hint="eastAsia"/>
          <w:szCs w:val="20"/>
          <w:lang w:val="en-GB"/>
        </w:rPr>
        <w:t>值超出了养恤</w:t>
      </w:r>
      <w:r w:rsidRPr="00A15584">
        <w:rPr>
          <w:rFonts w:ascii="Calibri" w:eastAsia="SimSun" w:hAnsi="Calibri" w:hint="eastAsia"/>
          <w:spacing w:val="4"/>
          <w:szCs w:val="20"/>
          <w:lang w:val="en-GB"/>
        </w:rPr>
        <w:t>金计划所有</w:t>
      </w:r>
      <w:r w:rsidRPr="00A15584">
        <w:rPr>
          <w:rFonts w:ascii="Calibri" w:eastAsia="SimSun" w:hAnsi="Calibri"/>
          <w:spacing w:val="4"/>
          <w:szCs w:val="20"/>
          <w:lang w:val="en-GB"/>
        </w:rPr>
        <w:t>应计负债的精算价</w:t>
      </w:r>
      <w:r w:rsidRPr="00A15584">
        <w:rPr>
          <w:rFonts w:ascii="Calibri" w:eastAsia="SimSun" w:hAnsi="Calibri" w:hint="eastAsia"/>
          <w:spacing w:val="4"/>
          <w:szCs w:val="20"/>
          <w:lang w:val="en-GB"/>
        </w:rPr>
        <w:t>值。此外，资产市值亦超出了估值日</w:t>
      </w:r>
      <w:r w:rsidRPr="00A15584">
        <w:rPr>
          <w:rFonts w:ascii="Calibri" w:eastAsia="SimSun" w:hAnsi="Calibri"/>
          <w:spacing w:val="4"/>
          <w:szCs w:val="20"/>
          <w:lang w:val="en-GB"/>
        </w:rPr>
        <w:t>所有应计负债的精算价</w:t>
      </w:r>
      <w:r w:rsidRPr="00A15584">
        <w:rPr>
          <w:rFonts w:ascii="Calibri" w:eastAsia="SimSun" w:hAnsi="Calibri" w:hint="eastAsia"/>
          <w:spacing w:val="4"/>
          <w:szCs w:val="20"/>
          <w:lang w:val="en-GB"/>
        </w:rPr>
        <w:t>值。在起草本报告时，联合国大会尚未启动第</w:t>
      </w:r>
      <w:r w:rsidRPr="00A15584">
        <w:rPr>
          <w:rFonts w:ascii="Calibri" w:eastAsia="SimSun" w:hAnsi="Calibri"/>
          <w:spacing w:val="4"/>
          <w:szCs w:val="20"/>
          <w:lang w:val="en-GB"/>
        </w:rPr>
        <w:t>26</w:t>
      </w:r>
      <w:r w:rsidRPr="00A15584">
        <w:rPr>
          <w:rFonts w:ascii="Calibri" w:eastAsia="SimSun" w:hAnsi="Calibri" w:hint="eastAsia"/>
          <w:spacing w:val="4"/>
          <w:szCs w:val="20"/>
          <w:lang w:val="en-GB"/>
        </w:rPr>
        <w:t>条的规定。</w:t>
      </w:r>
    </w:p>
    <w:p w:rsidR="00630209" w:rsidRPr="00E24DD4" w:rsidRDefault="00630209" w:rsidP="00630209">
      <w:pPr>
        <w:tabs>
          <w:tab w:val="num" w:pos="1080"/>
        </w:tabs>
        <w:ind w:firstLineChars="200" w:firstLine="480"/>
        <w:rPr>
          <w:lang w:eastAsia="zh-CN"/>
        </w:rPr>
      </w:pPr>
      <w:r w:rsidRPr="00E24DD4">
        <w:rPr>
          <w:rFonts w:hint="eastAsia"/>
          <w:lang w:eastAsia="zh-CN"/>
        </w:rPr>
        <w:t>如果由于精算亏空而启动第</w:t>
      </w:r>
      <w:r w:rsidRPr="00E24DD4">
        <w:rPr>
          <w:rFonts w:hint="eastAsia"/>
          <w:lang w:eastAsia="zh-CN"/>
        </w:rPr>
        <w:t>26</w:t>
      </w:r>
      <w:r w:rsidRPr="00E24DD4">
        <w:rPr>
          <w:rFonts w:hint="eastAsia"/>
          <w:lang w:eastAsia="zh-CN"/>
        </w:rPr>
        <w:t>条，无论是在</w:t>
      </w:r>
      <w:r w:rsidRPr="00E24DD4">
        <w:rPr>
          <w:rFonts w:hint="eastAsia"/>
          <w:lang w:eastAsia="zh-CN"/>
        </w:rPr>
        <w:t>UNJSPF</w:t>
      </w:r>
      <w:r w:rsidRPr="00E24DD4">
        <w:rPr>
          <w:rFonts w:hint="eastAsia"/>
          <w:lang w:eastAsia="zh-CN"/>
        </w:rPr>
        <w:t>养恤金计划运行期间还是在其终止之后，每个成员组织所需支付的亏空均应以估值日之前三年中的成员组织缴费与基金总缴费的占比为基础进行计算。前三年（</w:t>
      </w:r>
      <w:r w:rsidRPr="00E24DD4">
        <w:rPr>
          <w:rFonts w:hint="eastAsia"/>
          <w:lang w:eastAsia="zh-CN"/>
        </w:rPr>
        <w:t>201</w:t>
      </w:r>
      <w:r>
        <w:rPr>
          <w:rFonts w:hint="eastAsia"/>
          <w:lang w:eastAsia="zh-CN"/>
        </w:rPr>
        <w:t>5</w:t>
      </w:r>
      <w:r w:rsidRPr="00E24DD4">
        <w:rPr>
          <w:rFonts w:hint="eastAsia"/>
          <w:lang w:eastAsia="zh-CN"/>
        </w:rPr>
        <w:t>、</w:t>
      </w:r>
      <w:r w:rsidRPr="00E24DD4">
        <w:rPr>
          <w:rFonts w:hint="eastAsia"/>
          <w:lang w:eastAsia="zh-CN"/>
        </w:rPr>
        <w:t>201</w:t>
      </w:r>
      <w:r>
        <w:rPr>
          <w:rFonts w:hint="eastAsia"/>
          <w:lang w:eastAsia="zh-CN"/>
        </w:rPr>
        <w:t>6</w:t>
      </w:r>
      <w:r w:rsidRPr="00E24DD4">
        <w:rPr>
          <w:rFonts w:hint="eastAsia"/>
          <w:lang w:eastAsia="zh-CN"/>
        </w:rPr>
        <w:t>和</w:t>
      </w:r>
      <w:r w:rsidRPr="00E24DD4">
        <w:rPr>
          <w:rFonts w:hint="eastAsia"/>
          <w:lang w:eastAsia="zh-CN"/>
        </w:rPr>
        <w:t>201</w:t>
      </w:r>
      <w:r>
        <w:rPr>
          <w:rFonts w:hint="eastAsia"/>
          <w:lang w:eastAsia="zh-CN"/>
        </w:rPr>
        <w:t>7</w:t>
      </w:r>
      <w:r w:rsidRPr="00E24DD4">
        <w:rPr>
          <w:rFonts w:hint="eastAsia"/>
          <w:lang w:eastAsia="zh-CN"/>
        </w:rPr>
        <w:t>年）中</w:t>
      </w:r>
      <w:r w:rsidRPr="00E24DD4">
        <w:rPr>
          <w:rFonts w:hint="eastAsia"/>
          <w:lang w:eastAsia="zh-CN"/>
        </w:rPr>
        <w:t>UNJSPF</w:t>
      </w:r>
      <w:r w:rsidRPr="00E24DD4">
        <w:rPr>
          <w:rFonts w:hint="eastAsia"/>
          <w:lang w:eastAsia="zh-CN"/>
        </w:rPr>
        <w:t>的总缴费为</w:t>
      </w:r>
      <w:r w:rsidRPr="00E24DD4">
        <w:rPr>
          <w:rFonts w:hint="eastAsia"/>
          <w:lang w:eastAsia="zh-CN"/>
        </w:rPr>
        <w:t>6</w:t>
      </w:r>
      <w:r>
        <w:rPr>
          <w:rFonts w:hint="eastAsia"/>
          <w:lang w:eastAsia="zh-CN"/>
        </w:rPr>
        <w:t>9</w:t>
      </w:r>
      <w:r w:rsidRPr="00E24DD4">
        <w:rPr>
          <w:rFonts w:hint="eastAsia"/>
          <w:lang w:eastAsia="zh-CN"/>
        </w:rPr>
        <w:t>.</w:t>
      </w:r>
      <w:r>
        <w:rPr>
          <w:rFonts w:hint="eastAsia"/>
          <w:lang w:eastAsia="zh-CN"/>
        </w:rPr>
        <w:t>3139</w:t>
      </w:r>
      <w:r w:rsidRPr="00E24DD4">
        <w:rPr>
          <w:rFonts w:hint="eastAsia"/>
          <w:lang w:eastAsia="zh-CN"/>
        </w:rPr>
        <w:t>亿美元，其中国际电联缴费占</w:t>
      </w:r>
      <w:r w:rsidRPr="00E24DD4">
        <w:rPr>
          <w:rFonts w:hint="eastAsia"/>
          <w:lang w:eastAsia="zh-CN"/>
        </w:rPr>
        <w:t>1</w:t>
      </w:r>
      <w:r w:rsidRPr="00E24DD4">
        <w:rPr>
          <w:lang w:eastAsia="zh-CN"/>
        </w:rPr>
        <w:t>.</w:t>
      </w:r>
      <w:r>
        <w:rPr>
          <w:lang w:eastAsia="zh-CN"/>
        </w:rPr>
        <w:t>06</w:t>
      </w:r>
      <w:r w:rsidRPr="00E24DD4">
        <w:rPr>
          <w:rFonts w:hint="eastAsia"/>
          <w:lang w:eastAsia="zh-CN"/>
        </w:rPr>
        <w:t>%</w:t>
      </w:r>
      <w:r w:rsidRPr="00E24DD4">
        <w:rPr>
          <w:rFonts w:hint="eastAsia"/>
          <w:lang w:eastAsia="zh-CN"/>
        </w:rPr>
        <w:t>。</w:t>
      </w:r>
    </w:p>
    <w:p w:rsidR="00630209" w:rsidRPr="00E24DD4" w:rsidRDefault="00630209" w:rsidP="00630209">
      <w:pPr>
        <w:tabs>
          <w:tab w:val="num" w:pos="1080"/>
        </w:tabs>
        <w:ind w:firstLineChars="200" w:firstLine="480"/>
        <w:rPr>
          <w:lang w:eastAsia="zh-CN"/>
        </w:rPr>
      </w:pPr>
      <w:r w:rsidRPr="00E24DD4">
        <w:rPr>
          <w:rFonts w:hint="eastAsia"/>
          <w:lang w:eastAsia="zh-CN"/>
        </w:rPr>
        <w:t>201</w:t>
      </w:r>
      <w:r>
        <w:rPr>
          <w:rFonts w:hint="eastAsia"/>
          <w:lang w:eastAsia="zh-CN"/>
        </w:rPr>
        <w:t>8</w:t>
      </w:r>
      <w:r w:rsidRPr="00E24DD4">
        <w:rPr>
          <w:rFonts w:hint="eastAsia"/>
          <w:lang w:eastAsia="zh-CN"/>
        </w:rPr>
        <w:t>年间，支付给</w:t>
      </w:r>
      <w:r w:rsidRPr="00E24DD4">
        <w:rPr>
          <w:rFonts w:hint="eastAsia"/>
          <w:lang w:eastAsia="zh-CN"/>
        </w:rPr>
        <w:t>UNJSPF</w:t>
      </w:r>
      <w:r w:rsidRPr="00E24DD4">
        <w:rPr>
          <w:rFonts w:hint="eastAsia"/>
          <w:lang w:eastAsia="zh-CN"/>
        </w:rPr>
        <w:t>的缴费为</w:t>
      </w:r>
      <w:r w:rsidRPr="00E24DD4">
        <w:rPr>
          <w:rFonts w:hint="eastAsia"/>
          <w:lang w:eastAsia="zh-CN"/>
        </w:rPr>
        <w:t>2</w:t>
      </w:r>
      <w:r w:rsidRPr="00E24DD4">
        <w:rPr>
          <w:lang w:eastAsia="zh-CN"/>
        </w:rPr>
        <w:t xml:space="preserve"> </w:t>
      </w:r>
      <w:r w:rsidRPr="00E24DD4">
        <w:rPr>
          <w:rFonts w:hint="eastAsia"/>
          <w:lang w:eastAsia="zh-CN"/>
        </w:rPr>
        <w:t>3</w:t>
      </w:r>
      <w:r>
        <w:rPr>
          <w:rFonts w:hint="eastAsia"/>
          <w:lang w:eastAsia="zh-CN"/>
        </w:rPr>
        <w:t>7</w:t>
      </w:r>
      <w:r w:rsidRPr="00E24DD4">
        <w:rPr>
          <w:rFonts w:hint="eastAsia"/>
          <w:lang w:eastAsia="zh-CN"/>
        </w:rPr>
        <w:t>0</w:t>
      </w:r>
      <w:r w:rsidRPr="00E24DD4">
        <w:rPr>
          <w:rFonts w:hint="eastAsia"/>
          <w:lang w:eastAsia="zh-CN"/>
        </w:rPr>
        <w:t>万美元（</w:t>
      </w:r>
      <w:r w:rsidRPr="00E24DD4">
        <w:rPr>
          <w:rFonts w:hint="eastAsia"/>
          <w:lang w:eastAsia="zh-CN"/>
        </w:rPr>
        <w:t>201</w:t>
      </w:r>
      <w:r>
        <w:rPr>
          <w:rFonts w:hint="eastAsia"/>
          <w:lang w:eastAsia="zh-CN"/>
        </w:rPr>
        <w:t>7</w:t>
      </w:r>
      <w:r w:rsidRPr="00E24DD4">
        <w:rPr>
          <w:rFonts w:hint="eastAsia"/>
          <w:lang w:eastAsia="zh-CN"/>
        </w:rPr>
        <w:t>年为</w:t>
      </w:r>
      <w:r w:rsidRPr="00E24DD4">
        <w:rPr>
          <w:rFonts w:hint="eastAsia"/>
          <w:lang w:eastAsia="zh-CN"/>
        </w:rPr>
        <w:t>2</w:t>
      </w:r>
      <w:r w:rsidRPr="00E24DD4">
        <w:rPr>
          <w:lang w:eastAsia="zh-CN"/>
        </w:rPr>
        <w:t xml:space="preserve"> </w:t>
      </w:r>
      <w:r>
        <w:rPr>
          <w:rFonts w:hint="eastAsia"/>
          <w:lang w:eastAsia="zh-CN"/>
        </w:rPr>
        <w:t>380</w:t>
      </w:r>
      <w:r w:rsidRPr="00E24DD4">
        <w:rPr>
          <w:rFonts w:hint="eastAsia"/>
          <w:lang w:eastAsia="zh-CN"/>
        </w:rPr>
        <w:t>万美元）。</w:t>
      </w:r>
      <w:r w:rsidRPr="00E24DD4">
        <w:rPr>
          <w:rFonts w:hint="eastAsia"/>
          <w:lang w:eastAsia="zh-CN"/>
        </w:rPr>
        <w:t>201</w:t>
      </w:r>
      <w:r>
        <w:rPr>
          <w:rFonts w:hint="eastAsia"/>
          <w:lang w:eastAsia="zh-CN"/>
        </w:rPr>
        <w:t>9</w:t>
      </w:r>
      <w:r w:rsidRPr="00E24DD4">
        <w:rPr>
          <w:rFonts w:hint="eastAsia"/>
          <w:lang w:eastAsia="zh-CN"/>
        </w:rPr>
        <w:t>年预计待缴费约</w:t>
      </w:r>
      <w:r w:rsidRPr="00E24DD4">
        <w:rPr>
          <w:rFonts w:hint="eastAsia"/>
          <w:lang w:eastAsia="zh-CN"/>
        </w:rPr>
        <w:t>2</w:t>
      </w:r>
      <w:r w:rsidRPr="00E24DD4">
        <w:rPr>
          <w:lang w:eastAsia="zh-CN"/>
        </w:rPr>
        <w:t xml:space="preserve"> </w:t>
      </w:r>
      <w:r>
        <w:rPr>
          <w:rFonts w:hint="eastAsia"/>
          <w:lang w:eastAsia="zh-CN"/>
        </w:rPr>
        <w:t>300</w:t>
      </w:r>
      <w:r w:rsidRPr="00E24DD4">
        <w:rPr>
          <w:rFonts w:hint="eastAsia"/>
          <w:lang w:eastAsia="zh-CN"/>
        </w:rPr>
        <w:t>万美元。</w:t>
      </w:r>
    </w:p>
    <w:p w:rsidR="00630209" w:rsidRDefault="00630209" w:rsidP="00630209">
      <w:pPr>
        <w:tabs>
          <w:tab w:val="num" w:pos="1080"/>
        </w:tabs>
        <w:ind w:firstLineChars="200" w:firstLine="480"/>
        <w:jc w:val="both"/>
        <w:rPr>
          <w:lang w:eastAsia="zh-CN"/>
        </w:rPr>
      </w:pPr>
      <w:r w:rsidRPr="00E24DD4">
        <w:rPr>
          <w:rFonts w:hint="eastAsia"/>
          <w:lang w:eastAsia="zh-CN"/>
        </w:rPr>
        <w:t>联合国大会可根据养恤金委员会的建议，决定终止某组织的基金成员资格。根据该组织与基金商定的安排，基金须在终止日按基金总资产的一定比例向前成员组织返还养恤金，专门用于当日仍为基金成员的该组织的职员福利。返还金额将由联合国合办职员养恤金委员会根据终止日的资产和负债的精算估值确定；任何超出负债的资产不含在此金额中。</w:t>
      </w:r>
    </w:p>
    <w:p w:rsidR="00630209" w:rsidRDefault="00630209" w:rsidP="00630209">
      <w:pPr>
        <w:ind w:firstLineChars="200" w:firstLine="480"/>
        <w:rPr>
          <w:lang w:eastAsia="zh-CN"/>
        </w:rPr>
      </w:pPr>
      <w:r>
        <w:rPr>
          <w:rFonts w:hint="eastAsia"/>
          <w:lang w:eastAsia="zh-CN"/>
        </w:rPr>
        <w:t>联合国审计委员会每年对</w:t>
      </w:r>
      <w:r>
        <w:rPr>
          <w:lang w:eastAsia="zh-CN"/>
        </w:rPr>
        <w:t>UNJSPF</w:t>
      </w:r>
      <w:r>
        <w:rPr>
          <w:rFonts w:hint="eastAsia"/>
          <w:lang w:eastAsia="zh-CN"/>
        </w:rPr>
        <w:t>进行年度审计并向</w:t>
      </w:r>
      <w:r>
        <w:rPr>
          <w:lang w:eastAsia="zh-CN"/>
        </w:rPr>
        <w:t>UNJSPF</w:t>
      </w:r>
      <w:r>
        <w:rPr>
          <w:rFonts w:hint="eastAsia"/>
          <w:lang w:eastAsia="zh-CN"/>
        </w:rPr>
        <w:t>养恤金委员会和联合国大会提交审计报告。</w:t>
      </w:r>
      <w:r>
        <w:rPr>
          <w:lang w:eastAsia="zh-CN"/>
        </w:rPr>
        <w:t>UNJSPF</w:t>
      </w:r>
      <w:r>
        <w:rPr>
          <w:rFonts w:hint="eastAsia"/>
          <w:lang w:eastAsia="zh-CN"/>
        </w:rPr>
        <w:t>每季度发表投资报告，可通过</w:t>
      </w:r>
      <w:hyperlink r:id="rId45" w:history="1">
        <w:r>
          <w:rPr>
            <w:rStyle w:val="Hyperlink"/>
            <w:lang w:eastAsia="zh-CN"/>
          </w:rPr>
          <w:t>www.unjspf.org</w:t>
        </w:r>
      </w:hyperlink>
      <w:r>
        <w:rPr>
          <w:rFonts w:hint="eastAsia"/>
          <w:lang w:eastAsia="zh-CN"/>
        </w:rPr>
        <w:t>查阅。</w:t>
      </w:r>
    </w:p>
    <w:p w:rsidR="00630209" w:rsidRDefault="00630209" w:rsidP="00630209">
      <w:pPr>
        <w:spacing w:before="240" w:after="240"/>
        <w:ind w:firstLineChars="200" w:firstLine="480"/>
        <w:rPr>
          <w:lang w:eastAsia="zh-CN"/>
        </w:rPr>
      </w:pPr>
      <w:r>
        <w:rPr>
          <w:rFonts w:hint="eastAsia"/>
          <w:lang w:eastAsia="zh-CN"/>
        </w:rPr>
        <w:lastRenderedPageBreak/>
        <w:t>根据《联合国合办职员养恤基金（</w:t>
      </w:r>
      <w:r>
        <w:rPr>
          <w:lang w:eastAsia="zh-CN"/>
        </w:rPr>
        <w:t>UNJSPF</w:t>
      </w:r>
      <w:r>
        <w:rPr>
          <w:rFonts w:hint="eastAsia"/>
          <w:lang w:eastAsia="zh-CN"/>
        </w:rPr>
        <w:t>）行政管理规则》的规定，当每个财务年度行将结束时，国际电联应向该基金秘书处提交报表，表明每一基金参与人缴纳的各类款额总数，可计入养恤金的薪酬总额和可计入养恤金的薪酬数额的变化及此类变化的生效日期。下表简要总结所述财年中参加该基金职员（包括参加技术援助项目的职员）数量的变动情况、已发放的福利数量以及缴款情况。</w:t>
      </w:r>
    </w:p>
    <w:p w:rsidR="00630209" w:rsidRDefault="00630209" w:rsidP="00630209">
      <w:pPr>
        <w:spacing w:before="240" w:after="240"/>
        <w:ind w:firstLineChars="200" w:firstLine="480"/>
        <w:rPr>
          <w:lang w:eastAsia="zh-CN"/>
        </w:rPr>
      </w:pPr>
      <w:r>
        <w:rPr>
          <w:rFonts w:hint="eastAsia"/>
          <w:lang w:eastAsia="zh-CN"/>
        </w:rPr>
        <w:t>这些数字来自国际电联的文件和账目。</w:t>
      </w:r>
    </w:p>
    <w:p w:rsidR="00630209" w:rsidRDefault="00630209" w:rsidP="00630209">
      <w:pPr>
        <w:pStyle w:val="TableTitle0"/>
        <w:rPr>
          <w:lang w:eastAsia="zh-CN"/>
        </w:rPr>
      </w:pPr>
      <w:r>
        <w:rPr>
          <w:rFonts w:ascii="SimSun" w:hAnsi="SimSun" w:cs="SimSun" w:hint="eastAsia"/>
          <w:lang w:eastAsia="zh-CN"/>
        </w:rPr>
        <w:t>截至</w:t>
      </w:r>
      <w:r>
        <w:rPr>
          <w:lang w:eastAsia="zh-CN"/>
        </w:rPr>
        <w:t>2018</w:t>
      </w:r>
      <w:r>
        <w:rPr>
          <w:rFonts w:ascii="SimSun" w:hAnsi="SimSun" w:cs="SimSun" w:hint="eastAsia"/>
          <w:lang w:eastAsia="zh-CN"/>
        </w:rPr>
        <w:t>年</w:t>
      </w:r>
      <w:r>
        <w:rPr>
          <w:lang w:eastAsia="zh-CN"/>
        </w:rPr>
        <w:t>12</w:t>
      </w:r>
      <w:r>
        <w:rPr>
          <w:rFonts w:ascii="SimSun" w:hAnsi="SimSun" w:cs="SimSun" w:hint="eastAsia"/>
          <w:lang w:eastAsia="zh-CN"/>
        </w:rPr>
        <w:t>月</w:t>
      </w:r>
      <w:r>
        <w:rPr>
          <w:lang w:eastAsia="zh-CN"/>
        </w:rPr>
        <w:t>31</w:t>
      </w:r>
      <w:r>
        <w:rPr>
          <w:rFonts w:ascii="SimSun" w:hAnsi="SimSun" w:cs="SimSun" w:hint="eastAsia"/>
          <w:lang w:eastAsia="zh-CN"/>
        </w:rPr>
        <w:t>日的状况</w:t>
      </w:r>
      <w:r>
        <w:rPr>
          <w:lang w:eastAsia="zh-CN"/>
        </w:rPr>
        <w:br/>
      </w:r>
      <w:r>
        <w:rPr>
          <w:rFonts w:ascii="SimSun" w:hAnsi="SimSun" w:cs="SimSun" w:hint="eastAsia"/>
          <w:lang w:eastAsia="zh-CN"/>
        </w:rPr>
        <w:t>截至</w:t>
      </w:r>
      <w:r>
        <w:rPr>
          <w:lang w:eastAsia="zh-CN"/>
        </w:rPr>
        <w:t>2018</w:t>
      </w:r>
      <w:r>
        <w:rPr>
          <w:rFonts w:ascii="SimSun" w:hAnsi="SimSun" w:cs="SimSun" w:hint="eastAsia"/>
          <w:lang w:eastAsia="zh-CN"/>
        </w:rPr>
        <w:t>年</w:t>
      </w:r>
      <w:r>
        <w:rPr>
          <w:lang w:eastAsia="zh-CN"/>
        </w:rPr>
        <w:t>12</w:t>
      </w:r>
      <w:r>
        <w:rPr>
          <w:rFonts w:ascii="SimSun" w:hAnsi="SimSun" w:cs="SimSun" w:hint="eastAsia"/>
          <w:lang w:eastAsia="zh-CN"/>
        </w:rPr>
        <w:t>月</w:t>
      </w:r>
      <w:r>
        <w:rPr>
          <w:lang w:eastAsia="zh-CN"/>
        </w:rPr>
        <w:t>31</w:t>
      </w:r>
      <w:r>
        <w:rPr>
          <w:rFonts w:ascii="SimSun" w:hAnsi="SimSun" w:cs="SimSun" w:hint="eastAsia"/>
          <w:lang w:eastAsia="zh-CN"/>
        </w:rPr>
        <w:t>日的参加人数</w:t>
      </w:r>
    </w:p>
    <w:tbl>
      <w:tblPr>
        <w:tblW w:w="4958" w:type="pct"/>
        <w:jc w:val="center"/>
        <w:tblLook w:val="04A0" w:firstRow="1" w:lastRow="0" w:firstColumn="1" w:lastColumn="0" w:noHBand="0" w:noVBand="1"/>
      </w:tblPr>
      <w:tblGrid>
        <w:gridCol w:w="1666"/>
        <w:gridCol w:w="1506"/>
        <w:gridCol w:w="1506"/>
        <w:gridCol w:w="1511"/>
        <w:gridCol w:w="1687"/>
        <w:gridCol w:w="1666"/>
      </w:tblGrid>
      <w:tr w:rsidR="00630209" w:rsidTr="00F20733">
        <w:trPr>
          <w:cantSplit/>
          <w:trHeight w:val="409"/>
          <w:jc w:val="center"/>
        </w:trPr>
        <w:tc>
          <w:tcPr>
            <w:tcW w:w="873" w:type="pct"/>
            <w:vMerge w:val="restart"/>
            <w:tcBorders>
              <w:top w:val="single" w:sz="6" w:space="0" w:color="auto"/>
              <w:left w:val="single" w:sz="6" w:space="0" w:color="auto"/>
              <w:bottom w:val="single" w:sz="6" w:space="0" w:color="auto"/>
              <w:right w:val="single" w:sz="6" w:space="0" w:color="auto"/>
            </w:tcBorders>
            <w:hideMark/>
          </w:tcPr>
          <w:p w:rsidR="00630209" w:rsidRDefault="00630209" w:rsidP="00630209">
            <w:pPr>
              <w:pStyle w:val="Tablehead"/>
              <w:rPr>
                <w:szCs w:val="22"/>
                <w:lang w:val="fr-FR" w:eastAsia="zh-CN"/>
              </w:rPr>
            </w:pPr>
            <w:r>
              <w:rPr>
                <w:rFonts w:hint="eastAsia"/>
                <w:szCs w:val="22"/>
                <w:lang w:eastAsia="zh-CN"/>
              </w:rPr>
              <w:t>截至</w:t>
            </w:r>
            <w:r>
              <w:rPr>
                <w:szCs w:val="22"/>
                <w:lang w:val="fr-FR" w:eastAsia="zh-CN"/>
              </w:rPr>
              <w:t>2017</w:t>
            </w:r>
            <w:r>
              <w:rPr>
                <w:rFonts w:hint="eastAsia"/>
                <w:szCs w:val="22"/>
                <w:lang w:eastAsia="zh-CN"/>
              </w:rPr>
              <w:t>年</w:t>
            </w:r>
            <w:r>
              <w:rPr>
                <w:szCs w:val="22"/>
                <w:lang w:val="fr-FR" w:eastAsia="zh-CN"/>
              </w:rPr>
              <w:br/>
              <w:t>12</w:t>
            </w:r>
            <w:r>
              <w:rPr>
                <w:rFonts w:hint="eastAsia"/>
                <w:szCs w:val="22"/>
                <w:lang w:eastAsia="zh-CN"/>
              </w:rPr>
              <w:t>月</w:t>
            </w:r>
            <w:r>
              <w:rPr>
                <w:szCs w:val="22"/>
                <w:lang w:val="fr-FR" w:eastAsia="zh-CN"/>
              </w:rPr>
              <w:t>31</w:t>
            </w:r>
            <w:r>
              <w:rPr>
                <w:rFonts w:hint="eastAsia"/>
                <w:szCs w:val="22"/>
                <w:lang w:eastAsia="zh-CN"/>
              </w:rPr>
              <w:t>日的</w:t>
            </w:r>
            <w:r>
              <w:rPr>
                <w:szCs w:val="22"/>
                <w:lang w:val="fr-FR" w:eastAsia="zh-CN"/>
              </w:rPr>
              <w:br/>
            </w:r>
            <w:r>
              <w:rPr>
                <w:rFonts w:hint="eastAsia"/>
                <w:szCs w:val="22"/>
                <w:lang w:eastAsia="zh-CN"/>
              </w:rPr>
              <w:t>参加人数</w:t>
            </w:r>
          </w:p>
        </w:tc>
        <w:tc>
          <w:tcPr>
            <w:tcW w:w="789" w:type="pct"/>
            <w:vMerge w:val="restar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新参加人</w:t>
            </w:r>
          </w:p>
        </w:tc>
        <w:tc>
          <w:tcPr>
            <w:tcW w:w="1581" w:type="pct"/>
            <w:gridSpan w:val="2"/>
            <w:tcBorders>
              <w:top w:val="single" w:sz="6" w:space="0" w:color="auto"/>
              <w:left w:val="single" w:sz="6" w:space="0" w:color="auto"/>
              <w:bottom w:val="single" w:sz="6" w:space="0" w:color="auto"/>
              <w:right w:val="single" w:sz="6" w:space="0" w:color="auto"/>
            </w:tcBorders>
            <w:hideMark/>
          </w:tcPr>
          <w:p w:rsidR="00630209" w:rsidRDefault="00630209" w:rsidP="00630209">
            <w:pPr>
              <w:pStyle w:val="Tablehead"/>
              <w:rPr>
                <w:szCs w:val="22"/>
                <w:lang w:eastAsia="zh-CN"/>
              </w:rPr>
            </w:pPr>
            <w:r>
              <w:rPr>
                <w:rFonts w:hint="eastAsia"/>
                <w:szCs w:val="22"/>
                <w:lang w:eastAsia="zh-CN"/>
              </w:rPr>
              <w:t>调动</w:t>
            </w:r>
          </w:p>
        </w:tc>
        <w:tc>
          <w:tcPr>
            <w:tcW w:w="884" w:type="pct"/>
            <w:tcBorders>
              <w:top w:val="single" w:sz="6" w:space="0" w:color="auto"/>
              <w:left w:val="single" w:sz="6" w:space="0" w:color="auto"/>
              <w:bottom w:val="nil"/>
              <w:right w:val="single" w:sz="6" w:space="0" w:color="auto"/>
            </w:tcBorders>
          </w:tcPr>
          <w:p w:rsidR="00630209" w:rsidRDefault="00630209" w:rsidP="00630209">
            <w:pPr>
              <w:pStyle w:val="Tablehead"/>
              <w:rPr>
                <w:szCs w:val="22"/>
                <w:lang w:eastAsia="zh-CN"/>
              </w:rPr>
            </w:pPr>
          </w:p>
        </w:tc>
        <w:tc>
          <w:tcPr>
            <w:tcW w:w="873" w:type="pct"/>
            <w:vMerge w:val="restart"/>
            <w:tcBorders>
              <w:top w:val="single" w:sz="6" w:space="0" w:color="auto"/>
              <w:left w:val="single" w:sz="6" w:space="0" w:color="auto"/>
              <w:bottom w:val="single" w:sz="6" w:space="0" w:color="auto"/>
              <w:right w:val="single" w:sz="6" w:space="0" w:color="auto"/>
            </w:tcBorders>
            <w:hideMark/>
          </w:tcPr>
          <w:p w:rsidR="00630209" w:rsidRDefault="00630209" w:rsidP="00630209">
            <w:pPr>
              <w:pStyle w:val="Tablehead"/>
              <w:rPr>
                <w:szCs w:val="22"/>
                <w:lang w:eastAsia="zh-CN"/>
              </w:rPr>
            </w:pPr>
            <w:r>
              <w:rPr>
                <w:rFonts w:hint="eastAsia"/>
                <w:szCs w:val="22"/>
                <w:lang w:eastAsia="zh-CN"/>
              </w:rPr>
              <w:t>截至</w:t>
            </w:r>
            <w:r>
              <w:rPr>
                <w:szCs w:val="22"/>
                <w:lang w:eastAsia="zh-CN"/>
              </w:rPr>
              <w:t>2018</w:t>
            </w:r>
            <w:r>
              <w:rPr>
                <w:rFonts w:hint="eastAsia"/>
                <w:szCs w:val="22"/>
                <w:lang w:eastAsia="zh-CN"/>
              </w:rPr>
              <w:t>年</w:t>
            </w:r>
            <w:r>
              <w:rPr>
                <w:szCs w:val="22"/>
                <w:lang w:eastAsia="zh-CN"/>
              </w:rPr>
              <w:br/>
              <w:t>12</w:t>
            </w:r>
            <w:r>
              <w:rPr>
                <w:rFonts w:hint="eastAsia"/>
                <w:szCs w:val="22"/>
                <w:lang w:eastAsia="zh-CN"/>
              </w:rPr>
              <w:t>月</w:t>
            </w:r>
            <w:r>
              <w:rPr>
                <w:szCs w:val="22"/>
                <w:lang w:eastAsia="zh-CN"/>
              </w:rPr>
              <w:t>31</w:t>
            </w:r>
            <w:r>
              <w:rPr>
                <w:rFonts w:hint="eastAsia"/>
                <w:szCs w:val="22"/>
                <w:lang w:eastAsia="zh-CN"/>
              </w:rPr>
              <w:t>日的</w:t>
            </w:r>
            <w:r>
              <w:rPr>
                <w:szCs w:val="22"/>
                <w:lang w:eastAsia="zh-CN"/>
              </w:rPr>
              <w:br/>
            </w:r>
            <w:r>
              <w:rPr>
                <w:rFonts w:hint="eastAsia"/>
                <w:szCs w:val="22"/>
                <w:lang w:eastAsia="zh-CN"/>
              </w:rPr>
              <w:t>参加人数</w:t>
            </w:r>
          </w:p>
        </w:tc>
      </w:tr>
      <w:tr w:rsidR="00630209" w:rsidTr="00F20733">
        <w:trPr>
          <w:cantSplit/>
          <w:trHeight w:val="659"/>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val="fr-FR"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eastAsia="zh-CN"/>
              </w:rPr>
            </w:pPr>
          </w:p>
        </w:tc>
        <w:tc>
          <w:tcPr>
            <w:tcW w:w="789" w:type="pc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至国际电联</w:t>
            </w:r>
          </w:p>
        </w:tc>
        <w:tc>
          <w:tcPr>
            <w:tcW w:w="792" w:type="pc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至其他组织</w:t>
            </w:r>
          </w:p>
        </w:tc>
        <w:tc>
          <w:tcPr>
            <w:tcW w:w="884" w:type="pct"/>
            <w:tcBorders>
              <w:top w:val="nil"/>
              <w:left w:val="single" w:sz="6" w:space="0" w:color="auto"/>
              <w:bottom w:val="single" w:sz="6" w:space="0" w:color="auto"/>
              <w:right w:val="single" w:sz="6" w:space="0" w:color="auto"/>
            </w:tcBorders>
            <w:hideMark/>
          </w:tcPr>
          <w:p w:rsidR="00630209" w:rsidRDefault="00630209" w:rsidP="00630209">
            <w:pPr>
              <w:pStyle w:val="Tablehead"/>
              <w:rPr>
                <w:szCs w:val="22"/>
                <w:lang w:eastAsia="zh-CN"/>
              </w:rPr>
            </w:pPr>
            <w:r>
              <w:rPr>
                <w:rFonts w:hint="eastAsia"/>
                <w:szCs w:val="22"/>
                <w:lang w:eastAsia="zh-CN"/>
              </w:rPr>
              <w:t>服务结束</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eastAsia="zh-CN"/>
              </w:rPr>
            </w:pPr>
          </w:p>
        </w:tc>
      </w:tr>
      <w:tr w:rsidR="00630209" w:rsidTr="00F20733">
        <w:trPr>
          <w:cantSplit/>
          <w:trHeight w:val="238"/>
          <w:jc w:val="center"/>
        </w:trPr>
        <w:tc>
          <w:tcPr>
            <w:tcW w:w="873"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688</w:t>
            </w:r>
          </w:p>
        </w:tc>
        <w:tc>
          <w:tcPr>
            <w:tcW w:w="789"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37</w:t>
            </w:r>
          </w:p>
        </w:tc>
        <w:tc>
          <w:tcPr>
            <w:tcW w:w="789"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6</w:t>
            </w:r>
          </w:p>
        </w:tc>
        <w:tc>
          <w:tcPr>
            <w:tcW w:w="792"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1</w:t>
            </w:r>
          </w:p>
        </w:tc>
        <w:tc>
          <w:tcPr>
            <w:tcW w:w="884"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35</w:t>
            </w:r>
          </w:p>
        </w:tc>
        <w:tc>
          <w:tcPr>
            <w:tcW w:w="873"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695</w:t>
            </w:r>
          </w:p>
        </w:tc>
      </w:tr>
    </w:tbl>
    <w:p w:rsidR="00630209" w:rsidRDefault="00630209" w:rsidP="00630209">
      <w:pPr>
        <w:pStyle w:val="TableTitle0"/>
        <w:spacing w:before="240"/>
        <w:rPr>
          <w:rFonts w:ascii="SimSun" w:hAnsi="SimSun" w:cs="SimSun"/>
          <w:lang w:eastAsia="zh-CN"/>
        </w:rPr>
      </w:pPr>
      <w:r>
        <w:rPr>
          <w:lang w:eastAsia="zh-CN"/>
        </w:rPr>
        <w:t>2018</w:t>
      </w:r>
      <w:r>
        <w:rPr>
          <w:rFonts w:ascii="SimSun" w:hAnsi="SimSun" w:cs="SimSun" w:hint="eastAsia"/>
          <w:lang w:eastAsia="zh-CN"/>
        </w:rPr>
        <w:t>年</w:t>
      </w:r>
      <w:r>
        <w:rPr>
          <w:lang w:eastAsia="zh-CN"/>
        </w:rPr>
        <w:t>12</w:t>
      </w:r>
      <w:r>
        <w:rPr>
          <w:rFonts w:ascii="SimSun" w:hAnsi="SimSun" w:cs="SimSun" w:hint="eastAsia"/>
          <w:lang w:eastAsia="zh-CN"/>
        </w:rPr>
        <w:t>月</w:t>
      </w:r>
      <w:r>
        <w:rPr>
          <w:lang w:eastAsia="zh-CN"/>
        </w:rPr>
        <w:t>31</w:t>
      </w:r>
      <w:r>
        <w:rPr>
          <w:rFonts w:ascii="SimSun" w:hAnsi="SimSun" w:cs="SimSun" w:hint="eastAsia"/>
          <w:lang w:eastAsia="zh-CN"/>
        </w:rPr>
        <w:t>日结束的财年支付的福利</w:t>
      </w:r>
    </w:p>
    <w:tbl>
      <w:tblPr>
        <w:tblW w:w="4972" w:type="pct"/>
        <w:jc w:val="center"/>
        <w:tblCellMar>
          <w:left w:w="79" w:type="dxa"/>
          <w:right w:w="79" w:type="dxa"/>
        </w:tblCellMar>
        <w:tblLook w:val="04A0" w:firstRow="1" w:lastRow="0" w:firstColumn="1" w:lastColumn="0" w:noHBand="0" w:noVBand="1"/>
      </w:tblPr>
      <w:tblGrid>
        <w:gridCol w:w="1417"/>
        <w:gridCol w:w="1417"/>
        <w:gridCol w:w="1416"/>
        <w:gridCol w:w="1416"/>
        <w:gridCol w:w="1416"/>
        <w:gridCol w:w="1343"/>
        <w:gridCol w:w="1144"/>
      </w:tblGrid>
      <w:tr w:rsidR="00630209" w:rsidTr="00F20733">
        <w:trPr>
          <w:cantSplit/>
          <w:trHeight w:val="506"/>
          <w:jc w:val="center"/>
        </w:trPr>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退休金</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残疾津贴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遗属福利</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子女津贴</w:t>
            </w:r>
          </w:p>
        </w:tc>
        <w:tc>
          <w:tcPr>
            <w:tcW w:w="740" w:type="pct"/>
            <w:vMerge w:val="restart"/>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pStyle w:val="Tablehead"/>
              <w:rPr>
                <w:szCs w:val="22"/>
                <w:lang w:eastAsia="zh-CN"/>
              </w:rPr>
            </w:pPr>
            <w:r>
              <w:rPr>
                <w:rFonts w:hint="eastAsia"/>
                <w:szCs w:val="22"/>
                <w:lang w:eastAsia="zh-CN"/>
              </w:rPr>
              <w:t>其它福利</w:t>
            </w:r>
          </w:p>
        </w:tc>
        <w:tc>
          <w:tcPr>
            <w:tcW w:w="1300" w:type="pct"/>
            <w:gridSpan w:val="2"/>
            <w:tcBorders>
              <w:top w:val="single" w:sz="6" w:space="0" w:color="auto"/>
              <w:left w:val="single" w:sz="6" w:space="0" w:color="auto"/>
              <w:bottom w:val="single" w:sz="6" w:space="0" w:color="auto"/>
              <w:right w:val="single" w:sz="6" w:space="0" w:color="auto"/>
            </w:tcBorders>
          </w:tcPr>
          <w:p w:rsidR="00630209" w:rsidRDefault="00630209" w:rsidP="00630209">
            <w:pPr>
              <w:pStyle w:val="Tablehead"/>
              <w:rPr>
                <w:bCs/>
                <w:szCs w:val="22"/>
                <w:lang w:eastAsia="zh-CN"/>
              </w:rPr>
            </w:pPr>
          </w:p>
        </w:tc>
      </w:tr>
      <w:tr w:rsidR="00630209" w:rsidTr="00F20733">
        <w:trPr>
          <w:cantSplit/>
          <w:trHeight w:val="1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630209" w:rsidRDefault="00630209" w:rsidP="00630209">
            <w:pPr>
              <w:tabs>
                <w:tab w:val="clear" w:pos="794"/>
                <w:tab w:val="clear" w:pos="1191"/>
                <w:tab w:val="clear" w:pos="1588"/>
                <w:tab w:val="clear" w:pos="1985"/>
              </w:tabs>
              <w:overflowPunct/>
              <w:adjustRightInd/>
              <w:spacing w:before="0"/>
              <w:rPr>
                <w:b/>
                <w:sz w:val="22"/>
                <w:szCs w:val="22"/>
                <w:lang w:eastAsia="zh-CN"/>
              </w:rPr>
            </w:pPr>
          </w:p>
        </w:tc>
        <w:tc>
          <w:tcPr>
            <w:tcW w:w="702" w:type="pct"/>
            <w:tcBorders>
              <w:top w:val="single" w:sz="6" w:space="0" w:color="auto"/>
              <w:left w:val="single" w:sz="6" w:space="0" w:color="auto"/>
              <w:bottom w:val="single" w:sz="6" w:space="0" w:color="auto"/>
              <w:right w:val="single" w:sz="6" w:space="0" w:color="auto"/>
            </w:tcBorders>
            <w:hideMark/>
          </w:tcPr>
          <w:p w:rsidR="00630209" w:rsidRDefault="00630209" w:rsidP="00630209">
            <w:pPr>
              <w:pStyle w:val="Tablehead"/>
              <w:rPr>
                <w:szCs w:val="22"/>
                <w:lang w:eastAsia="zh-CN"/>
              </w:rPr>
            </w:pPr>
            <w:r>
              <w:rPr>
                <w:rFonts w:hint="eastAsia"/>
                <w:szCs w:val="22"/>
                <w:lang w:eastAsia="zh-CN"/>
              </w:rPr>
              <w:t>递延年金</w:t>
            </w:r>
          </w:p>
        </w:tc>
        <w:tc>
          <w:tcPr>
            <w:tcW w:w="598" w:type="pct"/>
            <w:tcBorders>
              <w:top w:val="single" w:sz="6" w:space="0" w:color="auto"/>
              <w:left w:val="single" w:sz="6" w:space="0" w:color="auto"/>
              <w:bottom w:val="single" w:sz="6" w:space="0" w:color="auto"/>
              <w:right w:val="single" w:sz="6" w:space="0" w:color="auto"/>
            </w:tcBorders>
            <w:hideMark/>
          </w:tcPr>
          <w:p w:rsidR="00630209" w:rsidRDefault="00630209" w:rsidP="00630209">
            <w:pPr>
              <w:pStyle w:val="Tablehead"/>
              <w:rPr>
                <w:szCs w:val="22"/>
                <w:lang w:eastAsia="zh-CN"/>
              </w:rPr>
            </w:pPr>
            <w:r>
              <w:rPr>
                <w:rFonts w:hint="eastAsia"/>
                <w:szCs w:val="22"/>
                <w:lang w:eastAsia="zh-CN"/>
              </w:rPr>
              <w:t>合计</w:t>
            </w:r>
          </w:p>
        </w:tc>
      </w:tr>
      <w:tr w:rsidR="00630209" w:rsidTr="00F20733">
        <w:trPr>
          <w:cantSplit/>
          <w:trHeight w:val="332"/>
          <w:jc w:val="center"/>
        </w:trPr>
        <w:tc>
          <w:tcPr>
            <w:tcW w:w="740"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sidRPr="008B436A">
              <w:rPr>
                <w:rFonts w:ascii="Calibri" w:hAnsi="Calibri"/>
                <w:szCs w:val="22"/>
                <w:lang w:val="en-US"/>
              </w:rPr>
              <w:t>8</w:t>
            </w:r>
            <w:r>
              <w:rPr>
                <w:rFonts w:ascii="Calibri" w:hAnsi="Calibri"/>
                <w:szCs w:val="22"/>
                <w:lang w:val="en-US"/>
              </w:rPr>
              <w:t>25</w:t>
            </w:r>
          </w:p>
        </w:tc>
        <w:tc>
          <w:tcPr>
            <w:tcW w:w="740"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32</w:t>
            </w:r>
          </w:p>
        </w:tc>
        <w:tc>
          <w:tcPr>
            <w:tcW w:w="740"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206</w:t>
            </w:r>
          </w:p>
        </w:tc>
        <w:tc>
          <w:tcPr>
            <w:tcW w:w="740"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76</w:t>
            </w:r>
          </w:p>
        </w:tc>
        <w:tc>
          <w:tcPr>
            <w:tcW w:w="740"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sidRPr="008B436A">
              <w:rPr>
                <w:rFonts w:ascii="Calibri" w:hAnsi="Calibri"/>
                <w:szCs w:val="22"/>
                <w:lang w:val="en-US"/>
              </w:rPr>
              <w:t>0</w:t>
            </w:r>
          </w:p>
        </w:tc>
        <w:tc>
          <w:tcPr>
            <w:tcW w:w="702"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110</w:t>
            </w:r>
          </w:p>
        </w:tc>
        <w:tc>
          <w:tcPr>
            <w:tcW w:w="598" w:type="pct"/>
            <w:tcBorders>
              <w:top w:val="single" w:sz="6" w:space="0" w:color="auto"/>
              <w:left w:val="single" w:sz="6" w:space="0" w:color="auto"/>
              <w:bottom w:val="single" w:sz="6" w:space="0" w:color="auto"/>
              <w:right w:val="single" w:sz="6" w:space="0" w:color="auto"/>
            </w:tcBorders>
            <w:vAlign w:val="center"/>
            <w:hideMark/>
          </w:tcPr>
          <w:p w:rsidR="00630209" w:rsidRPr="008B436A" w:rsidRDefault="00630209" w:rsidP="00630209">
            <w:pPr>
              <w:pStyle w:val="TableText0"/>
              <w:jc w:val="center"/>
              <w:rPr>
                <w:rFonts w:ascii="Calibri" w:hAnsi="Calibri"/>
                <w:szCs w:val="22"/>
                <w:lang w:val="en-US"/>
              </w:rPr>
            </w:pPr>
            <w:r>
              <w:rPr>
                <w:rFonts w:ascii="Calibri" w:hAnsi="Calibri"/>
                <w:szCs w:val="22"/>
                <w:lang w:val="en-US"/>
              </w:rPr>
              <w:t>1,249</w:t>
            </w:r>
          </w:p>
        </w:tc>
      </w:tr>
    </w:tbl>
    <w:p w:rsidR="00630209" w:rsidRDefault="00630209" w:rsidP="00630209">
      <w:pPr>
        <w:tabs>
          <w:tab w:val="left" w:pos="720"/>
        </w:tabs>
        <w:overflowPunct/>
        <w:adjustRightInd/>
        <w:spacing w:before="0"/>
        <w:rPr>
          <w:b/>
          <w:lang w:eastAsia="zh-CN"/>
        </w:rPr>
      </w:pPr>
    </w:p>
    <w:p w:rsidR="00630209" w:rsidRDefault="00630209" w:rsidP="00630209">
      <w:pPr>
        <w:pStyle w:val="TableTitle0"/>
        <w:rPr>
          <w:b w:val="0"/>
          <w:bCs/>
          <w:sz w:val="20"/>
          <w:lang w:val="en-GB" w:eastAsia="zh-CN"/>
        </w:rPr>
      </w:pPr>
      <w:r>
        <w:rPr>
          <w:lang w:val="en-GB" w:eastAsia="zh-CN"/>
        </w:rPr>
        <w:t>2018</w:t>
      </w:r>
      <w:r>
        <w:rPr>
          <w:rFonts w:ascii="SimSun" w:hAnsi="SimSun" w:cs="SimSun" w:hint="eastAsia"/>
          <w:lang w:eastAsia="zh-CN"/>
        </w:rPr>
        <w:t>年</w:t>
      </w:r>
      <w:r>
        <w:rPr>
          <w:lang w:val="en-GB" w:eastAsia="zh-CN"/>
        </w:rPr>
        <w:t>1</w:t>
      </w:r>
      <w:r>
        <w:rPr>
          <w:rFonts w:ascii="SimSun" w:hAnsi="SimSun" w:cs="SimSun" w:hint="eastAsia"/>
          <w:lang w:eastAsia="zh-CN"/>
        </w:rPr>
        <w:t>月</w:t>
      </w:r>
      <w:r>
        <w:rPr>
          <w:lang w:val="en-GB" w:eastAsia="zh-CN"/>
        </w:rPr>
        <w:t>1</w:t>
      </w:r>
      <w:r>
        <w:rPr>
          <w:rFonts w:ascii="SimSun" w:hAnsi="SimSun" w:cs="SimSun" w:hint="eastAsia"/>
          <w:lang w:eastAsia="zh-CN"/>
        </w:rPr>
        <w:t>日至</w:t>
      </w:r>
      <w:r>
        <w:rPr>
          <w:lang w:val="en-GB" w:eastAsia="zh-CN"/>
        </w:rPr>
        <w:t>12</w:t>
      </w:r>
      <w:r>
        <w:rPr>
          <w:rFonts w:ascii="SimSun" w:hAnsi="SimSun" w:cs="SimSun" w:hint="eastAsia"/>
          <w:lang w:eastAsia="zh-CN"/>
        </w:rPr>
        <w:t>月</w:t>
      </w:r>
      <w:r>
        <w:rPr>
          <w:lang w:val="en-GB" w:eastAsia="zh-CN"/>
        </w:rPr>
        <w:t>31</w:t>
      </w:r>
      <w:r>
        <w:rPr>
          <w:rFonts w:ascii="SimSun" w:hAnsi="SimSun" w:cs="SimSun" w:hint="eastAsia"/>
          <w:lang w:eastAsia="zh-CN"/>
        </w:rPr>
        <w:t>日向该基金缴纳款项概述</w:t>
      </w:r>
      <w:r>
        <w:rPr>
          <w:lang w:val="en-GB" w:eastAsia="zh-CN"/>
        </w:rPr>
        <w:br/>
        <w:t xml:space="preserve">– </w:t>
      </w:r>
      <w:r>
        <w:rPr>
          <w:rFonts w:ascii="SimSun" w:hAnsi="SimSun" w:cs="SimSun" w:hint="eastAsia"/>
          <w:lang w:eastAsia="zh-CN"/>
        </w:rPr>
        <w:t>美元</w:t>
      </w:r>
      <w:r>
        <w:rPr>
          <w:rFonts w:hint="eastAsia"/>
          <w:lang w:val="en-GB" w:eastAsia="zh-CN"/>
        </w:rPr>
        <w:t xml:space="preserve"> </w:t>
      </w:r>
      <w:r>
        <w:rPr>
          <w:lang w:val="en-GB" w:eastAsia="zh-CN"/>
        </w:rPr>
        <w:t>–</w:t>
      </w:r>
    </w:p>
    <w:tbl>
      <w:tblPr>
        <w:tblW w:w="4203" w:type="pct"/>
        <w:jc w:val="center"/>
        <w:tblCellMar>
          <w:left w:w="107" w:type="dxa"/>
          <w:right w:w="107" w:type="dxa"/>
        </w:tblCellMar>
        <w:tblLook w:val="04A0" w:firstRow="1" w:lastRow="0" w:firstColumn="1" w:lastColumn="0" w:noHBand="0" w:noVBand="1"/>
      </w:tblPr>
      <w:tblGrid>
        <w:gridCol w:w="2691"/>
        <w:gridCol w:w="1628"/>
        <w:gridCol w:w="2034"/>
        <w:gridCol w:w="1736"/>
      </w:tblGrid>
      <w:tr w:rsidR="00630209" w:rsidRPr="00075B1E" w:rsidTr="00F20733">
        <w:trPr>
          <w:cantSplit/>
          <w:trHeight w:val="565"/>
          <w:jc w:val="center"/>
        </w:trPr>
        <w:tc>
          <w:tcPr>
            <w:tcW w:w="1664"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pStyle w:val="Tablehead"/>
              <w:rPr>
                <w:sz w:val="24"/>
                <w:szCs w:val="24"/>
              </w:rPr>
            </w:pPr>
            <w:r w:rsidRPr="00075B1E">
              <w:rPr>
                <w:rFonts w:hint="eastAsia"/>
                <w:sz w:val="24"/>
                <w:szCs w:val="24"/>
              </w:rPr>
              <w:t>缴费性质</w:t>
            </w:r>
          </w:p>
        </w:tc>
        <w:tc>
          <w:tcPr>
            <w:tcW w:w="1006"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pStyle w:val="Tablehead"/>
              <w:rPr>
                <w:sz w:val="24"/>
                <w:szCs w:val="24"/>
              </w:rPr>
            </w:pPr>
            <w:r w:rsidRPr="00075B1E">
              <w:rPr>
                <w:rFonts w:hint="eastAsia"/>
                <w:sz w:val="24"/>
                <w:szCs w:val="24"/>
              </w:rPr>
              <w:t>正常缴费</w:t>
            </w:r>
          </w:p>
        </w:tc>
        <w:tc>
          <w:tcPr>
            <w:tcW w:w="1257"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pStyle w:val="Tablehead"/>
              <w:rPr>
                <w:sz w:val="24"/>
                <w:szCs w:val="24"/>
              </w:rPr>
            </w:pPr>
            <w:r w:rsidRPr="00075B1E">
              <w:rPr>
                <w:rFonts w:hint="eastAsia"/>
                <w:sz w:val="24"/>
                <w:szCs w:val="24"/>
              </w:rPr>
              <w:t>服务生效缴费</w:t>
            </w:r>
          </w:p>
        </w:tc>
        <w:tc>
          <w:tcPr>
            <w:tcW w:w="1073"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pStyle w:val="Tablehead"/>
              <w:rPr>
                <w:sz w:val="24"/>
                <w:szCs w:val="24"/>
              </w:rPr>
            </w:pPr>
            <w:r w:rsidRPr="00075B1E">
              <w:rPr>
                <w:rFonts w:hint="eastAsia"/>
                <w:sz w:val="24"/>
                <w:szCs w:val="24"/>
              </w:rPr>
              <w:t>合计</w:t>
            </w:r>
          </w:p>
        </w:tc>
      </w:tr>
      <w:tr w:rsidR="00630209" w:rsidRPr="00075B1E" w:rsidTr="00F20733">
        <w:trPr>
          <w:cantSplit/>
          <w:trHeight w:val="226"/>
          <w:jc w:val="center"/>
        </w:trPr>
        <w:tc>
          <w:tcPr>
            <w:tcW w:w="1664"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pStyle w:val="TableText0"/>
              <w:rPr>
                <w:sz w:val="24"/>
                <w:szCs w:val="24"/>
              </w:rPr>
            </w:pPr>
            <w:r w:rsidRPr="00075B1E">
              <w:rPr>
                <w:rFonts w:ascii="SimSun" w:hAnsi="SimSun" w:cs="SimSun" w:hint="eastAsia"/>
                <w:sz w:val="24"/>
                <w:szCs w:val="24"/>
              </w:rPr>
              <w:t>参加人的缴费</w:t>
            </w:r>
          </w:p>
        </w:tc>
        <w:tc>
          <w:tcPr>
            <w:tcW w:w="1006"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szCs w:val="24"/>
              </w:rPr>
            </w:pPr>
            <w:r w:rsidRPr="00075B1E">
              <w:rPr>
                <w:szCs w:val="24"/>
              </w:rPr>
              <w:t>7,</w:t>
            </w:r>
            <w:r w:rsidRPr="00075B1E">
              <w:rPr>
                <w:bCs/>
                <w:szCs w:val="24"/>
              </w:rPr>
              <w:t>869,781</w:t>
            </w:r>
            <w:r w:rsidRPr="00075B1E">
              <w:rPr>
                <w:szCs w:val="24"/>
              </w:rPr>
              <w:t xml:space="preserve"> </w:t>
            </w:r>
          </w:p>
        </w:tc>
        <w:tc>
          <w:tcPr>
            <w:tcW w:w="1257"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szCs w:val="24"/>
              </w:rPr>
            </w:pPr>
            <w:r w:rsidRPr="00075B1E">
              <w:rPr>
                <w:bCs/>
                <w:szCs w:val="24"/>
              </w:rPr>
              <w:t>76,598</w:t>
            </w:r>
            <w:r w:rsidRPr="00075B1E">
              <w:rPr>
                <w:szCs w:val="24"/>
              </w:rPr>
              <w:t xml:space="preserve"> </w:t>
            </w:r>
          </w:p>
        </w:tc>
        <w:tc>
          <w:tcPr>
            <w:tcW w:w="1073"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szCs w:val="24"/>
              </w:rPr>
            </w:pPr>
            <w:r w:rsidRPr="00075B1E">
              <w:rPr>
                <w:szCs w:val="24"/>
              </w:rPr>
              <w:t>7,</w:t>
            </w:r>
            <w:r w:rsidRPr="00075B1E">
              <w:rPr>
                <w:bCs/>
                <w:szCs w:val="24"/>
              </w:rPr>
              <w:t>946,380</w:t>
            </w:r>
            <w:r w:rsidRPr="00075B1E">
              <w:rPr>
                <w:szCs w:val="24"/>
              </w:rPr>
              <w:t xml:space="preserve"> </w:t>
            </w:r>
          </w:p>
        </w:tc>
      </w:tr>
      <w:tr w:rsidR="00630209" w:rsidRPr="00075B1E" w:rsidTr="00F20733">
        <w:trPr>
          <w:cantSplit/>
          <w:trHeight w:val="456"/>
          <w:jc w:val="center"/>
        </w:trPr>
        <w:tc>
          <w:tcPr>
            <w:tcW w:w="1664"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pStyle w:val="xl93"/>
              <w:autoSpaceDE w:val="0"/>
              <w:autoSpaceDN w:val="0"/>
              <w:rPr>
                <w:sz w:val="24"/>
                <w:szCs w:val="24"/>
              </w:rPr>
            </w:pPr>
            <w:r w:rsidRPr="00075B1E">
              <w:rPr>
                <w:rFonts w:ascii="SimSun" w:hAnsi="SimSun" w:cs="SimSun" w:hint="eastAsia"/>
                <w:sz w:val="24"/>
                <w:szCs w:val="24"/>
              </w:rPr>
              <w:t>国际电联的缴费</w:t>
            </w:r>
          </w:p>
        </w:tc>
        <w:tc>
          <w:tcPr>
            <w:tcW w:w="1006"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szCs w:val="24"/>
              </w:rPr>
            </w:pPr>
            <w:r w:rsidRPr="00075B1E">
              <w:rPr>
                <w:szCs w:val="24"/>
              </w:rPr>
              <w:t>15,</w:t>
            </w:r>
            <w:r w:rsidRPr="00075B1E">
              <w:rPr>
                <w:bCs/>
                <w:szCs w:val="24"/>
              </w:rPr>
              <w:t xml:space="preserve">739,563 </w:t>
            </w:r>
          </w:p>
        </w:tc>
        <w:tc>
          <w:tcPr>
            <w:tcW w:w="1257"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szCs w:val="24"/>
              </w:rPr>
            </w:pPr>
            <w:r w:rsidRPr="00075B1E">
              <w:rPr>
                <w:bCs/>
                <w:szCs w:val="24"/>
              </w:rPr>
              <w:t xml:space="preserve">16,809 </w:t>
            </w:r>
          </w:p>
        </w:tc>
        <w:tc>
          <w:tcPr>
            <w:tcW w:w="1073" w:type="pct"/>
            <w:tcBorders>
              <w:top w:val="single" w:sz="6" w:space="0" w:color="auto"/>
              <w:left w:val="single" w:sz="6" w:space="0" w:color="auto"/>
              <w:bottom w:val="single" w:sz="6"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szCs w:val="24"/>
              </w:rPr>
            </w:pPr>
            <w:r w:rsidRPr="00075B1E">
              <w:rPr>
                <w:szCs w:val="24"/>
              </w:rPr>
              <w:t>15,</w:t>
            </w:r>
            <w:r w:rsidRPr="00075B1E">
              <w:rPr>
                <w:bCs/>
                <w:szCs w:val="24"/>
              </w:rPr>
              <w:t>756,372</w:t>
            </w:r>
            <w:r w:rsidRPr="00075B1E">
              <w:rPr>
                <w:szCs w:val="24"/>
              </w:rPr>
              <w:t xml:space="preserve"> </w:t>
            </w:r>
          </w:p>
        </w:tc>
      </w:tr>
      <w:tr w:rsidR="00630209" w:rsidRPr="00075B1E" w:rsidTr="00F20733">
        <w:trPr>
          <w:cantSplit/>
          <w:trHeight w:val="473"/>
          <w:jc w:val="center"/>
        </w:trPr>
        <w:tc>
          <w:tcPr>
            <w:tcW w:w="1664" w:type="pct"/>
            <w:tcBorders>
              <w:top w:val="single" w:sz="6" w:space="0" w:color="auto"/>
              <w:left w:val="single" w:sz="6" w:space="0" w:color="auto"/>
              <w:bottom w:val="single" w:sz="4" w:space="0" w:color="auto"/>
              <w:right w:val="single" w:sz="6" w:space="0" w:color="auto"/>
            </w:tcBorders>
            <w:vAlign w:val="center"/>
            <w:hideMark/>
          </w:tcPr>
          <w:p w:rsidR="00630209" w:rsidRPr="00075B1E" w:rsidRDefault="00630209" w:rsidP="00630209">
            <w:pPr>
              <w:pStyle w:val="xl93"/>
              <w:autoSpaceDE w:val="0"/>
              <w:autoSpaceDN w:val="0"/>
              <w:rPr>
                <w:b/>
                <w:bCs/>
                <w:sz w:val="24"/>
                <w:szCs w:val="24"/>
              </w:rPr>
            </w:pPr>
            <w:r w:rsidRPr="00075B1E">
              <w:rPr>
                <w:rFonts w:ascii="SimSun" w:hAnsi="SimSun" w:cs="SimSun" w:hint="eastAsia"/>
                <w:b/>
                <w:bCs/>
                <w:sz w:val="24"/>
                <w:szCs w:val="24"/>
              </w:rPr>
              <w:t>合计</w:t>
            </w:r>
          </w:p>
        </w:tc>
        <w:tc>
          <w:tcPr>
            <w:tcW w:w="1006" w:type="pct"/>
            <w:tcBorders>
              <w:top w:val="single" w:sz="6" w:space="0" w:color="auto"/>
              <w:left w:val="single" w:sz="6" w:space="0" w:color="auto"/>
              <w:bottom w:val="single" w:sz="4"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b/>
                <w:szCs w:val="24"/>
              </w:rPr>
            </w:pPr>
            <w:r w:rsidRPr="00075B1E">
              <w:rPr>
                <w:b/>
                <w:szCs w:val="24"/>
              </w:rPr>
              <w:t xml:space="preserve">23,609,344 </w:t>
            </w:r>
          </w:p>
        </w:tc>
        <w:tc>
          <w:tcPr>
            <w:tcW w:w="1257" w:type="pct"/>
            <w:tcBorders>
              <w:top w:val="single" w:sz="6" w:space="0" w:color="auto"/>
              <w:left w:val="single" w:sz="6" w:space="0" w:color="auto"/>
              <w:bottom w:val="single" w:sz="4"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b/>
                <w:szCs w:val="24"/>
              </w:rPr>
            </w:pPr>
            <w:r w:rsidRPr="00075B1E">
              <w:rPr>
                <w:b/>
                <w:szCs w:val="24"/>
              </w:rPr>
              <w:t xml:space="preserve">93,408 </w:t>
            </w:r>
          </w:p>
        </w:tc>
        <w:tc>
          <w:tcPr>
            <w:tcW w:w="1073" w:type="pct"/>
            <w:tcBorders>
              <w:top w:val="single" w:sz="6" w:space="0" w:color="auto"/>
              <w:left w:val="single" w:sz="6" w:space="0" w:color="auto"/>
              <w:bottom w:val="single" w:sz="4" w:space="0" w:color="auto"/>
              <w:right w:val="single" w:sz="6" w:space="0" w:color="auto"/>
            </w:tcBorders>
            <w:vAlign w:val="center"/>
            <w:hideMark/>
          </w:tcPr>
          <w:p w:rsidR="00630209" w:rsidRPr="00075B1E" w:rsidRDefault="00630209" w:rsidP="00630209">
            <w:pPr>
              <w:overflowPunct/>
              <w:autoSpaceDE/>
              <w:autoSpaceDN/>
              <w:adjustRightInd/>
              <w:spacing w:before="0"/>
              <w:jc w:val="center"/>
              <w:textAlignment w:val="auto"/>
              <w:rPr>
                <w:b/>
                <w:szCs w:val="24"/>
              </w:rPr>
            </w:pPr>
            <w:r w:rsidRPr="00075B1E">
              <w:rPr>
                <w:b/>
                <w:szCs w:val="24"/>
              </w:rPr>
              <w:t xml:space="preserve">23,702,753 </w:t>
            </w:r>
          </w:p>
        </w:tc>
      </w:tr>
    </w:tbl>
    <w:p w:rsidR="00630209" w:rsidRDefault="00630209" w:rsidP="00630209">
      <w:pPr>
        <w:keepNext/>
        <w:keepLines/>
        <w:spacing w:before="360"/>
        <w:rPr>
          <w:u w:val="single"/>
          <w:lang w:eastAsia="zh-CN"/>
        </w:rPr>
      </w:pPr>
      <w:r>
        <w:rPr>
          <w:rFonts w:hint="eastAsia"/>
          <w:u w:val="single"/>
          <w:lang w:eastAsia="zh-CN"/>
        </w:rPr>
        <w:t>有关职员其它福利的承付款项</w:t>
      </w:r>
    </w:p>
    <w:p w:rsidR="00630209" w:rsidRDefault="00630209" w:rsidP="00630209">
      <w:pPr>
        <w:ind w:firstLineChars="200" w:firstLine="480"/>
        <w:rPr>
          <w:lang w:eastAsia="zh-CN"/>
        </w:rPr>
      </w:pPr>
      <w:r>
        <w:rPr>
          <w:rFonts w:hint="eastAsia"/>
          <w:lang w:eastAsia="zh-CN"/>
        </w:rPr>
        <w:t>在</w:t>
      </w:r>
      <w:r>
        <w:rPr>
          <w:lang w:eastAsia="zh-CN"/>
        </w:rPr>
        <w:t>UNJSPF</w:t>
      </w:r>
      <w:r>
        <w:rPr>
          <w:rFonts w:hint="eastAsia"/>
          <w:lang w:eastAsia="zh-CN"/>
        </w:rPr>
        <w:t>和</w:t>
      </w:r>
      <w:r>
        <w:rPr>
          <w:lang w:eastAsia="zh-CN"/>
        </w:rPr>
        <w:t>SHIF</w:t>
      </w:r>
      <w:r>
        <w:rPr>
          <w:rFonts w:hint="eastAsia"/>
          <w:lang w:eastAsia="zh-CN"/>
        </w:rPr>
        <w:t>成立以及国际电联加入这两项基金之前，国际电联已设立了相关基金，为其职员提供退休、亡故、残疾和健康保险等福利。自国际电联加入上述基金后，其此前设立的基金目前作为封闭基金运作，其承付款项现已显示为长期负债。国际电联已与其基金签署了协议，确保后者具有资金来源。</w:t>
      </w:r>
    </w:p>
    <w:p w:rsidR="00630209" w:rsidRDefault="00630209" w:rsidP="00630209">
      <w:pPr>
        <w:ind w:firstLineChars="200" w:firstLine="480"/>
        <w:rPr>
          <w:lang w:eastAsia="zh-CN"/>
        </w:rPr>
      </w:pPr>
      <w:r>
        <w:rPr>
          <w:lang w:eastAsia="zh-CN"/>
        </w:rPr>
        <w:t>201</w:t>
      </w:r>
      <w:r>
        <w:rPr>
          <w:rFonts w:hint="eastAsia"/>
          <w:lang w:eastAsia="zh-CN"/>
        </w:rPr>
        <w:t>8</w:t>
      </w:r>
      <w:r>
        <w:rPr>
          <w:rFonts w:hint="eastAsia"/>
          <w:lang w:eastAsia="zh-CN"/>
        </w:rPr>
        <w:t>年，国际电联认为没有必要要求对国际电联职员退休和福利基金进行新的精算研究。截至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日，目前支付给参加国际电联职员退休和福利基金前职员的承付款项准备金没有变化，</w:t>
      </w:r>
      <w:r>
        <w:rPr>
          <w:lang w:eastAsia="zh-CN"/>
        </w:rPr>
        <w:t>2010</w:t>
      </w:r>
      <w:r>
        <w:rPr>
          <w:rFonts w:hint="eastAsia"/>
          <w:lang w:eastAsia="zh-CN"/>
        </w:rPr>
        <w:t>年的数额为</w:t>
      </w:r>
      <w:r>
        <w:rPr>
          <w:rFonts w:hint="eastAsia"/>
          <w:lang w:eastAsia="zh-CN"/>
        </w:rPr>
        <w:t>54</w:t>
      </w:r>
      <w:r>
        <w:rPr>
          <w:lang w:eastAsia="zh-CN"/>
        </w:rPr>
        <w:t xml:space="preserve"> 000</w:t>
      </w:r>
      <w:r>
        <w:rPr>
          <w:rFonts w:hint="eastAsia"/>
          <w:lang w:eastAsia="zh-CN"/>
        </w:rPr>
        <w:t>瑞郎的准备金。</w:t>
      </w:r>
    </w:p>
    <w:p w:rsidR="00630209" w:rsidRDefault="00630209" w:rsidP="00630209">
      <w:pPr>
        <w:pStyle w:val="Heading2"/>
        <w:spacing w:after="120"/>
        <w:rPr>
          <w:lang w:eastAsia="zh-CN"/>
        </w:rPr>
      </w:pPr>
      <w:bookmarkStart w:id="316" w:name="_Toc304406447"/>
      <w:bookmarkStart w:id="317" w:name="_Toc482892578"/>
      <w:bookmarkStart w:id="318" w:name="_Toc482870843"/>
      <w:bookmarkStart w:id="319" w:name="_Toc329165794"/>
      <w:bookmarkStart w:id="320" w:name="_Toc305594752"/>
      <w:bookmarkStart w:id="321" w:name="_Toc511813762"/>
      <w:bookmarkStart w:id="322" w:name="_Toc511817845"/>
      <w:bookmarkStart w:id="323" w:name="_Toc520280745"/>
      <w:bookmarkStart w:id="324" w:name="_Toc10536299"/>
      <w:bookmarkStart w:id="325" w:name="_Toc10536840"/>
      <w:r>
        <w:rPr>
          <w:rFonts w:hint="eastAsia"/>
          <w:lang w:eastAsia="zh-CN"/>
        </w:rPr>
        <w:lastRenderedPageBreak/>
        <w:t>说明</w:t>
      </w:r>
      <w:r>
        <w:rPr>
          <w:lang w:eastAsia="zh-CN"/>
        </w:rPr>
        <w:t>18</w:t>
      </w:r>
      <w:r>
        <w:rPr>
          <w:lang w:eastAsia="zh-CN"/>
        </w:rPr>
        <w:tab/>
      </w:r>
      <w:bookmarkEnd w:id="316"/>
      <w:r>
        <w:rPr>
          <w:rFonts w:hint="eastAsia"/>
          <w:lang w:eastAsia="zh-CN"/>
        </w:rPr>
        <w:t>准备金</w:t>
      </w:r>
      <w:bookmarkEnd w:id="317"/>
      <w:bookmarkEnd w:id="318"/>
      <w:bookmarkEnd w:id="319"/>
      <w:bookmarkEnd w:id="320"/>
      <w:bookmarkEnd w:id="321"/>
      <w:bookmarkEnd w:id="322"/>
      <w:bookmarkEnd w:id="323"/>
      <w:bookmarkEnd w:id="324"/>
      <w:bookmarkEnd w:id="325"/>
    </w:p>
    <w:p w:rsidR="00630209" w:rsidRDefault="00630209" w:rsidP="00630209">
      <w:pPr>
        <w:ind w:firstLineChars="200" w:firstLine="480"/>
        <w:rPr>
          <w:lang w:eastAsia="zh-CN"/>
        </w:rPr>
      </w:pPr>
      <w:r>
        <w:rPr>
          <w:rFonts w:hint="eastAsia"/>
          <w:lang w:eastAsia="zh-CN"/>
        </w:rPr>
        <w:t>风险和费用准备金包括诉讼准备金，该准备金是对与一过去事件相关的未来承付款项结账日期时的估值（国际电联是各事件争议所涉方之一），但亦包括向仲裁法庭提交每项诉讼所支付的行政费用的平均成本。</w:t>
      </w:r>
    </w:p>
    <w:p w:rsidR="00630209" w:rsidRDefault="00630209" w:rsidP="00630209">
      <w:pPr>
        <w:ind w:firstLineChars="200" w:firstLine="480"/>
        <w:rPr>
          <w:lang w:eastAsia="zh-CN"/>
        </w:rPr>
      </w:pPr>
      <w:r>
        <w:rPr>
          <w:rFonts w:hint="eastAsia"/>
          <w:lang w:eastAsia="zh-CN"/>
        </w:rPr>
        <w:t>卫星网络申报（</w:t>
      </w:r>
      <w:r>
        <w:rPr>
          <w:lang w:eastAsia="zh-CN"/>
        </w:rPr>
        <w:t>SNF</w:t>
      </w:r>
      <w:r>
        <w:rPr>
          <w:rFonts w:hint="eastAsia"/>
          <w:lang w:eastAsia="zh-CN"/>
        </w:rPr>
        <w:t>）准备金包括与运营商有权要求在任何一年免费公布资料相对应的数额。在本财务期内这一准备金已全部使用。</w:t>
      </w:r>
    </w:p>
    <w:p w:rsidR="00630209" w:rsidRDefault="00630209" w:rsidP="00630209">
      <w:pPr>
        <w:ind w:firstLineChars="200" w:firstLine="480"/>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1601"/>
        <w:gridCol w:w="1843"/>
        <w:gridCol w:w="1797"/>
      </w:tblGrid>
      <w:tr w:rsidR="00630209" w:rsidRPr="00496F2D" w:rsidTr="00F20733">
        <w:trPr>
          <w:jc w:val="center"/>
        </w:trPr>
        <w:tc>
          <w:tcPr>
            <w:tcW w:w="9485" w:type="dxa"/>
            <w:gridSpan w:val="4"/>
            <w:tcBorders>
              <w:top w:val="single" w:sz="4" w:space="0" w:color="auto"/>
              <w:left w:val="single" w:sz="4" w:space="0" w:color="auto"/>
              <w:bottom w:val="single" w:sz="4" w:space="0" w:color="auto"/>
              <w:right w:val="single" w:sz="4" w:space="0" w:color="auto"/>
            </w:tcBorders>
            <w:vAlign w:val="center"/>
          </w:tcPr>
          <w:p w:rsidR="00630209" w:rsidRPr="00496F2D" w:rsidRDefault="00630209" w:rsidP="00630209">
            <w:pPr>
              <w:keepNext/>
              <w:spacing w:after="120"/>
              <w:jc w:val="center"/>
              <w:rPr>
                <w:b/>
                <w:szCs w:val="24"/>
                <w:lang w:val="en-US"/>
              </w:rPr>
            </w:pPr>
            <w:r w:rsidRPr="00496F2D">
              <w:rPr>
                <w:rFonts w:hint="eastAsia"/>
                <w:b/>
                <w:szCs w:val="24"/>
                <w:lang w:val="en-US" w:eastAsia="zh-CN"/>
              </w:rPr>
              <w:t>准备金</w:t>
            </w:r>
          </w:p>
        </w:tc>
      </w:tr>
      <w:tr w:rsidR="00630209" w:rsidRPr="00496F2D" w:rsidTr="00F20733">
        <w:trPr>
          <w:jc w:val="center"/>
        </w:trPr>
        <w:tc>
          <w:tcPr>
            <w:tcW w:w="4244"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630209">
            <w:pPr>
              <w:spacing w:after="120"/>
              <w:jc w:val="center"/>
              <w:rPr>
                <w:rFonts w:asciiTheme="minorHAnsi" w:hAnsiTheme="minorHAnsi" w:cstheme="minorHAnsi"/>
                <w:b/>
                <w:szCs w:val="24"/>
                <w:lang w:val="en-US"/>
              </w:rPr>
            </w:pPr>
            <w:r w:rsidRPr="00496F2D">
              <w:rPr>
                <w:rFonts w:asciiTheme="minorHAnsi" w:hAnsiTheme="minorHAnsi" w:cstheme="minorHAnsi" w:hint="eastAsia"/>
                <w:b/>
                <w:szCs w:val="24"/>
                <w:lang w:val="en-US"/>
              </w:rPr>
              <w:t>单位：千瑞郎</w:t>
            </w:r>
          </w:p>
        </w:tc>
        <w:tc>
          <w:tcPr>
            <w:tcW w:w="1601"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630209">
            <w:pPr>
              <w:spacing w:after="120"/>
              <w:jc w:val="center"/>
              <w:rPr>
                <w:b/>
                <w:szCs w:val="24"/>
                <w:lang w:val="en-US" w:eastAsia="zh-CN"/>
              </w:rPr>
            </w:pPr>
            <w:r w:rsidRPr="00496F2D">
              <w:rPr>
                <w:b/>
                <w:szCs w:val="24"/>
                <w:lang w:val="en-US" w:eastAsia="zh-CN"/>
              </w:rPr>
              <w:t>SNF</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630209">
            <w:pPr>
              <w:spacing w:after="120"/>
              <w:jc w:val="center"/>
              <w:rPr>
                <w:b/>
                <w:szCs w:val="24"/>
                <w:lang w:val="en-US" w:eastAsia="zh-CN"/>
              </w:rPr>
            </w:pPr>
            <w:r w:rsidRPr="00496F2D">
              <w:rPr>
                <w:rFonts w:hint="eastAsia"/>
                <w:b/>
                <w:szCs w:val="24"/>
                <w:lang w:val="en-US" w:eastAsia="zh-CN"/>
              </w:rPr>
              <w:t>诉讼</w:t>
            </w:r>
          </w:p>
        </w:tc>
        <w:tc>
          <w:tcPr>
            <w:tcW w:w="1797"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630209">
            <w:pPr>
              <w:spacing w:after="120"/>
              <w:jc w:val="center"/>
              <w:rPr>
                <w:b/>
                <w:szCs w:val="24"/>
                <w:lang w:val="en-US"/>
              </w:rPr>
            </w:pPr>
            <w:r w:rsidRPr="00496F2D">
              <w:rPr>
                <w:rFonts w:hint="eastAsia"/>
                <w:b/>
                <w:szCs w:val="24"/>
                <w:lang w:val="en-US"/>
              </w:rPr>
              <w:t>合计</w:t>
            </w:r>
          </w:p>
        </w:tc>
      </w:tr>
      <w:tr w:rsidR="00630209" w:rsidRPr="00496F2D" w:rsidTr="00F20733">
        <w:trPr>
          <w:jc w:val="center"/>
        </w:trPr>
        <w:tc>
          <w:tcPr>
            <w:tcW w:w="4244" w:type="dxa"/>
            <w:tcBorders>
              <w:top w:val="single" w:sz="4" w:space="0" w:color="auto"/>
              <w:left w:val="single" w:sz="4" w:space="0" w:color="auto"/>
              <w:bottom w:val="single" w:sz="4" w:space="0" w:color="auto"/>
              <w:right w:val="single" w:sz="4" w:space="0" w:color="auto"/>
            </w:tcBorders>
            <w:hideMark/>
          </w:tcPr>
          <w:p w:rsidR="00630209" w:rsidRPr="00496F2D" w:rsidRDefault="00630209" w:rsidP="00630209">
            <w:pPr>
              <w:spacing w:before="60" w:after="60"/>
              <w:rPr>
                <w:rFonts w:asciiTheme="minorHAnsi" w:eastAsiaTheme="majorEastAsia" w:hAnsiTheme="minorHAnsi" w:cstheme="minorHAnsi"/>
                <w:b/>
                <w:bCs/>
                <w:szCs w:val="24"/>
                <w:lang w:val="en-US"/>
              </w:rPr>
            </w:pPr>
            <w:r w:rsidRPr="00496F2D">
              <w:rPr>
                <w:rFonts w:asciiTheme="minorHAnsi" w:eastAsiaTheme="majorEastAsia" w:hAnsiTheme="minorHAnsi" w:cstheme="minorHAnsi" w:hint="eastAsia"/>
                <w:b/>
                <w:bCs/>
                <w:szCs w:val="24"/>
                <w:lang w:val="en-US"/>
              </w:rPr>
              <w:t>期初余额</w:t>
            </w:r>
          </w:p>
        </w:tc>
        <w:tc>
          <w:tcPr>
            <w:tcW w:w="1601" w:type="dxa"/>
            <w:tcBorders>
              <w:top w:val="single" w:sz="4" w:space="0" w:color="auto"/>
              <w:left w:val="single" w:sz="4" w:space="0" w:color="auto"/>
              <w:bottom w:val="single" w:sz="4" w:space="0" w:color="auto"/>
              <w:right w:val="single" w:sz="4" w:space="0" w:color="auto"/>
            </w:tcBorders>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rFonts w:cs="Arial"/>
                <w:b/>
                <w:bCs/>
                <w:color w:val="000000"/>
                <w:szCs w:val="24"/>
                <w:lang w:val="en-US" w:eastAsia="zh-CN"/>
              </w:rPr>
              <w:t>501</w:t>
            </w:r>
            <w:r w:rsidRPr="00075B1E">
              <w:rPr>
                <w:b/>
                <w:color w:val="000000"/>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rFonts w:cs="Arial"/>
                <w:b/>
                <w:bCs/>
                <w:color w:val="000000"/>
                <w:szCs w:val="24"/>
                <w:lang w:val="en-US" w:eastAsia="zh-CN"/>
              </w:rPr>
              <w:t>1,135</w:t>
            </w:r>
            <w:r w:rsidRPr="00075B1E">
              <w:rPr>
                <w:b/>
                <w:color w:val="000000"/>
                <w:szCs w:val="24"/>
                <w:lang w:val="en-US"/>
              </w:rPr>
              <w:t xml:space="preserve"> </w:t>
            </w:r>
          </w:p>
        </w:tc>
        <w:tc>
          <w:tcPr>
            <w:tcW w:w="1797" w:type="dxa"/>
            <w:tcBorders>
              <w:top w:val="single" w:sz="4" w:space="0" w:color="auto"/>
              <w:left w:val="single" w:sz="4" w:space="0" w:color="auto"/>
              <w:bottom w:val="single" w:sz="4" w:space="0" w:color="auto"/>
              <w:right w:val="single" w:sz="4" w:space="0" w:color="auto"/>
            </w:tcBorders>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b/>
                <w:color w:val="000000"/>
                <w:szCs w:val="24"/>
                <w:lang w:val="en-US"/>
              </w:rPr>
              <w:t>1,</w:t>
            </w:r>
            <w:r w:rsidRPr="00075B1E">
              <w:rPr>
                <w:rFonts w:cs="Arial"/>
                <w:b/>
                <w:bCs/>
                <w:color w:val="000000"/>
                <w:szCs w:val="24"/>
                <w:lang w:val="en-US" w:eastAsia="zh-CN"/>
              </w:rPr>
              <w:t>636</w:t>
            </w:r>
            <w:r w:rsidRPr="00075B1E">
              <w:rPr>
                <w:b/>
                <w:color w:val="000000"/>
                <w:szCs w:val="24"/>
                <w:lang w:val="en-US"/>
              </w:rPr>
              <w:t xml:space="preserve"> </w:t>
            </w:r>
          </w:p>
        </w:tc>
      </w:tr>
      <w:tr w:rsidR="00630209" w:rsidRPr="00496F2D" w:rsidTr="00F20733">
        <w:trPr>
          <w:jc w:val="center"/>
        </w:trPr>
        <w:tc>
          <w:tcPr>
            <w:tcW w:w="4244" w:type="dxa"/>
            <w:tcBorders>
              <w:top w:val="single" w:sz="4" w:space="0" w:color="auto"/>
              <w:left w:val="single" w:sz="4" w:space="0" w:color="auto"/>
              <w:bottom w:val="nil"/>
              <w:right w:val="single" w:sz="4" w:space="0" w:color="auto"/>
            </w:tcBorders>
            <w:hideMark/>
          </w:tcPr>
          <w:p w:rsidR="00630209" w:rsidRPr="00496F2D" w:rsidRDefault="00630209" w:rsidP="00630209">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增长</w:t>
            </w:r>
          </w:p>
        </w:tc>
        <w:tc>
          <w:tcPr>
            <w:tcW w:w="1601" w:type="dxa"/>
            <w:tcBorders>
              <w:top w:val="single" w:sz="4" w:space="0" w:color="auto"/>
              <w:left w:val="single" w:sz="4" w:space="0" w:color="auto"/>
              <w:bottom w:val="nil"/>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604</w:t>
            </w:r>
            <w:r w:rsidRPr="00075B1E">
              <w:rPr>
                <w:color w:val="000000"/>
                <w:szCs w:val="24"/>
                <w:lang w:val="en-US"/>
              </w:rPr>
              <w:t xml:space="preserve"> </w:t>
            </w:r>
          </w:p>
        </w:tc>
        <w:tc>
          <w:tcPr>
            <w:tcW w:w="1843" w:type="dxa"/>
            <w:tcBorders>
              <w:top w:val="single" w:sz="4" w:space="0" w:color="auto"/>
              <w:left w:val="single" w:sz="4" w:space="0" w:color="auto"/>
              <w:bottom w:val="nil"/>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6,068</w:t>
            </w:r>
            <w:r w:rsidRPr="00075B1E">
              <w:rPr>
                <w:color w:val="000000"/>
                <w:szCs w:val="24"/>
                <w:lang w:val="en-US"/>
              </w:rPr>
              <w:t xml:space="preserve"> </w:t>
            </w:r>
          </w:p>
        </w:tc>
        <w:tc>
          <w:tcPr>
            <w:tcW w:w="1797" w:type="dxa"/>
            <w:tcBorders>
              <w:top w:val="single" w:sz="4" w:space="0" w:color="auto"/>
              <w:left w:val="single" w:sz="4" w:space="0" w:color="auto"/>
              <w:bottom w:val="nil"/>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6,673</w:t>
            </w:r>
            <w:r w:rsidRPr="00075B1E">
              <w:rPr>
                <w:color w:val="000000"/>
                <w:szCs w:val="24"/>
                <w:lang w:val="en-US"/>
              </w:rPr>
              <w:t> </w:t>
            </w:r>
          </w:p>
        </w:tc>
      </w:tr>
      <w:tr w:rsidR="00630209" w:rsidRPr="00496F2D" w:rsidTr="00F20733">
        <w:trPr>
          <w:jc w:val="center"/>
        </w:trPr>
        <w:tc>
          <w:tcPr>
            <w:tcW w:w="4244" w:type="dxa"/>
            <w:tcBorders>
              <w:top w:val="nil"/>
              <w:left w:val="single" w:sz="4" w:space="0" w:color="auto"/>
              <w:bottom w:val="nil"/>
              <w:right w:val="single" w:sz="4" w:space="0" w:color="auto"/>
            </w:tcBorders>
            <w:hideMark/>
          </w:tcPr>
          <w:p w:rsidR="00630209" w:rsidRPr="00496F2D" w:rsidRDefault="00630209" w:rsidP="00630209">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年内使用</w:t>
            </w:r>
          </w:p>
        </w:tc>
        <w:tc>
          <w:tcPr>
            <w:tcW w:w="1601" w:type="dxa"/>
            <w:tcBorders>
              <w:top w:val="nil"/>
              <w:left w:val="single" w:sz="4" w:space="0" w:color="auto"/>
              <w:bottom w:val="nil"/>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-274</w:t>
            </w:r>
            <w:r w:rsidRPr="00075B1E">
              <w:rPr>
                <w:color w:val="000000"/>
                <w:szCs w:val="24"/>
                <w:lang w:val="en-US"/>
              </w:rPr>
              <w:t xml:space="preserve"> </w:t>
            </w:r>
          </w:p>
        </w:tc>
        <w:tc>
          <w:tcPr>
            <w:tcW w:w="1843" w:type="dxa"/>
            <w:tcBorders>
              <w:top w:val="nil"/>
              <w:left w:val="single" w:sz="4" w:space="0" w:color="auto"/>
              <w:bottom w:val="nil"/>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-286</w:t>
            </w:r>
            <w:r w:rsidRPr="00075B1E">
              <w:rPr>
                <w:color w:val="000000"/>
                <w:szCs w:val="24"/>
                <w:lang w:val="en-US"/>
              </w:rPr>
              <w:t xml:space="preserve"> </w:t>
            </w:r>
          </w:p>
        </w:tc>
        <w:tc>
          <w:tcPr>
            <w:tcW w:w="1797" w:type="dxa"/>
            <w:tcBorders>
              <w:top w:val="nil"/>
              <w:left w:val="single" w:sz="4" w:space="0" w:color="auto"/>
              <w:bottom w:val="nil"/>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-560</w:t>
            </w:r>
            <w:r w:rsidRPr="00075B1E">
              <w:rPr>
                <w:color w:val="000000"/>
                <w:szCs w:val="24"/>
                <w:lang w:val="en-US"/>
              </w:rPr>
              <w:t> </w:t>
            </w:r>
          </w:p>
        </w:tc>
      </w:tr>
      <w:tr w:rsidR="00630209" w:rsidRPr="00496F2D" w:rsidTr="00F20733">
        <w:trPr>
          <w:jc w:val="center"/>
        </w:trPr>
        <w:tc>
          <w:tcPr>
            <w:tcW w:w="4244" w:type="dxa"/>
            <w:tcBorders>
              <w:top w:val="nil"/>
              <w:left w:val="single" w:sz="4" w:space="0" w:color="auto"/>
              <w:bottom w:val="single" w:sz="4" w:space="0" w:color="auto"/>
              <w:right w:val="single" w:sz="4" w:space="0" w:color="auto"/>
            </w:tcBorders>
            <w:hideMark/>
          </w:tcPr>
          <w:p w:rsidR="00630209" w:rsidRPr="00496F2D" w:rsidRDefault="00630209" w:rsidP="00630209">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减免</w:t>
            </w:r>
          </w:p>
        </w:tc>
        <w:tc>
          <w:tcPr>
            <w:tcW w:w="1601" w:type="dxa"/>
            <w:tcBorders>
              <w:top w:val="nil"/>
              <w:left w:val="single" w:sz="4" w:space="0" w:color="auto"/>
              <w:bottom w:val="single" w:sz="4" w:space="0" w:color="auto"/>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-227</w:t>
            </w:r>
            <w:r w:rsidRPr="00075B1E">
              <w:rPr>
                <w:color w:val="000000"/>
                <w:szCs w:val="24"/>
                <w:lang w:val="en-US"/>
              </w:rPr>
              <w:t xml:space="preserve"> </w:t>
            </w:r>
          </w:p>
        </w:tc>
        <w:tc>
          <w:tcPr>
            <w:tcW w:w="1843" w:type="dxa"/>
            <w:tcBorders>
              <w:top w:val="nil"/>
              <w:left w:val="single" w:sz="4" w:space="0" w:color="auto"/>
              <w:bottom w:val="single" w:sz="4" w:space="0" w:color="auto"/>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-689</w:t>
            </w:r>
            <w:r w:rsidRPr="00075B1E">
              <w:rPr>
                <w:color w:val="000000"/>
                <w:szCs w:val="24"/>
                <w:lang w:val="en-US"/>
              </w:rPr>
              <w:t xml:space="preserve"> </w:t>
            </w:r>
          </w:p>
        </w:tc>
        <w:tc>
          <w:tcPr>
            <w:tcW w:w="1797" w:type="dxa"/>
            <w:tcBorders>
              <w:top w:val="nil"/>
              <w:left w:val="single" w:sz="4" w:space="0" w:color="auto"/>
              <w:bottom w:val="single" w:sz="4" w:space="0" w:color="auto"/>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-917</w:t>
            </w:r>
            <w:r w:rsidRPr="00075B1E">
              <w:rPr>
                <w:color w:val="000000"/>
                <w:szCs w:val="24"/>
                <w:lang w:val="en-US"/>
              </w:rPr>
              <w:t> </w:t>
            </w:r>
          </w:p>
        </w:tc>
      </w:tr>
      <w:tr w:rsidR="00630209" w:rsidRPr="00496F2D" w:rsidTr="00F20733">
        <w:trPr>
          <w:jc w:val="center"/>
        </w:trPr>
        <w:tc>
          <w:tcPr>
            <w:tcW w:w="4244" w:type="dxa"/>
            <w:tcBorders>
              <w:top w:val="single" w:sz="4" w:space="0" w:color="auto"/>
              <w:left w:val="single" w:sz="4" w:space="0" w:color="auto"/>
              <w:bottom w:val="nil"/>
              <w:right w:val="single" w:sz="4" w:space="0" w:color="auto"/>
            </w:tcBorders>
          </w:tcPr>
          <w:p w:rsidR="00630209" w:rsidRPr="00496F2D" w:rsidRDefault="00630209" w:rsidP="00630209">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EastAsia" w:eastAsiaTheme="minorEastAsia" w:hAnsiTheme="minorEastAsia" w:cs="Arial" w:hint="eastAsia"/>
                <w:color w:val="000000"/>
                <w:szCs w:val="24"/>
                <w:lang w:val="en-US" w:eastAsia="zh-CN"/>
              </w:rPr>
              <w:t>转账</w:t>
            </w:r>
          </w:p>
        </w:tc>
        <w:tc>
          <w:tcPr>
            <w:tcW w:w="1601" w:type="dxa"/>
            <w:tcBorders>
              <w:top w:val="single" w:sz="4" w:space="0" w:color="auto"/>
              <w:left w:val="single" w:sz="4" w:space="0" w:color="auto"/>
              <w:bottom w:val="nil"/>
              <w:right w:val="single" w:sz="4" w:space="0" w:color="auto"/>
            </w:tcBorders>
            <w:vAlign w:val="bottom"/>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color w:val="000000"/>
                <w:szCs w:val="24"/>
                <w:lang w:val="en-US"/>
              </w:rPr>
              <w:t> </w:t>
            </w:r>
          </w:p>
        </w:tc>
        <w:tc>
          <w:tcPr>
            <w:tcW w:w="1843" w:type="dxa"/>
            <w:tcBorders>
              <w:top w:val="single" w:sz="4" w:space="0" w:color="auto"/>
              <w:left w:val="single" w:sz="4" w:space="0" w:color="auto"/>
              <w:bottom w:val="nil"/>
              <w:right w:val="single" w:sz="4" w:space="0" w:color="auto"/>
            </w:tcBorders>
            <w:vAlign w:val="bottom"/>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color w:val="000000"/>
                <w:szCs w:val="24"/>
                <w:lang w:val="en-US"/>
              </w:rPr>
              <w:t> </w:t>
            </w:r>
          </w:p>
        </w:tc>
        <w:tc>
          <w:tcPr>
            <w:tcW w:w="1797" w:type="dxa"/>
            <w:tcBorders>
              <w:top w:val="single" w:sz="4" w:space="0" w:color="auto"/>
              <w:left w:val="single" w:sz="4" w:space="0" w:color="auto"/>
              <w:bottom w:val="nil"/>
              <w:right w:val="single" w:sz="4" w:space="0" w:color="auto"/>
            </w:tcBorders>
            <w:vAlign w:val="bottom"/>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color w:val="000000"/>
                <w:szCs w:val="24"/>
                <w:lang w:val="en-US"/>
              </w:rPr>
              <w:t> </w:t>
            </w:r>
          </w:p>
        </w:tc>
      </w:tr>
      <w:tr w:rsidR="00630209" w:rsidRPr="00496F2D" w:rsidTr="00F20733">
        <w:trPr>
          <w:jc w:val="center"/>
        </w:trPr>
        <w:tc>
          <w:tcPr>
            <w:tcW w:w="4244" w:type="dxa"/>
            <w:tcBorders>
              <w:top w:val="nil"/>
              <w:left w:val="single" w:sz="4" w:space="0" w:color="auto"/>
              <w:bottom w:val="single" w:sz="4" w:space="0" w:color="auto"/>
              <w:right w:val="single" w:sz="4" w:space="0" w:color="auto"/>
            </w:tcBorders>
            <w:hideMark/>
          </w:tcPr>
          <w:p w:rsidR="00630209" w:rsidRPr="00496F2D" w:rsidRDefault="00630209" w:rsidP="00630209">
            <w:pPr>
              <w:pStyle w:val="ListParagraph"/>
              <w:widowControl w:val="0"/>
              <w:tabs>
                <w:tab w:val="clear" w:pos="567"/>
                <w:tab w:val="left" w:pos="720"/>
              </w:tabs>
              <w:kinsoku w:val="0"/>
              <w:overflowPunct/>
              <w:adjustRightInd/>
              <w:spacing w:before="60" w:after="60"/>
              <w:ind w:left="241"/>
              <w:rPr>
                <w:rFonts w:asciiTheme="minorHAnsi" w:eastAsiaTheme="majorEastAsia" w:hAnsiTheme="minorHAnsi" w:cstheme="minorHAnsi"/>
                <w:szCs w:val="24"/>
                <w:lang w:eastAsia="zh-CN"/>
              </w:rPr>
            </w:pPr>
            <w:r w:rsidRPr="00496F2D">
              <w:rPr>
                <w:rFonts w:asciiTheme="minorHAnsi" w:eastAsiaTheme="majorEastAsia" w:hAnsiTheme="minorHAnsi" w:cstheme="minorHAnsi" w:hint="eastAsia"/>
                <w:szCs w:val="24"/>
                <w:lang w:eastAsia="zh-CN"/>
              </w:rPr>
              <w:t>未实现的兑换收益</w:t>
            </w:r>
          </w:p>
        </w:tc>
        <w:tc>
          <w:tcPr>
            <w:tcW w:w="1601" w:type="dxa"/>
            <w:tcBorders>
              <w:top w:val="nil"/>
              <w:left w:val="single" w:sz="4" w:space="0" w:color="auto"/>
              <w:bottom w:val="single" w:sz="4" w:space="0" w:color="auto"/>
              <w:right w:val="single" w:sz="4" w:space="0" w:color="auto"/>
            </w:tcBorders>
            <w:vAlign w:val="bottom"/>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color w:val="000000"/>
                <w:szCs w:val="24"/>
                <w:lang w:val="en-US"/>
              </w:rPr>
              <w:t> </w:t>
            </w:r>
          </w:p>
        </w:tc>
        <w:tc>
          <w:tcPr>
            <w:tcW w:w="1843" w:type="dxa"/>
            <w:tcBorders>
              <w:top w:val="nil"/>
              <w:left w:val="single" w:sz="4" w:space="0" w:color="auto"/>
              <w:bottom w:val="single" w:sz="4" w:space="0" w:color="auto"/>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 </w:t>
            </w:r>
          </w:p>
        </w:tc>
        <w:tc>
          <w:tcPr>
            <w:tcW w:w="1797" w:type="dxa"/>
            <w:tcBorders>
              <w:top w:val="nil"/>
              <w:left w:val="single" w:sz="4" w:space="0" w:color="auto"/>
              <w:bottom w:val="single" w:sz="4" w:space="0" w:color="auto"/>
              <w:right w:val="single" w:sz="4" w:space="0" w:color="auto"/>
            </w:tcBorders>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color w:val="000000"/>
                <w:szCs w:val="24"/>
                <w:lang w:val="en-US"/>
              </w:rPr>
              <w:t> </w:t>
            </w:r>
          </w:p>
        </w:tc>
      </w:tr>
      <w:tr w:rsidR="00630209" w:rsidRPr="00496F2D" w:rsidTr="00F20733">
        <w:trPr>
          <w:jc w:val="center"/>
        </w:trPr>
        <w:tc>
          <w:tcPr>
            <w:tcW w:w="4244" w:type="dxa"/>
            <w:tcBorders>
              <w:top w:val="single" w:sz="4" w:space="0" w:color="auto"/>
              <w:left w:val="single" w:sz="4" w:space="0" w:color="auto"/>
              <w:bottom w:val="single" w:sz="4" w:space="0" w:color="auto"/>
              <w:right w:val="single" w:sz="4" w:space="0" w:color="auto"/>
            </w:tcBorders>
            <w:hideMark/>
          </w:tcPr>
          <w:p w:rsidR="00630209" w:rsidRPr="00496F2D" w:rsidRDefault="00630209" w:rsidP="00630209">
            <w:pPr>
              <w:spacing w:before="60" w:after="60"/>
              <w:rPr>
                <w:szCs w:val="24"/>
                <w:lang w:val="en-US" w:eastAsia="zh-CN"/>
              </w:rPr>
            </w:pPr>
            <w:r w:rsidRPr="00496F2D">
              <w:rPr>
                <w:rFonts w:hint="eastAsia"/>
                <w:b/>
                <w:bCs/>
                <w:szCs w:val="24"/>
                <w:lang w:val="en-US" w:eastAsia="zh-CN"/>
              </w:rPr>
              <w:t>期终余额</w:t>
            </w:r>
          </w:p>
        </w:tc>
        <w:tc>
          <w:tcPr>
            <w:tcW w:w="1601" w:type="dxa"/>
            <w:tcBorders>
              <w:top w:val="single" w:sz="4" w:space="0" w:color="auto"/>
              <w:left w:val="single" w:sz="4" w:space="0" w:color="auto"/>
              <w:bottom w:val="single" w:sz="4" w:space="0" w:color="auto"/>
              <w:right w:val="single" w:sz="4" w:space="0" w:color="auto"/>
            </w:tcBorders>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rFonts w:cs="Arial"/>
                <w:b/>
                <w:bCs/>
                <w:color w:val="000000"/>
                <w:szCs w:val="24"/>
                <w:lang w:val="en-US" w:eastAsia="zh-CN"/>
              </w:rPr>
              <w:t>604</w:t>
            </w:r>
            <w:r w:rsidRPr="00075B1E">
              <w:rPr>
                <w:b/>
                <w:color w:val="000000"/>
                <w:szCs w:val="24"/>
                <w:lang w:val="en-US"/>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rFonts w:cs="Arial"/>
                <w:b/>
                <w:bCs/>
                <w:color w:val="000000"/>
                <w:szCs w:val="24"/>
                <w:lang w:val="en-US" w:eastAsia="zh-CN"/>
              </w:rPr>
              <w:t>6,228</w:t>
            </w:r>
            <w:r w:rsidRPr="00075B1E">
              <w:rPr>
                <w:b/>
                <w:color w:val="000000"/>
                <w:szCs w:val="24"/>
                <w:lang w:val="en-US"/>
              </w:rPr>
              <w:t xml:space="preserve"> </w:t>
            </w:r>
          </w:p>
        </w:tc>
        <w:tc>
          <w:tcPr>
            <w:tcW w:w="1797" w:type="dxa"/>
            <w:tcBorders>
              <w:top w:val="single" w:sz="4" w:space="0" w:color="auto"/>
              <w:left w:val="single" w:sz="4" w:space="0" w:color="auto"/>
              <w:bottom w:val="single" w:sz="4" w:space="0" w:color="auto"/>
              <w:right w:val="single" w:sz="4" w:space="0" w:color="auto"/>
            </w:tcBorders>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rFonts w:cs="Arial"/>
                <w:b/>
                <w:bCs/>
                <w:color w:val="000000"/>
                <w:szCs w:val="24"/>
                <w:lang w:val="en-US" w:eastAsia="zh-CN"/>
              </w:rPr>
              <w:t>6,832</w:t>
            </w:r>
            <w:r w:rsidRPr="00075B1E">
              <w:rPr>
                <w:b/>
                <w:color w:val="000000"/>
                <w:szCs w:val="24"/>
                <w:lang w:val="en-US"/>
              </w:rPr>
              <w:t xml:space="preserve"> </w:t>
            </w:r>
          </w:p>
        </w:tc>
      </w:tr>
    </w:tbl>
    <w:p w:rsidR="00630209" w:rsidRDefault="00630209" w:rsidP="00630209">
      <w:pPr>
        <w:pStyle w:val="Heading2"/>
        <w:spacing w:after="120"/>
        <w:rPr>
          <w:lang w:eastAsia="zh-CN"/>
        </w:rPr>
      </w:pPr>
      <w:bookmarkStart w:id="326" w:name="_Toc482892579"/>
      <w:bookmarkStart w:id="327" w:name="_Toc482870844"/>
      <w:bookmarkStart w:id="328" w:name="_Toc329165795"/>
      <w:bookmarkStart w:id="329" w:name="_Toc305594753"/>
      <w:bookmarkStart w:id="330" w:name="_Toc511813763"/>
      <w:bookmarkStart w:id="331" w:name="_Toc511817846"/>
      <w:bookmarkStart w:id="332" w:name="_Toc520280746"/>
      <w:bookmarkStart w:id="333" w:name="_Toc10536300"/>
      <w:bookmarkStart w:id="334" w:name="_Toc10536841"/>
      <w:r>
        <w:rPr>
          <w:rFonts w:hint="eastAsia"/>
          <w:lang w:eastAsia="zh-CN"/>
        </w:rPr>
        <w:t>说明</w:t>
      </w:r>
      <w:r>
        <w:rPr>
          <w:lang w:eastAsia="zh-CN"/>
        </w:rPr>
        <w:t>19</w:t>
      </w:r>
      <w:r>
        <w:rPr>
          <w:lang w:eastAsia="zh-CN"/>
        </w:rPr>
        <w:tab/>
      </w:r>
      <w:r>
        <w:rPr>
          <w:rFonts w:hint="eastAsia"/>
          <w:lang w:eastAsia="zh-CN"/>
        </w:rPr>
        <w:t>其它债务</w:t>
      </w:r>
      <w:bookmarkEnd w:id="326"/>
      <w:bookmarkEnd w:id="327"/>
      <w:bookmarkEnd w:id="328"/>
      <w:bookmarkEnd w:id="329"/>
      <w:bookmarkEnd w:id="330"/>
      <w:bookmarkEnd w:id="331"/>
      <w:bookmarkEnd w:id="332"/>
      <w:bookmarkEnd w:id="333"/>
      <w:bookmarkEnd w:id="334"/>
    </w:p>
    <w:tbl>
      <w:tblPr>
        <w:tblW w:w="9545" w:type="dxa"/>
        <w:jc w:val="center"/>
        <w:tblLayout w:type="fixed"/>
        <w:tblLook w:val="04A0" w:firstRow="1" w:lastRow="0" w:firstColumn="1" w:lastColumn="0" w:noHBand="0" w:noVBand="1"/>
      </w:tblPr>
      <w:tblGrid>
        <w:gridCol w:w="5382"/>
        <w:gridCol w:w="1984"/>
        <w:gridCol w:w="2179"/>
      </w:tblGrid>
      <w:tr w:rsidR="00630209" w:rsidTr="00F20733">
        <w:trPr>
          <w:trHeight w:val="499"/>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rsidR="00630209" w:rsidRPr="00496F2D" w:rsidRDefault="00630209" w:rsidP="00630209">
            <w:pPr>
              <w:spacing w:after="120"/>
              <w:rPr>
                <w:b/>
                <w:szCs w:val="24"/>
                <w:lang w:val="en-US"/>
              </w:rPr>
            </w:pPr>
            <w:bookmarkStart w:id="335" w:name="_MON_1402745955"/>
            <w:bookmarkEnd w:id="335"/>
            <w:r w:rsidRPr="00496F2D">
              <w:rPr>
                <w:rFonts w:ascii="SimSun" w:hAnsi="SimSun" w:cs="SimSun" w:hint="eastAsia"/>
                <w:b/>
                <w:szCs w:val="24"/>
                <w:lang w:val="en-US"/>
              </w:rPr>
              <w:t>单位：千瑞郎</w:t>
            </w:r>
          </w:p>
        </w:tc>
        <w:tc>
          <w:tcPr>
            <w:tcW w:w="1984" w:type="dxa"/>
            <w:tcBorders>
              <w:top w:val="single" w:sz="4" w:space="0" w:color="auto"/>
              <w:left w:val="nil"/>
              <w:bottom w:val="single" w:sz="4" w:space="0" w:color="auto"/>
              <w:right w:val="single" w:sz="4" w:space="0" w:color="auto"/>
            </w:tcBorders>
            <w:noWrap/>
            <w:vAlign w:val="center"/>
            <w:hideMark/>
          </w:tcPr>
          <w:p w:rsidR="00630209" w:rsidRPr="00496F2D" w:rsidRDefault="00630209" w:rsidP="00630209">
            <w:pPr>
              <w:spacing w:after="120"/>
              <w:jc w:val="center"/>
              <w:rPr>
                <w:b/>
                <w:szCs w:val="24"/>
                <w:lang w:val="en-US"/>
              </w:rPr>
            </w:pPr>
            <w:r w:rsidRPr="00496F2D">
              <w:rPr>
                <w:b/>
                <w:szCs w:val="24"/>
                <w:lang w:val="en-US"/>
              </w:rPr>
              <w:t>201</w:t>
            </w:r>
            <w:r>
              <w:rPr>
                <w:b/>
                <w:szCs w:val="24"/>
                <w:lang w:val="en-US" w:eastAsia="zh-CN"/>
              </w:rPr>
              <w:t>8</w:t>
            </w:r>
            <w:r w:rsidRPr="00496F2D">
              <w:rPr>
                <w:rFonts w:ascii="SimSun" w:hAnsi="SimSun" w:cs="SimSun" w:hint="eastAsia"/>
                <w:b/>
                <w:szCs w:val="24"/>
                <w:lang w:val="en-US"/>
              </w:rPr>
              <w:t>年</w:t>
            </w:r>
            <w:r w:rsidRPr="00496F2D">
              <w:rPr>
                <w:b/>
                <w:szCs w:val="24"/>
                <w:lang w:val="en-US"/>
              </w:rPr>
              <w:t>12</w:t>
            </w:r>
            <w:r w:rsidRPr="00496F2D">
              <w:rPr>
                <w:rFonts w:ascii="SimSun" w:hAnsi="SimSun" w:cs="SimSun" w:hint="eastAsia"/>
                <w:b/>
                <w:szCs w:val="24"/>
                <w:lang w:val="en-US"/>
              </w:rPr>
              <w:t>月</w:t>
            </w:r>
            <w:r w:rsidRPr="00496F2D">
              <w:rPr>
                <w:b/>
                <w:szCs w:val="24"/>
                <w:lang w:val="en-US"/>
              </w:rPr>
              <w:t>31</w:t>
            </w:r>
            <w:r w:rsidRPr="00496F2D">
              <w:rPr>
                <w:rFonts w:ascii="SimSun" w:hAnsi="SimSun" w:cs="SimSun" w:hint="eastAsia"/>
                <w:b/>
                <w:szCs w:val="24"/>
                <w:lang w:val="en-US"/>
              </w:rPr>
              <w:t>日</w:t>
            </w:r>
          </w:p>
        </w:tc>
        <w:tc>
          <w:tcPr>
            <w:tcW w:w="2179" w:type="dxa"/>
            <w:tcBorders>
              <w:top w:val="single" w:sz="4" w:space="0" w:color="auto"/>
              <w:left w:val="nil"/>
              <w:bottom w:val="single" w:sz="4" w:space="0" w:color="auto"/>
              <w:right w:val="single" w:sz="4" w:space="0" w:color="auto"/>
            </w:tcBorders>
            <w:vAlign w:val="center"/>
            <w:hideMark/>
          </w:tcPr>
          <w:p w:rsidR="00630209" w:rsidRPr="00496F2D" w:rsidRDefault="00630209" w:rsidP="00630209">
            <w:pPr>
              <w:spacing w:after="120"/>
              <w:jc w:val="center"/>
              <w:rPr>
                <w:b/>
                <w:szCs w:val="24"/>
                <w:lang w:val="en-US"/>
              </w:rPr>
            </w:pPr>
            <w:r w:rsidRPr="00496F2D">
              <w:rPr>
                <w:b/>
                <w:szCs w:val="24"/>
                <w:lang w:val="en-US"/>
              </w:rPr>
              <w:t>201</w:t>
            </w:r>
            <w:r>
              <w:rPr>
                <w:b/>
                <w:szCs w:val="24"/>
                <w:lang w:val="en-US" w:eastAsia="zh-CN"/>
              </w:rPr>
              <w:t>7</w:t>
            </w:r>
            <w:r w:rsidRPr="00496F2D">
              <w:rPr>
                <w:rFonts w:ascii="SimSun" w:hAnsi="SimSun" w:cs="SimSun" w:hint="eastAsia"/>
                <w:b/>
                <w:szCs w:val="24"/>
                <w:lang w:val="en-US"/>
              </w:rPr>
              <w:t>年</w:t>
            </w:r>
            <w:r w:rsidRPr="00496F2D">
              <w:rPr>
                <w:b/>
                <w:szCs w:val="24"/>
                <w:lang w:val="en-US"/>
              </w:rPr>
              <w:t>12</w:t>
            </w:r>
            <w:r w:rsidRPr="00496F2D">
              <w:rPr>
                <w:rFonts w:ascii="SimSun" w:hAnsi="SimSun" w:cs="SimSun" w:hint="eastAsia"/>
                <w:b/>
                <w:szCs w:val="24"/>
                <w:lang w:val="en-US"/>
              </w:rPr>
              <w:t>月</w:t>
            </w:r>
            <w:r w:rsidRPr="00496F2D">
              <w:rPr>
                <w:b/>
                <w:szCs w:val="24"/>
                <w:lang w:val="en-US"/>
              </w:rPr>
              <w:t>31</w:t>
            </w:r>
            <w:r w:rsidRPr="00496F2D">
              <w:rPr>
                <w:rFonts w:ascii="SimSun" w:hAnsi="SimSun" w:cs="SimSun" w:hint="eastAsia"/>
                <w:b/>
                <w:szCs w:val="24"/>
                <w:lang w:val="en-US"/>
              </w:rPr>
              <w:t>日</w:t>
            </w:r>
          </w:p>
        </w:tc>
      </w:tr>
      <w:tr w:rsidR="00630209" w:rsidTr="00F20733">
        <w:trPr>
          <w:trHeight w:val="20"/>
          <w:jc w:val="center"/>
        </w:trPr>
        <w:tc>
          <w:tcPr>
            <w:tcW w:w="5382" w:type="dxa"/>
            <w:tcBorders>
              <w:top w:val="single" w:sz="4" w:space="0" w:color="auto"/>
              <w:left w:val="single" w:sz="4" w:space="0" w:color="auto"/>
              <w:right w:val="single" w:sz="4" w:space="0" w:color="auto"/>
            </w:tcBorders>
            <w:noWrap/>
            <w:vAlign w:val="center"/>
          </w:tcPr>
          <w:p w:rsidR="00630209" w:rsidRPr="00496F2D" w:rsidRDefault="00630209" w:rsidP="00630209">
            <w:pPr>
              <w:spacing w:before="0"/>
              <w:rPr>
                <w:bCs/>
                <w:szCs w:val="24"/>
                <w:lang w:val="en-US"/>
              </w:rPr>
            </w:pPr>
          </w:p>
        </w:tc>
        <w:tc>
          <w:tcPr>
            <w:tcW w:w="1984" w:type="dxa"/>
            <w:tcBorders>
              <w:top w:val="single" w:sz="4" w:space="0" w:color="auto"/>
              <w:left w:val="nil"/>
              <w:right w:val="single" w:sz="4" w:space="0" w:color="auto"/>
            </w:tcBorders>
            <w:noWrap/>
            <w:vAlign w:val="bottom"/>
          </w:tcPr>
          <w:p w:rsidR="00630209" w:rsidRPr="00075B1E" w:rsidRDefault="00630209" w:rsidP="00630209">
            <w:pPr>
              <w:overflowPunct/>
              <w:autoSpaceDE/>
              <w:autoSpaceDN/>
              <w:adjustRightInd/>
              <w:spacing w:before="0"/>
              <w:textAlignment w:val="auto"/>
              <w:rPr>
                <w:rFonts w:cs="Arial"/>
                <w:color w:val="000000"/>
                <w:szCs w:val="24"/>
                <w:lang w:val="en-US" w:eastAsia="zh-CN"/>
              </w:rPr>
            </w:pPr>
            <w:r w:rsidRPr="00075B1E">
              <w:rPr>
                <w:rFonts w:cs="Arial"/>
                <w:color w:val="000000"/>
                <w:szCs w:val="24"/>
                <w:lang w:val="en-US" w:eastAsia="zh-CN"/>
              </w:rPr>
              <w:t> </w:t>
            </w:r>
          </w:p>
        </w:tc>
        <w:tc>
          <w:tcPr>
            <w:tcW w:w="2179" w:type="dxa"/>
            <w:tcBorders>
              <w:top w:val="single" w:sz="4" w:space="0" w:color="auto"/>
              <w:left w:val="nil"/>
              <w:right w:val="single" w:sz="4" w:space="0" w:color="auto"/>
            </w:tcBorders>
            <w:noWrap/>
            <w:vAlign w:val="bottom"/>
          </w:tcPr>
          <w:p w:rsidR="00630209" w:rsidRPr="00075B1E" w:rsidRDefault="00630209" w:rsidP="00630209">
            <w:pPr>
              <w:overflowPunct/>
              <w:autoSpaceDE/>
              <w:autoSpaceDN/>
              <w:adjustRightInd/>
              <w:spacing w:before="0"/>
              <w:jc w:val="center"/>
              <w:textAlignment w:val="auto"/>
              <w:rPr>
                <w:rFonts w:cs="Arial"/>
                <w:color w:val="000000"/>
                <w:szCs w:val="24"/>
                <w:lang w:val="en-US" w:eastAsia="zh-CN"/>
              </w:rPr>
            </w:pPr>
            <w:r w:rsidRPr="00075B1E">
              <w:rPr>
                <w:rFonts w:cs="Arial"/>
                <w:color w:val="000000"/>
                <w:szCs w:val="24"/>
                <w:lang w:val="en-US" w:eastAsia="zh-CN"/>
              </w:rPr>
              <w:t> </w:t>
            </w:r>
          </w:p>
        </w:tc>
      </w:tr>
      <w:tr w:rsidR="00630209" w:rsidTr="00F20733">
        <w:trPr>
          <w:trHeight w:val="255"/>
          <w:jc w:val="center"/>
        </w:trPr>
        <w:tc>
          <w:tcPr>
            <w:tcW w:w="5382" w:type="dxa"/>
            <w:tcBorders>
              <w:left w:val="single" w:sz="4" w:space="0" w:color="auto"/>
              <w:bottom w:val="nil"/>
              <w:right w:val="single" w:sz="4" w:space="0" w:color="auto"/>
            </w:tcBorders>
            <w:noWrap/>
            <w:vAlign w:val="bottom"/>
            <w:hideMark/>
          </w:tcPr>
          <w:p w:rsidR="00630209" w:rsidRPr="00496F2D" w:rsidRDefault="00630209" w:rsidP="00630209">
            <w:pPr>
              <w:spacing w:before="60" w:after="60"/>
              <w:rPr>
                <w:bCs/>
                <w:szCs w:val="24"/>
                <w:lang w:val="en-US" w:eastAsia="zh-CN"/>
              </w:rPr>
            </w:pPr>
            <w:r w:rsidRPr="00496F2D">
              <w:rPr>
                <w:rFonts w:hint="eastAsia"/>
                <w:bCs/>
                <w:szCs w:val="24"/>
                <w:lang w:val="en-US" w:eastAsia="zh-CN"/>
              </w:rPr>
              <w:t>应付</w:t>
            </w:r>
            <w:r>
              <w:rPr>
                <w:rFonts w:hint="eastAsia"/>
                <w:bCs/>
                <w:szCs w:val="24"/>
                <w:lang w:val="en-US" w:eastAsia="zh-CN"/>
              </w:rPr>
              <w:t>账款</w:t>
            </w:r>
          </w:p>
        </w:tc>
        <w:tc>
          <w:tcPr>
            <w:tcW w:w="1984" w:type="dxa"/>
            <w:tcBorders>
              <w:left w:val="nil"/>
              <w:bottom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2,511</w:t>
            </w:r>
          </w:p>
        </w:tc>
        <w:tc>
          <w:tcPr>
            <w:tcW w:w="2179" w:type="dxa"/>
            <w:tcBorders>
              <w:left w:val="nil"/>
              <w:bottom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944</w:t>
            </w:r>
            <w:r w:rsidRPr="00075B1E">
              <w:rPr>
                <w:color w:val="000000"/>
                <w:szCs w:val="24"/>
                <w:lang w:val="en-US"/>
              </w:rPr>
              <w:t xml:space="preserve"> </w:t>
            </w:r>
          </w:p>
        </w:tc>
      </w:tr>
      <w:tr w:rsidR="00630209" w:rsidTr="00F20733">
        <w:trPr>
          <w:trHeight w:val="20"/>
          <w:jc w:val="center"/>
        </w:trPr>
        <w:tc>
          <w:tcPr>
            <w:tcW w:w="5382" w:type="dxa"/>
            <w:tcBorders>
              <w:top w:val="nil"/>
              <w:left w:val="single" w:sz="4" w:space="0" w:color="auto"/>
              <w:bottom w:val="nil"/>
              <w:right w:val="single" w:sz="4" w:space="0" w:color="auto"/>
            </w:tcBorders>
            <w:noWrap/>
            <w:vAlign w:val="center"/>
            <w:hideMark/>
          </w:tcPr>
          <w:p w:rsidR="00630209" w:rsidRPr="00496F2D" w:rsidRDefault="00630209" w:rsidP="00630209">
            <w:pPr>
              <w:spacing w:before="60" w:after="60"/>
              <w:rPr>
                <w:bCs/>
                <w:szCs w:val="24"/>
                <w:lang w:val="en-US" w:eastAsia="zh-CN"/>
              </w:rPr>
            </w:pPr>
            <w:r w:rsidRPr="00496F2D">
              <w:rPr>
                <w:rFonts w:hint="eastAsia"/>
                <w:bCs/>
                <w:szCs w:val="24"/>
                <w:lang w:val="en-US" w:eastAsia="zh-CN"/>
              </w:rPr>
              <w:t>人员杂项</w:t>
            </w:r>
          </w:p>
        </w:tc>
        <w:tc>
          <w:tcPr>
            <w:tcW w:w="1984" w:type="dxa"/>
            <w:tcBorders>
              <w:top w:val="nil"/>
              <w:left w:val="nil"/>
              <w:bottom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651</w:t>
            </w:r>
            <w:r w:rsidRPr="00075B1E">
              <w:rPr>
                <w:color w:val="000000"/>
                <w:szCs w:val="24"/>
                <w:lang w:val="en-US"/>
              </w:rPr>
              <w:t xml:space="preserve"> </w:t>
            </w:r>
          </w:p>
        </w:tc>
        <w:tc>
          <w:tcPr>
            <w:tcW w:w="2179" w:type="dxa"/>
            <w:tcBorders>
              <w:top w:val="nil"/>
              <w:left w:val="nil"/>
              <w:bottom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823</w:t>
            </w:r>
            <w:r w:rsidRPr="00075B1E">
              <w:rPr>
                <w:color w:val="000000"/>
                <w:szCs w:val="24"/>
                <w:lang w:val="en-US"/>
              </w:rPr>
              <w:t xml:space="preserve"> </w:t>
            </w:r>
          </w:p>
        </w:tc>
      </w:tr>
      <w:tr w:rsidR="00630209" w:rsidTr="00F20733">
        <w:trPr>
          <w:trHeight w:val="20"/>
          <w:jc w:val="center"/>
        </w:trPr>
        <w:tc>
          <w:tcPr>
            <w:tcW w:w="5382" w:type="dxa"/>
            <w:tcBorders>
              <w:top w:val="nil"/>
              <w:left w:val="single" w:sz="4" w:space="0" w:color="auto"/>
              <w:bottom w:val="nil"/>
              <w:right w:val="single" w:sz="4" w:space="0" w:color="auto"/>
            </w:tcBorders>
            <w:noWrap/>
            <w:vAlign w:val="center"/>
            <w:hideMark/>
          </w:tcPr>
          <w:p w:rsidR="00630209" w:rsidRPr="00496F2D" w:rsidRDefault="00630209" w:rsidP="00630209">
            <w:pPr>
              <w:spacing w:before="60" w:after="60"/>
              <w:rPr>
                <w:bCs/>
                <w:szCs w:val="24"/>
                <w:lang w:val="en-US"/>
              </w:rPr>
            </w:pPr>
            <w:r w:rsidRPr="00496F2D">
              <w:rPr>
                <w:rFonts w:hint="eastAsia"/>
                <w:bCs/>
                <w:szCs w:val="24"/>
                <w:lang w:val="en-US"/>
              </w:rPr>
              <w:t>物品收讫</w:t>
            </w:r>
            <w:r w:rsidRPr="00496F2D">
              <w:rPr>
                <w:bCs/>
                <w:szCs w:val="24"/>
                <w:lang w:val="en-US"/>
              </w:rPr>
              <w:t>/</w:t>
            </w:r>
            <w:r w:rsidRPr="00496F2D">
              <w:rPr>
                <w:rFonts w:hint="eastAsia"/>
                <w:bCs/>
                <w:szCs w:val="24"/>
                <w:lang w:val="en-US"/>
              </w:rPr>
              <w:t>发票收讫</w:t>
            </w:r>
          </w:p>
        </w:tc>
        <w:tc>
          <w:tcPr>
            <w:tcW w:w="1984" w:type="dxa"/>
            <w:tcBorders>
              <w:top w:val="nil"/>
              <w:left w:val="nil"/>
              <w:bottom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color w:val="000000"/>
                <w:szCs w:val="24"/>
                <w:lang w:val="en-US"/>
              </w:rPr>
              <w:t xml:space="preserve">21 </w:t>
            </w:r>
          </w:p>
        </w:tc>
        <w:tc>
          <w:tcPr>
            <w:tcW w:w="2179" w:type="dxa"/>
            <w:tcBorders>
              <w:top w:val="nil"/>
              <w:left w:val="nil"/>
              <w:bottom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21</w:t>
            </w:r>
            <w:r w:rsidRPr="00075B1E">
              <w:rPr>
                <w:color w:val="000000"/>
                <w:szCs w:val="24"/>
                <w:lang w:val="en-US"/>
              </w:rPr>
              <w:t xml:space="preserve"> </w:t>
            </w:r>
          </w:p>
        </w:tc>
      </w:tr>
      <w:tr w:rsidR="00630209" w:rsidTr="00F20733">
        <w:trPr>
          <w:trHeight w:val="20"/>
          <w:jc w:val="center"/>
        </w:trPr>
        <w:tc>
          <w:tcPr>
            <w:tcW w:w="5382" w:type="dxa"/>
            <w:tcBorders>
              <w:top w:val="nil"/>
              <w:left w:val="single" w:sz="4" w:space="0" w:color="auto"/>
              <w:right w:val="single" w:sz="4" w:space="0" w:color="auto"/>
            </w:tcBorders>
            <w:noWrap/>
            <w:vAlign w:val="center"/>
            <w:hideMark/>
          </w:tcPr>
          <w:p w:rsidR="00630209" w:rsidRPr="00496F2D" w:rsidRDefault="00630209" w:rsidP="00630209">
            <w:pPr>
              <w:spacing w:before="60" w:after="60"/>
              <w:rPr>
                <w:bCs/>
                <w:szCs w:val="24"/>
                <w:lang w:val="en-US" w:eastAsia="zh-CN"/>
              </w:rPr>
            </w:pPr>
            <w:r w:rsidRPr="00496F2D">
              <w:rPr>
                <w:rFonts w:hint="eastAsia"/>
                <w:bCs/>
                <w:szCs w:val="24"/>
                <w:lang w:val="en-US" w:eastAsia="zh-CN"/>
              </w:rPr>
              <w:t>联合国开发计划署（</w:t>
            </w:r>
            <w:r w:rsidRPr="00496F2D">
              <w:rPr>
                <w:bCs/>
                <w:szCs w:val="24"/>
                <w:lang w:val="en-US" w:eastAsia="zh-CN"/>
              </w:rPr>
              <w:t>UNDP</w:t>
            </w:r>
            <w:r w:rsidRPr="00496F2D">
              <w:rPr>
                <w:rFonts w:hint="eastAsia"/>
                <w:bCs/>
                <w:szCs w:val="24"/>
                <w:lang w:val="en-US" w:eastAsia="zh-CN"/>
              </w:rPr>
              <w:t>）</w:t>
            </w:r>
          </w:p>
        </w:tc>
        <w:tc>
          <w:tcPr>
            <w:tcW w:w="1984" w:type="dxa"/>
            <w:tcBorders>
              <w:top w:val="nil"/>
              <w:left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12</w:t>
            </w:r>
            <w:r w:rsidRPr="00075B1E">
              <w:rPr>
                <w:color w:val="000000"/>
                <w:szCs w:val="24"/>
                <w:lang w:val="en-US"/>
              </w:rPr>
              <w:t xml:space="preserve"> </w:t>
            </w:r>
          </w:p>
        </w:tc>
        <w:tc>
          <w:tcPr>
            <w:tcW w:w="2179" w:type="dxa"/>
            <w:tcBorders>
              <w:top w:val="nil"/>
              <w:left w:val="nil"/>
              <w:right w:val="single" w:sz="4" w:space="0" w:color="auto"/>
            </w:tcBorders>
            <w:noWrap/>
            <w:vAlign w:val="bottom"/>
            <w:hideMark/>
          </w:tcPr>
          <w:p w:rsidR="00630209" w:rsidRPr="00075B1E" w:rsidRDefault="00630209" w:rsidP="00630209">
            <w:pPr>
              <w:overflowPunct/>
              <w:autoSpaceDE/>
              <w:autoSpaceDN/>
              <w:adjustRightInd/>
              <w:spacing w:before="0"/>
              <w:jc w:val="right"/>
              <w:textAlignment w:val="auto"/>
              <w:rPr>
                <w:color w:val="000000"/>
                <w:szCs w:val="24"/>
                <w:lang w:val="en-US"/>
              </w:rPr>
            </w:pPr>
            <w:r w:rsidRPr="00075B1E">
              <w:rPr>
                <w:rFonts w:cs="Arial"/>
                <w:color w:val="000000"/>
                <w:szCs w:val="24"/>
                <w:lang w:val="en-US" w:eastAsia="zh-CN"/>
              </w:rPr>
              <w:t>22</w:t>
            </w:r>
            <w:r w:rsidRPr="00075B1E">
              <w:rPr>
                <w:color w:val="000000"/>
                <w:szCs w:val="24"/>
                <w:lang w:val="en-US"/>
              </w:rPr>
              <w:t xml:space="preserve"> </w:t>
            </w:r>
          </w:p>
        </w:tc>
      </w:tr>
      <w:tr w:rsidR="00630209" w:rsidTr="00F20733">
        <w:trPr>
          <w:trHeight w:val="20"/>
          <w:jc w:val="center"/>
        </w:trPr>
        <w:tc>
          <w:tcPr>
            <w:tcW w:w="5382" w:type="dxa"/>
            <w:tcBorders>
              <w:left w:val="single" w:sz="4" w:space="0" w:color="auto"/>
              <w:bottom w:val="single" w:sz="4" w:space="0" w:color="auto"/>
              <w:right w:val="single" w:sz="4" w:space="0" w:color="auto"/>
            </w:tcBorders>
            <w:noWrap/>
            <w:vAlign w:val="center"/>
          </w:tcPr>
          <w:p w:rsidR="00630209" w:rsidRPr="00496F2D" w:rsidRDefault="00630209" w:rsidP="00630209">
            <w:pPr>
              <w:spacing w:before="0"/>
              <w:rPr>
                <w:bCs/>
                <w:szCs w:val="24"/>
                <w:lang w:val="en-US"/>
              </w:rPr>
            </w:pPr>
          </w:p>
        </w:tc>
        <w:tc>
          <w:tcPr>
            <w:tcW w:w="1984" w:type="dxa"/>
            <w:tcBorders>
              <w:left w:val="nil"/>
              <w:bottom w:val="single" w:sz="4" w:space="0" w:color="auto"/>
              <w:right w:val="single" w:sz="4" w:space="0" w:color="auto"/>
            </w:tcBorders>
            <w:noWrap/>
            <w:vAlign w:val="bottom"/>
          </w:tcPr>
          <w:p w:rsidR="00630209" w:rsidRPr="00075B1E" w:rsidRDefault="00630209" w:rsidP="00630209">
            <w:pPr>
              <w:overflowPunct/>
              <w:autoSpaceDE/>
              <w:autoSpaceDN/>
              <w:adjustRightInd/>
              <w:spacing w:before="0"/>
              <w:textAlignment w:val="auto"/>
              <w:rPr>
                <w:rFonts w:cs="Arial"/>
                <w:color w:val="000000"/>
                <w:szCs w:val="24"/>
                <w:lang w:val="en-US" w:eastAsia="zh-CN"/>
              </w:rPr>
            </w:pPr>
            <w:r w:rsidRPr="00075B1E">
              <w:rPr>
                <w:rFonts w:cs="Arial"/>
                <w:color w:val="000000"/>
                <w:szCs w:val="24"/>
                <w:lang w:val="en-US" w:eastAsia="zh-CN"/>
              </w:rPr>
              <w:t> </w:t>
            </w:r>
          </w:p>
        </w:tc>
        <w:tc>
          <w:tcPr>
            <w:tcW w:w="2179" w:type="dxa"/>
            <w:tcBorders>
              <w:left w:val="nil"/>
              <w:bottom w:val="single" w:sz="4" w:space="0" w:color="auto"/>
              <w:right w:val="single" w:sz="4" w:space="0" w:color="auto"/>
            </w:tcBorders>
            <w:noWrap/>
            <w:vAlign w:val="bottom"/>
          </w:tcPr>
          <w:p w:rsidR="00630209" w:rsidRPr="00075B1E" w:rsidRDefault="00630209" w:rsidP="00630209">
            <w:pPr>
              <w:overflowPunct/>
              <w:autoSpaceDE/>
              <w:autoSpaceDN/>
              <w:adjustRightInd/>
              <w:spacing w:before="0"/>
              <w:textAlignment w:val="auto"/>
              <w:rPr>
                <w:rFonts w:cs="Arial"/>
                <w:color w:val="000000"/>
                <w:szCs w:val="24"/>
                <w:lang w:val="en-US" w:eastAsia="zh-CN"/>
              </w:rPr>
            </w:pPr>
            <w:r w:rsidRPr="00075B1E">
              <w:rPr>
                <w:rFonts w:cs="Arial"/>
                <w:color w:val="000000"/>
                <w:szCs w:val="24"/>
                <w:lang w:val="en-US" w:eastAsia="zh-CN"/>
              </w:rPr>
              <w:t> </w:t>
            </w:r>
          </w:p>
        </w:tc>
      </w:tr>
      <w:tr w:rsidR="00630209" w:rsidTr="00F20733">
        <w:trPr>
          <w:trHeight w:val="20"/>
          <w:jc w:val="center"/>
        </w:trPr>
        <w:tc>
          <w:tcPr>
            <w:tcW w:w="5382" w:type="dxa"/>
            <w:tcBorders>
              <w:top w:val="single" w:sz="4" w:space="0" w:color="auto"/>
              <w:left w:val="single" w:sz="4" w:space="0" w:color="auto"/>
              <w:bottom w:val="single" w:sz="4" w:space="0" w:color="auto"/>
              <w:right w:val="single" w:sz="4" w:space="0" w:color="auto"/>
            </w:tcBorders>
            <w:noWrap/>
            <w:vAlign w:val="center"/>
            <w:hideMark/>
          </w:tcPr>
          <w:p w:rsidR="00630209" w:rsidRPr="00496F2D" w:rsidRDefault="00630209" w:rsidP="00630209">
            <w:pPr>
              <w:spacing w:before="60" w:after="60"/>
              <w:rPr>
                <w:b/>
                <w:szCs w:val="24"/>
                <w:lang w:val="en-US"/>
              </w:rPr>
            </w:pPr>
            <w:r w:rsidRPr="00496F2D">
              <w:rPr>
                <w:rFonts w:hint="eastAsia"/>
                <w:b/>
                <w:szCs w:val="24"/>
                <w:lang w:val="en-US"/>
              </w:rPr>
              <w:t>其它债务</w:t>
            </w:r>
          </w:p>
        </w:tc>
        <w:tc>
          <w:tcPr>
            <w:tcW w:w="1984" w:type="dxa"/>
            <w:tcBorders>
              <w:top w:val="single" w:sz="4" w:space="0" w:color="auto"/>
              <w:left w:val="nil"/>
              <w:bottom w:val="single" w:sz="4" w:space="0" w:color="auto"/>
              <w:right w:val="single" w:sz="4" w:space="0" w:color="auto"/>
            </w:tcBorders>
            <w:noWrap/>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rFonts w:cs="Arial"/>
                <w:b/>
                <w:bCs/>
                <w:color w:val="000000"/>
                <w:szCs w:val="24"/>
                <w:lang w:val="en-US" w:eastAsia="zh-CN"/>
              </w:rPr>
              <w:t>3,195</w:t>
            </w:r>
            <w:r w:rsidRPr="00075B1E">
              <w:rPr>
                <w:b/>
                <w:color w:val="000000"/>
                <w:szCs w:val="24"/>
                <w:lang w:val="en-US"/>
              </w:rPr>
              <w:t xml:space="preserve"> </w:t>
            </w:r>
          </w:p>
        </w:tc>
        <w:tc>
          <w:tcPr>
            <w:tcW w:w="2179" w:type="dxa"/>
            <w:tcBorders>
              <w:top w:val="single" w:sz="4" w:space="0" w:color="auto"/>
              <w:left w:val="nil"/>
              <w:bottom w:val="single" w:sz="4" w:space="0" w:color="auto"/>
              <w:right w:val="single" w:sz="4" w:space="0" w:color="auto"/>
            </w:tcBorders>
            <w:noWrap/>
            <w:vAlign w:val="center"/>
            <w:hideMark/>
          </w:tcPr>
          <w:p w:rsidR="00630209" w:rsidRPr="00075B1E" w:rsidRDefault="00630209" w:rsidP="00630209">
            <w:pPr>
              <w:overflowPunct/>
              <w:autoSpaceDE/>
              <w:autoSpaceDN/>
              <w:adjustRightInd/>
              <w:spacing w:before="0"/>
              <w:jc w:val="right"/>
              <w:textAlignment w:val="auto"/>
              <w:rPr>
                <w:b/>
                <w:color w:val="000000"/>
                <w:szCs w:val="24"/>
                <w:lang w:val="en-US"/>
              </w:rPr>
            </w:pPr>
            <w:r w:rsidRPr="00075B1E">
              <w:rPr>
                <w:rFonts w:cs="Arial"/>
                <w:b/>
                <w:bCs/>
                <w:color w:val="000000"/>
                <w:szCs w:val="24"/>
                <w:lang w:val="en-US" w:eastAsia="zh-CN"/>
              </w:rPr>
              <w:t>1,810</w:t>
            </w:r>
            <w:r w:rsidRPr="00075B1E">
              <w:rPr>
                <w:b/>
                <w:color w:val="000000"/>
                <w:szCs w:val="24"/>
                <w:lang w:val="en-US"/>
              </w:rPr>
              <w:t xml:space="preserve"> </w:t>
            </w:r>
          </w:p>
        </w:tc>
      </w:tr>
    </w:tbl>
    <w:p w:rsidR="00630209" w:rsidRDefault="00630209" w:rsidP="00630209">
      <w:pPr>
        <w:pStyle w:val="Heading2"/>
        <w:rPr>
          <w:lang w:eastAsia="zh-CN"/>
        </w:rPr>
      </w:pPr>
      <w:bookmarkStart w:id="336" w:name="_Toc482892580"/>
      <w:bookmarkStart w:id="337" w:name="_Toc482870845"/>
      <w:bookmarkStart w:id="338" w:name="_Toc329165796"/>
      <w:bookmarkStart w:id="339" w:name="_Toc305594754"/>
      <w:bookmarkStart w:id="340" w:name="_Toc304406449"/>
      <w:bookmarkStart w:id="341" w:name="_Toc511813764"/>
      <w:bookmarkStart w:id="342" w:name="_Toc511817847"/>
      <w:bookmarkStart w:id="343" w:name="_Toc520280747"/>
      <w:bookmarkStart w:id="344" w:name="_Toc10536301"/>
      <w:bookmarkStart w:id="345" w:name="_Toc10536842"/>
      <w:r>
        <w:rPr>
          <w:rFonts w:hint="eastAsia"/>
          <w:lang w:eastAsia="zh-CN"/>
        </w:rPr>
        <w:t>说明</w:t>
      </w:r>
      <w:r>
        <w:rPr>
          <w:lang w:eastAsia="zh-CN"/>
        </w:rPr>
        <w:t>20</w:t>
      </w:r>
      <w:r>
        <w:rPr>
          <w:lang w:eastAsia="zh-CN"/>
        </w:rPr>
        <w:tab/>
      </w:r>
      <w:r>
        <w:rPr>
          <w:rFonts w:hint="eastAsia"/>
          <w:lang w:eastAsia="zh-CN"/>
        </w:rPr>
        <w:t>已分配和未分配预算外资金</w:t>
      </w:r>
      <w:bookmarkEnd w:id="336"/>
      <w:bookmarkEnd w:id="337"/>
      <w:bookmarkEnd w:id="338"/>
      <w:bookmarkEnd w:id="339"/>
      <w:bookmarkEnd w:id="340"/>
      <w:bookmarkEnd w:id="341"/>
      <w:bookmarkEnd w:id="342"/>
      <w:bookmarkEnd w:id="343"/>
      <w:bookmarkEnd w:id="344"/>
      <w:bookmarkEnd w:id="345"/>
    </w:p>
    <w:p w:rsidR="00630209" w:rsidRDefault="00630209" w:rsidP="00630209">
      <w:pPr>
        <w:spacing w:after="120"/>
        <w:ind w:firstLineChars="200" w:firstLine="480"/>
        <w:rPr>
          <w:lang w:eastAsia="zh-CN"/>
        </w:rPr>
      </w:pPr>
      <w:r>
        <w:rPr>
          <w:rFonts w:hint="eastAsia"/>
          <w:lang w:eastAsia="zh-CN"/>
        </w:rPr>
        <w:t>按照</w:t>
      </w:r>
      <w:r>
        <w:rPr>
          <w:lang w:eastAsia="zh-CN"/>
        </w:rPr>
        <w:t>IPSAS</w:t>
      </w:r>
      <w:r>
        <w:rPr>
          <w:rFonts w:hint="eastAsia"/>
          <w:lang w:eastAsia="zh-CN"/>
        </w:rPr>
        <w:t>第</w:t>
      </w:r>
      <w:r>
        <w:rPr>
          <w:lang w:eastAsia="zh-CN"/>
        </w:rPr>
        <w:t>23</w:t>
      </w:r>
      <w:r>
        <w:rPr>
          <w:rFonts w:hint="eastAsia"/>
          <w:lang w:eastAsia="zh-CN"/>
        </w:rPr>
        <w:t>号要求，结账日的资金余额为已收到但尚未支出的资金。余额在资产负债表的相应行显示，而资金变动情况则如下表所示，该表说明资金是否已从第三方来源或国际电联分配给一项目。</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418"/>
        <w:gridCol w:w="1398"/>
        <w:gridCol w:w="1153"/>
        <w:gridCol w:w="1843"/>
      </w:tblGrid>
      <w:tr w:rsidR="00630209" w:rsidTr="00F20733">
        <w:trPr>
          <w:jc w:val="center"/>
        </w:trPr>
        <w:tc>
          <w:tcPr>
            <w:tcW w:w="3261" w:type="dxa"/>
            <w:tcBorders>
              <w:top w:val="nil"/>
              <w:left w:val="nil"/>
              <w:bottom w:val="nil"/>
              <w:right w:val="single" w:sz="4" w:space="0" w:color="auto"/>
            </w:tcBorders>
            <w:vAlign w:val="center"/>
          </w:tcPr>
          <w:p w:rsidR="00630209" w:rsidRPr="00496F2D" w:rsidRDefault="00630209" w:rsidP="00B033F1">
            <w:pPr>
              <w:keepNext/>
              <w:keepLines/>
              <w:spacing w:before="20"/>
              <w:jc w:val="center"/>
              <w:rPr>
                <w:b/>
                <w:szCs w:val="24"/>
                <w:lang w:val="en-US" w:eastAsia="zh-CN"/>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B033F1">
            <w:pPr>
              <w:keepNext/>
              <w:keepLines/>
              <w:snapToGrid w:val="0"/>
              <w:spacing w:before="0"/>
              <w:jc w:val="center"/>
              <w:rPr>
                <w:b/>
                <w:szCs w:val="24"/>
                <w:lang w:val="en-US" w:eastAsia="zh-CN"/>
              </w:rPr>
            </w:pPr>
            <w:r w:rsidRPr="00496F2D">
              <w:rPr>
                <w:rFonts w:hint="eastAsia"/>
                <w:b/>
                <w:szCs w:val="24"/>
                <w:lang w:val="en-US" w:eastAsia="zh-CN"/>
              </w:rPr>
              <w:t>已分配的第三方</w:t>
            </w:r>
            <w:r>
              <w:rPr>
                <w:b/>
                <w:szCs w:val="24"/>
                <w:lang w:val="en-US" w:eastAsia="zh-CN"/>
              </w:rPr>
              <w:br/>
            </w:r>
            <w:r w:rsidRPr="00496F2D">
              <w:rPr>
                <w:rFonts w:hint="eastAsia"/>
                <w:b/>
                <w:szCs w:val="24"/>
                <w:lang w:val="en-US" w:eastAsia="zh-CN"/>
              </w:rPr>
              <w:t>资金</w:t>
            </w:r>
          </w:p>
        </w:tc>
        <w:tc>
          <w:tcPr>
            <w:tcW w:w="1398"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B033F1">
            <w:pPr>
              <w:keepNext/>
              <w:keepLines/>
              <w:snapToGrid w:val="0"/>
              <w:spacing w:before="0"/>
              <w:jc w:val="center"/>
              <w:rPr>
                <w:b/>
                <w:szCs w:val="24"/>
                <w:lang w:val="en-US" w:eastAsia="zh-CN"/>
              </w:rPr>
            </w:pPr>
            <w:r w:rsidRPr="00496F2D">
              <w:rPr>
                <w:rFonts w:hint="eastAsia"/>
                <w:b/>
                <w:szCs w:val="24"/>
                <w:lang w:val="en-US" w:eastAsia="zh-CN"/>
              </w:rPr>
              <w:t>等待分配的第三方资金</w:t>
            </w:r>
          </w:p>
        </w:tc>
        <w:tc>
          <w:tcPr>
            <w:tcW w:w="1153"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B033F1">
            <w:pPr>
              <w:keepNext/>
              <w:keepLines/>
              <w:snapToGrid w:val="0"/>
              <w:spacing w:before="0"/>
              <w:jc w:val="center"/>
              <w:rPr>
                <w:b/>
                <w:szCs w:val="24"/>
                <w:lang w:val="en-US" w:eastAsia="zh-CN"/>
              </w:rPr>
            </w:pPr>
            <w:r w:rsidRPr="00496F2D">
              <w:rPr>
                <w:rFonts w:hint="eastAsia"/>
                <w:b/>
                <w:szCs w:val="24"/>
                <w:lang w:val="en-US" w:eastAsia="zh-CN"/>
              </w:rPr>
              <w:t>第三方资金</w:t>
            </w:r>
            <w:r>
              <w:rPr>
                <w:b/>
                <w:szCs w:val="24"/>
                <w:lang w:val="en-US" w:eastAsia="zh-CN"/>
              </w:rPr>
              <w:br/>
            </w:r>
            <w:r w:rsidRPr="00496F2D">
              <w:rPr>
                <w:rFonts w:hint="eastAsia"/>
                <w:b/>
                <w:szCs w:val="24"/>
                <w:lang w:val="en-US" w:eastAsia="zh-CN"/>
              </w:rPr>
              <w:t>合计</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Pr="00496F2D" w:rsidRDefault="00630209" w:rsidP="00B033F1">
            <w:pPr>
              <w:keepNext/>
              <w:keepLines/>
              <w:snapToGrid w:val="0"/>
              <w:spacing w:before="0"/>
              <w:jc w:val="center"/>
              <w:rPr>
                <w:b/>
                <w:szCs w:val="24"/>
                <w:lang w:val="en-US" w:eastAsia="zh-CN"/>
              </w:rPr>
            </w:pPr>
            <w:r w:rsidRPr="00496F2D">
              <w:rPr>
                <w:rFonts w:hint="eastAsia"/>
                <w:b/>
                <w:szCs w:val="24"/>
                <w:lang w:val="en-US" w:eastAsia="zh-CN"/>
              </w:rPr>
              <w:t>分配给</w:t>
            </w:r>
            <w:r>
              <w:rPr>
                <w:b/>
                <w:szCs w:val="24"/>
                <w:lang w:val="en-US" w:eastAsia="zh-CN"/>
              </w:rPr>
              <w:br/>
            </w:r>
            <w:r w:rsidRPr="00496F2D">
              <w:rPr>
                <w:rFonts w:hint="eastAsia"/>
                <w:b/>
                <w:szCs w:val="24"/>
                <w:lang w:val="en-US" w:eastAsia="zh-CN"/>
              </w:rPr>
              <w:t>预算外项目的自有资金</w:t>
            </w:r>
          </w:p>
        </w:tc>
      </w:tr>
      <w:tr w:rsidR="00630209" w:rsidTr="00F20733">
        <w:trPr>
          <w:jc w:val="center"/>
        </w:trPr>
        <w:tc>
          <w:tcPr>
            <w:tcW w:w="3261" w:type="dxa"/>
            <w:tcBorders>
              <w:top w:val="nil"/>
              <w:left w:val="single" w:sz="4" w:space="0" w:color="auto"/>
              <w:bottom w:val="nil"/>
              <w:right w:val="single" w:sz="4" w:space="0" w:color="auto"/>
            </w:tcBorders>
            <w:hideMark/>
          </w:tcPr>
          <w:p w:rsidR="00630209" w:rsidRPr="00496F2D" w:rsidRDefault="00630209" w:rsidP="00B033F1">
            <w:pPr>
              <w:keepNext/>
              <w:keepLines/>
              <w:spacing w:before="20"/>
              <w:rPr>
                <w:b/>
                <w:bCs/>
                <w:szCs w:val="24"/>
                <w:lang w:val="en-US" w:eastAsia="fr-FR"/>
              </w:rPr>
            </w:pPr>
            <w:r>
              <w:rPr>
                <w:rFonts w:asciiTheme="minorHAnsi" w:eastAsiaTheme="majorEastAsia" w:hAnsiTheme="minorHAnsi" w:cstheme="minorHAnsi"/>
                <w:b/>
                <w:bCs/>
                <w:szCs w:val="24"/>
                <w:lang w:val="en-US"/>
              </w:rPr>
              <w:t>2017</w:t>
            </w:r>
            <w:r w:rsidRPr="00496F2D">
              <w:rPr>
                <w:rFonts w:asciiTheme="minorHAnsi" w:eastAsiaTheme="majorEastAsia" w:hAnsiTheme="minorHAnsi" w:cstheme="minorHAnsi" w:hint="eastAsia"/>
                <w:b/>
                <w:bCs/>
                <w:szCs w:val="24"/>
                <w:lang w:val="en-US"/>
              </w:rPr>
              <w:t>年</w:t>
            </w:r>
            <w:r w:rsidRPr="00496F2D">
              <w:rPr>
                <w:rFonts w:asciiTheme="minorHAnsi" w:eastAsiaTheme="majorEastAsia" w:hAnsiTheme="minorHAnsi" w:cstheme="minorHAnsi"/>
                <w:b/>
                <w:bCs/>
                <w:szCs w:val="24"/>
                <w:lang w:val="en-US"/>
              </w:rPr>
              <w:t>1</w:t>
            </w:r>
            <w:r>
              <w:rPr>
                <w:rFonts w:asciiTheme="minorHAnsi" w:eastAsiaTheme="majorEastAsia" w:hAnsiTheme="minorHAnsi" w:cstheme="minorHAnsi"/>
                <w:b/>
                <w:bCs/>
                <w:szCs w:val="24"/>
                <w:lang w:val="en-US"/>
              </w:rPr>
              <w:t>2</w:t>
            </w:r>
            <w:r w:rsidRPr="00496F2D">
              <w:rPr>
                <w:rFonts w:asciiTheme="minorHAnsi" w:eastAsiaTheme="majorEastAsia" w:hAnsiTheme="minorHAnsi" w:cstheme="minorHAnsi" w:hint="eastAsia"/>
                <w:b/>
                <w:bCs/>
                <w:szCs w:val="24"/>
                <w:lang w:val="en-US"/>
              </w:rPr>
              <w:t>月</w:t>
            </w:r>
            <w:r>
              <w:rPr>
                <w:rFonts w:asciiTheme="minorHAnsi" w:eastAsiaTheme="majorEastAsia" w:hAnsiTheme="minorHAnsi" w:cstheme="minorHAnsi" w:hint="eastAsia"/>
                <w:b/>
                <w:bCs/>
                <w:szCs w:val="24"/>
                <w:lang w:val="en-US"/>
              </w:rPr>
              <w:t>3</w:t>
            </w:r>
            <w:r w:rsidRPr="00496F2D">
              <w:rPr>
                <w:rFonts w:asciiTheme="minorHAnsi" w:eastAsiaTheme="majorEastAsia" w:hAnsiTheme="minorHAnsi" w:cstheme="minorHAnsi"/>
                <w:b/>
                <w:bCs/>
                <w:szCs w:val="24"/>
                <w:lang w:val="en-US"/>
              </w:rPr>
              <w:t>1</w:t>
            </w:r>
            <w:r w:rsidRPr="00496F2D">
              <w:rPr>
                <w:rFonts w:asciiTheme="minorHAnsi" w:eastAsiaTheme="majorEastAsia" w:hAnsiTheme="minorHAnsi" w:cstheme="minorHAnsi" w:hint="eastAsia"/>
                <w:b/>
                <w:bCs/>
                <w:szCs w:val="24"/>
                <w:lang w:val="en-US"/>
              </w:rPr>
              <w:t>日时的余额</w:t>
            </w:r>
          </w:p>
        </w:tc>
        <w:tc>
          <w:tcPr>
            <w:tcW w:w="1418" w:type="dxa"/>
            <w:tcBorders>
              <w:top w:val="single" w:sz="4" w:space="0" w:color="auto"/>
              <w:left w:val="single" w:sz="4" w:space="0" w:color="auto"/>
              <w:bottom w:val="single" w:sz="4" w:space="0" w:color="auto"/>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BE4C36">
              <w:t>22,994</w:t>
            </w:r>
            <w:r w:rsidRPr="009D6358">
              <w:t xml:space="preserve"> </w:t>
            </w:r>
          </w:p>
        </w:tc>
        <w:tc>
          <w:tcPr>
            <w:tcW w:w="1398" w:type="dxa"/>
            <w:tcBorders>
              <w:top w:val="single" w:sz="4" w:space="0" w:color="auto"/>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9D6358">
              <w:t>3,</w:t>
            </w:r>
            <w:r w:rsidRPr="00BE4C36">
              <w:t>300</w:t>
            </w:r>
            <w:r w:rsidRPr="009D6358">
              <w:t xml:space="preserve"> </w:t>
            </w:r>
          </w:p>
        </w:tc>
        <w:tc>
          <w:tcPr>
            <w:tcW w:w="1153" w:type="dxa"/>
            <w:tcBorders>
              <w:top w:val="single" w:sz="4" w:space="0" w:color="auto"/>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rPr>
                <w:b/>
              </w:rPr>
            </w:pPr>
            <w:r w:rsidRPr="00BE4C36">
              <w:rPr>
                <w:b/>
                <w:bCs/>
              </w:rPr>
              <w:t>26,294</w:t>
            </w:r>
            <w:r w:rsidRPr="009D6358">
              <w:rPr>
                <w:b/>
              </w:rPr>
              <w:t xml:space="preserve"> </w:t>
            </w:r>
          </w:p>
        </w:tc>
        <w:tc>
          <w:tcPr>
            <w:tcW w:w="1843" w:type="dxa"/>
            <w:tcBorders>
              <w:top w:val="single" w:sz="4" w:space="0" w:color="auto"/>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rPr>
                <w:b/>
              </w:rPr>
            </w:pPr>
            <w:r w:rsidRPr="009D6358">
              <w:rPr>
                <w:b/>
              </w:rPr>
              <w:t>7,</w:t>
            </w:r>
            <w:r w:rsidRPr="00BE4C36">
              <w:rPr>
                <w:b/>
                <w:bCs/>
              </w:rPr>
              <w:t>039</w:t>
            </w:r>
            <w:r w:rsidRPr="009D6358">
              <w:rPr>
                <w:b/>
              </w:rPr>
              <w:t xml:space="preserve"> </w:t>
            </w:r>
          </w:p>
        </w:tc>
      </w:tr>
      <w:tr w:rsidR="00630209" w:rsidTr="00F20733">
        <w:trPr>
          <w:jc w:val="center"/>
        </w:trPr>
        <w:tc>
          <w:tcPr>
            <w:tcW w:w="3261" w:type="dxa"/>
            <w:tcBorders>
              <w:top w:val="single" w:sz="4" w:space="0" w:color="auto"/>
              <w:left w:val="single" w:sz="4" w:space="0" w:color="auto"/>
              <w:bottom w:val="nil"/>
              <w:right w:val="single" w:sz="4" w:space="0" w:color="auto"/>
            </w:tcBorders>
            <w:hideMark/>
          </w:tcPr>
          <w:p w:rsidR="00630209" w:rsidRPr="00496F2D" w:rsidRDefault="00630209" w:rsidP="00B033F1">
            <w:pPr>
              <w:keepNext/>
              <w:keepLines/>
              <w:spacing w:before="20"/>
              <w:rPr>
                <w:szCs w:val="24"/>
                <w:lang w:val="en-US" w:eastAsia="fr-FR"/>
              </w:rPr>
            </w:pPr>
            <w:r w:rsidRPr="00496F2D">
              <w:rPr>
                <w:rFonts w:hint="eastAsia"/>
                <w:szCs w:val="24"/>
                <w:lang w:val="en-US" w:eastAsia="fr-FR"/>
              </w:rPr>
              <w:t>增长</w:t>
            </w:r>
          </w:p>
        </w:tc>
        <w:tc>
          <w:tcPr>
            <w:tcW w:w="1418" w:type="dxa"/>
            <w:tcBorders>
              <w:top w:val="single" w:sz="4" w:space="0" w:color="auto"/>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BE4C36">
              <w:t>16,052</w:t>
            </w:r>
            <w:r w:rsidRPr="009D6358">
              <w:t xml:space="preserve"> </w:t>
            </w:r>
          </w:p>
        </w:tc>
        <w:tc>
          <w:tcPr>
            <w:tcW w:w="1398" w:type="dxa"/>
            <w:tcBorders>
              <w:top w:val="single" w:sz="4" w:space="0" w:color="auto"/>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BE4C36">
              <w:t>445</w:t>
            </w:r>
            <w:r w:rsidRPr="009D6358">
              <w:t xml:space="preserve"> </w:t>
            </w:r>
          </w:p>
        </w:tc>
        <w:tc>
          <w:tcPr>
            <w:tcW w:w="1153" w:type="dxa"/>
            <w:tcBorders>
              <w:top w:val="single" w:sz="4" w:space="0" w:color="auto"/>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rPr>
                <w:b/>
              </w:rPr>
            </w:pPr>
            <w:r w:rsidRPr="00BE4C36">
              <w:rPr>
                <w:b/>
                <w:bCs/>
              </w:rPr>
              <w:t>16,497</w:t>
            </w:r>
            <w:r w:rsidRPr="009D6358">
              <w:rPr>
                <w:b/>
              </w:rPr>
              <w:t xml:space="preserve"> </w:t>
            </w:r>
          </w:p>
        </w:tc>
        <w:tc>
          <w:tcPr>
            <w:tcW w:w="1843" w:type="dxa"/>
            <w:tcBorders>
              <w:top w:val="single" w:sz="4" w:space="0" w:color="auto"/>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BE4C36">
              <w:t>7,017</w:t>
            </w:r>
            <w:r w:rsidRPr="009D6358">
              <w:t xml:space="preserve"> </w:t>
            </w:r>
          </w:p>
        </w:tc>
      </w:tr>
      <w:tr w:rsidR="00630209" w:rsidTr="00F20733">
        <w:trPr>
          <w:jc w:val="center"/>
        </w:trPr>
        <w:tc>
          <w:tcPr>
            <w:tcW w:w="3261" w:type="dxa"/>
            <w:tcBorders>
              <w:top w:val="nil"/>
              <w:left w:val="single" w:sz="4" w:space="0" w:color="auto"/>
              <w:bottom w:val="nil"/>
              <w:right w:val="single" w:sz="4" w:space="0" w:color="auto"/>
            </w:tcBorders>
            <w:hideMark/>
          </w:tcPr>
          <w:p w:rsidR="00630209" w:rsidRPr="00496F2D" w:rsidRDefault="00630209" w:rsidP="00B033F1">
            <w:pPr>
              <w:keepNext/>
              <w:keepLines/>
              <w:spacing w:before="20"/>
              <w:rPr>
                <w:szCs w:val="24"/>
                <w:lang w:val="en-US" w:eastAsia="fr-FR"/>
              </w:rPr>
            </w:pPr>
            <w:r w:rsidRPr="00496F2D">
              <w:rPr>
                <w:rFonts w:hint="eastAsia"/>
                <w:szCs w:val="24"/>
                <w:lang w:val="en-US" w:eastAsia="fr-FR"/>
              </w:rPr>
              <w:t>下降</w:t>
            </w:r>
          </w:p>
        </w:tc>
        <w:tc>
          <w:tcPr>
            <w:tcW w:w="1418"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BE4C36">
              <w:t>-8,012</w:t>
            </w:r>
            <w:r w:rsidRPr="009D6358">
              <w:t xml:space="preserve"> </w:t>
            </w:r>
          </w:p>
        </w:tc>
        <w:tc>
          <w:tcPr>
            <w:tcW w:w="1398"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BE4C36">
              <w:t>-955</w:t>
            </w:r>
            <w:r w:rsidRPr="009D6358">
              <w:t xml:space="preserve"> </w:t>
            </w:r>
          </w:p>
        </w:tc>
        <w:tc>
          <w:tcPr>
            <w:tcW w:w="1153"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rPr>
                <w:b/>
              </w:rPr>
            </w:pPr>
            <w:r w:rsidRPr="00BE4C36">
              <w:rPr>
                <w:b/>
                <w:bCs/>
              </w:rPr>
              <w:t>-8,967</w:t>
            </w:r>
            <w:r w:rsidRPr="009D6358">
              <w:rPr>
                <w:b/>
              </w:rPr>
              <w:t xml:space="preserve"> </w:t>
            </w:r>
          </w:p>
        </w:tc>
        <w:tc>
          <w:tcPr>
            <w:tcW w:w="1843"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BE4C36">
              <w:t>-8,442</w:t>
            </w:r>
            <w:r w:rsidRPr="009D6358">
              <w:t xml:space="preserve"> </w:t>
            </w:r>
          </w:p>
        </w:tc>
      </w:tr>
      <w:tr w:rsidR="00630209" w:rsidTr="00F20733">
        <w:trPr>
          <w:jc w:val="center"/>
        </w:trPr>
        <w:tc>
          <w:tcPr>
            <w:tcW w:w="3261" w:type="dxa"/>
            <w:tcBorders>
              <w:top w:val="nil"/>
              <w:left w:val="single" w:sz="4" w:space="0" w:color="auto"/>
              <w:bottom w:val="nil"/>
              <w:right w:val="single" w:sz="4" w:space="0" w:color="auto"/>
            </w:tcBorders>
          </w:tcPr>
          <w:p w:rsidR="00630209" w:rsidRPr="00496F2D" w:rsidRDefault="00630209" w:rsidP="00B033F1">
            <w:pPr>
              <w:keepNext/>
              <w:keepLines/>
              <w:spacing w:before="20"/>
              <w:rPr>
                <w:szCs w:val="24"/>
                <w:lang w:val="en-US" w:eastAsia="fr-FR"/>
              </w:rPr>
            </w:pPr>
          </w:p>
        </w:tc>
        <w:tc>
          <w:tcPr>
            <w:tcW w:w="1418"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9D6358">
              <w:t> </w:t>
            </w:r>
          </w:p>
        </w:tc>
        <w:tc>
          <w:tcPr>
            <w:tcW w:w="1398"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pPr>
            <w:r w:rsidRPr="009D6358">
              <w:t> </w:t>
            </w:r>
          </w:p>
        </w:tc>
        <w:tc>
          <w:tcPr>
            <w:tcW w:w="1153"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rPr>
                <w:b/>
              </w:rPr>
            </w:pPr>
            <w:r w:rsidRPr="009D6358">
              <w:rPr>
                <w:b/>
              </w:rPr>
              <w:t> </w:t>
            </w:r>
          </w:p>
        </w:tc>
        <w:tc>
          <w:tcPr>
            <w:tcW w:w="1843" w:type="dxa"/>
            <w:tcBorders>
              <w:top w:val="nil"/>
              <w:left w:val="single" w:sz="4" w:space="0" w:color="auto"/>
              <w:bottom w:val="nil"/>
              <w:right w:val="single" w:sz="4" w:space="0" w:color="auto"/>
            </w:tcBorders>
            <w:hideMark/>
          </w:tcPr>
          <w:p w:rsidR="00630209" w:rsidRPr="009D6358" w:rsidRDefault="00630209" w:rsidP="00B033F1">
            <w:pPr>
              <w:keepNext/>
              <w:keepLines/>
              <w:tabs>
                <w:tab w:val="left" w:pos="567"/>
                <w:tab w:val="left" w:pos="1134"/>
                <w:tab w:val="left" w:pos="1701"/>
                <w:tab w:val="left" w:pos="2268"/>
                <w:tab w:val="left" w:pos="2835"/>
              </w:tabs>
              <w:spacing w:before="0"/>
              <w:jc w:val="right"/>
              <w:rPr>
                <w:b/>
              </w:rPr>
            </w:pPr>
            <w:r w:rsidRPr="009D6358">
              <w:rPr>
                <w:b/>
              </w:rPr>
              <w:t> </w:t>
            </w:r>
          </w:p>
        </w:tc>
      </w:tr>
      <w:tr w:rsidR="00630209" w:rsidTr="00F20733">
        <w:trPr>
          <w:jc w:val="center"/>
        </w:trPr>
        <w:tc>
          <w:tcPr>
            <w:tcW w:w="3261" w:type="dxa"/>
            <w:tcBorders>
              <w:top w:val="single" w:sz="4" w:space="0" w:color="auto"/>
              <w:left w:val="single" w:sz="4" w:space="0" w:color="auto"/>
              <w:bottom w:val="single" w:sz="4" w:space="0" w:color="auto"/>
              <w:right w:val="single" w:sz="4" w:space="0" w:color="auto"/>
            </w:tcBorders>
            <w:hideMark/>
          </w:tcPr>
          <w:p w:rsidR="00630209" w:rsidRPr="00496F2D" w:rsidRDefault="00630209" w:rsidP="00630209">
            <w:pPr>
              <w:spacing w:before="20"/>
              <w:rPr>
                <w:b/>
                <w:bCs/>
                <w:szCs w:val="24"/>
                <w:lang w:val="en-US" w:eastAsia="zh-CN"/>
              </w:rPr>
            </w:pPr>
            <w:r>
              <w:rPr>
                <w:b/>
                <w:bCs/>
                <w:szCs w:val="24"/>
                <w:lang w:val="en-US" w:eastAsia="zh-CN"/>
              </w:rPr>
              <w:t>2018</w:t>
            </w:r>
            <w:r w:rsidRPr="00496F2D">
              <w:rPr>
                <w:rFonts w:hint="eastAsia"/>
                <w:b/>
                <w:bCs/>
                <w:szCs w:val="24"/>
                <w:lang w:val="en-US" w:eastAsia="zh-CN"/>
              </w:rPr>
              <w:t>年</w:t>
            </w:r>
            <w:r w:rsidRPr="00496F2D">
              <w:rPr>
                <w:b/>
                <w:bCs/>
                <w:szCs w:val="24"/>
                <w:lang w:val="en-US" w:eastAsia="zh-CN"/>
              </w:rPr>
              <w:t>12</w:t>
            </w:r>
            <w:r w:rsidRPr="00496F2D">
              <w:rPr>
                <w:rFonts w:hint="eastAsia"/>
                <w:b/>
                <w:bCs/>
                <w:szCs w:val="24"/>
                <w:lang w:val="en-US" w:eastAsia="zh-CN"/>
              </w:rPr>
              <w:t>月</w:t>
            </w:r>
            <w:r w:rsidRPr="00496F2D">
              <w:rPr>
                <w:b/>
                <w:bCs/>
                <w:szCs w:val="24"/>
                <w:lang w:val="en-US" w:eastAsia="zh-CN"/>
              </w:rPr>
              <w:t>31</w:t>
            </w:r>
            <w:r w:rsidRPr="00496F2D">
              <w:rPr>
                <w:rFonts w:hint="eastAsia"/>
                <w:b/>
                <w:bCs/>
                <w:szCs w:val="24"/>
                <w:lang w:val="en-US" w:eastAsia="zh-CN"/>
              </w:rPr>
              <w:t>日的期终余额</w:t>
            </w:r>
          </w:p>
        </w:tc>
        <w:tc>
          <w:tcPr>
            <w:tcW w:w="1418"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tabs>
                <w:tab w:val="left" w:pos="567"/>
                <w:tab w:val="left" w:pos="1134"/>
                <w:tab w:val="left" w:pos="1701"/>
                <w:tab w:val="left" w:pos="2268"/>
                <w:tab w:val="left" w:pos="2835"/>
              </w:tabs>
              <w:spacing w:before="0"/>
              <w:jc w:val="right"/>
            </w:pPr>
            <w:r w:rsidRPr="00BE4C36">
              <w:t>31,034</w:t>
            </w:r>
            <w:r w:rsidRPr="009D6358">
              <w:t xml:space="preserve"> </w:t>
            </w:r>
          </w:p>
        </w:tc>
        <w:tc>
          <w:tcPr>
            <w:tcW w:w="1398"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tabs>
                <w:tab w:val="left" w:pos="567"/>
                <w:tab w:val="left" w:pos="1134"/>
                <w:tab w:val="left" w:pos="1701"/>
                <w:tab w:val="left" w:pos="2268"/>
                <w:tab w:val="left" w:pos="2835"/>
              </w:tabs>
              <w:spacing w:before="0"/>
              <w:jc w:val="right"/>
            </w:pPr>
            <w:r w:rsidRPr="00BE4C36">
              <w:t>2,790</w:t>
            </w:r>
            <w:r w:rsidRPr="009D6358">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tabs>
                <w:tab w:val="left" w:pos="567"/>
                <w:tab w:val="left" w:pos="1134"/>
                <w:tab w:val="left" w:pos="1701"/>
                <w:tab w:val="left" w:pos="2268"/>
                <w:tab w:val="left" w:pos="2835"/>
              </w:tabs>
              <w:spacing w:before="0"/>
              <w:jc w:val="right"/>
              <w:rPr>
                <w:b/>
              </w:rPr>
            </w:pPr>
            <w:r w:rsidRPr="00BE4C36">
              <w:rPr>
                <w:b/>
                <w:bCs/>
              </w:rPr>
              <w:t>33,824</w:t>
            </w:r>
            <w:r w:rsidRPr="009D6358">
              <w:rPr>
                <w:b/>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0209" w:rsidRPr="009D6358" w:rsidRDefault="00630209" w:rsidP="00630209">
            <w:pPr>
              <w:tabs>
                <w:tab w:val="left" w:pos="567"/>
                <w:tab w:val="left" w:pos="1134"/>
                <w:tab w:val="left" w:pos="1701"/>
                <w:tab w:val="left" w:pos="2268"/>
                <w:tab w:val="left" w:pos="2835"/>
              </w:tabs>
              <w:spacing w:before="0"/>
              <w:jc w:val="right"/>
              <w:rPr>
                <w:b/>
              </w:rPr>
            </w:pPr>
            <w:r w:rsidRPr="00BE4C36">
              <w:rPr>
                <w:b/>
                <w:bCs/>
              </w:rPr>
              <w:t>5,614</w:t>
            </w:r>
            <w:r w:rsidRPr="009D6358">
              <w:rPr>
                <w:b/>
              </w:rPr>
              <w:t xml:space="preserve"> </w:t>
            </w:r>
          </w:p>
        </w:tc>
      </w:tr>
    </w:tbl>
    <w:p w:rsidR="00630209" w:rsidRDefault="00630209" w:rsidP="00630209">
      <w:pPr>
        <w:spacing w:before="240"/>
        <w:ind w:firstLineChars="200" w:firstLine="480"/>
        <w:rPr>
          <w:lang w:eastAsia="zh-CN"/>
        </w:rPr>
      </w:pPr>
      <w:bookmarkStart w:id="346" w:name="_Toc305764103"/>
      <w:r>
        <w:rPr>
          <w:rFonts w:hint="eastAsia"/>
          <w:lang w:eastAsia="zh-CN"/>
        </w:rPr>
        <w:t>第三方已划拨资金大有增加，原因是由于</w:t>
      </w:r>
      <w:r>
        <w:rPr>
          <w:rFonts w:hint="eastAsia"/>
          <w:lang w:eastAsia="zh-CN"/>
        </w:rPr>
        <w:t>2018</w:t>
      </w:r>
      <w:r>
        <w:rPr>
          <w:rFonts w:hint="eastAsia"/>
          <w:lang w:eastAsia="zh-CN"/>
        </w:rPr>
        <w:t>年签订了多种不同协议，因此，外部捐款得以提高。专门拨款项目的实施略有下降。</w:t>
      </w:r>
    </w:p>
    <w:p w:rsidR="00630209" w:rsidRDefault="00630209" w:rsidP="00630209">
      <w:pPr>
        <w:spacing w:before="240"/>
        <w:ind w:firstLineChars="200" w:firstLine="480"/>
        <w:rPr>
          <w:lang w:val="en-US" w:eastAsia="zh-CN"/>
        </w:rPr>
      </w:pPr>
      <w:r>
        <w:rPr>
          <w:rFonts w:hint="eastAsia"/>
          <w:lang w:eastAsia="zh-CN"/>
        </w:rPr>
        <w:t>待拨款的第三方资金数量的减少与向新的专款项目转账有关。然而，与</w:t>
      </w:r>
      <w:r>
        <w:rPr>
          <w:rFonts w:hint="eastAsia"/>
          <w:lang w:eastAsia="zh-CN"/>
        </w:rPr>
        <w:t>2017</w:t>
      </w:r>
      <w:r>
        <w:rPr>
          <w:rFonts w:hint="eastAsia"/>
          <w:lang w:eastAsia="zh-CN"/>
        </w:rPr>
        <w:t>年（</w:t>
      </w:r>
      <w:r>
        <w:rPr>
          <w:rFonts w:hint="eastAsia"/>
          <w:lang w:eastAsia="zh-CN"/>
        </w:rPr>
        <w:t>26</w:t>
      </w:r>
      <w:r>
        <w:rPr>
          <w:lang w:eastAsia="zh-CN"/>
        </w:rPr>
        <w:t>,</w:t>
      </w:r>
      <w:r>
        <w:rPr>
          <w:rFonts w:hint="eastAsia"/>
          <w:lang w:eastAsia="zh-CN"/>
        </w:rPr>
        <w:t>294</w:t>
      </w:r>
      <w:r>
        <w:rPr>
          <w:rFonts w:hint="eastAsia"/>
          <w:lang w:eastAsia="zh-CN"/>
        </w:rPr>
        <w:t>瑞郎）相比，</w:t>
      </w:r>
      <w:r>
        <w:rPr>
          <w:rFonts w:hint="eastAsia"/>
          <w:lang w:eastAsia="zh-CN"/>
        </w:rPr>
        <w:t>2018</w:t>
      </w:r>
      <w:r>
        <w:rPr>
          <w:rFonts w:hint="eastAsia"/>
          <w:lang w:eastAsia="zh-CN"/>
        </w:rPr>
        <w:t>年的第三方资金总额大有提高（</w:t>
      </w:r>
      <w:r>
        <w:rPr>
          <w:rFonts w:hint="eastAsia"/>
          <w:lang w:eastAsia="zh-CN"/>
        </w:rPr>
        <w:t>38,024</w:t>
      </w:r>
      <w:r>
        <w:rPr>
          <w:rFonts w:hint="eastAsia"/>
          <w:lang w:eastAsia="zh-CN"/>
        </w:rPr>
        <w:t>瑞郎）。</w:t>
      </w:r>
    </w:p>
    <w:p w:rsidR="00630209" w:rsidRDefault="00630209" w:rsidP="00630209">
      <w:pPr>
        <w:spacing w:before="240"/>
        <w:ind w:firstLineChars="200" w:firstLine="480"/>
        <w:rPr>
          <w:lang w:val="en-US" w:eastAsia="zh-CN"/>
        </w:rPr>
      </w:pPr>
      <w:r>
        <w:rPr>
          <w:rFonts w:hint="eastAsia"/>
          <w:lang w:val="en-US" w:eastAsia="zh-CN"/>
        </w:rPr>
        <w:t>划拨给项目的国际电联自有资金减少的原因是</w:t>
      </w:r>
      <w:r>
        <w:rPr>
          <w:rFonts w:hint="eastAsia"/>
          <w:lang w:val="en-US" w:eastAsia="zh-CN"/>
        </w:rPr>
        <w:t>2018</w:t>
      </w:r>
      <w:r>
        <w:rPr>
          <w:rFonts w:hint="eastAsia"/>
          <w:lang w:val="en-US" w:eastAsia="zh-CN"/>
        </w:rPr>
        <w:t>年加大了各类项目的实施力度（几乎扩大一倍）。国际电联自有资金的增加与</w:t>
      </w:r>
      <w:r>
        <w:rPr>
          <w:rFonts w:hint="eastAsia"/>
          <w:lang w:val="en-US" w:eastAsia="zh-CN"/>
        </w:rPr>
        <w:t>ICTDF</w:t>
      </w:r>
      <w:r>
        <w:rPr>
          <w:rFonts w:hint="eastAsia"/>
          <w:lang w:val="en-US" w:eastAsia="zh-CN"/>
        </w:rPr>
        <w:t>和国际电联预算拨款数额有关。</w:t>
      </w:r>
      <w:bookmarkStart w:id="347" w:name="_Toc329165797"/>
      <w:bookmarkStart w:id="348" w:name="_Toc329011648"/>
      <w:bookmarkStart w:id="349" w:name="_Toc305778514"/>
      <w:bookmarkStart w:id="350" w:name="_Toc305764104"/>
      <w:bookmarkEnd w:id="346"/>
    </w:p>
    <w:p w:rsidR="00630209" w:rsidRDefault="00630209" w:rsidP="00630209">
      <w:pPr>
        <w:pStyle w:val="Heading2"/>
        <w:rPr>
          <w:lang w:eastAsia="zh-CN"/>
        </w:rPr>
      </w:pPr>
      <w:bookmarkStart w:id="351" w:name="_Toc482892581"/>
      <w:bookmarkStart w:id="352" w:name="_Toc482870846"/>
      <w:bookmarkStart w:id="353" w:name="_Toc511817848"/>
      <w:bookmarkStart w:id="354" w:name="_Toc520280748"/>
      <w:bookmarkStart w:id="355" w:name="_Toc10536302"/>
      <w:bookmarkStart w:id="356" w:name="_Toc10536843"/>
      <w:r>
        <w:rPr>
          <w:rFonts w:hint="eastAsia"/>
          <w:lang w:eastAsia="zh-CN"/>
        </w:rPr>
        <w:t>说明</w:t>
      </w:r>
      <w:r>
        <w:rPr>
          <w:lang w:eastAsia="zh-CN"/>
        </w:rPr>
        <w:t>21</w:t>
      </w:r>
      <w:r>
        <w:rPr>
          <w:lang w:eastAsia="zh-CN"/>
        </w:rPr>
        <w:tab/>
      </w:r>
      <w:bookmarkEnd w:id="347"/>
      <w:bookmarkEnd w:id="351"/>
      <w:bookmarkEnd w:id="352"/>
      <w:bookmarkEnd w:id="353"/>
      <w:bookmarkEnd w:id="354"/>
      <w:r>
        <w:rPr>
          <w:rFonts w:hint="eastAsia"/>
          <w:lang w:eastAsia="zh-CN"/>
        </w:rPr>
        <w:t>分摊会费</w:t>
      </w:r>
      <w:bookmarkEnd w:id="355"/>
      <w:bookmarkEnd w:id="356"/>
    </w:p>
    <w:p w:rsidR="00630209" w:rsidRDefault="00630209" w:rsidP="00630209">
      <w:pPr>
        <w:spacing w:after="120"/>
        <w:ind w:firstLineChars="200" w:firstLine="480"/>
        <w:rPr>
          <w:lang w:eastAsia="zh-CN"/>
        </w:rPr>
      </w:pPr>
      <w:r>
        <w:rPr>
          <w:rFonts w:hint="eastAsia"/>
          <w:lang w:eastAsia="zh-CN"/>
        </w:rPr>
        <w:t>下表所示为在</w:t>
      </w:r>
      <w:r>
        <w:rPr>
          <w:lang w:eastAsia="zh-CN"/>
        </w:rPr>
        <w:t>2018</w:t>
      </w:r>
      <w:r>
        <w:rPr>
          <w:rFonts w:hint="eastAsia"/>
          <w:lang w:eastAsia="zh-CN"/>
        </w:rPr>
        <w:t>年期间已实际过账的会费。</w:t>
      </w:r>
    </w:p>
    <w:tbl>
      <w:tblPr>
        <w:tblW w:w="9521" w:type="dxa"/>
        <w:jc w:val="center"/>
        <w:tblLook w:val="04A0" w:firstRow="1" w:lastRow="0" w:firstColumn="1" w:lastColumn="0" w:noHBand="0" w:noVBand="1"/>
      </w:tblPr>
      <w:tblGrid>
        <w:gridCol w:w="5896"/>
        <w:gridCol w:w="1843"/>
        <w:gridCol w:w="1782"/>
      </w:tblGrid>
      <w:tr w:rsidR="00630209" w:rsidRPr="00C40F24" w:rsidTr="00F20733">
        <w:trPr>
          <w:trHeight w:val="499"/>
          <w:jc w:val="center"/>
        </w:trPr>
        <w:tc>
          <w:tcPr>
            <w:tcW w:w="5896" w:type="dxa"/>
            <w:tcBorders>
              <w:top w:val="single" w:sz="4" w:space="0" w:color="auto"/>
              <w:left w:val="single" w:sz="4" w:space="0" w:color="auto"/>
              <w:bottom w:val="single" w:sz="4" w:space="0" w:color="auto"/>
              <w:right w:val="single" w:sz="4" w:space="0" w:color="auto"/>
            </w:tcBorders>
            <w:noWrap/>
            <w:vAlign w:val="center"/>
            <w:hideMark/>
          </w:tcPr>
          <w:p w:rsidR="00630209" w:rsidRPr="00C40F24" w:rsidRDefault="00630209" w:rsidP="00630209">
            <w:pPr>
              <w:keepNext/>
              <w:spacing w:before="20" w:after="20"/>
              <w:rPr>
                <w:b/>
                <w:sz w:val="22"/>
                <w:szCs w:val="22"/>
                <w:lang w:val="en-US"/>
              </w:rPr>
            </w:pPr>
            <w:r w:rsidRPr="00C40F24">
              <w:rPr>
                <w:rFonts w:ascii="SimSun" w:hAnsi="SimSun" w:cs="SimSun" w:hint="eastAsia"/>
                <w:b/>
                <w:sz w:val="22"/>
                <w:szCs w:val="22"/>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Pr="00C40F24" w:rsidRDefault="00630209" w:rsidP="00630209">
            <w:pPr>
              <w:keepNext/>
              <w:spacing w:before="20" w:after="20"/>
              <w:jc w:val="center"/>
              <w:rPr>
                <w:b/>
                <w:sz w:val="22"/>
                <w:szCs w:val="22"/>
                <w:lang w:val="en-US"/>
              </w:rPr>
            </w:pPr>
            <w:r w:rsidRPr="00C40F24">
              <w:rPr>
                <w:b/>
                <w:sz w:val="22"/>
                <w:szCs w:val="22"/>
                <w:lang w:val="en-US"/>
              </w:rPr>
              <w:t>201</w:t>
            </w:r>
            <w:r>
              <w:rPr>
                <w:b/>
                <w:sz w:val="22"/>
                <w:szCs w:val="22"/>
                <w:lang w:val="en-US"/>
              </w:rPr>
              <w:t>8</w:t>
            </w:r>
            <w:r w:rsidRPr="00C40F24">
              <w:rPr>
                <w:rFonts w:ascii="SimSun" w:hAnsi="SimSun" w:cs="SimSun" w:hint="eastAsia"/>
                <w:b/>
                <w:sz w:val="22"/>
                <w:szCs w:val="22"/>
                <w:lang w:val="en-US"/>
              </w:rPr>
              <w:t>年</w:t>
            </w:r>
          </w:p>
        </w:tc>
        <w:tc>
          <w:tcPr>
            <w:tcW w:w="1782" w:type="dxa"/>
            <w:tcBorders>
              <w:top w:val="single" w:sz="4" w:space="0" w:color="auto"/>
              <w:left w:val="nil"/>
              <w:bottom w:val="single" w:sz="4" w:space="0" w:color="auto"/>
              <w:right w:val="single" w:sz="4" w:space="0" w:color="auto"/>
            </w:tcBorders>
            <w:vAlign w:val="center"/>
            <w:hideMark/>
          </w:tcPr>
          <w:p w:rsidR="00630209" w:rsidRPr="00C40F24" w:rsidRDefault="00630209" w:rsidP="00630209">
            <w:pPr>
              <w:keepNext/>
              <w:spacing w:before="20" w:after="20"/>
              <w:jc w:val="center"/>
              <w:rPr>
                <w:b/>
                <w:sz w:val="22"/>
                <w:szCs w:val="22"/>
                <w:lang w:val="en-US"/>
              </w:rPr>
            </w:pPr>
            <w:r w:rsidRPr="00C40F24">
              <w:rPr>
                <w:b/>
                <w:sz w:val="22"/>
                <w:szCs w:val="22"/>
                <w:lang w:val="en-US"/>
              </w:rPr>
              <w:t>201</w:t>
            </w:r>
            <w:r w:rsidRPr="00C40F24">
              <w:rPr>
                <w:b/>
                <w:sz w:val="22"/>
                <w:szCs w:val="22"/>
                <w:lang w:val="en-US" w:eastAsia="zh-CN"/>
              </w:rPr>
              <w:t>7</w:t>
            </w:r>
            <w:r w:rsidRPr="00C40F24">
              <w:rPr>
                <w:rFonts w:ascii="SimSun" w:hAnsi="SimSun" w:cs="SimSun" w:hint="eastAsia"/>
                <w:b/>
                <w:sz w:val="22"/>
                <w:szCs w:val="22"/>
                <w:lang w:val="en-US"/>
              </w:rPr>
              <w:t>年</w:t>
            </w:r>
          </w:p>
        </w:tc>
      </w:tr>
      <w:tr w:rsidR="00630209" w:rsidRPr="00C40F24" w:rsidTr="00F20733">
        <w:trPr>
          <w:trHeight w:val="255"/>
          <w:jc w:val="center"/>
        </w:trPr>
        <w:tc>
          <w:tcPr>
            <w:tcW w:w="5896" w:type="dxa"/>
            <w:tcBorders>
              <w:top w:val="single" w:sz="4" w:space="0" w:color="auto"/>
              <w:left w:val="single" w:sz="4" w:space="0" w:color="auto"/>
              <w:bottom w:val="nil"/>
              <w:right w:val="single" w:sz="4" w:space="0" w:color="auto"/>
            </w:tcBorders>
            <w:noWrap/>
            <w:vAlign w:val="bottom"/>
            <w:hideMark/>
          </w:tcPr>
          <w:p w:rsidR="00630209" w:rsidRPr="00C40F24" w:rsidRDefault="00630209" w:rsidP="00630209">
            <w:pPr>
              <w:spacing w:before="20"/>
              <w:rPr>
                <w:bCs/>
                <w:sz w:val="22"/>
                <w:szCs w:val="22"/>
                <w:lang w:val="en-US" w:eastAsia="zh-CN"/>
              </w:rPr>
            </w:pPr>
            <w:r w:rsidRPr="00C40F24">
              <w:rPr>
                <w:rFonts w:hint="eastAsia"/>
                <w:bCs/>
                <w:sz w:val="22"/>
                <w:szCs w:val="22"/>
                <w:lang w:val="en-US" w:eastAsia="zh-CN"/>
              </w:rPr>
              <w:t>成员国会费</w:t>
            </w:r>
          </w:p>
        </w:tc>
        <w:tc>
          <w:tcPr>
            <w:tcW w:w="1843" w:type="dxa"/>
            <w:tcBorders>
              <w:top w:val="single" w:sz="4" w:space="0" w:color="auto"/>
              <w:left w:val="single" w:sz="4" w:space="0" w:color="auto"/>
              <w:bottom w:val="nil"/>
              <w:right w:val="single" w:sz="4" w:space="0" w:color="auto"/>
            </w:tcBorders>
            <w:noWrap/>
            <w:hideMark/>
          </w:tcPr>
          <w:p w:rsidR="00630209" w:rsidRPr="009D6358" w:rsidRDefault="00630209" w:rsidP="00630209">
            <w:pPr>
              <w:tabs>
                <w:tab w:val="left" w:pos="1134"/>
              </w:tabs>
              <w:spacing w:before="0"/>
              <w:jc w:val="right"/>
              <w:rPr>
                <w:sz w:val="22"/>
              </w:rPr>
            </w:pPr>
            <w:r w:rsidRPr="00704BBD">
              <w:rPr>
                <w:sz w:val="22"/>
              </w:rPr>
              <w:t xml:space="preserve">108,597 </w:t>
            </w:r>
          </w:p>
        </w:tc>
        <w:tc>
          <w:tcPr>
            <w:tcW w:w="1782" w:type="dxa"/>
            <w:tcBorders>
              <w:top w:val="single" w:sz="4" w:space="0" w:color="auto"/>
              <w:left w:val="nil"/>
              <w:bottom w:val="nil"/>
              <w:right w:val="single" w:sz="4" w:space="0" w:color="auto"/>
            </w:tcBorders>
            <w:hideMark/>
          </w:tcPr>
          <w:p w:rsidR="00630209" w:rsidRPr="009D6358" w:rsidRDefault="00630209" w:rsidP="00630209">
            <w:pPr>
              <w:tabs>
                <w:tab w:val="left" w:pos="1134"/>
              </w:tabs>
              <w:spacing w:before="0"/>
              <w:jc w:val="right"/>
              <w:rPr>
                <w:sz w:val="22"/>
              </w:rPr>
            </w:pPr>
            <w:r w:rsidRPr="00704BBD">
              <w:rPr>
                <w:sz w:val="22"/>
              </w:rPr>
              <w:t xml:space="preserve">106,292 </w:t>
            </w:r>
          </w:p>
        </w:tc>
      </w:tr>
      <w:tr w:rsidR="00630209" w:rsidRPr="00C40F24" w:rsidTr="00F20733">
        <w:trPr>
          <w:trHeight w:val="20"/>
          <w:jc w:val="center"/>
        </w:trPr>
        <w:tc>
          <w:tcPr>
            <w:tcW w:w="5896" w:type="dxa"/>
            <w:tcBorders>
              <w:top w:val="nil"/>
              <w:left w:val="single" w:sz="4" w:space="0" w:color="auto"/>
              <w:bottom w:val="nil"/>
              <w:right w:val="single" w:sz="4" w:space="0" w:color="auto"/>
            </w:tcBorders>
            <w:noWrap/>
            <w:vAlign w:val="center"/>
            <w:hideMark/>
          </w:tcPr>
          <w:p w:rsidR="00630209" w:rsidRPr="00C40F24" w:rsidRDefault="00630209" w:rsidP="00630209">
            <w:pPr>
              <w:spacing w:before="20"/>
              <w:rPr>
                <w:bCs/>
                <w:sz w:val="22"/>
                <w:szCs w:val="22"/>
                <w:lang w:val="en-US" w:eastAsia="zh-CN"/>
              </w:rPr>
            </w:pPr>
            <w:r w:rsidRPr="00C40F24">
              <w:rPr>
                <w:rFonts w:hint="eastAsia"/>
                <w:sz w:val="22"/>
                <w:szCs w:val="22"/>
                <w:lang w:val="en-US" w:eastAsia="fr-FR"/>
              </w:rPr>
              <w:t>部门成员会费</w:t>
            </w:r>
          </w:p>
        </w:tc>
        <w:tc>
          <w:tcPr>
            <w:tcW w:w="1843" w:type="dxa"/>
            <w:tcBorders>
              <w:top w:val="nil"/>
              <w:left w:val="single" w:sz="4" w:space="0" w:color="auto"/>
              <w:bottom w:val="nil"/>
              <w:right w:val="single" w:sz="4" w:space="0" w:color="auto"/>
            </w:tcBorders>
            <w:noWrap/>
            <w:hideMark/>
          </w:tcPr>
          <w:p w:rsidR="00630209" w:rsidRPr="009D6358" w:rsidRDefault="00630209" w:rsidP="00630209">
            <w:pPr>
              <w:tabs>
                <w:tab w:val="left" w:pos="1134"/>
              </w:tabs>
              <w:spacing w:before="0"/>
              <w:jc w:val="right"/>
              <w:rPr>
                <w:sz w:val="22"/>
              </w:rPr>
            </w:pPr>
            <w:r w:rsidRPr="00704BBD">
              <w:rPr>
                <w:sz w:val="22"/>
              </w:rPr>
              <w:t xml:space="preserve">14,219 </w:t>
            </w:r>
          </w:p>
        </w:tc>
        <w:tc>
          <w:tcPr>
            <w:tcW w:w="1782" w:type="dxa"/>
            <w:tcBorders>
              <w:top w:val="nil"/>
              <w:left w:val="nil"/>
              <w:bottom w:val="nil"/>
              <w:right w:val="single" w:sz="4" w:space="0" w:color="auto"/>
            </w:tcBorders>
            <w:hideMark/>
          </w:tcPr>
          <w:p w:rsidR="00630209" w:rsidRPr="009D6358" w:rsidRDefault="00630209" w:rsidP="00630209">
            <w:pPr>
              <w:tabs>
                <w:tab w:val="left" w:pos="1134"/>
              </w:tabs>
              <w:spacing w:before="0"/>
              <w:jc w:val="right"/>
              <w:rPr>
                <w:sz w:val="22"/>
              </w:rPr>
            </w:pPr>
            <w:r w:rsidRPr="00704BBD">
              <w:rPr>
                <w:sz w:val="22"/>
              </w:rPr>
              <w:t xml:space="preserve">14,210 </w:t>
            </w:r>
          </w:p>
        </w:tc>
      </w:tr>
      <w:tr w:rsidR="00630209" w:rsidRPr="00C40F24" w:rsidTr="00F20733">
        <w:trPr>
          <w:trHeight w:val="20"/>
          <w:jc w:val="center"/>
        </w:trPr>
        <w:tc>
          <w:tcPr>
            <w:tcW w:w="5896" w:type="dxa"/>
            <w:tcBorders>
              <w:top w:val="nil"/>
              <w:left w:val="single" w:sz="4" w:space="0" w:color="auto"/>
              <w:bottom w:val="nil"/>
              <w:right w:val="single" w:sz="4" w:space="0" w:color="auto"/>
            </w:tcBorders>
            <w:noWrap/>
            <w:vAlign w:val="center"/>
            <w:hideMark/>
          </w:tcPr>
          <w:p w:rsidR="00630209" w:rsidRPr="00C40F24" w:rsidRDefault="00630209" w:rsidP="00630209">
            <w:pPr>
              <w:spacing w:before="20"/>
              <w:rPr>
                <w:bCs/>
                <w:sz w:val="22"/>
                <w:szCs w:val="22"/>
                <w:lang w:val="en-US" w:eastAsia="zh-CN"/>
              </w:rPr>
            </w:pPr>
            <w:r w:rsidRPr="00C40F24">
              <w:rPr>
                <w:rFonts w:hint="eastAsia"/>
                <w:sz w:val="22"/>
                <w:szCs w:val="22"/>
                <w:lang w:val="en-US" w:eastAsia="fr-FR"/>
              </w:rPr>
              <w:t>部门准成员会费</w:t>
            </w:r>
          </w:p>
        </w:tc>
        <w:tc>
          <w:tcPr>
            <w:tcW w:w="1843" w:type="dxa"/>
            <w:tcBorders>
              <w:top w:val="nil"/>
              <w:left w:val="single" w:sz="4" w:space="0" w:color="auto"/>
              <w:bottom w:val="nil"/>
              <w:right w:val="single" w:sz="4" w:space="0" w:color="auto"/>
            </w:tcBorders>
            <w:noWrap/>
            <w:hideMark/>
          </w:tcPr>
          <w:p w:rsidR="00630209" w:rsidRPr="009D6358" w:rsidRDefault="00630209" w:rsidP="00630209">
            <w:pPr>
              <w:tabs>
                <w:tab w:val="left" w:pos="1134"/>
              </w:tabs>
              <w:spacing w:before="0"/>
              <w:jc w:val="right"/>
              <w:rPr>
                <w:sz w:val="22"/>
              </w:rPr>
            </w:pPr>
            <w:r w:rsidRPr="00704BBD">
              <w:rPr>
                <w:sz w:val="22"/>
              </w:rPr>
              <w:t xml:space="preserve">1,787 </w:t>
            </w:r>
          </w:p>
        </w:tc>
        <w:tc>
          <w:tcPr>
            <w:tcW w:w="1782" w:type="dxa"/>
            <w:tcBorders>
              <w:top w:val="nil"/>
              <w:left w:val="nil"/>
              <w:bottom w:val="nil"/>
              <w:right w:val="single" w:sz="4" w:space="0" w:color="auto"/>
            </w:tcBorders>
            <w:hideMark/>
          </w:tcPr>
          <w:p w:rsidR="00630209" w:rsidRPr="009D6358" w:rsidRDefault="00630209" w:rsidP="00630209">
            <w:pPr>
              <w:tabs>
                <w:tab w:val="left" w:pos="1134"/>
              </w:tabs>
              <w:spacing w:before="0"/>
              <w:jc w:val="right"/>
              <w:rPr>
                <w:sz w:val="22"/>
              </w:rPr>
            </w:pPr>
            <w:r w:rsidRPr="00704BBD">
              <w:rPr>
                <w:sz w:val="22"/>
              </w:rPr>
              <w:t xml:space="preserve">1,577 </w:t>
            </w:r>
          </w:p>
        </w:tc>
      </w:tr>
      <w:tr w:rsidR="00630209" w:rsidRPr="00C40F24" w:rsidTr="00F20733">
        <w:trPr>
          <w:trHeight w:val="20"/>
          <w:jc w:val="center"/>
        </w:trPr>
        <w:tc>
          <w:tcPr>
            <w:tcW w:w="5896" w:type="dxa"/>
            <w:tcBorders>
              <w:top w:val="nil"/>
              <w:left w:val="single" w:sz="4" w:space="0" w:color="auto"/>
              <w:bottom w:val="nil"/>
              <w:right w:val="single" w:sz="4" w:space="0" w:color="auto"/>
            </w:tcBorders>
            <w:noWrap/>
            <w:vAlign w:val="center"/>
            <w:hideMark/>
          </w:tcPr>
          <w:p w:rsidR="00630209" w:rsidRPr="00C40F24" w:rsidRDefault="00630209" w:rsidP="00630209">
            <w:pPr>
              <w:spacing w:before="20"/>
              <w:rPr>
                <w:bCs/>
                <w:sz w:val="22"/>
                <w:szCs w:val="22"/>
                <w:lang w:val="en-US" w:eastAsia="zh-CN"/>
              </w:rPr>
            </w:pPr>
            <w:r w:rsidRPr="00C40F24">
              <w:rPr>
                <w:rFonts w:hint="eastAsia"/>
                <w:sz w:val="22"/>
                <w:szCs w:val="22"/>
                <w:lang w:val="en-US" w:eastAsia="fr-FR"/>
              </w:rPr>
              <w:t>学术成员会费</w:t>
            </w:r>
          </w:p>
        </w:tc>
        <w:tc>
          <w:tcPr>
            <w:tcW w:w="1843" w:type="dxa"/>
            <w:tcBorders>
              <w:top w:val="nil"/>
              <w:left w:val="single" w:sz="4" w:space="0" w:color="auto"/>
              <w:bottom w:val="nil"/>
              <w:right w:val="single" w:sz="4" w:space="0" w:color="auto"/>
            </w:tcBorders>
            <w:noWrap/>
            <w:hideMark/>
          </w:tcPr>
          <w:p w:rsidR="00630209" w:rsidRPr="009D6358" w:rsidRDefault="00630209" w:rsidP="00630209">
            <w:pPr>
              <w:tabs>
                <w:tab w:val="left" w:pos="1134"/>
              </w:tabs>
              <w:spacing w:before="0"/>
              <w:jc w:val="right"/>
              <w:rPr>
                <w:sz w:val="22"/>
              </w:rPr>
            </w:pPr>
            <w:r w:rsidRPr="00704BBD">
              <w:rPr>
                <w:sz w:val="22"/>
              </w:rPr>
              <w:t xml:space="preserve">358 </w:t>
            </w:r>
          </w:p>
        </w:tc>
        <w:tc>
          <w:tcPr>
            <w:tcW w:w="1782" w:type="dxa"/>
            <w:tcBorders>
              <w:top w:val="nil"/>
              <w:left w:val="nil"/>
              <w:bottom w:val="nil"/>
              <w:right w:val="single" w:sz="4" w:space="0" w:color="auto"/>
            </w:tcBorders>
            <w:hideMark/>
          </w:tcPr>
          <w:p w:rsidR="00630209" w:rsidRPr="009D6358" w:rsidRDefault="00630209" w:rsidP="00630209">
            <w:pPr>
              <w:tabs>
                <w:tab w:val="left" w:pos="1134"/>
              </w:tabs>
              <w:spacing w:before="0"/>
              <w:jc w:val="right"/>
              <w:rPr>
                <w:sz w:val="22"/>
              </w:rPr>
            </w:pPr>
            <w:r w:rsidRPr="00704BBD">
              <w:rPr>
                <w:sz w:val="22"/>
              </w:rPr>
              <w:t xml:space="preserve">306 </w:t>
            </w:r>
          </w:p>
        </w:tc>
      </w:tr>
      <w:tr w:rsidR="00630209" w:rsidRPr="00C40F24" w:rsidTr="00F20733">
        <w:trPr>
          <w:trHeight w:val="20"/>
          <w:jc w:val="center"/>
        </w:trPr>
        <w:tc>
          <w:tcPr>
            <w:tcW w:w="5896" w:type="dxa"/>
            <w:tcBorders>
              <w:top w:val="nil"/>
              <w:left w:val="single" w:sz="4" w:space="0" w:color="auto"/>
              <w:bottom w:val="nil"/>
              <w:right w:val="single" w:sz="4" w:space="0" w:color="auto"/>
            </w:tcBorders>
            <w:noWrap/>
            <w:vAlign w:val="center"/>
          </w:tcPr>
          <w:p w:rsidR="00630209" w:rsidRPr="00C40F24" w:rsidRDefault="00630209" w:rsidP="00630209">
            <w:pPr>
              <w:spacing w:before="20"/>
              <w:rPr>
                <w:sz w:val="22"/>
                <w:szCs w:val="22"/>
                <w:lang w:val="en-US" w:eastAsia="fr-FR"/>
              </w:rPr>
            </w:pPr>
            <w:r>
              <w:rPr>
                <w:rFonts w:hint="eastAsia"/>
                <w:sz w:val="22"/>
                <w:lang w:eastAsia="zh-CN"/>
              </w:rPr>
              <w:t>大会会费</w:t>
            </w:r>
          </w:p>
        </w:tc>
        <w:tc>
          <w:tcPr>
            <w:tcW w:w="1843" w:type="dxa"/>
            <w:tcBorders>
              <w:top w:val="nil"/>
              <w:left w:val="single" w:sz="4" w:space="0" w:color="auto"/>
              <w:bottom w:val="nil"/>
              <w:right w:val="single" w:sz="4" w:space="0" w:color="auto"/>
            </w:tcBorders>
            <w:noWrap/>
          </w:tcPr>
          <w:p w:rsidR="00630209" w:rsidRPr="00704BBD" w:rsidRDefault="00630209" w:rsidP="00630209">
            <w:pPr>
              <w:spacing w:before="0"/>
              <w:jc w:val="right"/>
              <w:rPr>
                <w:sz w:val="22"/>
              </w:rPr>
            </w:pPr>
            <w:r w:rsidRPr="00704BBD">
              <w:rPr>
                <w:sz w:val="22"/>
              </w:rPr>
              <w:t>230</w:t>
            </w:r>
            <w:r>
              <w:rPr>
                <w:sz w:val="22"/>
              </w:rPr>
              <w:t xml:space="preserve"> </w:t>
            </w:r>
          </w:p>
        </w:tc>
        <w:tc>
          <w:tcPr>
            <w:tcW w:w="1782" w:type="dxa"/>
            <w:tcBorders>
              <w:top w:val="nil"/>
              <w:left w:val="nil"/>
              <w:bottom w:val="nil"/>
              <w:right w:val="single" w:sz="4" w:space="0" w:color="auto"/>
            </w:tcBorders>
          </w:tcPr>
          <w:p w:rsidR="00630209" w:rsidRPr="00704BBD" w:rsidRDefault="00630209" w:rsidP="00630209">
            <w:pPr>
              <w:spacing w:before="0"/>
              <w:jc w:val="right"/>
              <w:rPr>
                <w:sz w:val="22"/>
              </w:rPr>
            </w:pPr>
            <w:r>
              <w:rPr>
                <w:sz w:val="22"/>
              </w:rPr>
              <w:t>6</w:t>
            </w:r>
            <w:r w:rsidRPr="00704BBD">
              <w:rPr>
                <w:sz w:val="22"/>
              </w:rPr>
              <w:t xml:space="preserve">   </w:t>
            </w:r>
          </w:p>
        </w:tc>
      </w:tr>
      <w:tr w:rsidR="00630209" w:rsidRPr="00C40F24" w:rsidTr="00F20733">
        <w:trPr>
          <w:trHeight w:val="20"/>
          <w:jc w:val="center"/>
        </w:trPr>
        <w:tc>
          <w:tcPr>
            <w:tcW w:w="5896" w:type="dxa"/>
            <w:tcBorders>
              <w:top w:val="single" w:sz="4" w:space="0" w:color="auto"/>
              <w:left w:val="single" w:sz="4" w:space="0" w:color="auto"/>
              <w:bottom w:val="single" w:sz="4" w:space="0" w:color="auto"/>
              <w:right w:val="single" w:sz="4" w:space="0" w:color="auto"/>
            </w:tcBorders>
            <w:noWrap/>
            <w:vAlign w:val="center"/>
            <w:hideMark/>
          </w:tcPr>
          <w:p w:rsidR="00630209" w:rsidRPr="00C40F24" w:rsidRDefault="00630209" w:rsidP="00630209">
            <w:pPr>
              <w:spacing w:before="20" w:after="20"/>
              <w:rPr>
                <w:b/>
                <w:sz w:val="22"/>
                <w:szCs w:val="22"/>
                <w:lang w:val="en-US" w:eastAsia="zh-CN"/>
              </w:rPr>
            </w:pPr>
            <w:r w:rsidRPr="00C40F24">
              <w:rPr>
                <w:rFonts w:hint="eastAsia"/>
                <w:b/>
                <w:sz w:val="22"/>
                <w:szCs w:val="22"/>
                <w:lang w:val="en-US" w:eastAsia="zh-CN"/>
              </w:rPr>
              <w:t>分摊会费</w:t>
            </w:r>
          </w:p>
        </w:tc>
        <w:tc>
          <w:tcPr>
            <w:tcW w:w="1843" w:type="dxa"/>
            <w:tcBorders>
              <w:top w:val="single" w:sz="4" w:space="0" w:color="auto"/>
              <w:left w:val="single" w:sz="4" w:space="0" w:color="auto"/>
              <w:bottom w:val="single" w:sz="4" w:space="0" w:color="auto"/>
              <w:right w:val="single" w:sz="4" w:space="0" w:color="auto"/>
            </w:tcBorders>
            <w:noWrap/>
            <w:hideMark/>
          </w:tcPr>
          <w:p w:rsidR="00630209" w:rsidRPr="009D6358" w:rsidRDefault="00630209" w:rsidP="00630209">
            <w:pPr>
              <w:tabs>
                <w:tab w:val="left" w:pos="1134"/>
              </w:tabs>
              <w:spacing w:before="0"/>
              <w:jc w:val="right"/>
              <w:rPr>
                <w:b/>
                <w:sz w:val="22"/>
              </w:rPr>
            </w:pPr>
            <w:r w:rsidRPr="00704BBD">
              <w:rPr>
                <w:b/>
                <w:bCs/>
                <w:sz w:val="22"/>
              </w:rPr>
              <w:t xml:space="preserve">125,191 </w:t>
            </w:r>
          </w:p>
        </w:tc>
        <w:tc>
          <w:tcPr>
            <w:tcW w:w="1782" w:type="dxa"/>
            <w:tcBorders>
              <w:top w:val="single" w:sz="4" w:space="0" w:color="auto"/>
              <w:left w:val="nil"/>
              <w:bottom w:val="single" w:sz="4" w:space="0" w:color="auto"/>
              <w:right w:val="single" w:sz="4" w:space="0" w:color="auto"/>
            </w:tcBorders>
            <w:hideMark/>
          </w:tcPr>
          <w:p w:rsidR="00630209" w:rsidRPr="009D6358" w:rsidRDefault="00630209" w:rsidP="00630209">
            <w:pPr>
              <w:tabs>
                <w:tab w:val="left" w:pos="1134"/>
              </w:tabs>
              <w:spacing w:before="0"/>
              <w:jc w:val="right"/>
              <w:rPr>
                <w:b/>
                <w:sz w:val="22"/>
              </w:rPr>
            </w:pPr>
            <w:r w:rsidRPr="00704BBD">
              <w:rPr>
                <w:b/>
                <w:bCs/>
                <w:sz w:val="22"/>
              </w:rPr>
              <w:t>122,3</w:t>
            </w:r>
            <w:r>
              <w:rPr>
                <w:b/>
                <w:bCs/>
                <w:sz w:val="22"/>
              </w:rPr>
              <w:t>90</w:t>
            </w:r>
            <w:r w:rsidRPr="00704BBD">
              <w:rPr>
                <w:b/>
                <w:bCs/>
                <w:sz w:val="22"/>
              </w:rPr>
              <w:t xml:space="preserve"> </w:t>
            </w:r>
          </w:p>
        </w:tc>
      </w:tr>
    </w:tbl>
    <w:p w:rsidR="00630209" w:rsidRDefault="00630209" w:rsidP="00630209">
      <w:pPr>
        <w:ind w:firstLineChars="200" w:firstLine="480"/>
        <w:rPr>
          <w:lang w:eastAsia="zh-CN"/>
        </w:rPr>
      </w:pPr>
      <w:r>
        <w:rPr>
          <w:rFonts w:hint="eastAsia"/>
          <w:lang w:eastAsia="zh-CN"/>
        </w:rPr>
        <w:t>理事会在</w:t>
      </w:r>
      <w:r>
        <w:rPr>
          <w:lang w:eastAsia="zh-CN"/>
        </w:rPr>
        <w:t>2017</w:t>
      </w:r>
      <w:r>
        <w:rPr>
          <w:rFonts w:hint="eastAsia"/>
          <w:lang w:eastAsia="zh-CN"/>
        </w:rPr>
        <w:t>年会议上通过了第</w:t>
      </w:r>
      <w:r>
        <w:rPr>
          <w:lang w:eastAsia="zh-CN"/>
        </w:rPr>
        <w:t>1387</w:t>
      </w:r>
      <w:r>
        <w:rPr>
          <w:rFonts w:hint="eastAsia"/>
          <w:lang w:eastAsia="zh-CN"/>
        </w:rPr>
        <w:t>号决议，批准了国际电联</w:t>
      </w:r>
      <w:r>
        <w:rPr>
          <w:lang w:val="en-US" w:eastAsia="zh-CN"/>
        </w:rPr>
        <w:t>2018-2019</w:t>
      </w:r>
      <w:r>
        <w:rPr>
          <w:rFonts w:hint="eastAsia"/>
          <w:lang w:eastAsia="zh-CN"/>
        </w:rPr>
        <w:t>年期间的预算。</w:t>
      </w:r>
    </w:p>
    <w:p w:rsidR="00630209" w:rsidRDefault="00630209" w:rsidP="00630209">
      <w:pPr>
        <w:ind w:firstLineChars="200" w:firstLine="480"/>
        <w:rPr>
          <w:lang w:eastAsia="zh-CN"/>
        </w:rPr>
      </w:pPr>
      <w:r>
        <w:rPr>
          <w:rFonts w:hint="eastAsia"/>
          <w:lang w:eastAsia="zh-CN"/>
        </w:rPr>
        <w:t>理事会在</w:t>
      </w:r>
      <w:r>
        <w:rPr>
          <w:lang w:eastAsia="zh-CN"/>
        </w:rPr>
        <w:t>334 1/2</w:t>
      </w:r>
      <w:r>
        <w:rPr>
          <w:rFonts w:hint="eastAsia"/>
          <w:lang w:eastAsia="zh-CN"/>
        </w:rPr>
        <w:t>个会费单位基础上，将成员国</w:t>
      </w:r>
      <w:r>
        <w:rPr>
          <w:lang w:eastAsia="zh-CN"/>
        </w:rPr>
        <w:t>2018</w:t>
      </w:r>
      <w:r>
        <w:rPr>
          <w:rFonts w:hint="eastAsia"/>
          <w:lang w:eastAsia="zh-CN"/>
        </w:rPr>
        <w:t>和</w:t>
      </w:r>
      <w:r>
        <w:rPr>
          <w:lang w:eastAsia="zh-CN"/>
        </w:rPr>
        <w:t>2019</w:t>
      </w:r>
      <w:r>
        <w:rPr>
          <w:rFonts w:hint="eastAsia"/>
          <w:lang w:eastAsia="zh-CN"/>
        </w:rPr>
        <w:t>年的会费单位金额确定为</w:t>
      </w:r>
      <w:r>
        <w:rPr>
          <w:lang w:eastAsia="zh-CN"/>
        </w:rPr>
        <w:t>318 000</w:t>
      </w:r>
      <w:r>
        <w:rPr>
          <w:rFonts w:hint="eastAsia"/>
          <w:lang w:eastAsia="zh-CN"/>
        </w:rPr>
        <w:t>瑞郎。理事会还通过上述决议将部门成员</w:t>
      </w:r>
      <w:r>
        <w:rPr>
          <w:lang w:eastAsia="zh-CN"/>
        </w:rPr>
        <w:t>2016</w:t>
      </w:r>
      <w:r>
        <w:rPr>
          <w:rFonts w:hint="eastAsia"/>
          <w:lang w:eastAsia="zh-CN"/>
        </w:rPr>
        <w:t>和</w:t>
      </w:r>
      <w:r>
        <w:rPr>
          <w:lang w:eastAsia="zh-CN"/>
        </w:rPr>
        <w:t>2017</w:t>
      </w:r>
      <w:r>
        <w:rPr>
          <w:rFonts w:hint="eastAsia"/>
          <w:lang w:eastAsia="zh-CN"/>
        </w:rPr>
        <w:t>年的会费单位金额确定为</w:t>
      </w:r>
      <w:r>
        <w:rPr>
          <w:lang w:eastAsia="zh-CN"/>
        </w:rPr>
        <w:t>63 600</w:t>
      </w:r>
      <w:r>
        <w:rPr>
          <w:rFonts w:hint="eastAsia"/>
          <w:lang w:eastAsia="zh-CN"/>
        </w:rPr>
        <w:t>瑞郎，即成员国会费的</w:t>
      </w:r>
      <w:r>
        <w:rPr>
          <w:lang w:eastAsia="zh-CN"/>
        </w:rPr>
        <w:t>1/5</w:t>
      </w:r>
      <w:r>
        <w:rPr>
          <w:rFonts w:hint="eastAsia"/>
          <w:lang w:eastAsia="zh-CN"/>
        </w:rPr>
        <w:t>。部门准成员的会费确定如下：参加</w:t>
      </w:r>
      <w:r>
        <w:rPr>
          <w:lang w:eastAsia="zh-CN"/>
        </w:rPr>
        <w:t>ITU-R</w:t>
      </w:r>
      <w:r>
        <w:rPr>
          <w:rFonts w:hint="eastAsia"/>
          <w:lang w:eastAsia="zh-CN"/>
        </w:rPr>
        <w:t>和</w:t>
      </w:r>
      <w:r>
        <w:rPr>
          <w:lang w:eastAsia="zh-CN"/>
        </w:rPr>
        <w:t>ITU-T</w:t>
      </w:r>
      <w:r>
        <w:rPr>
          <w:rFonts w:hint="eastAsia"/>
          <w:lang w:eastAsia="zh-CN"/>
        </w:rPr>
        <w:t>工作的部门准成员的会费为</w:t>
      </w:r>
      <w:r>
        <w:rPr>
          <w:lang w:eastAsia="zh-CN"/>
        </w:rPr>
        <w:t>10 600</w:t>
      </w:r>
      <w:r>
        <w:rPr>
          <w:rFonts w:hint="eastAsia"/>
          <w:lang w:eastAsia="zh-CN"/>
        </w:rPr>
        <w:t>瑞郎；参加</w:t>
      </w:r>
      <w:r>
        <w:rPr>
          <w:lang w:eastAsia="zh-CN"/>
        </w:rPr>
        <w:t>ITU-D</w:t>
      </w:r>
      <w:r>
        <w:rPr>
          <w:rFonts w:hint="eastAsia"/>
          <w:lang w:eastAsia="zh-CN"/>
        </w:rPr>
        <w:t>工作的部门准成员的会费为</w:t>
      </w:r>
      <w:r>
        <w:rPr>
          <w:lang w:eastAsia="zh-CN"/>
        </w:rPr>
        <w:t>3 975</w:t>
      </w:r>
      <w:r>
        <w:rPr>
          <w:rFonts w:hint="eastAsia"/>
          <w:lang w:eastAsia="zh-CN"/>
        </w:rPr>
        <w:t>瑞郎；参加</w:t>
      </w:r>
      <w:r>
        <w:rPr>
          <w:lang w:eastAsia="zh-CN"/>
        </w:rPr>
        <w:t>ITU-D</w:t>
      </w:r>
      <w:r>
        <w:rPr>
          <w:rFonts w:hint="eastAsia"/>
          <w:lang w:eastAsia="zh-CN"/>
        </w:rPr>
        <w:t>工作的来自发展中国家的部门准成员的会费为</w:t>
      </w:r>
      <w:r>
        <w:rPr>
          <w:lang w:eastAsia="zh-CN"/>
        </w:rPr>
        <w:t>1 987.50</w:t>
      </w:r>
      <w:r>
        <w:rPr>
          <w:rFonts w:hint="eastAsia"/>
          <w:lang w:eastAsia="zh-CN"/>
        </w:rPr>
        <w:t>瑞郎。参加三个部门工作的学术成员（大学及其相关研究机构）的会费规定为</w:t>
      </w:r>
      <w:r>
        <w:rPr>
          <w:lang w:eastAsia="zh-CN"/>
        </w:rPr>
        <w:t>3 975</w:t>
      </w:r>
      <w:r>
        <w:rPr>
          <w:rFonts w:hint="eastAsia"/>
          <w:lang w:eastAsia="zh-CN"/>
        </w:rPr>
        <w:t>瑞郎（发达国家）和</w:t>
      </w:r>
      <w:r>
        <w:rPr>
          <w:lang w:eastAsia="zh-CN"/>
        </w:rPr>
        <w:t>1</w:t>
      </w:r>
      <w:r>
        <w:rPr>
          <w:lang w:val="en-US" w:eastAsia="zh-CN"/>
        </w:rPr>
        <w:t> </w:t>
      </w:r>
      <w:r>
        <w:rPr>
          <w:lang w:eastAsia="zh-CN"/>
        </w:rPr>
        <w:t>978.50</w:t>
      </w:r>
      <w:r>
        <w:rPr>
          <w:rFonts w:hint="eastAsia"/>
          <w:lang w:eastAsia="zh-CN"/>
        </w:rPr>
        <w:t>瑞郎（发展中国家）。</w:t>
      </w:r>
    </w:p>
    <w:p w:rsidR="00630209" w:rsidRDefault="00630209" w:rsidP="00630209">
      <w:pPr>
        <w:ind w:firstLineChars="200" w:firstLine="480"/>
        <w:rPr>
          <w:lang w:eastAsia="zh-CN"/>
        </w:rPr>
      </w:pPr>
      <w:r>
        <w:rPr>
          <w:rFonts w:hint="eastAsia"/>
          <w:lang w:eastAsia="zh-CN"/>
        </w:rPr>
        <w:t>与</w:t>
      </w:r>
      <w:r>
        <w:rPr>
          <w:rFonts w:hint="eastAsia"/>
          <w:lang w:eastAsia="zh-CN"/>
        </w:rPr>
        <w:t>2017</w:t>
      </w:r>
      <w:r>
        <w:rPr>
          <w:rFonts w:hint="eastAsia"/>
          <w:lang w:eastAsia="zh-CN"/>
        </w:rPr>
        <w:t>年的</w:t>
      </w:r>
      <w:r>
        <w:rPr>
          <w:rFonts w:hint="eastAsia"/>
          <w:lang w:eastAsia="zh-CN"/>
        </w:rPr>
        <w:t>1.2239</w:t>
      </w:r>
      <w:r>
        <w:rPr>
          <w:rFonts w:hint="eastAsia"/>
          <w:lang w:eastAsia="zh-CN"/>
        </w:rPr>
        <w:t>亿瑞郎相比，</w:t>
      </w:r>
      <w:r>
        <w:rPr>
          <w:rFonts w:hint="eastAsia"/>
          <w:lang w:eastAsia="zh-CN"/>
        </w:rPr>
        <w:t>2018</w:t>
      </w:r>
      <w:r>
        <w:rPr>
          <w:rFonts w:hint="eastAsia"/>
          <w:lang w:eastAsia="zh-CN"/>
        </w:rPr>
        <w:t>年分摊会费收入增加至</w:t>
      </w:r>
      <w:r>
        <w:rPr>
          <w:rFonts w:hint="eastAsia"/>
          <w:lang w:eastAsia="zh-CN"/>
        </w:rPr>
        <w:t>1.2519</w:t>
      </w:r>
      <w:r>
        <w:rPr>
          <w:rFonts w:hint="eastAsia"/>
          <w:lang w:eastAsia="zh-CN"/>
        </w:rPr>
        <w:t>亿瑞郎，这主要是因为会费等级出现变化：中国的会费单位由</w:t>
      </w:r>
      <w:r>
        <w:rPr>
          <w:rFonts w:hint="eastAsia"/>
          <w:lang w:eastAsia="zh-CN"/>
        </w:rPr>
        <w:t>14</w:t>
      </w:r>
      <w:r>
        <w:rPr>
          <w:rFonts w:hint="eastAsia"/>
          <w:lang w:eastAsia="zh-CN"/>
        </w:rPr>
        <w:t>个增加到了</w:t>
      </w:r>
      <w:r>
        <w:rPr>
          <w:rFonts w:hint="eastAsia"/>
          <w:lang w:eastAsia="zh-CN"/>
        </w:rPr>
        <w:t>20</w:t>
      </w:r>
      <w:r>
        <w:rPr>
          <w:rFonts w:hint="eastAsia"/>
          <w:lang w:eastAsia="zh-CN"/>
        </w:rPr>
        <w:t>个、巴基斯坦由</w:t>
      </w:r>
      <w:r>
        <w:rPr>
          <w:rFonts w:hint="eastAsia"/>
          <w:lang w:eastAsia="zh-CN"/>
        </w:rPr>
        <w:t>1</w:t>
      </w:r>
      <w:r>
        <w:rPr>
          <w:rFonts w:hint="eastAsia"/>
          <w:lang w:eastAsia="zh-CN"/>
        </w:rPr>
        <w:t>个增加到了</w:t>
      </w:r>
      <w:r>
        <w:rPr>
          <w:rFonts w:hint="eastAsia"/>
          <w:lang w:eastAsia="zh-CN"/>
        </w:rPr>
        <w:t>2</w:t>
      </w:r>
      <w:r>
        <w:rPr>
          <w:rFonts w:hint="eastAsia"/>
          <w:lang w:eastAsia="zh-CN"/>
        </w:rPr>
        <w:t>个、巴拉圭由</w:t>
      </w:r>
      <w:r>
        <w:rPr>
          <w:rFonts w:hint="eastAsia"/>
          <w:lang w:eastAsia="zh-CN"/>
        </w:rPr>
        <w:t>1/4</w:t>
      </w:r>
      <w:r>
        <w:rPr>
          <w:rFonts w:hint="eastAsia"/>
          <w:lang w:eastAsia="zh-CN"/>
        </w:rPr>
        <w:t>个单位增加到了</w:t>
      </w:r>
      <w:r>
        <w:rPr>
          <w:rFonts w:hint="eastAsia"/>
          <w:lang w:eastAsia="zh-CN"/>
        </w:rPr>
        <w:t>1/2</w:t>
      </w:r>
      <w:r>
        <w:rPr>
          <w:rFonts w:hint="eastAsia"/>
          <w:lang w:eastAsia="zh-CN"/>
        </w:rPr>
        <w:t>个单位。</w:t>
      </w:r>
    </w:p>
    <w:p w:rsidR="00630209" w:rsidRDefault="00630209" w:rsidP="00630209">
      <w:pPr>
        <w:pStyle w:val="Heading2"/>
        <w:rPr>
          <w:lang w:eastAsia="zh-CN"/>
        </w:rPr>
      </w:pPr>
      <w:bookmarkStart w:id="357" w:name="_Toc482892582"/>
      <w:bookmarkStart w:id="358" w:name="_Toc482870847"/>
      <w:bookmarkStart w:id="359" w:name="_Toc511817849"/>
      <w:bookmarkStart w:id="360" w:name="_Toc520280749"/>
      <w:bookmarkStart w:id="361" w:name="_Toc10536303"/>
      <w:bookmarkStart w:id="362" w:name="_Toc10536844"/>
      <w:r>
        <w:rPr>
          <w:rFonts w:hint="eastAsia"/>
          <w:lang w:eastAsia="zh-CN"/>
        </w:rPr>
        <w:lastRenderedPageBreak/>
        <w:t>说明</w:t>
      </w:r>
      <w:r>
        <w:rPr>
          <w:lang w:eastAsia="zh-CN"/>
        </w:rPr>
        <w:t>22</w:t>
      </w:r>
      <w:r>
        <w:rPr>
          <w:lang w:eastAsia="zh-CN"/>
        </w:rPr>
        <w:tab/>
      </w:r>
      <w:r>
        <w:rPr>
          <w:rFonts w:hint="eastAsia"/>
          <w:lang w:eastAsia="zh-CN"/>
        </w:rPr>
        <w:t>收入</w:t>
      </w:r>
      <w:bookmarkEnd w:id="357"/>
      <w:bookmarkEnd w:id="358"/>
      <w:bookmarkEnd w:id="359"/>
      <w:bookmarkEnd w:id="360"/>
      <w:bookmarkEnd w:id="361"/>
      <w:bookmarkEnd w:id="362"/>
    </w:p>
    <w:p w:rsidR="00630209" w:rsidRDefault="00630209" w:rsidP="00630209">
      <w:pPr>
        <w:pStyle w:val="Headingb"/>
        <w:autoSpaceDE w:val="0"/>
        <w:autoSpaceDN w:val="0"/>
        <w:rPr>
          <w:lang w:eastAsia="zh-CN"/>
        </w:rPr>
      </w:pPr>
      <w:r>
        <w:rPr>
          <w:rFonts w:hint="eastAsia"/>
          <w:lang w:eastAsia="zh-CN"/>
        </w:rPr>
        <w:t>自愿捐款</w:t>
      </w:r>
    </w:p>
    <w:bookmarkEnd w:id="348"/>
    <w:bookmarkEnd w:id="349"/>
    <w:bookmarkEnd w:id="350"/>
    <w:p w:rsidR="00630209" w:rsidRDefault="00630209" w:rsidP="00630209">
      <w:pPr>
        <w:ind w:firstLineChars="200" w:firstLine="480"/>
        <w:rPr>
          <w:lang w:val="en-US" w:eastAsia="zh-CN"/>
        </w:rPr>
      </w:pPr>
      <w:r>
        <w:rPr>
          <w:rFonts w:hint="eastAsia"/>
          <w:lang w:eastAsia="zh-CN"/>
        </w:rPr>
        <w:t>这是源自第三方的、旨在支持国际电联实施有利于联合国确定的最不发达国家发展项目的资金。</w:t>
      </w:r>
      <w:r>
        <w:rPr>
          <w:lang w:eastAsia="zh-CN"/>
        </w:rPr>
        <w:t>201</w:t>
      </w:r>
      <w:r>
        <w:rPr>
          <w:rFonts w:hint="eastAsia"/>
          <w:lang w:eastAsia="zh-CN"/>
        </w:rPr>
        <w:t>8</w:t>
      </w:r>
      <w:r>
        <w:rPr>
          <w:rFonts w:hint="eastAsia"/>
          <w:lang w:eastAsia="zh-CN"/>
        </w:rPr>
        <w:t>年自愿捐款金额达</w:t>
      </w:r>
      <w:r>
        <w:rPr>
          <w:lang w:eastAsia="zh-CN"/>
        </w:rPr>
        <w:t>710</w:t>
      </w:r>
      <w:r>
        <w:rPr>
          <w:rFonts w:hint="eastAsia"/>
          <w:lang w:eastAsia="zh-CN"/>
        </w:rPr>
        <w:t>万瑞郎（</w:t>
      </w:r>
      <w:r>
        <w:rPr>
          <w:lang w:eastAsia="zh-CN"/>
        </w:rPr>
        <w:t>201</w:t>
      </w:r>
      <w:r>
        <w:rPr>
          <w:rFonts w:hint="eastAsia"/>
          <w:lang w:eastAsia="zh-CN"/>
        </w:rPr>
        <w:t>7</w:t>
      </w:r>
      <w:r>
        <w:rPr>
          <w:rFonts w:hint="eastAsia"/>
          <w:lang w:eastAsia="zh-CN"/>
        </w:rPr>
        <w:t>年为</w:t>
      </w:r>
      <w:r>
        <w:rPr>
          <w:rFonts w:hint="eastAsia"/>
          <w:lang w:eastAsia="zh-CN"/>
        </w:rPr>
        <w:t>1</w:t>
      </w:r>
      <w:r>
        <w:rPr>
          <w:lang w:eastAsia="zh-CN"/>
        </w:rPr>
        <w:t xml:space="preserve"> </w:t>
      </w:r>
      <w:r>
        <w:rPr>
          <w:rFonts w:hint="eastAsia"/>
          <w:lang w:eastAsia="zh-CN"/>
        </w:rPr>
        <w:t>060</w:t>
      </w:r>
      <w:r>
        <w:rPr>
          <w:rFonts w:hint="eastAsia"/>
          <w:lang w:eastAsia="zh-CN"/>
        </w:rPr>
        <w:t>万瑞郎）</w:t>
      </w:r>
      <w:r>
        <w:rPr>
          <w:rFonts w:hint="eastAsia"/>
          <w:lang w:val="en-US" w:eastAsia="zh-CN"/>
        </w:rPr>
        <w:t>。</w:t>
      </w:r>
    </w:p>
    <w:p w:rsidR="00630209" w:rsidRDefault="00630209" w:rsidP="00630209">
      <w:pPr>
        <w:pStyle w:val="Headingb"/>
        <w:autoSpaceDE w:val="0"/>
        <w:autoSpaceDN w:val="0"/>
        <w:spacing w:after="120"/>
        <w:rPr>
          <w:lang w:val="en-US" w:eastAsia="zh-CN"/>
        </w:rPr>
      </w:pPr>
      <w:r>
        <w:rPr>
          <w:rFonts w:hint="eastAsia"/>
          <w:lang w:eastAsia="zh-CN"/>
        </w:rPr>
        <w:t>其它营运收入</w:t>
      </w:r>
    </w:p>
    <w:tbl>
      <w:tblPr>
        <w:tblW w:w="9605" w:type="dxa"/>
        <w:jc w:val="center"/>
        <w:tblLook w:val="04A0" w:firstRow="1" w:lastRow="0" w:firstColumn="1" w:lastColumn="0" w:noHBand="0" w:noVBand="1"/>
      </w:tblPr>
      <w:tblGrid>
        <w:gridCol w:w="5938"/>
        <w:gridCol w:w="1843"/>
        <w:gridCol w:w="1824"/>
      </w:tblGrid>
      <w:tr w:rsidR="00630209" w:rsidTr="00F20733">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20" w:after="20"/>
              <w:rPr>
                <w:b/>
                <w:sz w:val="22"/>
                <w:szCs w:val="18"/>
                <w:lang w:val="en-US"/>
              </w:rPr>
            </w:pPr>
            <w:r>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18"/>
                <w:lang w:val="en-US"/>
              </w:rPr>
            </w:pPr>
            <w:r>
              <w:rPr>
                <w:b/>
                <w:sz w:val="22"/>
                <w:szCs w:val="18"/>
                <w:lang w:val="en-US"/>
              </w:rPr>
              <w:t>201</w:t>
            </w:r>
            <w:r>
              <w:rPr>
                <w:b/>
                <w:sz w:val="22"/>
                <w:szCs w:val="18"/>
                <w:lang w:val="en-US" w:eastAsia="zh-CN"/>
              </w:rPr>
              <w:t>8</w:t>
            </w:r>
            <w:r>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18"/>
                <w:lang w:val="en-US"/>
              </w:rPr>
            </w:pPr>
            <w:r>
              <w:rPr>
                <w:b/>
                <w:sz w:val="22"/>
                <w:szCs w:val="18"/>
                <w:lang w:val="en-US"/>
              </w:rPr>
              <w:t>201</w:t>
            </w:r>
            <w:r>
              <w:rPr>
                <w:b/>
                <w:sz w:val="22"/>
                <w:szCs w:val="18"/>
                <w:lang w:val="en-US" w:eastAsia="zh-CN"/>
              </w:rPr>
              <w:t>7</w:t>
            </w:r>
            <w:r>
              <w:rPr>
                <w:rFonts w:ascii="SimSun" w:hAnsi="SimSun" w:cs="SimSun" w:hint="eastAsia"/>
                <w:b/>
                <w:sz w:val="22"/>
                <w:szCs w:val="18"/>
                <w:lang w:val="en-US"/>
              </w:rPr>
              <w:t>年</w:t>
            </w:r>
          </w:p>
        </w:tc>
      </w:tr>
      <w:tr w:rsidR="00630209" w:rsidTr="00F20733">
        <w:trPr>
          <w:trHeight w:val="255"/>
          <w:jc w:val="center"/>
        </w:trPr>
        <w:tc>
          <w:tcPr>
            <w:tcW w:w="5938" w:type="dxa"/>
            <w:tcBorders>
              <w:top w:val="single" w:sz="4" w:space="0" w:color="auto"/>
              <w:left w:val="single" w:sz="4" w:space="0" w:color="auto"/>
              <w:right w:val="single" w:sz="4" w:space="0" w:color="auto"/>
            </w:tcBorders>
            <w:noWrap/>
            <w:vAlign w:val="bottom"/>
          </w:tcPr>
          <w:p w:rsidR="00630209" w:rsidRDefault="00630209" w:rsidP="00630209">
            <w:pPr>
              <w:spacing w:before="20" w:after="20"/>
              <w:rPr>
                <w:bCs/>
                <w:sz w:val="22"/>
                <w:szCs w:val="18"/>
                <w:lang w:val="en-US"/>
              </w:rPr>
            </w:pPr>
          </w:p>
        </w:tc>
        <w:tc>
          <w:tcPr>
            <w:tcW w:w="1843" w:type="dxa"/>
            <w:tcBorders>
              <w:top w:val="single" w:sz="4" w:space="0" w:color="auto"/>
              <w:left w:val="single" w:sz="4" w:space="0" w:color="auto"/>
              <w:right w:val="single" w:sz="4" w:space="0" w:color="auto"/>
            </w:tcBorders>
            <w:vAlign w:val="bottom"/>
          </w:tcPr>
          <w:p w:rsidR="00630209" w:rsidRPr="00E946B3" w:rsidRDefault="00630209" w:rsidP="00630209">
            <w:pPr>
              <w:overflowPunct/>
              <w:autoSpaceDE/>
              <w:autoSpaceDN/>
              <w:adjustRightInd/>
              <w:spacing w:before="0"/>
              <w:textAlignment w:val="auto"/>
              <w:rPr>
                <w:color w:val="000000"/>
                <w:sz w:val="22"/>
                <w:szCs w:val="22"/>
                <w:lang w:val="en-US"/>
              </w:rPr>
            </w:pPr>
            <w:r w:rsidRPr="00E946B3">
              <w:rPr>
                <w:color w:val="000000"/>
                <w:sz w:val="22"/>
                <w:szCs w:val="22"/>
                <w:lang w:val="en-US"/>
              </w:rPr>
              <w:t> </w:t>
            </w:r>
          </w:p>
        </w:tc>
        <w:tc>
          <w:tcPr>
            <w:tcW w:w="1824" w:type="dxa"/>
            <w:tcBorders>
              <w:top w:val="single" w:sz="4" w:space="0" w:color="auto"/>
              <w:left w:val="single" w:sz="4" w:space="0" w:color="auto"/>
              <w:right w:val="single" w:sz="4" w:space="0" w:color="auto"/>
            </w:tcBorders>
            <w:noWrap/>
            <w:vAlign w:val="bottom"/>
          </w:tcPr>
          <w:p w:rsidR="00630209" w:rsidRPr="00E946B3" w:rsidRDefault="00630209" w:rsidP="00630209">
            <w:pPr>
              <w:overflowPunct/>
              <w:autoSpaceDE/>
              <w:autoSpaceDN/>
              <w:adjustRightInd/>
              <w:spacing w:before="0"/>
              <w:jc w:val="center"/>
              <w:textAlignment w:val="auto"/>
              <w:rPr>
                <w:color w:val="000000"/>
                <w:sz w:val="22"/>
                <w:szCs w:val="22"/>
                <w:lang w:val="en-US"/>
              </w:rPr>
            </w:pPr>
            <w:r w:rsidRPr="00E946B3">
              <w:rPr>
                <w:color w:val="000000"/>
                <w:sz w:val="22"/>
                <w:szCs w:val="22"/>
                <w:lang w:val="en-US"/>
              </w:rPr>
              <w:t> </w:t>
            </w:r>
          </w:p>
        </w:tc>
      </w:tr>
      <w:tr w:rsidR="00630209" w:rsidTr="00F20733">
        <w:trPr>
          <w:trHeight w:val="255"/>
          <w:jc w:val="center"/>
        </w:trPr>
        <w:tc>
          <w:tcPr>
            <w:tcW w:w="5938" w:type="dxa"/>
            <w:tcBorders>
              <w:left w:val="single" w:sz="4" w:space="0" w:color="auto"/>
              <w:bottom w:val="nil"/>
              <w:right w:val="single" w:sz="4" w:space="0" w:color="auto"/>
            </w:tcBorders>
            <w:noWrap/>
            <w:vAlign w:val="bottom"/>
            <w:hideMark/>
          </w:tcPr>
          <w:p w:rsidR="00630209" w:rsidRDefault="00630209" w:rsidP="00630209">
            <w:pPr>
              <w:spacing w:before="20" w:after="20"/>
              <w:rPr>
                <w:bCs/>
                <w:sz w:val="22"/>
                <w:szCs w:val="18"/>
                <w:lang w:val="en-US"/>
              </w:rPr>
            </w:pPr>
            <w:r>
              <w:rPr>
                <w:rFonts w:hint="eastAsia"/>
                <w:bCs/>
                <w:sz w:val="22"/>
                <w:szCs w:val="18"/>
                <w:lang w:val="en-US"/>
              </w:rPr>
              <w:t>预算外收入</w:t>
            </w:r>
          </w:p>
        </w:tc>
        <w:tc>
          <w:tcPr>
            <w:tcW w:w="1843" w:type="dxa"/>
            <w:tcBorders>
              <w:left w:val="single" w:sz="4" w:space="0" w:color="auto"/>
              <w:bottom w:val="nil"/>
              <w:right w:val="single" w:sz="4" w:space="0" w:color="auto"/>
            </w:tcBorders>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5,844</w:t>
            </w:r>
            <w:r w:rsidRPr="00E946B3">
              <w:rPr>
                <w:color w:val="000000"/>
                <w:sz w:val="22"/>
                <w:szCs w:val="22"/>
                <w:lang w:val="en-US"/>
              </w:rPr>
              <w:t xml:space="preserve"> </w:t>
            </w:r>
          </w:p>
        </w:tc>
        <w:tc>
          <w:tcPr>
            <w:tcW w:w="1824" w:type="dxa"/>
            <w:tcBorders>
              <w:left w:val="single" w:sz="4" w:space="0" w:color="auto"/>
              <w:bottom w:val="nil"/>
              <w:right w:val="single" w:sz="4" w:space="0" w:color="auto"/>
            </w:tcBorders>
            <w:noWrap/>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7,506</w:t>
            </w:r>
            <w:r w:rsidRPr="00E946B3">
              <w:rPr>
                <w:color w:val="000000"/>
                <w:sz w:val="22"/>
                <w:szCs w:val="22"/>
                <w:lang w:val="en-US"/>
              </w:rPr>
              <w:t xml:space="preserve"> </w:t>
            </w:r>
          </w:p>
        </w:tc>
      </w:tr>
      <w:tr w:rsidR="00630209" w:rsidTr="00F20733">
        <w:trPr>
          <w:trHeight w:val="20"/>
          <w:jc w:val="center"/>
        </w:trPr>
        <w:tc>
          <w:tcPr>
            <w:tcW w:w="5938" w:type="dxa"/>
            <w:tcBorders>
              <w:top w:val="nil"/>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rPr>
            </w:pPr>
            <w:r>
              <w:rPr>
                <w:rFonts w:hint="eastAsia"/>
                <w:bCs/>
                <w:sz w:val="22"/>
                <w:szCs w:val="18"/>
                <w:lang w:val="en-US"/>
              </w:rPr>
              <w:t>出版物销售</w:t>
            </w:r>
          </w:p>
        </w:tc>
        <w:tc>
          <w:tcPr>
            <w:tcW w:w="1843" w:type="dxa"/>
            <w:tcBorders>
              <w:top w:val="nil"/>
              <w:left w:val="single" w:sz="4" w:space="0" w:color="auto"/>
              <w:bottom w:val="nil"/>
              <w:right w:val="single" w:sz="4" w:space="0" w:color="auto"/>
            </w:tcBorders>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13,865</w:t>
            </w:r>
            <w:r w:rsidRPr="00E946B3">
              <w:rPr>
                <w:color w:val="000000"/>
                <w:sz w:val="22"/>
                <w:szCs w:val="22"/>
                <w:lang w:val="en-US"/>
              </w:rPr>
              <w:t xml:space="preserve"> </w:t>
            </w:r>
          </w:p>
        </w:tc>
        <w:tc>
          <w:tcPr>
            <w:tcW w:w="1824" w:type="dxa"/>
            <w:tcBorders>
              <w:top w:val="nil"/>
              <w:left w:val="single" w:sz="4" w:space="0" w:color="auto"/>
              <w:bottom w:val="nil"/>
              <w:right w:val="single" w:sz="4" w:space="0" w:color="auto"/>
            </w:tcBorders>
            <w:noWrap/>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19,592</w:t>
            </w:r>
            <w:r w:rsidRPr="00E946B3">
              <w:rPr>
                <w:color w:val="000000"/>
                <w:sz w:val="22"/>
                <w:szCs w:val="22"/>
                <w:lang w:val="en-US"/>
              </w:rPr>
              <w:t xml:space="preserve"> </w:t>
            </w:r>
          </w:p>
        </w:tc>
      </w:tr>
      <w:tr w:rsidR="00630209" w:rsidTr="00F20733">
        <w:trPr>
          <w:trHeight w:val="20"/>
          <w:jc w:val="center"/>
        </w:trPr>
        <w:tc>
          <w:tcPr>
            <w:tcW w:w="5938" w:type="dxa"/>
            <w:tcBorders>
              <w:top w:val="nil"/>
              <w:left w:val="single" w:sz="4" w:space="0" w:color="auto"/>
              <w:bottom w:val="nil"/>
              <w:right w:val="single" w:sz="4" w:space="0" w:color="auto"/>
            </w:tcBorders>
            <w:noWrap/>
            <w:vAlign w:val="bottom"/>
            <w:hideMark/>
          </w:tcPr>
          <w:p w:rsidR="00630209" w:rsidRDefault="00630209" w:rsidP="00630209">
            <w:pPr>
              <w:spacing w:before="20" w:after="20"/>
              <w:rPr>
                <w:bCs/>
                <w:sz w:val="22"/>
                <w:szCs w:val="18"/>
                <w:lang w:val="en-US"/>
              </w:rPr>
            </w:pPr>
            <w:r>
              <w:rPr>
                <w:rFonts w:hint="eastAsia"/>
                <w:bCs/>
                <w:sz w:val="22"/>
                <w:szCs w:val="18"/>
                <w:lang w:val="en-US"/>
              </w:rPr>
              <w:t>卫星网络申报</w:t>
            </w:r>
          </w:p>
        </w:tc>
        <w:tc>
          <w:tcPr>
            <w:tcW w:w="1843" w:type="dxa"/>
            <w:tcBorders>
              <w:top w:val="nil"/>
              <w:left w:val="single" w:sz="4" w:space="0" w:color="auto"/>
              <w:bottom w:val="nil"/>
              <w:right w:val="single" w:sz="4" w:space="0" w:color="auto"/>
            </w:tcBorders>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19,070</w:t>
            </w:r>
            <w:r w:rsidRPr="00E946B3">
              <w:rPr>
                <w:color w:val="000000"/>
                <w:sz w:val="22"/>
                <w:szCs w:val="22"/>
                <w:lang w:val="en-US"/>
              </w:rPr>
              <w:t xml:space="preserve"> </w:t>
            </w:r>
          </w:p>
        </w:tc>
        <w:tc>
          <w:tcPr>
            <w:tcW w:w="1824" w:type="dxa"/>
            <w:tcBorders>
              <w:top w:val="nil"/>
              <w:left w:val="single" w:sz="4" w:space="0" w:color="auto"/>
              <w:bottom w:val="nil"/>
              <w:right w:val="single" w:sz="4" w:space="0" w:color="auto"/>
            </w:tcBorders>
            <w:noWrap/>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15,342</w:t>
            </w:r>
            <w:r w:rsidRPr="00E946B3">
              <w:rPr>
                <w:color w:val="000000"/>
                <w:sz w:val="22"/>
                <w:szCs w:val="22"/>
                <w:lang w:val="en-US"/>
              </w:rPr>
              <w:t xml:space="preserve"> </w:t>
            </w:r>
          </w:p>
        </w:tc>
      </w:tr>
      <w:tr w:rsidR="00630209" w:rsidTr="00F20733">
        <w:trPr>
          <w:trHeight w:val="20"/>
          <w:jc w:val="center"/>
        </w:trPr>
        <w:tc>
          <w:tcPr>
            <w:tcW w:w="5938" w:type="dxa"/>
            <w:tcBorders>
              <w:top w:val="nil"/>
              <w:left w:val="single" w:sz="4" w:space="0" w:color="auto"/>
              <w:bottom w:val="nil"/>
              <w:right w:val="single" w:sz="4" w:space="0" w:color="auto"/>
            </w:tcBorders>
            <w:noWrap/>
            <w:vAlign w:val="bottom"/>
            <w:hideMark/>
          </w:tcPr>
          <w:p w:rsidR="00630209" w:rsidRDefault="00630209" w:rsidP="00630209">
            <w:pPr>
              <w:spacing w:before="20" w:after="20"/>
              <w:rPr>
                <w:bCs/>
                <w:sz w:val="22"/>
                <w:szCs w:val="18"/>
                <w:lang w:val="en-US" w:eastAsia="zh-CN"/>
              </w:rPr>
            </w:pPr>
            <w:r>
              <w:rPr>
                <w:rFonts w:ascii="Arial" w:hAnsi="Arial" w:cs="Arial"/>
                <w:color w:val="000000"/>
                <w:sz w:val="20"/>
                <w:lang w:val="en-US" w:eastAsia="zh-CN"/>
              </w:rPr>
              <w:t>UIFN/UIPRN-UISC</w:t>
            </w:r>
          </w:p>
        </w:tc>
        <w:tc>
          <w:tcPr>
            <w:tcW w:w="1843" w:type="dxa"/>
            <w:tcBorders>
              <w:top w:val="nil"/>
              <w:left w:val="single" w:sz="4" w:space="0" w:color="auto"/>
              <w:bottom w:val="nil"/>
              <w:right w:val="single" w:sz="4" w:space="0" w:color="auto"/>
            </w:tcBorders>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905</w:t>
            </w:r>
            <w:r w:rsidRPr="00E946B3">
              <w:rPr>
                <w:color w:val="000000"/>
                <w:sz w:val="22"/>
                <w:szCs w:val="22"/>
                <w:lang w:val="en-US"/>
              </w:rPr>
              <w:t xml:space="preserve"> </w:t>
            </w:r>
          </w:p>
        </w:tc>
        <w:tc>
          <w:tcPr>
            <w:tcW w:w="1824" w:type="dxa"/>
            <w:tcBorders>
              <w:top w:val="nil"/>
              <w:left w:val="single" w:sz="4" w:space="0" w:color="auto"/>
              <w:bottom w:val="nil"/>
              <w:right w:val="single" w:sz="4" w:space="0" w:color="auto"/>
            </w:tcBorders>
            <w:noWrap/>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139</w:t>
            </w:r>
            <w:r w:rsidRPr="00E946B3">
              <w:rPr>
                <w:color w:val="000000"/>
                <w:sz w:val="22"/>
                <w:szCs w:val="22"/>
                <w:lang w:val="en-US"/>
              </w:rPr>
              <w:t xml:space="preserve"> </w:t>
            </w:r>
          </w:p>
        </w:tc>
      </w:tr>
      <w:tr w:rsidR="00630209" w:rsidTr="00F20733">
        <w:trPr>
          <w:trHeight w:val="20"/>
          <w:jc w:val="center"/>
        </w:trPr>
        <w:tc>
          <w:tcPr>
            <w:tcW w:w="5938" w:type="dxa"/>
            <w:tcBorders>
              <w:top w:val="nil"/>
              <w:left w:val="single" w:sz="4" w:space="0" w:color="auto"/>
              <w:bottom w:val="nil"/>
              <w:right w:val="single" w:sz="4" w:space="0" w:color="auto"/>
            </w:tcBorders>
            <w:noWrap/>
            <w:vAlign w:val="bottom"/>
            <w:hideMark/>
          </w:tcPr>
          <w:p w:rsidR="00630209" w:rsidRDefault="00630209" w:rsidP="00630209">
            <w:pPr>
              <w:spacing w:before="20" w:after="20"/>
              <w:rPr>
                <w:bCs/>
                <w:sz w:val="22"/>
                <w:szCs w:val="18"/>
                <w:lang w:val="en-US" w:eastAsia="zh-CN"/>
              </w:rPr>
            </w:pPr>
            <w:r>
              <w:rPr>
                <w:rFonts w:hint="eastAsia"/>
                <w:bCs/>
                <w:sz w:val="22"/>
                <w:szCs w:val="18"/>
                <w:lang w:val="en-US" w:eastAsia="zh-CN"/>
              </w:rPr>
              <w:t>全球卫星个人移动通信系统</w:t>
            </w:r>
            <w:r>
              <w:rPr>
                <w:bCs/>
                <w:sz w:val="22"/>
                <w:szCs w:val="18"/>
                <w:lang w:val="en-US" w:eastAsia="zh-CN"/>
              </w:rPr>
              <w:t>-</w:t>
            </w:r>
            <w:r>
              <w:rPr>
                <w:rFonts w:hint="eastAsia"/>
                <w:bCs/>
                <w:sz w:val="22"/>
                <w:szCs w:val="18"/>
                <w:lang w:val="en-US" w:eastAsia="zh-CN"/>
              </w:rPr>
              <w:t>备忘录（</w:t>
            </w:r>
            <w:r>
              <w:rPr>
                <w:bCs/>
                <w:sz w:val="22"/>
                <w:szCs w:val="18"/>
                <w:lang w:val="en-US" w:eastAsia="zh-CN"/>
              </w:rPr>
              <w:t>GMPCS-MoU</w:t>
            </w:r>
            <w:r>
              <w:rPr>
                <w:rFonts w:hint="eastAsia"/>
                <w:bCs/>
                <w:sz w:val="22"/>
                <w:szCs w:val="18"/>
                <w:lang w:val="en-US" w:eastAsia="zh-CN"/>
              </w:rPr>
              <w:t>）</w:t>
            </w:r>
          </w:p>
        </w:tc>
        <w:tc>
          <w:tcPr>
            <w:tcW w:w="1843" w:type="dxa"/>
            <w:tcBorders>
              <w:top w:val="nil"/>
              <w:left w:val="single" w:sz="4" w:space="0" w:color="auto"/>
              <w:bottom w:val="nil"/>
              <w:right w:val="single" w:sz="4" w:space="0" w:color="auto"/>
            </w:tcBorders>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8</w:t>
            </w:r>
            <w:r w:rsidRPr="00E946B3">
              <w:rPr>
                <w:color w:val="000000"/>
                <w:sz w:val="22"/>
                <w:szCs w:val="22"/>
                <w:lang w:val="en-US"/>
              </w:rPr>
              <w:t xml:space="preserve"> </w:t>
            </w:r>
          </w:p>
        </w:tc>
        <w:tc>
          <w:tcPr>
            <w:tcW w:w="1824" w:type="dxa"/>
            <w:tcBorders>
              <w:top w:val="nil"/>
              <w:left w:val="single" w:sz="4" w:space="0" w:color="auto"/>
              <w:bottom w:val="nil"/>
              <w:right w:val="single" w:sz="4" w:space="0" w:color="auto"/>
            </w:tcBorders>
            <w:noWrap/>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6</w:t>
            </w:r>
            <w:r w:rsidRPr="00E946B3">
              <w:rPr>
                <w:color w:val="000000"/>
                <w:sz w:val="22"/>
                <w:szCs w:val="22"/>
                <w:lang w:val="en-US"/>
              </w:rPr>
              <w:t xml:space="preserve"> </w:t>
            </w:r>
          </w:p>
        </w:tc>
      </w:tr>
      <w:tr w:rsidR="00630209" w:rsidTr="00F20733">
        <w:trPr>
          <w:trHeight w:val="20"/>
          <w:jc w:val="center"/>
        </w:trPr>
        <w:tc>
          <w:tcPr>
            <w:tcW w:w="5938" w:type="dxa"/>
            <w:tcBorders>
              <w:top w:val="nil"/>
              <w:left w:val="single" w:sz="4" w:space="0" w:color="auto"/>
              <w:right w:val="single" w:sz="4" w:space="0" w:color="auto"/>
            </w:tcBorders>
            <w:noWrap/>
            <w:vAlign w:val="bottom"/>
            <w:hideMark/>
          </w:tcPr>
          <w:p w:rsidR="00630209" w:rsidRDefault="00630209" w:rsidP="00630209">
            <w:pPr>
              <w:spacing w:before="20" w:after="20"/>
              <w:rPr>
                <w:bCs/>
                <w:sz w:val="22"/>
                <w:szCs w:val="18"/>
                <w:lang w:val="en-US" w:eastAsia="zh-CN"/>
              </w:rPr>
            </w:pPr>
            <w:r>
              <w:rPr>
                <w:rFonts w:hint="eastAsia"/>
                <w:bCs/>
                <w:sz w:val="22"/>
                <w:szCs w:val="18"/>
                <w:lang w:val="en-US"/>
              </w:rPr>
              <w:t>回收</w:t>
            </w:r>
            <w:r>
              <w:rPr>
                <w:bCs/>
                <w:sz w:val="22"/>
                <w:szCs w:val="18"/>
                <w:lang w:val="en-US" w:eastAsia="zh-CN"/>
              </w:rPr>
              <w:t xml:space="preserve"> </w:t>
            </w:r>
            <w:r>
              <w:rPr>
                <w:bCs/>
                <w:sz w:val="22"/>
                <w:szCs w:val="18"/>
                <w:lang w:val="en-US"/>
              </w:rPr>
              <w:t>–</w:t>
            </w:r>
            <w:r>
              <w:rPr>
                <w:bCs/>
                <w:sz w:val="22"/>
                <w:szCs w:val="18"/>
                <w:lang w:val="en-US" w:eastAsia="zh-CN"/>
              </w:rPr>
              <w:t xml:space="preserve"> </w:t>
            </w:r>
            <w:r>
              <w:rPr>
                <w:rFonts w:hint="eastAsia"/>
                <w:bCs/>
                <w:sz w:val="22"/>
                <w:szCs w:val="18"/>
                <w:lang w:val="en-US" w:eastAsia="zh-CN"/>
              </w:rPr>
              <w:t>公布</w:t>
            </w:r>
          </w:p>
        </w:tc>
        <w:tc>
          <w:tcPr>
            <w:tcW w:w="1843" w:type="dxa"/>
            <w:tcBorders>
              <w:top w:val="nil"/>
              <w:left w:val="single" w:sz="4" w:space="0" w:color="auto"/>
              <w:right w:val="single" w:sz="4" w:space="0" w:color="auto"/>
            </w:tcBorders>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14</w:t>
            </w:r>
            <w:r w:rsidRPr="00E946B3">
              <w:rPr>
                <w:color w:val="000000"/>
                <w:sz w:val="22"/>
                <w:szCs w:val="22"/>
                <w:lang w:val="en-US"/>
              </w:rPr>
              <w:t xml:space="preserve">   </w:t>
            </w:r>
          </w:p>
        </w:tc>
        <w:tc>
          <w:tcPr>
            <w:tcW w:w="1824" w:type="dxa"/>
            <w:tcBorders>
              <w:top w:val="nil"/>
              <w:left w:val="single" w:sz="4" w:space="0" w:color="auto"/>
              <w:right w:val="single" w:sz="4" w:space="0" w:color="auto"/>
            </w:tcBorders>
            <w:noWrap/>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24</w:t>
            </w:r>
            <w:r w:rsidRPr="00E946B3">
              <w:rPr>
                <w:color w:val="000000"/>
                <w:sz w:val="22"/>
                <w:szCs w:val="22"/>
                <w:lang w:val="en-US"/>
              </w:rPr>
              <w:t xml:space="preserve">  </w:t>
            </w:r>
          </w:p>
        </w:tc>
      </w:tr>
      <w:tr w:rsidR="00630209" w:rsidTr="00F20733">
        <w:trPr>
          <w:trHeight w:val="20"/>
          <w:jc w:val="center"/>
        </w:trPr>
        <w:tc>
          <w:tcPr>
            <w:tcW w:w="5938" w:type="dxa"/>
            <w:tcBorders>
              <w:top w:val="nil"/>
              <w:left w:val="single" w:sz="4" w:space="0" w:color="auto"/>
              <w:right w:val="single" w:sz="4" w:space="0" w:color="auto"/>
            </w:tcBorders>
            <w:noWrap/>
            <w:vAlign w:val="bottom"/>
            <w:hideMark/>
          </w:tcPr>
          <w:p w:rsidR="00630209" w:rsidRDefault="00630209" w:rsidP="00630209">
            <w:pPr>
              <w:spacing w:before="20" w:after="20"/>
              <w:rPr>
                <w:bCs/>
                <w:sz w:val="22"/>
                <w:szCs w:val="18"/>
                <w:lang w:val="en-US"/>
              </w:rPr>
            </w:pPr>
            <w:r>
              <w:rPr>
                <w:rFonts w:hint="eastAsia"/>
                <w:bCs/>
                <w:sz w:val="22"/>
                <w:szCs w:val="18"/>
                <w:lang w:val="en-US"/>
              </w:rPr>
              <w:t>其它收入</w:t>
            </w:r>
          </w:p>
        </w:tc>
        <w:tc>
          <w:tcPr>
            <w:tcW w:w="1843" w:type="dxa"/>
            <w:tcBorders>
              <w:top w:val="nil"/>
              <w:left w:val="single" w:sz="4" w:space="0" w:color="auto"/>
              <w:right w:val="single" w:sz="4" w:space="0" w:color="auto"/>
            </w:tcBorders>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2,222</w:t>
            </w:r>
            <w:r w:rsidRPr="00E946B3">
              <w:rPr>
                <w:color w:val="000000"/>
                <w:sz w:val="22"/>
                <w:szCs w:val="22"/>
                <w:lang w:val="en-US"/>
              </w:rPr>
              <w:t xml:space="preserve"> </w:t>
            </w:r>
          </w:p>
        </w:tc>
        <w:tc>
          <w:tcPr>
            <w:tcW w:w="1824" w:type="dxa"/>
            <w:tcBorders>
              <w:top w:val="nil"/>
              <w:left w:val="single" w:sz="4" w:space="0" w:color="auto"/>
              <w:right w:val="single" w:sz="4" w:space="0" w:color="auto"/>
            </w:tcBorders>
            <w:noWrap/>
            <w:vAlign w:val="bottom"/>
            <w:hideMark/>
          </w:tcPr>
          <w:p w:rsidR="00630209" w:rsidRPr="00E946B3" w:rsidRDefault="00630209" w:rsidP="00630209">
            <w:pPr>
              <w:overflowPunct/>
              <w:autoSpaceDE/>
              <w:autoSpaceDN/>
              <w:adjustRightInd/>
              <w:spacing w:before="0"/>
              <w:jc w:val="right"/>
              <w:textAlignment w:val="auto"/>
              <w:rPr>
                <w:color w:val="000000"/>
                <w:sz w:val="22"/>
                <w:szCs w:val="22"/>
                <w:lang w:val="en-US"/>
              </w:rPr>
            </w:pPr>
            <w:r w:rsidRPr="00E946B3">
              <w:rPr>
                <w:rFonts w:cs="Calibri"/>
                <w:color w:val="000000"/>
                <w:sz w:val="22"/>
                <w:szCs w:val="22"/>
                <w:lang w:val="en-US" w:eastAsia="zh-CN"/>
              </w:rPr>
              <w:t>1,789</w:t>
            </w:r>
            <w:r w:rsidRPr="00E946B3">
              <w:rPr>
                <w:color w:val="000000"/>
                <w:sz w:val="22"/>
                <w:szCs w:val="22"/>
                <w:lang w:val="en-US"/>
              </w:rPr>
              <w:t xml:space="preserve"> </w:t>
            </w:r>
          </w:p>
        </w:tc>
      </w:tr>
      <w:tr w:rsidR="00630209" w:rsidTr="00F20733">
        <w:trPr>
          <w:trHeight w:val="20"/>
          <w:jc w:val="center"/>
        </w:trPr>
        <w:tc>
          <w:tcPr>
            <w:tcW w:w="5938" w:type="dxa"/>
            <w:tcBorders>
              <w:left w:val="single" w:sz="4" w:space="0" w:color="auto"/>
              <w:bottom w:val="single" w:sz="4" w:space="0" w:color="auto"/>
              <w:right w:val="single" w:sz="4" w:space="0" w:color="auto"/>
            </w:tcBorders>
            <w:noWrap/>
            <w:vAlign w:val="bottom"/>
          </w:tcPr>
          <w:p w:rsidR="00630209" w:rsidRDefault="00630209" w:rsidP="00630209">
            <w:pPr>
              <w:spacing w:before="20" w:after="20"/>
              <w:rPr>
                <w:bCs/>
                <w:sz w:val="22"/>
                <w:szCs w:val="18"/>
                <w:lang w:val="en-US"/>
              </w:rPr>
            </w:pPr>
          </w:p>
        </w:tc>
        <w:tc>
          <w:tcPr>
            <w:tcW w:w="1843" w:type="dxa"/>
            <w:tcBorders>
              <w:left w:val="single" w:sz="4" w:space="0" w:color="auto"/>
              <w:bottom w:val="single" w:sz="4" w:space="0" w:color="auto"/>
              <w:right w:val="single" w:sz="4" w:space="0" w:color="auto"/>
            </w:tcBorders>
            <w:vAlign w:val="bottom"/>
          </w:tcPr>
          <w:p w:rsidR="00630209" w:rsidRPr="00E946B3" w:rsidRDefault="00630209" w:rsidP="00630209">
            <w:pPr>
              <w:overflowPunct/>
              <w:autoSpaceDE/>
              <w:autoSpaceDN/>
              <w:adjustRightInd/>
              <w:spacing w:before="0"/>
              <w:textAlignment w:val="auto"/>
              <w:rPr>
                <w:color w:val="000000"/>
                <w:sz w:val="22"/>
                <w:szCs w:val="22"/>
                <w:lang w:val="en-US"/>
              </w:rPr>
            </w:pPr>
            <w:r w:rsidRPr="00E946B3">
              <w:rPr>
                <w:color w:val="000000"/>
                <w:sz w:val="22"/>
                <w:szCs w:val="22"/>
                <w:lang w:val="en-US"/>
              </w:rPr>
              <w:t> </w:t>
            </w:r>
          </w:p>
        </w:tc>
        <w:tc>
          <w:tcPr>
            <w:tcW w:w="1824" w:type="dxa"/>
            <w:tcBorders>
              <w:left w:val="single" w:sz="4" w:space="0" w:color="auto"/>
              <w:bottom w:val="single" w:sz="4" w:space="0" w:color="auto"/>
              <w:right w:val="single" w:sz="4" w:space="0" w:color="auto"/>
            </w:tcBorders>
            <w:noWrap/>
            <w:vAlign w:val="bottom"/>
          </w:tcPr>
          <w:p w:rsidR="00630209" w:rsidRPr="00E946B3" w:rsidRDefault="00630209" w:rsidP="00630209">
            <w:pPr>
              <w:overflowPunct/>
              <w:autoSpaceDE/>
              <w:autoSpaceDN/>
              <w:adjustRightInd/>
              <w:spacing w:before="0"/>
              <w:textAlignment w:val="auto"/>
              <w:rPr>
                <w:color w:val="000000"/>
                <w:sz w:val="22"/>
                <w:szCs w:val="22"/>
                <w:lang w:val="en-US"/>
              </w:rPr>
            </w:pPr>
            <w:r w:rsidRPr="00E946B3">
              <w:rPr>
                <w:color w:val="000000"/>
                <w:sz w:val="22"/>
                <w:szCs w:val="22"/>
                <w:lang w:val="en-US"/>
              </w:rPr>
              <w:t> </w:t>
            </w:r>
          </w:p>
        </w:tc>
      </w:tr>
      <w:tr w:rsidR="00630209" w:rsidTr="00F20733">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20" w:after="20"/>
              <w:rPr>
                <w:b/>
                <w:sz w:val="22"/>
                <w:szCs w:val="18"/>
                <w:lang w:val="en-US"/>
              </w:rPr>
            </w:pPr>
            <w:r>
              <w:rPr>
                <w:rFonts w:hint="eastAsia"/>
                <w:b/>
                <w:sz w:val="22"/>
                <w:szCs w:val="18"/>
                <w:lang w:val="en-US"/>
              </w:rPr>
              <w:t>其它营运收入</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Pr="00E946B3" w:rsidRDefault="00630209" w:rsidP="00630209">
            <w:pPr>
              <w:overflowPunct/>
              <w:autoSpaceDE/>
              <w:autoSpaceDN/>
              <w:adjustRightInd/>
              <w:spacing w:before="0"/>
              <w:jc w:val="right"/>
              <w:textAlignment w:val="auto"/>
              <w:rPr>
                <w:b/>
                <w:color w:val="000000"/>
                <w:sz w:val="22"/>
                <w:szCs w:val="22"/>
                <w:lang w:val="en-US"/>
              </w:rPr>
            </w:pPr>
            <w:r w:rsidRPr="00E946B3">
              <w:rPr>
                <w:rFonts w:cs="Calibri"/>
                <w:b/>
                <w:bCs/>
                <w:color w:val="000000"/>
                <w:sz w:val="22"/>
                <w:szCs w:val="22"/>
                <w:lang w:val="en-US" w:eastAsia="zh-CN"/>
              </w:rPr>
              <w:t>41,930</w:t>
            </w:r>
            <w:r w:rsidRPr="00E946B3">
              <w:rPr>
                <w:b/>
                <w:color w:val="000000"/>
                <w:sz w:val="22"/>
                <w:szCs w:val="22"/>
                <w:lang w:val="en-US"/>
              </w:rPr>
              <w:t xml:space="preserve"> </w:t>
            </w: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630209" w:rsidRPr="00E946B3" w:rsidRDefault="00630209" w:rsidP="00630209">
            <w:pPr>
              <w:overflowPunct/>
              <w:autoSpaceDE/>
              <w:autoSpaceDN/>
              <w:adjustRightInd/>
              <w:spacing w:before="0"/>
              <w:jc w:val="right"/>
              <w:textAlignment w:val="auto"/>
              <w:rPr>
                <w:b/>
                <w:color w:val="000000"/>
                <w:sz w:val="22"/>
                <w:szCs w:val="22"/>
                <w:lang w:val="en-US"/>
              </w:rPr>
            </w:pPr>
            <w:r w:rsidRPr="00E946B3">
              <w:rPr>
                <w:rFonts w:cs="Calibri"/>
                <w:b/>
                <w:bCs/>
                <w:color w:val="000000"/>
                <w:sz w:val="22"/>
                <w:szCs w:val="22"/>
                <w:lang w:val="en-US" w:eastAsia="zh-CN"/>
              </w:rPr>
              <w:t>44,398</w:t>
            </w:r>
            <w:r w:rsidRPr="00E946B3">
              <w:rPr>
                <w:b/>
                <w:color w:val="000000"/>
                <w:sz w:val="22"/>
                <w:szCs w:val="22"/>
                <w:lang w:val="en-US"/>
              </w:rPr>
              <w:t xml:space="preserve"> </w:t>
            </w:r>
          </w:p>
        </w:tc>
      </w:tr>
    </w:tbl>
    <w:p w:rsidR="00630209" w:rsidRDefault="00630209" w:rsidP="00630209">
      <w:pPr>
        <w:ind w:firstLineChars="200" w:firstLine="480"/>
        <w:rPr>
          <w:lang w:eastAsia="zh-CN"/>
        </w:rPr>
      </w:pPr>
      <w:bookmarkStart w:id="363" w:name="_MON_1402901008"/>
      <w:bookmarkStart w:id="364" w:name="_MON_1402747191"/>
      <w:bookmarkStart w:id="365" w:name="_MON_1402991021"/>
      <w:bookmarkStart w:id="366" w:name="_MON_1402747319"/>
      <w:bookmarkStart w:id="367" w:name="_MON_1402747346"/>
      <w:bookmarkStart w:id="368" w:name="_MON_1402747436"/>
      <w:bookmarkStart w:id="369" w:name="_MON_1401177845"/>
      <w:bookmarkEnd w:id="363"/>
      <w:bookmarkEnd w:id="364"/>
      <w:bookmarkEnd w:id="365"/>
      <w:bookmarkEnd w:id="366"/>
      <w:bookmarkEnd w:id="367"/>
      <w:bookmarkEnd w:id="368"/>
      <w:bookmarkEnd w:id="369"/>
      <w:r>
        <w:rPr>
          <w:rFonts w:hint="eastAsia"/>
          <w:lang w:eastAsia="zh-CN"/>
        </w:rPr>
        <w:t>其它营运收入主要包括成本回收活动。目前国际电联实行成本回收的产品和服务主要为国际通用免费电话号码的注册（</w:t>
      </w:r>
      <w:r>
        <w:rPr>
          <w:lang w:eastAsia="zh-CN"/>
        </w:rPr>
        <w:t>UIFN</w:t>
      </w:r>
      <w:r>
        <w:rPr>
          <w:rFonts w:hint="eastAsia"/>
          <w:lang w:eastAsia="zh-CN"/>
        </w:rPr>
        <w:t>）、全球卫星个人移动通信系统谅解备忘录（</w:t>
      </w:r>
      <w:r>
        <w:rPr>
          <w:lang w:eastAsia="zh-CN"/>
        </w:rPr>
        <w:t>GMPCS-MoU</w:t>
      </w:r>
      <w:r>
        <w:rPr>
          <w:rFonts w:hint="eastAsia"/>
          <w:lang w:eastAsia="zh-CN"/>
        </w:rPr>
        <w:t>）、出版物销售。项目支持收入纳入资金间冲销，以便为国际电联的财务业绩提供综合概貌。</w:t>
      </w:r>
    </w:p>
    <w:p w:rsidR="00630209" w:rsidRDefault="00630209" w:rsidP="00630209">
      <w:pPr>
        <w:ind w:firstLineChars="200" w:firstLine="480"/>
        <w:rPr>
          <w:lang w:val="en-US" w:eastAsia="zh-CN"/>
        </w:rPr>
      </w:pPr>
      <w:r>
        <w:rPr>
          <w:lang w:eastAsia="zh-CN"/>
        </w:rPr>
        <w:t>201</w:t>
      </w:r>
      <w:r>
        <w:rPr>
          <w:rFonts w:hint="eastAsia"/>
          <w:lang w:eastAsia="zh-CN"/>
        </w:rPr>
        <w:t>8</w:t>
      </w:r>
      <w:r>
        <w:rPr>
          <w:rFonts w:hint="eastAsia"/>
          <w:lang w:eastAsia="zh-CN"/>
        </w:rPr>
        <w:t>年的其他营运总收入下降了</w:t>
      </w:r>
      <w:r>
        <w:rPr>
          <w:rFonts w:hint="eastAsia"/>
          <w:lang w:eastAsia="zh-CN"/>
        </w:rPr>
        <w:t>9</w:t>
      </w:r>
      <w:r>
        <w:rPr>
          <w:lang w:eastAsia="zh-CN"/>
        </w:rPr>
        <w:t>%</w:t>
      </w:r>
      <w:r>
        <w:rPr>
          <w:rFonts w:hint="eastAsia"/>
          <w:lang w:eastAsia="zh-CN"/>
        </w:rPr>
        <w:t>，数额为</w:t>
      </w:r>
      <w:r>
        <w:rPr>
          <w:lang w:eastAsia="zh-CN"/>
        </w:rPr>
        <w:t>4 </w:t>
      </w:r>
      <w:r>
        <w:rPr>
          <w:rFonts w:hint="eastAsia"/>
          <w:lang w:eastAsia="zh-CN"/>
        </w:rPr>
        <w:t>03</w:t>
      </w:r>
      <w:r>
        <w:rPr>
          <w:lang w:eastAsia="zh-CN"/>
        </w:rPr>
        <w:t>0</w:t>
      </w:r>
      <w:r>
        <w:rPr>
          <w:rFonts w:hint="eastAsia"/>
          <w:lang w:val="en-US" w:eastAsia="zh-CN"/>
        </w:rPr>
        <w:t>万瑞郎，主要原因是出版物销售收入下降，具体而言，是因为</w:t>
      </w:r>
      <w:r>
        <w:rPr>
          <w:rFonts w:hint="eastAsia"/>
          <w:lang w:val="en-US" w:eastAsia="zh-CN"/>
        </w:rPr>
        <w:t>ITU-R</w:t>
      </w:r>
      <w:r>
        <w:rPr>
          <w:rFonts w:hint="eastAsia"/>
          <w:lang w:val="en-US" w:eastAsia="zh-CN"/>
        </w:rPr>
        <w:t>旗舰出版物</w:t>
      </w:r>
      <w:r>
        <w:rPr>
          <w:rFonts w:hint="eastAsia"/>
          <w:lang w:val="en-US" w:eastAsia="zh-CN"/>
        </w:rPr>
        <w:t xml:space="preserve"> </w:t>
      </w:r>
      <w:r w:rsidRPr="00EC7122">
        <w:rPr>
          <w:lang w:val="en-US" w:eastAsia="zh-CN"/>
        </w:rPr>
        <w:t>–</w:t>
      </w:r>
      <w:r>
        <w:rPr>
          <w:lang w:val="en-US" w:eastAsia="zh-CN"/>
        </w:rPr>
        <w:t xml:space="preserve"> </w:t>
      </w:r>
      <w:r>
        <w:rPr>
          <w:lang w:val="en-US" w:eastAsia="zh-CN"/>
        </w:rPr>
        <w:t>《</w:t>
      </w:r>
      <w:r>
        <w:rPr>
          <w:rFonts w:hint="eastAsia"/>
          <w:lang w:val="en-US" w:eastAsia="zh-CN"/>
        </w:rPr>
        <w:t>水上业务出版物》的独特时间安排日历造成的。</w:t>
      </w:r>
    </w:p>
    <w:p w:rsidR="00630209" w:rsidRDefault="00630209" w:rsidP="00630209">
      <w:pPr>
        <w:pStyle w:val="Headingb"/>
        <w:autoSpaceDE w:val="0"/>
        <w:autoSpaceDN w:val="0"/>
        <w:spacing w:after="120"/>
        <w:rPr>
          <w:lang w:eastAsia="zh-CN"/>
        </w:rPr>
      </w:pPr>
      <w:bookmarkStart w:id="370" w:name="_Toc329011650"/>
      <w:bookmarkStart w:id="371" w:name="_Toc305764107"/>
      <w:r>
        <w:rPr>
          <w:rFonts w:hint="eastAsia"/>
          <w:lang w:eastAsia="zh-CN"/>
        </w:rPr>
        <w:t>理财收入</w:t>
      </w:r>
    </w:p>
    <w:tbl>
      <w:tblPr>
        <w:tblW w:w="9605" w:type="dxa"/>
        <w:jc w:val="center"/>
        <w:tblLayout w:type="fixed"/>
        <w:tblLook w:val="04A0" w:firstRow="1" w:lastRow="0" w:firstColumn="1" w:lastColumn="0" w:noHBand="0" w:noVBand="1"/>
      </w:tblPr>
      <w:tblGrid>
        <w:gridCol w:w="5938"/>
        <w:gridCol w:w="1843"/>
        <w:gridCol w:w="1824"/>
      </w:tblGrid>
      <w:tr w:rsidR="00630209" w:rsidTr="00F20733">
        <w:trPr>
          <w:trHeight w:val="499"/>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bookmarkEnd w:id="370"/>
          <w:bookmarkEnd w:id="371"/>
          <w:p w:rsidR="00630209" w:rsidRDefault="00630209" w:rsidP="00630209">
            <w:pPr>
              <w:spacing w:before="20" w:after="20"/>
              <w:rPr>
                <w:b/>
                <w:sz w:val="22"/>
                <w:szCs w:val="18"/>
                <w:lang w:val="en-US"/>
              </w:rPr>
            </w:pPr>
            <w:r>
              <w:rPr>
                <w:rFonts w:ascii="SimSun" w:hAnsi="SimSun" w:cs="SimSun" w:hint="eastAsia"/>
                <w:b/>
                <w:sz w:val="22"/>
                <w:szCs w:val="18"/>
                <w:lang w:val="en-US"/>
              </w:rPr>
              <w:t>单位：千瑞郎</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18"/>
                <w:lang w:val="en-US"/>
              </w:rPr>
            </w:pPr>
            <w:r>
              <w:rPr>
                <w:b/>
                <w:sz w:val="22"/>
                <w:szCs w:val="18"/>
                <w:lang w:val="en-US"/>
              </w:rPr>
              <w:t>201</w:t>
            </w:r>
            <w:r>
              <w:rPr>
                <w:b/>
                <w:sz w:val="22"/>
                <w:szCs w:val="18"/>
                <w:lang w:val="en-US" w:eastAsia="zh-CN"/>
              </w:rPr>
              <w:t>8</w:t>
            </w:r>
            <w:r>
              <w:rPr>
                <w:rFonts w:ascii="SimSun" w:hAnsi="SimSun" w:cs="SimSun" w:hint="eastAsia"/>
                <w:b/>
                <w:sz w:val="22"/>
                <w:szCs w:val="18"/>
                <w:lang w:val="en-US"/>
              </w:rPr>
              <w:t>年</w:t>
            </w:r>
          </w:p>
        </w:tc>
        <w:tc>
          <w:tcPr>
            <w:tcW w:w="1824"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18"/>
                <w:lang w:val="en-US"/>
              </w:rPr>
            </w:pPr>
            <w:r>
              <w:rPr>
                <w:b/>
                <w:sz w:val="22"/>
                <w:szCs w:val="18"/>
                <w:lang w:val="en-US"/>
              </w:rPr>
              <w:t>201</w:t>
            </w:r>
            <w:r>
              <w:rPr>
                <w:b/>
                <w:sz w:val="22"/>
                <w:szCs w:val="18"/>
                <w:lang w:val="en-US" w:eastAsia="zh-CN"/>
              </w:rPr>
              <w:t>7</w:t>
            </w:r>
            <w:r>
              <w:rPr>
                <w:rFonts w:ascii="SimSun" w:hAnsi="SimSun" w:cs="SimSun" w:hint="eastAsia"/>
                <w:b/>
                <w:sz w:val="22"/>
                <w:szCs w:val="18"/>
                <w:lang w:val="en-US"/>
              </w:rPr>
              <w:t>年</w:t>
            </w:r>
          </w:p>
        </w:tc>
      </w:tr>
      <w:tr w:rsidR="00630209" w:rsidTr="00F20733">
        <w:trPr>
          <w:trHeight w:val="20"/>
          <w:jc w:val="center"/>
        </w:trPr>
        <w:tc>
          <w:tcPr>
            <w:tcW w:w="5938" w:type="dxa"/>
            <w:tcBorders>
              <w:top w:val="single" w:sz="4" w:space="0" w:color="auto"/>
              <w:left w:val="single" w:sz="4" w:space="0" w:color="auto"/>
              <w:right w:val="single" w:sz="4" w:space="0" w:color="auto"/>
            </w:tcBorders>
            <w:noWrap/>
            <w:vAlign w:val="center"/>
          </w:tcPr>
          <w:p w:rsidR="00630209" w:rsidRDefault="00630209" w:rsidP="00630209">
            <w:pPr>
              <w:spacing w:before="0"/>
              <w:rPr>
                <w:bCs/>
                <w:sz w:val="22"/>
                <w:szCs w:val="18"/>
                <w:lang w:val="en-US" w:eastAsia="zh-CN"/>
              </w:rPr>
            </w:pPr>
          </w:p>
        </w:tc>
        <w:tc>
          <w:tcPr>
            <w:tcW w:w="1843" w:type="dxa"/>
            <w:tcBorders>
              <w:top w:val="single" w:sz="4" w:space="0" w:color="auto"/>
              <w:left w:val="single" w:sz="4" w:space="0" w:color="auto"/>
              <w:right w:val="single" w:sz="4" w:space="0" w:color="auto"/>
            </w:tcBorders>
            <w:vAlign w:val="bottom"/>
          </w:tcPr>
          <w:p w:rsidR="00630209" w:rsidRPr="00093936" w:rsidRDefault="00630209" w:rsidP="00630209">
            <w:pPr>
              <w:overflowPunct/>
              <w:autoSpaceDE/>
              <w:autoSpaceDN/>
              <w:adjustRightInd/>
              <w:spacing w:before="0"/>
              <w:textAlignment w:val="auto"/>
              <w:rPr>
                <w:color w:val="000000"/>
                <w:sz w:val="22"/>
                <w:szCs w:val="22"/>
                <w:lang w:val="en-US"/>
              </w:rPr>
            </w:pPr>
            <w:r w:rsidRPr="00093936">
              <w:rPr>
                <w:color w:val="000000"/>
                <w:sz w:val="22"/>
                <w:szCs w:val="22"/>
                <w:lang w:val="en-US"/>
              </w:rPr>
              <w:t> </w:t>
            </w:r>
          </w:p>
        </w:tc>
        <w:tc>
          <w:tcPr>
            <w:tcW w:w="1824" w:type="dxa"/>
            <w:tcBorders>
              <w:top w:val="single" w:sz="4" w:space="0" w:color="auto"/>
              <w:left w:val="single" w:sz="4" w:space="0" w:color="auto"/>
              <w:right w:val="single" w:sz="4" w:space="0" w:color="auto"/>
            </w:tcBorders>
            <w:noWrap/>
            <w:vAlign w:val="bottom"/>
          </w:tcPr>
          <w:p w:rsidR="00630209" w:rsidRPr="00093936" w:rsidRDefault="00630209" w:rsidP="00630209">
            <w:pPr>
              <w:overflowPunct/>
              <w:autoSpaceDE/>
              <w:autoSpaceDN/>
              <w:adjustRightInd/>
              <w:spacing w:before="0"/>
              <w:jc w:val="center"/>
              <w:textAlignment w:val="auto"/>
              <w:rPr>
                <w:color w:val="000000"/>
                <w:sz w:val="22"/>
                <w:szCs w:val="22"/>
                <w:lang w:val="en-US"/>
              </w:rPr>
            </w:pPr>
            <w:r w:rsidRPr="00093936">
              <w:rPr>
                <w:color w:val="000000"/>
                <w:sz w:val="22"/>
                <w:szCs w:val="22"/>
                <w:lang w:val="en-US"/>
              </w:rPr>
              <w:t> </w:t>
            </w:r>
          </w:p>
        </w:tc>
      </w:tr>
      <w:tr w:rsidR="00630209" w:rsidTr="00F20733">
        <w:trPr>
          <w:trHeight w:val="20"/>
          <w:jc w:val="center"/>
        </w:trPr>
        <w:tc>
          <w:tcPr>
            <w:tcW w:w="5938" w:type="dxa"/>
            <w:tcBorders>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投资利息</w:t>
            </w:r>
          </w:p>
        </w:tc>
        <w:tc>
          <w:tcPr>
            <w:tcW w:w="1843" w:type="dxa"/>
            <w:tcBorders>
              <w:left w:val="single" w:sz="4" w:space="0" w:color="auto"/>
              <w:bottom w:val="nil"/>
              <w:right w:val="single" w:sz="4" w:space="0" w:color="auto"/>
            </w:tcBorders>
            <w:vAlign w:val="bottom"/>
            <w:hideMark/>
          </w:tcPr>
          <w:p w:rsidR="00630209" w:rsidRPr="00093936" w:rsidRDefault="00630209" w:rsidP="00630209">
            <w:pPr>
              <w:overflowPunct/>
              <w:autoSpaceDE/>
              <w:autoSpaceDN/>
              <w:adjustRightInd/>
              <w:spacing w:before="0"/>
              <w:jc w:val="right"/>
              <w:textAlignment w:val="auto"/>
              <w:rPr>
                <w:color w:val="000000"/>
                <w:sz w:val="22"/>
                <w:szCs w:val="22"/>
                <w:lang w:val="en-US"/>
              </w:rPr>
            </w:pPr>
            <w:r w:rsidRPr="00093936">
              <w:rPr>
                <w:rFonts w:cs="Calibri"/>
                <w:color w:val="000000"/>
                <w:sz w:val="22"/>
                <w:szCs w:val="22"/>
                <w:lang w:val="en-US" w:eastAsia="zh-CN"/>
              </w:rPr>
              <w:t>748</w:t>
            </w:r>
          </w:p>
        </w:tc>
        <w:tc>
          <w:tcPr>
            <w:tcW w:w="1824" w:type="dxa"/>
            <w:tcBorders>
              <w:left w:val="single" w:sz="4" w:space="0" w:color="auto"/>
              <w:bottom w:val="nil"/>
              <w:right w:val="single" w:sz="4" w:space="0" w:color="auto"/>
            </w:tcBorders>
            <w:noWrap/>
            <w:vAlign w:val="bottom"/>
            <w:hideMark/>
          </w:tcPr>
          <w:p w:rsidR="00630209" w:rsidRPr="00093936" w:rsidRDefault="00630209" w:rsidP="00630209">
            <w:pPr>
              <w:overflowPunct/>
              <w:autoSpaceDE/>
              <w:autoSpaceDN/>
              <w:adjustRightInd/>
              <w:spacing w:before="0"/>
              <w:jc w:val="right"/>
              <w:textAlignment w:val="auto"/>
              <w:rPr>
                <w:color w:val="000000"/>
                <w:sz w:val="22"/>
                <w:szCs w:val="22"/>
                <w:lang w:val="en-US"/>
              </w:rPr>
            </w:pPr>
            <w:r w:rsidRPr="00093936">
              <w:rPr>
                <w:rFonts w:cs="Calibri"/>
                <w:color w:val="000000"/>
                <w:sz w:val="22"/>
                <w:szCs w:val="22"/>
                <w:lang w:val="en-US" w:eastAsia="zh-CN"/>
              </w:rPr>
              <w:t>220</w:t>
            </w:r>
          </w:p>
        </w:tc>
      </w:tr>
      <w:tr w:rsidR="00630209" w:rsidTr="00F20733">
        <w:trPr>
          <w:trHeight w:val="20"/>
          <w:jc w:val="center"/>
        </w:trPr>
        <w:tc>
          <w:tcPr>
            <w:tcW w:w="5938" w:type="dxa"/>
            <w:tcBorders>
              <w:top w:val="nil"/>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已实现的汇率收益</w:t>
            </w:r>
          </w:p>
        </w:tc>
        <w:tc>
          <w:tcPr>
            <w:tcW w:w="1843" w:type="dxa"/>
            <w:tcBorders>
              <w:top w:val="nil"/>
              <w:left w:val="single" w:sz="4" w:space="0" w:color="auto"/>
              <w:bottom w:val="nil"/>
              <w:right w:val="single" w:sz="4" w:space="0" w:color="auto"/>
            </w:tcBorders>
            <w:vAlign w:val="bottom"/>
            <w:hideMark/>
          </w:tcPr>
          <w:p w:rsidR="00630209" w:rsidRPr="00093936" w:rsidRDefault="00630209" w:rsidP="00630209">
            <w:pPr>
              <w:overflowPunct/>
              <w:autoSpaceDE/>
              <w:autoSpaceDN/>
              <w:adjustRightInd/>
              <w:spacing w:before="0"/>
              <w:jc w:val="right"/>
              <w:textAlignment w:val="auto"/>
              <w:rPr>
                <w:color w:val="000000"/>
                <w:sz w:val="22"/>
                <w:szCs w:val="22"/>
                <w:lang w:val="en-US"/>
              </w:rPr>
            </w:pPr>
            <w:r w:rsidRPr="00093936">
              <w:rPr>
                <w:rFonts w:cs="Calibri"/>
                <w:color w:val="000000"/>
                <w:sz w:val="22"/>
                <w:szCs w:val="22"/>
                <w:lang w:val="en-US" w:eastAsia="zh-CN"/>
              </w:rPr>
              <w:t>23</w:t>
            </w:r>
          </w:p>
        </w:tc>
        <w:tc>
          <w:tcPr>
            <w:tcW w:w="1824" w:type="dxa"/>
            <w:tcBorders>
              <w:top w:val="nil"/>
              <w:left w:val="single" w:sz="4" w:space="0" w:color="auto"/>
              <w:bottom w:val="nil"/>
              <w:right w:val="single" w:sz="4" w:space="0" w:color="auto"/>
            </w:tcBorders>
            <w:noWrap/>
            <w:vAlign w:val="bottom"/>
            <w:hideMark/>
          </w:tcPr>
          <w:p w:rsidR="00630209" w:rsidRPr="00093936" w:rsidRDefault="00630209" w:rsidP="00630209">
            <w:pPr>
              <w:overflowPunct/>
              <w:autoSpaceDE/>
              <w:autoSpaceDN/>
              <w:adjustRightInd/>
              <w:spacing w:before="0"/>
              <w:jc w:val="right"/>
              <w:textAlignment w:val="auto"/>
              <w:rPr>
                <w:color w:val="000000"/>
                <w:sz w:val="22"/>
                <w:szCs w:val="22"/>
                <w:lang w:val="en-US"/>
              </w:rPr>
            </w:pPr>
            <w:r w:rsidRPr="00093936">
              <w:rPr>
                <w:rFonts w:cs="Calibri"/>
                <w:color w:val="000000"/>
                <w:sz w:val="22"/>
                <w:szCs w:val="22"/>
                <w:lang w:val="en-US" w:eastAsia="zh-CN"/>
              </w:rPr>
              <w:t>65</w:t>
            </w:r>
          </w:p>
        </w:tc>
      </w:tr>
      <w:tr w:rsidR="00630209" w:rsidTr="00F20733">
        <w:trPr>
          <w:trHeight w:val="20"/>
          <w:jc w:val="center"/>
        </w:trPr>
        <w:tc>
          <w:tcPr>
            <w:tcW w:w="5938" w:type="dxa"/>
            <w:tcBorders>
              <w:top w:val="nil"/>
              <w:left w:val="single" w:sz="4" w:space="0" w:color="auto"/>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未实现的汇率收益</w:t>
            </w:r>
          </w:p>
        </w:tc>
        <w:tc>
          <w:tcPr>
            <w:tcW w:w="1843" w:type="dxa"/>
            <w:tcBorders>
              <w:top w:val="nil"/>
              <w:left w:val="single" w:sz="4" w:space="0" w:color="auto"/>
              <w:right w:val="single" w:sz="4" w:space="0" w:color="auto"/>
            </w:tcBorders>
            <w:vAlign w:val="bottom"/>
            <w:hideMark/>
          </w:tcPr>
          <w:p w:rsidR="00630209" w:rsidRPr="00093936" w:rsidRDefault="00630209" w:rsidP="00630209">
            <w:pPr>
              <w:overflowPunct/>
              <w:autoSpaceDE/>
              <w:autoSpaceDN/>
              <w:adjustRightInd/>
              <w:spacing w:before="0"/>
              <w:jc w:val="right"/>
              <w:textAlignment w:val="auto"/>
              <w:rPr>
                <w:color w:val="000000"/>
                <w:sz w:val="22"/>
                <w:szCs w:val="22"/>
                <w:lang w:val="en-US"/>
              </w:rPr>
            </w:pPr>
            <w:r w:rsidRPr="00093936">
              <w:rPr>
                <w:rFonts w:cs="Calibri"/>
                <w:color w:val="000000"/>
                <w:sz w:val="22"/>
                <w:szCs w:val="22"/>
                <w:lang w:val="en-US" w:eastAsia="zh-CN"/>
              </w:rPr>
              <w:t>475</w:t>
            </w:r>
          </w:p>
        </w:tc>
        <w:tc>
          <w:tcPr>
            <w:tcW w:w="1824" w:type="dxa"/>
            <w:tcBorders>
              <w:top w:val="nil"/>
              <w:left w:val="single" w:sz="4" w:space="0" w:color="auto"/>
              <w:right w:val="single" w:sz="4" w:space="0" w:color="auto"/>
            </w:tcBorders>
            <w:noWrap/>
            <w:vAlign w:val="bottom"/>
            <w:hideMark/>
          </w:tcPr>
          <w:p w:rsidR="00630209" w:rsidRPr="00093936" w:rsidRDefault="00630209" w:rsidP="00630209">
            <w:pPr>
              <w:overflowPunct/>
              <w:autoSpaceDE/>
              <w:autoSpaceDN/>
              <w:adjustRightInd/>
              <w:spacing w:before="0"/>
              <w:jc w:val="right"/>
              <w:textAlignment w:val="auto"/>
              <w:rPr>
                <w:color w:val="000000"/>
                <w:sz w:val="22"/>
                <w:szCs w:val="22"/>
                <w:lang w:val="en-US"/>
              </w:rPr>
            </w:pPr>
            <w:r w:rsidRPr="00093936">
              <w:rPr>
                <w:rFonts w:cs="Calibri"/>
                <w:color w:val="000000"/>
                <w:sz w:val="22"/>
                <w:szCs w:val="22"/>
                <w:lang w:val="en-US" w:eastAsia="zh-CN"/>
              </w:rPr>
              <w:t>-27</w:t>
            </w:r>
          </w:p>
        </w:tc>
      </w:tr>
      <w:tr w:rsidR="00630209" w:rsidTr="00F20733">
        <w:trPr>
          <w:trHeight w:val="20"/>
          <w:jc w:val="center"/>
        </w:trPr>
        <w:tc>
          <w:tcPr>
            <w:tcW w:w="5938" w:type="dxa"/>
            <w:tcBorders>
              <w:top w:val="nil"/>
              <w:left w:val="single" w:sz="4" w:space="0" w:color="auto"/>
              <w:bottom w:val="single" w:sz="4" w:space="0" w:color="auto"/>
              <w:right w:val="single" w:sz="4" w:space="0" w:color="auto"/>
            </w:tcBorders>
            <w:noWrap/>
            <w:vAlign w:val="center"/>
          </w:tcPr>
          <w:p w:rsidR="00630209" w:rsidRDefault="00630209" w:rsidP="00630209">
            <w:pPr>
              <w:spacing w:before="0"/>
              <w:rPr>
                <w:bCs/>
                <w:sz w:val="22"/>
                <w:szCs w:val="18"/>
                <w:lang w:val="en-US" w:eastAsia="zh-CN"/>
              </w:rPr>
            </w:pPr>
          </w:p>
        </w:tc>
        <w:tc>
          <w:tcPr>
            <w:tcW w:w="1843" w:type="dxa"/>
            <w:tcBorders>
              <w:top w:val="nil"/>
              <w:left w:val="single" w:sz="4" w:space="0" w:color="auto"/>
              <w:bottom w:val="single" w:sz="4" w:space="0" w:color="auto"/>
              <w:right w:val="single" w:sz="4" w:space="0" w:color="auto"/>
            </w:tcBorders>
            <w:vAlign w:val="bottom"/>
          </w:tcPr>
          <w:p w:rsidR="00630209" w:rsidRPr="00093936" w:rsidRDefault="00630209" w:rsidP="00630209">
            <w:pPr>
              <w:overflowPunct/>
              <w:autoSpaceDE/>
              <w:autoSpaceDN/>
              <w:adjustRightInd/>
              <w:spacing w:before="0"/>
              <w:textAlignment w:val="auto"/>
              <w:rPr>
                <w:color w:val="000000"/>
                <w:sz w:val="22"/>
                <w:szCs w:val="22"/>
                <w:lang w:val="en-US"/>
              </w:rPr>
            </w:pPr>
            <w:r w:rsidRPr="00093936">
              <w:rPr>
                <w:color w:val="000000"/>
                <w:sz w:val="22"/>
                <w:szCs w:val="22"/>
                <w:lang w:val="en-US"/>
              </w:rPr>
              <w:t> </w:t>
            </w:r>
          </w:p>
        </w:tc>
        <w:tc>
          <w:tcPr>
            <w:tcW w:w="1824" w:type="dxa"/>
            <w:tcBorders>
              <w:top w:val="nil"/>
              <w:left w:val="single" w:sz="4" w:space="0" w:color="auto"/>
              <w:bottom w:val="single" w:sz="4" w:space="0" w:color="auto"/>
              <w:right w:val="single" w:sz="4" w:space="0" w:color="auto"/>
            </w:tcBorders>
            <w:noWrap/>
            <w:vAlign w:val="bottom"/>
          </w:tcPr>
          <w:p w:rsidR="00630209" w:rsidRPr="00093936" w:rsidRDefault="00630209" w:rsidP="00630209">
            <w:pPr>
              <w:overflowPunct/>
              <w:autoSpaceDE/>
              <w:autoSpaceDN/>
              <w:adjustRightInd/>
              <w:spacing w:before="0"/>
              <w:textAlignment w:val="auto"/>
              <w:rPr>
                <w:color w:val="000000"/>
                <w:sz w:val="22"/>
                <w:szCs w:val="22"/>
                <w:lang w:val="en-US"/>
              </w:rPr>
            </w:pPr>
            <w:r w:rsidRPr="00093936">
              <w:rPr>
                <w:color w:val="000000"/>
                <w:sz w:val="22"/>
                <w:szCs w:val="22"/>
                <w:lang w:val="en-US"/>
              </w:rPr>
              <w:t> </w:t>
            </w:r>
          </w:p>
        </w:tc>
      </w:tr>
      <w:tr w:rsidR="00630209" w:rsidTr="00F20733">
        <w:trPr>
          <w:trHeight w:val="20"/>
          <w:jc w:val="center"/>
        </w:trPr>
        <w:tc>
          <w:tcPr>
            <w:tcW w:w="5938"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20" w:after="20"/>
              <w:rPr>
                <w:b/>
                <w:sz w:val="22"/>
                <w:szCs w:val="18"/>
                <w:lang w:val="en-US" w:eastAsia="zh-CN"/>
              </w:rPr>
            </w:pPr>
            <w:r>
              <w:rPr>
                <w:rFonts w:hint="eastAsia"/>
                <w:b/>
                <w:sz w:val="22"/>
                <w:szCs w:val="18"/>
                <w:lang w:val="en-US" w:eastAsia="zh-CN"/>
              </w:rPr>
              <w:t>理财收入</w:t>
            </w:r>
          </w:p>
        </w:tc>
        <w:tc>
          <w:tcPr>
            <w:tcW w:w="1843" w:type="dxa"/>
            <w:tcBorders>
              <w:top w:val="single" w:sz="4" w:space="0" w:color="auto"/>
              <w:left w:val="single" w:sz="4" w:space="0" w:color="auto"/>
              <w:bottom w:val="single" w:sz="4" w:space="0" w:color="auto"/>
              <w:right w:val="single" w:sz="4" w:space="0" w:color="auto"/>
            </w:tcBorders>
            <w:vAlign w:val="center"/>
            <w:hideMark/>
          </w:tcPr>
          <w:p w:rsidR="00630209" w:rsidRPr="00093936" w:rsidRDefault="00630209" w:rsidP="00630209">
            <w:pPr>
              <w:overflowPunct/>
              <w:autoSpaceDE/>
              <w:autoSpaceDN/>
              <w:adjustRightInd/>
              <w:spacing w:before="0"/>
              <w:jc w:val="right"/>
              <w:textAlignment w:val="auto"/>
              <w:rPr>
                <w:b/>
                <w:color w:val="000000"/>
                <w:sz w:val="22"/>
                <w:szCs w:val="22"/>
                <w:lang w:val="en-US"/>
              </w:rPr>
            </w:pPr>
            <w:r w:rsidRPr="00093936">
              <w:rPr>
                <w:rFonts w:cs="Calibri"/>
                <w:b/>
                <w:bCs/>
                <w:color w:val="000000"/>
                <w:sz w:val="22"/>
                <w:szCs w:val="22"/>
                <w:lang w:val="en-US" w:eastAsia="zh-CN"/>
              </w:rPr>
              <w:t>1,245</w:t>
            </w:r>
            <w:r w:rsidRPr="00093936">
              <w:rPr>
                <w:b/>
                <w:color w:val="000000"/>
                <w:sz w:val="22"/>
                <w:szCs w:val="22"/>
                <w:lang w:val="en-US"/>
              </w:rPr>
              <w:t xml:space="preserve"> </w:t>
            </w:r>
          </w:p>
        </w:tc>
        <w:tc>
          <w:tcPr>
            <w:tcW w:w="1824" w:type="dxa"/>
            <w:tcBorders>
              <w:top w:val="single" w:sz="4" w:space="0" w:color="auto"/>
              <w:left w:val="single" w:sz="4" w:space="0" w:color="auto"/>
              <w:bottom w:val="single" w:sz="4" w:space="0" w:color="auto"/>
              <w:right w:val="single" w:sz="4" w:space="0" w:color="auto"/>
            </w:tcBorders>
            <w:noWrap/>
            <w:vAlign w:val="center"/>
            <w:hideMark/>
          </w:tcPr>
          <w:p w:rsidR="00630209" w:rsidRPr="00093936" w:rsidRDefault="00630209" w:rsidP="00630209">
            <w:pPr>
              <w:overflowPunct/>
              <w:autoSpaceDE/>
              <w:autoSpaceDN/>
              <w:adjustRightInd/>
              <w:spacing w:before="0"/>
              <w:jc w:val="right"/>
              <w:textAlignment w:val="auto"/>
              <w:rPr>
                <w:b/>
                <w:color w:val="000000"/>
                <w:sz w:val="22"/>
                <w:szCs w:val="22"/>
                <w:lang w:val="en-US"/>
              </w:rPr>
            </w:pPr>
            <w:r w:rsidRPr="00093936">
              <w:rPr>
                <w:rFonts w:cs="Calibri"/>
                <w:b/>
                <w:bCs/>
                <w:color w:val="000000"/>
                <w:sz w:val="22"/>
                <w:szCs w:val="22"/>
                <w:lang w:val="en-US" w:eastAsia="zh-CN"/>
              </w:rPr>
              <w:t>258</w:t>
            </w:r>
            <w:r w:rsidRPr="00093936">
              <w:rPr>
                <w:b/>
                <w:color w:val="000000"/>
                <w:sz w:val="22"/>
                <w:szCs w:val="22"/>
                <w:lang w:val="en-US"/>
              </w:rPr>
              <w:t xml:space="preserve"> </w:t>
            </w:r>
          </w:p>
        </w:tc>
      </w:tr>
    </w:tbl>
    <w:p w:rsidR="00630209" w:rsidRDefault="00630209" w:rsidP="00630209">
      <w:pPr>
        <w:ind w:firstLineChars="200" w:firstLine="480"/>
        <w:rPr>
          <w:lang w:eastAsia="zh-CN"/>
        </w:rPr>
      </w:pPr>
      <w:r>
        <w:rPr>
          <w:lang w:eastAsia="zh-CN"/>
        </w:rPr>
        <w:t>2018</w:t>
      </w:r>
      <w:r>
        <w:rPr>
          <w:rFonts w:hint="eastAsia"/>
          <w:lang w:eastAsia="zh-CN"/>
        </w:rPr>
        <w:t>年，与瑞郎和欧元有关的金融市场状况基本保持不变。然而，国际电联保证了所有资金的安全，以瑞郎存放的现金没有任何负利息。</w:t>
      </w:r>
      <w:r>
        <w:rPr>
          <w:rFonts w:hint="eastAsia"/>
          <w:lang w:eastAsia="zh-CN"/>
        </w:rPr>
        <w:t>2018</w:t>
      </w:r>
      <w:r>
        <w:rPr>
          <w:rFonts w:hint="eastAsia"/>
          <w:lang w:eastAsia="zh-CN"/>
        </w:rPr>
        <w:t>年美元汇率的上涨使本组织美元投资得到了更好的回报，主要是投资利息增加。</w:t>
      </w:r>
    </w:p>
    <w:p w:rsidR="00630209" w:rsidRDefault="00630209" w:rsidP="00630209">
      <w:pPr>
        <w:pStyle w:val="Heading2"/>
        <w:rPr>
          <w:lang w:eastAsia="zh-CN"/>
        </w:rPr>
      </w:pPr>
      <w:bookmarkStart w:id="372" w:name="_Toc482892583"/>
      <w:bookmarkStart w:id="373" w:name="_Toc482870848"/>
      <w:bookmarkStart w:id="374" w:name="_Toc511817850"/>
      <w:bookmarkStart w:id="375" w:name="_Toc520280750"/>
      <w:bookmarkStart w:id="376" w:name="_Toc10536304"/>
      <w:bookmarkStart w:id="377" w:name="_Toc10536845"/>
      <w:bookmarkStart w:id="378" w:name="_Toc329011651"/>
      <w:bookmarkStart w:id="379" w:name="_Toc305764108"/>
      <w:r>
        <w:rPr>
          <w:rFonts w:hint="eastAsia"/>
          <w:lang w:eastAsia="zh-CN"/>
        </w:rPr>
        <w:lastRenderedPageBreak/>
        <w:t>说明</w:t>
      </w:r>
      <w:r>
        <w:rPr>
          <w:lang w:eastAsia="zh-CN"/>
        </w:rPr>
        <w:t>23</w:t>
      </w:r>
      <w:r>
        <w:rPr>
          <w:lang w:eastAsia="zh-CN"/>
        </w:rPr>
        <w:tab/>
      </w:r>
      <w:r>
        <w:rPr>
          <w:rFonts w:hint="eastAsia"/>
          <w:lang w:eastAsia="zh-CN"/>
        </w:rPr>
        <w:t>费用</w:t>
      </w:r>
      <w:bookmarkEnd w:id="372"/>
      <w:bookmarkEnd w:id="373"/>
      <w:bookmarkEnd w:id="374"/>
      <w:bookmarkEnd w:id="375"/>
      <w:bookmarkEnd w:id="376"/>
      <w:bookmarkEnd w:id="377"/>
    </w:p>
    <w:bookmarkEnd w:id="378"/>
    <w:bookmarkEnd w:id="379"/>
    <w:p w:rsidR="00630209" w:rsidRDefault="00630209" w:rsidP="00630209">
      <w:pPr>
        <w:pStyle w:val="Headingb"/>
        <w:autoSpaceDE w:val="0"/>
        <w:autoSpaceDN w:val="0"/>
        <w:rPr>
          <w:lang w:val="en-US" w:eastAsia="zh-CN"/>
        </w:rPr>
      </w:pPr>
      <w:r>
        <w:rPr>
          <w:rFonts w:hint="eastAsia"/>
          <w:lang w:eastAsia="zh-CN"/>
        </w:rPr>
        <w:t>人员费用</w:t>
      </w:r>
    </w:p>
    <w:p w:rsidR="00630209" w:rsidRDefault="00630209" w:rsidP="00630209">
      <w:pPr>
        <w:spacing w:after="120"/>
        <w:ind w:firstLineChars="200" w:firstLine="480"/>
        <w:rPr>
          <w:lang w:eastAsia="zh-CN"/>
        </w:rPr>
      </w:pPr>
      <w:r>
        <w:rPr>
          <w:rFonts w:hint="eastAsia"/>
          <w:lang w:eastAsia="zh-CN"/>
        </w:rPr>
        <w:t>人员费用包括担任长期职位人员和专为大会服务或持短期合同人员的所有薪酬，如基薪、任职地点补贴调整数、语言津贴、侨居津贴、受抚养人津贴和加班费，以及其它职员费用。</w:t>
      </w:r>
    </w:p>
    <w:tbl>
      <w:tblPr>
        <w:tblW w:w="5000" w:type="pct"/>
        <w:tblLook w:val="04A0" w:firstRow="1" w:lastRow="0" w:firstColumn="1" w:lastColumn="0" w:noHBand="0" w:noVBand="1"/>
      </w:tblPr>
      <w:tblGrid>
        <w:gridCol w:w="266"/>
        <w:gridCol w:w="4186"/>
        <w:gridCol w:w="2450"/>
        <w:gridCol w:w="2727"/>
      </w:tblGrid>
      <w:tr w:rsidR="00630209" w:rsidRPr="00200431" w:rsidTr="00F20733">
        <w:trPr>
          <w:trHeight w:val="300"/>
        </w:trPr>
        <w:tc>
          <w:tcPr>
            <w:tcW w:w="2312" w:type="pct"/>
            <w:gridSpan w:val="2"/>
            <w:tcBorders>
              <w:top w:val="single" w:sz="4" w:space="0" w:color="auto"/>
              <w:left w:val="single" w:sz="4" w:space="0" w:color="auto"/>
              <w:bottom w:val="single" w:sz="4" w:space="0" w:color="auto"/>
              <w:right w:val="nil"/>
            </w:tcBorders>
            <w:shd w:val="clear" w:color="auto" w:fill="auto"/>
            <w:noWrap/>
            <w:vAlign w:val="center"/>
            <w:hideMark/>
          </w:tcPr>
          <w:p w:rsidR="00630209" w:rsidRPr="00200431" w:rsidRDefault="00630209" w:rsidP="00630209">
            <w:pPr>
              <w:keepNext/>
              <w:keepLines/>
              <w:tabs>
                <w:tab w:val="left" w:pos="567"/>
                <w:tab w:val="left" w:pos="1134"/>
                <w:tab w:val="left" w:pos="1701"/>
                <w:tab w:val="left" w:pos="2268"/>
                <w:tab w:val="left" w:pos="2835"/>
              </w:tabs>
              <w:spacing w:before="80" w:after="80"/>
              <w:rPr>
                <w:rFonts w:cs="Arial"/>
                <w:b/>
                <w:bCs/>
                <w:color w:val="000000"/>
                <w:sz w:val="22"/>
                <w:szCs w:val="22"/>
                <w:lang w:val="en-US" w:eastAsia="zh-CN"/>
              </w:rPr>
            </w:pPr>
            <w:r>
              <w:rPr>
                <w:rFonts w:hint="eastAsia"/>
                <w:b/>
                <w:sz w:val="22"/>
                <w:szCs w:val="22"/>
                <w:lang w:val="en-US" w:eastAsia="zh-CN"/>
              </w:rPr>
              <w:t>单位：千瑞郎</w:t>
            </w:r>
          </w:p>
        </w:tc>
        <w:tc>
          <w:tcPr>
            <w:tcW w:w="1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200431" w:rsidRDefault="00630209" w:rsidP="00630209">
            <w:pPr>
              <w:overflowPunct/>
              <w:autoSpaceDE/>
              <w:autoSpaceDN/>
              <w:adjustRightInd/>
              <w:spacing w:before="80" w:after="80"/>
              <w:jc w:val="right"/>
              <w:textAlignment w:val="auto"/>
              <w:rPr>
                <w:rFonts w:cs="Arial"/>
                <w:b/>
                <w:bCs/>
                <w:color w:val="000000"/>
                <w:sz w:val="22"/>
                <w:szCs w:val="22"/>
                <w:lang w:val="en-US" w:eastAsia="zh-CN"/>
              </w:rPr>
            </w:pPr>
            <w:r w:rsidRPr="00200431">
              <w:rPr>
                <w:rFonts w:cs="Arial"/>
                <w:b/>
                <w:bCs/>
                <w:color w:val="000000"/>
                <w:sz w:val="22"/>
                <w:szCs w:val="22"/>
                <w:lang w:val="en-US" w:eastAsia="zh-CN"/>
              </w:rPr>
              <w:t>2018</w:t>
            </w:r>
            <w:r>
              <w:rPr>
                <w:rFonts w:cs="Arial" w:hint="eastAsia"/>
                <w:b/>
                <w:bCs/>
                <w:color w:val="000000"/>
                <w:sz w:val="22"/>
                <w:szCs w:val="22"/>
                <w:lang w:val="en-US" w:eastAsia="zh-CN"/>
              </w:rPr>
              <w:t>年</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rsidR="00630209" w:rsidRPr="00200431" w:rsidRDefault="00630209" w:rsidP="00630209">
            <w:pPr>
              <w:overflowPunct/>
              <w:autoSpaceDE/>
              <w:autoSpaceDN/>
              <w:adjustRightInd/>
              <w:spacing w:before="80" w:after="80"/>
              <w:jc w:val="right"/>
              <w:textAlignment w:val="auto"/>
              <w:rPr>
                <w:rFonts w:cs="Arial"/>
                <w:b/>
                <w:bCs/>
                <w:color w:val="000000"/>
                <w:sz w:val="22"/>
                <w:szCs w:val="22"/>
                <w:lang w:val="en-US" w:eastAsia="zh-CN"/>
              </w:rPr>
            </w:pPr>
            <w:r w:rsidRPr="00200431">
              <w:rPr>
                <w:rFonts w:cs="Arial"/>
                <w:b/>
                <w:bCs/>
                <w:color w:val="000000"/>
                <w:sz w:val="22"/>
                <w:szCs w:val="22"/>
                <w:lang w:val="en-US" w:eastAsia="zh-CN"/>
              </w:rPr>
              <w:t>2017</w:t>
            </w:r>
            <w:r>
              <w:rPr>
                <w:rFonts w:cs="Arial" w:hint="eastAsia"/>
                <w:b/>
                <w:bCs/>
                <w:color w:val="000000"/>
                <w:sz w:val="22"/>
                <w:szCs w:val="22"/>
                <w:lang w:val="en-US" w:eastAsia="zh-CN"/>
              </w:rPr>
              <w:t>年</w:t>
            </w:r>
          </w:p>
        </w:tc>
      </w:tr>
      <w:tr w:rsidR="00630209" w:rsidRPr="00200431" w:rsidTr="00F20733">
        <w:trPr>
          <w:trHeight w:val="300"/>
        </w:trPr>
        <w:tc>
          <w:tcPr>
            <w:tcW w:w="2312" w:type="pct"/>
            <w:gridSpan w:val="2"/>
            <w:tcBorders>
              <w:top w:val="nil"/>
              <w:left w:val="single" w:sz="4" w:space="0" w:color="auto"/>
              <w:bottom w:val="nil"/>
              <w:right w:val="nil"/>
            </w:tcBorders>
            <w:shd w:val="clear" w:color="auto" w:fill="auto"/>
            <w:noWrap/>
            <w:vAlign w:val="center"/>
            <w:hideMark/>
          </w:tcPr>
          <w:p w:rsidR="00630209" w:rsidRDefault="00630209" w:rsidP="00630209">
            <w:pPr>
              <w:tabs>
                <w:tab w:val="left" w:pos="567"/>
                <w:tab w:val="left" w:pos="1134"/>
                <w:tab w:val="left" w:pos="1701"/>
                <w:tab w:val="left" w:pos="2268"/>
                <w:tab w:val="left" w:pos="2835"/>
              </w:tabs>
              <w:spacing w:before="20" w:after="20"/>
              <w:rPr>
                <w:bCs/>
                <w:sz w:val="22"/>
                <w:szCs w:val="22"/>
                <w:lang w:val="en-US"/>
              </w:rPr>
            </w:pPr>
            <w:r>
              <w:rPr>
                <w:rFonts w:hint="eastAsia"/>
                <w:bCs/>
                <w:sz w:val="22"/>
                <w:szCs w:val="22"/>
                <w:lang w:val="en-US" w:eastAsia="zh-CN"/>
              </w:rPr>
              <w:t>工资与津贴</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93,577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93,653 </w:t>
            </w:r>
          </w:p>
        </w:tc>
      </w:tr>
      <w:tr w:rsidR="00630209" w:rsidRPr="00200431" w:rsidTr="00F20733">
        <w:trPr>
          <w:trHeight w:val="300"/>
        </w:trPr>
        <w:tc>
          <w:tcPr>
            <w:tcW w:w="2312" w:type="pct"/>
            <w:gridSpan w:val="2"/>
            <w:tcBorders>
              <w:top w:val="nil"/>
              <w:left w:val="single" w:sz="4" w:space="0" w:color="auto"/>
              <w:bottom w:val="nil"/>
              <w:right w:val="nil"/>
            </w:tcBorders>
            <w:shd w:val="clear" w:color="auto" w:fill="auto"/>
            <w:noWrap/>
            <w:vAlign w:val="center"/>
            <w:hideMark/>
          </w:tcPr>
          <w:p w:rsidR="00630209" w:rsidRDefault="00630209" w:rsidP="00630209">
            <w:pPr>
              <w:tabs>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其它人员费用</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55,229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55,094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xml:space="preserve">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安家和离任归国津贴</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947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519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教育补助金</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3,286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3,443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归国探亲旅费</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891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1,056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积存年假</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669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702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rPr>
            </w:pPr>
            <w:r>
              <w:rPr>
                <w:rFonts w:hint="eastAsia"/>
                <w:bCs/>
                <w:sz w:val="22"/>
                <w:szCs w:val="22"/>
                <w:lang w:val="en-US" w:eastAsia="zh-CN"/>
              </w:rPr>
              <w:t>医疗保险和意外保险</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10,635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11,181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联合国合办职员养恤基金（</w:t>
            </w:r>
            <w:r>
              <w:rPr>
                <w:bCs/>
                <w:sz w:val="22"/>
                <w:szCs w:val="22"/>
                <w:lang w:val="en-US" w:eastAsia="zh-CN"/>
              </w:rPr>
              <w:t>UNJSPF</w:t>
            </w:r>
            <w:r>
              <w:rPr>
                <w:rFonts w:hint="eastAsia"/>
                <w:bCs/>
                <w:sz w:val="22"/>
                <w:szCs w:val="22"/>
                <w:lang w:val="en-US" w:eastAsia="zh-CN"/>
              </w:rPr>
              <w:t>）出资</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15,872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15,994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其它费用</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662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3,985 </w:t>
            </w:r>
          </w:p>
        </w:tc>
      </w:tr>
      <w:tr w:rsidR="00630209" w:rsidRPr="00200431" w:rsidTr="00F20733">
        <w:trPr>
          <w:trHeight w:val="300"/>
        </w:trPr>
        <w:tc>
          <w:tcPr>
            <w:tcW w:w="138" w:type="pct"/>
            <w:tcBorders>
              <w:top w:val="nil"/>
              <w:left w:val="single" w:sz="4" w:space="0" w:color="auto"/>
              <w:bottom w:val="nil"/>
              <w:right w:val="nil"/>
            </w:tcBorders>
            <w:shd w:val="clear" w:color="auto" w:fill="auto"/>
            <w:noWrap/>
            <w:vAlign w:val="bottom"/>
            <w:hideMark/>
          </w:tcPr>
          <w:p w:rsidR="00630209" w:rsidRPr="00200431" w:rsidRDefault="00630209" w:rsidP="00630209">
            <w:pPr>
              <w:overflowPunct/>
              <w:autoSpaceDE/>
              <w:autoSpaceDN/>
              <w:adjustRightInd/>
              <w:spacing w:before="40" w:after="40"/>
              <w:textAlignment w:val="auto"/>
              <w:rPr>
                <w:rFonts w:cs="Arial"/>
                <w:color w:val="000000"/>
                <w:sz w:val="22"/>
                <w:szCs w:val="22"/>
                <w:lang w:val="en-US" w:eastAsia="zh-CN"/>
              </w:rPr>
            </w:pPr>
            <w:r w:rsidRPr="00200431">
              <w:rPr>
                <w:rFonts w:cs="Arial"/>
                <w:color w:val="000000"/>
                <w:sz w:val="22"/>
                <w:szCs w:val="22"/>
                <w:lang w:val="en-US" w:eastAsia="zh-CN"/>
              </w:rPr>
              <w:t> </w:t>
            </w:r>
          </w:p>
        </w:tc>
        <w:tc>
          <w:tcPr>
            <w:tcW w:w="2174" w:type="pct"/>
            <w:tcBorders>
              <w:top w:val="nil"/>
              <w:left w:val="nil"/>
              <w:bottom w:val="nil"/>
              <w:right w:val="nil"/>
            </w:tcBorders>
            <w:shd w:val="clear" w:color="auto" w:fill="auto"/>
            <w:noWrap/>
            <w:vAlign w:val="center"/>
            <w:hideMark/>
          </w:tcPr>
          <w:p w:rsidR="00630209" w:rsidRDefault="00630209" w:rsidP="00630209">
            <w:pPr>
              <w:tabs>
                <w:tab w:val="left" w:pos="343"/>
                <w:tab w:val="left" w:pos="567"/>
                <w:tab w:val="left" w:pos="1134"/>
                <w:tab w:val="left" w:pos="1701"/>
                <w:tab w:val="left" w:pos="2268"/>
                <w:tab w:val="left" w:pos="2835"/>
              </w:tabs>
              <w:spacing w:before="20" w:after="20"/>
              <w:rPr>
                <w:bCs/>
                <w:sz w:val="22"/>
                <w:szCs w:val="22"/>
                <w:lang w:val="en-US" w:eastAsia="zh-CN"/>
              </w:rPr>
            </w:pPr>
            <w:r>
              <w:rPr>
                <w:rFonts w:hint="eastAsia"/>
                <w:bCs/>
                <w:sz w:val="22"/>
                <w:szCs w:val="22"/>
                <w:lang w:val="en-US" w:eastAsia="zh-CN"/>
              </w:rPr>
              <w:t>离职后健康保险基金（</w:t>
            </w:r>
            <w:r>
              <w:rPr>
                <w:bCs/>
                <w:sz w:val="22"/>
                <w:szCs w:val="22"/>
                <w:lang w:val="en-US" w:eastAsia="zh-CN"/>
              </w:rPr>
              <w:t>ASHI</w:t>
            </w:r>
            <w:r>
              <w:rPr>
                <w:rFonts w:hint="eastAsia"/>
                <w:bCs/>
                <w:sz w:val="22"/>
                <w:szCs w:val="22"/>
                <w:lang w:val="en-US" w:eastAsia="zh-CN"/>
              </w:rPr>
              <w:t>）调整</w:t>
            </w:r>
          </w:p>
        </w:tc>
        <w:tc>
          <w:tcPr>
            <w:tcW w:w="1272" w:type="pct"/>
            <w:tcBorders>
              <w:top w:val="nil"/>
              <w:left w:val="single" w:sz="4" w:space="0" w:color="auto"/>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22,267 </w:t>
            </w:r>
          </w:p>
        </w:tc>
        <w:tc>
          <w:tcPr>
            <w:tcW w:w="1417" w:type="pct"/>
            <w:tcBorders>
              <w:top w:val="nil"/>
              <w:left w:val="nil"/>
              <w:bottom w:val="nil"/>
              <w:right w:val="single" w:sz="4" w:space="0" w:color="auto"/>
            </w:tcBorders>
            <w:shd w:val="clear" w:color="auto" w:fill="auto"/>
            <w:noWrap/>
            <w:vAlign w:val="bottom"/>
            <w:hideMark/>
          </w:tcPr>
          <w:p w:rsidR="00630209" w:rsidRPr="00200431" w:rsidRDefault="00630209" w:rsidP="00630209">
            <w:pPr>
              <w:overflowPunct/>
              <w:autoSpaceDE/>
              <w:autoSpaceDN/>
              <w:adjustRightInd/>
              <w:spacing w:before="40" w:after="40"/>
              <w:jc w:val="right"/>
              <w:textAlignment w:val="auto"/>
              <w:rPr>
                <w:rFonts w:cs="Arial"/>
                <w:color w:val="000000"/>
                <w:sz w:val="22"/>
                <w:szCs w:val="22"/>
                <w:lang w:val="en-US" w:eastAsia="zh-CN"/>
              </w:rPr>
            </w:pPr>
            <w:r w:rsidRPr="00200431">
              <w:rPr>
                <w:rFonts w:cs="Arial"/>
                <w:color w:val="000000"/>
                <w:sz w:val="22"/>
                <w:szCs w:val="22"/>
                <w:lang w:val="en-US" w:eastAsia="zh-CN"/>
              </w:rPr>
              <w:t xml:space="preserve">18,214 </w:t>
            </w:r>
          </w:p>
        </w:tc>
      </w:tr>
      <w:tr w:rsidR="00630209" w:rsidRPr="00200431" w:rsidTr="00F20733">
        <w:trPr>
          <w:trHeight w:val="300"/>
        </w:trPr>
        <w:tc>
          <w:tcPr>
            <w:tcW w:w="2312" w:type="pct"/>
            <w:gridSpan w:val="2"/>
            <w:tcBorders>
              <w:top w:val="single" w:sz="4" w:space="0" w:color="auto"/>
              <w:left w:val="single" w:sz="4" w:space="0" w:color="auto"/>
              <w:bottom w:val="single" w:sz="4" w:space="0" w:color="auto"/>
              <w:right w:val="nil"/>
            </w:tcBorders>
            <w:shd w:val="clear" w:color="auto" w:fill="auto"/>
            <w:noWrap/>
            <w:vAlign w:val="center"/>
            <w:hideMark/>
          </w:tcPr>
          <w:p w:rsidR="00630209" w:rsidRPr="00200431" w:rsidRDefault="00630209" w:rsidP="00630209">
            <w:pPr>
              <w:overflowPunct/>
              <w:autoSpaceDE/>
              <w:autoSpaceDN/>
              <w:adjustRightInd/>
              <w:spacing w:before="40" w:after="40"/>
              <w:textAlignment w:val="auto"/>
              <w:rPr>
                <w:rFonts w:cs="Arial"/>
                <w:b/>
                <w:bCs/>
                <w:color w:val="000000"/>
                <w:sz w:val="22"/>
                <w:szCs w:val="22"/>
                <w:lang w:val="en-US" w:eastAsia="zh-CN"/>
              </w:rPr>
            </w:pPr>
            <w:r>
              <w:rPr>
                <w:rFonts w:hint="eastAsia"/>
                <w:b/>
                <w:sz w:val="22"/>
                <w:szCs w:val="22"/>
                <w:lang w:val="en-US" w:eastAsia="zh-CN"/>
              </w:rPr>
              <w:t>职员费用</w:t>
            </w:r>
          </w:p>
        </w:tc>
        <w:tc>
          <w:tcPr>
            <w:tcW w:w="1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200431" w:rsidRDefault="00630209" w:rsidP="00630209">
            <w:pPr>
              <w:overflowPunct/>
              <w:autoSpaceDE/>
              <w:autoSpaceDN/>
              <w:adjustRightInd/>
              <w:spacing w:before="40" w:after="4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148,806 </w:t>
            </w:r>
          </w:p>
        </w:tc>
        <w:tc>
          <w:tcPr>
            <w:tcW w:w="1417" w:type="pct"/>
            <w:tcBorders>
              <w:top w:val="single" w:sz="4" w:space="0" w:color="auto"/>
              <w:left w:val="nil"/>
              <w:bottom w:val="single" w:sz="4" w:space="0" w:color="auto"/>
              <w:right w:val="single" w:sz="4" w:space="0" w:color="auto"/>
            </w:tcBorders>
            <w:shd w:val="clear" w:color="auto" w:fill="auto"/>
            <w:noWrap/>
            <w:vAlign w:val="center"/>
            <w:hideMark/>
          </w:tcPr>
          <w:p w:rsidR="00630209" w:rsidRPr="00200431" w:rsidRDefault="00630209" w:rsidP="00630209">
            <w:pPr>
              <w:overflowPunct/>
              <w:autoSpaceDE/>
              <w:autoSpaceDN/>
              <w:adjustRightInd/>
              <w:spacing w:before="40" w:after="40"/>
              <w:jc w:val="right"/>
              <w:textAlignment w:val="auto"/>
              <w:rPr>
                <w:rFonts w:cs="Arial"/>
                <w:b/>
                <w:bCs/>
                <w:color w:val="000000"/>
                <w:sz w:val="22"/>
                <w:szCs w:val="22"/>
                <w:lang w:val="en-US" w:eastAsia="zh-CN"/>
              </w:rPr>
            </w:pPr>
            <w:r w:rsidRPr="00200431">
              <w:rPr>
                <w:rFonts w:cs="Arial"/>
                <w:b/>
                <w:bCs/>
                <w:color w:val="000000"/>
                <w:sz w:val="22"/>
                <w:szCs w:val="22"/>
                <w:lang w:val="en-US" w:eastAsia="zh-CN"/>
              </w:rPr>
              <w:t xml:space="preserve">148,748 </w:t>
            </w:r>
          </w:p>
        </w:tc>
      </w:tr>
    </w:tbl>
    <w:p w:rsidR="00630209" w:rsidRDefault="00630209" w:rsidP="00630209">
      <w:pPr>
        <w:ind w:firstLineChars="200" w:firstLine="480"/>
        <w:rPr>
          <w:lang w:val="en-US" w:eastAsia="zh-CN"/>
        </w:rPr>
      </w:pPr>
    </w:p>
    <w:p w:rsidR="00630209" w:rsidRDefault="00630209" w:rsidP="00630209">
      <w:pPr>
        <w:ind w:firstLineChars="200" w:firstLine="480"/>
        <w:rPr>
          <w:lang w:val="en-US" w:eastAsia="zh-CN"/>
        </w:rPr>
      </w:pPr>
      <w:r>
        <w:rPr>
          <w:rFonts w:hint="eastAsia"/>
          <w:lang w:val="en-US" w:eastAsia="zh-CN"/>
        </w:rPr>
        <w:t>全球范围由于</w:t>
      </w:r>
      <w:r>
        <w:rPr>
          <w:rFonts w:hint="eastAsia"/>
          <w:lang w:val="en-US" w:eastAsia="zh-CN"/>
        </w:rPr>
        <w:t>ASHI</w:t>
      </w:r>
      <w:r>
        <w:rPr>
          <w:rFonts w:hint="eastAsia"/>
          <w:lang w:val="en-US" w:eastAsia="zh-CN"/>
        </w:rPr>
        <w:t>的调整职员费用有所上升，但是，我们还是能看到工资和补贴有所下降（</w:t>
      </w:r>
      <w:r>
        <w:rPr>
          <w:lang w:eastAsia="zh-CN"/>
        </w:rPr>
        <w:t>2.3</w:t>
      </w:r>
      <w:r w:rsidRPr="00912AE2">
        <w:rPr>
          <w:lang w:val="en-US" w:eastAsia="zh-CN"/>
        </w:rPr>
        <w:t>%</w:t>
      </w:r>
      <w:r>
        <w:rPr>
          <w:rFonts w:hint="eastAsia"/>
          <w:lang w:val="en-US" w:eastAsia="zh-CN"/>
        </w:rPr>
        <w:t>）。</w:t>
      </w:r>
    </w:p>
    <w:p w:rsidR="00630209" w:rsidRDefault="00630209" w:rsidP="00630209">
      <w:pPr>
        <w:pStyle w:val="Headingb"/>
        <w:autoSpaceDE w:val="0"/>
        <w:autoSpaceDN w:val="0"/>
        <w:rPr>
          <w:lang w:eastAsia="zh-CN"/>
        </w:rPr>
      </w:pPr>
      <w:r>
        <w:rPr>
          <w:rFonts w:hint="eastAsia"/>
          <w:lang w:eastAsia="zh-CN"/>
        </w:rPr>
        <w:t>派团费用</w:t>
      </w:r>
    </w:p>
    <w:p w:rsidR="00630209" w:rsidRDefault="00630209" w:rsidP="00630209">
      <w:pPr>
        <w:ind w:firstLineChars="200" w:firstLine="480"/>
        <w:rPr>
          <w:lang w:eastAsia="zh-CN"/>
        </w:rPr>
      </w:pPr>
      <w:r>
        <w:rPr>
          <w:rFonts w:hint="eastAsia"/>
          <w:lang w:eastAsia="zh-CN"/>
        </w:rPr>
        <w:t>派团费用包括专家和职员出差或参加大会或会议的旅行及相关费用。</w:t>
      </w:r>
      <w:r>
        <w:rPr>
          <w:lang w:eastAsia="zh-CN"/>
        </w:rPr>
        <w:t>201</w:t>
      </w:r>
      <w:r>
        <w:rPr>
          <w:rFonts w:hint="eastAsia"/>
          <w:lang w:eastAsia="zh-CN"/>
        </w:rPr>
        <w:t>8</w:t>
      </w:r>
      <w:r>
        <w:rPr>
          <w:rFonts w:hint="eastAsia"/>
          <w:lang w:eastAsia="zh-CN"/>
        </w:rPr>
        <w:t>年的派团费用保持稳定，为</w:t>
      </w:r>
      <w:r>
        <w:rPr>
          <w:lang w:eastAsia="zh-CN"/>
        </w:rPr>
        <w:t>670</w:t>
      </w:r>
      <w:r>
        <w:rPr>
          <w:rFonts w:hint="eastAsia"/>
          <w:lang w:eastAsia="zh-CN"/>
        </w:rPr>
        <w:t>万瑞郎。</w:t>
      </w:r>
    </w:p>
    <w:p w:rsidR="00630209" w:rsidRDefault="00630209" w:rsidP="00630209">
      <w:pPr>
        <w:pStyle w:val="Headingb"/>
        <w:autoSpaceDE w:val="0"/>
        <w:autoSpaceDN w:val="0"/>
        <w:rPr>
          <w:lang w:eastAsia="zh-CN"/>
        </w:rPr>
      </w:pPr>
      <w:r>
        <w:rPr>
          <w:rFonts w:hint="eastAsia"/>
          <w:lang w:eastAsia="zh-CN"/>
        </w:rPr>
        <w:t>合同服务</w:t>
      </w:r>
    </w:p>
    <w:p w:rsidR="00630209" w:rsidRDefault="00630209" w:rsidP="00630209">
      <w:pPr>
        <w:ind w:firstLineChars="200" w:firstLine="480"/>
        <w:rPr>
          <w:lang w:val="en-US" w:eastAsia="zh-CN"/>
        </w:rPr>
      </w:pPr>
      <w:r>
        <w:rPr>
          <w:rFonts w:hint="eastAsia"/>
          <w:lang w:eastAsia="zh-CN"/>
        </w:rPr>
        <w:t>该类别包括在协议框架和合同安排范围内，为提供咨询人员的公司支付的所有酬劳、各种收费和费用，同时也涵盖特别服务协议、作为培训组成部分的语言课程费用以及分包服务费用。</w:t>
      </w:r>
      <w:r>
        <w:rPr>
          <w:lang w:eastAsia="zh-CN"/>
        </w:rPr>
        <w:t>201</w:t>
      </w:r>
      <w:r>
        <w:rPr>
          <w:rFonts w:hint="eastAsia"/>
          <w:lang w:eastAsia="zh-CN"/>
        </w:rPr>
        <w:t>8</w:t>
      </w:r>
      <w:r>
        <w:rPr>
          <w:rFonts w:hint="eastAsia"/>
          <w:lang w:eastAsia="zh-CN"/>
        </w:rPr>
        <w:t>年，承包合同金额达</w:t>
      </w:r>
      <w:r>
        <w:rPr>
          <w:lang w:val="en-US" w:eastAsia="zh-CN"/>
        </w:rPr>
        <w:t>1 </w:t>
      </w:r>
      <w:r>
        <w:rPr>
          <w:rFonts w:hint="eastAsia"/>
          <w:lang w:val="en-US" w:eastAsia="zh-CN"/>
        </w:rPr>
        <w:t>26</w:t>
      </w:r>
      <w:r>
        <w:rPr>
          <w:lang w:val="en-US" w:eastAsia="zh-CN"/>
        </w:rPr>
        <w:t>0</w:t>
      </w:r>
      <w:r>
        <w:rPr>
          <w:rFonts w:hint="eastAsia"/>
          <w:lang w:val="en-US" w:eastAsia="zh-CN"/>
        </w:rPr>
        <w:t>万瑞郎，（</w:t>
      </w:r>
      <w:r>
        <w:rPr>
          <w:lang w:val="en-US" w:eastAsia="zh-CN"/>
        </w:rPr>
        <w:t>201</w:t>
      </w:r>
      <w:r>
        <w:rPr>
          <w:rFonts w:hint="eastAsia"/>
          <w:lang w:val="en-US" w:eastAsia="zh-CN"/>
        </w:rPr>
        <w:t>7</w:t>
      </w:r>
      <w:r>
        <w:rPr>
          <w:rFonts w:hint="eastAsia"/>
          <w:lang w:val="en-US" w:eastAsia="zh-CN"/>
        </w:rPr>
        <w:t>年为</w:t>
      </w:r>
      <w:r>
        <w:rPr>
          <w:lang w:val="en-US" w:eastAsia="zh-CN"/>
        </w:rPr>
        <w:t>1 </w:t>
      </w:r>
      <w:r>
        <w:rPr>
          <w:rFonts w:hint="eastAsia"/>
          <w:lang w:val="en-US" w:eastAsia="zh-CN"/>
        </w:rPr>
        <w:t>560</w:t>
      </w:r>
      <w:r>
        <w:rPr>
          <w:rFonts w:hint="eastAsia"/>
          <w:lang w:val="en-US" w:eastAsia="zh-CN"/>
        </w:rPr>
        <w:t>万瑞郎）。详见分部门报告（说明</w:t>
      </w:r>
      <w:r>
        <w:rPr>
          <w:lang w:val="en-US" w:eastAsia="zh-CN"/>
        </w:rPr>
        <w:t>24</w:t>
      </w:r>
      <w:r>
        <w:rPr>
          <w:rFonts w:hint="eastAsia"/>
          <w:lang w:val="en-US" w:eastAsia="zh-CN"/>
        </w:rPr>
        <w:t>）</w:t>
      </w:r>
    </w:p>
    <w:p w:rsidR="00630209" w:rsidRDefault="00630209" w:rsidP="00630209">
      <w:pPr>
        <w:pStyle w:val="Headingb"/>
        <w:autoSpaceDE w:val="0"/>
        <w:autoSpaceDN w:val="0"/>
        <w:rPr>
          <w:lang w:eastAsia="zh-CN"/>
        </w:rPr>
      </w:pPr>
      <w:r>
        <w:rPr>
          <w:rFonts w:hint="eastAsia"/>
          <w:lang w:eastAsia="zh-CN"/>
        </w:rPr>
        <w:t>房屋设备租金与维修费</w:t>
      </w:r>
    </w:p>
    <w:p w:rsidR="00630209" w:rsidRDefault="00630209" w:rsidP="00630209">
      <w:pPr>
        <w:ind w:firstLineChars="200" w:firstLine="480"/>
        <w:rPr>
          <w:lang w:val="en-US" w:eastAsia="zh-CN"/>
        </w:rPr>
      </w:pPr>
      <w:r>
        <w:rPr>
          <w:rFonts w:hint="eastAsia"/>
          <w:lang w:eastAsia="zh-CN"/>
        </w:rPr>
        <w:t>该类别包含大会场地和会议厅、存储区和停车位以及</w:t>
      </w:r>
      <w:r>
        <w:rPr>
          <w:lang w:eastAsia="zh-CN"/>
        </w:rPr>
        <w:t>IT</w:t>
      </w:r>
      <w:r>
        <w:rPr>
          <w:rFonts w:hint="eastAsia"/>
          <w:lang w:eastAsia="zh-CN"/>
        </w:rPr>
        <w:t>设备和其它办公设备的租金，同时也包括办公楼、绿化区、车辆、技术和</w:t>
      </w:r>
      <w:r>
        <w:rPr>
          <w:lang w:eastAsia="zh-CN"/>
        </w:rPr>
        <w:t>IT</w:t>
      </w:r>
      <w:r>
        <w:rPr>
          <w:rFonts w:hint="eastAsia"/>
          <w:lang w:eastAsia="zh-CN"/>
        </w:rPr>
        <w:t>设备的维护费以及火灾、水灾和其它不同损失的保险费用。</w:t>
      </w:r>
      <w:r>
        <w:rPr>
          <w:lang w:eastAsia="zh-CN"/>
        </w:rPr>
        <w:t>201</w:t>
      </w:r>
      <w:r>
        <w:rPr>
          <w:rFonts w:hint="eastAsia"/>
          <w:lang w:eastAsia="zh-CN"/>
        </w:rPr>
        <w:t>8</w:t>
      </w:r>
      <w:r>
        <w:rPr>
          <w:rFonts w:hint="eastAsia"/>
          <w:lang w:eastAsia="zh-CN"/>
        </w:rPr>
        <w:t>年的租金和设备费为</w:t>
      </w:r>
      <w:r>
        <w:rPr>
          <w:lang w:val="en-US" w:eastAsia="zh-CN"/>
        </w:rPr>
        <w:t>39</w:t>
      </w:r>
      <w:r>
        <w:rPr>
          <w:rFonts w:hint="eastAsia"/>
          <w:lang w:val="en-US" w:eastAsia="zh-CN"/>
        </w:rPr>
        <w:t>0</w:t>
      </w:r>
      <w:r>
        <w:rPr>
          <w:rFonts w:hint="eastAsia"/>
          <w:lang w:val="en-US" w:eastAsia="zh-CN"/>
        </w:rPr>
        <w:t>万瑞郎（</w:t>
      </w:r>
      <w:r>
        <w:rPr>
          <w:lang w:val="en-US" w:eastAsia="zh-CN"/>
        </w:rPr>
        <w:t>201</w:t>
      </w:r>
      <w:r>
        <w:rPr>
          <w:rFonts w:hint="eastAsia"/>
          <w:lang w:val="en-US" w:eastAsia="zh-CN"/>
        </w:rPr>
        <w:t>7</w:t>
      </w:r>
      <w:r>
        <w:rPr>
          <w:rFonts w:hint="eastAsia"/>
          <w:lang w:val="en-US" w:eastAsia="zh-CN"/>
        </w:rPr>
        <w:t>年为</w:t>
      </w:r>
      <w:r>
        <w:rPr>
          <w:rFonts w:hint="eastAsia"/>
          <w:lang w:val="en-US" w:eastAsia="zh-CN"/>
        </w:rPr>
        <w:t>440</w:t>
      </w:r>
      <w:r>
        <w:rPr>
          <w:rFonts w:hint="eastAsia"/>
          <w:lang w:val="en-US" w:eastAsia="zh-CN"/>
        </w:rPr>
        <w:t>万瑞郎）。</w:t>
      </w:r>
    </w:p>
    <w:p w:rsidR="00630209" w:rsidRDefault="00630209" w:rsidP="00630209">
      <w:pPr>
        <w:pStyle w:val="Headingb"/>
        <w:autoSpaceDE w:val="0"/>
        <w:autoSpaceDN w:val="0"/>
        <w:rPr>
          <w:lang w:eastAsia="zh-CN"/>
        </w:rPr>
      </w:pPr>
      <w:bookmarkStart w:id="380" w:name="_Toc329011655"/>
      <w:bookmarkStart w:id="381" w:name="_Toc305764112"/>
      <w:r>
        <w:rPr>
          <w:rFonts w:hint="eastAsia"/>
          <w:lang w:eastAsia="zh-CN"/>
        </w:rPr>
        <w:lastRenderedPageBreak/>
        <w:t>设备和办公用品，运输、电信和服务费用</w:t>
      </w:r>
      <w:bookmarkEnd w:id="380"/>
      <w:bookmarkEnd w:id="381"/>
    </w:p>
    <w:p w:rsidR="00630209" w:rsidRDefault="00630209" w:rsidP="00630209">
      <w:pPr>
        <w:keepNext/>
        <w:keepLines/>
        <w:ind w:firstLineChars="200" w:firstLine="480"/>
        <w:rPr>
          <w:lang w:val="en-US" w:eastAsia="zh-CN"/>
        </w:rPr>
      </w:pPr>
      <w:r>
        <w:rPr>
          <w:rFonts w:hint="eastAsia"/>
          <w:lang w:eastAsia="zh-CN"/>
        </w:rPr>
        <w:t>设备和办公用品包括未被记为资产的办公用品、打印机用品、表格、卡、期刊、图书和装订、</w:t>
      </w:r>
      <w:r>
        <w:rPr>
          <w:lang w:eastAsia="zh-CN"/>
        </w:rPr>
        <w:t>IT</w:t>
      </w:r>
      <w:r>
        <w:rPr>
          <w:rFonts w:hint="eastAsia"/>
          <w:lang w:eastAsia="zh-CN"/>
        </w:rPr>
        <w:t>用品和软件产品。</w:t>
      </w:r>
      <w:r>
        <w:rPr>
          <w:lang w:eastAsia="zh-CN"/>
        </w:rPr>
        <w:t>201</w:t>
      </w:r>
      <w:r>
        <w:rPr>
          <w:rFonts w:hint="eastAsia"/>
          <w:lang w:eastAsia="zh-CN"/>
        </w:rPr>
        <w:t>8</w:t>
      </w:r>
      <w:r>
        <w:rPr>
          <w:rFonts w:hint="eastAsia"/>
          <w:lang w:eastAsia="zh-CN"/>
        </w:rPr>
        <w:t>年，设备和办公用品的金额为</w:t>
      </w:r>
      <w:r>
        <w:rPr>
          <w:lang w:eastAsia="zh-CN"/>
        </w:rPr>
        <w:t>450</w:t>
      </w:r>
      <w:r>
        <w:rPr>
          <w:rFonts w:hint="eastAsia"/>
          <w:lang w:eastAsia="zh-CN"/>
        </w:rPr>
        <w:t>万瑞郎（</w:t>
      </w:r>
      <w:r>
        <w:rPr>
          <w:lang w:eastAsia="zh-CN"/>
        </w:rPr>
        <w:t>201</w:t>
      </w:r>
      <w:r>
        <w:rPr>
          <w:rFonts w:hint="eastAsia"/>
          <w:lang w:eastAsia="zh-CN"/>
        </w:rPr>
        <w:t>7</w:t>
      </w:r>
      <w:r>
        <w:rPr>
          <w:rFonts w:hint="eastAsia"/>
          <w:lang w:eastAsia="zh-CN"/>
        </w:rPr>
        <w:t>年为</w:t>
      </w:r>
      <w:r>
        <w:rPr>
          <w:lang w:eastAsia="zh-CN"/>
        </w:rPr>
        <w:t>3</w:t>
      </w:r>
      <w:r>
        <w:rPr>
          <w:rFonts w:hint="eastAsia"/>
          <w:lang w:eastAsia="zh-CN"/>
        </w:rPr>
        <w:t>80</w:t>
      </w:r>
      <w:r>
        <w:rPr>
          <w:rFonts w:hint="eastAsia"/>
          <w:lang w:eastAsia="zh-CN"/>
        </w:rPr>
        <w:t>万瑞郎）。</w:t>
      </w:r>
      <w:r>
        <w:rPr>
          <w:lang w:eastAsia="zh-CN"/>
        </w:rPr>
        <w:t>201</w:t>
      </w:r>
      <w:r>
        <w:rPr>
          <w:rFonts w:hint="eastAsia"/>
          <w:lang w:eastAsia="zh-CN"/>
        </w:rPr>
        <w:t>8</w:t>
      </w:r>
      <w:r>
        <w:rPr>
          <w:rFonts w:hint="eastAsia"/>
          <w:lang w:eastAsia="zh-CN"/>
        </w:rPr>
        <w:t>年运输、电信和服务费用为</w:t>
      </w:r>
      <w:r>
        <w:rPr>
          <w:lang w:val="en-US" w:eastAsia="zh-CN"/>
        </w:rPr>
        <w:t>1</w:t>
      </w:r>
      <w:r>
        <w:rPr>
          <w:rFonts w:hint="eastAsia"/>
          <w:lang w:val="en-US" w:eastAsia="zh-CN"/>
        </w:rPr>
        <w:t>70</w:t>
      </w:r>
      <w:r>
        <w:rPr>
          <w:rFonts w:hint="eastAsia"/>
          <w:lang w:val="en-US" w:eastAsia="zh-CN"/>
        </w:rPr>
        <w:t>万瑞郎（</w:t>
      </w:r>
      <w:r>
        <w:rPr>
          <w:lang w:val="en-US" w:eastAsia="zh-CN"/>
        </w:rPr>
        <w:t>201</w:t>
      </w:r>
      <w:r>
        <w:rPr>
          <w:rFonts w:hint="eastAsia"/>
          <w:lang w:val="en-US" w:eastAsia="zh-CN"/>
        </w:rPr>
        <w:t>7</w:t>
      </w:r>
      <w:r>
        <w:rPr>
          <w:rFonts w:hint="eastAsia"/>
          <w:lang w:val="en-US" w:eastAsia="zh-CN"/>
        </w:rPr>
        <w:t>年的</w:t>
      </w:r>
      <w:r>
        <w:rPr>
          <w:lang w:val="en-US" w:eastAsia="zh-CN"/>
        </w:rPr>
        <w:t>1</w:t>
      </w:r>
      <w:r>
        <w:rPr>
          <w:rFonts w:hint="eastAsia"/>
          <w:lang w:val="en-US" w:eastAsia="zh-CN"/>
        </w:rPr>
        <w:t>60</w:t>
      </w:r>
      <w:r>
        <w:rPr>
          <w:rFonts w:hint="eastAsia"/>
          <w:lang w:val="en-US" w:eastAsia="zh-CN"/>
        </w:rPr>
        <w:t>万瑞郎）。</w:t>
      </w:r>
      <w:bookmarkStart w:id="382" w:name="_Toc329011656"/>
      <w:bookmarkStart w:id="383" w:name="_Toc305764113"/>
    </w:p>
    <w:bookmarkEnd w:id="382"/>
    <w:bookmarkEnd w:id="383"/>
    <w:p w:rsidR="00630209" w:rsidRDefault="00630209" w:rsidP="00630209">
      <w:pPr>
        <w:pStyle w:val="Headingb"/>
        <w:autoSpaceDE w:val="0"/>
        <w:autoSpaceDN w:val="0"/>
        <w:spacing w:after="120"/>
        <w:rPr>
          <w:lang w:eastAsia="zh-CN"/>
        </w:rPr>
      </w:pPr>
      <w:r>
        <w:rPr>
          <w:rFonts w:hint="eastAsia"/>
          <w:lang w:eastAsia="zh-CN"/>
        </w:rPr>
        <w:t>其它费用</w:t>
      </w:r>
    </w:p>
    <w:tbl>
      <w:tblPr>
        <w:tblW w:w="9538" w:type="dxa"/>
        <w:jc w:val="center"/>
        <w:tblLook w:val="04A0" w:firstRow="1" w:lastRow="0" w:firstColumn="1" w:lastColumn="0" w:noHBand="0" w:noVBand="1"/>
      </w:tblPr>
      <w:tblGrid>
        <w:gridCol w:w="5884"/>
        <w:gridCol w:w="1834"/>
        <w:gridCol w:w="1820"/>
      </w:tblGrid>
      <w:tr w:rsidR="00630209" w:rsidTr="00F20733">
        <w:trPr>
          <w:trHeight w:val="499"/>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20" w:after="20"/>
              <w:rPr>
                <w:b/>
                <w:sz w:val="22"/>
                <w:szCs w:val="18"/>
                <w:lang w:val="en-US"/>
              </w:rPr>
            </w:pPr>
            <w:bookmarkStart w:id="384" w:name="_Toc329011658"/>
            <w:bookmarkStart w:id="385" w:name="_Toc305764116"/>
            <w:r>
              <w:rPr>
                <w:bCs/>
                <w:lang w:val="en-US" w:eastAsia="zh-CN"/>
              </w:rPr>
              <w:br w:type="page"/>
            </w:r>
            <w:r>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22"/>
                <w:lang w:val="en-US"/>
              </w:rPr>
            </w:pPr>
            <w:r>
              <w:rPr>
                <w:b/>
                <w:sz w:val="22"/>
                <w:szCs w:val="22"/>
                <w:lang w:val="en-US"/>
              </w:rPr>
              <w:t>201</w:t>
            </w:r>
            <w:r>
              <w:rPr>
                <w:b/>
                <w:sz w:val="22"/>
                <w:szCs w:val="22"/>
                <w:lang w:val="en-US" w:eastAsia="zh-CN"/>
              </w:rPr>
              <w:t>8</w:t>
            </w:r>
            <w:r>
              <w:rPr>
                <w:rFonts w:ascii="SimSun" w:hAnsi="SimSun" w:cs="SimSun" w:hint="eastAsia"/>
                <w:b/>
                <w:sz w:val="22"/>
                <w:szCs w:val="22"/>
                <w:lang w:val="en-US"/>
              </w:rPr>
              <w:t>年</w:t>
            </w:r>
          </w:p>
        </w:tc>
        <w:tc>
          <w:tcPr>
            <w:tcW w:w="1820"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22"/>
                <w:lang w:val="en-US"/>
              </w:rPr>
            </w:pPr>
            <w:r>
              <w:rPr>
                <w:b/>
                <w:sz w:val="22"/>
                <w:szCs w:val="22"/>
                <w:lang w:val="en-US"/>
              </w:rPr>
              <w:t>2017</w:t>
            </w:r>
            <w:r>
              <w:rPr>
                <w:rFonts w:ascii="SimSun" w:hAnsi="SimSun" w:cs="SimSun" w:hint="eastAsia"/>
                <w:b/>
                <w:sz w:val="22"/>
                <w:szCs w:val="22"/>
                <w:lang w:val="en-US"/>
              </w:rPr>
              <w:t>年</w:t>
            </w:r>
          </w:p>
        </w:tc>
      </w:tr>
      <w:tr w:rsidR="00630209" w:rsidTr="00F20733">
        <w:trPr>
          <w:trHeight w:val="20"/>
          <w:jc w:val="center"/>
        </w:trPr>
        <w:tc>
          <w:tcPr>
            <w:tcW w:w="5884" w:type="dxa"/>
            <w:tcBorders>
              <w:top w:val="single" w:sz="4" w:space="0" w:color="auto"/>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rPr>
            </w:pPr>
            <w:r>
              <w:rPr>
                <w:rFonts w:hint="eastAsia"/>
                <w:bCs/>
                <w:sz w:val="22"/>
                <w:szCs w:val="18"/>
                <w:lang w:val="en-US"/>
              </w:rPr>
              <w:t>外部审计费用</w:t>
            </w:r>
          </w:p>
        </w:tc>
        <w:tc>
          <w:tcPr>
            <w:tcW w:w="1834" w:type="dxa"/>
            <w:tcBorders>
              <w:top w:val="single" w:sz="4" w:space="0" w:color="auto"/>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135</w:t>
            </w:r>
          </w:p>
        </w:tc>
        <w:tc>
          <w:tcPr>
            <w:tcW w:w="1820" w:type="dxa"/>
            <w:tcBorders>
              <w:top w:val="single" w:sz="4" w:space="0" w:color="auto"/>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93</w:t>
            </w:r>
          </w:p>
        </w:tc>
      </w:tr>
      <w:tr w:rsidR="00630209" w:rsidTr="00F20733">
        <w:trPr>
          <w:trHeight w:val="20"/>
          <w:jc w:val="center"/>
        </w:trPr>
        <w:tc>
          <w:tcPr>
            <w:tcW w:w="5884" w:type="dxa"/>
            <w:tcBorders>
              <w:top w:val="nil"/>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参加联合国工作的费用</w:t>
            </w:r>
          </w:p>
        </w:tc>
        <w:tc>
          <w:tcPr>
            <w:tcW w:w="1834" w:type="dxa"/>
            <w:tcBorders>
              <w:top w:val="nil"/>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660</w:t>
            </w:r>
          </w:p>
        </w:tc>
        <w:tc>
          <w:tcPr>
            <w:tcW w:w="1820"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533</w:t>
            </w:r>
          </w:p>
        </w:tc>
      </w:tr>
      <w:tr w:rsidR="00630209" w:rsidTr="00F20733">
        <w:trPr>
          <w:trHeight w:val="20"/>
          <w:jc w:val="center"/>
        </w:trPr>
        <w:tc>
          <w:tcPr>
            <w:tcW w:w="5884" w:type="dxa"/>
            <w:tcBorders>
              <w:top w:val="nil"/>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rPr>
            </w:pPr>
            <w:r>
              <w:rPr>
                <w:rFonts w:hint="eastAsia"/>
                <w:bCs/>
                <w:sz w:val="22"/>
                <w:szCs w:val="18"/>
                <w:lang w:val="en-US"/>
              </w:rPr>
              <w:t>法律费用</w:t>
            </w:r>
          </w:p>
        </w:tc>
        <w:tc>
          <w:tcPr>
            <w:tcW w:w="1834" w:type="dxa"/>
            <w:tcBorders>
              <w:top w:val="nil"/>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3,209</w:t>
            </w:r>
          </w:p>
        </w:tc>
        <w:tc>
          <w:tcPr>
            <w:tcW w:w="1820"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453</w:t>
            </w:r>
          </w:p>
        </w:tc>
      </w:tr>
      <w:tr w:rsidR="00630209" w:rsidTr="00F20733">
        <w:trPr>
          <w:trHeight w:val="20"/>
          <w:jc w:val="center"/>
        </w:trPr>
        <w:tc>
          <w:tcPr>
            <w:tcW w:w="5884" w:type="dxa"/>
            <w:tcBorders>
              <w:top w:val="nil"/>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准备金的调整及其它费用</w:t>
            </w:r>
          </w:p>
        </w:tc>
        <w:tc>
          <w:tcPr>
            <w:tcW w:w="1834" w:type="dxa"/>
            <w:tcBorders>
              <w:top w:val="nil"/>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-4,072</w:t>
            </w:r>
          </w:p>
        </w:tc>
        <w:tc>
          <w:tcPr>
            <w:tcW w:w="1820"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6,577</w:t>
            </w:r>
          </w:p>
        </w:tc>
      </w:tr>
      <w:tr w:rsidR="00630209" w:rsidTr="00F20733">
        <w:trPr>
          <w:trHeight w:val="20"/>
          <w:jc w:val="center"/>
        </w:trPr>
        <w:tc>
          <w:tcPr>
            <w:tcW w:w="5884" w:type="dxa"/>
            <w:tcBorders>
              <w:top w:val="nil"/>
              <w:left w:val="single" w:sz="4" w:space="0" w:color="auto"/>
              <w:bottom w:val="nil"/>
              <w:right w:val="single" w:sz="4" w:space="0" w:color="auto"/>
            </w:tcBorders>
            <w:noWrap/>
            <w:vAlign w:val="center"/>
          </w:tcPr>
          <w:p w:rsidR="00630209" w:rsidRDefault="00630209" w:rsidP="00630209">
            <w:pPr>
              <w:spacing w:before="20" w:after="20"/>
              <w:rPr>
                <w:bCs/>
                <w:sz w:val="22"/>
                <w:szCs w:val="18"/>
                <w:lang w:val="en-US" w:eastAsia="zh-CN"/>
              </w:rPr>
            </w:pPr>
          </w:p>
        </w:tc>
        <w:tc>
          <w:tcPr>
            <w:tcW w:w="1834" w:type="dxa"/>
            <w:tcBorders>
              <w:top w:val="nil"/>
              <w:left w:val="single" w:sz="4" w:space="0" w:color="auto"/>
              <w:bottom w:val="nil"/>
              <w:right w:val="single" w:sz="4" w:space="0" w:color="auto"/>
            </w:tcBorders>
            <w:vAlign w:val="bottom"/>
          </w:tcPr>
          <w:p w:rsidR="00630209" w:rsidRPr="009D6358" w:rsidRDefault="00630209" w:rsidP="00630209">
            <w:pPr>
              <w:overflowPunct/>
              <w:autoSpaceDE/>
              <w:autoSpaceDN/>
              <w:adjustRightInd/>
              <w:spacing w:before="0"/>
              <w:textAlignment w:val="auto"/>
              <w:rPr>
                <w:color w:val="000000"/>
                <w:sz w:val="20"/>
                <w:lang w:val="en-US"/>
              </w:rPr>
            </w:pPr>
            <w:r w:rsidRPr="009D6358">
              <w:rPr>
                <w:color w:val="000000"/>
                <w:sz w:val="20"/>
                <w:lang w:val="en-US"/>
              </w:rPr>
              <w:t> </w:t>
            </w:r>
          </w:p>
        </w:tc>
        <w:tc>
          <w:tcPr>
            <w:tcW w:w="1820" w:type="dxa"/>
            <w:tcBorders>
              <w:top w:val="nil"/>
              <w:left w:val="single" w:sz="4" w:space="0" w:color="auto"/>
              <w:bottom w:val="nil"/>
              <w:right w:val="single" w:sz="4" w:space="0" w:color="auto"/>
            </w:tcBorders>
            <w:noWrap/>
            <w:vAlign w:val="bottom"/>
          </w:tcPr>
          <w:p w:rsidR="00630209" w:rsidRPr="009D6358" w:rsidRDefault="00630209" w:rsidP="00630209">
            <w:pPr>
              <w:overflowPunct/>
              <w:autoSpaceDE/>
              <w:autoSpaceDN/>
              <w:adjustRightInd/>
              <w:spacing w:before="0"/>
              <w:textAlignment w:val="auto"/>
              <w:rPr>
                <w:color w:val="000000"/>
                <w:sz w:val="20"/>
                <w:lang w:val="en-US"/>
              </w:rPr>
            </w:pPr>
            <w:r w:rsidRPr="009D6358">
              <w:rPr>
                <w:color w:val="000000"/>
                <w:sz w:val="20"/>
                <w:lang w:val="en-US"/>
              </w:rPr>
              <w:t> </w:t>
            </w:r>
          </w:p>
        </w:tc>
      </w:tr>
      <w:tr w:rsidR="00630209" w:rsidTr="00F20733">
        <w:trPr>
          <w:trHeight w:val="20"/>
          <w:jc w:val="center"/>
        </w:trPr>
        <w:tc>
          <w:tcPr>
            <w:tcW w:w="5884"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20" w:after="20"/>
              <w:rPr>
                <w:b/>
                <w:sz w:val="22"/>
                <w:szCs w:val="18"/>
                <w:lang w:val="en-US"/>
              </w:rPr>
            </w:pPr>
            <w:r>
              <w:rPr>
                <w:rFonts w:hint="eastAsia"/>
                <w:b/>
                <w:sz w:val="22"/>
                <w:szCs w:val="18"/>
                <w:lang w:val="en-US"/>
              </w:rPr>
              <w:t>其它费用</w:t>
            </w:r>
          </w:p>
        </w:tc>
        <w:tc>
          <w:tcPr>
            <w:tcW w:w="1834"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0"/>
                <w:lang w:val="en-US"/>
              </w:rPr>
            </w:pPr>
            <w:r w:rsidRPr="00BF4945">
              <w:rPr>
                <w:rFonts w:cs="Calibri"/>
                <w:b/>
                <w:bCs/>
                <w:color w:val="000000"/>
                <w:sz w:val="20"/>
              </w:rPr>
              <w:t>-67</w:t>
            </w:r>
            <w:r w:rsidRPr="009D6358">
              <w:rPr>
                <w:b/>
                <w:color w:val="000000"/>
                <w:sz w:val="20"/>
              </w:rPr>
              <w:t xml:space="preserve"> </w:t>
            </w:r>
          </w:p>
        </w:tc>
        <w:tc>
          <w:tcPr>
            <w:tcW w:w="1820" w:type="dxa"/>
            <w:tcBorders>
              <w:top w:val="single" w:sz="4" w:space="0" w:color="auto"/>
              <w:left w:val="single" w:sz="4" w:space="0" w:color="auto"/>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0"/>
                <w:lang w:val="en-US"/>
              </w:rPr>
            </w:pPr>
            <w:r w:rsidRPr="00BF4945">
              <w:rPr>
                <w:rFonts w:cs="Calibri"/>
                <w:b/>
                <w:bCs/>
                <w:color w:val="000000"/>
                <w:sz w:val="20"/>
                <w:lang w:val="en-US" w:eastAsia="zh-CN"/>
              </w:rPr>
              <w:t>7,656</w:t>
            </w:r>
            <w:r w:rsidRPr="009D6358">
              <w:rPr>
                <w:b/>
                <w:color w:val="000000"/>
                <w:sz w:val="20"/>
                <w:lang w:val="en-US"/>
              </w:rPr>
              <w:t xml:space="preserve"> </w:t>
            </w:r>
          </w:p>
        </w:tc>
      </w:tr>
    </w:tbl>
    <w:p w:rsidR="00630209" w:rsidRDefault="00630209" w:rsidP="00630209">
      <w:pPr>
        <w:ind w:firstLineChars="200" w:firstLine="480"/>
        <w:rPr>
          <w:lang w:eastAsia="zh-CN"/>
        </w:rPr>
      </w:pPr>
      <w:r>
        <w:rPr>
          <w:rFonts w:hint="eastAsia"/>
          <w:lang w:eastAsia="zh-CN"/>
        </w:rPr>
        <w:t>其它费用与由意大利审计院进行的国际电联账簿和账目的法定年度审计有关，而且还与国际电联参加各组织间委员会和联合国的服务相关，诸如联合国检查组、联合国管理事务高级别委员会以及信息通信技术署。</w:t>
      </w:r>
    </w:p>
    <w:p w:rsidR="00630209" w:rsidRPr="00DA1629" w:rsidRDefault="00630209" w:rsidP="00630209">
      <w:pPr>
        <w:ind w:firstLineChars="200" w:firstLine="480"/>
        <w:rPr>
          <w:rFonts w:cs="Calibri"/>
          <w:lang w:val="en-US" w:eastAsia="zh-CN"/>
        </w:rPr>
      </w:pPr>
      <w:r w:rsidRPr="00DA1629">
        <w:rPr>
          <w:rFonts w:cs="Calibri" w:hint="eastAsia"/>
          <w:lang w:val="en-US" w:eastAsia="zh-CN"/>
        </w:rPr>
        <w:t>法律支出包含未结案件的结果的估计费用以及法院受理的案件的平均行政费用。较高水平的法律费用对应</w:t>
      </w:r>
      <w:r w:rsidRPr="00DA1629">
        <w:rPr>
          <w:rFonts w:cs="Calibri" w:hint="eastAsia"/>
          <w:lang w:val="en-US" w:eastAsia="zh-CN"/>
        </w:rPr>
        <w:t>2018</w:t>
      </w:r>
      <w:r w:rsidRPr="00DA1629">
        <w:rPr>
          <w:rFonts w:cs="Calibri" w:hint="eastAsia"/>
          <w:lang w:val="en-US" w:eastAsia="zh-CN"/>
        </w:rPr>
        <w:t>年做出的有关减薪的规定，以及随后职员在国际劳工组织采取的法律行动。</w:t>
      </w:r>
    </w:p>
    <w:p w:rsidR="00630209" w:rsidRPr="00DA1629" w:rsidRDefault="00630209" w:rsidP="00630209">
      <w:pPr>
        <w:ind w:firstLineChars="200" w:firstLine="480"/>
        <w:rPr>
          <w:bCs/>
          <w:szCs w:val="24"/>
          <w:lang w:val="en-US" w:eastAsia="zh-CN"/>
        </w:rPr>
      </w:pPr>
      <w:r w:rsidRPr="00DA1629">
        <w:rPr>
          <w:rFonts w:ascii="SimSun" w:hAnsi="SimSun" w:hint="eastAsia"/>
          <w:szCs w:val="24"/>
          <w:lang w:val="en-US" w:eastAsia="zh-CN"/>
        </w:rPr>
        <w:t>“</w:t>
      </w:r>
      <w:r w:rsidRPr="00DA1629">
        <w:rPr>
          <w:rFonts w:hint="eastAsia"/>
          <w:szCs w:val="24"/>
          <w:lang w:val="en-US" w:eastAsia="zh-CN"/>
        </w:rPr>
        <w:t>准备金</w:t>
      </w:r>
      <w:r w:rsidRPr="00DA1629">
        <w:rPr>
          <w:rFonts w:hint="eastAsia"/>
          <w:szCs w:val="24"/>
          <w:lang w:eastAsia="zh-CN"/>
        </w:rPr>
        <w:t>的调整</w:t>
      </w:r>
      <w:r w:rsidRPr="00DA1629">
        <w:rPr>
          <w:rFonts w:hint="eastAsia"/>
          <w:szCs w:val="24"/>
          <w:lang w:val="en-US" w:eastAsia="zh-CN"/>
        </w:rPr>
        <w:t>及其他费用</w:t>
      </w:r>
      <w:r w:rsidRPr="00DA1629">
        <w:rPr>
          <w:rFonts w:ascii="SimSun" w:hAnsi="SimSun" w:hint="eastAsia"/>
          <w:szCs w:val="24"/>
          <w:lang w:val="en-US" w:eastAsia="zh-CN"/>
        </w:rPr>
        <w:t>”</w:t>
      </w:r>
      <w:r w:rsidRPr="00DA1629">
        <w:rPr>
          <w:rFonts w:hint="eastAsia"/>
          <w:szCs w:val="24"/>
          <w:lang w:val="en-US" w:eastAsia="zh-CN"/>
        </w:rPr>
        <w:t>主要是用来解决因支付过期应收账款造成的疑似债务，还根据第</w:t>
      </w:r>
      <w:r w:rsidRPr="00DA1629">
        <w:rPr>
          <w:rFonts w:hint="eastAsia"/>
          <w:szCs w:val="24"/>
          <w:lang w:val="en-US" w:eastAsia="zh-CN"/>
        </w:rPr>
        <w:t>602</w:t>
      </w:r>
      <w:r w:rsidRPr="00DA1629">
        <w:rPr>
          <w:rFonts w:hint="eastAsia"/>
          <w:szCs w:val="24"/>
          <w:lang w:val="en-US" w:eastAsia="zh-CN"/>
        </w:rPr>
        <w:t>号决定用于撤销不可回收的费用。</w:t>
      </w:r>
      <w:r>
        <w:rPr>
          <w:rFonts w:hint="eastAsia"/>
          <w:szCs w:val="24"/>
          <w:lang w:val="en-US" w:eastAsia="zh-CN"/>
        </w:rPr>
        <w:t>由于进行了有效的追债工作，因此</w:t>
      </w:r>
      <w:r>
        <w:rPr>
          <w:rFonts w:hint="eastAsia"/>
          <w:szCs w:val="24"/>
          <w:lang w:val="en-US" w:eastAsia="zh-CN"/>
        </w:rPr>
        <w:t>2018</w:t>
      </w:r>
      <w:r>
        <w:rPr>
          <w:rFonts w:hint="eastAsia"/>
          <w:szCs w:val="24"/>
          <w:lang w:val="en-US" w:eastAsia="zh-CN"/>
        </w:rPr>
        <w:t>年的准备金大为下降。</w:t>
      </w:r>
    </w:p>
    <w:bookmarkEnd w:id="384"/>
    <w:bookmarkEnd w:id="385"/>
    <w:p w:rsidR="00630209" w:rsidRDefault="00630209" w:rsidP="00630209">
      <w:pPr>
        <w:pStyle w:val="Headingb"/>
        <w:autoSpaceDE w:val="0"/>
        <w:autoSpaceDN w:val="0"/>
        <w:spacing w:after="120"/>
        <w:rPr>
          <w:lang w:eastAsia="zh-CN"/>
        </w:rPr>
      </w:pPr>
      <w:r>
        <w:rPr>
          <w:rFonts w:hint="eastAsia"/>
          <w:lang w:eastAsia="zh-CN"/>
        </w:rPr>
        <w:t>理财费用</w:t>
      </w:r>
    </w:p>
    <w:tbl>
      <w:tblPr>
        <w:tblW w:w="9551" w:type="dxa"/>
        <w:jc w:val="center"/>
        <w:tblLayout w:type="fixed"/>
        <w:tblLook w:val="04A0" w:firstRow="1" w:lastRow="0" w:firstColumn="1" w:lastColumn="0" w:noHBand="0" w:noVBand="1"/>
      </w:tblPr>
      <w:tblGrid>
        <w:gridCol w:w="5892"/>
        <w:gridCol w:w="1834"/>
        <w:gridCol w:w="1825"/>
      </w:tblGrid>
      <w:tr w:rsidR="00630209" w:rsidTr="00F20733">
        <w:trPr>
          <w:trHeight w:val="499"/>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20" w:after="20"/>
              <w:rPr>
                <w:b/>
                <w:sz w:val="22"/>
                <w:szCs w:val="18"/>
                <w:lang w:val="en-US"/>
              </w:rPr>
            </w:pPr>
            <w:r>
              <w:rPr>
                <w:rFonts w:ascii="SimSun" w:hAnsi="SimSun" w:cs="SimSun" w:hint="eastAsia"/>
                <w:b/>
                <w:sz w:val="22"/>
                <w:szCs w:val="18"/>
                <w:lang w:val="en-US"/>
              </w:rPr>
              <w:t>单位：千瑞郎</w:t>
            </w:r>
          </w:p>
        </w:tc>
        <w:tc>
          <w:tcPr>
            <w:tcW w:w="1834"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22"/>
                <w:lang w:val="en-US"/>
              </w:rPr>
            </w:pPr>
            <w:r>
              <w:rPr>
                <w:b/>
                <w:sz w:val="22"/>
                <w:szCs w:val="22"/>
                <w:lang w:val="en-US"/>
              </w:rPr>
              <w:t>201</w:t>
            </w:r>
            <w:r>
              <w:rPr>
                <w:b/>
                <w:sz w:val="22"/>
                <w:szCs w:val="22"/>
                <w:lang w:val="en-US" w:eastAsia="zh-CN"/>
              </w:rPr>
              <w:t>8</w:t>
            </w:r>
            <w:r>
              <w:rPr>
                <w:rFonts w:ascii="SimSun" w:hAnsi="SimSun" w:cs="SimSun" w:hint="eastAsia"/>
                <w:b/>
                <w:sz w:val="22"/>
                <w:szCs w:val="22"/>
                <w:lang w:val="en-US"/>
              </w:rPr>
              <w:t>年</w:t>
            </w:r>
          </w:p>
        </w:tc>
        <w:tc>
          <w:tcPr>
            <w:tcW w:w="1825"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spacing w:before="20" w:after="20"/>
              <w:jc w:val="center"/>
              <w:rPr>
                <w:b/>
                <w:sz w:val="22"/>
                <w:szCs w:val="22"/>
                <w:lang w:val="en-US"/>
              </w:rPr>
            </w:pPr>
            <w:r>
              <w:rPr>
                <w:b/>
                <w:sz w:val="22"/>
                <w:szCs w:val="22"/>
                <w:lang w:val="en-US"/>
              </w:rPr>
              <w:t>2017</w:t>
            </w:r>
            <w:r>
              <w:rPr>
                <w:rFonts w:ascii="SimSun" w:hAnsi="SimSun" w:cs="SimSun" w:hint="eastAsia"/>
                <w:b/>
                <w:sz w:val="22"/>
                <w:szCs w:val="22"/>
                <w:lang w:val="en-US"/>
              </w:rPr>
              <w:t>年</w:t>
            </w:r>
          </w:p>
        </w:tc>
      </w:tr>
      <w:tr w:rsidR="00630209" w:rsidTr="00F20733">
        <w:trPr>
          <w:trHeight w:val="20"/>
          <w:jc w:val="center"/>
        </w:trPr>
        <w:tc>
          <w:tcPr>
            <w:tcW w:w="5892" w:type="dxa"/>
            <w:tcBorders>
              <w:top w:val="single" w:sz="4" w:space="0" w:color="auto"/>
              <w:left w:val="single" w:sz="4" w:space="0" w:color="auto"/>
              <w:right w:val="single" w:sz="4" w:space="0" w:color="auto"/>
            </w:tcBorders>
            <w:noWrap/>
            <w:vAlign w:val="center"/>
          </w:tcPr>
          <w:p w:rsidR="00630209" w:rsidRDefault="00630209" w:rsidP="00630209">
            <w:pPr>
              <w:spacing w:before="20" w:after="20"/>
              <w:rPr>
                <w:b/>
                <w:sz w:val="22"/>
                <w:szCs w:val="18"/>
                <w:lang w:val="en-US" w:eastAsia="zh-CN"/>
              </w:rPr>
            </w:pPr>
          </w:p>
        </w:tc>
        <w:tc>
          <w:tcPr>
            <w:tcW w:w="1834" w:type="dxa"/>
            <w:tcBorders>
              <w:top w:val="single" w:sz="4" w:space="0" w:color="auto"/>
              <w:left w:val="single" w:sz="4" w:space="0" w:color="auto"/>
              <w:right w:val="single" w:sz="4" w:space="0" w:color="auto"/>
            </w:tcBorders>
            <w:vAlign w:val="bottom"/>
          </w:tcPr>
          <w:p w:rsidR="00630209" w:rsidRPr="009D6358" w:rsidRDefault="00630209" w:rsidP="00630209">
            <w:pPr>
              <w:overflowPunct/>
              <w:autoSpaceDE/>
              <w:autoSpaceDN/>
              <w:adjustRightInd/>
              <w:spacing w:before="0"/>
              <w:textAlignment w:val="auto"/>
              <w:rPr>
                <w:color w:val="000000"/>
                <w:sz w:val="20"/>
                <w:lang w:val="en-US"/>
              </w:rPr>
            </w:pPr>
            <w:r w:rsidRPr="009D6358">
              <w:rPr>
                <w:color w:val="000000"/>
                <w:sz w:val="20"/>
                <w:lang w:val="en-US"/>
              </w:rPr>
              <w:t> </w:t>
            </w:r>
          </w:p>
        </w:tc>
        <w:tc>
          <w:tcPr>
            <w:tcW w:w="1825" w:type="dxa"/>
            <w:tcBorders>
              <w:top w:val="single" w:sz="4" w:space="0" w:color="auto"/>
              <w:left w:val="single" w:sz="4" w:space="0" w:color="auto"/>
              <w:right w:val="single" w:sz="4" w:space="0" w:color="auto"/>
            </w:tcBorders>
            <w:noWrap/>
            <w:vAlign w:val="bottom"/>
          </w:tcPr>
          <w:p w:rsidR="00630209" w:rsidRPr="009D6358" w:rsidRDefault="00630209" w:rsidP="00630209">
            <w:pPr>
              <w:overflowPunct/>
              <w:autoSpaceDE/>
              <w:autoSpaceDN/>
              <w:adjustRightInd/>
              <w:spacing w:before="0"/>
              <w:jc w:val="center"/>
              <w:textAlignment w:val="auto"/>
              <w:rPr>
                <w:color w:val="000000"/>
                <w:sz w:val="20"/>
                <w:lang w:val="en-US"/>
              </w:rPr>
            </w:pPr>
            <w:r w:rsidRPr="009D6358">
              <w:rPr>
                <w:color w:val="000000"/>
                <w:sz w:val="20"/>
                <w:lang w:val="en-US"/>
              </w:rPr>
              <w:t> </w:t>
            </w:r>
          </w:p>
        </w:tc>
      </w:tr>
      <w:tr w:rsidR="00630209" w:rsidTr="00F20733">
        <w:trPr>
          <w:trHeight w:val="20"/>
          <w:jc w:val="center"/>
        </w:trPr>
        <w:tc>
          <w:tcPr>
            <w:tcW w:w="5892" w:type="dxa"/>
            <w:tcBorders>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银行收费</w:t>
            </w:r>
          </w:p>
        </w:tc>
        <w:tc>
          <w:tcPr>
            <w:tcW w:w="1834" w:type="dxa"/>
            <w:tcBorders>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207</w:t>
            </w:r>
          </w:p>
        </w:tc>
        <w:tc>
          <w:tcPr>
            <w:tcW w:w="1825" w:type="dxa"/>
            <w:tcBorders>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228</w:t>
            </w:r>
          </w:p>
        </w:tc>
      </w:tr>
      <w:tr w:rsidR="00630209" w:rsidTr="00F20733">
        <w:trPr>
          <w:trHeight w:val="20"/>
          <w:jc w:val="center"/>
        </w:trPr>
        <w:tc>
          <w:tcPr>
            <w:tcW w:w="5892" w:type="dxa"/>
            <w:tcBorders>
              <w:top w:val="nil"/>
              <w:left w:val="single" w:sz="4" w:space="0" w:color="auto"/>
              <w:bottom w:val="nil"/>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已实现的汇率损失</w:t>
            </w:r>
          </w:p>
        </w:tc>
        <w:tc>
          <w:tcPr>
            <w:tcW w:w="1834" w:type="dxa"/>
            <w:tcBorders>
              <w:top w:val="nil"/>
              <w:left w:val="single" w:sz="4" w:space="0" w:color="auto"/>
              <w:bottom w:val="nil"/>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84</w:t>
            </w:r>
          </w:p>
        </w:tc>
        <w:tc>
          <w:tcPr>
            <w:tcW w:w="1825" w:type="dxa"/>
            <w:tcBorders>
              <w:top w:val="nil"/>
              <w:left w:val="single" w:sz="4" w:space="0" w:color="auto"/>
              <w:bottom w:val="nil"/>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268</w:t>
            </w:r>
          </w:p>
        </w:tc>
      </w:tr>
      <w:tr w:rsidR="00630209" w:rsidTr="00F20733">
        <w:trPr>
          <w:trHeight w:val="20"/>
          <w:jc w:val="center"/>
        </w:trPr>
        <w:tc>
          <w:tcPr>
            <w:tcW w:w="5892" w:type="dxa"/>
            <w:tcBorders>
              <w:top w:val="nil"/>
              <w:left w:val="single" w:sz="4" w:space="0" w:color="auto"/>
              <w:right w:val="single" w:sz="4" w:space="0" w:color="auto"/>
            </w:tcBorders>
            <w:noWrap/>
            <w:vAlign w:val="center"/>
            <w:hideMark/>
          </w:tcPr>
          <w:p w:rsidR="00630209" w:rsidRDefault="00630209" w:rsidP="00630209">
            <w:pPr>
              <w:spacing w:before="20" w:after="20"/>
              <w:rPr>
                <w:bCs/>
                <w:sz w:val="22"/>
                <w:szCs w:val="18"/>
                <w:lang w:val="en-US" w:eastAsia="zh-CN"/>
              </w:rPr>
            </w:pPr>
            <w:r>
              <w:rPr>
                <w:rFonts w:hint="eastAsia"/>
                <w:bCs/>
                <w:sz w:val="22"/>
                <w:szCs w:val="18"/>
                <w:lang w:val="en-US" w:eastAsia="zh-CN"/>
              </w:rPr>
              <w:t>未实现的汇率损失</w:t>
            </w:r>
          </w:p>
        </w:tc>
        <w:tc>
          <w:tcPr>
            <w:tcW w:w="1834" w:type="dxa"/>
            <w:tcBorders>
              <w:top w:val="nil"/>
              <w:left w:val="single" w:sz="4" w:space="0" w:color="auto"/>
              <w:right w:val="single" w:sz="4" w:space="0" w:color="auto"/>
            </w:tcBorders>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329</w:t>
            </w:r>
          </w:p>
        </w:tc>
        <w:tc>
          <w:tcPr>
            <w:tcW w:w="1825" w:type="dxa"/>
            <w:tcBorders>
              <w:top w:val="nil"/>
              <w:left w:val="single" w:sz="4" w:space="0" w:color="auto"/>
              <w:right w:val="single" w:sz="4" w:space="0" w:color="auto"/>
            </w:tcBorders>
            <w:noWrap/>
            <w:vAlign w:val="bottom"/>
            <w:hideMark/>
          </w:tcPr>
          <w:p w:rsidR="00630209" w:rsidRPr="009D6358" w:rsidRDefault="00630209" w:rsidP="00630209">
            <w:pPr>
              <w:overflowPunct/>
              <w:autoSpaceDE/>
              <w:autoSpaceDN/>
              <w:adjustRightInd/>
              <w:spacing w:before="0"/>
              <w:jc w:val="right"/>
              <w:textAlignment w:val="auto"/>
              <w:rPr>
                <w:color w:val="000000"/>
                <w:sz w:val="20"/>
                <w:lang w:val="en-US"/>
              </w:rPr>
            </w:pPr>
            <w:r w:rsidRPr="00BF4945">
              <w:rPr>
                <w:rFonts w:cs="Calibri"/>
                <w:color w:val="000000"/>
                <w:sz w:val="20"/>
                <w:lang w:val="en-US" w:eastAsia="zh-CN"/>
              </w:rPr>
              <w:t>178</w:t>
            </w:r>
          </w:p>
        </w:tc>
      </w:tr>
      <w:tr w:rsidR="00630209" w:rsidTr="00F20733">
        <w:trPr>
          <w:trHeight w:val="20"/>
          <w:jc w:val="center"/>
        </w:trPr>
        <w:tc>
          <w:tcPr>
            <w:tcW w:w="5892" w:type="dxa"/>
            <w:tcBorders>
              <w:left w:val="single" w:sz="4" w:space="0" w:color="auto"/>
              <w:bottom w:val="single" w:sz="4" w:space="0" w:color="auto"/>
              <w:right w:val="single" w:sz="4" w:space="0" w:color="auto"/>
            </w:tcBorders>
            <w:noWrap/>
            <w:vAlign w:val="center"/>
          </w:tcPr>
          <w:p w:rsidR="00630209" w:rsidRDefault="00630209" w:rsidP="00630209">
            <w:pPr>
              <w:spacing w:before="20" w:after="20"/>
              <w:rPr>
                <w:b/>
                <w:sz w:val="22"/>
                <w:szCs w:val="18"/>
                <w:lang w:val="en-US" w:eastAsia="zh-CN"/>
              </w:rPr>
            </w:pPr>
          </w:p>
        </w:tc>
        <w:tc>
          <w:tcPr>
            <w:tcW w:w="1834" w:type="dxa"/>
            <w:tcBorders>
              <w:left w:val="single" w:sz="4" w:space="0" w:color="auto"/>
              <w:bottom w:val="single" w:sz="4" w:space="0" w:color="auto"/>
              <w:right w:val="single" w:sz="4" w:space="0" w:color="auto"/>
            </w:tcBorders>
            <w:vAlign w:val="bottom"/>
          </w:tcPr>
          <w:p w:rsidR="00630209" w:rsidRPr="009D6358" w:rsidRDefault="00630209" w:rsidP="00630209">
            <w:pPr>
              <w:overflowPunct/>
              <w:autoSpaceDE/>
              <w:autoSpaceDN/>
              <w:adjustRightInd/>
              <w:spacing w:before="0"/>
              <w:jc w:val="right"/>
              <w:textAlignment w:val="auto"/>
              <w:rPr>
                <w:color w:val="000000"/>
                <w:sz w:val="20"/>
                <w:lang w:val="en-US"/>
              </w:rPr>
            </w:pPr>
            <w:r w:rsidRPr="009D6358">
              <w:rPr>
                <w:color w:val="000000"/>
                <w:sz w:val="20"/>
                <w:lang w:val="en-US"/>
              </w:rPr>
              <w:t> </w:t>
            </w:r>
          </w:p>
        </w:tc>
        <w:tc>
          <w:tcPr>
            <w:tcW w:w="1825" w:type="dxa"/>
            <w:tcBorders>
              <w:left w:val="single" w:sz="4" w:space="0" w:color="auto"/>
              <w:bottom w:val="single" w:sz="4" w:space="0" w:color="auto"/>
              <w:right w:val="single" w:sz="4" w:space="0" w:color="auto"/>
            </w:tcBorders>
            <w:noWrap/>
            <w:vAlign w:val="bottom"/>
          </w:tcPr>
          <w:p w:rsidR="00630209" w:rsidRPr="009D6358" w:rsidRDefault="00630209" w:rsidP="00630209">
            <w:pPr>
              <w:overflowPunct/>
              <w:autoSpaceDE/>
              <w:autoSpaceDN/>
              <w:adjustRightInd/>
              <w:spacing w:before="0"/>
              <w:textAlignment w:val="auto"/>
              <w:rPr>
                <w:color w:val="000000"/>
                <w:sz w:val="20"/>
                <w:lang w:val="en-US"/>
              </w:rPr>
            </w:pPr>
            <w:r w:rsidRPr="009D6358">
              <w:rPr>
                <w:color w:val="000000"/>
                <w:sz w:val="20"/>
                <w:lang w:val="en-US"/>
              </w:rPr>
              <w:t> </w:t>
            </w:r>
          </w:p>
        </w:tc>
      </w:tr>
      <w:tr w:rsidR="00630209" w:rsidTr="00F20733">
        <w:trPr>
          <w:trHeight w:val="20"/>
          <w:jc w:val="center"/>
        </w:trPr>
        <w:tc>
          <w:tcPr>
            <w:tcW w:w="5892" w:type="dxa"/>
            <w:tcBorders>
              <w:top w:val="single" w:sz="4" w:space="0" w:color="auto"/>
              <w:left w:val="single" w:sz="4" w:space="0" w:color="auto"/>
              <w:bottom w:val="single" w:sz="4" w:space="0" w:color="auto"/>
              <w:right w:val="single" w:sz="4" w:space="0" w:color="auto"/>
            </w:tcBorders>
            <w:noWrap/>
            <w:vAlign w:val="center"/>
            <w:hideMark/>
          </w:tcPr>
          <w:p w:rsidR="00630209" w:rsidRDefault="00630209" w:rsidP="00630209">
            <w:pPr>
              <w:spacing w:before="20" w:after="20"/>
              <w:rPr>
                <w:b/>
                <w:sz w:val="22"/>
                <w:szCs w:val="18"/>
                <w:lang w:val="en-US" w:eastAsia="zh-CN"/>
              </w:rPr>
            </w:pPr>
            <w:r>
              <w:rPr>
                <w:rFonts w:hint="eastAsia"/>
                <w:b/>
                <w:sz w:val="22"/>
                <w:szCs w:val="18"/>
                <w:lang w:val="en-US" w:eastAsia="zh-CN"/>
              </w:rPr>
              <w:t>理财费用</w:t>
            </w:r>
          </w:p>
        </w:tc>
        <w:tc>
          <w:tcPr>
            <w:tcW w:w="1834" w:type="dxa"/>
            <w:tcBorders>
              <w:top w:val="single" w:sz="4" w:space="0" w:color="auto"/>
              <w:left w:val="single" w:sz="4" w:space="0" w:color="auto"/>
              <w:bottom w:val="single" w:sz="4" w:space="0" w:color="auto"/>
              <w:right w:val="single" w:sz="4" w:space="0" w:color="auto"/>
            </w:tcBorders>
            <w:vAlign w:val="center"/>
            <w:hideMark/>
          </w:tcPr>
          <w:p w:rsidR="00630209" w:rsidRPr="009D6358" w:rsidRDefault="00630209" w:rsidP="00630209">
            <w:pPr>
              <w:overflowPunct/>
              <w:autoSpaceDE/>
              <w:autoSpaceDN/>
              <w:adjustRightInd/>
              <w:spacing w:before="0"/>
              <w:jc w:val="right"/>
              <w:textAlignment w:val="auto"/>
              <w:rPr>
                <w:b/>
                <w:color w:val="000000"/>
                <w:sz w:val="20"/>
                <w:lang w:val="en-US"/>
              </w:rPr>
            </w:pPr>
            <w:r w:rsidRPr="00BF4945">
              <w:rPr>
                <w:rFonts w:cs="Calibri"/>
                <w:b/>
                <w:bCs/>
                <w:color w:val="000000"/>
                <w:sz w:val="20"/>
                <w:lang w:val="en-US" w:eastAsia="zh-CN"/>
              </w:rPr>
              <w:t>621</w:t>
            </w:r>
            <w:r w:rsidRPr="009D6358">
              <w:rPr>
                <w:b/>
                <w:color w:val="000000"/>
                <w:sz w:val="20"/>
                <w:lang w:val="en-US"/>
              </w:rPr>
              <w:t xml:space="preserve"> </w:t>
            </w:r>
          </w:p>
        </w:tc>
        <w:tc>
          <w:tcPr>
            <w:tcW w:w="1825" w:type="dxa"/>
            <w:tcBorders>
              <w:top w:val="single" w:sz="4" w:space="0" w:color="auto"/>
              <w:left w:val="single" w:sz="4" w:space="0" w:color="auto"/>
              <w:bottom w:val="single" w:sz="4" w:space="0" w:color="auto"/>
              <w:right w:val="single" w:sz="4" w:space="0" w:color="auto"/>
            </w:tcBorders>
            <w:noWrap/>
            <w:vAlign w:val="center"/>
            <w:hideMark/>
          </w:tcPr>
          <w:p w:rsidR="00630209" w:rsidRPr="009D6358" w:rsidRDefault="00630209" w:rsidP="00630209">
            <w:pPr>
              <w:overflowPunct/>
              <w:autoSpaceDE/>
              <w:autoSpaceDN/>
              <w:adjustRightInd/>
              <w:spacing w:before="0"/>
              <w:jc w:val="right"/>
              <w:textAlignment w:val="auto"/>
              <w:rPr>
                <w:b/>
                <w:color w:val="000000"/>
                <w:sz w:val="20"/>
                <w:lang w:val="en-US"/>
              </w:rPr>
            </w:pPr>
            <w:r w:rsidRPr="00BF4945">
              <w:rPr>
                <w:rFonts w:cs="Calibri"/>
                <w:b/>
                <w:bCs/>
                <w:color w:val="000000"/>
                <w:sz w:val="20"/>
                <w:lang w:val="en-US" w:eastAsia="zh-CN"/>
              </w:rPr>
              <w:t>675</w:t>
            </w:r>
            <w:r w:rsidRPr="009D6358">
              <w:rPr>
                <w:b/>
                <w:color w:val="000000"/>
                <w:sz w:val="20"/>
                <w:lang w:val="en-US"/>
              </w:rPr>
              <w:t xml:space="preserve"> </w:t>
            </w:r>
          </w:p>
        </w:tc>
      </w:tr>
    </w:tbl>
    <w:p w:rsidR="00630209" w:rsidRDefault="00630209" w:rsidP="00630209">
      <w:pPr>
        <w:ind w:firstLineChars="200" w:firstLine="480"/>
        <w:rPr>
          <w:lang w:val="en-US" w:eastAsia="zh-CN"/>
        </w:rPr>
      </w:pPr>
      <w:r>
        <w:rPr>
          <w:rFonts w:hint="eastAsia"/>
          <w:lang w:eastAsia="zh-CN"/>
        </w:rPr>
        <w:t>实现和未实现的汇兑损失主要源于年度结账时尚未结清的以其它币种记入项目的重新估值。这已重新估值于翌年</w:t>
      </w:r>
      <w:r>
        <w:rPr>
          <w:lang w:eastAsia="zh-CN"/>
        </w:rPr>
        <w:t>1</w:t>
      </w:r>
      <w:r>
        <w:rPr>
          <w:rFonts w:hint="eastAsia"/>
          <w:lang w:eastAsia="zh-CN"/>
        </w:rPr>
        <w:t>月</w:t>
      </w:r>
      <w:r>
        <w:rPr>
          <w:lang w:eastAsia="zh-CN"/>
        </w:rPr>
        <w:t>1</w:t>
      </w:r>
      <w:r>
        <w:rPr>
          <w:rFonts w:hint="eastAsia"/>
          <w:lang w:eastAsia="zh-CN"/>
        </w:rPr>
        <w:t>日得到恢复。</w:t>
      </w:r>
    </w:p>
    <w:p w:rsidR="00630209" w:rsidRDefault="00630209" w:rsidP="00630209">
      <w:pPr>
        <w:rPr>
          <w:lang w:val="en-US" w:eastAsia="zh-CN"/>
        </w:rPr>
        <w:sectPr w:rsidR="00630209" w:rsidSect="006C11BE">
          <w:headerReference w:type="default" r:id="rId46"/>
          <w:footerReference w:type="default" r:id="rId47"/>
          <w:footerReference w:type="first" r:id="rId48"/>
          <w:pgSz w:w="11907" w:h="16834"/>
          <w:pgMar w:top="1418" w:right="1134" w:bottom="1418" w:left="1134" w:header="720" w:footer="720" w:gutter="0"/>
          <w:paperSrc w:first="15" w:other="15"/>
          <w:cols w:space="720"/>
          <w:titlePg/>
          <w:docGrid w:linePitch="326"/>
        </w:sectPr>
      </w:pPr>
    </w:p>
    <w:p w:rsidR="00630209" w:rsidRDefault="00630209" w:rsidP="00630209">
      <w:pPr>
        <w:pStyle w:val="Heading2"/>
        <w:spacing w:after="40"/>
        <w:rPr>
          <w:lang w:eastAsia="zh-CN"/>
        </w:rPr>
      </w:pPr>
      <w:bookmarkStart w:id="386" w:name="_Toc305594763"/>
      <w:bookmarkStart w:id="387" w:name="_Toc482892584"/>
      <w:bookmarkStart w:id="388" w:name="_Toc387089404"/>
      <w:bookmarkStart w:id="389" w:name="_Toc329165809"/>
      <w:bookmarkStart w:id="390" w:name="_Toc511813768"/>
      <w:bookmarkStart w:id="391" w:name="_Toc511817851"/>
      <w:bookmarkStart w:id="392" w:name="_Toc520280751"/>
      <w:bookmarkStart w:id="393" w:name="_Toc10536305"/>
      <w:bookmarkStart w:id="394" w:name="_Toc10536846"/>
      <w:bookmarkStart w:id="395" w:name="_Toc329011659"/>
      <w:bookmarkStart w:id="396" w:name="_Toc305764117"/>
      <w:r>
        <w:rPr>
          <w:rFonts w:hint="eastAsia"/>
          <w:lang w:eastAsia="zh-CN"/>
        </w:rPr>
        <w:lastRenderedPageBreak/>
        <w:t>说明</w:t>
      </w:r>
      <w:r>
        <w:rPr>
          <w:lang w:eastAsia="zh-CN"/>
        </w:rPr>
        <w:t>24</w:t>
      </w:r>
      <w:r>
        <w:rPr>
          <w:lang w:eastAsia="zh-CN"/>
        </w:rPr>
        <w:tab/>
      </w:r>
      <w:r>
        <w:rPr>
          <w:rFonts w:hint="eastAsia"/>
          <w:lang w:eastAsia="zh-CN"/>
        </w:rPr>
        <w:t>分部门报告</w:t>
      </w:r>
      <w:r>
        <w:rPr>
          <w:rFonts w:hint="eastAsia"/>
          <w:lang w:eastAsia="zh-CN"/>
        </w:rPr>
        <w:t xml:space="preserve"> </w:t>
      </w:r>
      <w:r>
        <w:rPr>
          <w:lang w:eastAsia="zh-CN"/>
        </w:rPr>
        <w:t xml:space="preserve">– </w:t>
      </w:r>
      <w:r>
        <w:rPr>
          <w:rFonts w:hint="eastAsia"/>
          <w:lang w:eastAsia="zh-CN"/>
        </w:rPr>
        <w:t>财务业绩报表</w:t>
      </w:r>
      <w:bookmarkEnd w:id="386"/>
      <w:r>
        <w:rPr>
          <w:rFonts w:hint="eastAsia"/>
          <w:lang w:eastAsia="zh-CN"/>
        </w:rPr>
        <w:t>（</w:t>
      </w:r>
      <w:r>
        <w:rPr>
          <w:lang w:eastAsia="zh-CN"/>
        </w:rPr>
        <w:t>2018</w:t>
      </w:r>
      <w:r>
        <w:rPr>
          <w:rFonts w:hint="eastAsia"/>
          <w:lang w:eastAsia="zh-CN"/>
        </w:rPr>
        <w:t>年）</w:t>
      </w:r>
      <w:bookmarkEnd w:id="387"/>
      <w:bookmarkEnd w:id="388"/>
      <w:bookmarkEnd w:id="389"/>
      <w:bookmarkEnd w:id="390"/>
      <w:bookmarkEnd w:id="391"/>
      <w:bookmarkEnd w:id="392"/>
      <w:bookmarkEnd w:id="393"/>
      <w:bookmarkEnd w:id="394"/>
    </w:p>
    <w:tbl>
      <w:tblPr>
        <w:tblW w:w="5141" w:type="pct"/>
        <w:tblInd w:w="-289" w:type="dxa"/>
        <w:tblLayout w:type="fixed"/>
        <w:tblLook w:val="04A0" w:firstRow="1" w:lastRow="0" w:firstColumn="1" w:lastColumn="0" w:noHBand="0" w:noVBand="1"/>
      </w:tblPr>
      <w:tblGrid>
        <w:gridCol w:w="1669"/>
        <w:gridCol w:w="769"/>
        <w:gridCol w:w="817"/>
        <w:gridCol w:w="854"/>
        <w:gridCol w:w="768"/>
        <w:gridCol w:w="1027"/>
        <w:gridCol w:w="1041"/>
        <w:gridCol w:w="759"/>
        <w:gridCol w:w="644"/>
        <w:gridCol w:w="897"/>
        <w:gridCol w:w="679"/>
        <w:gridCol w:w="733"/>
        <w:gridCol w:w="644"/>
        <w:gridCol w:w="667"/>
        <w:gridCol w:w="745"/>
        <w:gridCol w:w="895"/>
        <w:gridCol w:w="774"/>
      </w:tblGrid>
      <w:tr w:rsidR="00630209" w:rsidRPr="00714BEB" w:rsidTr="00F20733">
        <w:trPr>
          <w:trHeight w:val="67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hint="eastAsia"/>
                <w:b/>
                <w:bCs/>
                <w:color w:val="000000"/>
                <w:sz w:val="18"/>
                <w:szCs w:val="18"/>
                <w:lang w:val="en-US" w:eastAsia="zh-CN"/>
              </w:rPr>
              <w:t>单位</w:t>
            </w:r>
            <w:r w:rsidRPr="00623A74">
              <w:rPr>
                <w:rFonts w:asciiTheme="minorHAnsi" w:hAnsiTheme="minorHAnsi" w:cs="Arial"/>
                <w:b/>
                <w:bCs/>
                <w:color w:val="000000"/>
                <w:sz w:val="18"/>
                <w:szCs w:val="18"/>
                <w:lang w:val="en-US" w:eastAsia="zh-CN"/>
              </w:rPr>
              <w:t>：千瑞郎</w:t>
            </w:r>
          </w:p>
        </w:tc>
        <w:tc>
          <w:tcPr>
            <w:tcW w:w="267" w:type="pct"/>
            <w:tcBorders>
              <w:top w:val="single" w:sz="4" w:space="0" w:color="auto"/>
              <w:left w:val="single" w:sz="4" w:space="0" w:color="auto"/>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rPr>
            </w:pPr>
            <w:r w:rsidRPr="00623A74">
              <w:rPr>
                <w:rFonts w:hint="eastAsia"/>
                <w:b/>
                <w:noProof/>
                <w:sz w:val="18"/>
                <w:szCs w:val="18"/>
                <w:lang w:val="en-US"/>
              </w:rPr>
              <w:t>总秘</w:t>
            </w:r>
            <w:r w:rsidRPr="00623A74">
              <w:rPr>
                <w:b/>
                <w:noProof/>
                <w:sz w:val="18"/>
                <w:szCs w:val="18"/>
                <w:lang w:val="en-US" w:eastAsia="zh-CN"/>
              </w:rPr>
              <w:br/>
            </w:r>
            <w:r w:rsidRPr="00623A74">
              <w:rPr>
                <w:rFonts w:hint="eastAsia"/>
                <w:b/>
                <w:noProof/>
                <w:sz w:val="18"/>
                <w:szCs w:val="18"/>
                <w:lang w:val="en-US"/>
              </w:rPr>
              <w:t>书处</w:t>
            </w:r>
          </w:p>
        </w:tc>
        <w:tc>
          <w:tcPr>
            <w:tcW w:w="284" w:type="pct"/>
            <w:tcBorders>
              <w:top w:val="single" w:sz="4" w:space="0" w:color="auto"/>
              <w:left w:val="single" w:sz="4" w:space="0" w:color="auto"/>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rPr>
              <w:t>无线电通信</w:t>
            </w:r>
            <w:r w:rsidRPr="00623A74">
              <w:rPr>
                <w:b/>
                <w:noProof/>
                <w:sz w:val="18"/>
                <w:szCs w:val="18"/>
                <w:lang w:val="en-US" w:eastAsia="zh-CN"/>
              </w:rPr>
              <w:br/>
            </w:r>
            <w:r w:rsidRPr="00623A74">
              <w:rPr>
                <w:rFonts w:hint="eastAsia"/>
                <w:b/>
                <w:noProof/>
                <w:sz w:val="18"/>
                <w:szCs w:val="18"/>
                <w:lang w:val="en-US"/>
              </w:rPr>
              <w:t>部门</w:t>
            </w:r>
          </w:p>
        </w:tc>
        <w:tc>
          <w:tcPr>
            <w:tcW w:w="297" w:type="pct"/>
            <w:tcBorders>
              <w:top w:val="single" w:sz="4" w:space="0" w:color="auto"/>
              <w:left w:val="single" w:sz="4" w:space="0" w:color="auto"/>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rPr>
              <w:t>电信标准化</w:t>
            </w:r>
            <w:r w:rsidRPr="00623A74">
              <w:rPr>
                <w:b/>
                <w:noProof/>
                <w:sz w:val="18"/>
                <w:szCs w:val="18"/>
                <w:lang w:val="en-US" w:eastAsia="zh-CN"/>
              </w:rPr>
              <w:br/>
            </w:r>
            <w:r w:rsidRPr="00623A74">
              <w:rPr>
                <w:rFonts w:hint="eastAsia"/>
                <w:b/>
                <w:noProof/>
                <w:sz w:val="18"/>
                <w:szCs w:val="18"/>
                <w:lang w:val="en-US"/>
              </w:rPr>
              <w:t>部门</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rPr>
              <w:t>电信发展部门</w:t>
            </w:r>
          </w:p>
        </w:tc>
        <w:tc>
          <w:tcPr>
            <w:tcW w:w="357" w:type="pct"/>
            <w:tcBorders>
              <w:top w:val="single" w:sz="4" w:space="0" w:color="auto"/>
              <w:left w:val="nil"/>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不归属</w:t>
            </w:r>
            <w:r w:rsidRPr="00623A74">
              <w:rPr>
                <w:b/>
                <w:noProof/>
                <w:sz w:val="18"/>
                <w:szCs w:val="18"/>
                <w:lang w:val="en-US" w:eastAsia="zh-CN"/>
              </w:rPr>
              <w:br/>
            </w:r>
            <w:r w:rsidRPr="00623A74">
              <w:rPr>
                <w:rFonts w:hint="eastAsia"/>
                <w:b/>
                <w:noProof/>
                <w:sz w:val="18"/>
                <w:szCs w:val="18"/>
                <w:lang w:val="en-US" w:eastAsia="zh-CN"/>
              </w:rPr>
              <w:t>任何一个分部门</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623A74" w:rsidRDefault="00630209" w:rsidP="00630209">
            <w:pPr>
              <w:overflowPunct/>
              <w:adjustRightInd/>
              <w:spacing w:before="0"/>
              <w:jc w:val="center"/>
              <w:textAlignment w:val="auto"/>
              <w:rPr>
                <w:rFonts w:asciiTheme="minorHAnsi" w:hAnsiTheme="minorHAnsi" w:cs="Arial"/>
                <w:b/>
                <w:bCs/>
                <w:color w:val="000000"/>
                <w:sz w:val="18"/>
                <w:szCs w:val="18"/>
                <w:lang w:val="en-US" w:eastAsia="zh-CN"/>
              </w:rPr>
            </w:pPr>
            <w:r w:rsidRPr="00623A74">
              <w:rPr>
                <w:b/>
                <w:noProof/>
                <w:sz w:val="18"/>
                <w:szCs w:val="18"/>
                <w:lang w:val="en-US" w:eastAsia="zh-CN"/>
              </w:rPr>
              <w:t>1000+1010</w:t>
            </w:r>
            <w:r w:rsidRPr="00623A74">
              <w:rPr>
                <w:rFonts w:hint="eastAsia"/>
                <w:b/>
                <w:noProof/>
                <w:sz w:val="18"/>
                <w:szCs w:val="18"/>
                <w:lang w:val="en-US" w:eastAsia="zh-CN"/>
              </w:rPr>
              <w:t>资金合计</w:t>
            </w:r>
          </w:p>
        </w:tc>
        <w:tc>
          <w:tcPr>
            <w:tcW w:w="264"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overflowPunct/>
              <w:adjustRightInd/>
              <w:spacing w:before="0"/>
              <w:jc w:val="center"/>
              <w:textAlignment w:val="auto"/>
              <w:rPr>
                <w:rFonts w:asciiTheme="minorHAnsi" w:hAnsiTheme="minorHAnsi" w:cs="Arial"/>
                <w:b/>
                <w:bCs/>
                <w:color w:val="000000"/>
                <w:sz w:val="18"/>
                <w:szCs w:val="18"/>
                <w:lang w:val="en-US" w:eastAsia="zh-CN"/>
              </w:rPr>
            </w:pPr>
            <w:r>
              <w:rPr>
                <w:rFonts w:asciiTheme="minorHAnsi" w:hAnsiTheme="minorHAnsi" w:cs="Arial" w:hint="eastAsia"/>
                <w:b/>
                <w:bCs/>
                <w:color w:val="000000"/>
                <w:sz w:val="18"/>
                <w:szCs w:val="18"/>
                <w:lang w:val="en-US" w:eastAsia="zh-CN"/>
              </w:rPr>
              <w:t>新办公楼</w:t>
            </w:r>
            <w:r>
              <w:rPr>
                <w:rFonts w:asciiTheme="minorHAnsi" w:hAnsiTheme="minorHAnsi" w:cs="Arial"/>
                <w:b/>
                <w:bCs/>
                <w:color w:val="000000"/>
                <w:sz w:val="18"/>
                <w:szCs w:val="18"/>
                <w:lang w:val="en-US" w:eastAsia="zh-CN"/>
              </w:rPr>
              <w:br/>
            </w:r>
            <w:r>
              <w:rPr>
                <w:rFonts w:asciiTheme="minorHAnsi" w:hAnsiTheme="minorHAnsi" w:cs="Arial"/>
                <w:b/>
                <w:bCs/>
                <w:color w:val="000000"/>
                <w:sz w:val="18"/>
                <w:szCs w:val="18"/>
                <w:lang w:val="en-US" w:eastAsia="zh-CN"/>
              </w:rPr>
              <w:t>基金</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630209" w:rsidRPr="00714BEB" w:rsidRDefault="00630209" w:rsidP="00630209">
            <w:pPr>
              <w:overflowPunct/>
              <w:autoSpaceDE/>
              <w:autoSpaceDN/>
              <w:adjustRightInd/>
              <w:spacing w:before="0"/>
              <w:jc w:val="center"/>
              <w:textAlignment w:val="auto"/>
              <w:rPr>
                <w:rFonts w:cs="Arial"/>
                <w:b/>
                <w:bCs/>
                <w:color w:val="000000"/>
                <w:sz w:val="16"/>
                <w:szCs w:val="16"/>
                <w:lang w:val="en-US" w:eastAsia="zh-CN"/>
              </w:rPr>
            </w:pPr>
            <w:r>
              <w:rPr>
                <w:rFonts w:cs="Arial" w:hint="eastAsia"/>
                <w:b/>
                <w:bCs/>
                <w:color w:val="000000"/>
                <w:sz w:val="16"/>
                <w:szCs w:val="16"/>
                <w:lang w:val="en-US" w:eastAsia="zh-CN"/>
              </w:rPr>
              <w:t>新办公楼储备金</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保险</w:t>
            </w:r>
            <w:r w:rsidRPr="00623A74">
              <w:rPr>
                <w:b/>
                <w:noProof/>
                <w:sz w:val="18"/>
                <w:szCs w:val="18"/>
                <w:lang w:val="en-US" w:eastAsia="zh-CN"/>
              </w:rPr>
              <w:br/>
            </w:r>
            <w:r w:rsidRPr="00623A74">
              <w:rPr>
                <w:rFonts w:hint="eastAsia"/>
                <w:b/>
                <w:noProof/>
                <w:sz w:val="18"/>
                <w:szCs w:val="18"/>
                <w:lang w:val="en-US" w:eastAsia="zh-CN"/>
              </w:rPr>
              <w:t>资金</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自愿</w:t>
            </w:r>
            <w:r w:rsidRPr="00623A74">
              <w:rPr>
                <w:b/>
                <w:noProof/>
                <w:sz w:val="18"/>
                <w:szCs w:val="18"/>
                <w:lang w:val="en-US" w:eastAsia="zh-CN"/>
              </w:rPr>
              <w:br/>
            </w:r>
            <w:r w:rsidRPr="00623A74">
              <w:rPr>
                <w:rFonts w:hint="eastAsia"/>
                <w:b/>
                <w:noProof/>
                <w:sz w:val="18"/>
                <w:szCs w:val="18"/>
                <w:lang w:val="en-US" w:eastAsia="zh-CN"/>
              </w:rPr>
              <w:t>捐款</w:t>
            </w:r>
          </w:p>
        </w:tc>
        <w:tc>
          <w:tcPr>
            <w:tcW w:w="255"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overflowPunct/>
              <w:adjustRightInd/>
              <w:spacing w:before="0"/>
              <w:jc w:val="center"/>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FIT </w:t>
            </w:r>
          </w:p>
        </w:tc>
        <w:tc>
          <w:tcPr>
            <w:tcW w:w="224"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b/>
                <w:noProof/>
                <w:sz w:val="18"/>
                <w:szCs w:val="18"/>
                <w:lang w:val="en-US" w:eastAsia="zh-CN"/>
              </w:rPr>
              <w:t>ICT</w:t>
            </w:r>
            <w:r w:rsidRPr="00623A74">
              <w:rPr>
                <w:b/>
                <w:noProof/>
                <w:sz w:val="18"/>
                <w:szCs w:val="18"/>
                <w:lang w:val="en-US" w:eastAsia="zh-CN"/>
              </w:rPr>
              <w:br/>
            </w:r>
            <w:r w:rsidRPr="00623A74">
              <w:rPr>
                <w:rFonts w:hint="eastAsia"/>
                <w:b/>
                <w:noProof/>
                <w:sz w:val="18"/>
                <w:szCs w:val="18"/>
                <w:lang w:val="en-US" w:eastAsia="zh-CN"/>
              </w:rPr>
              <w:t>发展</w:t>
            </w:r>
            <w:r w:rsidRPr="00623A74">
              <w:rPr>
                <w:b/>
                <w:noProof/>
                <w:sz w:val="18"/>
                <w:szCs w:val="18"/>
                <w:lang w:val="en-US" w:eastAsia="zh-CN"/>
              </w:rPr>
              <w:br/>
            </w:r>
            <w:r w:rsidRPr="00623A74">
              <w:rPr>
                <w:rFonts w:hint="eastAsia"/>
                <w:b/>
                <w:noProof/>
                <w:sz w:val="18"/>
                <w:szCs w:val="18"/>
                <w:lang w:val="en-US" w:eastAsia="zh-CN"/>
              </w:rPr>
              <w:t>基金</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b/>
                <w:noProof/>
                <w:sz w:val="18"/>
                <w:szCs w:val="18"/>
                <w:lang w:val="en-US" w:eastAsia="zh-CN"/>
              </w:rPr>
              <w:t>UNDP</w:t>
            </w:r>
          </w:p>
        </w:tc>
        <w:tc>
          <w:tcPr>
            <w:tcW w:w="259"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电信展</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部门间</w:t>
            </w:r>
            <w:r w:rsidRPr="00623A74">
              <w:rPr>
                <w:b/>
                <w:noProof/>
                <w:sz w:val="18"/>
                <w:szCs w:val="18"/>
                <w:lang w:val="en-US" w:eastAsia="zh-CN"/>
              </w:rPr>
              <w:br/>
            </w:r>
            <w:r w:rsidRPr="00623A74">
              <w:rPr>
                <w:rFonts w:hint="eastAsia"/>
                <w:b/>
                <w:noProof/>
                <w:sz w:val="18"/>
                <w:szCs w:val="18"/>
                <w:lang w:val="en-US" w:eastAsia="zh-CN"/>
              </w:rPr>
              <w:t>冲销</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合计</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hideMark/>
          </w:tcPr>
          <w:p w:rsidR="00630209" w:rsidRPr="00714BEB" w:rsidRDefault="00630209" w:rsidP="00630209">
            <w:pPr>
              <w:overflowPunct/>
              <w:autoSpaceDE/>
              <w:autoSpaceDN/>
              <w:adjustRightInd/>
              <w:spacing w:before="0"/>
              <w:jc w:val="right"/>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center"/>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center"/>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center"/>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color w:val="000000"/>
                <w:sz w:val="16"/>
                <w:szCs w:val="16"/>
                <w:lang w:val="en-US" w:eastAsia="zh-CN"/>
              </w:rPr>
            </w:pPr>
            <w:r w:rsidRPr="00714BEB">
              <w:rPr>
                <w:rFonts w:cs="Arial"/>
                <w:color w:val="000000"/>
                <w:sz w:val="16"/>
                <w:szCs w:val="16"/>
                <w:lang w:val="en-US" w:eastAsia="zh-CN"/>
              </w:rPr>
              <w:t> </w:t>
            </w:r>
          </w:p>
        </w:tc>
      </w:tr>
      <w:tr w:rsidR="00630209" w:rsidRPr="00714BEB" w:rsidTr="00B033F1">
        <w:trPr>
          <w:trHeight w:val="255"/>
        </w:trPr>
        <w:tc>
          <w:tcPr>
            <w:tcW w:w="580" w:type="pct"/>
            <w:tcBorders>
              <w:top w:val="nil"/>
              <w:left w:val="single" w:sz="4" w:space="0" w:color="auto"/>
              <w:bottom w:val="nil"/>
              <w:right w:val="nil"/>
            </w:tcBorders>
            <w:shd w:val="clear" w:color="auto" w:fill="FFFFFF" w:themeFill="background1"/>
            <w:hideMark/>
          </w:tcPr>
          <w:p w:rsidR="00630209" w:rsidRPr="00B033F1" w:rsidRDefault="00630209" w:rsidP="00630209">
            <w:pPr>
              <w:overflowPunct/>
              <w:autoSpaceDE/>
              <w:autoSpaceDN/>
              <w:adjustRightInd/>
              <w:spacing w:before="0"/>
              <w:textAlignment w:val="auto"/>
              <w:rPr>
                <w:rFonts w:cs="Arial"/>
                <w:b/>
                <w:bCs/>
                <w:color w:val="000000"/>
                <w:sz w:val="20"/>
                <w:lang w:val="en-US" w:eastAsia="zh-CN"/>
              </w:rPr>
            </w:pPr>
            <w:r w:rsidRPr="00B033F1">
              <w:rPr>
                <w:rFonts w:cs="Arial" w:hint="eastAsia"/>
                <w:b/>
                <w:bCs/>
                <w:color w:val="000000"/>
                <w:sz w:val="20"/>
                <w:lang w:val="en-US" w:eastAsia="zh-CN"/>
              </w:rPr>
              <w:t>收入</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textAlignment w:val="auto"/>
              <w:rPr>
                <w:rFonts w:cs="Arial"/>
                <w:sz w:val="16"/>
                <w:szCs w:val="16"/>
                <w:lang w:val="en-US" w:eastAsia="zh-CN"/>
              </w:rPr>
            </w:pPr>
            <w:r w:rsidRPr="00714BEB">
              <w:rPr>
                <w:rFonts w:cs="Arial"/>
                <w:sz w:val="16"/>
                <w:szCs w:val="16"/>
                <w:lang w:val="en-US" w:eastAsia="zh-CN"/>
              </w:rPr>
              <w:t> </w:t>
            </w:r>
          </w:p>
        </w:tc>
      </w:tr>
      <w:tr w:rsidR="00630209" w:rsidRPr="00714BEB" w:rsidTr="00B033F1">
        <w:trPr>
          <w:trHeight w:val="255"/>
        </w:trPr>
        <w:tc>
          <w:tcPr>
            <w:tcW w:w="580" w:type="pct"/>
            <w:tcBorders>
              <w:top w:val="nil"/>
              <w:left w:val="single" w:sz="4" w:space="0" w:color="auto"/>
              <w:bottom w:val="nil"/>
              <w:right w:val="nil"/>
            </w:tcBorders>
            <w:shd w:val="clear" w:color="auto" w:fill="FFFFFF" w:themeFill="background1"/>
            <w:hideMark/>
          </w:tcPr>
          <w:p w:rsidR="00630209" w:rsidRPr="00B033F1" w:rsidRDefault="00630209" w:rsidP="00630209">
            <w:pPr>
              <w:overflowPunct/>
              <w:autoSpaceDE/>
              <w:autoSpaceDN/>
              <w:adjustRightInd/>
              <w:spacing w:before="0"/>
              <w:textAlignment w:val="auto"/>
              <w:rPr>
                <w:rFonts w:asciiTheme="minorHAnsi" w:hAnsiTheme="minorHAnsi" w:cs="Arial"/>
                <w:color w:val="000000"/>
                <w:sz w:val="16"/>
                <w:szCs w:val="16"/>
                <w:lang w:val="en-US" w:eastAsia="zh-CN"/>
              </w:rPr>
            </w:pPr>
            <w:r w:rsidRPr="00B033F1">
              <w:rPr>
                <w:rFonts w:asciiTheme="minorHAnsi" w:hAnsiTheme="minorHAnsi" w:cs="Arial" w:hint="eastAsia"/>
                <w:color w:val="000000"/>
                <w:sz w:val="16"/>
                <w:szCs w:val="16"/>
                <w:lang w:val="en-US" w:eastAsia="zh-CN"/>
              </w:rPr>
              <w:t>分摊会费</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Pr>
                <w:rFonts w:asciiTheme="minorHAnsi" w:hAnsiTheme="minorHAnsi" w:cs="Arial"/>
                <w:sz w:val="16"/>
                <w:szCs w:val="16"/>
                <w:lang w:val="en-US" w:eastAsia="zh-CN"/>
              </w:rPr>
              <w:t>2</w:t>
            </w:r>
            <w:r w:rsidRPr="00714BEB">
              <w:rPr>
                <w:rFonts w:asciiTheme="minorHAnsi" w:hAnsiTheme="minorHAnsi" w:cs="Arial"/>
                <w:sz w:val="16"/>
                <w:szCs w:val="16"/>
                <w:lang w:val="en-US" w:eastAsia="zh-CN"/>
              </w:rPr>
              <w:t xml:space="preserve">30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6,706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7,747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1,552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108,955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Pr>
                <w:rFonts w:asciiTheme="minorHAnsi" w:hAnsiTheme="minorHAnsi" w:cs="Arial"/>
                <w:b/>
                <w:bCs/>
                <w:sz w:val="16"/>
                <w:szCs w:val="16"/>
                <w:lang w:val="en-US" w:eastAsia="zh-CN"/>
              </w:rPr>
              <w:t>1</w:t>
            </w:r>
            <w:r w:rsidRPr="00714BEB">
              <w:rPr>
                <w:rFonts w:asciiTheme="minorHAnsi" w:hAnsiTheme="minorHAnsi" w:cs="Arial"/>
                <w:b/>
                <w:bCs/>
                <w:sz w:val="16"/>
                <w:szCs w:val="16"/>
                <w:lang w:val="en-US" w:eastAsia="zh-CN"/>
              </w:rPr>
              <w:t xml:space="preserve">25,191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6"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5" w:type="pct"/>
            <w:tcBorders>
              <w:top w:val="nil"/>
              <w:left w:val="single" w:sz="4" w:space="0" w:color="auto"/>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single" w:sz="4" w:space="0" w:color="auto"/>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1"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269"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125,191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noProof/>
                <w:sz w:val="18"/>
                <w:szCs w:val="18"/>
                <w:lang w:val="en-US" w:eastAsia="zh-CN"/>
              </w:rPr>
              <w:t>自愿捐</w:t>
            </w:r>
            <w:r w:rsidRPr="00623A74">
              <w:rPr>
                <w:rFonts w:hint="eastAsia"/>
                <w:noProof/>
                <w:sz w:val="18"/>
                <w:szCs w:val="18"/>
                <w:lang w:val="en-US" w:eastAsia="zh-CN"/>
              </w:rPr>
              <w:t>款</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2,006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5,155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7,161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hint="eastAsia"/>
                <w:sz w:val="18"/>
                <w:szCs w:val="18"/>
                <w:lang w:val="en-US" w:eastAsia="zh-CN"/>
              </w:rPr>
              <w:t>出版物</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34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13,616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34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173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7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13,865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13,865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hint="eastAsia"/>
                <w:sz w:val="18"/>
                <w:szCs w:val="18"/>
                <w:lang w:val="en-US" w:eastAsia="zh-CN"/>
              </w:rPr>
              <w:t>成本回收</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1,008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19,070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913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4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887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21,881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-1,884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19,997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B033F1" w:rsidRDefault="00630209" w:rsidP="00630209">
            <w:pPr>
              <w:spacing w:before="0"/>
              <w:rPr>
                <w:noProof/>
                <w:sz w:val="18"/>
                <w:szCs w:val="18"/>
                <w:lang w:val="en-US" w:eastAsia="zh-CN"/>
              </w:rPr>
            </w:pPr>
            <w:r w:rsidRPr="00B033F1">
              <w:rPr>
                <w:rFonts w:hint="eastAsia"/>
                <w:noProof/>
                <w:sz w:val="18"/>
                <w:szCs w:val="18"/>
                <w:lang w:val="en-US" w:eastAsia="zh-CN"/>
              </w:rPr>
              <w:t>其它收入</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48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104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2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13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Pr>
                <w:rFonts w:asciiTheme="minorHAnsi" w:hAnsiTheme="minorHAnsi" w:cs="Arial"/>
                <w:sz w:val="16"/>
                <w:szCs w:val="16"/>
                <w:lang w:val="en-US" w:eastAsia="zh-CN"/>
              </w:rPr>
              <w:t>2,845</w:t>
            </w:r>
            <w:r w:rsidRPr="00714BEB">
              <w:rPr>
                <w:rFonts w:asciiTheme="minorHAnsi" w:hAnsiTheme="minorHAnsi" w:cs="Arial"/>
                <w:sz w:val="16"/>
                <w:szCs w:val="16"/>
                <w:lang w:val="en-US" w:eastAsia="zh-CN"/>
              </w:rPr>
              <w:t xml:space="preserve">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Pr>
                <w:rFonts w:asciiTheme="minorHAnsi" w:hAnsiTheme="minorHAnsi" w:cs="Arial"/>
                <w:b/>
                <w:bCs/>
                <w:sz w:val="16"/>
                <w:szCs w:val="16"/>
                <w:lang w:val="en-US" w:eastAsia="zh-CN"/>
              </w:rPr>
              <w:t>3,012</w:t>
            </w:r>
            <w:r w:rsidRPr="00714BEB">
              <w:rPr>
                <w:rFonts w:asciiTheme="minorHAnsi" w:hAnsiTheme="minorHAnsi" w:cs="Arial"/>
                <w:b/>
                <w:bCs/>
                <w:sz w:val="16"/>
                <w:szCs w:val="16"/>
                <w:lang w:val="en-US" w:eastAsia="zh-CN"/>
              </w:rPr>
              <w:t xml:space="preserve">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95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0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78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5,743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Pr>
                <w:rFonts w:asciiTheme="minorHAnsi" w:hAnsiTheme="minorHAnsi" w:cs="Arial"/>
                <w:b/>
                <w:bCs/>
                <w:sz w:val="16"/>
                <w:szCs w:val="16"/>
                <w:lang w:val="en-US" w:eastAsia="zh-CN"/>
              </w:rPr>
              <w:t>7</w:t>
            </w:r>
            <w:r w:rsidRPr="00714BEB">
              <w:rPr>
                <w:rFonts w:asciiTheme="minorHAnsi" w:hAnsiTheme="minorHAnsi" w:cs="Arial"/>
                <w:b/>
                <w:bCs/>
                <w:sz w:val="16"/>
                <w:szCs w:val="16"/>
                <w:lang w:val="en-US" w:eastAsia="zh-CN"/>
              </w:rPr>
              <w:t>,</w:t>
            </w:r>
            <w:r>
              <w:rPr>
                <w:rFonts w:asciiTheme="minorHAnsi" w:hAnsiTheme="minorHAnsi" w:cs="Arial"/>
                <w:b/>
                <w:bCs/>
                <w:sz w:val="16"/>
                <w:szCs w:val="16"/>
                <w:lang w:val="en-US" w:eastAsia="zh-CN"/>
              </w:rPr>
              <w:t>928</w:t>
            </w:r>
            <w:r w:rsidRPr="00714BEB">
              <w:rPr>
                <w:rFonts w:asciiTheme="minorHAnsi" w:hAnsiTheme="minorHAnsi" w:cs="Arial"/>
                <w:b/>
                <w:bCs/>
                <w:sz w:val="16"/>
                <w:szCs w:val="16"/>
                <w:lang w:val="en-US" w:eastAsia="zh-CN"/>
              </w:rPr>
              <w:t xml:space="preserve">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B033F1" w:rsidRDefault="00630209" w:rsidP="00630209">
            <w:pPr>
              <w:spacing w:before="0"/>
              <w:rPr>
                <w:noProof/>
                <w:sz w:val="18"/>
                <w:szCs w:val="18"/>
                <w:lang w:val="en-US" w:eastAsia="zh-CN"/>
              </w:rPr>
            </w:pPr>
            <w:r w:rsidRPr="00B033F1">
              <w:rPr>
                <w:rFonts w:hint="eastAsia"/>
                <w:noProof/>
                <w:sz w:val="18"/>
                <w:szCs w:val="18"/>
                <w:lang w:val="en-US" w:eastAsia="zh-CN"/>
              </w:rPr>
              <w:t>理财</w:t>
            </w:r>
            <w:r w:rsidRPr="00B033F1">
              <w:rPr>
                <w:noProof/>
                <w:sz w:val="18"/>
                <w:szCs w:val="18"/>
                <w:lang w:val="en-US" w:eastAsia="zh-CN"/>
              </w:rPr>
              <w:t>收入</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0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0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0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xml:space="preserve">1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85</w:t>
            </w:r>
            <w:r>
              <w:rPr>
                <w:rFonts w:asciiTheme="minorHAnsi" w:hAnsiTheme="minorHAnsi" w:cs="Arial"/>
                <w:sz w:val="16"/>
                <w:szCs w:val="16"/>
                <w:lang w:val="en-US" w:eastAsia="zh-CN"/>
              </w:rPr>
              <w:t>2</w:t>
            </w:r>
            <w:r w:rsidRPr="00714BEB">
              <w:rPr>
                <w:rFonts w:asciiTheme="minorHAnsi" w:hAnsiTheme="minorHAnsi" w:cs="Arial"/>
                <w:sz w:val="16"/>
                <w:szCs w:val="16"/>
                <w:lang w:val="en-US" w:eastAsia="zh-CN"/>
              </w:rPr>
              <w:t xml:space="preserve">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853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308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72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10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1,245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B033F1" w:rsidRDefault="00630209" w:rsidP="00630209">
            <w:pPr>
              <w:overflowPunct/>
              <w:autoSpaceDE/>
              <w:autoSpaceDN/>
              <w:adjustRightInd/>
              <w:spacing w:before="0"/>
              <w:textAlignment w:val="auto"/>
              <w:rPr>
                <w:rFonts w:asciiTheme="minorHAnsi" w:hAnsiTheme="minorHAnsi" w:cs="Arial"/>
                <w:color w:val="000000"/>
                <w:sz w:val="16"/>
                <w:szCs w:val="16"/>
                <w:lang w:val="en-US" w:eastAsia="zh-CN"/>
              </w:rPr>
            </w:pPr>
            <w:r w:rsidRPr="00B033F1">
              <w:rPr>
                <w:rFonts w:asciiTheme="minorHAnsi" w:hAnsiTheme="minorHAnsi" w:cs="Arial"/>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p>
        </w:tc>
      </w:tr>
      <w:tr w:rsidR="00630209" w:rsidRPr="00714BEB" w:rsidTr="00F20733">
        <w:trPr>
          <w:trHeight w:val="25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630209" w:rsidRPr="00B033F1" w:rsidRDefault="00630209" w:rsidP="00630209">
            <w:pPr>
              <w:overflowPunct/>
              <w:autoSpaceDE/>
              <w:autoSpaceDN/>
              <w:adjustRightInd/>
              <w:spacing w:before="0"/>
              <w:textAlignment w:val="auto"/>
              <w:rPr>
                <w:rFonts w:asciiTheme="minorHAnsi" w:hAnsiTheme="minorHAnsi" w:cs="Arial"/>
                <w:b/>
                <w:bCs/>
                <w:color w:val="000000"/>
                <w:sz w:val="16"/>
                <w:szCs w:val="16"/>
                <w:lang w:val="en-US" w:eastAsia="zh-CN"/>
              </w:rPr>
            </w:pPr>
            <w:r w:rsidRPr="00B033F1">
              <w:rPr>
                <w:rFonts w:hint="eastAsia"/>
                <w:b/>
                <w:bCs/>
                <w:noProof/>
                <w:sz w:val="18"/>
                <w:szCs w:val="18"/>
                <w:lang w:val="en-US"/>
              </w:rPr>
              <w:t>收入合计</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1,320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39,497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8,696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1,744 </w:t>
            </w:r>
          </w:p>
        </w:tc>
        <w:tc>
          <w:tcPr>
            <w:tcW w:w="357" w:type="pct"/>
            <w:tcBorders>
              <w:top w:val="single" w:sz="4" w:space="0" w:color="auto"/>
              <w:left w:val="nil"/>
              <w:bottom w:val="single" w:sz="4" w:space="0" w:color="auto"/>
              <w:right w:val="nil"/>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11</w:t>
            </w:r>
            <w:r>
              <w:rPr>
                <w:rFonts w:asciiTheme="minorHAnsi" w:hAnsiTheme="minorHAnsi" w:cs="Arial"/>
                <w:b/>
                <w:bCs/>
                <w:color w:val="000000"/>
                <w:sz w:val="16"/>
                <w:szCs w:val="16"/>
                <w:lang w:val="en-US" w:eastAsia="zh-CN"/>
              </w:rPr>
              <w:t>3</w:t>
            </w:r>
            <w:r w:rsidRPr="00714BEB">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546</w:t>
            </w:r>
            <w:r w:rsidRPr="00714BEB">
              <w:rPr>
                <w:rFonts w:asciiTheme="minorHAnsi" w:hAnsiTheme="minorHAnsi" w:cs="Arial"/>
                <w:b/>
                <w:bCs/>
                <w:color w:val="000000"/>
                <w:sz w:val="16"/>
                <w:szCs w:val="16"/>
                <w:lang w:val="en-US" w:eastAsia="zh-CN"/>
              </w:rPr>
              <w:t xml:space="preserve"> </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16</w:t>
            </w:r>
            <w:r>
              <w:rPr>
                <w:rFonts w:asciiTheme="minorHAnsi" w:hAnsiTheme="minorHAnsi" w:cs="Arial"/>
                <w:b/>
                <w:bCs/>
                <w:color w:val="000000"/>
                <w:sz w:val="16"/>
                <w:szCs w:val="16"/>
                <w:lang w:val="en-US" w:eastAsia="zh-CN"/>
              </w:rPr>
              <w:t>4</w:t>
            </w:r>
            <w:r w:rsidRPr="00714BEB">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804</w:t>
            </w:r>
            <w:r w:rsidRPr="00714BEB">
              <w:rPr>
                <w:rFonts w:asciiTheme="minorHAnsi" w:hAnsiTheme="minorHAnsi" w:cs="Arial"/>
                <w:b/>
                <w:bCs/>
                <w:color w:val="000000"/>
                <w:sz w:val="16"/>
                <w:szCs w:val="16"/>
                <w:lang w:val="en-US" w:eastAsia="zh-CN"/>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95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2,007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5,541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72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5,753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-1,884 </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17</w:t>
            </w:r>
            <w:r>
              <w:rPr>
                <w:rFonts w:asciiTheme="minorHAnsi" w:hAnsiTheme="minorHAnsi" w:cs="Arial"/>
                <w:b/>
                <w:bCs/>
                <w:color w:val="000000"/>
                <w:sz w:val="16"/>
                <w:szCs w:val="16"/>
                <w:lang w:val="en-US" w:eastAsia="zh-CN"/>
              </w:rPr>
              <w:t>6</w:t>
            </w:r>
            <w:r w:rsidRPr="00714BEB">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389</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B033F1" w:rsidRDefault="00630209" w:rsidP="00630209">
            <w:pPr>
              <w:overflowPunct/>
              <w:autoSpaceDE/>
              <w:autoSpaceDN/>
              <w:adjustRightInd/>
              <w:spacing w:before="0"/>
              <w:textAlignment w:val="auto"/>
              <w:rPr>
                <w:rFonts w:asciiTheme="minorHAnsi" w:hAnsiTheme="minorHAnsi" w:cs="Arial"/>
                <w:b/>
                <w:bCs/>
                <w:color w:val="000000"/>
                <w:sz w:val="16"/>
                <w:szCs w:val="16"/>
                <w:lang w:val="en-US" w:eastAsia="zh-CN"/>
              </w:rPr>
            </w:pPr>
            <w:r w:rsidRPr="00B033F1">
              <w:rPr>
                <w:rFonts w:asciiTheme="minorHAnsi" w:hAnsiTheme="minorHAnsi" w:cs="Arial"/>
                <w:b/>
                <w:bCs/>
                <w:color w:val="000000"/>
                <w:sz w:val="16"/>
                <w:szCs w:val="16"/>
                <w:lang w:val="en-US" w:eastAsia="zh-CN"/>
              </w:rPr>
              <w:t> </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B033F1" w:rsidRDefault="00630209" w:rsidP="00630209">
            <w:pPr>
              <w:overflowPunct/>
              <w:autoSpaceDE/>
              <w:autoSpaceDN/>
              <w:adjustRightInd/>
              <w:spacing w:before="0"/>
              <w:textAlignment w:val="auto"/>
              <w:rPr>
                <w:rFonts w:asciiTheme="minorHAnsi" w:hAnsiTheme="minorHAnsi" w:cs="Arial"/>
                <w:b/>
                <w:bCs/>
                <w:color w:val="000000"/>
                <w:sz w:val="16"/>
                <w:szCs w:val="16"/>
                <w:lang w:val="en-US" w:eastAsia="zh-CN"/>
              </w:rPr>
            </w:pPr>
            <w:r w:rsidRPr="00B033F1">
              <w:rPr>
                <w:rFonts w:hint="eastAsia"/>
                <w:b/>
                <w:bCs/>
                <w:noProof/>
                <w:sz w:val="18"/>
                <w:szCs w:val="18"/>
                <w:lang w:val="en-US"/>
              </w:rPr>
              <w:t>费用</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sz w:val="16"/>
                <w:szCs w:val="16"/>
                <w:lang w:val="en-US" w:eastAsia="zh-CN"/>
              </w:rPr>
            </w:pPr>
            <w:r w:rsidRPr="00714BEB">
              <w:rPr>
                <w:rFonts w:asciiTheme="minorHAnsi" w:hAnsiTheme="minorHAnsi" w:cs="Arial"/>
                <w:sz w:val="16"/>
                <w:szCs w:val="16"/>
                <w:lang w:val="en-US" w:eastAsia="zh-CN"/>
              </w:rPr>
              <w:t> </w:t>
            </w:r>
          </w:p>
        </w:tc>
      </w:tr>
      <w:tr w:rsidR="00630209" w:rsidRPr="00714BEB" w:rsidTr="00B033F1">
        <w:trPr>
          <w:trHeight w:val="66"/>
        </w:trPr>
        <w:tc>
          <w:tcPr>
            <w:tcW w:w="580" w:type="pct"/>
            <w:tcBorders>
              <w:top w:val="nil"/>
              <w:left w:val="single" w:sz="4" w:space="0" w:color="auto"/>
              <w:bottom w:val="nil"/>
              <w:right w:val="nil"/>
            </w:tcBorders>
            <w:shd w:val="clear" w:color="auto" w:fill="auto"/>
            <w:hideMark/>
          </w:tcPr>
          <w:p w:rsidR="00630209" w:rsidRPr="00B033F1" w:rsidRDefault="00630209" w:rsidP="00630209">
            <w:pPr>
              <w:overflowPunct/>
              <w:autoSpaceDE/>
              <w:autoSpaceDN/>
              <w:adjustRightInd/>
              <w:spacing w:before="0"/>
              <w:textAlignment w:val="auto"/>
              <w:rPr>
                <w:rFonts w:asciiTheme="minorHAnsi" w:hAnsiTheme="minorHAnsi" w:cs="Arial"/>
                <w:color w:val="000000"/>
                <w:sz w:val="16"/>
                <w:szCs w:val="16"/>
                <w:lang w:val="en-US" w:eastAsia="zh-CN"/>
              </w:rPr>
            </w:pPr>
            <w:r w:rsidRPr="00B033F1">
              <w:rPr>
                <w:rFonts w:hint="eastAsia"/>
                <w:noProof/>
                <w:sz w:val="18"/>
                <w:szCs w:val="18"/>
                <w:lang w:val="en-US" w:eastAsia="zh-CN"/>
              </w:rPr>
              <w:t>人员</w:t>
            </w:r>
            <w:r w:rsidRPr="00B033F1">
              <w:rPr>
                <w:rFonts w:hint="eastAsia"/>
                <w:noProof/>
                <w:sz w:val="18"/>
                <w:szCs w:val="18"/>
                <w:lang w:val="en-US"/>
              </w:rPr>
              <w:t>费用</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64,868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23,113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11,417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21,448 </w:t>
            </w:r>
          </w:p>
        </w:tc>
        <w:tc>
          <w:tcPr>
            <w:tcW w:w="35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22,267 </w:t>
            </w:r>
          </w:p>
        </w:tc>
        <w:tc>
          <w:tcPr>
            <w:tcW w:w="36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143,113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171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19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877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1,787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2,838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148,806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30</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46,210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17,937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8,847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16,270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89,264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133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710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1,293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2,177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93,577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31</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18,658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5,176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2,570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5,177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22,267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53,849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39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19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167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494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661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55,229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eastAsia="zh-CN"/>
              </w:rPr>
              <w:t>派团</w:t>
            </w:r>
            <w:r w:rsidRPr="00623A74">
              <w:rPr>
                <w:noProof/>
                <w:sz w:val="18"/>
                <w:szCs w:val="18"/>
                <w:lang w:val="en-US"/>
              </w:rPr>
              <w:t>费</w:t>
            </w:r>
            <w:r w:rsidRPr="00623A74">
              <w:rPr>
                <w:rFonts w:hint="eastAsia"/>
                <w:noProof/>
                <w:sz w:val="18"/>
                <w:szCs w:val="18"/>
                <w:lang w:val="en-US"/>
              </w:rPr>
              <w:t>用</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1,094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1,064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950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2,278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51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5,438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313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813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138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6,702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rPr>
              <w:t>合同服务</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4,866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330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532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2,133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526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8,386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1,005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1,871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1,428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12,69</w:t>
            </w:r>
            <w:r>
              <w:rPr>
                <w:rFonts w:asciiTheme="minorHAnsi" w:hAnsiTheme="minorHAnsi" w:cs="Arial"/>
                <w:b/>
                <w:bCs/>
                <w:sz w:val="16"/>
                <w:szCs w:val="16"/>
                <w:lang w:val="en-US" w:eastAsia="zh-CN"/>
              </w:rPr>
              <w:t>2</w:t>
            </w:r>
            <w:r w:rsidRPr="00714BEB">
              <w:rPr>
                <w:rFonts w:asciiTheme="minorHAnsi" w:hAnsiTheme="minorHAnsi" w:cs="Arial"/>
                <w:b/>
                <w:bCs/>
                <w:sz w:val="16"/>
                <w:szCs w:val="16"/>
                <w:lang w:val="en-US" w:eastAsia="zh-CN"/>
              </w:rPr>
              <w:t xml:space="preserve"> </w:t>
            </w:r>
          </w:p>
        </w:tc>
      </w:tr>
      <w:tr w:rsidR="00630209" w:rsidRPr="00714BEB" w:rsidTr="00F20733">
        <w:trPr>
          <w:trHeight w:val="516"/>
        </w:trPr>
        <w:tc>
          <w:tcPr>
            <w:tcW w:w="580"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eastAsia="zh-CN"/>
              </w:rPr>
              <w:t>房屋设备租金和维护费</w:t>
            </w:r>
          </w:p>
        </w:tc>
        <w:tc>
          <w:tcPr>
            <w:tcW w:w="267"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3,393 </w:t>
            </w:r>
          </w:p>
        </w:tc>
        <w:tc>
          <w:tcPr>
            <w:tcW w:w="28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44 </w:t>
            </w:r>
          </w:p>
        </w:tc>
        <w:tc>
          <w:tcPr>
            <w:tcW w:w="29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96 </w:t>
            </w:r>
          </w:p>
        </w:tc>
        <w:tc>
          <w:tcPr>
            <w:tcW w:w="26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97</w:t>
            </w:r>
          </w:p>
        </w:tc>
        <w:tc>
          <w:tcPr>
            <w:tcW w:w="357" w:type="pct"/>
            <w:tcBorders>
              <w:top w:val="nil"/>
              <w:left w:val="nil"/>
              <w:bottom w:val="nil"/>
              <w:right w:val="nil"/>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87 </w:t>
            </w:r>
          </w:p>
        </w:tc>
        <w:tc>
          <w:tcPr>
            <w:tcW w:w="362"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3,718 </w:t>
            </w:r>
          </w:p>
        </w:tc>
        <w:tc>
          <w:tcPr>
            <w:tcW w:w="26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35 </w:t>
            </w:r>
          </w:p>
        </w:tc>
        <w:tc>
          <w:tcPr>
            <w:tcW w:w="255"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21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198 </w:t>
            </w:r>
          </w:p>
        </w:tc>
        <w:tc>
          <w:tcPr>
            <w:tcW w:w="311"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3,971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rPr>
              <w:t>设备和办公用品</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1,352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269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175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644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121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2,560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15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259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1,568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106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4,509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rPr>
              <w:t>折旧</w:t>
            </w:r>
          </w:p>
        </w:tc>
        <w:tc>
          <w:tcPr>
            <w:tcW w:w="267"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Pr>
                <w:rFonts w:asciiTheme="minorHAnsi" w:hAnsiTheme="minorHAnsi" w:cs="Arial"/>
                <w:color w:val="000000"/>
                <w:sz w:val="16"/>
                <w:szCs w:val="16"/>
                <w:lang w:val="en-US" w:eastAsia="zh-CN"/>
              </w:rPr>
              <w:t>-</w:t>
            </w:r>
            <w:r w:rsidRPr="00714BEB">
              <w:rPr>
                <w:rFonts w:asciiTheme="minorHAnsi" w:hAnsiTheme="minorHAnsi" w:cs="Arial"/>
                <w:color w:val="000000"/>
                <w:sz w:val="16"/>
                <w:szCs w:val="16"/>
                <w:lang w:val="en-US" w:eastAsia="zh-CN"/>
              </w:rPr>
              <w:t xml:space="preserve">   </w:t>
            </w:r>
          </w:p>
        </w:tc>
        <w:tc>
          <w:tcPr>
            <w:tcW w:w="28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9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67"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Pr>
                <w:rFonts w:asciiTheme="minorHAnsi" w:hAnsiTheme="minorHAnsi" w:cs="Arial"/>
                <w:color w:val="000000"/>
                <w:sz w:val="16"/>
                <w:szCs w:val="16"/>
                <w:lang w:val="en-US" w:eastAsia="zh-CN"/>
              </w:rPr>
              <w:t>-</w:t>
            </w:r>
            <w:r w:rsidRPr="00714BEB">
              <w:rPr>
                <w:rFonts w:asciiTheme="minorHAnsi" w:hAnsiTheme="minorHAnsi" w:cs="Arial"/>
                <w:color w:val="000000"/>
                <w:sz w:val="16"/>
                <w:szCs w:val="16"/>
                <w:lang w:val="en-US" w:eastAsia="zh-CN"/>
              </w:rPr>
              <w:t xml:space="preserve">  </w:t>
            </w:r>
          </w:p>
        </w:tc>
        <w:tc>
          <w:tcPr>
            <w:tcW w:w="357" w:type="pct"/>
            <w:tcBorders>
              <w:top w:val="nil"/>
              <w:left w:val="nil"/>
              <w:bottom w:val="nil"/>
              <w:right w:val="nil"/>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4,372 </w:t>
            </w:r>
          </w:p>
        </w:tc>
        <w:tc>
          <w:tcPr>
            <w:tcW w:w="362" w:type="pct"/>
            <w:tcBorders>
              <w:top w:val="nil"/>
              <w:left w:val="single" w:sz="4" w:space="0" w:color="auto"/>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4,372 </w:t>
            </w:r>
          </w:p>
        </w:tc>
        <w:tc>
          <w:tcPr>
            <w:tcW w:w="26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111 </w:t>
            </w:r>
          </w:p>
        </w:tc>
        <w:tc>
          <w:tcPr>
            <w:tcW w:w="255"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14 </w:t>
            </w:r>
          </w:p>
        </w:tc>
        <w:tc>
          <w:tcPr>
            <w:tcW w:w="224"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311"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vAlign w:val="bottom"/>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4,497 </w:t>
            </w:r>
          </w:p>
        </w:tc>
      </w:tr>
      <w:tr w:rsidR="00630209" w:rsidRPr="00714BEB" w:rsidTr="003926A0">
        <w:trPr>
          <w:trHeight w:val="324"/>
        </w:trPr>
        <w:tc>
          <w:tcPr>
            <w:tcW w:w="580"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Pr>
                <w:rFonts w:hint="eastAsia"/>
                <w:noProof/>
                <w:sz w:val="18"/>
                <w:szCs w:val="18"/>
                <w:lang w:val="en-US" w:eastAsia="zh-CN"/>
              </w:rPr>
              <w:t>运输、</w:t>
            </w:r>
            <w:r w:rsidRPr="00623A74">
              <w:rPr>
                <w:rFonts w:hint="eastAsia"/>
                <w:noProof/>
                <w:sz w:val="18"/>
                <w:szCs w:val="18"/>
                <w:lang w:val="en-US" w:eastAsia="zh-CN"/>
              </w:rPr>
              <w:t>电信</w:t>
            </w:r>
            <w:r>
              <w:rPr>
                <w:rFonts w:hint="eastAsia"/>
                <w:noProof/>
                <w:sz w:val="18"/>
                <w:szCs w:val="18"/>
                <w:lang w:val="en-US" w:eastAsia="zh-CN"/>
              </w:rPr>
              <w:t>和服务</w:t>
            </w:r>
            <w:r w:rsidRPr="00623A74">
              <w:rPr>
                <w:rFonts w:hint="eastAsia"/>
                <w:noProof/>
                <w:sz w:val="18"/>
                <w:szCs w:val="18"/>
                <w:lang w:val="en-US" w:eastAsia="zh-CN"/>
              </w:rPr>
              <w:t>费用</w:t>
            </w:r>
          </w:p>
        </w:tc>
        <w:tc>
          <w:tcPr>
            <w:tcW w:w="267"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1,389 </w:t>
            </w:r>
          </w:p>
        </w:tc>
        <w:tc>
          <w:tcPr>
            <w:tcW w:w="28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179 </w:t>
            </w:r>
          </w:p>
        </w:tc>
        <w:tc>
          <w:tcPr>
            <w:tcW w:w="29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56 </w:t>
            </w:r>
          </w:p>
        </w:tc>
        <w:tc>
          <w:tcPr>
            <w:tcW w:w="26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140 </w:t>
            </w:r>
          </w:p>
        </w:tc>
        <w:tc>
          <w:tcPr>
            <w:tcW w:w="357" w:type="pct"/>
            <w:tcBorders>
              <w:top w:val="nil"/>
              <w:left w:val="nil"/>
              <w:bottom w:val="nil"/>
              <w:right w:val="nil"/>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362"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1,764 </w:t>
            </w:r>
          </w:p>
        </w:tc>
        <w:tc>
          <w:tcPr>
            <w:tcW w:w="26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0 </w:t>
            </w:r>
          </w:p>
        </w:tc>
        <w:tc>
          <w:tcPr>
            <w:tcW w:w="255"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23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 </w:t>
            </w:r>
          </w:p>
        </w:tc>
        <w:tc>
          <w:tcPr>
            <w:tcW w:w="311"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1,77</w:t>
            </w:r>
            <w:r>
              <w:rPr>
                <w:rFonts w:asciiTheme="minorHAnsi" w:hAnsiTheme="minorHAnsi" w:cs="Arial"/>
                <w:b/>
                <w:bCs/>
                <w:sz w:val="16"/>
                <w:szCs w:val="16"/>
                <w:lang w:val="en-US" w:eastAsia="zh-CN"/>
              </w:rPr>
              <w:t>3</w:t>
            </w:r>
            <w:r w:rsidRPr="00714BEB">
              <w:rPr>
                <w:rFonts w:asciiTheme="minorHAnsi" w:hAnsiTheme="minorHAnsi" w:cs="Arial"/>
                <w:b/>
                <w:bCs/>
                <w:sz w:val="16"/>
                <w:szCs w:val="16"/>
                <w:lang w:val="en-US" w:eastAsia="zh-CN"/>
              </w:rPr>
              <w:t xml:space="preserve"> </w:t>
            </w:r>
          </w:p>
        </w:tc>
      </w:tr>
      <w:tr w:rsidR="00630209" w:rsidRPr="00714BEB" w:rsidTr="003926A0">
        <w:trPr>
          <w:trHeight w:val="547"/>
        </w:trPr>
        <w:tc>
          <w:tcPr>
            <w:tcW w:w="580" w:type="pct"/>
            <w:tcBorders>
              <w:top w:val="nil"/>
              <w:left w:val="single" w:sz="4" w:space="0" w:color="auto"/>
              <w:bottom w:val="nil"/>
              <w:right w:val="nil"/>
            </w:tcBorders>
            <w:shd w:val="clear" w:color="auto" w:fill="auto"/>
            <w:hideMark/>
          </w:tcPr>
          <w:p w:rsidR="00630209" w:rsidRPr="00B033F1" w:rsidRDefault="00630209" w:rsidP="00630209">
            <w:pPr>
              <w:spacing w:before="0"/>
              <w:rPr>
                <w:noProof/>
                <w:sz w:val="18"/>
                <w:szCs w:val="18"/>
                <w:lang w:val="en-US" w:eastAsia="zh-CN"/>
              </w:rPr>
            </w:pPr>
            <w:r w:rsidRPr="00B033F1">
              <w:rPr>
                <w:rFonts w:hint="eastAsia"/>
                <w:noProof/>
                <w:sz w:val="18"/>
                <w:szCs w:val="18"/>
                <w:lang w:val="en-US" w:eastAsia="zh-CN"/>
              </w:rPr>
              <w:t>账目审计和跨组织缴费</w:t>
            </w:r>
          </w:p>
        </w:tc>
        <w:tc>
          <w:tcPr>
            <w:tcW w:w="267"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759 </w:t>
            </w:r>
          </w:p>
        </w:tc>
        <w:tc>
          <w:tcPr>
            <w:tcW w:w="28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9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6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37 </w:t>
            </w:r>
          </w:p>
        </w:tc>
        <w:tc>
          <w:tcPr>
            <w:tcW w:w="357" w:type="pct"/>
            <w:tcBorders>
              <w:top w:val="nil"/>
              <w:left w:val="nil"/>
              <w:bottom w:val="nil"/>
              <w:right w:val="nil"/>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362"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796 </w:t>
            </w:r>
          </w:p>
        </w:tc>
        <w:tc>
          <w:tcPr>
            <w:tcW w:w="26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55"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   </w:t>
            </w:r>
          </w:p>
        </w:tc>
        <w:tc>
          <w:tcPr>
            <w:tcW w:w="23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311"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6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796</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B033F1" w:rsidRDefault="00630209" w:rsidP="00630209">
            <w:pPr>
              <w:spacing w:before="0"/>
              <w:rPr>
                <w:noProof/>
                <w:sz w:val="18"/>
                <w:szCs w:val="18"/>
                <w:lang w:val="en-US"/>
              </w:rPr>
            </w:pPr>
            <w:r w:rsidRPr="00B033F1">
              <w:rPr>
                <w:rFonts w:hint="eastAsia"/>
                <w:noProof/>
                <w:sz w:val="18"/>
                <w:szCs w:val="18"/>
                <w:lang w:val="en-US" w:eastAsia="zh-CN"/>
              </w:rPr>
              <w:t>其他</w:t>
            </w:r>
            <w:r w:rsidRPr="00B033F1">
              <w:rPr>
                <w:rFonts w:hint="eastAsia"/>
                <w:noProof/>
                <w:sz w:val="18"/>
                <w:szCs w:val="18"/>
                <w:lang w:val="en-US"/>
              </w:rPr>
              <w:t>费用</w:t>
            </w:r>
          </w:p>
        </w:tc>
        <w:tc>
          <w:tcPr>
            <w:tcW w:w="267"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36 </w:t>
            </w:r>
          </w:p>
        </w:tc>
        <w:tc>
          <w:tcPr>
            <w:tcW w:w="28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53 </w:t>
            </w:r>
          </w:p>
        </w:tc>
        <w:tc>
          <w:tcPr>
            <w:tcW w:w="29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7 </w:t>
            </w:r>
          </w:p>
        </w:tc>
        <w:tc>
          <w:tcPr>
            <w:tcW w:w="26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74 </w:t>
            </w:r>
          </w:p>
        </w:tc>
        <w:tc>
          <w:tcPr>
            <w:tcW w:w="357" w:type="pct"/>
            <w:tcBorders>
              <w:top w:val="nil"/>
              <w:left w:val="nil"/>
              <w:bottom w:val="nil"/>
              <w:right w:val="nil"/>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r>
              <w:rPr>
                <w:rFonts w:asciiTheme="minorHAnsi" w:hAnsiTheme="minorHAnsi" w:cs="Arial"/>
                <w:color w:val="000000"/>
                <w:sz w:val="16"/>
                <w:szCs w:val="16"/>
                <w:lang w:val="en-US" w:eastAsia="zh-CN"/>
              </w:rPr>
              <w:t>5</w:t>
            </w:r>
            <w:r w:rsidRPr="00714BEB">
              <w:rPr>
                <w:rFonts w:asciiTheme="minorHAnsi" w:hAnsiTheme="minorHAnsi" w:cs="Arial"/>
                <w:color w:val="000000"/>
                <w:sz w:val="16"/>
                <w:szCs w:val="16"/>
                <w:lang w:val="en-US" w:eastAsia="zh-CN"/>
              </w:rPr>
              <w:t xml:space="preserve"> </w:t>
            </w:r>
          </w:p>
        </w:tc>
        <w:tc>
          <w:tcPr>
            <w:tcW w:w="362"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Pr>
                <w:rFonts w:asciiTheme="minorHAnsi" w:hAnsiTheme="minorHAnsi" w:cs="Arial"/>
                <w:b/>
                <w:bCs/>
                <w:color w:val="000000"/>
                <w:sz w:val="16"/>
                <w:szCs w:val="16"/>
                <w:lang w:val="en-US" w:eastAsia="zh-CN"/>
              </w:rPr>
              <w:t>176</w:t>
            </w:r>
            <w:r w:rsidRPr="00714BEB">
              <w:rPr>
                <w:rFonts w:asciiTheme="minorHAnsi" w:hAnsiTheme="minorHAnsi" w:cs="Arial"/>
                <w:b/>
                <w:bCs/>
                <w:color w:val="000000"/>
                <w:sz w:val="16"/>
                <w:szCs w:val="16"/>
                <w:lang w:val="en-US" w:eastAsia="zh-CN"/>
              </w:rPr>
              <w:t xml:space="preserve"> </w:t>
            </w:r>
          </w:p>
        </w:tc>
        <w:tc>
          <w:tcPr>
            <w:tcW w:w="26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55"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426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   </w:t>
            </w:r>
          </w:p>
        </w:tc>
        <w:tc>
          <w:tcPr>
            <w:tcW w:w="23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1,282 </w:t>
            </w:r>
          </w:p>
        </w:tc>
        <w:tc>
          <w:tcPr>
            <w:tcW w:w="311"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-1,884 </w:t>
            </w:r>
          </w:p>
        </w:tc>
        <w:tc>
          <w:tcPr>
            <w:tcW w:w="26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   -</w:t>
            </w:r>
            <w:r>
              <w:rPr>
                <w:rFonts w:asciiTheme="minorHAnsi" w:hAnsiTheme="minorHAnsi" w:cs="Arial"/>
                <w:b/>
                <w:bCs/>
                <w:sz w:val="16"/>
                <w:szCs w:val="16"/>
                <w:lang w:val="en-US" w:eastAsia="zh-CN"/>
              </w:rPr>
              <w:t>1</w:t>
            </w:r>
            <w:r w:rsidRPr="00714BEB">
              <w:rPr>
                <w:rFonts w:asciiTheme="minorHAnsi" w:hAnsiTheme="minorHAnsi" w:cs="Arial"/>
                <w:b/>
                <w:bCs/>
                <w:sz w:val="16"/>
                <w:szCs w:val="16"/>
                <w:lang w:val="en-US" w:eastAsia="zh-CN"/>
              </w:rPr>
              <w:t xml:space="preserve"> </w:t>
            </w:r>
          </w:p>
        </w:tc>
      </w:tr>
      <w:tr w:rsidR="00630209" w:rsidRPr="00714BEB" w:rsidTr="00F20733">
        <w:trPr>
          <w:trHeight w:val="255"/>
        </w:trPr>
        <w:tc>
          <w:tcPr>
            <w:tcW w:w="580" w:type="pct"/>
            <w:tcBorders>
              <w:top w:val="nil"/>
              <w:left w:val="single" w:sz="4" w:space="0" w:color="auto"/>
              <w:bottom w:val="nil"/>
              <w:right w:val="nil"/>
            </w:tcBorders>
            <w:shd w:val="clear" w:color="auto" w:fill="auto"/>
            <w:hideMark/>
          </w:tcPr>
          <w:p w:rsidR="00630209" w:rsidRPr="00B033F1" w:rsidRDefault="00630209" w:rsidP="00630209">
            <w:pPr>
              <w:spacing w:before="0"/>
              <w:rPr>
                <w:noProof/>
                <w:sz w:val="18"/>
                <w:szCs w:val="18"/>
                <w:lang w:val="en-US"/>
              </w:rPr>
            </w:pPr>
            <w:r w:rsidRPr="00B033F1">
              <w:rPr>
                <w:rFonts w:hint="eastAsia"/>
                <w:noProof/>
                <w:sz w:val="18"/>
                <w:szCs w:val="18"/>
                <w:lang w:val="en-US" w:eastAsia="zh-CN"/>
              </w:rPr>
              <w:t>理财</w:t>
            </w:r>
            <w:r w:rsidRPr="00B033F1">
              <w:rPr>
                <w:rFonts w:hint="eastAsia"/>
                <w:noProof/>
                <w:sz w:val="18"/>
                <w:szCs w:val="18"/>
                <w:lang w:val="en-US"/>
              </w:rPr>
              <w:t>费用</w:t>
            </w:r>
          </w:p>
        </w:tc>
        <w:tc>
          <w:tcPr>
            <w:tcW w:w="267"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113 </w:t>
            </w:r>
          </w:p>
        </w:tc>
        <w:tc>
          <w:tcPr>
            <w:tcW w:w="28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16 </w:t>
            </w:r>
          </w:p>
        </w:tc>
        <w:tc>
          <w:tcPr>
            <w:tcW w:w="29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13 </w:t>
            </w:r>
          </w:p>
        </w:tc>
        <w:tc>
          <w:tcPr>
            <w:tcW w:w="267"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35 </w:t>
            </w:r>
          </w:p>
        </w:tc>
        <w:tc>
          <w:tcPr>
            <w:tcW w:w="357" w:type="pct"/>
            <w:tcBorders>
              <w:top w:val="nil"/>
              <w:left w:val="nil"/>
              <w:bottom w:val="nil"/>
              <w:right w:val="nil"/>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379 </w:t>
            </w:r>
          </w:p>
        </w:tc>
        <w:tc>
          <w:tcPr>
            <w:tcW w:w="362" w:type="pct"/>
            <w:tcBorders>
              <w:top w:val="nil"/>
              <w:left w:val="single" w:sz="4" w:space="0" w:color="auto"/>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557 </w:t>
            </w:r>
          </w:p>
        </w:tc>
        <w:tc>
          <w:tcPr>
            <w:tcW w:w="26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0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31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36"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11 </w:t>
            </w:r>
          </w:p>
        </w:tc>
        <w:tc>
          <w:tcPr>
            <w:tcW w:w="255"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35 </w:t>
            </w:r>
          </w:p>
        </w:tc>
        <w:tc>
          <w:tcPr>
            <w:tcW w:w="224"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0 </w:t>
            </w:r>
          </w:p>
        </w:tc>
        <w:tc>
          <w:tcPr>
            <w:tcW w:w="232"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w:t>
            </w:r>
          </w:p>
        </w:tc>
        <w:tc>
          <w:tcPr>
            <w:tcW w:w="25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r w:rsidRPr="00714BEB">
              <w:rPr>
                <w:rFonts w:asciiTheme="minorHAnsi" w:hAnsiTheme="minorHAnsi" w:cs="Arial"/>
                <w:color w:val="000000"/>
                <w:sz w:val="16"/>
                <w:szCs w:val="16"/>
                <w:lang w:val="en-US" w:eastAsia="zh-CN"/>
              </w:rPr>
              <w:t xml:space="preserve">17 </w:t>
            </w:r>
          </w:p>
        </w:tc>
        <w:tc>
          <w:tcPr>
            <w:tcW w:w="311"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color w:val="000000"/>
                <w:sz w:val="16"/>
                <w:szCs w:val="16"/>
                <w:lang w:val="en-US" w:eastAsia="zh-CN"/>
              </w:rPr>
            </w:pPr>
          </w:p>
        </w:tc>
        <w:tc>
          <w:tcPr>
            <w:tcW w:w="269" w:type="pct"/>
            <w:tcBorders>
              <w:top w:val="nil"/>
              <w:left w:val="nil"/>
              <w:bottom w:val="nil"/>
              <w:right w:val="single" w:sz="4" w:space="0" w:color="auto"/>
            </w:tcBorders>
            <w:shd w:val="clear" w:color="auto" w:fill="auto"/>
            <w:noWrap/>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sz w:val="16"/>
                <w:szCs w:val="16"/>
                <w:lang w:val="en-US" w:eastAsia="zh-CN"/>
              </w:rPr>
            </w:pPr>
            <w:r w:rsidRPr="00714BEB">
              <w:rPr>
                <w:rFonts w:asciiTheme="minorHAnsi" w:hAnsiTheme="minorHAnsi" w:cs="Arial"/>
                <w:b/>
                <w:bCs/>
                <w:sz w:val="16"/>
                <w:szCs w:val="16"/>
                <w:lang w:val="en-US" w:eastAsia="zh-CN"/>
              </w:rPr>
              <w:t xml:space="preserve">621 </w:t>
            </w:r>
          </w:p>
        </w:tc>
      </w:tr>
      <w:tr w:rsidR="00630209" w:rsidRPr="00714BEB" w:rsidTr="00F20733">
        <w:trPr>
          <w:trHeight w:val="255"/>
        </w:trPr>
        <w:tc>
          <w:tcPr>
            <w:tcW w:w="580" w:type="pct"/>
            <w:tcBorders>
              <w:top w:val="single" w:sz="4" w:space="0" w:color="auto"/>
              <w:left w:val="single" w:sz="4" w:space="0" w:color="auto"/>
              <w:bottom w:val="single" w:sz="4" w:space="0" w:color="auto"/>
              <w:right w:val="nil"/>
            </w:tcBorders>
            <w:shd w:val="clear" w:color="auto" w:fill="auto"/>
            <w:noWrap/>
            <w:vAlign w:val="center"/>
            <w:hideMark/>
          </w:tcPr>
          <w:p w:rsidR="00630209" w:rsidRPr="00B033F1" w:rsidRDefault="00630209" w:rsidP="00630209">
            <w:pPr>
              <w:overflowPunct/>
              <w:autoSpaceDE/>
              <w:autoSpaceDN/>
              <w:adjustRightInd/>
              <w:spacing w:before="0"/>
              <w:textAlignment w:val="auto"/>
              <w:rPr>
                <w:rFonts w:asciiTheme="minorHAnsi" w:hAnsiTheme="minorHAnsi" w:cs="Arial"/>
                <w:b/>
                <w:bCs/>
                <w:color w:val="000000"/>
                <w:sz w:val="16"/>
                <w:szCs w:val="16"/>
                <w:lang w:val="en-US" w:eastAsia="zh-CN"/>
              </w:rPr>
            </w:pPr>
            <w:r w:rsidRPr="00B033F1">
              <w:rPr>
                <w:rFonts w:asciiTheme="minorHAnsi" w:hAnsiTheme="minorHAnsi" w:cs="Arial" w:hint="eastAsia"/>
                <w:b/>
                <w:bCs/>
                <w:color w:val="000000"/>
                <w:sz w:val="16"/>
                <w:szCs w:val="16"/>
                <w:lang w:val="en-US" w:eastAsia="zh-CN"/>
              </w:rPr>
              <w:t>费用合计</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77,869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25,067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13,248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26,887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2</w:t>
            </w:r>
            <w:r>
              <w:rPr>
                <w:rFonts w:asciiTheme="minorHAnsi" w:hAnsiTheme="minorHAnsi" w:cs="Arial"/>
                <w:b/>
                <w:bCs/>
                <w:color w:val="000000"/>
                <w:sz w:val="16"/>
                <w:szCs w:val="16"/>
                <w:lang w:val="en-US" w:eastAsia="zh-CN"/>
              </w:rPr>
              <w:t>7</w:t>
            </w:r>
            <w:r w:rsidRPr="00714BEB">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808</w:t>
            </w:r>
            <w:r w:rsidRPr="00714BEB">
              <w:rPr>
                <w:rFonts w:asciiTheme="minorHAnsi" w:hAnsiTheme="minorHAnsi" w:cs="Arial"/>
                <w:b/>
                <w:bCs/>
                <w:color w:val="000000"/>
                <w:sz w:val="16"/>
                <w:szCs w:val="16"/>
                <w:lang w:val="en-US" w:eastAsia="zh-CN"/>
              </w:rPr>
              <w:t xml:space="preserve"> </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1</w:t>
            </w:r>
            <w:r>
              <w:rPr>
                <w:rFonts w:asciiTheme="minorHAnsi" w:hAnsiTheme="minorHAnsi" w:cs="Arial"/>
                <w:b/>
                <w:bCs/>
                <w:color w:val="000000"/>
                <w:sz w:val="16"/>
                <w:szCs w:val="16"/>
                <w:lang w:val="en-US" w:eastAsia="zh-CN"/>
              </w:rPr>
              <w:t>70</w:t>
            </w:r>
            <w:r w:rsidRPr="00714BEB">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879</w:t>
            </w:r>
            <w:r w:rsidRPr="00714BEB">
              <w:rPr>
                <w:rFonts w:asciiTheme="minorHAnsi" w:hAnsiTheme="minorHAnsi" w:cs="Arial"/>
                <w:b/>
                <w:bCs/>
                <w:color w:val="000000"/>
                <w:sz w:val="16"/>
                <w:szCs w:val="16"/>
                <w:lang w:val="en-US" w:eastAsia="zh-CN"/>
              </w:rPr>
              <w:t xml:space="preserve"> </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Pr>
                <w:rFonts w:asciiTheme="minorHAnsi" w:hAnsiTheme="minorHAnsi" w:cs="Arial"/>
                <w:b/>
                <w:bCs/>
                <w:color w:val="000000"/>
                <w:sz w:val="16"/>
                <w:szCs w:val="16"/>
                <w:lang w:val="en-US" w:eastAsia="zh-CN"/>
              </w:rPr>
              <w:t>-</w:t>
            </w:r>
            <w:r w:rsidRPr="00714BEB">
              <w:rPr>
                <w:rFonts w:asciiTheme="minorHAnsi" w:hAnsiTheme="minorHAnsi" w:cs="Arial"/>
                <w:b/>
                <w:bCs/>
                <w:color w:val="000000"/>
                <w:sz w:val="16"/>
                <w:szCs w:val="16"/>
                <w:lang w:val="en-US" w:eastAsia="zh-CN"/>
              </w:rPr>
              <w:t xml:space="preserve"> 188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19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2,611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6,539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0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6,012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Pr>
                <w:rFonts w:asciiTheme="minorHAnsi" w:hAnsiTheme="minorHAnsi" w:cs="Arial"/>
                <w:b/>
                <w:bCs/>
                <w:color w:val="000000"/>
                <w:sz w:val="16"/>
                <w:szCs w:val="16"/>
                <w:lang w:val="en-US" w:eastAsia="zh-CN"/>
              </w:rPr>
              <w:t>-</w:t>
            </w:r>
            <w:r w:rsidRPr="00714BEB">
              <w:rPr>
                <w:rFonts w:asciiTheme="minorHAnsi" w:hAnsiTheme="minorHAnsi" w:cs="Arial"/>
                <w:b/>
                <w:bCs/>
                <w:color w:val="000000"/>
                <w:sz w:val="16"/>
                <w:szCs w:val="16"/>
                <w:lang w:val="en-US" w:eastAsia="zh-CN"/>
              </w:rPr>
              <w:t xml:space="preserve">1,884 </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18</w:t>
            </w:r>
            <w:r>
              <w:rPr>
                <w:rFonts w:asciiTheme="minorHAnsi" w:hAnsiTheme="minorHAnsi" w:cs="Arial"/>
                <w:b/>
                <w:bCs/>
                <w:color w:val="000000"/>
                <w:sz w:val="16"/>
                <w:szCs w:val="16"/>
                <w:lang w:val="en-US" w:eastAsia="zh-CN"/>
              </w:rPr>
              <w:t>4</w:t>
            </w:r>
            <w:r w:rsidRPr="00714BEB">
              <w:rPr>
                <w:rFonts w:asciiTheme="minorHAnsi" w:hAnsiTheme="minorHAnsi" w:cs="Arial"/>
                <w:b/>
                <w:bCs/>
                <w:color w:val="000000"/>
                <w:sz w:val="16"/>
                <w:szCs w:val="16"/>
                <w:lang w:val="en-US" w:eastAsia="zh-CN"/>
              </w:rPr>
              <w:t>,</w:t>
            </w:r>
            <w:r>
              <w:rPr>
                <w:rFonts w:asciiTheme="minorHAnsi" w:hAnsiTheme="minorHAnsi" w:cs="Arial"/>
                <w:b/>
                <w:bCs/>
                <w:color w:val="000000"/>
                <w:sz w:val="16"/>
                <w:szCs w:val="16"/>
                <w:lang w:val="en-US" w:eastAsia="zh-CN"/>
              </w:rPr>
              <w:t>365</w:t>
            </w:r>
            <w:r w:rsidRPr="00714BEB">
              <w:rPr>
                <w:rFonts w:asciiTheme="minorHAnsi" w:hAnsiTheme="minorHAnsi" w:cs="Arial"/>
                <w:b/>
                <w:bCs/>
                <w:color w:val="000000"/>
                <w:sz w:val="16"/>
                <w:szCs w:val="16"/>
                <w:lang w:val="en-US" w:eastAsia="zh-CN"/>
              </w:rPr>
              <w:t xml:space="preserve"> </w:t>
            </w:r>
          </w:p>
        </w:tc>
      </w:tr>
      <w:tr w:rsidR="00630209" w:rsidRPr="00714BEB" w:rsidTr="00F20733">
        <w:trPr>
          <w:trHeight w:val="510"/>
        </w:trPr>
        <w:tc>
          <w:tcPr>
            <w:tcW w:w="580" w:type="pct"/>
            <w:tcBorders>
              <w:top w:val="single" w:sz="4" w:space="0" w:color="auto"/>
              <w:left w:val="single" w:sz="4" w:space="0" w:color="auto"/>
              <w:bottom w:val="single" w:sz="4" w:space="0" w:color="auto"/>
              <w:right w:val="nil"/>
            </w:tcBorders>
            <w:shd w:val="clear" w:color="auto" w:fill="auto"/>
            <w:hideMark/>
          </w:tcPr>
          <w:p w:rsidR="00630209" w:rsidRPr="003926A0" w:rsidRDefault="00630209" w:rsidP="00630209">
            <w:pPr>
              <w:overflowPunct/>
              <w:autoSpaceDE/>
              <w:autoSpaceDN/>
              <w:adjustRightInd/>
              <w:spacing w:before="0"/>
              <w:textAlignment w:val="auto"/>
              <w:rPr>
                <w:rFonts w:asciiTheme="minorHAnsi" w:hAnsiTheme="minorHAnsi" w:cs="Arial"/>
                <w:b/>
                <w:bCs/>
                <w:color w:val="000000"/>
                <w:sz w:val="16"/>
                <w:szCs w:val="16"/>
                <w:lang w:val="en-US" w:eastAsia="zh-CN"/>
              </w:rPr>
            </w:pPr>
            <w:r w:rsidRPr="003926A0">
              <w:rPr>
                <w:rFonts w:asciiTheme="minorHAnsi" w:hAnsiTheme="minorHAnsi" w:cs="Arial" w:hint="eastAsia"/>
                <w:b/>
                <w:bCs/>
                <w:color w:val="000000"/>
                <w:sz w:val="16"/>
                <w:szCs w:val="16"/>
                <w:lang w:val="en-US" w:eastAsia="zh-CN"/>
              </w:rPr>
              <w:t>本期盈余</w:t>
            </w:r>
            <w:r w:rsidRPr="003926A0">
              <w:rPr>
                <w:rFonts w:asciiTheme="minorHAnsi" w:hAnsiTheme="minorHAnsi" w:cs="Arial" w:hint="eastAsia"/>
                <w:b/>
                <w:bCs/>
                <w:color w:val="000000"/>
                <w:sz w:val="16"/>
                <w:szCs w:val="16"/>
                <w:lang w:val="en-US" w:eastAsia="zh-CN"/>
              </w:rPr>
              <w:t>/</w:t>
            </w:r>
            <w:r w:rsidRPr="003926A0">
              <w:rPr>
                <w:rFonts w:asciiTheme="minorHAnsi" w:hAnsiTheme="minorHAnsi" w:cs="Arial" w:hint="eastAsia"/>
                <w:b/>
                <w:bCs/>
                <w:color w:val="000000"/>
                <w:sz w:val="16"/>
                <w:szCs w:val="16"/>
                <w:lang w:val="en-US" w:eastAsia="zh-CN"/>
              </w:rPr>
              <w:t>（赤字）</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3926A0"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3926A0">
              <w:rPr>
                <w:rFonts w:asciiTheme="minorHAnsi" w:hAnsiTheme="minorHAnsi" w:cs="Arial"/>
                <w:b/>
                <w:bCs/>
                <w:color w:val="000000"/>
                <w:sz w:val="16"/>
                <w:szCs w:val="16"/>
                <w:lang w:val="en-US" w:eastAsia="zh-CN"/>
              </w:rPr>
              <w:t xml:space="preserve">-76,549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14,429 </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-4,552 </w:t>
            </w:r>
          </w:p>
        </w:tc>
        <w:tc>
          <w:tcPr>
            <w:tcW w:w="26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-25,142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85,738 </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-6,076 </w:t>
            </w:r>
          </w:p>
        </w:tc>
        <w:tc>
          <w:tcPr>
            <w:tcW w:w="26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-188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95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-19 </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604 </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-998 </w:t>
            </w:r>
          </w:p>
        </w:tc>
        <w:tc>
          <w:tcPr>
            <w:tcW w:w="224"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72 </w:t>
            </w:r>
          </w:p>
        </w:tc>
        <w:tc>
          <w:tcPr>
            <w:tcW w:w="232"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   </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-259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   </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rsidR="00630209" w:rsidRPr="00714BEB" w:rsidRDefault="00630209" w:rsidP="00630209">
            <w:pPr>
              <w:overflowPunct/>
              <w:autoSpaceDE/>
              <w:autoSpaceDN/>
              <w:adjustRightInd/>
              <w:spacing w:before="0"/>
              <w:jc w:val="right"/>
              <w:textAlignment w:val="auto"/>
              <w:rPr>
                <w:rFonts w:asciiTheme="minorHAnsi" w:hAnsiTheme="minorHAnsi" w:cs="Arial"/>
                <w:b/>
                <w:bCs/>
                <w:color w:val="000000"/>
                <w:sz w:val="16"/>
                <w:szCs w:val="16"/>
                <w:lang w:val="en-US" w:eastAsia="zh-CN"/>
              </w:rPr>
            </w:pPr>
            <w:r w:rsidRPr="00714BEB">
              <w:rPr>
                <w:rFonts w:asciiTheme="minorHAnsi" w:hAnsiTheme="minorHAnsi" w:cs="Arial"/>
                <w:b/>
                <w:bCs/>
                <w:color w:val="000000"/>
                <w:sz w:val="16"/>
                <w:szCs w:val="16"/>
                <w:lang w:val="en-US" w:eastAsia="zh-CN"/>
              </w:rPr>
              <w:t xml:space="preserve">-7,976 </w:t>
            </w:r>
          </w:p>
        </w:tc>
      </w:tr>
    </w:tbl>
    <w:p w:rsidR="00630209" w:rsidRPr="005144DB" w:rsidRDefault="00630209" w:rsidP="00630209">
      <w:pPr>
        <w:overflowPunct/>
        <w:autoSpaceDE/>
        <w:autoSpaceDN/>
        <w:adjustRightInd/>
        <w:spacing w:before="0"/>
        <w:ind w:left="-851" w:firstLine="851"/>
        <w:textAlignment w:val="auto"/>
        <w:rPr>
          <w:b/>
          <w:bCs/>
          <w:lang w:val="en-US" w:eastAsia="zh-CN"/>
        </w:rPr>
      </w:pPr>
      <w:r w:rsidRPr="005144DB">
        <w:rPr>
          <w:rFonts w:hint="eastAsia"/>
          <w:b/>
          <w:bCs/>
          <w:lang w:eastAsia="zh-CN"/>
        </w:rPr>
        <w:lastRenderedPageBreak/>
        <w:t>分部门报告</w:t>
      </w:r>
      <w:r w:rsidRPr="005144DB">
        <w:rPr>
          <w:rFonts w:hint="eastAsia"/>
          <w:b/>
          <w:bCs/>
          <w:lang w:eastAsia="zh-CN"/>
        </w:rPr>
        <w:t xml:space="preserve"> </w:t>
      </w:r>
      <w:r w:rsidRPr="005144DB">
        <w:rPr>
          <w:b/>
          <w:bCs/>
          <w:lang w:eastAsia="zh-CN"/>
        </w:rPr>
        <w:t>– 2017</w:t>
      </w:r>
      <w:r w:rsidRPr="005144DB">
        <w:rPr>
          <w:rFonts w:hint="eastAsia"/>
          <w:b/>
          <w:bCs/>
          <w:lang w:eastAsia="zh-CN"/>
        </w:rPr>
        <w:t>年财务业绩报表</w:t>
      </w:r>
    </w:p>
    <w:tbl>
      <w:tblPr>
        <w:tblW w:w="5094" w:type="pct"/>
        <w:tblInd w:w="-289" w:type="dxa"/>
        <w:tblLayout w:type="fixed"/>
        <w:tblLook w:val="04A0" w:firstRow="1" w:lastRow="0" w:firstColumn="1" w:lastColumn="0" w:noHBand="0" w:noVBand="1"/>
      </w:tblPr>
      <w:tblGrid>
        <w:gridCol w:w="1543"/>
        <w:gridCol w:w="773"/>
        <w:gridCol w:w="829"/>
        <w:gridCol w:w="886"/>
        <w:gridCol w:w="926"/>
        <w:gridCol w:w="986"/>
        <w:gridCol w:w="1055"/>
        <w:gridCol w:w="1003"/>
        <w:gridCol w:w="835"/>
        <w:gridCol w:w="809"/>
        <w:gridCol w:w="681"/>
        <w:gridCol w:w="567"/>
        <w:gridCol w:w="667"/>
        <w:gridCol w:w="770"/>
        <w:gridCol w:w="1026"/>
        <w:gridCol w:w="895"/>
      </w:tblGrid>
      <w:tr w:rsidR="00630209" w:rsidRPr="00623A74" w:rsidTr="00F20733">
        <w:trPr>
          <w:trHeight w:val="900"/>
          <w:tblHeader/>
        </w:trPr>
        <w:tc>
          <w:tcPr>
            <w:tcW w:w="541" w:type="pct"/>
            <w:tcBorders>
              <w:top w:val="single" w:sz="4" w:space="0" w:color="auto"/>
              <w:left w:val="single" w:sz="4" w:space="0" w:color="auto"/>
              <w:bottom w:val="single" w:sz="4" w:space="0" w:color="auto"/>
              <w:right w:val="nil"/>
            </w:tcBorders>
            <w:shd w:val="clear" w:color="auto" w:fill="auto"/>
            <w:noWrap/>
            <w:vAlign w:val="center"/>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hint="eastAsia"/>
                <w:b/>
                <w:bCs/>
                <w:color w:val="000000"/>
                <w:sz w:val="18"/>
                <w:szCs w:val="18"/>
                <w:lang w:val="en-US" w:eastAsia="zh-CN"/>
              </w:rPr>
              <w:t>单位</w:t>
            </w:r>
            <w:r w:rsidRPr="00623A74">
              <w:rPr>
                <w:rFonts w:asciiTheme="minorHAnsi" w:hAnsiTheme="minorHAnsi" w:cs="Arial"/>
                <w:b/>
                <w:bCs/>
                <w:color w:val="000000"/>
                <w:sz w:val="18"/>
                <w:szCs w:val="18"/>
                <w:lang w:val="en-US" w:eastAsia="zh-CN"/>
              </w:rPr>
              <w:t>：千瑞郎</w:t>
            </w:r>
          </w:p>
        </w:tc>
        <w:tc>
          <w:tcPr>
            <w:tcW w:w="271" w:type="pct"/>
            <w:tcBorders>
              <w:top w:val="single" w:sz="4" w:space="0" w:color="auto"/>
              <w:left w:val="single" w:sz="4" w:space="0" w:color="auto"/>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rPr>
            </w:pPr>
            <w:r w:rsidRPr="00623A74">
              <w:rPr>
                <w:rFonts w:hint="eastAsia"/>
                <w:b/>
                <w:noProof/>
                <w:sz w:val="18"/>
                <w:szCs w:val="18"/>
                <w:lang w:val="en-US"/>
              </w:rPr>
              <w:t>总秘</w:t>
            </w:r>
            <w:r w:rsidRPr="00623A74">
              <w:rPr>
                <w:b/>
                <w:noProof/>
                <w:sz w:val="18"/>
                <w:szCs w:val="18"/>
                <w:lang w:val="en-US" w:eastAsia="zh-CN"/>
              </w:rPr>
              <w:br/>
            </w:r>
            <w:r w:rsidRPr="00623A74">
              <w:rPr>
                <w:rFonts w:hint="eastAsia"/>
                <w:b/>
                <w:noProof/>
                <w:sz w:val="18"/>
                <w:szCs w:val="18"/>
                <w:lang w:val="en-US"/>
              </w:rPr>
              <w:t>书处</w:t>
            </w:r>
          </w:p>
        </w:tc>
        <w:tc>
          <w:tcPr>
            <w:tcW w:w="291" w:type="pct"/>
            <w:tcBorders>
              <w:top w:val="single" w:sz="4" w:space="0" w:color="auto"/>
              <w:left w:val="single" w:sz="4" w:space="0" w:color="auto"/>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rPr>
              <w:t>无线电通信</w:t>
            </w:r>
            <w:r w:rsidRPr="00623A74">
              <w:rPr>
                <w:b/>
                <w:noProof/>
                <w:sz w:val="18"/>
                <w:szCs w:val="18"/>
                <w:lang w:val="en-US" w:eastAsia="zh-CN"/>
              </w:rPr>
              <w:br/>
            </w:r>
            <w:r w:rsidRPr="00623A74">
              <w:rPr>
                <w:rFonts w:hint="eastAsia"/>
                <w:b/>
                <w:noProof/>
                <w:sz w:val="18"/>
                <w:szCs w:val="18"/>
                <w:lang w:val="en-US"/>
              </w:rPr>
              <w:t>部门</w:t>
            </w:r>
          </w:p>
        </w:tc>
        <w:tc>
          <w:tcPr>
            <w:tcW w:w="311" w:type="pct"/>
            <w:tcBorders>
              <w:top w:val="single" w:sz="4" w:space="0" w:color="auto"/>
              <w:left w:val="single" w:sz="4" w:space="0" w:color="auto"/>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rPr>
              <w:t>电信标准化</w:t>
            </w:r>
            <w:r w:rsidRPr="00623A74">
              <w:rPr>
                <w:b/>
                <w:noProof/>
                <w:sz w:val="18"/>
                <w:szCs w:val="18"/>
                <w:lang w:val="en-US" w:eastAsia="zh-CN"/>
              </w:rPr>
              <w:br/>
            </w:r>
            <w:r w:rsidRPr="00623A74">
              <w:rPr>
                <w:rFonts w:hint="eastAsia"/>
                <w:b/>
                <w:noProof/>
                <w:sz w:val="18"/>
                <w:szCs w:val="18"/>
                <w:lang w:val="en-US"/>
              </w:rPr>
              <w:t>部门</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rPr>
              <w:t>电信发展部门</w:t>
            </w:r>
          </w:p>
        </w:tc>
        <w:tc>
          <w:tcPr>
            <w:tcW w:w="346" w:type="pct"/>
            <w:tcBorders>
              <w:top w:val="single" w:sz="4" w:space="0" w:color="auto"/>
              <w:left w:val="nil"/>
              <w:bottom w:val="single" w:sz="4" w:space="0" w:color="auto"/>
              <w:right w:val="nil"/>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不归属</w:t>
            </w:r>
            <w:r w:rsidRPr="00623A74">
              <w:rPr>
                <w:b/>
                <w:noProof/>
                <w:sz w:val="18"/>
                <w:szCs w:val="18"/>
                <w:lang w:val="en-US" w:eastAsia="zh-CN"/>
              </w:rPr>
              <w:br/>
            </w:r>
            <w:r w:rsidRPr="00623A74">
              <w:rPr>
                <w:rFonts w:hint="eastAsia"/>
                <w:b/>
                <w:noProof/>
                <w:sz w:val="18"/>
                <w:szCs w:val="18"/>
                <w:lang w:val="en-US" w:eastAsia="zh-CN"/>
              </w:rPr>
              <w:t>任何一个分部门</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0209" w:rsidRPr="00623A74" w:rsidRDefault="00630209" w:rsidP="00630209">
            <w:pPr>
              <w:overflowPunct/>
              <w:adjustRightInd/>
              <w:spacing w:before="0"/>
              <w:jc w:val="center"/>
              <w:textAlignment w:val="auto"/>
              <w:rPr>
                <w:rFonts w:asciiTheme="minorHAnsi" w:hAnsiTheme="minorHAnsi" w:cs="Arial"/>
                <w:b/>
                <w:bCs/>
                <w:color w:val="000000"/>
                <w:sz w:val="18"/>
                <w:szCs w:val="18"/>
                <w:lang w:val="en-US" w:eastAsia="zh-CN"/>
              </w:rPr>
            </w:pPr>
            <w:r w:rsidRPr="00623A74">
              <w:rPr>
                <w:b/>
                <w:noProof/>
                <w:sz w:val="18"/>
                <w:szCs w:val="18"/>
                <w:lang w:val="en-US" w:eastAsia="zh-CN"/>
              </w:rPr>
              <w:t>1000+1010</w:t>
            </w:r>
            <w:r w:rsidRPr="00623A74">
              <w:rPr>
                <w:rFonts w:hint="eastAsia"/>
                <w:b/>
                <w:noProof/>
                <w:sz w:val="18"/>
                <w:szCs w:val="18"/>
                <w:lang w:val="en-US" w:eastAsia="zh-CN"/>
              </w:rPr>
              <w:t>资金合计</w:t>
            </w:r>
          </w:p>
        </w:tc>
        <w:tc>
          <w:tcPr>
            <w:tcW w:w="352"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overflowPunct/>
              <w:adjustRightInd/>
              <w:spacing w:before="0"/>
              <w:jc w:val="center"/>
              <w:textAlignment w:val="auto"/>
              <w:rPr>
                <w:rFonts w:asciiTheme="minorHAnsi" w:hAnsiTheme="minorHAnsi" w:cs="Arial"/>
                <w:b/>
                <w:bCs/>
                <w:color w:val="000000"/>
                <w:sz w:val="18"/>
                <w:szCs w:val="18"/>
                <w:lang w:val="en-US" w:eastAsia="zh-CN"/>
              </w:rPr>
            </w:pPr>
            <w:r>
              <w:rPr>
                <w:rFonts w:asciiTheme="minorHAnsi" w:hAnsiTheme="minorHAnsi" w:cs="Arial" w:hint="eastAsia"/>
                <w:b/>
                <w:bCs/>
                <w:color w:val="000000"/>
                <w:sz w:val="18"/>
                <w:szCs w:val="18"/>
                <w:lang w:val="en-US" w:eastAsia="zh-CN"/>
              </w:rPr>
              <w:t>新办公楼</w:t>
            </w:r>
            <w:r>
              <w:rPr>
                <w:rFonts w:asciiTheme="minorHAnsi" w:hAnsiTheme="minorHAnsi" w:cs="Arial"/>
                <w:b/>
                <w:bCs/>
                <w:color w:val="000000"/>
                <w:sz w:val="18"/>
                <w:szCs w:val="18"/>
                <w:lang w:val="en-US" w:eastAsia="zh-CN"/>
              </w:rPr>
              <w:t>基金</w:t>
            </w:r>
            <w:r w:rsidRPr="00623A74">
              <w:rPr>
                <w:rFonts w:asciiTheme="minorHAnsi" w:hAnsiTheme="minorHAnsi" w:cs="Arial"/>
                <w:b/>
                <w:bCs/>
                <w:color w:val="000000"/>
                <w:sz w:val="18"/>
                <w:szCs w:val="18"/>
                <w:lang w:val="en-US" w:eastAsia="zh-CN"/>
              </w:rPr>
              <w:t xml:space="preserve"> </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保险</w:t>
            </w:r>
            <w:r w:rsidRPr="00623A74">
              <w:rPr>
                <w:b/>
                <w:noProof/>
                <w:sz w:val="18"/>
                <w:szCs w:val="18"/>
                <w:lang w:val="en-US" w:eastAsia="zh-CN"/>
              </w:rPr>
              <w:br/>
            </w:r>
            <w:r w:rsidRPr="00623A74">
              <w:rPr>
                <w:rFonts w:hint="eastAsia"/>
                <w:b/>
                <w:noProof/>
                <w:sz w:val="18"/>
                <w:szCs w:val="18"/>
                <w:lang w:val="en-US" w:eastAsia="zh-CN"/>
              </w:rPr>
              <w:t>资金</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自愿</w:t>
            </w:r>
            <w:r w:rsidRPr="00623A74">
              <w:rPr>
                <w:b/>
                <w:noProof/>
                <w:sz w:val="18"/>
                <w:szCs w:val="18"/>
                <w:lang w:val="en-US" w:eastAsia="zh-CN"/>
              </w:rPr>
              <w:br/>
            </w:r>
            <w:r w:rsidRPr="00623A74">
              <w:rPr>
                <w:rFonts w:hint="eastAsia"/>
                <w:b/>
                <w:noProof/>
                <w:sz w:val="18"/>
                <w:szCs w:val="18"/>
                <w:lang w:val="en-US" w:eastAsia="zh-CN"/>
              </w:rPr>
              <w:t>捐款</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overflowPunct/>
              <w:adjustRightInd/>
              <w:spacing w:before="0"/>
              <w:jc w:val="center"/>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FIT </w:t>
            </w:r>
          </w:p>
        </w:tc>
        <w:tc>
          <w:tcPr>
            <w:tcW w:w="199"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b/>
                <w:noProof/>
                <w:sz w:val="18"/>
                <w:szCs w:val="18"/>
                <w:lang w:val="en-US" w:eastAsia="zh-CN"/>
              </w:rPr>
              <w:t>ICT</w:t>
            </w:r>
            <w:r w:rsidRPr="00623A74">
              <w:rPr>
                <w:b/>
                <w:noProof/>
                <w:sz w:val="18"/>
                <w:szCs w:val="18"/>
                <w:lang w:val="en-US" w:eastAsia="zh-CN"/>
              </w:rPr>
              <w:br/>
            </w:r>
            <w:r w:rsidRPr="00623A74">
              <w:rPr>
                <w:rFonts w:hint="eastAsia"/>
                <w:b/>
                <w:noProof/>
                <w:sz w:val="18"/>
                <w:szCs w:val="18"/>
                <w:lang w:val="en-US" w:eastAsia="zh-CN"/>
              </w:rPr>
              <w:t>发展</w:t>
            </w:r>
            <w:r w:rsidRPr="00623A74">
              <w:rPr>
                <w:b/>
                <w:noProof/>
                <w:sz w:val="18"/>
                <w:szCs w:val="18"/>
                <w:lang w:val="en-US" w:eastAsia="zh-CN"/>
              </w:rPr>
              <w:br/>
            </w:r>
            <w:r w:rsidRPr="00623A74">
              <w:rPr>
                <w:rFonts w:hint="eastAsia"/>
                <w:b/>
                <w:noProof/>
                <w:sz w:val="18"/>
                <w:szCs w:val="18"/>
                <w:lang w:val="en-US" w:eastAsia="zh-CN"/>
              </w:rPr>
              <w:t>基金</w:t>
            </w:r>
          </w:p>
        </w:tc>
        <w:tc>
          <w:tcPr>
            <w:tcW w:w="234"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b/>
                <w:noProof/>
                <w:sz w:val="18"/>
                <w:szCs w:val="18"/>
                <w:lang w:val="en-US" w:eastAsia="zh-CN"/>
              </w:rPr>
              <w:t>UNDP</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电信展</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部门间</w:t>
            </w:r>
            <w:r w:rsidRPr="00623A74">
              <w:rPr>
                <w:b/>
                <w:noProof/>
                <w:sz w:val="18"/>
                <w:szCs w:val="18"/>
                <w:lang w:val="en-US" w:eastAsia="zh-CN"/>
              </w:rPr>
              <w:br/>
            </w:r>
            <w:r w:rsidRPr="00623A74">
              <w:rPr>
                <w:rFonts w:hint="eastAsia"/>
                <w:b/>
                <w:noProof/>
                <w:sz w:val="18"/>
                <w:szCs w:val="18"/>
                <w:lang w:val="en-US" w:eastAsia="zh-CN"/>
              </w:rPr>
              <w:t>冲销</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630209" w:rsidRPr="00623A74" w:rsidRDefault="00630209" w:rsidP="00630209">
            <w:pPr>
              <w:snapToGrid w:val="0"/>
              <w:spacing w:before="0"/>
              <w:jc w:val="center"/>
              <w:rPr>
                <w:b/>
                <w:noProof/>
                <w:sz w:val="18"/>
                <w:szCs w:val="18"/>
                <w:lang w:val="en-US" w:eastAsia="zh-CN"/>
              </w:rPr>
            </w:pPr>
            <w:r w:rsidRPr="00623A74">
              <w:rPr>
                <w:rFonts w:hint="eastAsia"/>
                <w:b/>
                <w:noProof/>
                <w:sz w:val="18"/>
                <w:szCs w:val="18"/>
                <w:lang w:val="en-US" w:eastAsia="zh-CN"/>
              </w:rPr>
              <w:t>合计</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hint="eastAsia"/>
                <w:b/>
                <w:bCs/>
                <w:noProof/>
                <w:sz w:val="18"/>
                <w:szCs w:val="18"/>
                <w:lang w:val="en-US" w:eastAsia="zh-CN"/>
              </w:rPr>
              <w:t>收入</w:t>
            </w:r>
          </w:p>
        </w:tc>
        <w:tc>
          <w:tcPr>
            <w:tcW w:w="271"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630209" w:rsidRPr="00823E8A" w:rsidTr="00F20733">
        <w:trPr>
          <w:trHeight w:val="74"/>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w:t>
            </w:r>
          </w:p>
        </w:tc>
        <w:tc>
          <w:tcPr>
            <w:tcW w:w="271"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eastAsia="zh-CN"/>
              </w:rPr>
              <w:t>分摊会费</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6,683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7,505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1,598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106,604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122,390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single" w:sz="4" w:space="0" w:color="auto"/>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single" w:sz="4" w:space="0" w:color="auto"/>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p>
        </w:tc>
        <w:tc>
          <w:tcPr>
            <w:tcW w:w="314"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122,390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noProof/>
                <w:sz w:val="18"/>
                <w:szCs w:val="18"/>
                <w:lang w:val="en-US" w:eastAsia="zh-CN"/>
              </w:rPr>
              <w:t>自愿捐</w:t>
            </w:r>
            <w:r w:rsidRPr="00623A74">
              <w:rPr>
                <w:rFonts w:hint="eastAsia"/>
                <w:noProof/>
                <w:sz w:val="18"/>
                <w:szCs w:val="18"/>
                <w:lang w:val="en-US" w:eastAsia="zh-CN"/>
              </w:rPr>
              <w:t>款</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8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8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2,261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8 ,316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10,610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hint="eastAsia"/>
                <w:sz w:val="18"/>
                <w:szCs w:val="18"/>
                <w:lang w:val="en-US" w:eastAsia="zh-CN"/>
              </w:rPr>
              <w:t>出版物</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69</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19,280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35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202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6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19,592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19,592 </w:t>
            </w:r>
          </w:p>
        </w:tc>
      </w:tr>
      <w:tr w:rsidR="00630209" w:rsidRPr="00823E8A" w:rsidTr="003926A0">
        <w:trPr>
          <w:trHeight w:val="385"/>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sz w:val="18"/>
                <w:szCs w:val="18"/>
                <w:lang w:val="en-US" w:eastAsia="zh-CN"/>
              </w:rPr>
            </w:pPr>
            <w:r w:rsidRPr="00623A74">
              <w:rPr>
                <w:rFonts w:asciiTheme="minorHAnsi" w:hAnsiTheme="minorHAnsi" w:cs="Arial" w:hint="eastAsia"/>
                <w:sz w:val="18"/>
                <w:szCs w:val="18"/>
                <w:lang w:val="en-US" w:eastAsia="zh-CN"/>
              </w:rPr>
              <w:t>成本回收</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6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15,342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141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2,093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17,582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17,582 </w:t>
            </w:r>
          </w:p>
        </w:tc>
      </w:tr>
      <w:tr w:rsidR="00630209" w:rsidRPr="00823E8A" w:rsidTr="006A467F">
        <w:trPr>
          <w:trHeight w:val="23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eastAsia="zh-CN"/>
              </w:rPr>
              <w:t>其它收入</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40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312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8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1,844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2,207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47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40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21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7,409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-2,501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7,223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eastAsia="zh-CN"/>
              </w:rPr>
              <w:t>理财</w:t>
            </w:r>
            <w:r w:rsidRPr="00623A74">
              <w:rPr>
                <w:noProof/>
                <w:sz w:val="18"/>
                <w:szCs w:val="18"/>
                <w:lang w:val="en-US" w:eastAsia="zh-CN"/>
              </w:rPr>
              <w:t>收入</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0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3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 60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62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xml:space="preserve">1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176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35</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-18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258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 </w:t>
            </w:r>
          </w:p>
        </w:tc>
      </w:tr>
      <w:tr w:rsidR="00630209" w:rsidRPr="00823E8A" w:rsidTr="00F20733">
        <w:trPr>
          <w:trHeight w:val="255"/>
        </w:trPr>
        <w:tc>
          <w:tcPr>
            <w:tcW w:w="541" w:type="pct"/>
            <w:tcBorders>
              <w:top w:val="single" w:sz="4" w:space="0" w:color="auto"/>
              <w:left w:val="single" w:sz="4" w:space="0" w:color="auto"/>
              <w:bottom w:val="single" w:sz="4" w:space="0" w:color="auto"/>
              <w:right w:val="nil"/>
            </w:tcBorders>
            <w:shd w:val="clear" w:color="auto" w:fill="auto"/>
            <w:noWrap/>
            <w:vAlign w:val="center"/>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hint="eastAsia"/>
                <w:b/>
                <w:bCs/>
                <w:noProof/>
                <w:sz w:val="18"/>
                <w:szCs w:val="18"/>
                <w:lang w:val="en-US"/>
              </w:rPr>
              <w:t>收入合计</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115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41,617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7,689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1,806 </w:t>
            </w:r>
          </w:p>
        </w:tc>
        <w:tc>
          <w:tcPr>
            <w:tcW w:w="346" w:type="pct"/>
            <w:tcBorders>
              <w:top w:val="single" w:sz="4" w:space="0" w:color="auto"/>
              <w:left w:val="nil"/>
              <w:bottom w:val="single" w:sz="4" w:space="0" w:color="auto"/>
              <w:right w:val="nil"/>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110,616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161,842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47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2,303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8,513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35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7,391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-2,501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177,655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w:t>
            </w:r>
          </w:p>
        </w:tc>
        <w:tc>
          <w:tcPr>
            <w:tcW w:w="271"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46" w:type="pct"/>
            <w:tcBorders>
              <w:top w:val="nil"/>
              <w:left w:val="nil"/>
              <w:bottom w:val="nil"/>
              <w:right w:val="nil"/>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630209" w:rsidRPr="00823E8A" w:rsidTr="00F20733">
        <w:trPr>
          <w:trHeight w:val="74"/>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hint="eastAsia"/>
                <w:b/>
                <w:bCs/>
                <w:noProof/>
                <w:sz w:val="18"/>
                <w:szCs w:val="18"/>
                <w:lang w:val="en-US"/>
              </w:rPr>
              <w:t>费用</w:t>
            </w:r>
          </w:p>
        </w:tc>
        <w:tc>
          <w:tcPr>
            <w:tcW w:w="271"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p>
        </w:tc>
        <w:tc>
          <w:tcPr>
            <w:tcW w:w="370"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r w:rsidRPr="00623A74">
              <w:rPr>
                <w:rFonts w:asciiTheme="minorHAnsi" w:hAnsiTheme="minorHAnsi" w:cs="Arial"/>
                <w:sz w:val="18"/>
                <w:szCs w:val="18"/>
                <w:lang w:val="en-US" w:eastAsia="zh-CN"/>
              </w:rPr>
              <w:t>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overflowPunct/>
              <w:adjustRightInd/>
              <w:spacing w:before="0"/>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w:t>
            </w:r>
          </w:p>
        </w:tc>
        <w:tc>
          <w:tcPr>
            <w:tcW w:w="271"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52"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199"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vAlign w:val="bottom"/>
            <w:hideMark/>
          </w:tcPr>
          <w:p w:rsidR="00630209" w:rsidRPr="00623A74" w:rsidRDefault="00630209" w:rsidP="00630209">
            <w:pPr>
              <w:overflowPunct/>
              <w:adjustRightInd/>
              <w:spacing w:before="0"/>
              <w:jc w:val="right"/>
              <w:textAlignment w:val="auto"/>
              <w:rPr>
                <w:rFonts w:asciiTheme="minorHAnsi" w:hAnsiTheme="minorHAnsi" w:cs="Arial"/>
                <w:sz w:val="18"/>
                <w:szCs w:val="18"/>
                <w:lang w:val="en-US" w:eastAsia="zh-CN"/>
              </w:rPr>
            </w:pP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eastAsia="zh-CN"/>
              </w:rPr>
              <w:t>人员</w:t>
            </w:r>
            <w:r w:rsidRPr="00623A74">
              <w:rPr>
                <w:rFonts w:hint="eastAsia"/>
                <w:noProof/>
                <w:sz w:val="18"/>
                <w:szCs w:val="18"/>
                <w:lang w:val="en-US"/>
              </w:rPr>
              <w:t>费用</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66,100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25,324</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ind w:right="16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10,857</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22,257 </w:t>
            </w:r>
          </w:p>
        </w:tc>
        <w:tc>
          <w:tcPr>
            <w:tcW w:w="346"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18,214 </w:t>
            </w:r>
          </w:p>
        </w:tc>
        <w:tc>
          <w:tcPr>
            <w:tcW w:w="3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142,752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18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837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1,786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81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22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3,230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148,748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eastAsia="zh-CN"/>
              </w:rPr>
              <w:t>派团</w:t>
            </w:r>
            <w:r w:rsidRPr="00623A74">
              <w:rPr>
                <w:noProof/>
                <w:sz w:val="18"/>
                <w:szCs w:val="18"/>
                <w:lang w:val="en-US"/>
              </w:rPr>
              <w:t>费</w:t>
            </w:r>
            <w:r w:rsidRPr="00623A74">
              <w:rPr>
                <w:rFonts w:hint="eastAsia"/>
                <w:noProof/>
                <w:sz w:val="18"/>
                <w:szCs w:val="18"/>
                <w:lang w:val="en-US"/>
              </w:rPr>
              <w:t>用</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872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1,088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811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2,561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5,331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53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416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796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372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6,969 </w:t>
            </w:r>
          </w:p>
        </w:tc>
      </w:tr>
      <w:tr w:rsidR="00630209" w:rsidRPr="00823E8A" w:rsidTr="003926A0">
        <w:trPr>
          <w:trHeight w:val="299"/>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rPr>
              <w:t>合同服务</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4,821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298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469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2,075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447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8,110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287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1,101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4,573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1,542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15,613 </w:t>
            </w:r>
          </w:p>
        </w:tc>
      </w:tr>
      <w:tr w:rsidR="00630209" w:rsidRPr="00823E8A" w:rsidTr="003926A0">
        <w:trPr>
          <w:trHeight w:val="433"/>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eastAsia="zh-CN"/>
              </w:rPr>
              <w:t>房屋设备租金和维护费</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3,723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69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33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103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3,945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35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104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5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322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4,411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rPr>
              <w:t>设备和办公用品</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1,141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395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65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482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224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2,307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280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1,145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139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3,875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rPr>
              <w:t>折旧</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5,070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5,070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0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86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56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5,212 </w:t>
            </w:r>
          </w:p>
        </w:tc>
      </w:tr>
      <w:tr w:rsidR="00630209" w:rsidRPr="00823E8A" w:rsidTr="006A467F">
        <w:trPr>
          <w:trHeight w:val="306"/>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rPr>
              <w:t>运输和电信费用</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1,099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251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52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157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1,560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10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6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1,576 </w:t>
            </w:r>
          </w:p>
        </w:tc>
      </w:tr>
      <w:tr w:rsidR="00630209" w:rsidRPr="00823E8A" w:rsidTr="003926A0">
        <w:trPr>
          <w:trHeight w:val="473"/>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eastAsia="zh-CN"/>
              </w:rPr>
            </w:pPr>
            <w:r w:rsidRPr="00623A74">
              <w:rPr>
                <w:rFonts w:hint="eastAsia"/>
                <w:noProof/>
                <w:sz w:val="18"/>
                <w:szCs w:val="18"/>
                <w:lang w:val="en-US" w:eastAsia="zh-CN"/>
              </w:rPr>
              <w:t>账目审计和跨组织缴费</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573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53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626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626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rPr>
              <w:t>其它费用</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40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0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6,811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6,868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320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0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569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2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1,771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-2,501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7,030 </w:t>
            </w:r>
          </w:p>
        </w:tc>
      </w:tr>
      <w:tr w:rsidR="00630209" w:rsidRPr="00823E8A" w:rsidTr="00F20733">
        <w:trPr>
          <w:trHeight w:val="255"/>
        </w:trPr>
        <w:tc>
          <w:tcPr>
            <w:tcW w:w="541" w:type="pct"/>
            <w:tcBorders>
              <w:top w:val="nil"/>
              <w:left w:val="single" w:sz="4" w:space="0" w:color="auto"/>
              <w:bottom w:val="nil"/>
              <w:right w:val="nil"/>
            </w:tcBorders>
            <w:shd w:val="clear" w:color="auto" w:fill="auto"/>
            <w:hideMark/>
          </w:tcPr>
          <w:p w:rsidR="00630209" w:rsidRPr="00623A74" w:rsidRDefault="00630209" w:rsidP="00630209">
            <w:pPr>
              <w:spacing w:before="0"/>
              <w:rPr>
                <w:noProof/>
                <w:sz w:val="18"/>
                <w:szCs w:val="18"/>
                <w:lang w:val="en-US"/>
              </w:rPr>
            </w:pPr>
            <w:r w:rsidRPr="00623A74">
              <w:rPr>
                <w:rFonts w:hint="eastAsia"/>
                <w:noProof/>
                <w:sz w:val="18"/>
                <w:szCs w:val="18"/>
                <w:lang w:val="en-US"/>
              </w:rPr>
              <w:t>财务费用</w:t>
            </w:r>
          </w:p>
        </w:tc>
        <w:tc>
          <w:tcPr>
            <w:tcW w:w="271"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135 </w:t>
            </w:r>
          </w:p>
        </w:tc>
        <w:tc>
          <w:tcPr>
            <w:tcW w:w="29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17 </w:t>
            </w:r>
          </w:p>
        </w:tc>
        <w:tc>
          <w:tcPr>
            <w:tcW w:w="311"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11 </w:t>
            </w:r>
          </w:p>
        </w:tc>
        <w:tc>
          <w:tcPr>
            <w:tcW w:w="325"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39 </w:t>
            </w:r>
          </w:p>
        </w:tc>
        <w:tc>
          <w:tcPr>
            <w:tcW w:w="346" w:type="pct"/>
            <w:tcBorders>
              <w:top w:val="nil"/>
              <w:left w:val="nil"/>
              <w:bottom w:val="nil"/>
              <w:right w:val="nil"/>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369 </w:t>
            </w:r>
          </w:p>
        </w:tc>
        <w:tc>
          <w:tcPr>
            <w:tcW w:w="370" w:type="pct"/>
            <w:tcBorders>
              <w:top w:val="nil"/>
              <w:left w:val="single" w:sz="4" w:space="0" w:color="auto"/>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571 </w:t>
            </w:r>
          </w:p>
        </w:tc>
        <w:tc>
          <w:tcPr>
            <w:tcW w:w="352"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93"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8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22 </w:t>
            </w:r>
          </w:p>
        </w:tc>
        <w:tc>
          <w:tcPr>
            <w:tcW w:w="23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51 </w:t>
            </w:r>
          </w:p>
        </w:tc>
        <w:tc>
          <w:tcPr>
            <w:tcW w:w="199"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16 </w:t>
            </w:r>
          </w:p>
        </w:tc>
        <w:tc>
          <w:tcPr>
            <w:tcW w:w="23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w:t>
            </w:r>
          </w:p>
        </w:tc>
        <w:tc>
          <w:tcPr>
            <w:tcW w:w="27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12 </w:t>
            </w:r>
          </w:p>
        </w:tc>
        <w:tc>
          <w:tcPr>
            <w:tcW w:w="360"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color w:val="000000"/>
                <w:sz w:val="18"/>
                <w:szCs w:val="18"/>
                <w:lang w:val="en-US" w:eastAsia="zh-CN"/>
              </w:rPr>
            </w:pPr>
            <w:r w:rsidRPr="00623A74">
              <w:rPr>
                <w:rFonts w:asciiTheme="minorHAnsi" w:hAnsiTheme="minorHAnsi" w:cs="Arial"/>
                <w:color w:val="000000"/>
                <w:sz w:val="18"/>
                <w:szCs w:val="18"/>
                <w:lang w:val="en-US" w:eastAsia="zh-CN"/>
              </w:rPr>
              <w:t xml:space="preserve"> </w:t>
            </w:r>
          </w:p>
        </w:tc>
        <w:tc>
          <w:tcPr>
            <w:tcW w:w="314" w:type="pct"/>
            <w:tcBorders>
              <w:top w:val="nil"/>
              <w:left w:val="nil"/>
              <w:bottom w:val="nil"/>
              <w:right w:val="single" w:sz="4" w:space="0" w:color="auto"/>
            </w:tcBorders>
            <w:shd w:val="clear" w:color="auto" w:fill="auto"/>
            <w:noWrap/>
            <w:hideMark/>
          </w:tcPr>
          <w:p w:rsidR="00630209" w:rsidRPr="00623A74" w:rsidRDefault="00630209" w:rsidP="00630209">
            <w:pPr>
              <w:overflowPunct/>
              <w:adjustRightInd/>
              <w:spacing w:before="0"/>
              <w:jc w:val="right"/>
              <w:textAlignment w:val="auto"/>
              <w:rPr>
                <w:rFonts w:asciiTheme="minorHAnsi" w:hAnsiTheme="minorHAnsi" w:cs="Arial"/>
                <w:b/>
                <w:bCs/>
                <w:sz w:val="18"/>
                <w:szCs w:val="18"/>
                <w:lang w:val="en-US" w:eastAsia="zh-CN"/>
              </w:rPr>
            </w:pPr>
            <w:r w:rsidRPr="00623A74">
              <w:rPr>
                <w:rFonts w:asciiTheme="minorHAnsi" w:hAnsiTheme="minorHAnsi" w:cs="Arial"/>
                <w:b/>
                <w:bCs/>
                <w:sz w:val="18"/>
                <w:szCs w:val="18"/>
                <w:lang w:val="en-US" w:eastAsia="zh-CN"/>
              </w:rPr>
              <w:t xml:space="preserve">674 </w:t>
            </w:r>
          </w:p>
        </w:tc>
      </w:tr>
      <w:tr w:rsidR="00630209" w:rsidRPr="00823E8A" w:rsidTr="00F20733">
        <w:trPr>
          <w:trHeight w:val="255"/>
        </w:trPr>
        <w:tc>
          <w:tcPr>
            <w:tcW w:w="541" w:type="pct"/>
            <w:tcBorders>
              <w:top w:val="single" w:sz="4" w:space="0" w:color="auto"/>
              <w:left w:val="single" w:sz="4" w:space="0" w:color="auto"/>
              <w:bottom w:val="single" w:sz="4" w:space="0" w:color="auto"/>
              <w:right w:val="nil"/>
            </w:tcBorders>
            <w:shd w:val="clear" w:color="auto" w:fill="auto"/>
            <w:noWrap/>
            <w:hideMark/>
          </w:tcPr>
          <w:p w:rsidR="00630209" w:rsidRPr="00623A74" w:rsidRDefault="00630209" w:rsidP="00630209">
            <w:pPr>
              <w:spacing w:before="0"/>
              <w:rPr>
                <w:b/>
                <w:bCs/>
                <w:noProof/>
                <w:sz w:val="18"/>
                <w:szCs w:val="18"/>
                <w:lang w:val="en-US"/>
              </w:rPr>
            </w:pPr>
            <w:r w:rsidRPr="00623A74">
              <w:rPr>
                <w:rFonts w:hint="eastAsia"/>
                <w:b/>
                <w:bCs/>
                <w:noProof/>
                <w:sz w:val="18"/>
                <w:szCs w:val="18"/>
                <w:lang w:val="en-US"/>
              </w:rPr>
              <w:t>费用合计</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78,504 </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27,442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12,298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27,744 </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31,152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177,140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718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22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2,848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8,990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98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7,394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-2,501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194,733 </w:t>
            </w:r>
          </w:p>
        </w:tc>
      </w:tr>
      <w:tr w:rsidR="00630209" w:rsidRPr="00823E8A" w:rsidTr="00F20733">
        <w:trPr>
          <w:trHeight w:val="510"/>
        </w:trPr>
        <w:tc>
          <w:tcPr>
            <w:tcW w:w="541" w:type="pct"/>
            <w:tcBorders>
              <w:top w:val="single" w:sz="4" w:space="0" w:color="auto"/>
              <w:left w:val="single" w:sz="4" w:space="0" w:color="auto"/>
              <w:bottom w:val="single" w:sz="4" w:space="0" w:color="auto"/>
              <w:right w:val="nil"/>
            </w:tcBorders>
            <w:shd w:val="clear" w:color="auto" w:fill="auto"/>
            <w:hideMark/>
          </w:tcPr>
          <w:p w:rsidR="00630209" w:rsidRPr="00623A74" w:rsidRDefault="00630209" w:rsidP="006A467F">
            <w:pPr>
              <w:spacing w:before="0"/>
              <w:rPr>
                <w:b/>
                <w:bCs/>
                <w:noProof/>
                <w:sz w:val="18"/>
                <w:szCs w:val="18"/>
                <w:lang w:val="en-US" w:eastAsia="zh-CN"/>
              </w:rPr>
            </w:pPr>
            <w:r w:rsidRPr="00623A74">
              <w:rPr>
                <w:rFonts w:hint="eastAsia"/>
                <w:b/>
                <w:bCs/>
                <w:noProof/>
                <w:sz w:val="18"/>
                <w:szCs w:val="18"/>
                <w:lang w:val="en-US" w:eastAsia="zh-CN"/>
              </w:rPr>
              <w:t>本期盈余</w:t>
            </w:r>
            <w:r w:rsidRPr="00623A74">
              <w:rPr>
                <w:rFonts w:hint="eastAsia"/>
                <w:b/>
                <w:bCs/>
                <w:noProof/>
                <w:sz w:val="18"/>
                <w:szCs w:val="18"/>
                <w:lang w:val="en-US" w:eastAsia="zh-CN"/>
              </w:rPr>
              <w:t>/</w:t>
            </w:r>
            <w:r w:rsidRPr="00623A74">
              <w:rPr>
                <w:rFonts w:hint="eastAsia"/>
                <w:b/>
                <w:bCs/>
                <w:noProof/>
                <w:sz w:val="18"/>
                <w:szCs w:val="18"/>
                <w:lang w:val="en-US" w:eastAsia="zh-CN"/>
              </w:rPr>
              <w:t>（赤字）</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0209" w:rsidRPr="009B6CAC" w:rsidRDefault="00630209" w:rsidP="00630209">
            <w:pPr>
              <w:overflowPunct/>
              <w:adjustRightInd/>
              <w:spacing w:before="0"/>
              <w:jc w:val="right"/>
              <w:textAlignment w:val="auto"/>
              <w:rPr>
                <w:rFonts w:asciiTheme="minorHAnsi" w:hAnsiTheme="minorHAnsi" w:cs="Arial"/>
                <w:b/>
                <w:bCs/>
                <w:color w:val="000000"/>
                <w:sz w:val="16"/>
                <w:szCs w:val="16"/>
                <w:lang w:val="en-US" w:eastAsia="zh-CN"/>
              </w:rPr>
            </w:pPr>
            <w:r w:rsidRPr="009B6CAC">
              <w:rPr>
                <w:rFonts w:asciiTheme="minorHAnsi" w:hAnsiTheme="minorHAnsi" w:cs="Arial"/>
                <w:b/>
                <w:bCs/>
                <w:color w:val="000000"/>
                <w:sz w:val="16"/>
                <w:szCs w:val="16"/>
                <w:lang w:val="en-US" w:eastAsia="zh-CN"/>
              </w:rPr>
              <w:t>-78,389</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14,175 </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-4,609 </w:t>
            </w:r>
          </w:p>
        </w:tc>
        <w:tc>
          <w:tcPr>
            <w:tcW w:w="325"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-25,939 </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79,463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-15,298 </w:t>
            </w:r>
          </w:p>
        </w:tc>
        <w:tc>
          <w:tcPr>
            <w:tcW w:w="352"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-671 </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-21 </w:t>
            </w:r>
          </w:p>
        </w:tc>
        <w:tc>
          <w:tcPr>
            <w:tcW w:w="28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-545 </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-477 </w:t>
            </w:r>
          </w:p>
        </w:tc>
        <w:tc>
          <w:tcPr>
            <w:tcW w:w="199"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-63 </w:t>
            </w:r>
          </w:p>
        </w:tc>
        <w:tc>
          <w:tcPr>
            <w:tcW w:w="23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0 </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-3 </w:t>
            </w:r>
          </w:p>
        </w:tc>
        <w:tc>
          <w:tcPr>
            <w:tcW w:w="360"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 - </w:t>
            </w:r>
          </w:p>
        </w:tc>
        <w:tc>
          <w:tcPr>
            <w:tcW w:w="314" w:type="pct"/>
            <w:tcBorders>
              <w:top w:val="single" w:sz="4" w:space="0" w:color="auto"/>
              <w:left w:val="nil"/>
              <w:bottom w:val="single" w:sz="4" w:space="0" w:color="auto"/>
              <w:right w:val="single" w:sz="4" w:space="0" w:color="auto"/>
            </w:tcBorders>
            <w:shd w:val="clear" w:color="auto" w:fill="auto"/>
            <w:noWrap/>
            <w:vAlign w:val="center"/>
            <w:hideMark/>
          </w:tcPr>
          <w:p w:rsidR="00630209" w:rsidRPr="00623A74" w:rsidRDefault="00630209" w:rsidP="00630209">
            <w:pPr>
              <w:overflowPunct/>
              <w:adjustRightInd/>
              <w:spacing w:before="0"/>
              <w:jc w:val="right"/>
              <w:textAlignment w:val="auto"/>
              <w:rPr>
                <w:rFonts w:asciiTheme="minorHAnsi" w:hAnsiTheme="minorHAnsi" w:cs="Arial"/>
                <w:b/>
                <w:bCs/>
                <w:color w:val="000000"/>
                <w:sz w:val="18"/>
                <w:szCs w:val="18"/>
                <w:lang w:val="en-US" w:eastAsia="zh-CN"/>
              </w:rPr>
            </w:pPr>
            <w:r w:rsidRPr="00623A74">
              <w:rPr>
                <w:rFonts w:asciiTheme="minorHAnsi" w:hAnsiTheme="minorHAnsi" w:cs="Arial"/>
                <w:b/>
                <w:bCs/>
                <w:color w:val="000000"/>
                <w:sz w:val="18"/>
                <w:szCs w:val="18"/>
                <w:lang w:val="en-US" w:eastAsia="zh-CN"/>
              </w:rPr>
              <w:t xml:space="preserve">-17,078 </w:t>
            </w:r>
          </w:p>
        </w:tc>
      </w:tr>
      <w:bookmarkEnd w:id="395"/>
      <w:bookmarkEnd w:id="396"/>
    </w:tbl>
    <w:p w:rsidR="00630209" w:rsidRDefault="00630209" w:rsidP="00630209">
      <w:pPr>
        <w:rPr>
          <w:lang w:val="en-US" w:eastAsia="zh-CN"/>
        </w:rPr>
        <w:sectPr w:rsidR="00630209" w:rsidSect="006C11BE">
          <w:headerReference w:type="first" r:id="rId49"/>
          <w:footerReference w:type="first" r:id="rId50"/>
          <w:pgSz w:w="16834" w:h="11907" w:orient="landscape"/>
          <w:pgMar w:top="1134" w:right="1418" w:bottom="1134" w:left="1418" w:header="720" w:footer="720" w:gutter="0"/>
          <w:paperSrc w:first="7" w:other="7"/>
          <w:cols w:space="720"/>
          <w:titlePg/>
          <w:docGrid w:linePitch="326"/>
        </w:sectPr>
      </w:pPr>
    </w:p>
    <w:p w:rsidR="00630209" w:rsidRDefault="00630209" w:rsidP="00630209">
      <w:pPr>
        <w:pStyle w:val="Heading2"/>
        <w:rPr>
          <w:lang w:val="en-US"/>
        </w:rPr>
      </w:pPr>
      <w:bookmarkStart w:id="397" w:name="_Toc482892586"/>
      <w:bookmarkStart w:id="398" w:name="_Toc511813770"/>
      <w:bookmarkStart w:id="399" w:name="_Toc511817853"/>
      <w:bookmarkStart w:id="400" w:name="_Toc520280753"/>
      <w:bookmarkStart w:id="401" w:name="_Toc10536306"/>
      <w:bookmarkStart w:id="402" w:name="_Toc10536847"/>
      <w:bookmarkStart w:id="403" w:name="_Toc387089405"/>
      <w:bookmarkStart w:id="404" w:name="_Toc329165810"/>
      <w:bookmarkStart w:id="405" w:name="_Toc387089407"/>
      <w:bookmarkStart w:id="406" w:name="_Toc329165812"/>
      <w:bookmarkStart w:id="407" w:name="_Toc329011662"/>
      <w:bookmarkStart w:id="408" w:name="_Toc305764120"/>
      <w:r>
        <w:rPr>
          <w:rFonts w:hint="eastAsia"/>
          <w:lang w:eastAsia="zh-CN"/>
        </w:rPr>
        <w:lastRenderedPageBreak/>
        <w:t>说明</w:t>
      </w:r>
      <w:r>
        <w:rPr>
          <w:lang w:eastAsia="zh-CN"/>
        </w:rPr>
        <w:t>25</w:t>
      </w:r>
      <w:r>
        <w:rPr>
          <w:lang w:eastAsia="zh-CN"/>
        </w:rPr>
        <w:tab/>
      </w:r>
      <w:r>
        <w:rPr>
          <w:rFonts w:hint="eastAsia"/>
          <w:lang w:eastAsia="zh-CN"/>
        </w:rPr>
        <w:t>区域代表处</w:t>
      </w:r>
      <w:bookmarkEnd w:id="397"/>
      <w:bookmarkEnd w:id="398"/>
      <w:bookmarkEnd w:id="399"/>
      <w:bookmarkEnd w:id="400"/>
      <w:bookmarkEnd w:id="401"/>
      <w:bookmarkEnd w:id="402"/>
    </w:p>
    <w:tbl>
      <w:tblPr>
        <w:tblW w:w="11284" w:type="dxa"/>
        <w:tblInd w:w="-567" w:type="dxa"/>
        <w:tblLook w:val="04A0" w:firstRow="1" w:lastRow="0" w:firstColumn="1" w:lastColumn="0" w:noHBand="0" w:noVBand="1"/>
      </w:tblPr>
      <w:tblGrid>
        <w:gridCol w:w="1985"/>
        <w:gridCol w:w="719"/>
        <w:gridCol w:w="902"/>
        <w:gridCol w:w="732"/>
        <w:gridCol w:w="911"/>
        <w:gridCol w:w="749"/>
        <w:gridCol w:w="764"/>
        <w:gridCol w:w="831"/>
        <w:gridCol w:w="719"/>
        <w:gridCol w:w="730"/>
        <w:gridCol w:w="764"/>
        <w:gridCol w:w="714"/>
        <w:gridCol w:w="764"/>
      </w:tblGrid>
      <w:tr w:rsidR="00630209" w:rsidTr="00F20733">
        <w:trPr>
          <w:trHeight w:val="217"/>
        </w:trPr>
        <w:tc>
          <w:tcPr>
            <w:tcW w:w="1985" w:type="dxa"/>
            <w:noWrap/>
            <w:vAlign w:val="bottom"/>
            <w:hideMark/>
          </w:tcPr>
          <w:p w:rsidR="00630209" w:rsidRPr="00823E8A" w:rsidRDefault="00630209" w:rsidP="00630209">
            <w:pPr>
              <w:rPr>
                <w:sz w:val="22"/>
                <w:szCs w:val="22"/>
                <w:lang w:val="en-US"/>
              </w:rPr>
            </w:pPr>
          </w:p>
        </w:tc>
        <w:tc>
          <w:tcPr>
            <w:tcW w:w="1621" w:type="dxa"/>
            <w:gridSpan w:val="2"/>
            <w:tcBorders>
              <w:top w:val="single" w:sz="8" w:space="0" w:color="auto"/>
              <w:left w:val="single" w:sz="8" w:space="0" w:color="auto"/>
              <w:bottom w:val="single" w:sz="8" w:space="0" w:color="auto"/>
              <w:right w:val="single" w:sz="8" w:space="0" w:color="000000"/>
            </w:tcBorders>
            <w:noWrap/>
            <w:vAlign w:val="bottom"/>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非洲</w:t>
            </w:r>
          </w:p>
        </w:tc>
        <w:tc>
          <w:tcPr>
            <w:tcW w:w="1643" w:type="dxa"/>
            <w:gridSpan w:val="2"/>
            <w:tcBorders>
              <w:top w:val="single" w:sz="8" w:space="0" w:color="auto"/>
              <w:left w:val="nil"/>
              <w:bottom w:val="single" w:sz="8" w:space="0" w:color="auto"/>
              <w:right w:val="single" w:sz="8" w:space="0" w:color="000000"/>
            </w:tcBorders>
            <w:noWrap/>
            <w:vAlign w:val="bottom"/>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美洲</w:t>
            </w:r>
          </w:p>
        </w:tc>
        <w:tc>
          <w:tcPr>
            <w:tcW w:w="1513" w:type="dxa"/>
            <w:gridSpan w:val="2"/>
            <w:tcBorders>
              <w:top w:val="single" w:sz="8" w:space="0" w:color="auto"/>
              <w:left w:val="nil"/>
              <w:bottom w:val="single" w:sz="8" w:space="0" w:color="auto"/>
              <w:right w:val="single" w:sz="8" w:space="0" w:color="000000"/>
            </w:tcBorders>
            <w:noWrap/>
            <w:vAlign w:val="bottom"/>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阿拉伯</w:t>
            </w:r>
          </w:p>
        </w:tc>
        <w:tc>
          <w:tcPr>
            <w:tcW w:w="1550" w:type="dxa"/>
            <w:gridSpan w:val="2"/>
            <w:tcBorders>
              <w:top w:val="single" w:sz="8" w:space="0" w:color="auto"/>
              <w:left w:val="nil"/>
              <w:bottom w:val="single" w:sz="8" w:space="0" w:color="auto"/>
              <w:right w:val="single" w:sz="8" w:space="0" w:color="000000"/>
            </w:tcBorders>
            <w:noWrap/>
            <w:vAlign w:val="bottom"/>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亚太</w:t>
            </w:r>
          </w:p>
        </w:tc>
        <w:tc>
          <w:tcPr>
            <w:tcW w:w="1494" w:type="dxa"/>
            <w:gridSpan w:val="2"/>
            <w:tcBorders>
              <w:top w:val="single" w:sz="8" w:space="0" w:color="auto"/>
              <w:left w:val="nil"/>
              <w:bottom w:val="single" w:sz="8" w:space="0" w:color="auto"/>
              <w:right w:val="single" w:sz="8" w:space="0" w:color="000000"/>
            </w:tcBorders>
            <w:noWrap/>
            <w:vAlign w:val="bottom"/>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独联体</w:t>
            </w:r>
          </w:p>
        </w:tc>
        <w:tc>
          <w:tcPr>
            <w:tcW w:w="1478" w:type="dxa"/>
            <w:gridSpan w:val="2"/>
            <w:tcBorders>
              <w:top w:val="single" w:sz="8" w:space="0" w:color="auto"/>
              <w:left w:val="nil"/>
              <w:bottom w:val="single" w:sz="8" w:space="0" w:color="auto"/>
              <w:right w:val="single" w:sz="8" w:space="0" w:color="000000"/>
            </w:tcBorders>
            <w:noWrap/>
            <w:vAlign w:val="bottom"/>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欧洲</w:t>
            </w:r>
          </w:p>
        </w:tc>
      </w:tr>
      <w:tr w:rsidR="00630209" w:rsidTr="00F20733">
        <w:trPr>
          <w:trHeight w:val="302"/>
        </w:trPr>
        <w:tc>
          <w:tcPr>
            <w:tcW w:w="1985" w:type="dxa"/>
            <w:tcBorders>
              <w:top w:val="nil"/>
              <w:left w:val="nil"/>
              <w:bottom w:val="single" w:sz="8" w:space="0" w:color="auto"/>
              <w:right w:val="nil"/>
            </w:tcBorders>
            <w:noWrap/>
            <w:vAlign w:val="bottom"/>
            <w:hideMark/>
          </w:tcPr>
          <w:p w:rsidR="00630209" w:rsidRPr="00823E8A" w:rsidRDefault="00630209" w:rsidP="00630209">
            <w:pPr>
              <w:overflowPunct/>
              <w:adjustRightInd/>
              <w:spacing w:before="0"/>
              <w:rPr>
                <w:rFonts w:ascii="Arial" w:hAnsi="Arial" w:cs="Arial"/>
                <w:color w:val="000000"/>
                <w:sz w:val="22"/>
                <w:szCs w:val="22"/>
                <w:lang w:val="en-US" w:eastAsia="zh-CN"/>
              </w:rPr>
            </w:pPr>
            <w:r w:rsidRPr="00823E8A">
              <w:rPr>
                <w:rFonts w:ascii="Arial" w:hAnsi="Arial" w:cs="Arial"/>
                <w:color w:val="000000"/>
                <w:sz w:val="22"/>
                <w:szCs w:val="22"/>
                <w:lang w:val="en-US" w:eastAsia="zh-CN"/>
              </w:rPr>
              <w:t> </w:t>
            </w:r>
          </w:p>
        </w:tc>
        <w:tc>
          <w:tcPr>
            <w:tcW w:w="719" w:type="dxa"/>
            <w:tcBorders>
              <w:top w:val="nil"/>
              <w:left w:val="single" w:sz="8" w:space="0" w:color="auto"/>
              <w:bottom w:val="single" w:sz="8" w:space="0" w:color="auto"/>
              <w:right w:val="nil"/>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902" w:type="dxa"/>
            <w:tcBorders>
              <w:top w:val="nil"/>
              <w:left w:val="nil"/>
              <w:bottom w:val="single" w:sz="8" w:space="0" w:color="auto"/>
              <w:right w:val="single" w:sz="8" w:space="0" w:color="auto"/>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32" w:type="dxa"/>
            <w:tcBorders>
              <w:top w:val="nil"/>
              <w:left w:val="nil"/>
              <w:bottom w:val="single" w:sz="8" w:space="0" w:color="auto"/>
              <w:right w:val="nil"/>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911" w:type="dxa"/>
            <w:tcBorders>
              <w:top w:val="nil"/>
              <w:left w:val="nil"/>
              <w:bottom w:val="single" w:sz="8" w:space="0" w:color="auto"/>
              <w:right w:val="single" w:sz="8" w:space="0" w:color="auto"/>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49" w:type="dxa"/>
            <w:tcBorders>
              <w:top w:val="nil"/>
              <w:left w:val="nil"/>
              <w:bottom w:val="single" w:sz="8" w:space="0" w:color="auto"/>
              <w:right w:val="nil"/>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64" w:type="dxa"/>
            <w:tcBorders>
              <w:top w:val="nil"/>
              <w:left w:val="nil"/>
              <w:bottom w:val="single" w:sz="8" w:space="0" w:color="auto"/>
              <w:right w:val="single" w:sz="8" w:space="0" w:color="auto"/>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831" w:type="dxa"/>
            <w:tcBorders>
              <w:top w:val="nil"/>
              <w:left w:val="nil"/>
              <w:bottom w:val="single" w:sz="8" w:space="0" w:color="auto"/>
              <w:right w:val="nil"/>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19" w:type="dxa"/>
            <w:tcBorders>
              <w:top w:val="nil"/>
              <w:left w:val="nil"/>
              <w:bottom w:val="single" w:sz="8" w:space="0" w:color="auto"/>
              <w:right w:val="single" w:sz="8" w:space="0" w:color="auto"/>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30" w:type="dxa"/>
            <w:tcBorders>
              <w:top w:val="nil"/>
              <w:left w:val="nil"/>
              <w:bottom w:val="single" w:sz="8" w:space="0" w:color="auto"/>
              <w:right w:val="nil"/>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64" w:type="dxa"/>
            <w:tcBorders>
              <w:top w:val="nil"/>
              <w:left w:val="nil"/>
              <w:bottom w:val="single" w:sz="8" w:space="0" w:color="auto"/>
              <w:right w:val="single" w:sz="8" w:space="0" w:color="auto"/>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c>
          <w:tcPr>
            <w:tcW w:w="714" w:type="dxa"/>
            <w:tcBorders>
              <w:top w:val="nil"/>
              <w:left w:val="nil"/>
              <w:bottom w:val="single" w:sz="8" w:space="0" w:color="auto"/>
              <w:right w:val="nil"/>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预算</w:t>
            </w:r>
          </w:p>
        </w:tc>
        <w:tc>
          <w:tcPr>
            <w:tcW w:w="764" w:type="dxa"/>
            <w:tcBorders>
              <w:top w:val="nil"/>
              <w:left w:val="nil"/>
              <w:bottom w:val="single" w:sz="8" w:space="0" w:color="auto"/>
              <w:right w:val="single" w:sz="8" w:space="0" w:color="auto"/>
            </w:tcBorders>
            <w:noWrap/>
            <w:vAlign w:val="center"/>
            <w:hideMark/>
          </w:tcPr>
          <w:p w:rsidR="00630209" w:rsidRPr="00823E8A" w:rsidRDefault="00630209" w:rsidP="00630209">
            <w:pPr>
              <w:overflowPunct/>
              <w:adjustRightInd/>
              <w:spacing w:before="0"/>
              <w:jc w:val="center"/>
              <w:rPr>
                <w:rFonts w:asciiTheme="minorHAnsi" w:hAnsiTheme="minorHAnsi" w:cs="Arial"/>
                <w:b/>
                <w:bCs/>
                <w:color w:val="000000"/>
                <w:sz w:val="22"/>
                <w:szCs w:val="22"/>
                <w:lang w:val="en-US" w:eastAsia="zh-CN"/>
              </w:rPr>
            </w:pPr>
            <w:r w:rsidRPr="00823E8A">
              <w:rPr>
                <w:rFonts w:asciiTheme="minorHAnsi" w:hAnsiTheme="minorHAnsi" w:cs="Arial" w:hint="eastAsia"/>
                <w:b/>
                <w:bCs/>
                <w:color w:val="000000"/>
                <w:sz w:val="22"/>
                <w:szCs w:val="22"/>
                <w:lang w:val="en-US" w:eastAsia="zh-CN"/>
              </w:rPr>
              <w:t>实际</w:t>
            </w:r>
          </w:p>
        </w:tc>
      </w:tr>
      <w:tr w:rsidR="00630209" w:rsidTr="00F20733">
        <w:trPr>
          <w:trHeight w:val="242"/>
        </w:trPr>
        <w:tc>
          <w:tcPr>
            <w:tcW w:w="1985" w:type="dxa"/>
            <w:tcBorders>
              <w:top w:val="nil"/>
              <w:left w:val="single" w:sz="8" w:space="0" w:color="auto"/>
              <w:bottom w:val="nil"/>
              <w:right w:val="nil"/>
            </w:tcBorders>
            <w:noWrap/>
            <w:hideMark/>
          </w:tcPr>
          <w:p w:rsidR="00630209" w:rsidRPr="00B9399C" w:rsidRDefault="00630209" w:rsidP="00630209">
            <w:pPr>
              <w:spacing w:before="40" w:after="40"/>
              <w:rPr>
                <w:noProof/>
                <w:sz w:val="18"/>
                <w:szCs w:val="18"/>
                <w:lang w:val="en-US"/>
              </w:rPr>
            </w:pPr>
            <w:r w:rsidRPr="00B9399C">
              <w:rPr>
                <w:rFonts w:hint="eastAsia"/>
                <w:noProof/>
                <w:sz w:val="18"/>
                <w:szCs w:val="18"/>
                <w:lang w:val="en-US"/>
              </w:rPr>
              <w:t>人员费用</w:t>
            </w:r>
          </w:p>
        </w:tc>
        <w:tc>
          <w:tcPr>
            <w:tcW w:w="719" w:type="dxa"/>
            <w:tcBorders>
              <w:top w:val="nil"/>
              <w:left w:val="single" w:sz="8" w:space="0" w:color="auto"/>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2,022 </w:t>
            </w:r>
          </w:p>
        </w:tc>
        <w:tc>
          <w:tcPr>
            <w:tcW w:w="902"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1,871 </w:t>
            </w:r>
          </w:p>
        </w:tc>
        <w:tc>
          <w:tcPr>
            <w:tcW w:w="732"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2,061 </w:t>
            </w:r>
          </w:p>
        </w:tc>
        <w:tc>
          <w:tcPr>
            <w:tcW w:w="911"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2,045 </w:t>
            </w:r>
          </w:p>
        </w:tc>
        <w:tc>
          <w:tcPr>
            <w:tcW w:w="749"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887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836 </w:t>
            </w:r>
          </w:p>
        </w:tc>
        <w:tc>
          <w:tcPr>
            <w:tcW w:w="831"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1,344 </w:t>
            </w:r>
          </w:p>
        </w:tc>
        <w:tc>
          <w:tcPr>
            <w:tcW w:w="719"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1,348 </w:t>
            </w:r>
          </w:p>
        </w:tc>
        <w:tc>
          <w:tcPr>
            <w:tcW w:w="730"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385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384 </w:t>
            </w:r>
          </w:p>
        </w:tc>
        <w:tc>
          <w:tcPr>
            <w:tcW w:w="714"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484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524 </w:t>
            </w:r>
          </w:p>
        </w:tc>
      </w:tr>
      <w:tr w:rsidR="00630209" w:rsidTr="00F20733">
        <w:trPr>
          <w:trHeight w:val="242"/>
        </w:trPr>
        <w:tc>
          <w:tcPr>
            <w:tcW w:w="1985" w:type="dxa"/>
            <w:tcBorders>
              <w:top w:val="nil"/>
              <w:left w:val="single" w:sz="8" w:space="0" w:color="auto"/>
              <w:bottom w:val="nil"/>
              <w:right w:val="nil"/>
            </w:tcBorders>
            <w:noWrap/>
            <w:hideMark/>
          </w:tcPr>
          <w:p w:rsidR="00630209" w:rsidRPr="00B9399C" w:rsidRDefault="00630209" w:rsidP="00630209">
            <w:pPr>
              <w:spacing w:before="40" w:after="40"/>
              <w:rPr>
                <w:noProof/>
                <w:sz w:val="18"/>
                <w:szCs w:val="18"/>
                <w:lang w:val="en-US"/>
              </w:rPr>
            </w:pPr>
            <w:r w:rsidRPr="00B9399C">
              <w:rPr>
                <w:rFonts w:hint="eastAsia"/>
                <w:noProof/>
                <w:sz w:val="18"/>
                <w:szCs w:val="18"/>
                <w:lang w:val="en-US" w:eastAsia="zh-CN"/>
              </w:rPr>
              <w:t>派团</w:t>
            </w:r>
            <w:r w:rsidRPr="00B9399C">
              <w:rPr>
                <w:rFonts w:hint="eastAsia"/>
                <w:noProof/>
                <w:sz w:val="18"/>
                <w:szCs w:val="18"/>
                <w:lang w:val="en-US"/>
              </w:rPr>
              <w:t>费用</w:t>
            </w:r>
          </w:p>
        </w:tc>
        <w:tc>
          <w:tcPr>
            <w:tcW w:w="719" w:type="dxa"/>
            <w:tcBorders>
              <w:top w:val="nil"/>
              <w:left w:val="single" w:sz="8" w:space="0" w:color="auto"/>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50 </w:t>
            </w:r>
          </w:p>
        </w:tc>
        <w:tc>
          <w:tcPr>
            <w:tcW w:w="902"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86 </w:t>
            </w:r>
          </w:p>
        </w:tc>
        <w:tc>
          <w:tcPr>
            <w:tcW w:w="732"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50 </w:t>
            </w:r>
          </w:p>
        </w:tc>
        <w:tc>
          <w:tcPr>
            <w:tcW w:w="911"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76 </w:t>
            </w:r>
          </w:p>
        </w:tc>
        <w:tc>
          <w:tcPr>
            <w:tcW w:w="749"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32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42 </w:t>
            </w:r>
          </w:p>
        </w:tc>
        <w:tc>
          <w:tcPr>
            <w:tcW w:w="831"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36 </w:t>
            </w:r>
          </w:p>
        </w:tc>
        <w:tc>
          <w:tcPr>
            <w:tcW w:w="719"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38 </w:t>
            </w:r>
          </w:p>
        </w:tc>
        <w:tc>
          <w:tcPr>
            <w:tcW w:w="730"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23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22 </w:t>
            </w:r>
          </w:p>
        </w:tc>
        <w:tc>
          <w:tcPr>
            <w:tcW w:w="714"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18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18 </w:t>
            </w:r>
          </w:p>
        </w:tc>
      </w:tr>
      <w:tr w:rsidR="00630209" w:rsidTr="00F20733">
        <w:trPr>
          <w:trHeight w:val="242"/>
        </w:trPr>
        <w:tc>
          <w:tcPr>
            <w:tcW w:w="1985" w:type="dxa"/>
            <w:tcBorders>
              <w:top w:val="nil"/>
              <w:left w:val="single" w:sz="8" w:space="0" w:color="auto"/>
              <w:bottom w:val="nil"/>
              <w:right w:val="nil"/>
            </w:tcBorders>
            <w:noWrap/>
            <w:hideMark/>
          </w:tcPr>
          <w:p w:rsidR="00630209" w:rsidRPr="00B9399C" w:rsidRDefault="00630209" w:rsidP="00630209">
            <w:pPr>
              <w:spacing w:before="40" w:after="40"/>
              <w:rPr>
                <w:noProof/>
                <w:sz w:val="18"/>
                <w:szCs w:val="18"/>
                <w:lang w:val="en-US"/>
              </w:rPr>
            </w:pPr>
            <w:r w:rsidRPr="00B9399C">
              <w:rPr>
                <w:rFonts w:hint="eastAsia"/>
                <w:noProof/>
                <w:sz w:val="18"/>
                <w:szCs w:val="18"/>
                <w:lang w:val="en-US"/>
              </w:rPr>
              <w:t>合同服务</w:t>
            </w:r>
          </w:p>
        </w:tc>
        <w:tc>
          <w:tcPr>
            <w:tcW w:w="719" w:type="dxa"/>
            <w:tcBorders>
              <w:top w:val="nil"/>
              <w:left w:val="single" w:sz="8" w:space="0" w:color="auto"/>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21 </w:t>
            </w:r>
          </w:p>
        </w:tc>
        <w:tc>
          <w:tcPr>
            <w:tcW w:w="902"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9D6358">
              <w:rPr>
                <w:rFonts w:asciiTheme="minorHAnsi" w:hAnsiTheme="minorHAnsi"/>
                <w:color w:val="000000"/>
                <w:sz w:val="18"/>
                <w:lang w:val="en-US"/>
              </w:rPr>
              <w:t>28</w:t>
            </w:r>
            <w:r w:rsidRPr="00B314ED">
              <w:rPr>
                <w:rFonts w:asciiTheme="minorHAnsi" w:hAnsiTheme="minorHAnsi" w:cs="Arial"/>
                <w:color w:val="000000"/>
                <w:sz w:val="18"/>
                <w:szCs w:val="18"/>
                <w:lang w:val="en-US" w:eastAsia="zh-CN"/>
              </w:rPr>
              <w:t xml:space="preserve"> </w:t>
            </w:r>
          </w:p>
        </w:tc>
        <w:tc>
          <w:tcPr>
            <w:tcW w:w="732"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 </w:t>
            </w:r>
          </w:p>
        </w:tc>
        <w:tc>
          <w:tcPr>
            <w:tcW w:w="911"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749"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831"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 </w:t>
            </w:r>
          </w:p>
        </w:tc>
        <w:tc>
          <w:tcPr>
            <w:tcW w:w="719"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 </w:t>
            </w:r>
          </w:p>
        </w:tc>
        <w:tc>
          <w:tcPr>
            <w:tcW w:w="730"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c>
          <w:tcPr>
            <w:tcW w:w="714" w:type="dxa"/>
            <w:tcBorders>
              <w:top w:val="nil"/>
              <w:left w:val="nil"/>
              <w:bottom w:val="nil"/>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c>
          <w:tcPr>
            <w:tcW w:w="764" w:type="dxa"/>
            <w:tcBorders>
              <w:top w:val="nil"/>
              <w:left w:val="nil"/>
              <w:bottom w:val="nil"/>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r>
      <w:tr w:rsidR="00630209" w:rsidTr="00F20733">
        <w:trPr>
          <w:trHeight w:val="242"/>
        </w:trPr>
        <w:tc>
          <w:tcPr>
            <w:tcW w:w="1985" w:type="dxa"/>
            <w:tcBorders>
              <w:top w:val="nil"/>
              <w:left w:val="single" w:sz="8" w:space="0" w:color="auto"/>
              <w:bottom w:val="nil"/>
              <w:right w:val="nil"/>
            </w:tcBorders>
            <w:noWrap/>
            <w:hideMark/>
          </w:tcPr>
          <w:p w:rsidR="00630209" w:rsidRPr="00B9399C" w:rsidRDefault="00630209" w:rsidP="00630209">
            <w:pPr>
              <w:spacing w:before="40" w:after="40"/>
              <w:rPr>
                <w:noProof/>
                <w:sz w:val="18"/>
                <w:szCs w:val="18"/>
                <w:lang w:val="en-US" w:eastAsia="zh-CN"/>
              </w:rPr>
            </w:pPr>
            <w:r w:rsidRPr="00B9399C">
              <w:rPr>
                <w:rFonts w:hint="eastAsia"/>
                <w:noProof/>
                <w:sz w:val="18"/>
                <w:szCs w:val="18"/>
                <w:lang w:val="en-US" w:eastAsia="zh-CN"/>
              </w:rPr>
              <w:t>房屋设备租金和</w:t>
            </w:r>
            <w:r>
              <w:rPr>
                <w:noProof/>
                <w:sz w:val="18"/>
                <w:szCs w:val="18"/>
                <w:lang w:val="en-US" w:eastAsia="zh-CN"/>
              </w:rPr>
              <w:br/>
            </w:r>
            <w:r w:rsidRPr="00B9399C">
              <w:rPr>
                <w:rFonts w:hint="eastAsia"/>
                <w:noProof/>
                <w:sz w:val="18"/>
                <w:szCs w:val="18"/>
                <w:lang w:val="en-US" w:eastAsia="zh-CN"/>
              </w:rPr>
              <w:t>维护费</w:t>
            </w:r>
          </w:p>
        </w:tc>
        <w:tc>
          <w:tcPr>
            <w:tcW w:w="719" w:type="dxa"/>
            <w:tcBorders>
              <w:top w:val="nil"/>
              <w:left w:val="single" w:sz="8" w:space="0" w:color="auto"/>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9D6358">
              <w:rPr>
                <w:rFonts w:asciiTheme="minorHAnsi" w:hAnsiTheme="minorHAnsi"/>
                <w:color w:val="000000"/>
                <w:sz w:val="18"/>
                <w:lang w:val="en-US"/>
              </w:rPr>
              <w:t>28</w:t>
            </w:r>
            <w:r w:rsidRPr="00B314ED">
              <w:rPr>
                <w:rFonts w:asciiTheme="minorHAnsi" w:hAnsiTheme="minorHAnsi" w:cs="Arial"/>
                <w:color w:val="000000"/>
                <w:sz w:val="18"/>
                <w:szCs w:val="18"/>
                <w:lang w:val="en-US" w:eastAsia="zh-CN"/>
              </w:rPr>
              <w:t xml:space="preserve"> </w:t>
            </w:r>
          </w:p>
        </w:tc>
        <w:tc>
          <w:tcPr>
            <w:tcW w:w="902"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20 </w:t>
            </w:r>
          </w:p>
        </w:tc>
        <w:tc>
          <w:tcPr>
            <w:tcW w:w="732"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10 </w:t>
            </w:r>
          </w:p>
        </w:tc>
        <w:tc>
          <w:tcPr>
            <w:tcW w:w="911"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 </w:t>
            </w:r>
          </w:p>
        </w:tc>
        <w:tc>
          <w:tcPr>
            <w:tcW w:w="749"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831"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6 </w:t>
            </w:r>
          </w:p>
        </w:tc>
        <w:tc>
          <w:tcPr>
            <w:tcW w:w="719"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 </w:t>
            </w:r>
          </w:p>
        </w:tc>
        <w:tc>
          <w:tcPr>
            <w:tcW w:w="730"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c>
          <w:tcPr>
            <w:tcW w:w="714"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r>
      <w:tr w:rsidR="00630209" w:rsidTr="00F20733">
        <w:trPr>
          <w:trHeight w:val="242"/>
        </w:trPr>
        <w:tc>
          <w:tcPr>
            <w:tcW w:w="1985" w:type="dxa"/>
            <w:tcBorders>
              <w:top w:val="nil"/>
              <w:left w:val="single" w:sz="8" w:space="0" w:color="auto"/>
              <w:bottom w:val="nil"/>
              <w:right w:val="nil"/>
            </w:tcBorders>
            <w:noWrap/>
            <w:hideMark/>
          </w:tcPr>
          <w:p w:rsidR="00630209" w:rsidRPr="00B9399C" w:rsidRDefault="00630209" w:rsidP="00630209">
            <w:pPr>
              <w:spacing w:before="40" w:after="40"/>
              <w:rPr>
                <w:noProof/>
                <w:sz w:val="18"/>
                <w:szCs w:val="18"/>
                <w:lang w:val="en-US" w:eastAsia="zh-CN"/>
              </w:rPr>
            </w:pPr>
            <w:r w:rsidRPr="00B9399C">
              <w:rPr>
                <w:rFonts w:hint="eastAsia"/>
                <w:noProof/>
                <w:sz w:val="18"/>
                <w:szCs w:val="18"/>
                <w:lang w:val="en-US"/>
              </w:rPr>
              <w:t>设备和办公用品</w:t>
            </w:r>
          </w:p>
        </w:tc>
        <w:tc>
          <w:tcPr>
            <w:tcW w:w="719" w:type="dxa"/>
            <w:tcBorders>
              <w:top w:val="nil"/>
              <w:left w:val="single" w:sz="8" w:space="0" w:color="auto"/>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9D6358">
              <w:rPr>
                <w:rFonts w:asciiTheme="minorHAnsi" w:hAnsiTheme="minorHAnsi"/>
                <w:color w:val="000000"/>
                <w:sz w:val="18"/>
                <w:lang w:val="en-US"/>
              </w:rPr>
              <w:t>19</w:t>
            </w:r>
            <w:r w:rsidRPr="00B314ED">
              <w:rPr>
                <w:rFonts w:asciiTheme="minorHAnsi" w:hAnsiTheme="minorHAnsi" w:cs="Arial"/>
                <w:color w:val="000000"/>
                <w:sz w:val="18"/>
                <w:szCs w:val="18"/>
                <w:lang w:val="en-US" w:eastAsia="zh-CN"/>
              </w:rPr>
              <w:t xml:space="preserve"> </w:t>
            </w:r>
          </w:p>
        </w:tc>
        <w:tc>
          <w:tcPr>
            <w:tcW w:w="902"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6 </w:t>
            </w:r>
          </w:p>
        </w:tc>
        <w:tc>
          <w:tcPr>
            <w:tcW w:w="732"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11 </w:t>
            </w:r>
          </w:p>
        </w:tc>
        <w:tc>
          <w:tcPr>
            <w:tcW w:w="911"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7 </w:t>
            </w:r>
          </w:p>
        </w:tc>
        <w:tc>
          <w:tcPr>
            <w:tcW w:w="749"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831"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 </w:t>
            </w:r>
          </w:p>
        </w:tc>
        <w:tc>
          <w:tcPr>
            <w:tcW w:w="719"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 </w:t>
            </w:r>
          </w:p>
        </w:tc>
        <w:tc>
          <w:tcPr>
            <w:tcW w:w="730"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 </w:t>
            </w:r>
          </w:p>
        </w:tc>
        <w:tc>
          <w:tcPr>
            <w:tcW w:w="714"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r>
      <w:tr w:rsidR="00630209" w:rsidTr="00F20733">
        <w:trPr>
          <w:trHeight w:val="242"/>
        </w:trPr>
        <w:tc>
          <w:tcPr>
            <w:tcW w:w="1985" w:type="dxa"/>
            <w:tcBorders>
              <w:top w:val="nil"/>
              <w:left w:val="single" w:sz="8" w:space="0" w:color="auto"/>
              <w:bottom w:val="nil"/>
              <w:right w:val="nil"/>
            </w:tcBorders>
            <w:noWrap/>
            <w:hideMark/>
          </w:tcPr>
          <w:p w:rsidR="00630209" w:rsidRPr="00B9399C" w:rsidRDefault="00630209" w:rsidP="00630209">
            <w:pPr>
              <w:spacing w:before="40" w:after="40"/>
              <w:rPr>
                <w:noProof/>
                <w:sz w:val="18"/>
                <w:szCs w:val="18"/>
                <w:lang w:val="en-US" w:eastAsia="zh-CN"/>
              </w:rPr>
            </w:pPr>
            <w:r w:rsidRPr="00B9399C">
              <w:rPr>
                <w:rFonts w:hint="eastAsia"/>
                <w:noProof/>
                <w:sz w:val="18"/>
                <w:szCs w:val="18"/>
                <w:lang w:val="en-US" w:eastAsia="zh-CN"/>
              </w:rPr>
              <w:t>运输和电信服务费用</w:t>
            </w:r>
          </w:p>
        </w:tc>
        <w:tc>
          <w:tcPr>
            <w:tcW w:w="719" w:type="dxa"/>
            <w:tcBorders>
              <w:top w:val="nil"/>
              <w:left w:val="single" w:sz="8" w:space="0" w:color="auto"/>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24 </w:t>
            </w:r>
          </w:p>
        </w:tc>
        <w:tc>
          <w:tcPr>
            <w:tcW w:w="902"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24 </w:t>
            </w:r>
          </w:p>
        </w:tc>
        <w:tc>
          <w:tcPr>
            <w:tcW w:w="732"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19 </w:t>
            </w:r>
          </w:p>
        </w:tc>
        <w:tc>
          <w:tcPr>
            <w:tcW w:w="911"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18 </w:t>
            </w:r>
          </w:p>
        </w:tc>
        <w:tc>
          <w:tcPr>
            <w:tcW w:w="749"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9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 </w:t>
            </w:r>
          </w:p>
        </w:tc>
        <w:tc>
          <w:tcPr>
            <w:tcW w:w="831"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12 </w:t>
            </w:r>
          </w:p>
        </w:tc>
        <w:tc>
          <w:tcPr>
            <w:tcW w:w="719"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13 </w:t>
            </w:r>
          </w:p>
        </w:tc>
        <w:tc>
          <w:tcPr>
            <w:tcW w:w="730"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c>
          <w:tcPr>
            <w:tcW w:w="714" w:type="dxa"/>
            <w:tcBorders>
              <w:top w:val="nil"/>
              <w:left w:val="nil"/>
              <w:bottom w:val="nil"/>
              <w:right w:val="single" w:sz="4"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764" w:type="dxa"/>
            <w:tcBorders>
              <w:top w:val="nil"/>
              <w:left w:val="nil"/>
              <w:bottom w:val="nil"/>
              <w:right w:val="single" w:sz="8" w:space="0" w:color="auto"/>
            </w:tcBorders>
            <w:noWrap/>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r>
      <w:tr w:rsidR="00630209" w:rsidTr="00F20733">
        <w:trPr>
          <w:trHeight w:val="242"/>
        </w:trPr>
        <w:tc>
          <w:tcPr>
            <w:tcW w:w="1985" w:type="dxa"/>
            <w:tcBorders>
              <w:top w:val="nil"/>
              <w:left w:val="single" w:sz="8" w:space="0" w:color="auto"/>
              <w:bottom w:val="single" w:sz="8" w:space="0" w:color="auto"/>
              <w:right w:val="nil"/>
            </w:tcBorders>
            <w:noWrap/>
            <w:hideMark/>
          </w:tcPr>
          <w:p w:rsidR="00630209" w:rsidRPr="00B9399C" w:rsidRDefault="00630209" w:rsidP="00630209">
            <w:pPr>
              <w:spacing w:before="40" w:after="40"/>
              <w:rPr>
                <w:noProof/>
                <w:sz w:val="18"/>
                <w:szCs w:val="18"/>
                <w:lang w:val="en-US"/>
              </w:rPr>
            </w:pPr>
            <w:r w:rsidRPr="00B9399C">
              <w:rPr>
                <w:rFonts w:hint="eastAsia"/>
                <w:noProof/>
                <w:sz w:val="18"/>
                <w:szCs w:val="18"/>
                <w:lang w:val="en-US" w:eastAsia="zh-CN"/>
              </w:rPr>
              <w:t>其它费用</w:t>
            </w:r>
          </w:p>
        </w:tc>
        <w:tc>
          <w:tcPr>
            <w:tcW w:w="719" w:type="dxa"/>
            <w:tcBorders>
              <w:top w:val="nil"/>
              <w:left w:val="single" w:sz="8" w:space="0" w:color="auto"/>
              <w:bottom w:val="single" w:sz="8" w:space="0" w:color="auto"/>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47 </w:t>
            </w:r>
          </w:p>
        </w:tc>
        <w:tc>
          <w:tcPr>
            <w:tcW w:w="902" w:type="dxa"/>
            <w:tcBorders>
              <w:top w:val="nil"/>
              <w:left w:val="nil"/>
              <w:bottom w:val="single" w:sz="8" w:space="0" w:color="auto"/>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24 </w:t>
            </w:r>
          </w:p>
        </w:tc>
        <w:tc>
          <w:tcPr>
            <w:tcW w:w="732" w:type="dxa"/>
            <w:tcBorders>
              <w:top w:val="nil"/>
              <w:left w:val="nil"/>
              <w:bottom w:val="single" w:sz="8" w:space="0" w:color="auto"/>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30 </w:t>
            </w:r>
          </w:p>
        </w:tc>
        <w:tc>
          <w:tcPr>
            <w:tcW w:w="911" w:type="dxa"/>
            <w:tcBorders>
              <w:top w:val="nil"/>
              <w:left w:val="nil"/>
              <w:bottom w:val="single" w:sz="8" w:space="0" w:color="auto"/>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23 </w:t>
            </w:r>
          </w:p>
        </w:tc>
        <w:tc>
          <w:tcPr>
            <w:tcW w:w="749" w:type="dxa"/>
            <w:tcBorders>
              <w:top w:val="nil"/>
              <w:left w:val="nil"/>
              <w:bottom w:val="single" w:sz="8" w:space="0" w:color="auto"/>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5 </w:t>
            </w:r>
          </w:p>
        </w:tc>
        <w:tc>
          <w:tcPr>
            <w:tcW w:w="764" w:type="dxa"/>
            <w:tcBorders>
              <w:top w:val="nil"/>
              <w:left w:val="nil"/>
              <w:bottom w:val="single" w:sz="8" w:space="0" w:color="auto"/>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831" w:type="dxa"/>
            <w:tcBorders>
              <w:top w:val="nil"/>
              <w:left w:val="nil"/>
              <w:bottom w:val="single" w:sz="8" w:space="0" w:color="auto"/>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7 </w:t>
            </w:r>
          </w:p>
        </w:tc>
        <w:tc>
          <w:tcPr>
            <w:tcW w:w="719" w:type="dxa"/>
            <w:tcBorders>
              <w:top w:val="nil"/>
              <w:left w:val="nil"/>
              <w:bottom w:val="single" w:sz="8" w:space="0" w:color="auto"/>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2 </w:t>
            </w:r>
          </w:p>
        </w:tc>
        <w:tc>
          <w:tcPr>
            <w:tcW w:w="730" w:type="dxa"/>
            <w:tcBorders>
              <w:top w:val="nil"/>
              <w:left w:val="nil"/>
              <w:bottom w:val="single" w:sz="8" w:space="0" w:color="auto"/>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3 </w:t>
            </w:r>
          </w:p>
        </w:tc>
        <w:tc>
          <w:tcPr>
            <w:tcW w:w="764" w:type="dxa"/>
            <w:tcBorders>
              <w:top w:val="nil"/>
              <w:left w:val="nil"/>
              <w:bottom w:val="single" w:sz="8" w:space="0" w:color="auto"/>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c>
          <w:tcPr>
            <w:tcW w:w="714" w:type="dxa"/>
            <w:tcBorders>
              <w:top w:val="nil"/>
              <w:left w:val="nil"/>
              <w:bottom w:val="single" w:sz="8" w:space="0" w:color="auto"/>
              <w:right w:val="single" w:sz="4"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1 </w:t>
            </w:r>
          </w:p>
        </w:tc>
        <w:tc>
          <w:tcPr>
            <w:tcW w:w="764" w:type="dxa"/>
            <w:tcBorders>
              <w:top w:val="nil"/>
              <w:left w:val="nil"/>
              <w:bottom w:val="single" w:sz="8" w:space="0" w:color="auto"/>
              <w:right w:val="single" w:sz="8" w:space="0" w:color="auto"/>
            </w:tcBorders>
            <w:noWrap/>
            <w:vAlign w:val="bottom"/>
            <w:hideMark/>
          </w:tcPr>
          <w:p w:rsidR="00630209" w:rsidRPr="00B314ED" w:rsidRDefault="00630209" w:rsidP="00630209">
            <w:pPr>
              <w:overflowPunct/>
              <w:autoSpaceDE/>
              <w:autoSpaceDN/>
              <w:adjustRightInd/>
              <w:spacing w:before="0"/>
              <w:jc w:val="right"/>
              <w:textAlignment w:val="auto"/>
              <w:rPr>
                <w:rFonts w:asciiTheme="minorHAnsi" w:hAnsiTheme="minorHAnsi" w:cs="Arial"/>
                <w:color w:val="000000"/>
                <w:sz w:val="18"/>
                <w:szCs w:val="18"/>
                <w:lang w:val="en-US" w:eastAsia="zh-CN"/>
              </w:rPr>
            </w:pPr>
            <w:r w:rsidRPr="00B314ED">
              <w:rPr>
                <w:rFonts w:asciiTheme="minorHAnsi" w:hAnsiTheme="minorHAnsi" w:cs="Arial"/>
                <w:color w:val="000000"/>
                <w:sz w:val="18"/>
                <w:szCs w:val="18"/>
                <w:lang w:val="en-US" w:eastAsia="zh-CN"/>
              </w:rPr>
              <w:t xml:space="preserve">-   </w:t>
            </w:r>
          </w:p>
        </w:tc>
      </w:tr>
      <w:tr w:rsidR="00630209" w:rsidTr="00F20733">
        <w:trPr>
          <w:trHeight w:val="290"/>
        </w:trPr>
        <w:tc>
          <w:tcPr>
            <w:tcW w:w="1985" w:type="dxa"/>
            <w:tcBorders>
              <w:top w:val="nil"/>
              <w:left w:val="single" w:sz="8" w:space="0" w:color="auto"/>
              <w:bottom w:val="single" w:sz="8" w:space="0" w:color="auto"/>
              <w:right w:val="single" w:sz="8" w:space="0" w:color="auto"/>
            </w:tcBorders>
            <w:noWrap/>
            <w:vAlign w:val="bottom"/>
            <w:hideMark/>
          </w:tcPr>
          <w:p w:rsidR="00630209" w:rsidRPr="00B9399C" w:rsidRDefault="00630209" w:rsidP="00630209">
            <w:pPr>
              <w:overflowPunct/>
              <w:adjustRightInd/>
              <w:spacing w:before="0"/>
              <w:jc w:val="both"/>
              <w:rPr>
                <w:rFonts w:ascii="Arial" w:hAnsi="Arial" w:cs="Arial"/>
                <w:color w:val="000000"/>
                <w:sz w:val="18"/>
                <w:szCs w:val="18"/>
                <w:lang w:val="en-US" w:eastAsia="zh-CN"/>
              </w:rPr>
            </w:pPr>
            <w:r w:rsidRPr="00B9399C">
              <w:rPr>
                <w:rFonts w:ascii="Arial" w:hAnsi="Arial" w:cs="Arial" w:hint="eastAsia"/>
                <w:color w:val="000000"/>
                <w:sz w:val="18"/>
                <w:szCs w:val="18"/>
                <w:lang w:val="en-US" w:eastAsia="zh-CN"/>
              </w:rPr>
              <w:t>合计</w:t>
            </w:r>
            <w:r w:rsidRPr="00B9399C">
              <w:rPr>
                <w:rFonts w:ascii="Arial" w:hAnsi="Arial" w:cs="Arial"/>
                <w:color w:val="000000"/>
                <w:sz w:val="18"/>
                <w:szCs w:val="18"/>
                <w:lang w:val="en-US" w:eastAsia="zh-CN"/>
              </w:rPr>
              <w:br/>
            </w:r>
            <w:r w:rsidRPr="00B9399C">
              <w:rPr>
                <w:rFonts w:ascii="Arial" w:hAnsi="Arial" w:cs="Arial" w:hint="eastAsia"/>
                <w:color w:val="000000"/>
                <w:sz w:val="18"/>
                <w:szCs w:val="18"/>
                <w:lang w:val="en-US" w:eastAsia="zh-CN"/>
              </w:rPr>
              <w:t>（单位：千瑞郎）</w:t>
            </w:r>
          </w:p>
        </w:tc>
        <w:tc>
          <w:tcPr>
            <w:tcW w:w="719" w:type="dxa"/>
            <w:tcBorders>
              <w:top w:val="nil"/>
              <w:left w:val="nil"/>
              <w:bottom w:val="single" w:sz="8" w:space="0" w:color="auto"/>
              <w:right w:val="single" w:sz="4" w:space="0" w:color="auto"/>
            </w:tcBorders>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2,210 </w:t>
            </w:r>
          </w:p>
        </w:tc>
        <w:tc>
          <w:tcPr>
            <w:tcW w:w="902" w:type="dxa"/>
            <w:tcBorders>
              <w:top w:val="nil"/>
              <w:left w:val="nil"/>
              <w:bottom w:val="single" w:sz="8" w:space="0" w:color="auto"/>
              <w:right w:val="single" w:sz="8"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2,060 </w:t>
            </w:r>
          </w:p>
        </w:tc>
        <w:tc>
          <w:tcPr>
            <w:tcW w:w="732" w:type="dxa"/>
            <w:tcBorders>
              <w:top w:val="nil"/>
              <w:left w:val="nil"/>
              <w:bottom w:val="single" w:sz="8" w:space="0" w:color="auto"/>
              <w:right w:val="single" w:sz="4"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2,1</w:t>
            </w:r>
            <w:r>
              <w:rPr>
                <w:rFonts w:asciiTheme="minorHAnsi" w:hAnsiTheme="minorHAnsi" w:cs="Arial"/>
                <w:b/>
                <w:bCs/>
                <w:color w:val="000000"/>
                <w:sz w:val="18"/>
                <w:szCs w:val="18"/>
                <w:lang w:val="en-US" w:eastAsia="zh-CN"/>
              </w:rPr>
              <w:t>8</w:t>
            </w:r>
            <w:r w:rsidRPr="00B314ED">
              <w:rPr>
                <w:rFonts w:asciiTheme="minorHAnsi" w:hAnsiTheme="minorHAnsi" w:cs="Arial"/>
                <w:b/>
                <w:bCs/>
                <w:color w:val="000000"/>
                <w:sz w:val="18"/>
                <w:szCs w:val="18"/>
                <w:lang w:val="en-US" w:eastAsia="zh-CN"/>
              </w:rPr>
              <w:t xml:space="preserve">4 </w:t>
            </w:r>
          </w:p>
        </w:tc>
        <w:tc>
          <w:tcPr>
            <w:tcW w:w="911" w:type="dxa"/>
            <w:tcBorders>
              <w:top w:val="nil"/>
              <w:left w:val="nil"/>
              <w:bottom w:val="single" w:sz="8" w:space="0" w:color="auto"/>
              <w:right w:val="single" w:sz="8"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2,174 </w:t>
            </w:r>
          </w:p>
        </w:tc>
        <w:tc>
          <w:tcPr>
            <w:tcW w:w="749" w:type="dxa"/>
            <w:tcBorders>
              <w:top w:val="nil"/>
              <w:left w:val="nil"/>
              <w:bottom w:val="single" w:sz="8" w:space="0" w:color="auto"/>
              <w:right w:val="single" w:sz="4"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945 </w:t>
            </w:r>
          </w:p>
        </w:tc>
        <w:tc>
          <w:tcPr>
            <w:tcW w:w="764" w:type="dxa"/>
            <w:tcBorders>
              <w:top w:val="nil"/>
              <w:left w:val="nil"/>
              <w:bottom w:val="single" w:sz="8" w:space="0" w:color="auto"/>
              <w:right w:val="single" w:sz="8"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886 </w:t>
            </w:r>
          </w:p>
        </w:tc>
        <w:tc>
          <w:tcPr>
            <w:tcW w:w="831" w:type="dxa"/>
            <w:tcBorders>
              <w:top w:val="nil"/>
              <w:left w:val="nil"/>
              <w:bottom w:val="single" w:sz="8" w:space="0" w:color="auto"/>
              <w:right w:val="single" w:sz="4"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1,412 </w:t>
            </w:r>
          </w:p>
        </w:tc>
        <w:tc>
          <w:tcPr>
            <w:tcW w:w="719" w:type="dxa"/>
            <w:tcBorders>
              <w:top w:val="nil"/>
              <w:left w:val="nil"/>
              <w:bottom w:val="single" w:sz="8" w:space="0" w:color="auto"/>
              <w:right w:val="single" w:sz="8"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1,412 </w:t>
            </w:r>
          </w:p>
        </w:tc>
        <w:tc>
          <w:tcPr>
            <w:tcW w:w="730" w:type="dxa"/>
            <w:tcBorders>
              <w:top w:val="nil"/>
              <w:left w:val="nil"/>
              <w:bottom w:val="single" w:sz="8" w:space="0" w:color="auto"/>
              <w:right w:val="single" w:sz="4"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421 </w:t>
            </w:r>
          </w:p>
        </w:tc>
        <w:tc>
          <w:tcPr>
            <w:tcW w:w="764" w:type="dxa"/>
            <w:tcBorders>
              <w:top w:val="nil"/>
              <w:left w:val="nil"/>
              <w:bottom w:val="single" w:sz="8" w:space="0" w:color="auto"/>
              <w:right w:val="single" w:sz="8"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411 </w:t>
            </w:r>
          </w:p>
        </w:tc>
        <w:tc>
          <w:tcPr>
            <w:tcW w:w="714" w:type="dxa"/>
            <w:tcBorders>
              <w:top w:val="nil"/>
              <w:left w:val="nil"/>
              <w:bottom w:val="single" w:sz="8" w:space="0" w:color="auto"/>
              <w:right w:val="single" w:sz="4"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506 </w:t>
            </w:r>
          </w:p>
        </w:tc>
        <w:tc>
          <w:tcPr>
            <w:tcW w:w="764" w:type="dxa"/>
            <w:tcBorders>
              <w:top w:val="nil"/>
              <w:left w:val="nil"/>
              <w:bottom w:val="single" w:sz="8" w:space="0" w:color="auto"/>
              <w:right w:val="single" w:sz="8" w:space="0" w:color="auto"/>
            </w:tcBorders>
            <w:shd w:val="clear" w:color="auto" w:fill="auto"/>
            <w:noWrap/>
            <w:vAlign w:val="center"/>
            <w:hideMark/>
          </w:tcPr>
          <w:p w:rsidR="00630209" w:rsidRPr="00B314ED" w:rsidRDefault="00630209" w:rsidP="00630209">
            <w:pPr>
              <w:overflowPunct/>
              <w:autoSpaceDE/>
              <w:autoSpaceDN/>
              <w:adjustRightInd/>
              <w:spacing w:before="0"/>
              <w:jc w:val="right"/>
              <w:textAlignment w:val="auto"/>
              <w:rPr>
                <w:rFonts w:asciiTheme="minorHAnsi" w:hAnsiTheme="minorHAnsi" w:cs="Arial"/>
                <w:b/>
                <w:bCs/>
                <w:color w:val="000000"/>
                <w:sz w:val="18"/>
                <w:szCs w:val="18"/>
                <w:lang w:val="en-US" w:eastAsia="zh-CN"/>
              </w:rPr>
            </w:pPr>
            <w:r w:rsidRPr="00B314ED">
              <w:rPr>
                <w:rFonts w:asciiTheme="minorHAnsi" w:hAnsiTheme="minorHAnsi" w:cs="Arial"/>
                <w:b/>
                <w:bCs/>
                <w:color w:val="000000"/>
                <w:sz w:val="18"/>
                <w:szCs w:val="18"/>
                <w:lang w:val="en-US" w:eastAsia="zh-CN"/>
              </w:rPr>
              <w:t xml:space="preserve">543 </w:t>
            </w:r>
          </w:p>
        </w:tc>
      </w:tr>
    </w:tbl>
    <w:p w:rsidR="00630209" w:rsidRDefault="00630209" w:rsidP="00630209">
      <w:pPr>
        <w:ind w:firstLineChars="200" w:firstLine="480"/>
        <w:rPr>
          <w:bCs/>
          <w:szCs w:val="24"/>
          <w:lang w:eastAsia="zh-CN"/>
        </w:rPr>
      </w:pPr>
      <w:r>
        <w:rPr>
          <w:rFonts w:hint="eastAsia"/>
          <w:lang w:eastAsia="zh-CN"/>
        </w:rPr>
        <w:t>2018</w:t>
      </w:r>
      <w:r>
        <w:rPr>
          <w:rFonts w:hint="eastAsia"/>
          <w:lang w:eastAsia="zh-CN"/>
        </w:rPr>
        <w:t>年期间，为加强国际电联区域代表处的作用做了进一步努力，通过一些列措施提高国际电联响应各地区具体需要的能力，并为各国和各地区及时有效地提供了高质量的产品和服务。该年度在各区域实施了众多技术援助项目：非洲区域（</w:t>
      </w:r>
      <w:r>
        <w:rPr>
          <w:rFonts w:hint="eastAsia"/>
          <w:lang w:eastAsia="zh-CN"/>
        </w:rPr>
        <w:t>13</w:t>
      </w:r>
      <w:r>
        <w:rPr>
          <w:rFonts w:hint="eastAsia"/>
          <w:lang w:eastAsia="zh-CN"/>
        </w:rPr>
        <w:t>个）、美洲区域（</w:t>
      </w:r>
      <w:r>
        <w:rPr>
          <w:rFonts w:hint="eastAsia"/>
          <w:lang w:eastAsia="zh-CN"/>
        </w:rPr>
        <w:t>12</w:t>
      </w:r>
      <w:r>
        <w:rPr>
          <w:rFonts w:hint="eastAsia"/>
          <w:lang w:eastAsia="zh-CN"/>
        </w:rPr>
        <w:t>个）、阿拉伯国家（</w:t>
      </w:r>
      <w:r>
        <w:rPr>
          <w:rFonts w:hint="eastAsia"/>
          <w:lang w:eastAsia="zh-CN"/>
        </w:rPr>
        <w:t>5</w:t>
      </w:r>
      <w:r>
        <w:rPr>
          <w:rFonts w:hint="eastAsia"/>
          <w:lang w:eastAsia="zh-CN"/>
        </w:rPr>
        <w:t>个）、亚太区域（</w:t>
      </w:r>
      <w:r>
        <w:rPr>
          <w:rFonts w:hint="eastAsia"/>
          <w:lang w:eastAsia="zh-CN"/>
        </w:rPr>
        <w:t>10</w:t>
      </w:r>
      <w:r>
        <w:rPr>
          <w:rFonts w:hint="eastAsia"/>
          <w:lang w:eastAsia="zh-CN"/>
        </w:rPr>
        <w:t>个）、欧洲区域（</w:t>
      </w:r>
      <w:r>
        <w:rPr>
          <w:rFonts w:hint="eastAsia"/>
          <w:lang w:eastAsia="zh-CN"/>
        </w:rPr>
        <w:t>2</w:t>
      </w:r>
      <w:r>
        <w:rPr>
          <w:rFonts w:hint="eastAsia"/>
          <w:lang w:eastAsia="zh-CN"/>
        </w:rPr>
        <w:t>个）。包含更多细节的有关加强区域代表处的作用的文件将提交理事会</w:t>
      </w:r>
      <w:r>
        <w:rPr>
          <w:rFonts w:hint="eastAsia"/>
          <w:lang w:eastAsia="zh-CN"/>
        </w:rPr>
        <w:t>2019</w:t>
      </w:r>
      <w:r>
        <w:rPr>
          <w:rFonts w:hint="eastAsia"/>
          <w:lang w:eastAsia="zh-CN"/>
        </w:rPr>
        <w:t>年会议（</w:t>
      </w:r>
      <w:r>
        <w:rPr>
          <w:rFonts w:hint="eastAsia"/>
          <w:lang w:eastAsia="zh-CN"/>
        </w:rPr>
        <w:t>C19/25</w:t>
      </w:r>
      <w:r>
        <w:rPr>
          <w:rFonts w:hint="eastAsia"/>
          <w:lang w:eastAsia="zh-CN"/>
        </w:rPr>
        <w:t>号文件）。</w:t>
      </w:r>
    </w:p>
    <w:p w:rsidR="00630209" w:rsidRDefault="00630209" w:rsidP="00630209">
      <w:pPr>
        <w:pStyle w:val="Heading2"/>
        <w:rPr>
          <w:lang w:eastAsia="zh-CN"/>
        </w:rPr>
      </w:pPr>
      <w:bookmarkStart w:id="409" w:name="_Toc482892587"/>
      <w:bookmarkStart w:id="410" w:name="_Toc511813771"/>
      <w:bookmarkStart w:id="411" w:name="_Toc511817854"/>
      <w:bookmarkStart w:id="412" w:name="_Toc520280754"/>
      <w:bookmarkStart w:id="413" w:name="_Toc10536307"/>
      <w:bookmarkStart w:id="414" w:name="_Toc10536848"/>
      <w:r>
        <w:rPr>
          <w:rFonts w:hint="eastAsia"/>
          <w:lang w:eastAsia="zh-CN"/>
        </w:rPr>
        <w:t>说明</w:t>
      </w:r>
      <w:r>
        <w:rPr>
          <w:lang w:eastAsia="zh-CN"/>
        </w:rPr>
        <w:t>26</w:t>
      </w:r>
      <w:r>
        <w:rPr>
          <w:lang w:eastAsia="zh-CN"/>
        </w:rPr>
        <w:tab/>
      </w:r>
      <w:r>
        <w:rPr>
          <w:rFonts w:hint="eastAsia"/>
          <w:lang w:eastAsia="zh-CN"/>
        </w:rPr>
        <w:t>预算金额与实际发生金额的核对</w:t>
      </w:r>
      <w:bookmarkEnd w:id="403"/>
      <w:bookmarkEnd w:id="404"/>
      <w:bookmarkEnd w:id="409"/>
      <w:bookmarkEnd w:id="410"/>
      <w:bookmarkEnd w:id="411"/>
      <w:bookmarkEnd w:id="412"/>
      <w:bookmarkEnd w:id="413"/>
      <w:bookmarkEnd w:id="414"/>
    </w:p>
    <w:p w:rsidR="00630209" w:rsidRDefault="00630209" w:rsidP="00630209">
      <w:pPr>
        <w:ind w:firstLineChars="200" w:firstLine="480"/>
        <w:rPr>
          <w:lang w:eastAsia="zh-CN"/>
        </w:rPr>
      </w:pPr>
      <w:r>
        <w:rPr>
          <w:rFonts w:hint="eastAsia"/>
          <w:lang w:eastAsia="zh-CN"/>
        </w:rPr>
        <w:t>财务报表涵盖：</w:t>
      </w:r>
    </w:p>
    <w:p w:rsidR="00630209" w:rsidRDefault="00630209" w:rsidP="00630209">
      <w:pPr>
        <w:pStyle w:val="enumlev1"/>
        <w:rPr>
          <w:lang w:eastAsia="zh-CN"/>
        </w:rPr>
      </w:pPr>
      <w:r>
        <w:rPr>
          <w:lang w:eastAsia="zh-CN"/>
        </w:rPr>
        <w:t>•</w:t>
      </w:r>
      <w:r>
        <w:rPr>
          <w:lang w:eastAsia="zh-CN"/>
        </w:rPr>
        <w:tab/>
      </w:r>
      <w:r>
        <w:rPr>
          <w:rFonts w:hint="eastAsia"/>
          <w:lang w:eastAsia="zh-CN"/>
        </w:rPr>
        <w:t>国际电联正常预算；</w:t>
      </w:r>
    </w:p>
    <w:p w:rsidR="00630209" w:rsidRDefault="00630209" w:rsidP="00630209">
      <w:pPr>
        <w:pStyle w:val="enumlev1"/>
        <w:rPr>
          <w:lang w:eastAsia="zh-CN"/>
        </w:rPr>
      </w:pPr>
      <w:r>
        <w:rPr>
          <w:lang w:eastAsia="zh-CN"/>
        </w:rPr>
        <w:t>•</w:t>
      </w:r>
      <w:r>
        <w:rPr>
          <w:lang w:eastAsia="zh-CN"/>
        </w:rPr>
        <w:tab/>
      </w:r>
      <w:r>
        <w:rPr>
          <w:rFonts w:hint="eastAsia"/>
          <w:lang w:eastAsia="zh-CN"/>
        </w:rPr>
        <w:t>国际电联电信展览部活动；</w:t>
      </w:r>
    </w:p>
    <w:p w:rsidR="00630209" w:rsidRDefault="00630209" w:rsidP="00630209">
      <w:pPr>
        <w:pStyle w:val="enumlev1"/>
        <w:rPr>
          <w:lang w:eastAsia="zh-CN"/>
        </w:rPr>
      </w:pPr>
      <w:r>
        <w:rPr>
          <w:lang w:eastAsia="zh-CN"/>
        </w:rPr>
        <w:t>•</w:t>
      </w:r>
      <w:r>
        <w:rPr>
          <w:lang w:eastAsia="zh-CN"/>
        </w:rPr>
        <w:tab/>
      </w:r>
      <w:r>
        <w:rPr>
          <w:rFonts w:hint="eastAsia"/>
          <w:lang w:eastAsia="zh-CN"/>
        </w:rPr>
        <w:t>自愿捐款；</w:t>
      </w:r>
    </w:p>
    <w:p w:rsidR="00630209" w:rsidRDefault="00630209" w:rsidP="00630209">
      <w:pPr>
        <w:pStyle w:val="enumlev1"/>
        <w:rPr>
          <w:lang w:eastAsia="zh-CN"/>
        </w:rPr>
      </w:pPr>
      <w:r>
        <w:rPr>
          <w:lang w:eastAsia="zh-CN"/>
        </w:rPr>
        <w:t>•</w:t>
      </w:r>
      <w:r>
        <w:rPr>
          <w:lang w:eastAsia="zh-CN"/>
        </w:rPr>
        <w:tab/>
      </w:r>
      <w:r>
        <w:rPr>
          <w:rFonts w:hint="eastAsia"/>
          <w:lang w:eastAsia="zh-CN"/>
        </w:rPr>
        <w:t>职员退休和福利（</w:t>
      </w:r>
      <w:r>
        <w:rPr>
          <w:lang w:eastAsia="zh-CN"/>
        </w:rPr>
        <w:t>SS&amp;B</w:t>
      </w:r>
      <w:r>
        <w:rPr>
          <w:rFonts w:hint="eastAsia"/>
          <w:lang w:eastAsia="zh-CN"/>
        </w:rPr>
        <w:t>）基金；</w:t>
      </w:r>
    </w:p>
    <w:p w:rsidR="00630209" w:rsidRDefault="00630209" w:rsidP="00630209">
      <w:pPr>
        <w:pStyle w:val="enumlev1"/>
        <w:rPr>
          <w:lang w:eastAsia="zh-CN"/>
        </w:rPr>
      </w:pPr>
      <w:r>
        <w:rPr>
          <w:lang w:eastAsia="zh-CN"/>
        </w:rPr>
        <w:t>•</w:t>
      </w:r>
      <w:r>
        <w:rPr>
          <w:lang w:eastAsia="zh-CN"/>
        </w:rPr>
        <w:tab/>
      </w:r>
      <w:r>
        <w:rPr>
          <w:rFonts w:hint="eastAsia"/>
          <w:lang w:eastAsia="zh-CN"/>
        </w:rPr>
        <w:t>联合国开发计划署（</w:t>
      </w:r>
      <w:r>
        <w:rPr>
          <w:lang w:eastAsia="zh-CN"/>
        </w:rPr>
        <w:t>UNDP</w:t>
      </w:r>
      <w:r>
        <w:rPr>
          <w:rFonts w:hint="eastAsia"/>
          <w:lang w:eastAsia="zh-CN"/>
        </w:rPr>
        <w:t>）、信托基金和信息通信技术发展基金（</w:t>
      </w:r>
      <w:r>
        <w:rPr>
          <w:lang w:eastAsia="zh-CN"/>
        </w:rPr>
        <w:t>ICTDF</w:t>
      </w:r>
      <w:r>
        <w:rPr>
          <w:rFonts w:hint="eastAsia"/>
          <w:lang w:eastAsia="zh-CN"/>
        </w:rPr>
        <w:t>）项目。</w:t>
      </w:r>
    </w:p>
    <w:p w:rsidR="00630209" w:rsidRDefault="00630209" w:rsidP="00630209">
      <w:pPr>
        <w:ind w:firstLineChars="200" w:firstLine="480"/>
        <w:rPr>
          <w:lang w:eastAsia="zh-CN"/>
        </w:rPr>
      </w:pPr>
      <w:r>
        <w:rPr>
          <w:rFonts w:hint="eastAsia"/>
          <w:lang w:eastAsia="zh-CN"/>
        </w:rPr>
        <w:t>国际电联的预算和账务报表在不同基础上编制。</w:t>
      </w:r>
      <w:r>
        <w:rPr>
          <w:lang w:eastAsia="zh-CN"/>
        </w:rPr>
        <w:t>2018-2019</w:t>
      </w:r>
      <w:r>
        <w:rPr>
          <w:rFonts w:hint="eastAsia"/>
          <w:lang w:eastAsia="zh-CN"/>
        </w:rPr>
        <w:t>年预算在混合基础上编制而成，其中若干具体细目未采用权责发生制。此外，国际电联的预算仅涉及其核心活动，而不包括由自愿捐款、项目和基金资助的活动。</w:t>
      </w:r>
    </w:p>
    <w:p w:rsidR="00630209" w:rsidRDefault="00630209" w:rsidP="00630209">
      <w:pPr>
        <w:ind w:firstLineChars="200" w:firstLine="480"/>
        <w:rPr>
          <w:lang w:eastAsia="zh-CN"/>
        </w:rPr>
      </w:pPr>
      <w:r>
        <w:rPr>
          <w:rFonts w:hint="eastAsia"/>
          <w:lang w:eastAsia="zh-CN"/>
        </w:rPr>
        <w:t>国际电联财务报表的编制基于权责发生制，按照财务业绩报表记录的费用性质进行分类（见表二）。</w:t>
      </w:r>
    </w:p>
    <w:p w:rsidR="00630209" w:rsidRDefault="00630209" w:rsidP="00630209">
      <w:pPr>
        <w:ind w:firstLineChars="200" w:firstLine="480"/>
        <w:rPr>
          <w:lang w:eastAsia="zh-CN"/>
        </w:rPr>
      </w:pPr>
      <w:r>
        <w:rPr>
          <w:rFonts w:hint="eastAsia"/>
          <w:lang w:eastAsia="zh-CN"/>
        </w:rPr>
        <w:t>周边差额主要源于不属于正常预算的预算外资金。为能在经国际公共部门会计准则（</w:t>
      </w:r>
      <w:r>
        <w:rPr>
          <w:lang w:eastAsia="zh-CN"/>
        </w:rPr>
        <w:t>IPSAS</w:t>
      </w:r>
      <w:r>
        <w:rPr>
          <w:rFonts w:hint="eastAsia"/>
          <w:lang w:eastAsia="zh-CN"/>
        </w:rPr>
        <w:t>）调整之后核对出财务期净结果预算控制的最终结果，就必须要考虑到预算编制方式与权责发生制会计之间的区别（见表五）。在预算中，非消耗性设备的费用被确认为投资费用。在权责发生制会计中，非消耗性设备（</w:t>
      </w:r>
      <w:r>
        <w:rPr>
          <w:lang w:eastAsia="zh-CN"/>
        </w:rPr>
        <w:t>5 000</w:t>
      </w:r>
      <w:r>
        <w:rPr>
          <w:rFonts w:hint="eastAsia"/>
          <w:lang w:eastAsia="zh-CN"/>
        </w:rPr>
        <w:t>瑞郎以上的设备）作为固定资产被记入账目，并在可用使用年限内折旧，但以预算外资金获得并转入项目受益方的固定资产除外。与固定资产相关的折旧费在财务业绩报表中得到确认，但在预算中不予考虑。</w:t>
      </w:r>
    </w:p>
    <w:p w:rsidR="00630209" w:rsidRDefault="00630209" w:rsidP="00630209">
      <w:pPr>
        <w:ind w:firstLineChars="200" w:firstLine="480"/>
        <w:rPr>
          <w:lang w:eastAsia="zh-CN"/>
        </w:rPr>
      </w:pPr>
      <w:r>
        <w:rPr>
          <w:rFonts w:hint="eastAsia"/>
          <w:lang w:eastAsia="zh-CN"/>
        </w:rPr>
        <w:t>在预算中，与职员福利相关的费用按实际发生支付体现，而根据权责发生制会计，部分费用由精算师采用会计准则规定的一种方法估算得出。离职后健康保险（</w:t>
      </w:r>
      <w:r>
        <w:rPr>
          <w:lang w:eastAsia="zh-CN"/>
        </w:rPr>
        <w:t>ASHI</w:t>
      </w:r>
      <w:r>
        <w:rPr>
          <w:rFonts w:hint="eastAsia"/>
          <w:lang w:eastAsia="zh-CN"/>
        </w:rPr>
        <w:t>）的义务在账务状况报表中得到确认，如说明</w:t>
      </w:r>
      <w:r>
        <w:rPr>
          <w:lang w:eastAsia="zh-CN"/>
        </w:rPr>
        <w:t>17</w:t>
      </w:r>
      <w:r>
        <w:rPr>
          <w:rFonts w:hint="eastAsia"/>
          <w:lang w:eastAsia="zh-CN"/>
        </w:rPr>
        <w:t>所述。已实现和未实现的汇率差在预算中不予考虑，但在</w:t>
      </w:r>
      <w:r>
        <w:rPr>
          <w:rFonts w:hint="eastAsia"/>
          <w:lang w:eastAsia="zh-CN"/>
        </w:rPr>
        <w:lastRenderedPageBreak/>
        <w:t>财务业绩报表中体现出来。这同样适用于疑似债务准备金及库存的确认。财务业绩报表未将国际组织不动产基金会（</w:t>
      </w:r>
      <w:r>
        <w:rPr>
          <w:lang w:eastAsia="zh-CN"/>
        </w:rPr>
        <w:t>FIPOI</w:t>
      </w:r>
      <w:r>
        <w:rPr>
          <w:rFonts w:hint="eastAsia"/>
          <w:lang w:eastAsia="zh-CN"/>
        </w:rPr>
        <w:t>）贷款的偿还视作费用，尽管该还款已包含在预算内。</w:t>
      </w:r>
    </w:p>
    <w:p w:rsidR="00630209" w:rsidRDefault="00630209" w:rsidP="00630209">
      <w:pPr>
        <w:ind w:firstLineChars="200" w:firstLine="480"/>
        <w:rPr>
          <w:lang w:eastAsia="zh-CN"/>
        </w:rPr>
      </w:pPr>
      <w:r>
        <w:rPr>
          <w:rFonts w:hint="eastAsia"/>
          <w:lang w:eastAsia="zh-CN"/>
        </w:rPr>
        <w:t>国际组织不动产基金会（</w:t>
      </w:r>
      <w:r>
        <w:rPr>
          <w:lang w:eastAsia="zh-CN"/>
        </w:rPr>
        <w:t>FIPOI</w:t>
      </w:r>
      <w:r>
        <w:rPr>
          <w:rFonts w:hint="eastAsia"/>
          <w:lang w:eastAsia="zh-CN"/>
        </w:rPr>
        <w:t>）所提供无息贷款的相关利息根据正常市场条件进行了计算，虽未支付但作为实物捐赠和费用在财务业绩报表中确认。</w:t>
      </w:r>
    </w:p>
    <w:p w:rsidR="00630209" w:rsidRDefault="00630209" w:rsidP="00630209">
      <w:pPr>
        <w:spacing w:after="240"/>
        <w:ind w:firstLineChars="200" w:firstLine="480"/>
        <w:rPr>
          <w:lang w:eastAsia="zh-CN"/>
        </w:rPr>
      </w:pPr>
      <w:r>
        <w:rPr>
          <w:lang w:eastAsia="zh-CN"/>
        </w:rPr>
        <w:t>201</w:t>
      </w:r>
      <w:r>
        <w:rPr>
          <w:rFonts w:hint="eastAsia"/>
          <w:lang w:eastAsia="zh-CN"/>
        </w:rPr>
        <w:t>8</w:t>
      </w:r>
      <w:r>
        <w:rPr>
          <w:rFonts w:hint="eastAsia"/>
          <w:lang w:eastAsia="zh-CN"/>
        </w:rPr>
        <w:t>财年的预算收入和支出为</w:t>
      </w:r>
      <w:r>
        <w:rPr>
          <w:lang w:eastAsia="zh-CN"/>
        </w:rPr>
        <w:t>1.5987</w:t>
      </w:r>
      <w:r>
        <w:rPr>
          <w:rFonts w:hint="eastAsia"/>
          <w:lang w:eastAsia="zh-CN"/>
        </w:rPr>
        <w:t>亿瑞郎。由于坚持对支出以及由成本回收活动和出版物销售带来的更多收入进行了不断监督，因此，实现了</w:t>
      </w:r>
      <w:r>
        <w:rPr>
          <w:rFonts w:hint="eastAsia"/>
          <w:lang w:eastAsia="zh-CN"/>
        </w:rPr>
        <w:t>1</w:t>
      </w:r>
      <w:r w:rsidR="00B7444F">
        <w:rPr>
          <w:lang w:eastAsia="zh-CN"/>
        </w:rPr>
        <w:t> </w:t>
      </w:r>
      <w:r>
        <w:rPr>
          <w:rFonts w:hint="eastAsia"/>
          <w:lang w:eastAsia="zh-CN"/>
        </w:rPr>
        <w:t>107</w:t>
      </w:r>
      <w:r>
        <w:rPr>
          <w:rFonts w:hint="eastAsia"/>
          <w:lang w:eastAsia="zh-CN"/>
        </w:rPr>
        <w:t>万瑞郎的预算盈余。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8"/>
        <w:gridCol w:w="1358"/>
        <w:gridCol w:w="1358"/>
        <w:gridCol w:w="1358"/>
        <w:gridCol w:w="1359"/>
      </w:tblGrid>
      <w:tr w:rsidR="00630209" w:rsidRPr="00EB0AC2" w:rsidTr="00F20733">
        <w:trPr>
          <w:trHeight w:val="276"/>
          <w:jc w:val="center"/>
        </w:trPr>
        <w:tc>
          <w:tcPr>
            <w:tcW w:w="4108" w:type="dxa"/>
            <w:tcBorders>
              <w:top w:val="single" w:sz="4" w:space="0" w:color="auto"/>
              <w:left w:val="single" w:sz="4" w:space="0" w:color="auto"/>
              <w:bottom w:val="single" w:sz="4" w:space="0" w:color="auto"/>
              <w:right w:val="single" w:sz="4" w:space="0" w:color="auto"/>
            </w:tcBorders>
          </w:tcPr>
          <w:p w:rsidR="00630209" w:rsidRPr="00EB0AC2" w:rsidRDefault="00630209" w:rsidP="00630209">
            <w:pPr>
              <w:pStyle w:val="Tabletext"/>
              <w:spacing w:before="20" w:after="20"/>
              <w:rPr>
                <w:szCs w:val="22"/>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hideMark/>
          </w:tcPr>
          <w:p w:rsidR="00630209" w:rsidRPr="00EB0AC2" w:rsidRDefault="00630209" w:rsidP="00630209">
            <w:pPr>
              <w:pStyle w:val="Tabletext"/>
              <w:spacing w:before="20" w:after="20"/>
              <w:jc w:val="center"/>
              <w:rPr>
                <w:b/>
                <w:bCs/>
                <w:szCs w:val="22"/>
                <w:lang w:val="en-US" w:eastAsia="zh-CN"/>
              </w:rPr>
            </w:pPr>
            <w:r w:rsidRPr="00EB0AC2">
              <w:rPr>
                <w:b/>
                <w:bCs/>
                <w:szCs w:val="22"/>
                <w:lang w:val="en-US" w:eastAsia="zh-CN"/>
              </w:rPr>
              <w:t>2018</w:t>
            </w:r>
            <w:r w:rsidRPr="00EB0AC2">
              <w:rPr>
                <w:rFonts w:hint="eastAsia"/>
                <w:b/>
                <w:bCs/>
                <w:szCs w:val="22"/>
                <w:lang w:val="en-US" w:eastAsia="zh-CN"/>
              </w:rPr>
              <w:t>年</w:t>
            </w:r>
          </w:p>
        </w:tc>
      </w:tr>
      <w:tr w:rsidR="00630209" w:rsidRPr="00EB0AC2" w:rsidTr="00F20733">
        <w:trPr>
          <w:trHeight w:val="276"/>
          <w:jc w:val="center"/>
        </w:trPr>
        <w:tc>
          <w:tcPr>
            <w:tcW w:w="4108" w:type="dxa"/>
            <w:tcBorders>
              <w:top w:val="single" w:sz="4" w:space="0" w:color="auto"/>
              <w:left w:val="single" w:sz="4" w:space="0" w:color="auto"/>
              <w:bottom w:val="single" w:sz="4" w:space="0" w:color="auto"/>
              <w:right w:val="single" w:sz="4" w:space="0" w:color="auto"/>
            </w:tcBorders>
          </w:tcPr>
          <w:p w:rsidR="00630209" w:rsidRPr="00EB0AC2" w:rsidRDefault="00630209" w:rsidP="00630209">
            <w:pPr>
              <w:pStyle w:val="Tabletext"/>
              <w:spacing w:before="20" w:after="20"/>
              <w:rPr>
                <w:szCs w:val="22"/>
                <w:lang w:val="en-US" w:eastAsia="zh-CN"/>
              </w:rPr>
            </w:pPr>
          </w:p>
        </w:tc>
        <w:tc>
          <w:tcPr>
            <w:tcW w:w="1358" w:type="dxa"/>
            <w:tcBorders>
              <w:top w:val="single" w:sz="4" w:space="0" w:color="auto"/>
              <w:left w:val="single" w:sz="4" w:space="0" w:color="auto"/>
              <w:bottom w:val="single" w:sz="4" w:space="0" w:color="auto"/>
              <w:right w:val="single" w:sz="4" w:space="0" w:color="auto"/>
            </w:tcBorders>
            <w:hideMark/>
          </w:tcPr>
          <w:p w:rsidR="00630209" w:rsidRPr="00EB0AC2" w:rsidRDefault="00630209" w:rsidP="00630209">
            <w:pPr>
              <w:pStyle w:val="Tabletext"/>
              <w:spacing w:before="20" w:after="20"/>
              <w:jc w:val="center"/>
              <w:rPr>
                <w:b/>
                <w:bCs/>
                <w:szCs w:val="22"/>
                <w:lang w:val="en-US" w:eastAsia="zh-CN"/>
              </w:rPr>
            </w:pPr>
            <w:r w:rsidRPr="00EB0AC2">
              <w:rPr>
                <w:rFonts w:hint="eastAsia"/>
                <w:b/>
                <w:bCs/>
                <w:szCs w:val="22"/>
                <w:lang w:val="en-US" w:eastAsia="zh-CN"/>
              </w:rPr>
              <w:t>运营</w:t>
            </w:r>
          </w:p>
        </w:tc>
        <w:tc>
          <w:tcPr>
            <w:tcW w:w="1358" w:type="dxa"/>
            <w:tcBorders>
              <w:top w:val="single" w:sz="4" w:space="0" w:color="auto"/>
              <w:left w:val="single" w:sz="4" w:space="0" w:color="auto"/>
              <w:bottom w:val="single" w:sz="4" w:space="0" w:color="auto"/>
              <w:right w:val="single" w:sz="4" w:space="0" w:color="auto"/>
            </w:tcBorders>
            <w:hideMark/>
          </w:tcPr>
          <w:p w:rsidR="00630209" w:rsidRPr="00EB0AC2" w:rsidRDefault="00630209" w:rsidP="00630209">
            <w:pPr>
              <w:pStyle w:val="Tabletext"/>
              <w:spacing w:before="20" w:after="20"/>
              <w:jc w:val="center"/>
              <w:rPr>
                <w:b/>
                <w:bCs/>
                <w:szCs w:val="22"/>
                <w:lang w:val="en-US" w:eastAsia="zh-CN"/>
              </w:rPr>
            </w:pPr>
            <w:r w:rsidRPr="00EB0AC2">
              <w:rPr>
                <w:rFonts w:hint="eastAsia"/>
                <w:b/>
                <w:bCs/>
                <w:szCs w:val="22"/>
                <w:lang w:val="en-US" w:eastAsia="zh-CN"/>
              </w:rPr>
              <w:t>投资</w:t>
            </w:r>
          </w:p>
        </w:tc>
        <w:tc>
          <w:tcPr>
            <w:tcW w:w="1358" w:type="dxa"/>
            <w:tcBorders>
              <w:top w:val="single" w:sz="4" w:space="0" w:color="auto"/>
              <w:left w:val="single" w:sz="4" w:space="0" w:color="auto"/>
              <w:bottom w:val="single" w:sz="4" w:space="0" w:color="auto"/>
              <w:right w:val="single" w:sz="4" w:space="0" w:color="auto"/>
            </w:tcBorders>
            <w:hideMark/>
          </w:tcPr>
          <w:p w:rsidR="00630209" w:rsidRPr="00EB0AC2" w:rsidRDefault="00630209" w:rsidP="00630209">
            <w:pPr>
              <w:pStyle w:val="Tabletext"/>
              <w:spacing w:before="20" w:after="20"/>
              <w:jc w:val="center"/>
              <w:rPr>
                <w:b/>
                <w:bCs/>
                <w:szCs w:val="22"/>
                <w:lang w:val="en-US" w:eastAsia="zh-CN"/>
              </w:rPr>
            </w:pPr>
            <w:r w:rsidRPr="00EB0AC2">
              <w:rPr>
                <w:rFonts w:hint="eastAsia"/>
                <w:b/>
                <w:bCs/>
                <w:szCs w:val="22"/>
                <w:lang w:val="en-US" w:eastAsia="zh-CN"/>
              </w:rPr>
              <w:t>财务</w:t>
            </w:r>
          </w:p>
        </w:tc>
        <w:tc>
          <w:tcPr>
            <w:tcW w:w="1359" w:type="dxa"/>
            <w:tcBorders>
              <w:top w:val="single" w:sz="4" w:space="0" w:color="auto"/>
              <w:left w:val="single" w:sz="4" w:space="0" w:color="auto"/>
              <w:bottom w:val="single" w:sz="4" w:space="0" w:color="auto"/>
              <w:right w:val="single" w:sz="4" w:space="0" w:color="auto"/>
            </w:tcBorders>
            <w:hideMark/>
          </w:tcPr>
          <w:p w:rsidR="00630209" w:rsidRPr="00EB0AC2" w:rsidRDefault="00630209" w:rsidP="00630209">
            <w:pPr>
              <w:pStyle w:val="Tabletext"/>
              <w:spacing w:before="20" w:after="20"/>
              <w:jc w:val="center"/>
              <w:rPr>
                <w:b/>
                <w:bCs/>
                <w:szCs w:val="22"/>
                <w:lang w:val="en-US" w:eastAsia="zh-CN"/>
              </w:rPr>
            </w:pPr>
            <w:r w:rsidRPr="00EB0AC2">
              <w:rPr>
                <w:rFonts w:hint="eastAsia"/>
                <w:b/>
                <w:bCs/>
                <w:szCs w:val="22"/>
                <w:lang w:val="en-US" w:eastAsia="zh-CN"/>
              </w:rPr>
              <w:t>合计</w:t>
            </w:r>
          </w:p>
        </w:tc>
      </w:tr>
      <w:tr w:rsidR="00630209" w:rsidRPr="00EB0AC2" w:rsidTr="00F20733">
        <w:trPr>
          <w:trHeight w:val="276"/>
          <w:jc w:val="center"/>
        </w:trPr>
        <w:tc>
          <w:tcPr>
            <w:tcW w:w="4108" w:type="dxa"/>
            <w:tcBorders>
              <w:top w:val="single" w:sz="4" w:space="0" w:color="auto"/>
              <w:left w:val="single" w:sz="4" w:space="0" w:color="auto"/>
              <w:bottom w:val="nil"/>
              <w:right w:val="single" w:sz="4" w:space="0" w:color="auto"/>
            </w:tcBorders>
          </w:tcPr>
          <w:p w:rsidR="00630209" w:rsidRPr="00EB0AC2" w:rsidRDefault="00630209" w:rsidP="00630209">
            <w:pPr>
              <w:pStyle w:val="Tabletext"/>
              <w:spacing w:before="20" w:after="20"/>
              <w:rPr>
                <w:szCs w:val="22"/>
                <w:lang w:val="en-US" w:eastAsia="zh-CN"/>
              </w:rPr>
            </w:pPr>
          </w:p>
        </w:tc>
        <w:tc>
          <w:tcPr>
            <w:tcW w:w="5433" w:type="dxa"/>
            <w:gridSpan w:val="4"/>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pStyle w:val="Tabletext"/>
              <w:spacing w:before="20" w:after="20"/>
              <w:jc w:val="center"/>
              <w:rPr>
                <w:szCs w:val="22"/>
                <w:lang w:val="en-US" w:eastAsia="zh-CN"/>
              </w:rPr>
            </w:pPr>
            <w:r w:rsidRPr="00EB0AC2">
              <w:rPr>
                <w:rFonts w:ascii="SimSun" w:hAnsi="SimSun" w:cs="SimSun" w:hint="eastAsia"/>
                <w:szCs w:val="22"/>
                <w:lang w:val="en-US" w:eastAsia="zh-CN"/>
              </w:rPr>
              <w:t>单位：千瑞郎</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b/>
                <w:bCs/>
                <w:szCs w:val="22"/>
                <w:lang w:val="en-US" w:eastAsia="zh-CN"/>
              </w:rPr>
            </w:pPr>
            <w:r w:rsidRPr="00EB0AC2">
              <w:rPr>
                <w:rFonts w:hint="eastAsia"/>
                <w:b/>
                <w:bCs/>
                <w:szCs w:val="22"/>
                <w:lang w:val="en-US" w:eastAsia="zh-CN"/>
              </w:rPr>
              <w:t>基于对比的结果</w:t>
            </w:r>
          </w:p>
        </w:tc>
        <w:tc>
          <w:tcPr>
            <w:tcW w:w="1358"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11,077 </w:t>
            </w:r>
          </w:p>
        </w:tc>
        <w:tc>
          <w:tcPr>
            <w:tcW w:w="1358"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11,077 </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疑似债务准备金的变化和使用</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6,065</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6,065 </w:t>
            </w:r>
          </w:p>
        </w:tc>
      </w:tr>
      <w:tr w:rsidR="00630209" w:rsidRPr="00EB0AC2" w:rsidTr="00F20733">
        <w:trPr>
          <w:trHeight w:val="373"/>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库存的确认</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-41</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nil"/>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nil"/>
              <w:bottom w:val="nil"/>
              <w:right w:val="nil"/>
            </w:tcBorders>
            <w:vAlign w:val="center"/>
            <w:hideMark/>
          </w:tcPr>
          <w:p w:rsidR="00630209" w:rsidRPr="00EB0AC2" w:rsidRDefault="00630209" w:rsidP="00630209">
            <w:pPr>
              <w:overflowPunct/>
              <w:autoSpaceDE/>
              <w:autoSpaceDN/>
              <w:adjustRightInd/>
              <w:spacing w:before="20" w:after="2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-41 </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固定资产的资本化</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2,246</w:t>
            </w:r>
          </w:p>
        </w:tc>
        <w:tc>
          <w:tcPr>
            <w:tcW w:w="1358" w:type="dxa"/>
            <w:tcBorders>
              <w:top w:val="nil"/>
              <w:left w:val="single" w:sz="4" w:space="0" w:color="auto"/>
              <w:bottom w:val="nil"/>
              <w:right w:val="nil"/>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nil"/>
              <w:bottom w:val="nil"/>
              <w:right w:val="nil"/>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2,246 </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折旧</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-4,074</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-4,074</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汇率损益</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-162</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-162 </w:t>
            </w:r>
          </w:p>
        </w:tc>
      </w:tr>
      <w:tr w:rsidR="00630209" w:rsidRPr="00EB0AC2" w:rsidTr="00F20733">
        <w:trPr>
          <w:trHeight w:val="287"/>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离职后健康保险（</w:t>
            </w:r>
            <w:r w:rsidRPr="00EB0AC2">
              <w:rPr>
                <w:szCs w:val="22"/>
                <w:lang w:val="en-US" w:eastAsia="zh-CN"/>
              </w:rPr>
              <w:t>ASHI</w:t>
            </w:r>
            <w:r w:rsidRPr="00EB0AC2">
              <w:rPr>
                <w:rFonts w:hint="eastAsia"/>
                <w:szCs w:val="22"/>
                <w:lang w:val="en-US" w:eastAsia="zh-CN"/>
              </w:rPr>
              <w:t>）</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-22,267</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-22,267 </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未被视作费用的</w:t>
            </w:r>
            <w:r w:rsidRPr="00EB0AC2">
              <w:rPr>
                <w:szCs w:val="22"/>
                <w:lang w:val="en-US" w:eastAsia="zh-CN"/>
              </w:rPr>
              <w:t>FIPOI</w:t>
            </w:r>
            <w:r w:rsidRPr="00EB0AC2">
              <w:rPr>
                <w:rFonts w:hint="eastAsia"/>
                <w:szCs w:val="22"/>
                <w:lang w:val="en-US" w:eastAsia="zh-CN"/>
              </w:rPr>
              <w:t>贷款的还款</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1,493</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1,493 </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实物捐赠收入</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862</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862 </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实物捐赠费用</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-862</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-862 </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资产出售</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14</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14</w:t>
            </w:r>
          </w:p>
        </w:tc>
      </w:tr>
      <w:tr w:rsidR="00630209" w:rsidRPr="00EB0AC2" w:rsidTr="00F20733">
        <w:trPr>
          <w:trHeight w:val="276"/>
          <w:jc w:val="center"/>
        </w:trPr>
        <w:tc>
          <w:tcPr>
            <w:tcW w:w="4108" w:type="dxa"/>
            <w:tcBorders>
              <w:top w:val="nil"/>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其它</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-5</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-5 </w:t>
            </w:r>
          </w:p>
        </w:tc>
      </w:tr>
      <w:tr w:rsidR="00630209" w:rsidRPr="00EB0AC2" w:rsidTr="00F20733">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pStyle w:val="Tabletext"/>
              <w:spacing w:before="20" w:after="20"/>
              <w:rPr>
                <w:b/>
                <w:bCs/>
                <w:szCs w:val="22"/>
                <w:lang w:val="en-US" w:eastAsia="zh-CN"/>
              </w:rPr>
            </w:pPr>
            <w:r w:rsidRPr="00EB0AC2">
              <w:rPr>
                <w:rFonts w:hint="eastAsia"/>
                <w:b/>
                <w:bCs/>
                <w:szCs w:val="22"/>
                <w:lang w:val="en-US" w:eastAsia="zh-CN"/>
              </w:rPr>
              <w:t>国际公共部门会计准则（</w:t>
            </w:r>
            <w:r w:rsidRPr="00EB0AC2">
              <w:rPr>
                <w:b/>
                <w:bCs/>
                <w:szCs w:val="22"/>
                <w:lang w:val="en-US" w:eastAsia="zh-CN"/>
              </w:rPr>
              <w:t>IPSAS</w:t>
            </w:r>
            <w:r w:rsidRPr="00EB0AC2">
              <w:rPr>
                <w:rFonts w:hint="eastAsia"/>
                <w:b/>
                <w:bCs/>
                <w:szCs w:val="22"/>
                <w:lang w:val="en-US" w:eastAsia="zh-CN"/>
              </w:rPr>
              <w:t>）</w:t>
            </w:r>
            <w:r>
              <w:rPr>
                <w:b/>
                <w:bCs/>
                <w:szCs w:val="22"/>
                <w:lang w:val="en-US" w:eastAsia="zh-CN"/>
              </w:rPr>
              <w:br/>
            </w:r>
            <w:r w:rsidRPr="00EB0AC2">
              <w:rPr>
                <w:rFonts w:hint="eastAsia"/>
                <w:b/>
                <w:bCs/>
                <w:szCs w:val="22"/>
                <w:lang w:val="en-US" w:eastAsia="zh-CN"/>
              </w:rPr>
              <w:t>差额合计</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-20,470 </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2,246</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b/>
                <w:color w:val="000000"/>
                <w:sz w:val="22"/>
                <w:szCs w:val="22"/>
                <w:lang w:val="en-US"/>
              </w:rPr>
              <w:t>1,493</w:t>
            </w:r>
          </w:p>
        </w:tc>
        <w:tc>
          <w:tcPr>
            <w:tcW w:w="1359"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-25794</w:t>
            </w:r>
          </w:p>
        </w:tc>
      </w:tr>
      <w:tr w:rsidR="00630209" w:rsidRPr="00EB0AC2" w:rsidTr="00F20733">
        <w:trPr>
          <w:trHeight w:val="276"/>
          <w:jc w:val="center"/>
        </w:trPr>
        <w:tc>
          <w:tcPr>
            <w:tcW w:w="4108"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cs="Arial" w:hint="eastAsia"/>
                <w:color w:val="000000"/>
                <w:szCs w:val="22"/>
                <w:lang w:val="en-US" w:eastAsia="zh-CN"/>
              </w:rPr>
              <w:t>收益基金</w:t>
            </w:r>
            <w:r w:rsidRPr="00EB0AC2">
              <w:rPr>
                <w:rFonts w:cs="Arial"/>
                <w:color w:val="000000"/>
                <w:szCs w:val="22"/>
                <w:lang w:val="en-US" w:eastAsia="zh-CN"/>
              </w:rPr>
              <w:t>1000/1010</w:t>
            </w:r>
          </w:p>
        </w:tc>
        <w:tc>
          <w:tcPr>
            <w:tcW w:w="1358"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-9,393 </w:t>
            </w:r>
          </w:p>
        </w:tc>
        <w:tc>
          <w:tcPr>
            <w:tcW w:w="1358"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2,246 </w:t>
            </w:r>
          </w:p>
        </w:tc>
        <w:tc>
          <w:tcPr>
            <w:tcW w:w="1358"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1,493 </w:t>
            </w:r>
          </w:p>
        </w:tc>
        <w:tc>
          <w:tcPr>
            <w:tcW w:w="1359" w:type="dxa"/>
            <w:tcBorders>
              <w:top w:val="single" w:sz="4" w:space="0" w:color="auto"/>
              <w:left w:val="single" w:sz="4" w:space="0" w:color="auto"/>
              <w:bottom w:val="nil"/>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-5,653 </w:t>
            </w:r>
          </w:p>
        </w:tc>
      </w:tr>
      <w:tr w:rsidR="00630209" w:rsidRPr="00EB0AC2" w:rsidTr="00F20733">
        <w:trPr>
          <w:trHeight w:val="287"/>
          <w:jc w:val="center"/>
        </w:trPr>
        <w:tc>
          <w:tcPr>
            <w:tcW w:w="4108" w:type="dxa"/>
            <w:tcBorders>
              <w:top w:val="nil"/>
              <w:left w:val="single" w:sz="4" w:space="0" w:color="auto"/>
              <w:bottom w:val="single" w:sz="4" w:space="0" w:color="auto"/>
              <w:right w:val="single" w:sz="4" w:space="0" w:color="auto"/>
            </w:tcBorders>
            <w:vAlign w:val="center"/>
            <w:hideMark/>
          </w:tcPr>
          <w:p w:rsidR="00630209" w:rsidRPr="00EB0AC2" w:rsidRDefault="00630209" w:rsidP="00630209">
            <w:pPr>
              <w:pStyle w:val="Tabletext"/>
              <w:spacing w:before="20" w:after="20"/>
              <w:rPr>
                <w:szCs w:val="22"/>
                <w:lang w:val="en-US" w:eastAsia="zh-CN"/>
              </w:rPr>
            </w:pPr>
            <w:r w:rsidRPr="00EB0AC2">
              <w:rPr>
                <w:rFonts w:hint="eastAsia"/>
                <w:szCs w:val="22"/>
                <w:lang w:val="en-US" w:eastAsia="zh-CN"/>
              </w:rPr>
              <w:t>基金</w:t>
            </w:r>
            <w:r w:rsidRPr="00EB0AC2">
              <w:rPr>
                <w:szCs w:val="22"/>
                <w:lang w:val="en-US" w:eastAsia="zh-CN"/>
              </w:rPr>
              <w:t>1010</w:t>
            </w:r>
            <w:r w:rsidRPr="00EB0AC2">
              <w:rPr>
                <w:rFonts w:hint="eastAsia"/>
                <w:szCs w:val="22"/>
                <w:lang w:val="en-US" w:eastAsia="zh-CN"/>
              </w:rPr>
              <w:t>储备金的增加</w:t>
            </w:r>
          </w:p>
        </w:tc>
        <w:tc>
          <w:tcPr>
            <w:tcW w:w="1358" w:type="dxa"/>
            <w:tcBorders>
              <w:top w:val="nil"/>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-441 </w:t>
            </w:r>
          </w:p>
        </w:tc>
        <w:tc>
          <w:tcPr>
            <w:tcW w:w="1358" w:type="dxa"/>
            <w:tcBorders>
              <w:top w:val="nil"/>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8" w:type="dxa"/>
            <w:tcBorders>
              <w:top w:val="nil"/>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w:t>
            </w:r>
          </w:p>
        </w:tc>
        <w:tc>
          <w:tcPr>
            <w:tcW w:w="1359" w:type="dxa"/>
            <w:tcBorders>
              <w:top w:val="nil"/>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color w:val="000000"/>
                <w:sz w:val="22"/>
                <w:szCs w:val="22"/>
                <w:lang w:val="en-US" w:eastAsia="zh-CN"/>
              </w:rPr>
            </w:pPr>
            <w:r w:rsidRPr="00EB0AC2">
              <w:rPr>
                <w:rFonts w:cs="Arial"/>
                <w:color w:val="000000"/>
                <w:sz w:val="22"/>
                <w:szCs w:val="22"/>
                <w:lang w:val="en-US" w:eastAsia="zh-CN"/>
              </w:rPr>
              <w:t xml:space="preserve">-441 </w:t>
            </w:r>
          </w:p>
        </w:tc>
      </w:tr>
      <w:tr w:rsidR="00630209" w:rsidRPr="00EB0AC2" w:rsidTr="00F20733">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pStyle w:val="Tabletext"/>
              <w:spacing w:before="20" w:after="20"/>
              <w:rPr>
                <w:b/>
                <w:bCs/>
                <w:szCs w:val="22"/>
                <w:lang w:val="en-US" w:eastAsia="zh-CN"/>
              </w:rPr>
            </w:pPr>
            <w:r w:rsidRPr="00EB0AC2">
              <w:rPr>
                <w:rFonts w:hint="eastAsia"/>
                <w:b/>
                <w:bCs/>
                <w:szCs w:val="22"/>
                <w:lang w:val="en-US" w:eastAsia="zh-CN"/>
              </w:rPr>
              <w:t>盈余合计</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-9,835 </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2,246 </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1,493 </w:t>
            </w:r>
          </w:p>
        </w:tc>
        <w:tc>
          <w:tcPr>
            <w:tcW w:w="1359"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-6,095 </w:t>
            </w:r>
          </w:p>
        </w:tc>
      </w:tr>
      <w:tr w:rsidR="00630209" w:rsidRPr="00EB0AC2" w:rsidTr="00F20733">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pStyle w:val="Tabletext"/>
              <w:spacing w:before="20" w:after="20"/>
              <w:rPr>
                <w:b/>
                <w:bCs/>
                <w:szCs w:val="22"/>
                <w:lang w:val="en-US" w:eastAsia="zh-CN"/>
              </w:rPr>
            </w:pPr>
            <w:r w:rsidRPr="00EB0AC2">
              <w:rPr>
                <w:rFonts w:hint="eastAsia"/>
                <w:b/>
                <w:bCs/>
                <w:szCs w:val="22"/>
                <w:lang w:val="en-US" w:eastAsia="zh-CN"/>
              </w:rPr>
              <w:t>周边差额</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-1,881 </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w:t>
            </w:r>
          </w:p>
        </w:tc>
        <w:tc>
          <w:tcPr>
            <w:tcW w:w="1359"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-1,881 </w:t>
            </w:r>
          </w:p>
        </w:tc>
      </w:tr>
      <w:tr w:rsidR="00630209" w:rsidRPr="00EB0AC2" w:rsidTr="00F20733">
        <w:trPr>
          <w:trHeight w:val="276"/>
          <w:jc w:val="center"/>
        </w:trPr>
        <w:tc>
          <w:tcPr>
            <w:tcW w:w="410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pStyle w:val="Tabletext"/>
              <w:spacing w:before="20" w:after="20"/>
              <w:rPr>
                <w:b/>
                <w:bCs/>
                <w:szCs w:val="22"/>
                <w:lang w:val="en-US" w:eastAsia="zh-CN"/>
              </w:rPr>
            </w:pPr>
            <w:r w:rsidRPr="00EB0AC2">
              <w:rPr>
                <w:rFonts w:hint="eastAsia"/>
                <w:b/>
                <w:bCs/>
                <w:szCs w:val="22"/>
                <w:lang w:val="en-US" w:eastAsia="zh-CN"/>
              </w:rPr>
              <w:t>财务业绩报告中显示的盈余</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-11,715 </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2,246 </w:t>
            </w:r>
          </w:p>
        </w:tc>
        <w:tc>
          <w:tcPr>
            <w:tcW w:w="1358"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1,493 </w:t>
            </w:r>
          </w:p>
        </w:tc>
        <w:tc>
          <w:tcPr>
            <w:tcW w:w="1359" w:type="dxa"/>
            <w:tcBorders>
              <w:top w:val="single" w:sz="4" w:space="0" w:color="auto"/>
              <w:left w:val="single" w:sz="4" w:space="0" w:color="auto"/>
              <w:bottom w:val="single" w:sz="4" w:space="0" w:color="auto"/>
              <w:right w:val="single" w:sz="4" w:space="0" w:color="auto"/>
            </w:tcBorders>
            <w:vAlign w:val="center"/>
            <w:hideMark/>
          </w:tcPr>
          <w:p w:rsidR="00630209" w:rsidRPr="00EB0AC2"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EB0AC2">
              <w:rPr>
                <w:rFonts w:cs="Arial"/>
                <w:b/>
                <w:bCs/>
                <w:color w:val="000000"/>
                <w:sz w:val="22"/>
                <w:szCs w:val="22"/>
                <w:lang w:val="en-US" w:eastAsia="zh-CN"/>
              </w:rPr>
              <w:t xml:space="preserve">-7,976 </w:t>
            </w:r>
          </w:p>
        </w:tc>
      </w:tr>
    </w:tbl>
    <w:p w:rsidR="00630209" w:rsidRDefault="00630209" w:rsidP="00630209">
      <w:pPr>
        <w:pStyle w:val="Heading2"/>
        <w:rPr>
          <w:lang w:eastAsia="zh-CN"/>
        </w:rPr>
      </w:pPr>
      <w:bookmarkStart w:id="415" w:name="_Toc482892588"/>
      <w:bookmarkStart w:id="416" w:name="_Toc387089406"/>
      <w:bookmarkStart w:id="417" w:name="_Toc329165811"/>
      <w:bookmarkStart w:id="418" w:name="_Toc511817855"/>
      <w:bookmarkStart w:id="419" w:name="_Toc520280755"/>
      <w:bookmarkStart w:id="420" w:name="_Toc10536308"/>
      <w:bookmarkStart w:id="421" w:name="_Toc10536849"/>
      <w:bookmarkStart w:id="422" w:name="_Toc329011661"/>
      <w:bookmarkStart w:id="423" w:name="_Toc305764119"/>
      <w:r>
        <w:rPr>
          <w:rFonts w:hint="eastAsia"/>
          <w:lang w:eastAsia="zh-CN"/>
        </w:rPr>
        <w:t>说明</w:t>
      </w:r>
      <w:r>
        <w:rPr>
          <w:lang w:eastAsia="zh-CN"/>
        </w:rPr>
        <w:t>27</w:t>
      </w:r>
      <w:r>
        <w:rPr>
          <w:lang w:eastAsia="zh-CN"/>
        </w:rPr>
        <w:tab/>
      </w:r>
      <w:r>
        <w:rPr>
          <w:rFonts w:hint="eastAsia"/>
          <w:lang w:eastAsia="zh-CN"/>
        </w:rPr>
        <w:t>相关方的披露</w:t>
      </w:r>
      <w:bookmarkEnd w:id="415"/>
      <w:bookmarkEnd w:id="416"/>
      <w:bookmarkEnd w:id="417"/>
      <w:bookmarkEnd w:id="418"/>
      <w:bookmarkEnd w:id="419"/>
      <w:bookmarkEnd w:id="420"/>
      <w:bookmarkEnd w:id="421"/>
    </w:p>
    <w:p w:rsidR="00630209" w:rsidRDefault="00630209" w:rsidP="00630209">
      <w:pPr>
        <w:ind w:firstLineChars="200" w:firstLine="480"/>
        <w:rPr>
          <w:lang w:eastAsia="zh-CN"/>
        </w:rPr>
      </w:pPr>
      <w:r>
        <w:rPr>
          <w:rFonts w:hint="eastAsia"/>
          <w:lang w:eastAsia="zh-CN"/>
        </w:rPr>
        <w:t>下述实体被视作相关方：</w:t>
      </w:r>
    </w:p>
    <w:p w:rsidR="00630209" w:rsidRDefault="00630209" w:rsidP="00630209">
      <w:pPr>
        <w:pStyle w:val="enumlev1"/>
        <w:rPr>
          <w:lang w:eastAsia="zh-CN"/>
        </w:rPr>
      </w:pPr>
      <w:r>
        <w:rPr>
          <w:lang w:eastAsia="zh-CN"/>
        </w:rPr>
        <w:t>–</w:t>
      </w:r>
      <w:r>
        <w:rPr>
          <w:lang w:eastAsia="zh-CN"/>
        </w:rPr>
        <w:tab/>
      </w:r>
      <w:r>
        <w:rPr>
          <w:rFonts w:hint="eastAsia"/>
          <w:lang w:eastAsia="zh-CN"/>
        </w:rPr>
        <w:t>联合国合办职员养恤基金（</w:t>
      </w:r>
      <w:r>
        <w:rPr>
          <w:lang w:eastAsia="zh-CN"/>
        </w:rPr>
        <w:t>UNJSPF</w:t>
      </w:r>
      <w:r>
        <w:rPr>
          <w:rFonts w:hint="eastAsia"/>
          <w:lang w:eastAsia="zh-CN"/>
        </w:rPr>
        <w:t>）。</w:t>
      </w:r>
    </w:p>
    <w:p w:rsidR="00630209" w:rsidRDefault="00630209" w:rsidP="00630209">
      <w:pPr>
        <w:ind w:firstLineChars="200" w:firstLine="480"/>
        <w:rPr>
          <w:lang w:eastAsia="zh-CN"/>
        </w:rPr>
      </w:pPr>
      <w:r>
        <w:rPr>
          <w:rFonts w:hint="eastAsia"/>
          <w:lang w:eastAsia="zh-CN"/>
        </w:rPr>
        <w:t>国际电联理事会由</w:t>
      </w:r>
      <w:r>
        <w:rPr>
          <w:lang w:eastAsia="zh-CN"/>
        </w:rPr>
        <w:t>48</w:t>
      </w:r>
      <w:r>
        <w:rPr>
          <w:rFonts w:hint="eastAsia"/>
          <w:lang w:eastAsia="zh-CN"/>
        </w:rPr>
        <w:t>个成员国组成，未指定具体个人为代表。</w:t>
      </w:r>
    </w:p>
    <w:p w:rsidR="00630209" w:rsidRDefault="00630209" w:rsidP="00630209">
      <w:pPr>
        <w:ind w:firstLineChars="200" w:firstLine="480"/>
        <w:rPr>
          <w:lang w:eastAsia="zh-CN"/>
        </w:rPr>
      </w:pPr>
      <w:r>
        <w:rPr>
          <w:rFonts w:hint="eastAsia"/>
          <w:lang w:eastAsia="zh-CN"/>
        </w:rPr>
        <w:t>国际电联由秘书长作为执行长官负责管理，并由副秘书长及国际电联三个部门的主任（组成协调委员会的高级官员）协助管理。三个部门分别为：无线电通信部门（</w:t>
      </w:r>
      <w:r>
        <w:rPr>
          <w:lang w:eastAsia="zh-CN"/>
        </w:rPr>
        <w:t>ITU-R</w:t>
      </w:r>
      <w:r>
        <w:rPr>
          <w:rFonts w:hint="eastAsia"/>
          <w:lang w:eastAsia="zh-CN"/>
        </w:rPr>
        <w:t>）、电信标准化部门（</w:t>
      </w:r>
      <w:r>
        <w:rPr>
          <w:lang w:eastAsia="zh-CN"/>
        </w:rPr>
        <w:t>ITU-T</w:t>
      </w:r>
      <w:r>
        <w:rPr>
          <w:rFonts w:hint="eastAsia"/>
          <w:lang w:eastAsia="zh-CN"/>
        </w:rPr>
        <w:t>）和电信发展部门（</w:t>
      </w:r>
      <w:r>
        <w:rPr>
          <w:lang w:eastAsia="zh-CN"/>
        </w:rPr>
        <w:t>ITU-D</w:t>
      </w:r>
      <w:r>
        <w:rPr>
          <w:rFonts w:hint="eastAsia"/>
          <w:lang w:eastAsia="zh-CN"/>
        </w:rPr>
        <w:t>），五位选任官员的工作得到四位</w:t>
      </w:r>
      <w:r>
        <w:rPr>
          <w:lang w:eastAsia="zh-CN"/>
        </w:rPr>
        <w:t>D2</w:t>
      </w:r>
      <w:r>
        <w:rPr>
          <w:rFonts w:hint="eastAsia"/>
          <w:lang w:eastAsia="zh-CN"/>
        </w:rPr>
        <w:t>级高官以及其它</w:t>
      </w:r>
      <w:r>
        <w:rPr>
          <w:rFonts w:hint="eastAsia"/>
          <w:lang w:eastAsia="zh-CN"/>
        </w:rPr>
        <w:t>17</w:t>
      </w:r>
      <w:r>
        <w:rPr>
          <w:rFonts w:hint="eastAsia"/>
          <w:lang w:eastAsia="zh-CN"/>
        </w:rPr>
        <w:t>位</w:t>
      </w:r>
      <w:r>
        <w:rPr>
          <w:lang w:eastAsia="zh-CN"/>
        </w:rPr>
        <w:t>D1</w:t>
      </w:r>
      <w:r>
        <w:rPr>
          <w:rFonts w:hint="eastAsia"/>
          <w:lang w:eastAsia="zh-CN"/>
        </w:rPr>
        <w:t>级管理层官员（部门主任或处长）的辅佐。</w:t>
      </w:r>
    </w:p>
    <w:p w:rsidR="00630209" w:rsidRDefault="00630209" w:rsidP="00630209">
      <w:pPr>
        <w:ind w:firstLineChars="200" w:firstLine="480"/>
        <w:rPr>
          <w:lang w:eastAsia="zh-CN"/>
        </w:rPr>
      </w:pPr>
      <w:r>
        <w:rPr>
          <w:rFonts w:hint="eastAsia"/>
          <w:lang w:eastAsia="zh-CN"/>
        </w:rPr>
        <w:t>向核心管理层官员支付的全部薪酬包括：基本工资、任职地点补贴调整数以及交际费、安置津贴、离任归国补助金、积存年假、住房补贴和个人财物的运送等各项补贴。</w:t>
      </w:r>
    </w:p>
    <w:p w:rsidR="00630209" w:rsidRDefault="00630209" w:rsidP="00630209">
      <w:pPr>
        <w:ind w:firstLineChars="200" w:firstLine="480"/>
        <w:rPr>
          <w:lang w:eastAsia="zh-CN"/>
        </w:rPr>
      </w:pPr>
      <w:r>
        <w:rPr>
          <w:rFonts w:hint="eastAsia"/>
          <w:lang w:eastAsia="zh-CN"/>
        </w:rPr>
        <w:lastRenderedPageBreak/>
        <w:t>此外，核心管理层官员还享有与专业类职员相同的福利，即：</w:t>
      </w:r>
    </w:p>
    <w:p w:rsidR="00630209" w:rsidRDefault="00630209" w:rsidP="00630209">
      <w:pPr>
        <w:pStyle w:val="enumlev1"/>
        <w:rPr>
          <w:lang w:eastAsia="zh-CN"/>
        </w:rPr>
      </w:pPr>
      <w:r>
        <w:rPr>
          <w:lang w:eastAsia="zh-CN"/>
        </w:rPr>
        <w:t>–</w:t>
      </w:r>
      <w:r>
        <w:rPr>
          <w:lang w:eastAsia="zh-CN"/>
        </w:rPr>
        <w:tab/>
      </w:r>
      <w:r>
        <w:rPr>
          <w:rFonts w:hint="eastAsia"/>
          <w:lang w:eastAsia="zh-CN"/>
        </w:rPr>
        <w:t>归国探亲假；</w:t>
      </w:r>
    </w:p>
    <w:p w:rsidR="00630209" w:rsidRDefault="00630209" w:rsidP="00630209">
      <w:pPr>
        <w:pStyle w:val="enumlev1"/>
        <w:rPr>
          <w:lang w:eastAsia="zh-CN"/>
        </w:rPr>
      </w:pPr>
      <w:r>
        <w:rPr>
          <w:lang w:eastAsia="zh-CN"/>
        </w:rPr>
        <w:t>–</w:t>
      </w:r>
      <w:r>
        <w:rPr>
          <w:lang w:eastAsia="zh-CN"/>
        </w:rPr>
        <w:tab/>
      </w:r>
      <w:r>
        <w:rPr>
          <w:rFonts w:hint="eastAsia"/>
          <w:lang w:eastAsia="zh-CN"/>
        </w:rPr>
        <w:t>教育补助金；</w:t>
      </w:r>
    </w:p>
    <w:p w:rsidR="00630209" w:rsidRDefault="00630209" w:rsidP="00630209">
      <w:pPr>
        <w:pStyle w:val="enumlev1"/>
        <w:rPr>
          <w:lang w:eastAsia="zh-CN"/>
        </w:rPr>
      </w:pPr>
      <w:r>
        <w:rPr>
          <w:lang w:eastAsia="zh-CN"/>
        </w:rPr>
        <w:t>–</w:t>
      </w:r>
      <w:r>
        <w:rPr>
          <w:lang w:eastAsia="zh-CN"/>
        </w:rPr>
        <w:tab/>
      </w:r>
      <w:r>
        <w:rPr>
          <w:rFonts w:hint="eastAsia"/>
          <w:lang w:eastAsia="zh-CN"/>
        </w:rPr>
        <w:t>离职后福利。</w:t>
      </w:r>
    </w:p>
    <w:p w:rsidR="00630209" w:rsidRDefault="00630209" w:rsidP="00630209">
      <w:pPr>
        <w:ind w:firstLineChars="200" w:firstLine="480"/>
        <w:rPr>
          <w:lang w:eastAsia="zh-CN"/>
        </w:rPr>
      </w:pPr>
      <w:r>
        <w:rPr>
          <w:rFonts w:hint="eastAsia"/>
          <w:lang w:eastAsia="zh-CN"/>
        </w:rPr>
        <w:t>这些福利无法以可靠方式单独量化。</w:t>
      </w:r>
    </w:p>
    <w:p w:rsidR="00630209" w:rsidRDefault="00630209" w:rsidP="00630209">
      <w:pPr>
        <w:ind w:firstLineChars="200" w:firstLine="480"/>
        <w:rPr>
          <w:lang w:eastAsia="zh-CN"/>
        </w:rPr>
      </w:pPr>
      <w:r>
        <w:rPr>
          <w:rFonts w:hint="eastAsia"/>
          <w:lang w:eastAsia="zh-CN"/>
        </w:rPr>
        <w:t>核心管理层官员均为联合国合办职员养恤基金的普通参加者。</w:t>
      </w:r>
    </w:p>
    <w:p w:rsidR="00630209" w:rsidRDefault="00630209" w:rsidP="00630209">
      <w:pPr>
        <w:spacing w:after="120"/>
        <w:ind w:firstLineChars="200" w:firstLine="480"/>
        <w:rPr>
          <w:lang w:eastAsia="zh-CN"/>
        </w:rPr>
      </w:pPr>
      <w:r>
        <w:rPr>
          <w:lang w:val="en-US" w:eastAsia="zh-CN"/>
        </w:rPr>
        <w:t>2018</w:t>
      </w:r>
      <w:r>
        <w:rPr>
          <w:rFonts w:hint="eastAsia"/>
          <w:lang w:val="en-US" w:eastAsia="zh-CN"/>
        </w:rPr>
        <w:t>年，国际电联向无线电通信局（</w:t>
      </w:r>
      <w:r>
        <w:rPr>
          <w:rFonts w:hint="eastAsia"/>
          <w:lang w:val="en-US" w:eastAsia="zh-CN"/>
        </w:rPr>
        <w:t>BR</w:t>
      </w:r>
      <w:r>
        <w:rPr>
          <w:rFonts w:hint="eastAsia"/>
          <w:lang w:val="en-US" w:eastAsia="zh-CN"/>
        </w:rPr>
        <w:t>）前选任官员（朗西先生）和电信发展局前选任官员（萨努先生）各发放</w:t>
      </w:r>
      <w:r>
        <w:rPr>
          <w:rFonts w:hint="eastAsia"/>
          <w:lang w:val="en-US" w:eastAsia="zh-CN"/>
        </w:rPr>
        <w:t>52</w:t>
      </w:r>
      <w:r>
        <w:rPr>
          <w:lang w:val="en-US" w:eastAsia="zh-CN"/>
        </w:rPr>
        <w:t>,092</w:t>
      </w:r>
      <w:r>
        <w:rPr>
          <w:rFonts w:hint="eastAsia"/>
          <w:lang w:val="en-US" w:eastAsia="zh-CN"/>
        </w:rPr>
        <w:t>瑞郎，感谢他们在各自任职期间为国际电联提供的服务。</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9"/>
        <w:gridCol w:w="1162"/>
        <w:gridCol w:w="1457"/>
        <w:gridCol w:w="1200"/>
        <w:gridCol w:w="1457"/>
      </w:tblGrid>
      <w:tr w:rsidR="00630209" w:rsidTr="00F20733">
        <w:trPr>
          <w:jc w:val="center"/>
        </w:trPr>
        <w:tc>
          <w:tcPr>
            <w:tcW w:w="4329" w:type="dxa"/>
            <w:tcBorders>
              <w:top w:val="single" w:sz="4" w:space="0" w:color="auto"/>
              <w:left w:val="single" w:sz="4" w:space="0" w:color="auto"/>
              <w:bottom w:val="nil"/>
              <w:right w:val="single" w:sz="4" w:space="0" w:color="auto"/>
            </w:tcBorders>
          </w:tcPr>
          <w:p w:rsidR="00630209" w:rsidRDefault="00630209" w:rsidP="00630209">
            <w:pPr>
              <w:pStyle w:val="Tabletext"/>
              <w:spacing w:before="20" w:after="20"/>
              <w:rPr>
                <w:b/>
                <w:bCs/>
                <w:szCs w:val="22"/>
                <w:lang w:val="en-US" w:eastAsia="zh-CN"/>
              </w:rPr>
            </w:pPr>
          </w:p>
        </w:tc>
        <w:tc>
          <w:tcPr>
            <w:tcW w:w="2619" w:type="dxa"/>
            <w:gridSpan w:val="2"/>
            <w:tcBorders>
              <w:top w:val="single" w:sz="4" w:space="0" w:color="auto"/>
              <w:left w:val="single" w:sz="4" w:space="0" w:color="auto"/>
              <w:bottom w:val="nil"/>
              <w:right w:val="single" w:sz="4" w:space="0" w:color="auto"/>
            </w:tcBorders>
            <w:hideMark/>
          </w:tcPr>
          <w:p w:rsidR="00630209" w:rsidRDefault="00630209" w:rsidP="00630209">
            <w:pPr>
              <w:pStyle w:val="Tabletext"/>
              <w:spacing w:before="20" w:after="20"/>
              <w:jc w:val="center"/>
              <w:rPr>
                <w:b/>
                <w:bCs/>
                <w:szCs w:val="22"/>
                <w:lang w:val="en-US"/>
              </w:rPr>
            </w:pPr>
            <w:r>
              <w:rPr>
                <w:b/>
                <w:bCs/>
                <w:szCs w:val="22"/>
                <w:lang w:val="en-US"/>
              </w:rPr>
              <w:t>2018</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c>
          <w:tcPr>
            <w:tcW w:w="2657" w:type="dxa"/>
            <w:gridSpan w:val="2"/>
            <w:tcBorders>
              <w:top w:val="single" w:sz="4" w:space="0" w:color="auto"/>
              <w:left w:val="single" w:sz="4" w:space="0" w:color="auto"/>
              <w:bottom w:val="nil"/>
              <w:right w:val="single" w:sz="4" w:space="0" w:color="auto"/>
            </w:tcBorders>
            <w:hideMark/>
          </w:tcPr>
          <w:p w:rsidR="00630209" w:rsidRDefault="00630209" w:rsidP="00630209">
            <w:pPr>
              <w:pStyle w:val="Tabletext"/>
              <w:spacing w:before="20" w:after="20"/>
              <w:jc w:val="center"/>
              <w:rPr>
                <w:b/>
                <w:bCs/>
                <w:szCs w:val="22"/>
                <w:lang w:val="en-US"/>
              </w:rPr>
            </w:pPr>
            <w:r>
              <w:rPr>
                <w:b/>
                <w:bCs/>
                <w:szCs w:val="22"/>
                <w:lang w:val="en-US"/>
              </w:rPr>
              <w:t>201</w:t>
            </w:r>
            <w:r>
              <w:rPr>
                <w:b/>
                <w:bCs/>
                <w:szCs w:val="22"/>
                <w:lang w:val="en-US" w:eastAsia="zh-CN"/>
              </w:rPr>
              <w:t>7</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r>
      <w:tr w:rsidR="00630209" w:rsidTr="00F20733">
        <w:trPr>
          <w:jc w:val="center"/>
        </w:trPr>
        <w:tc>
          <w:tcPr>
            <w:tcW w:w="4329" w:type="dxa"/>
            <w:tcBorders>
              <w:top w:val="nil"/>
              <w:left w:val="single" w:sz="4" w:space="0" w:color="auto"/>
              <w:bottom w:val="single" w:sz="4" w:space="0" w:color="auto"/>
              <w:right w:val="single" w:sz="4" w:space="0" w:color="auto"/>
            </w:tcBorders>
            <w:hideMark/>
          </w:tcPr>
          <w:p w:rsidR="00630209" w:rsidRDefault="00630209" w:rsidP="00630209">
            <w:pPr>
              <w:pStyle w:val="Tabletext"/>
              <w:spacing w:before="20" w:after="20"/>
              <w:rPr>
                <w:szCs w:val="22"/>
                <w:lang w:val="en-US"/>
              </w:rPr>
            </w:pPr>
            <w:r>
              <w:rPr>
                <w:rFonts w:ascii="SimSun" w:hAnsi="SimSun" w:cs="SimSun" w:hint="eastAsia"/>
                <w:b/>
                <w:bCs/>
                <w:szCs w:val="22"/>
                <w:lang w:val="en-US"/>
              </w:rPr>
              <w:t>单位：千瑞郎</w:t>
            </w:r>
          </w:p>
        </w:tc>
        <w:tc>
          <w:tcPr>
            <w:tcW w:w="1162" w:type="dxa"/>
            <w:tcBorders>
              <w:top w:val="nil"/>
              <w:left w:val="single" w:sz="4" w:space="0" w:color="auto"/>
              <w:bottom w:val="single" w:sz="4" w:space="0" w:color="auto"/>
              <w:right w:val="nil"/>
            </w:tcBorders>
            <w:hideMark/>
          </w:tcPr>
          <w:p w:rsidR="00630209" w:rsidRDefault="00630209" w:rsidP="00630209">
            <w:pPr>
              <w:pStyle w:val="Tabletext"/>
              <w:spacing w:before="20" w:after="20"/>
              <w:jc w:val="center"/>
              <w:rPr>
                <w:b/>
                <w:bCs/>
                <w:szCs w:val="22"/>
                <w:lang w:val="en-US"/>
              </w:rPr>
            </w:pPr>
            <w:r>
              <w:rPr>
                <w:rFonts w:hint="eastAsia"/>
                <w:b/>
                <w:bCs/>
                <w:szCs w:val="22"/>
                <w:lang w:val="en-US"/>
              </w:rPr>
              <w:t>人数</w:t>
            </w:r>
          </w:p>
        </w:tc>
        <w:tc>
          <w:tcPr>
            <w:tcW w:w="1457" w:type="dxa"/>
            <w:tcBorders>
              <w:top w:val="nil"/>
              <w:left w:val="nil"/>
              <w:bottom w:val="single" w:sz="4" w:space="0" w:color="auto"/>
              <w:right w:val="single" w:sz="4" w:space="0" w:color="auto"/>
            </w:tcBorders>
            <w:hideMark/>
          </w:tcPr>
          <w:p w:rsidR="00630209" w:rsidRDefault="00630209" w:rsidP="00630209">
            <w:pPr>
              <w:pStyle w:val="Tabletext"/>
              <w:spacing w:before="20" w:after="20"/>
              <w:jc w:val="center"/>
              <w:rPr>
                <w:b/>
                <w:bCs/>
                <w:szCs w:val="22"/>
                <w:lang w:val="en-US"/>
              </w:rPr>
            </w:pPr>
            <w:r>
              <w:rPr>
                <w:rFonts w:hint="eastAsia"/>
                <w:b/>
                <w:bCs/>
                <w:szCs w:val="22"/>
                <w:lang w:val="en-US"/>
              </w:rPr>
              <w:t>总薪酬</w:t>
            </w:r>
          </w:p>
        </w:tc>
        <w:tc>
          <w:tcPr>
            <w:tcW w:w="1200" w:type="dxa"/>
            <w:tcBorders>
              <w:top w:val="nil"/>
              <w:left w:val="single" w:sz="4" w:space="0" w:color="auto"/>
              <w:bottom w:val="single" w:sz="4" w:space="0" w:color="auto"/>
              <w:right w:val="nil"/>
            </w:tcBorders>
            <w:hideMark/>
          </w:tcPr>
          <w:p w:rsidR="00630209" w:rsidRDefault="00630209" w:rsidP="00630209">
            <w:pPr>
              <w:pStyle w:val="Tabletext"/>
              <w:spacing w:before="20" w:after="20"/>
              <w:jc w:val="center"/>
              <w:rPr>
                <w:b/>
                <w:bCs/>
                <w:szCs w:val="22"/>
                <w:lang w:val="en-US"/>
              </w:rPr>
            </w:pPr>
            <w:r>
              <w:rPr>
                <w:rFonts w:hint="eastAsia"/>
                <w:b/>
                <w:bCs/>
                <w:szCs w:val="22"/>
                <w:lang w:val="en-US"/>
              </w:rPr>
              <w:t>人数</w:t>
            </w:r>
          </w:p>
        </w:tc>
        <w:tc>
          <w:tcPr>
            <w:tcW w:w="1457" w:type="dxa"/>
            <w:tcBorders>
              <w:top w:val="nil"/>
              <w:left w:val="nil"/>
              <w:bottom w:val="single" w:sz="4" w:space="0" w:color="auto"/>
              <w:right w:val="single" w:sz="4" w:space="0" w:color="auto"/>
            </w:tcBorders>
            <w:hideMark/>
          </w:tcPr>
          <w:p w:rsidR="00630209" w:rsidRDefault="00630209" w:rsidP="00630209">
            <w:pPr>
              <w:pStyle w:val="Tabletext"/>
              <w:spacing w:before="20" w:after="20"/>
              <w:jc w:val="center"/>
              <w:rPr>
                <w:b/>
                <w:bCs/>
                <w:szCs w:val="22"/>
                <w:lang w:val="en-US"/>
              </w:rPr>
            </w:pPr>
            <w:r>
              <w:rPr>
                <w:rFonts w:hint="eastAsia"/>
                <w:b/>
                <w:bCs/>
                <w:szCs w:val="22"/>
                <w:lang w:val="en-US"/>
              </w:rPr>
              <w:t>总薪酬</w:t>
            </w:r>
          </w:p>
        </w:tc>
      </w:tr>
      <w:tr w:rsidR="00630209" w:rsidTr="00F20733">
        <w:trPr>
          <w:jc w:val="center"/>
        </w:trPr>
        <w:tc>
          <w:tcPr>
            <w:tcW w:w="432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eastAsia="Calibri"/>
                <w:szCs w:val="22"/>
                <w:lang w:val="en-US"/>
              </w:rPr>
            </w:pPr>
            <w:r>
              <w:rPr>
                <w:rFonts w:eastAsia="Calibri"/>
                <w:szCs w:val="22"/>
                <w:lang w:val="en-US"/>
              </w:rPr>
              <w:t>5</w:t>
            </w:r>
            <w:r>
              <w:rPr>
                <w:rFonts w:ascii="SimSun" w:hAnsi="SimSun" w:cs="SimSun" w:hint="eastAsia"/>
                <w:szCs w:val="22"/>
                <w:lang w:val="en-US"/>
              </w:rPr>
              <w:t>位选任官员</w:t>
            </w:r>
          </w:p>
        </w:tc>
        <w:tc>
          <w:tcPr>
            <w:tcW w:w="1162" w:type="dxa"/>
            <w:tcBorders>
              <w:top w:val="nil"/>
              <w:left w:val="single" w:sz="4" w:space="0" w:color="auto"/>
              <w:bottom w:val="nil"/>
              <w:right w:val="nil"/>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5</w:t>
            </w:r>
          </w:p>
        </w:tc>
        <w:tc>
          <w:tcPr>
            <w:tcW w:w="1457" w:type="dxa"/>
            <w:tcBorders>
              <w:top w:val="nil"/>
              <w:left w:val="nil"/>
              <w:bottom w:val="nil"/>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2,139 </w:t>
            </w:r>
          </w:p>
        </w:tc>
        <w:tc>
          <w:tcPr>
            <w:tcW w:w="1200" w:type="dxa"/>
            <w:tcBorders>
              <w:top w:val="nil"/>
              <w:left w:val="single" w:sz="4" w:space="0" w:color="auto"/>
              <w:bottom w:val="nil"/>
              <w:right w:val="nil"/>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5</w:t>
            </w:r>
          </w:p>
        </w:tc>
        <w:tc>
          <w:tcPr>
            <w:tcW w:w="1457" w:type="dxa"/>
            <w:tcBorders>
              <w:top w:val="nil"/>
              <w:left w:val="nil"/>
              <w:bottom w:val="nil"/>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2143</w:t>
            </w:r>
          </w:p>
        </w:tc>
      </w:tr>
      <w:tr w:rsidR="00630209" w:rsidTr="00F20733">
        <w:trPr>
          <w:jc w:val="center"/>
        </w:trPr>
        <w:tc>
          <w:tcPr>
            <w:tcW w:w="432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rFonts w:eastAsia="Calibri"/>
                <w:b/>
                <w:bCs/>
                <w:szCs w:val="22"/>
                <w:lang w:val="en-US"/>
              </w:rPr>
            </w:pPr>
            <w:r>
              <w:rPr>
                <w:rFonts w:ascii="SimSun" w:hAnsi="SimSun" w:cs="SimSun" w:hint="eastAsia"/>
                <w:b/>
                <w:bCs/>
                <w:szCs w:val="22"/>
                <w:lang w:val="en-US"/>
              </w:rPr>
              <w:t>主要管理层官员</w:t>
            </w:r>
          </w:p>
        </w:tc>
        <w:tc>
          <w:tcPr>
            <w:tcW w:w="1162" w:type="dxa"/>
            <w:tcBorders>
              <w:top w:val="single" w:sz="4" w:space="0" w:color="auto"/>
              <w:left w:val="single" w:sz="4" w:space="0" w:color="auto"/>
              <w:bottom w:val="single" w:sz="4" w:space="0" w:color="auto"/>
              <w:right w:val="nil"/>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5</w:t>
            </w:r>
          </w:p>
        </w:tc>
        <w:tc>
          <w:tcPr>
            <w:tcW w:w="1457" w:type="dxa"/>
            <w:tcBorders>
              <w:top w:val="single" w:sz="4" w:space="0" w:color="auto"/>
              <w:left w:val="nil"/>
              <w:bottom w:val="single" w:sz="4" w:space="0" w:color="auto"/>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2,139 </w:t>
            </w:r>
          </w:p>
        </w:tc>
        <w:tc>
          <w:tcPr>
            <w:tcW w:w="1200" w:type="dxa"/>
            <w:tcBorders>
              <w:top w:val="single" w:sz="4" w:space="0" w:color="auto"/>
              <w:left w:val="single" w:sz="4" w:space="0" w:color="auto"/>
              <w:bottom w:val="single" w:sz="4" w:space="0" w:color="auto"/>
              <w:right w:val="nil"/>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5</w:t>
            </w:r>
          </w:p>
        </w:tc>
        <w:tc>
          <w:tcPr>
            <w:tcW w:w="1457" w:type="dxa"/>
            <w:tcBorders>
              <w:top w:val="single" w:sz="4" w:space="0" w:color="auto"/>
              <w:left w:val="nil"/>
              <w:bottom w:val="single" w:sz="4" w:space="0" w:color="auto"/>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2,143 </w:t>
            </w:r>
          </w:p>
        </w:tc>
      </w:tr>
      <w:tr w:rsidR="00630209" w:rsidTr="00F20733">
        <w:trPr>
          <w:jc w:val="center"/>
        </w:trPr>
        <w:tc>
          <w:tcPr>
            <w:tcW w:w="432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eastAsia="Calibri"/>
                <w:szCs w:val="22"/>
                <w:lang w:val="en-US"/>
              </w:rPr>
            </w:pPr>
            <w:r>
              <w:rPr>
                <w:rFonts w:eastAsia="Calibri"/>
                <w:szCs w:val="22"/>
                <w:lang w:val="en-US"/>
              </w:rPr>
              <w:t>D.2</w:t>
            </w:r>
            <w:r>
              <w:rPr>
                <w:rFonts w:ascii="SimSun" w:hAnsi="SimSun" w:cs="SimSun" w:hint="eastAsia"/>
                <w:szCs w:val="22"/>
                <w:lang w:val="en-US"/>
              </w:rPr>
              <w:t>级主任</w:t>
            </w:r>
          </w:p>
        </w:tc>
        <w:tc>
          <w:tcPr>
            <w:tcW w:w="1162" w:type="dxa"/>
            <w:tcBorders>
              <w:top w:val="nil"/>
              <w:left w:val="single" w:sz="4" w:space="0" w:color="auto"/>
              <w:bottom w:val="nil"/>
              <w:right w:val="nil"/>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4</w:t>
            </w:r>
          </w:p>
        </w:tc>
        <w:tc>
          <w:tcPr>
            <w:tcW w:w="1457" w:type="dxa"/>
            <w:tcBorders>
              <w:top w:val="nil"/>
              <w:left w:val="nil"/>
              <w:bottom w:val="nil"/>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1,148 </w:t>
            </w:r>
          </w:p>
        </w:tc>
        <w:tc>
          <w:tcPr>
            <w:tcW w:w="1200" w:type="dxa"/>
            <w:tcBorders>
              <w:top w:val="nil"/>
              <w:left w:val="single" w:sz="4" w:space="0" w:color="auto"/>
              <w:bottom w:val="nil"/>
              <w:right w:val="nil"/>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4</w:t>
            </w:r>
          </w:p>
        </w:tc>
        <w:tc>
          <w:tcPr>
            <w:tcW w:w="1457" w:type="dxa"/>
            <w:tcBorders>
              <w:top w:val="nil"/>
              <w:left w:val="nil"/>
              <w:bottom w:val="nil"/>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1,196 </w:t>
            </w:r>
          </w:p>
        </w:tc>
      </w:tr>
      <w:tr w:rsidR="00630209" w:rsidTr="00F20733">
        <w:trPr>
          <w:jc w:val="center"/>
        </w:trPr>
        <w:tc>
          <w:tcPr>
            <w:tcW w:w="4329" w:type="dxa"/>
            <w:tcBorders>
              <w:top w:val="nil"/>
              <w:left w:val="single" w:sz="4" w:space="0" w:color="auto"/>
              <w:bottom w:val="nil"/>
              <w:right w:val="single" w:sz="4" w:space="0" w:color="auto"/>
            </w:tcBorders>
            <w:hideMark/>
          </w:tcPr>
          <w:p w:rsidR="00630209" w:rsidRDefault="00630209" w:rsidP="00630209">
            <w:pPr>
              <w:pStyle w:val="Tabletext"/>
              <w:spacing w:before="20" w:after="20"/>
              <w:rPr>
                <w:rFonts w:eastAsia="Calibri"/>
                <w:szCs w:val="22"/>
                <w:lang w:val="en-US"/>
              </w:rPr>
            </w:pPr>
            <w:r>
              <w:rPr>
                <w:rFonts w:eastAsia="Calibri"/>
                <w:szCs w:val="22"/>
                <w:lang w:val="en-US"/>
              </w:rPr>
              <w:t>D.1</w:t>
            </w:r>
            <w:r>
              <w:rPr>
                <w:rFonts w:ascii="SimSun" w:hAnsi="SimSun" w:cs="SimSun" w:hint="eastAsia"/>
                <w:szCs w:val="22"/>
                <w:lang w:val="en-US"/>
              </w:rPr>
              <w:t>级主任</w:t>
            </w:r>
          </w:p>
        </w:tc>
        <w:tc>
          <w:tcPr>
            <w:tcW w:w="1162" w:type="dxa"/>
            <w:tcBorders>
              <w:top w:val="nil"/>
              <w:left w:val="single" w:sz="4" w:space="0" w:color="auto"/>
              <w:bottom w:val="nil"/>
              <w:right w:val="nil"/>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17</w:t>
            </w:r>
          </w:p>
        </w:tc>
        <w:tc>
          <w:tcPr>
            <w:tcW w:w="1457" w:type="dxa"/>
            <w:tcBorders>
              <w:top w:val="nil"/>
              <w:left w:val="nil"/>
              <w:bottom w:val="nil"/>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Pr>
                <w:rFonts w:cs="Arial"/>
                <w:color w:val="000000"/>
                <w:sz w:val="22"/>
                <w:szCs w:val="22"/>
                <w:lang w:val="en-US" w:eastAsia="zh-CN"/>
              </w:rPr>
              <w:t>5</w:t>
            </w:r>
            <w:r w:rsidRPr="00AA6360">
              <w:rPr>
                <w:rFonts w:cs="Arial"/>
                <w:color w:val="000000"/>
                <w:sz w:val="22"/>
                <w:szCs w:val="22"/>
                <w:lang w:val="en-US" w:eastAsia="zh-CN"/>
              </w:rPr>
              <w:t>,</w:t>
            </w:r>
            <w:r>
              <w:rPr>
                <w:rFonts w:cs="Arial"/>
                <w:color w:val="000000"/>
                <w:sz w:val="22"/>
                <w:szCs w:val="22"/>
                <w:lang w:val="en-US" w:eastAsia="zh-CN"/>
              </w:rPr>
              <w:t>102</w:t>
            </w:r>
            <w:r w:rsidRPr="00AA6360">
              <w:rPr>
                <w:rFonts w:cs="Arial"/>
                <w:color w:val="000000"/>
                <w:sz w:val="22"/>
                <w:szCs w:val="22"/>
                <w:lang w:val="en-US" w:eastAsia="zh-CN"/>
              </w:rPr>
              <w:t xml:space="preserve"> </w:t>
            </w:r>
          </w:p>
        </w:tc>
        <w:tc>
          <w:tcPr>
            <w:tcW w:w="1200" w:type="dxa"/>
            <w:tcBorders>
              <w:top w:val="nil"/>
              <w:left w:val="single" w:sz="4" w:space="0" w:color="auto"/>
              <w:bottom w:val="nil"/>
              <w:right w:val="nil"/>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20</w:t>
            </w:r>
          </w:p>
        </w:tc>
        <w:tc>
          <w:tcPr>
            <w:tcW w:w="1457" w:type="dxa"/>
            <w:tcBorders>
              <w:top w:val="nil"/>
              <w:left w:val="nil"/>
              <w:bottom w:val="nil"/>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color w:val="000000"/>
                <w:sz w:val="22"/>
                <w:szCs w:val="22"/>
                <w:lang w:val="en-US" w:eastAsia="zh-CN"/>
              </w:rPr>
            </w:pPr>
            <w:r w:rsidRPr="00AA6360">
              <w:rPr>
                <w:rFonts w:cs="Arial"/>
                <w:color w:val="000000"/>
                <w:sz w:val="22"/>
                <w:szCs w:val="22"/>
                <w:lang w:val="en-US" w:eastAsia="zh-CN"/>
              </w:rPr>
              <w:t xml:space="preserve">4,656 </w:t>
            </w:r>
          </w:p>
        </w:tc>
      </w:tr>
      <w:tr w:rsidR="00630209" w:rsidTr="00F20733">
        <w:trPr>
          <w:jc w:val="center"/>
        </w:trPr>
        <w:tc>
          <w:tcPr>
            <w:tcW w:w="4329" w:type="dxa"/>
            <w:tcBorders>
              <w:top w:val="single" w:sz="4" w:space="0" w:color="auto"/>
              <w:left w:val="single" w:sz="4" w:space="0" w:color="auto"/>
              <w:bottom w:val="single" w:sz="4" w:space="0" w:color="auto"/>
              <w:right w:val="single" w:sz="4" w:space="0" w:color="auto"/>
            </w:tcBorders>
            <w:hideMark/>
          </w:tcPr>
          <w:p w:rsidR="00630209" w:rsidRDefault="00630209" w:rsidP="00630209">
            <w:pPr>
              <w:pStyle w:val="Tabletext"/>
              <w:spacing w:before="20" w:after="20"/>
              <w:rPr>
                <w:rFonts w:eastAsia="Calibri"/>
                <w:b/>
                <w:bCs/>
                <w:szCs w:val="22"/>
                <w:lang w:val="en-US"/>
              </w:rPr>
            </w:pPr>
            <w:r>
              <w:rPr>
                <w:rFonts w:cs="Calibri" w:hint="eastAsia"/>
                <w:b/>
                <w:bCs/>
                <w:color w:val="000000"/>
                <w:szCs w:val="22"/>
                <w:lang w:val="fr-FR" w:eastAsia="zh-CN"/>
              </w:rPr>
              <w:t>部门主任合计</w:t>
            </w:r>
          </w:p>
        </w:tc>
        <w:tc>
          <w:tcPr>
            <w:tcW w:w="1162" w:type="dxa"/>
            <w:tcBorders>
              <w:top w:val="single" w:sz="4" w:space="0" w:color="auto"/>
              <w:left w:val="single" w:sz="4" w:space="0" w:color="auto"/>
              <w:bottom w:val="single" w:sz="4" w:space="0" w:color="auto"/>
              <w:right w:val="nil"/>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21</w:t>
            </w:r>
          </w:p>
        </w:tc>
        <w:tc>
          <w:tcPr>
            <w:tcW w:w="1457" w:type="dxa"/>
            <w:tcBorders>
              <w:top w:val="single" w:sz="4" w:space="0" w:color="auto"/>
              <w:left w:val="nil"/>
              <w:bottom w:val="single" w:sz="4" w:space="0" w:color="auto"/>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6</w:t>
            </w:r>
            <w:r w:rsidRPr="00AA6360">
              <w:rPr>
                <w:rFonts w:cs="Arial"/>
                <w:b/>
                <w:bCs/>
                <w:color w:val="000000"/>
                <w:sz w:val="22"/>
                <w:szCs w:val="22"/>
                <w:lang w:val="en-US" w:eastAsia="zh-CN"/>
              </w:rPr>
              <w:t>,</w:t>
            </w:r>
            <w:r>
              <w:rPr>
                <w:rFonts w:cs="Arial"/>
                <w:b/>
                <w:bCs/>
                <w:color w:val="000000"/>
                <w:sz w:val="22"/>
                <w:szCs w:val="22"/>
                <w:lang w:val="en-US" w:eastAsia="zh-CN"/>
              </w:rPr>
              <w:t>250</w:t>
            </w:r>
            <w:r w:rsidRPr="00AA6360">
              <w:rPr>
                <w:rFonts w:cs="Arial"/>
                <w:b/>
                <w:bCs/>
                <w:color w:val="000000"/>
                <w:sz w:val="22"/>
                <w:szCs w:val="22"/>
                <w:lang w:val="en-US" w:eastAsia="zh-CN"/>
              </w:rPr>
              <w:t xml:space="preserve"> </w:t>
            </w:r>
          </w:p>
        </w:tc>
        <w:tc>
          <w:tcPr>
            <w:tcW w:w="1200" w:type="dxa"/>
            <w:tcBorders>
              <w:top w:val="single" w:sz="4" w:space="0" w:color="auto"/>
              <w:left w:val="single" w:sz="4" w:space="0" w:color="auto"/>
              <w:bottom w:val="single" w:sz="4" w:space="0" w:color="auto"/>
              <w:right w:val="nil"/>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24</w:t>
            </w:r>
          </w:p>
        </w:tc>
        <w:tc>
          <w:tcPr>
            <w:tcW w:w="1457" w:type="dxa"/>
            <w:tcBorders>
              <w:top w:val="single" w:sz="4" w:space="0" w:color="auto"/>
              <w:left w:val="nil"/>
              <w:bottom w:val="single" w:sz="4" w:space="0" w:color="auto"/>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5,852 </w:t>
            </w:r>
          </w:p>
        </w:tc>
      </w:tr>
      <w:tr w:rsidR="00630209" w:rsidTr="00F20733">
        <w:trPr>
          <w:trHeight w:val="567"/>
          <w:jc w:val="center"/>
        </w:trPr>
        <w:tc>
          <w:tcPr>
            <w:tcW w:w="4329"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text"/>
              <w:spacing w:before="20" w:after="20"/>
              <w:rPr>
                <w:rFonts w:eastAsia="Calibri"/>
                <w:b/>
                <w:bCs/>
                <w:szCs w:val="22"/>
                <w:lang w:val="en-US" w:eastAsia="zh-CN"/>
              </w:rPr>
            </w:pPr>
            <w:r>
              <w:rPr>
                <w:rFonts w:ascii="SimSun" w:hAnsi="SimSun" w:cs="SimSun" w:hint="eastAsia"/>
                <w:b/>
                <w:bCs/>
                <w:szCs w:val="22"/>
                <w:lang w:val="en-US" w:eastAsia="zh-CN"/>
              </w:rPr>
              <w:t>主要管理层官员合计</w:t>
            </w:r>
            <w:r>
              <w:rPr>
                <w:rFonts w:eastAsia="Calibri" w:hint="eastAsia"/>
                <w:b/>
                <w:bCs/>
                <w:szCs w:val="22"/>
                <w:lang w:val="en-US" w:eastAsia="zh-CN"/>
              </w:rPr>
              <w:t xml:space="preserve"> </w:t>
            </w:r>
            <w:r>
              <w:rPr>
                <w:rFonts w:eastAsia="Calibri"/>
                <w:b/>
                <w:bCs/>
                <w:szCs w:val="22"/>
                <w:lang w:val="en-US" w:eastAsia="zh-CN"/>
              </w:rPr>
              <w:t xml:space="preserve">– </w:t>
            </w:r>
            <w:r>
              <w:rPr>
                <w:rFonts w:ascii="SimSun" w:hAnsi="SimSun" w:cs="SimSun" w:hint="eastAsia"/>
                <w:b/>
                <w:bCs/>
                <w:szCs w:val="22"/>
                <w:lang w:val="en-US" w:eastAsia="zh-CN"/>
              </w:rPr>
              <w:t>国际电联</w:t>
            </w:r>
          </w:p>
        </w:tc>
        <w:tc>
          <w:tcPr>
            <w:tcW w:w="1162" w:type="dxa"/>
            <w:tcBorders>
              <w:top w:val="single" w:sz="4" w:space="0" w:color="auto"/>
              <w:left w:val="single" w:sz="4" w:space="0" w:color="auto"/>
              <w:bottom w:val="single" w:sz="4" w:space="0" w:color="auto"/>
              <w:right w:val="nil"/>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26</w:t>
            </w:r>
          </w:p>
        </w:tc>
        <w:tc>
          <w:tcPr>
            <w:tcW w:w="1457" w:type="dxa"/>
            <w:tcBorders>
              <w:top w:val="single" w:sz="4" w:space="0" w:color="auto"/>
              <w:left w:val="nil"/>
              <w:bottom w:val="single" w:sz="4" w:space="0" w:color="auto"/>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Pr>
                <w:rFonts w:cs="Arial"/>
                <w:b/>
                <w:bCs/>
                <w:color w:val="000000"/>
                <w:sz w:val="22"/>
                <w:szCs w:val="22"/>
                <w:lang w:val="en-US" w:eastAsia="zh-CN"/>
              </w:rPr>
              <w:t>8</w:t>
            </w:r>
            <w:r w:rsidRPr="00AA6360">
              <w:rPr>
                <w:rFonts w:cs="Arial"/>
                <w:b/>
                <w:bCs/>
                <w:color w:val="000000"/>
                <w:sz w:val="22"/>
                <w:szCs w:val="22"/>
                <w:lang w:val="en-US" w:eastAsia="zh-CN"/>
              </w:rPr>
              <w:t>,</w:t>
            </w:r>
            <w:r>
              <w:rPr>
                <w:rFonts w:cs="Arial"/>
                <w:b/>
                <w:bCs/>
                <w:color w:val="000000"/>
                <w:sz w:val="22"/>
                <w:szCs w:val="22"/>
                <w:lang w:val="en-US" w:eastAsia="zh-CN"/>
              </w:rPr>
              <w:t>389</w:t>
            </w:r>
            <w:r w:rsidRPr="00AA6360">
              <w:rPr>
                <w:rFonts w:cs="Arial"/>
                <w:b/>
                <w:bCs/>
                <w:color w:val="000000"/>
                <w:sz w:val="22"/>
                <w:szCs w:val="22"/>
                <w:lang w:val="en-US" w:eastAsia="zh-CN"/>
              </w:rPr>
              <w:t xml:space="preserve"> </w:t>
            </w:r>
          </w:p>
        </w:tc>
        <w:tc>
          <w:tcPr>
            <w:tcW w:w="1200" w:type="dxa"/>
            <w:tcBorders>
              <w:top w:val="single" w:sz="4" w:space="0" w:color="auto"/>
              <w:left w:val="single" w:sz="4" w:space="0" w:color="auto"/>
              <w:bottom w:val="single" w:sz="4" w:space="0" w:color="auto"/>
              <w:right w:val="nil"/>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29</w:t>
            </w:r>
          </w:p>
        </w:tc>
        <w:tc>
          <w:tcPr>
            <w:tcW w:w="1457" w:type="dxa"/>
            <w:tcBorders>
              <w:top w:val="single" w:sz="4" w:space="0" w:color="auto"/>
              <w:left w:val="nil"/>
              <w:bottom w:val="single" w:sz="4" w:space="0" w:color="auto"/>
              <w:right w:val="single" w:sz="4" w:space="0" w:color="auto"/>
            </w:tcBorders>
            <w:vAlign w:val="center"/>
            <w:hideMark/>
          </w:tcPr>
          <w:p w:rsidR="00630209" w:rsidRPr="00AA6360" w:rsidRDefault="00630209" w:rsidP="00630209">
            <w:pPr>
              <w:overflowPunct/>
              <w:autoSpaceDE/>
              <w:autoSpaceDN/>
              <w:adjustRightInd/>
              <w:spacing w:before="0"/>
              <w:jc w:val="right"/>
              <w:textAlignment w:val="auto"/>
              <w:rPr>
                <w:rFonts w:cs="Arial"/>
                <w:b/>
                <w:bCs/>
                <w:color w:val="000000"/>
                <w:sz w:val="22"/>
                <w:szCs w:val="22"/>
                <w:lang w:val="en-US" w:eastAsia="zh-CN"/>
              </w:rPr>
            </w:pPr>
            <w:r w:rsidRPr="00AA6360">
              <w:rPr>
                <w:rFonts w:cs="Arial"/>
                <w:b/>
                <w:bCs/>
                <w:color w:val="000000"/>
                <w:sz w:val="22"/>
                <w:szCs w:val="22"/>
                <w:lang w:val="en-US" w:eastAsia="zh-CN"/>
              </w:rPr>
              <w:t xml:space="preserve">7,995 </w:t>
            </w:r>
          </w:p>
        </w:tc>
      </w:tr>
    </w:tbl>
    <w:p w:rsidR="00630209" w:rsidRDefault="00630209" w:rsidP="00630209">
      <w:pPr>
        <w:pStyle w:val="Heading2"/>
        <w:rPr>
          <w:lang w:eastAsia="zh-CN"/>
        </w:rPr>
      </w:pPr>
      <w:bookmarkStart w:id="424" w:name="_Toc482892589"/>
      <w:bookmarkStart w:id="425" w:name="_Toc511813773"/>
      <w:bookmarkStart w:id="426" w:name="_Toc511817856"/>
      <w:bookmarkStart w:id="427" w:name="_Toc520280756"/>
      <w:bookmarkStart w:id="428" w:name="_Toc10536309"/>
      <w:bookmarkStart w:id="429" w:name="_Toc10536850"/>
      <w:bookmarkEnd w:id="422"/>
      <w:bookmarkEnd w:id="423"/>
      <w:r>
        <w:rPr>
          <w:rFonts w:hint="eastAsia"/>
          <w:lang w:eastAsia="zh-CN"/>
        </w:rPr>
        <w:t>说明</w:t>
      </w:r>
      <w:r>
        <w:rPr>
          <w:lang w:eastAsia="zh-CN"/>
        </w:rPr>
        <w:t>28</w:t>
      </w:r>
      <w:r>
        <w:rPr>
          <w:lang w:eastAsia="zh-CN"/>
        </w:rPr>
        <w:tab/>
      </w:r>
      <w:r>
        <w:rPr>
          <w:rFonts w:hint="eastAsia"/>
          <w:lang w:eastAsia="zh-CN"/>
        </w:rPr>
        <w:t>承付款项</w:t>
      </w:r>
      <w:bookmarkEnd w:id="405"/>
      <w:bookmarkEnd w:id="406"/>
      <w:bookmarkEnd w:id="424"/>
      <w:bookmarkEnd w:id="425"/>
      <w:bookmarkEnd w:id="426"/>
      <w:bookmarkEnd w:id="427"/>
      <w:bookmarkEnd w:id="428"/>
      <w:bookmarkEnd w:id="429"/>
    </w:p>
    <w:p w:rsidR="00630209" w:rsidRDefault="00630209" w:rsidP="00630209">
      <w:pPr>
        <w:ind w:firstLineChars="200" w:firstLine="480"/>
        <w:rPr>
          <w:lang w:eastAsia="zh-CN"/>
        </w:rPr>
      </w:pPr>
      <w:r>
        <w:rPr>
          <w:rFonts w:hint="eastAsia"/>
          <w:lang w:eastAsia="zh-CN"/>
        </w:rPr>
        <w:t>国际电联与第三方提供商签有合同，由其负责黑</w:t>
      </w:r>
      <w:r>
        <w:rPr>
          <w:lang w:eastAsia="zh-CN"/>
        </w:rPr>
        <w:t>/</w:t>
      </w:r>
      <w:r>
        <w:rPr>
          <w:rFonts w:hint="eastAsia"/>
          <w:lang w:eastAsia="zh-CN"/>
        </w:rPr>
        <w:t>白与彩色数字印刷系统的租赁、安装和维护工作。此项合同于</w:t>
      </w:r>
      <w:r>
        <w:rPr>
          <w:lang w:eastAsia="zh-CN"/>
        </w:rPr>
        <w:t>2014</w:t>
      </w:r>
      <w:r>
        <w:rPr>
          <w:rFonts w:hint="eastAsia"/>
          <w:lang w:eastAsia="zh-CN"/>
        </w:rPr>
        <w:t>年生效，直至</w:t>
      </w:r>
      <w:r>
        <w:rPr>
          <w:lang w:eastAsia="zh-CN"/>
        </w:rPr>
        <w:t>2020</w:t>
      </w:r>
      <w:r>
        <w:rPr>
          <w:rFonts w:hint="eastAsia"/>
          <w:lang w:eastAsia="zh-CN"/>
        </w:rPr>
        <w:t>年终止。国际电联没有融资租赁。维护性租赁下的应付租金在财务业绩报表内被确认为费用。国际电联将按照实际处理的印刷数量，根据合同规定的每页成本承担额外费用。</w:t>
      </w:r>
    </w:p>
    <w:p w:rsidR="00630209" w:rsidRDefault="00630209" w:rsidP="00630209">
      <w:pPr>
        <w:spacing w:after="120"/>
        <w:ind w:firstLineChars="200" w:firstLine="480"/>
        <w:rPr>
          <w:lang w:eastAsia="zh-CN"/>
        </w:rPr>
      </w:pPr>
      <w:r>
        <w:rPr>
          <w:rFonts w:hint="eastAsia"/>
          <w:lang w:eastAsia="zh-CN"/>
        </w:rPr>
        <w:t>此合同规定的未来最低付款金额如下：</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66"/>
        <w:gridCol w:w="1848"/>
        <w:gridCol w:w="1775"/>
      </w:tblGrid>
      <w:tr w:rsidR="00630209" w:rsidTr="00F20733">
        <w:trPr>
          <w:jc w:val="center"/>
        </w:trPr>
        <w:tc>
          <w:tcPr>
            <w:tcW w:w="5966" w:type="dxa"/>
            <w:tcBorders>
              <w:top w:val="single" w:sz="4" w:space="0" w:color="auto"/>
              <w:left w:val="single" w:sz="4" w:space="0" w:color="auto"/>
              <w:bottom w:val="nil"/>
              <w:right w:val="single" w:sz="4" w:space="0" w:color="auto"/>
            </w:tcBorders>
            <w:hideMark/>
          </w:tcPr>
          <w:p w:rsidR="00630209" w:rsidRDefault="00630209" w:rsidP="00630209">
            <w:pPr>
              <w:pStyle w:val="Tabletext"/>
              <w:spacing w:before="20" w:after="20"/>
              <w:rPr>
                <w:b/>
                <w:bCs/>
                <w:szCs w:val="22"/>
                <w:lang w:val="en-US"/>
              </w:rPr>
            </w:pPr>
            <w:r>
              <w:rPr>
                <w:rFonts w:ascii="SimSun" w:hAnsi="SimSun" w:cs="SimSun" w:hint="eastAsia"/>
                <w:b/>
                <w:bCs/>
                <w:szCs w:val="22"/>
                <w:lang w:val="en-US"/>
              </w:rPr>
              <w:t>单位：千瑞郎</w:t>
            </w:r>
          </w:p>
        </w:tc>
        <w:tc>
          <w:tcPr>
            <w:tcW w:w="1848" w:type="dxa"/>
            <w:tcBorders>
              <w:top w:val="single" w:sz="4" w:space="0" w:color="auto"/>
              <w:left w:val="nil"/>
              <w:bottom w:val="nil"/>
              <w:right w:val="single" w:sz="4" w:space="0" w:color="auto"/>
            </w:tcBorders>
            <w:hideMark/>
          </w:tcPr>
          <w:p w:rsidR="00630209" w:rsidRDefault="00630209" w:rsidP="00630209">
            <w:pPr>
              <w:pStyle w:val="Tabletext"/>
              <w:spacing w:before="20" w:after="20"/>
              <w:jc w:val="center"/>
              <w:rPr>
                <w:b/>
                <w:bCs/>
                <w:szCs w:val="22"/>
                <w:lang w:val="en-US"/>
              </w:rPr>
            </w:pPr>
            <w:r>
              <w:rPr>
                <w:b/>
                <w:bCs/>
                <w:szCs w:val="22"/>
                <w:lang w:val="en-US"/>
              </w:rPr>
              <w:t>201</w:t>
            </w:r>
            <w:r>
              <w:rPr>
                <w:b/>
                <w:bCs/>
                <w:szCs w:val="22"/>
                <w:lang w:val="en-US" w:eastAsia="zh-CN"/>
              </w:rPr>
              <w:t>8</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c>
          <w:tcPr>
            <w:tcW w:w="1775" w:type="dxa"/>
            <w:tcBorders>
              <w:top w:val="single" w:sz="4" w:space="0" w:color="auto"/>
              <w:left w:val="single" w:sz="4" w:space="0" w:color="auto"/>
              <w:bottom w:val="nil"/>
              <w:right w:val="single" w:sz="4" w:space="0" w:color="auto"/>
            </w:tcBorders>
            <w:hideMark/>
          </w:tcPr>
          <w:p w:rsidR="00630209" w:rsidRDefault="00630209" w:rsidP="00630209">
            <w:pPr>
              <w:pStyle w:val="Tabletext"/>
              <w:spacing w:before="20" w:after="20"/>
              <w:jc w:val="center"/>
              <w:rPr>
                <w:b/>
                <w:bCs/>
                <w:szCs w:val="22"/>
                <w:lang w:val="en-US"/>
              </w:rPr>
            </w:pPr>
            <w:r>
              <w:rPr>
                <w:b/>
                <w:bCs/>
                <w:szCs w:val="22"/>
                <w:lang w:val="en-US"/>
              </w:rPr>
              <w:t>201</w:t>
            </w:r>
            <w:r>
              <w:rPr>
                <w:b/>
                <w:bCs/>
                <w:szCs w:val="22"/>
                <w:lang w:val="en-US" w:eastAsia="zh-CN"/>
              </w:rPr>
              <w:t>7</w:t>
            </w:r>
            <w:r>
              <w:rPr>
                <w:rFonts w:ascii="SimSun" w:hAnsi="SimSun" w:cs="SimSun" w:hint="eastAsia"/>
                <w:b/>
                <w:bCs/>
                <w:szCs w:val="22"/>
                <w:lang w:val="en-US"/>
              </w:rPr>
              <w:t>年</w:t>
            </w:r>
            <w:r>
              <w:rPr>
                <w:b/>
                <w:bCs/>
                <w:szCs w:val="22"/>
                <w:lang w:val="en-US"/>
              </w:rPr>
              <w:t>12</w:t>
            </w:r>
            <w:r>
              <w:rPr>
                <w:rFonts w:ascii="SimSun" w:hAnsi="SimSun" w:cs="SimSun" w:hint="eastAsia"/>
                <w:b/>
                <w:bCs/>
                <w:szCs w:val="22"/>
                <w:lang w:val="en-US"/>
              </w:rPr>
              <w:t>月</w:t>
            </w:r>
            <w:r>
              <w:rPr>
                <w:b/>
                <w:bCs/>
                <w:szCs w:val="22"/>
                <w:lang w:val="en-US"/>
              </w:rPr>
              <w:t>31</w:t>
            </w:r>
            <w:r>
              <w:rPr>
                <w:rFonts w:ascii="SimSun" w:hAnsi="SimSun" w:cs="SimSun" w:hint="eastAsia"/>
                <w:b/>
                <w:bCs/>
                <w:szCs w:val="22"/>
                <w:lang w:val="en-US"/>
              </w:rPr>
              <w:t>日</w:t>
            </w:r>
          </w:p>
        </w:tc>
      </w:tr>
      <w:tr w:rsidR="00630209" w:rsidTr="00F20733">
        <w:trPr>
          <w:trHeight w:val="57"/>
          <w:jc w:val="center"/>
        </w:trPr>
        <w:tc>
          <w:tcPr>
            <w:tcW w:w="5966" w:type="dxa"/>
            <w:tcBorders>
              <w:top w:val="single" w:sz="4" w:space="0" w:color="auto"/>
              <w:left w:val="single" w:sz="4" w:space="0" w:color="auto"/>
              <w:bottom w:val="nil"/>
              <w:right w:val="single" w:sz="4" w:space="0" w:color="auto"/>
            </w:tcBorders>
          </w:tcPr>
          <w:p w:rsidR="00630209" w:rsidRDefault="00630209" w:rsidP="00630209">
            <w:pPr>
              <w:pStyle w:val="Tabletext"/>
              <w:spacing w:before="20" w:after="20"/>
              <w:rPr>
                <w:sz w:val="8"/>
                <w:szCs w:val="8"/>
                <w:lang w:val="en-US"/>
              </w:rPr>
            </w:pPr>
          </w:p>
        </w:tc>
        <w:tc>
          <w:tcPr>
            <w:tcW w:w="1848" w:type="dxa"/>
            <w:tcBorders>
              <w:top w:val="single" w:sz="4" w:space="0" w:color="auto"/>
              <w:left w:val="nil"/>
              <w:bottom w:val="nil"/>
              <w:right w:val="single" w:sz="4" w:space="0" w:color="auto"/>
            </w:tcBorders>
          </w:tcPr>
          <w:p w:rsidR="00630209" w:rsidRDefault="00630209" w:rsidP="00630209">
            <w:pPr>
              <w:pStyle w:val="Tabletext"/>
              <w:spacing w:before="20" w:after="20"/>
              <w:rPr>
                <w:sz w:val="8"/>
                <w:szCs w:val="8"/>
                <w:lang w:val="en-US"/>
              </w:rPr>
            </w:pPr>
          </w:p>
        </w:tc>
        <w:tc>
          <w:tcPr>
            <w:tcW w:w="1775" w:type="dxa"/>
            <w:tcBorders>
              <w:top w:val="single" w:sz="4" w:space="0" w:color="auto"/>
              <w:left w:val="single" w:sz="4" w:space="0" w:color="auto"/>
              <w:bottom w:val="nil"/>
              <w:right w:val="single" w:sz="4" w:space="0" w:color="auto"/>
            </w:tcBorders>
          </w:tcPr>
          <w:p w:rsidR="00630209" w:rsidRDefault="00630209" w:rsidP="00630209">
            <w:pPr>
              <w:pStyle w:val="Tabletext"/>
              <w:spacing w:before="20" w:after="20"/>
              <w:rPr>
                <w:sz w:val="8"/>
                <w:szCs w:val="8"/>
                <w:lang w:val="en-US"/>
              </w:rPr>
            </w:pPr>
          </w:p>
        </w:tc>
      </w:tr>
      <w:tr w:rsidR="00630209" w:rsidTr="00F20733">
        <w:trPr>
          <w:trHeight w:val="283"/>
          <w:jc w:val="center"/>
        </w:trPr>
        <w:tc>
          <w:tcPr>
            <w:tcW w:w="5966" w:type="dxa"/>
            <w:tcBorders>
              <w:top w:val="nil"/>
              <w:left w:val="single" w:sz="4" w:space="0" w:color="auto"/>
              <w:bottom w:val="nil"/>
              <w:right w:val="single" w:sz="4" w:space="0" w:color="auto"/>
            </w:tcBorders>
            <w:hideMark/>
          </w:tcPr>
          <w:p w:rsidR="00630209" w:rsidRDefault="00630209" w:rsidP="00630209">
            <w:pPr>
              <w:pStyle w:val="Tabletext"/>
              <w:spacing w:before="0" w:after="0"/>
              <w:rPr>
                <w:szCs w:val="22"/>
                <w:lang w:val="en-US" w:eastAsia="zh-CN"/>
              </w:rPr>
            </w:pPr>
            <w:r>
              <w:rPr>
                <w:rFonts w:hint="eastAsia"/>
                <w:szCs w:val="22"/>
                <w:lang w:val="en-US" w:eastAsia="zh-CN"/>
              </w:rPr>
              <w:t>一年以下</w:t>
            </w:r>
          </w:p>
        </w:tc>
        <w:tc>
          <w:tcPr>
            <w:tcW w:w="1848" w:type="dxa"/>
            <w:tcBorders>
              <w:top w:val="nil"/>
              <w:left w:val="nil"/>
              <w:bottom w:val="nil"/>
              <w:right w:val="single" w:sz="4" w:space="0" w:color="auto"/>
            </w:tcBorders>
            <w:hideMark/>
          </w:tcPr>
          <w:p w:rsidR="00630209" w:rsidRPr="00A64B52" w:rsidRDefault="00630209" w:rsidP="00630209">
            <w:pPr>
              <w:pStyle w:val="Tabletext"/>
              <w:spacing w:before="20" w:after="20"/>
              <w:ind w:right="425"/>
              <w:jc w:val="right"/>
              <w:rPr>
                <w:szCs w:val="22"/>
                <w:lang w:val="en-US"/>
              </w:rPr>
            </w:pPr>
            <w:r w:rsidRPr="00A64B52">
              <w:rPr>
                <w:szCs w:val="22"/>
                <w:lang w:val="en-US"/>
              </w:rPr>
              <w:t>278</w:t>
            </w:r>
          </w:p>
        </w:tc>
        <w:tc>
          <w:tcPr>
            <w:tcW w:w="1775" w:type="dxa"/>
            <w:tcBorders>
              <w:top w:val="nil"/>
              <w:left w:val="single" w:sz="4" w:space="0" w:color="auto"/>
              <w:bottom w:val="nil"/>
              <w:right w:val="single" w:sz="4" w:space="0" w:color="auto"/>
            </w:tcBorders>
            <w:hideMark/>
          </w:tcPr>
          <w:p w:rsidR="00630209" w:rsidRPr="00A64B52" w:rsidRDefault="00630209" w:rsidP="00630209">
            <w:pPr>
              <w:pStyle w:val="Tabletext"/>
              <w:spacing w:before="20" w:after="20"/>
              <w:ind w:right="425"/>
              <w:jc w:val="right"/>
              <w:rPr>
                <w:szCs w:val="22"/>
                <w:lang w:val="en-US"/>
              </w:rPr>
            </w:pPr>
            <w:r w:rsidRPr="00A64B52">
              <w:rPr>
                <w:szCs w:val="22"/>
                <w:lang w:val="en-US"/>
              </w:rPr>
              <w:t>278</w:t>
            </w:r>
          </w:p>
        </w:tc>
      </w:tr>
      <w:tr w:rsidR="00630209" w:rsidTr="00F20733">
        <w:trPr>
          <w:trHeight w:val="283"/>
          <w:jc w:val="center"/>
        </w:trPr>
        <w:tc>
          <w:tcPr>
            <w:tcW w:w="5966" w:type="dxa"/>
            <w:tcBorders>
              <w:top w:val="nil"/>
              <w:left w:val="single" w:sz="4" w:space="0" w:color="auto"/>
              <w:bottom w:val="nil"/>
              <w:right w:val="single" w:sz="4" w:space="0" w:color="auto"/>
            </w:tcBorders>
            <w:hideMark/>
          </w:tcPr>
          <w:p w:rsidR="00630209" w:rsidRDefault="00630209" w:rsidP="00630209">
            <w:pPr>
              <w:pStyle w:val="Tabletext"/>
              <w:spacing w:before="0" w:after="0"/>
              <w:rPr>
                <w:szCs w:val="22"/>
                <w:lang w:val="en-US" w:eastAsia="zh-CN"/>
              </w:rPr>
            </w:pPr>
            <w:r>
              <w:rPr>
                <w:rFonts w:hint="eastAsia"/>
                <w:szCs w:val="22"/>
                <w:lang w:val="en-US" w:eastAsia="zh-CN"/>
              </w:rPr>
              <w:t>一至五年</w:t>
            </w:r>
          </w:p>
        </w:tc>
        <w:tc>
          <w:tcPr>
            <w:tcW w:w="1848" w:type="dxa"/>
            <w:tcBorders>
              <w:top w:val="nil"/>
              <w:left w:val="nil"/>
              <w:bottom w:val="nil"/>
              <w:right w:val="single" w:sz="4" w:space="0" w:color="auto"/>
            </w:tcBorders>
            <w:hideMark/>
          </w:tcPr>
          <w:p w:rsidR="00630209" w:rsidRPr="00A64B52" w:rsidRDefault="00630209" w:rsidP="00630209">
            <w:pPr>
              <w:pStyle w:val="Tabletext"/>
              <w:spacing w:before="20" w:after="20"/>
              <w:ind w:right="425"/>
              <w:jc w:val="right"/>
              <w:rPr>
                <w:szCs w:val="22"/>
                <w:lang w:val="en-US"/>
              </w:rPr>
            </w:pPr>
            <w:r>
              <w:rPr>
                <w:szCs w:val="22"/>
                <w:lang w:val="en-US"/>
              </w:rPr>
              <w:t>278</w:t>
            </w:r>
          </w:p>
        </w:tc>
        <w:tc>
          <w:tcPr>
            <w:tcW w:w="1775" w:type="dxa"/>
            <w:tcBorders>
              <w:top w:val="nil"/>
              <w:left w:val="single" w:sz="4" w:space="0" w:color="auto"/>
              <w:bottom w:val="nil"/>
              <w:right w:val="single" w:sz="4" w:space="0" w:color="auto"/>
            </w:tcBorders>
            <w:hideMark/>
          </w:tcPr>
          <w:p w:rsidR="00630209" w:rsidRPr="00A64B52" w:rsidRDefault="00630209" w:rsidP="00630209">
            <w:pPr>
              <w:pStyle w:val="Tabletext"/>
              <w:spacing w:before="20" w:after="20"/>
              <w:ind w:right="425"/>
              <w:jc w:val="right"/>
              <w:rPr>
                <w:szCs w:val="22"/>
                <w:lang w:val="en-US"/>
              </w:rPr>
            </w:pPr>
            <w:r>
              <w:rPr>
                <w:szCs w:val="22"/>
                <w:lang w:val="en-US"/>
              </w:rPr>
              <w:t>556</w:t>
            </w:r>
          </w:p>
        </w:tc>
      </w:tr>
      <w:tr w:rsidR="00630209" w:rsidTr="00F20733">
        <w:trPr>
          <w:trHeight w:val="283"/>
          <w:jc w:val="center"/>
        </w:trPr>
        <w:tc>
          <w:tcPr>
            <w:tcW w:w="5966" w:type="dxa"/>
            <w:tcBorders>
              <w:top w:val="nil"/>
              <w:left w:val="single" w:sz="4" w:space="0" w:color="auto"/>
              <w:bottom w:val="nil"/>
              <w:right w:val="single" w:sz="4" w:space="0" w:color="auto"/>
            </w:tcBorders>
            <w:hideMark/>
          </w:tcPr>
          <w:p w:rsidR="00630209" w:rsidRDefault="00630209" w:rsidP="00630209">
            <w:pPr>
              <w:pStyle w:val="Tabletext"/>
              <w:spacing w:before="0" w:after="0"/>
              <w:rPr>
                <w:szCs w:val="22"/>
                <w:lang w:val="en-US" w:eastAsia="zh-CN"/>
              </w:rPr>
            </w:pPr>
            <w:r>
              <w:rPr>
                <w:rFonts w:hint="eastAsia"/>
                <w:szCs w:val="22"/>
                <w:lang w:val="en-US" w:eastAsia="zh-CN"/>
              </w:rPr>
              <w:t>五年以上</w:t>
            </w:r>
          </w:p>
        </w:tc>
        <w:tc>
          <w:tcPr>
            <w:tcW w:w="1848" w:type="dxa"/>
            <w:tcBorders>
              <w:top w:val="nil"/>
              <w:left w:val="nil"/>
              <w:bottom w:val="nil"/>
              <w:right w:val="single" w:sz="4" w:space="0" w:color="auto"/>
            </w:tcBorders>
            <w:hideMark/>
          </w:tcPr>
          <w:p w:rsidR="00630209" w:rsidRPr="00A64B52" w:rsidRDefault="00630209" w:rsidP="00630209">
            <w:pPr>
              <w:pStyle w:val="Tabletext"/>
              <w:spacing w:before="20" w:after="20"/>
              <w:ind w:right="425"/>
              <w:jc w:val="right"/>
              <w:rPr>
                <w:szCs w:val="22"/>
                <w:lang w:val="en-US"/>
              </w:rPr>
            </w:pPr>
            <w:r>
              <w:rPr>
                <w:szCs w:val="22"/>
                <w:lang w:val="en-US"/>
              </w:rPr>
              <w:t>-</w:t>
            </w:r>
          </w:p>
        </w:tc>
        <w:tc>
          <w:tcPr>
            <w:tcW w:w="1775" w:type="dxa"/>
            <w:tcBorders>
              <w:top w:val="nil"/>
              <w:left w:val="single" w:sz="4" w:space="0" w:color="auto"/>
              <w:bottom w:val="nil"/>
              <w:right w:val="single" w:sz="4" w:space="0" w:color="auto"/>
            </w:tcBorders>
            <w:hideMark/>
          </w:tcPr>
          <w:p w:rsidR="00630209" w:rsidRPr="00A64B52" w:rsidRDefault="00630209" w:rsidP="00630209">
            <w:pPr>
              <w:pStyle w:val="Tabletext"/>
              <w:spacing w:before="20" w:after="20"/>
              <w:ind w:right="425"/>
              <w:jc w:val="right"/>
              <w:rPr>
                <w:szCs w:val="22"/>
                <w:lang w:val="en-US"/>
              </w:rPr>
            </w:pPr>
            <w:r>
              <w:rPr>
                <w:szCs w:val="22"/>
                <w:lang w:val="en-US"/>
              </w:rPr>
              <w:t>-</w:t>
            </w:r>
          </w:p>
        </w:tc>
      </w:tr>
      <w:tr w:rsidR="00630209" w:rsidTr="00F20733">
        <w:trPr>
          <w:trHeight w:val="137"/>
          <w:jc w:val="center"/>
        </w:trPr>
        <w:tc>
          <w:tcPr>
            <w:tcW w:w="5966" w:type="dxa"/>
            <w:tcBorders>
              <w:top w:val="nil"/>
              <w:left w:val="single" w:sz="4" w:space="0" w:color="auto"/>
              <w:bottom w:val="nil"/>
              <w:right w:val="single" w:sz="4" w:space="0" w:color="auto"/>
            </w:tcBorders>
          </w:tcPr>
          <w:p w:rsidR="00630209" w:rsidRDefault="00630209" w:rsidP="00630209">
            <w:pPr>
              <w:pStyle w:val="Tabletext"/>
              <w:spacing w:before="0" w:after="0"/>
              <w:rPr>
                <w:sz w:val="8"/>
                <w:szCs w:val="8"/>
                <w:lang w:val="en-US" w:eastAsia="zh-CN"/>
              </w:rPr>
            </w:pPr>
          </w:p>
        </w:tc>
        <w:tc>
          <w:tcPr>
            <w:tcW w:w="1848" w:type="dxa"/>
            <w:tcBorders>
              <w:top w:val="nil"/>
              <w:left w:val="nil"/>
              <w:bottom w:val="nil"/>
              <w:right w:val="single" w:sz="4" w:space="0" w:color="auto"/>
            </w:tcBorders>
          </w:tcPr>
          <w:p w:rsidR="00630209" w:rsidRPr="00A64B52" w:rsidRDefault="00630209" w:rsidP="00630209">
            <w:pPr>
              <w:pStyle w:val="Tabletext"/>
              <w:spacing w:before="20" w:after="20"/>
              <w:ind w:right="425"/>
              <w:jc w:val="right"/>
              <w:rPr>
                <w:sz w:val="8"/>
                <w:szCs w:val="8"/>
                <w:lang w:val="en-US"/>
              </w:rPr>
            </w:pPr>
          </w:p>
        </w:tc>
        <w:tc>
          <w:tcPr>
            <w:tcW w:w="1775" w:type="dxa"/>
            <w:tcBorders>
              <w:top w:val="nil"/>
              <w:left w:val="single" w:sz="4" w:space="0" w:color="auto"/>
              <w:bottom w:val="nil"/>
              <w:right w:val="single" w:sz="4" w:space="0" w:color="auto"/>
            </w:tcBorders>
          </w:tcPr>
          <w:p w:rsidR="00630209" w:rsidRPr="00A64B52" w:rsidRDefault="00630209" w:rsidP="00630209">
            <w:pPr>
              <w:pStyle w:val="Tabletext"/>
              <w:spacing w:before="20" w:after="20"/>
              <w:ind w:right="425"/>
              <w:jc w:val="right"/>
              <w:rPr>
                <w:sz w:val="8"/>
                <w:szCs w:val="8"/>
                <w:lang w:val="en-US"/>
              </w:rPr>
            </w:pPr>
          </w:p>
        </w:tc>
      </w:tr>
      <w:tr w:rsidR="00630209" w:rsidTr="00F20733">
        <w:trPr>
          <w:trHeight w:val="170"/>
          <w:jc w:val="center"/>
        </w:trPr>
        <w:tc>
          <w:tcPr>
            <w:tcW w:w="5966" w:type="dxa"/>
            <w:tcBorders>
              <w:top w:val="single" w:sz="4" w:space="0" w:color="auto"/>
              <w:left w:val="single" w:sz="4" w:space="0" w:color="auto"/>
              <w:bottom w:val="single" w:sz="4" w:space="0" w:color="auto"/>
              <w:right w:val="single" w:sz="4" w:space="0" w:color="auto"/>
            </w:tcBorders>
            <w:vAlign w:val="center"/>
            <w:hideMark/>
          </w:tcPr>
          <w:p w:rsidR="00630209" w:rsidRDefault="00630209" w:rsidP="00630209">
            <w:pPr>
              <w:pStyle w:val="Tabletext"/>
              <w:spacing w:before="120" w:after="0"/>
              <w:rPr>
                <w:b/>
                <w:bCs/>
                <w:szCs w:val="22"/>
                <w:lang w:val="en-US" w:eastAsia="zh-CN"/>
              </w:rPr>
            </w:pPr>
            <w:r>
              <w:rPr>
                <w:rFonts w:hint="eastAsia"/>
                <w:b/>
                <w:bCs/>
                <w:szCs w:val="22"/>
                <w:lang w:val="en-US" w:eastAsia="zh-CN"/>
              </w:rPr>
              <w:t>租赁承付款项</w:t>
            </w:r>
          </w:p>
        </w:tc>
        <w:tc>
          <w:tcPr>
            <w:tcW w:w="1848" w:type="dxa"/>
            <w:tcBorders>
              <w:top w:val="single" w:sz="4" w:space="0" w:color="auto"/>
              <w:left w:val="nil"/>
              <w:bottom w:val="single" w:sz="4" w:space="0" w:color="auto"/>
              <w:right w:val="single" w:sz="4" w:space="0" w:color="auto"/>
            </w:tcBorders>
            <w:vAlign w:val="center"/>
            <w:hideMark/>
          </w:tcPr>
          <w:p w:rsidR="00630209" w:rsidRPr="00A64B52" w:rsidRDefault="00630209" w:rsidP="00630209">
            <w:pPr>
              <w:pStyle w:val="Tabletext"/>
              <w:spacing w:before="0" w:after="0"/>
              <w:ind w:right="425"/>
              <w:jc w:val="right"/>
              <w:rPr>
                <w:b/>
                <w:bCs/>
                <w:szCs w:val="22"/>
                <w:lang w:val="en-US"/>
              </w:rPr>
            </w:pPr>
            <w:r>
              <w:rPr>
                <w:b/>
                <w:bCs/>
                <w:szCs w:val="22"/>
                <w:lang w:val="en-US"/>
              </w:rPr>
              <w:t>556</w:t>
            </w:r>
          </w:p>
        </w:tc>
        <w:tc>
          <w:tcPr>
            <w:tcW w:w="1775" w:type="dxa"/>
            <w:tcBorders>
              <w:top w:val="single" w:sz="4" w:space="0" w:color="auto"/>
              <w:left w:val="single" w:sz="4" w:space="0" w:color="auto"/>
              <w:bottom w:val="single" w:sz="4" w:space="0" w:color="auto"/>
              <w:right w:val="single" w:sz="4" w:space="0" w:color="auto"/>
            </w:tcBorders>
            <w:vAlign w:val="center"/>
            <w:hideMark/>
          </w:tcPr>
          <w:p w:rsidR="00630209" w:rsidRPr="00A64B52" w:rsidRDefault="00630209" w:rsidP="00630209">
            <w:pPr>
              <w:pStyle w:val="Tabletext"/>
              <w:spacing w:before="0" w:after="0"/>
              <w:ind w:right="425"/>
              <w:jc w:val="right"/>
              <w:rPr>
                <w:b/>
                <w:bCs/>
                <w:szCs w:val="22"/>
                <w:lang w:val="en-US"/>
              </w:rPr>
            </w:pPr>
            <w:r>
              <w:rPr>
                <w:b/>
                <w:bCs/>
                <w:szCs w:val="22"/>
                <w:lang w:val="en-US"/>
              </w:rPr>
              <w:t>834</w:t>
            </w:r>
          </w:p>
        </w:tc>
      </w:tr>
    </w:tbl>
    <w:p w:rsidR="00630209" w:rsidRDefault="00630209" w:rsidP="00630209">
      <w:pPr>
        <w:spacing w:before="240"/>
        <w:ind w:firstLineChars="200" w:firstLine="480"/>
        <w:rPr>
          <w:lang w:eastAsia="zh-CN"/>
        </w:rPr>
      </w:pPr>
      <w:bookmarkStart w:id="430" w:name="_MON_1394891130"/>
      <w:bookmarkStart w:id="431" w:name="_MON_1402750365"/>
      <w:bookmarkEnd w:id="430"/>
      <w:bookmarkEnd w:id="431"/>
      <w:r>
        <w:rPr>
          <w:rFonts w:hint="eastAsia"/>
          <w:lang w:eastAsia="zh-CN"/>
        </w:rPr>
        <w:t>国际电联对于不同的服务提供商具有合同义务。这些可以略提前点时间通知即可取消的合同不属于预先确定的财务承诺。</w:t>
      </w:r>
    </w:p>
    <w:p w:rsidR="00630209" w:rsidRDefault="00630209" w:rsidP="00630209">
      <w:pPr>
        <w:pStyle w:val="Heading2"/>
        <w:rPr>
          <w:lang w:eastAsia="zh-CN"/>
        </w:rPr>
      </w:pPr>
      <w:bookmarkStart w:id="432" w:name="_Toc482892590"/>
      <w:bookmarkStart w:id="433" w:name="_Toc387089408"/>
      <w:bookmarkStart w:id="434" w:name="_Toc511813774"/>
      <w:bookmarkStart w:id="435" w:name="_Toc511817857"/>
      <w:bookmarkStart w:id="436" w:name="_Toc520280757"/>
      <w:bookmarkStart w:id="437" w:name="_Toc10536310"/>
      <w:bookmarkStart w:id="438" w:name="_Toc10536851"/>
      <w:bookmarkStart w:id="439" w:name="_Toc329011663"/>
      <w:bookmarkStart w:id="440" w:name="_Toc305764121"/>
      <w:bookmarkEnd w:id="407"/>
      <w:bookmarkEnd w:id="408"/>
      <w:r>
        <w:rPr>
          <w:rFonts w:hint="eastAsia"/>
          <w:lang w:eastAsia="zh-CN"/>
        </w:rPr>
        <w:t>说明</w:t>
      </w:r>
      <w:r>
        <w:rPr>
          <w:lang w:eastAsia="zh-CN"/>
        </w:rPr>
        <w:t>29</w:t>
      </w:r>
      <w:r>
        <w:rPr>
          <w:lang w:eastAsia="zh-CN"/>
        </w:rPr>
        <w:tab/>
      </w:r>
      <w:r>
        <w:rPr>
          <w:rFonts w:hint="eastAsia"/>
          <w:lang w:eastAsia="zh-CN"/>
        </w:rPr>
        <w:t>报告日期之后开展的活动</w:t>
      </w:r>
      <w:bookmarkEnd w:id="432"/>
      <w:bookmarkEnd w:id="433"/>
      <w:bookmarkEnd w:id="434"/>
      <w:bookmarkEnd w:id="435"/>
      <w:bookmarkEnd w:id="436"/>
      <w:bookmarkEnd w:id="437"/>
      <w:bookmarkEnd w:id="438"/>
    </w:p>
    <w:p w:rsidR="00630209" w:rsidRDefault="00630209" w:rsidP="00630209">
      <w:pPr>
        <w:ind w:firstLineChars="200" w:firstLine="480"/>
        <w:rPr>
          <w:lang w:eastAsia="zh-CN"/>
        </w:rPr>
      </w:pPr>
      <w:r>
        <w:rPr>
          <w:rFonts w:hint="eastAsia"/>
          <w:lang w:eastAsia="zh-CN"/>
        </w:rPr>
        <w:t>当秘书长在</w:t>
      </w:r>
      <w:r>
        <w:rPr>
          <w:lang w:eastAsia="zh-CN"/>
        </w:rPr>
        <w:t>2019</w:t>
      </w:r>
      <w:r>
        <w:rPr>
          <w:rFonts w:hint="eastAsia"/>
          <w:lang w:eastAsia="zh-CN"/>
        </w:rPr>
        <w:t>年</w:t>
      </w:r>
      <w:r>
        <w:rPr>
          <w:lang w:eastAsia="zh-CN"/>
        </w:rPr>
        <w:t>3</w:t>
      </w:r>
      <w:r>
        <w:rPr>
          <w:rFonts w:hint="eastAsia"/>
          <w:lang w:eastAsia="zh-CN"/>
        </w:rPr>
        <w:t>月</w:t>
      </w:r>
      <w:r>
        <w:rPr>
          <w:rFonts w:hint="eastAsia"/>
          <w:lang w:eastAsia="zh-CN"/>
        </w:rPr>
        <w:t>28</w:t>
      </w:r>
      <w:r>
        <w:rPr>
          <w:rFonts w:hint="eastAsia"/>
          <w:lang w:eastAsia="zh-CN"/>
        </w:rPr>
        <w:t>日（结束日期）签署财务报表并将其呈交理事会供批准后，不再记录任何会对</w:t>
      </w:r>
      <w:r>
        <w:rPr>
          <w:lang w:eastAsia="zh-CN"/>
        </w:rPr>
        <w:t>201</w:t>
      </w:r>
      <w:r>
        <w:rPr>
          <w:rFonts w:hint="eastAsia"/>
          <w:lang w:eastAsia="zh-CN"/>
        </w:rPr>
        <w:t>8</w:t>
      </w:r>
      <w:r>
        <w:rPr>
          <w:rFonts w:hint="eastAsia"/>
          <w:lang w:eastAsia="zh-CN"/>
        </w:rPr>
        <w:t>年度财务报表产生重大影响的事项。</w:t>
      </w:r>
    </w:p>
    <w:bookmarkEnd w:id="439"/>
    <w:bookmarkEnd w:id="440"/>
    <w:p w:rsidR="00630209" w:rsidRDefault="00630209" w:rsidP="00630209">
      <w:pPr>
        <w:rPr>
          <w:sz w:val="28"/>
          <w:lang w:eastAsia="zh-CN"/>
        </w:rPr>
      </w:pPr>
      <w:r>
        <w:rPr>
          <w:lang w:eastAsia="zh-CN"/>
        </w:rPr>
        <w:br w:type="page"/>
      </w:r>
      <w:bookmarkStart w:id="441" w:name="_Toc358364828"/>
    </w:p>
    <w:p w:rsidR="00630209" w:rsidRDefault="00630209" w:rsidP="00630209">
      <w:pPr>
        <w:pStyle w:val="Heading1"/>
        <w:rPr>
          <w:lang w:eastAsia="zh-CN"/>
        </w:rPr>
      </w:pPr>
      <w:bookmarkStart w:id="442" w:name="_Toc482894262"/>
      <w:bookmarkStart w:id="443" w:name="_Toc511116013"/>
      <w:bookmarkStart w:id="444" w:name="_Toc10536852"/>
      <w:r>
        <w:rPr>
          <w:rFonts w:hint="eastAsia"/>
          <w:lang w:eastAsia="zh-CN"/>
        </w:rPr>
        <w:lastRenderedPageBreak/>
        <w:t>一</w:t>
      </w:r>
      <w:r>
        <w:rPr>
          <w:lang w:eastAsia="zh-CN"/>
        </w:rPr>
        <w:tab/>
      </w:r>
      <w:r>
        <w:rPr>
          <w:rFonts w:hint="eastAsia"/>
          <w:lang w:eastAsia="zh-CN"/>
        </w:rPr>
        <w:t>正常预算（附件</w:t>
      </w:r>
      <w:r>
        <w:rPr>
          <w:lang w:eastAsia="zh-CN"/>
        </w:rPr>
        <w:t>B1</w:t>
      </w:r>
      <w:r>
        <w:rPr>
          <w:rFonts w:hint="eastAsia"/>
          <w:lang w:eastAsia="zh-CN"/>
        </w:rPr>
        <w:t>）</w:t>
      </w:r>
      <w:bookmarkEnd w:id="441"/>
      <w:bookmarkEnd w:id="442"/>
      <w:bookmarkEnd w:id="443"/>
      <w:bookmarkEnd w:id="444"/>
    </w:p>
    <w:p w:rsidR="00630209" w:rsidRDefault="00630209" w:rsidP="00630209">
      <w:pPr>
        <w:pStyle w:val="Headingb"/>
        <w:autoSpaceDE w:val="0"/>
        <w:autoSpaceDN w:val="0"/>
        <w:rPr>
          <w:lang w:val="en-US" w:eastAsia="zh-CN"/>
        </w:rPr>
      </w:pPr>
      <w:r>
        <w:rPr>
          <w:rFonts w:hint="eastAsia"/>
          <w:lang w:val="en-US" w:eastAsia="zh-CN"/>
        </w:rPr>
        <w:t>正常预算</w:t>
      </w:r>
    </w:p>
    <w:p w:rsidR="00630209" w:rsidRDefault="00630209" w:rsidP="00630209">
      <w:pPr>
        <w:rPr>
          <w:lang w:eastAsia="zh-CN"/>
        </w:rPr>
      </w:pPr>
      <w:r>
        <w:rPr>
          <w:lang w:eastAsia="zh-CN"/>
        </w:rPr>
        <w:t>45</w:t>
      </w:r>
      <w:r>
        <w:rPr>
          <w:lang w:eastAsia="zh-CN"/>
        </w:rPr>
        <w:tab/>
        <w:t>201</w:t>
      </w:r>
      <w:r>
        <w:rPr>
          <w:rFonts w:hint="eastAsia"/>
          <w:lang w:eastAsia="zh-CN"/>
        </w:rPr>
        <w:t>8</w:t>
      </w:r>
      <w:r>
        <w:rPr>
          <w:rFonts w:hint="eastAsia"/>
          <w:lang w:eastAsia="zh-CN"/>
        </w:rPr>
        <w:t>财年的预算收入和费用为</w:t>
      </w:r>
      <w:r>
        <w:rPr>
          <w:lang w:eastAsia="zh-CN"/>
        </w:rPr>
        <w:t>1.5987</w:t>
      </w:r>
      <w:r>
        <w:rPr>
          <w:rFonts w:hint="eastAsia"/>
          <w:lang w:eastAsia="zh-CN"/>
        </w:rPr>
        <w:t>亿瑞郎。</w:t>
      </w:r>
    </w:p>
    <w:p w:rsidR="00630209" w:rsidRDefault="00630209" w:rsidP="00630209">
      <w:pPr>
        <w:pStyle w:val="Headingb"/>
        <w:autoSpaceDE w:val="0"/>
        <w:autoSpaceDN w:val="0"/>
        <w:rPr>
          <w:lang w:val="en-US" w:eastAsia="zh-CN"/>
        </w:rPr>
      </w:pPr>
      <w:r>
        <w:rPr>
          <w:rFonts w:hint="eastAsia"/>
          <w:lang w:val="en-US" w:eastAsia="zh-CN"/>
        </w:rPr>
        <w:t>收入</w:t>
      </w:r>
    </w:p>
    <w:p w:rsidR="00630209" w:rsidRDefault="00630209" w:rsidP="00630209">
      <w:pPr>
        <w:rPr>
          <w:lang w:val="en-US" w:eastAsia="zh-CN"/>
        </w:rPr>
      </w:pPr>
      <w:r>
        <w:rPr>
          <w:lang w:val="en-US" w:eastAsia="zh-CN"/>
        </w:rPr>
        <w:t>46</w:t>
      </w:r>
      <w:r>
        <w:rPr>
          <w:lang w:val="en-US" w:eastAsia="zh-CN"/>
        </w:rPr>
        <w:tab/>
        <w:t>2018</w:t>
      </w:r>
      <w:r>
        <w:rPr>
          <w:rFonts w:hint="eastAsia"/>
          <w:lang w:val="en-US" w:eastAsia="zh-CN"/>
        </w:rPr>
        <w:t>年为办公楼（</w:t>
      </w:r>
      <w:r>
        <w:rPr>
          <w:lang w:val="en-US" w:eastAsia="zh-CN"/>
        </w:rPr>
        <w:t>75</w:t>
      </w:r>
      <w:r>
        <w:rPr>
          <w:rFonts w:hint="eastAsia"/>
          <w:lang w:val="en-US" w:eastAsia="zh-CN"/>
        </w:rPr>
        <w:t>万瑞郎）和</w:t>
      </w:r>
      <w:r>
        <w:rPr>
          <w:lang w:val="en-US" w:eastAsia="zh-CN"/>
        </w:rPr>
        <w:t>ICT</w:t>
      </w:r>
      <w:r>
        <w:rPr>
          <w:rFonts w:hint="eastAsia"/>
          <w:lang w:val="en-US" w:eastAsia="zh-CN"/>
        </w:rPr>
        <w:t>项目（</w:t>
      </w:r>
      <w:r>
        <w:rPr>
          <w:lang w:val="en-US" w:eastAsia="zh-CN"/>
        </w:rPr>
        <w:t>50</w:t>
      </w:r>
      <w:r>
        <w:rPr>
          <w:rFonts w:hint="eastAsia"/>
          <w:lang w:val="en-US" w:eastAsia="zh-CN"/>
        </w:rPr>
        <w:t>万瑞郎）划拨的预算为</w:t>
      </w:r>
      <w:r>
        <w:rPr>
          <w:lang w:val="en-US" w:eastAsia="zh-CN"/>
        </w:rPr>
        <w:t>125</w:t>
      </w:r>
      <w:r>
        <w:rPr>
          <w:rFonts w:hint="eastAsia"/>
          <w:lang w:val="en-US" w:eastAsia="zh-CN"/>
        </w:rPr>
        <w:t>万瑞郎。</w:t>
      </w:r>
      <w:r>
        <w:rPr>
          <w:lang w:val="en-US" w:eastAsia="zh-CN"/>
        </w:rPr>
        <w:t>201</w:t>
      </w:r>
      <w:r>
        <w:rPr>
          <w:rFonts w:hint="eastAsia"/>
          <w:lang w:val="en-US" w:eastAsia="zh-CN"/>
        </w:rPr>
        <w:t>8</w:t>
      </w:r>
      <w:r>
        <w:rPr>
          <w:rFonts w:hint="eastAsia"/>
          <w:lang w:val="en-US" w:eastAsia="zh-CN"/>
        </w:rPr>
        <w:t>年的相关费用包含在总秘书处的总费用中。</w:t>
      </w:r>
    </w:p>
    <w:p w:rsidR="00630209" w:rsidRDefault="00630209" w:rsidP="00630209">
      <w:pPr>
        <w:pStyle w:val="Headingb"/>
        <w:autoSpaceDE w:val="0"/>
        <w:autoSpaceDN w:val="0"/>
        <w:rPr>
          <w:lang w:val="en-US" w:eastAsia="zh-CN"/>
        </w:rPr>
      </w:pPr>
      <w:r>
        <w:rPr>
          <w:rFonts w:hint="eastAsia"/>
          <w:lang w:val="en-US" w:eastAsia="zh-CN"/>
        </w:rPr>
        <w:t>分摊会费</w:t>
      </w:r>
    </w:p>
    <w:p w:rsidR="00630209" w:rsidRDefault="00630209" w:rsidP="00630209">
      <w:pPr>
        <w:rPr>
          <w:lang w:val="en-US" w:eastAsia="zh-CN"/>
        </w:rPr>
      </w:pPr>
      <w:r>
        <w:rPr>
          <w:lang w:val="en-US" w:eastAsia="zh-CN"/>
        </w:rPr>
        <w:t>47</w:t>
      </w:r>
      <w:r>
        <w:rPr>
          <w:lang w:val="en-US" w:eastAsia="zh-CN"/>
        </w:rPr>
        <w:tab/>
        <w:t>2018-2019</w:t>
      </w:r>
      <w:r>
        <w:rPr>
          <w:rFonts w:hint="eastAsia"/>
          <w:lang w:val="en-US" w:eastAsia="zh-CN"/>
        </w:rPr>
        <w:t>双年度中，每年的分摊会费收入预算为</w:t>
      </w:r>
      <w:r>
        <w:rPr>
          <w:lang w:val="en-US" w:eastAsia="zh-CN"/>
        </w:rPr>
        <w:t>1.244</w:t>
      </w:r>
      <w:r>
        <w:rPr>
          <w:rFonts w:hint="eastAsia"/>
          <w:lang w:val="en-US" w:eastAsia="zh-CN"/>
        </w:rPr>
        <w:t>亿瑞郎。</w:t>
      </w:r>
      <w:r>
        <w:rPr>
          <w:lang w:val="en-US" w:eastAsia="zh-CN"/>
        </w:rPr>
        <w:t>201</w:t>
      </w:r>
      <w:r>
        <w:rPr>
          <w:rFonts w:hint="eastAsia"/>
          <w:lang w:val="en-US" w:eastAsia="zh-CN"/>
        </w:rPr>
        <w:t>8</w:t>
      </w:r>
      <w:r>
        <w:rPr>
          <w:rFonts w:hint="eastAsia"/>
          <w:lang w:val="en-US" w:eastAsia="zh-CN"/>
        </w:rPr>
        <w:t>年实际计入账目的会费总额为</w:t>
      </w:r>
      <w:r>
        <w:rPr>
          <w:lang w:val="en-US" w:eastAsia="zh-CN"/>
        </w:rPr>
        <w:t>1.2519</w:t>
      </w:r>
      <w:r>
        <w:rPr>
          <w:rFonts w:hint="eastAsia"/>
          <w:lang w:val="en-US" w:eastAsia="zh-CN"/>
        </w:rPr>
        <w:t>亿瑞郎。</w:t>
      </w:r>
    </w:p>
    <w:p w:rsidR="00630209" w:rsidRDefault="00630209" w:rsidP="00630209">
      <w:pPr>
        <w:jc w:val="both"/>
        <w:rPr>
          <w:bCs/>
          <w:lang w:eastAsia="zh-CN"/>
        </w:rPr>
      </w:pPr>
      <w:r w:rsidRPr="003A7EEA">
        <w:rPr>
          <w:bCs/>
          <w:lang w:eastAsia="zh-CN"/>
        </w:rPr>
        <w:t>48</w:t>
      </w:r>
      <w:r w:rsidRPr="003A7EEA">
        <w:rPr>
          <w:bCs/>
          <w:lang w:eastAsia="zh-CN"/>
        </w:rPr>
        <w:tab/>
      </w:r>
      <w:r>
        <w:rPr>
          <w:bCs/>
          <w:lang w:eastAsia="zh-CN"/>
        </w:rPr>
        <w:t>2018</w:t>
      </w:r>
      <w:r>
        <w:rPr>
          <w:rFonts w:hint="eastAsia"/>
          <w:bCs/>
          <w:lang w:eastAsia="zh-CN"/>
        </w:rPr>
        <w:t>年，国际电联的传统行业参与者在各种合并和收购后继续巩固其成员资格，这也是降低成本的努力的一部分。与此同时，国际电联大量接触新的受众，以使其成员队伍得到多样化和强化。在这一过程中，其行业参与者的成员不断演进，反映了不断变化的</w:t>
      </w:r>
      <w:r>
        <w:rPr>
          <w:rFonts w:hint="eastAsia"/>
          <w:bCs/>
          <w:lang w:eastAsia="zh-CN"/>
        </w:rPr>
        <w:t>ICT</w:t>
      </w:r>
      <w:r>
        <w:rPr>
          <w:rFonts w:hint="eastAsia"/>
          <w:bCs/>
          <w:lang w:eastAsia="zh-CN"/>
        </w:rPr>
        <w:t>生态系统状况。</w:t>
      </w:r>
    </w:p>
    <w:p w:rsidR="00630209" w:rsidRPr="004B42C4" w:rsidRDefault="00630209" w:rsidP="00630209">
      <w:pPr>
        <w:jc w:val="both"/>
        <w:rPr>
          <w:rFonts w:eastAsia="Times New Roman"/>
          <w:bCs/>
          <w:lang w:eastAsia="zh-CN"/>
        </w:rPr>
      </w:pPr>
      <w:r w:rsidRPr="003A7EEA">
        <w:rPr>
          <w:bCs/>
          <w:lang w:eastAsia="zh-CN"/>
        </w:rPr>
        <w:t>49</w:t>
      </w:r>
      <w:r w:rsidRPr="003A7EEA">
        <w:rPr>
          <w:bCs/>
          <w:lang w:eastAsia="zh-CN"/>
        </w:rPr>
        <w:tab/>
      </w:r>
      <w:r>
        <w:rPr>
          <w:bCs/>
          <w:lang w:eastAsia="zh-CN"/>
        </w:rPr>
        <w:t>2018</w:t>
      </w:r>
      <w:r>
        <w:rPr>
          <w:rFonts w:hint="eastAsia"/>
          <w:bCs/>
          <w:lang w:eastAsia="zh-CN"/>
        </w:rPr>
        <w:t>年，国际电联的行业和学术成员总数达到了近</w:t>
      </w:r>
      <w:r>
        <w:rPr>
          <w:rFonts w:hint="eastAsia"/>
          <w:bCs/>
          <w:lang w:eastAsia="zh-CN"/>
        </w:rPr>
        <w:t>1</w:t>
      </w:r>
      <w:r>
        <w:rPr>
          <w:bCs/>
          <w:lang w:eastAsia="zh-CN"/>
        </w:rPr>
        <w:t>,200</w:t>
      </w:r>
      <w:r>
        <w:rPr>
          <w:rFonts w:hint="eastAsia"/>
          <w:bCs/>
          <w:lang w:eastAsia="zh-CN"/>
        </w:rPr>
        <w:t>名，实体成员超过了</w:t>
      </w:r>
      <w:r>
        <w:rPr>
          <w:rFonts w:hint="eastAsia"/>
          <w:bCs/>
          <w:lang w:eastAsia="zh-CN"/>
        </w:rPr>
        <w:t>8</w:t>
      </w:r>
      <w:r>
        <w:rPr>
          <w:bCs/>
          <w:lang w:eastAsia="zh-CN"/>
        </w:rPr>
        <w:t>00</w:t>
      </w:r>
      <w:r>
        <w:rPr>
          <w:rFonts w:hint="eastAsia"/>
          <w:bCs/>
          <w:lang w:eastAsia="zh-CN"/>
        </w:rPr>
        <w:t>名。这是有史以来成员数的最高纪录。一年中，国际电联吸引了</w:t>
      </w:r>
      <w:r>
        <w:rPr>
          <w:rFonts w:hint="eastAsia"/>
          <w:bCs/>
          <w:lang w:eastAsia="zh-CN"/>
        </w:rPr>
        <w:t>100</w:t>
      </w:r>
      <w:r>
        <w:rPr>
          <w:rFonts w:hint="eastAsia"/>
          <w:bCs/>
          <w:lang w:eastAsia="zh-CN"/>
        </w:rPr>
        <w:t>多名新成员，同时将每年成员损失率保持在约</w:t>
      </w:r>
      <w:r>
        <w:rPr>
          <w:rFonts w:hint="eastAsia"/>
          <w:bCs/>
          <w:lang w:eastAsia="zh-CN"/>
        </w:rPr>
        <w:t>5%</w:t>
      </w:r>
      <w:r>
        <w:rPr>
          <w:rFonts w:hint="eastAsia"/>
          <w:bCs/>
          <w:lang w:eastAsia="zh-CN"/>
        </w:rPr>
        <w:t>左右。</w:t>
      </w:r>
    </w:p>
    <w:p w:rsidR="00630209" w:rsidRPr="004B42C4" w:rsidRDefault="00630209" w:rsidP="00630209">
      <w:pPr>
        <w:rPr>
          <w:rFonts w:eastAsia="Times New Roman"/>
          <w:bCs/>
          <w:lang w:eastAsia="zh-CN"/>
        </w:rPr>
      </w:pPr>
      <w:r w:rsidRPr="0080683B">
        <w:rPr>
          <w:bCs/>
          <w:lang w:eastAsia="zh-CN"/>
        </w:rPr>
        <w:t>50</w:t>
      </w:r>
      <w:r w:rsidRPr="0080683B">
        <w:rPr>
          <w:bCs/>
          <w:lang w:eastAsia="zh-CN"/>
        </w:rPr>
        <w:tab/>
      </w:r>
      <w:r>
        <w:rPr>
          <w:rFonts w:hint="eastAsia"/>
          <w:bCs/>
          <w:lang w:eastAsia="zh-CN"/>
        </w:rPr>
        <w:t>总而言之，国际电联</w:t>
      </w:r>
      <w:r>
        <w:rPr>
          <w:rFonts w:hint="eastAsia"/>
          <w:bCs/>
          <w:lang w:eastAsia="zh-CN"/>
        </w:rPr>
        <w:t>2018</w:t>
      </w:r>
      <w:r>
        <w:rPr>
          <w:rFonts w:hint="eastAsia"/>
          <w:bCs/>
          <w:lang w:eastAsia="zh-CN"/>
        </w:rPr>
        <w:t>年新增加成员是其退会成员的两倍。尽管成员队伍持续加大，但收入保持相对稳定，因为多数新的行业参与者是作为部门准成员而非部门成员加入本组织的。此外，享受更低会费类别的学术成员也是近期成员队伍增长的因素之一。由此可以预期，在未来若干年内，由于持续进行的整合和多样化，成员数量将有所增加，但收入会趋于稳定或仅仅略有增长。</w:t>
      </w:r>
    </w:p>
    <w:p w:rsidR="00630209" w:rsidRDefault="00630209" w:rsidP="00630209">
      <w:pPr>
        <w:pStyle w:val="Headingb"/>
        <w:autoSpaceDE w:val="0"/>
        <w:autoSpaceDN w:val="0"/>
        <w:rPr>
          <w:lang w:val="en-US" w:eastAsia="zh-CN"/>
        </w:rPr>
      </w:pPr>
      <w:r>
        <w:rPr>
          <w:rFonts w:hint="eastAsia"/>
          <w:lang w:val="en-US" w:eastAsia="zh-CN"/>
        </w:rPr>
        <w:t>项目支持成本收入</w:t>
      </w:r>
    </w:p>
    <w:p w:rsidR="00630209" w:rsidRDefault="00630209" w:rsidP="00630209">
      <w:pPr>
        <w:rPr>
          <w:lang w:eastAsia="zh-CN"/>
        </w:rPr>
      </w:pPr>
      <w:r>
        <w:rPr>
          <w:lang w:eastAsia="zh-CN"/>
        </w:rPr>
        <w:t>51</w:t>
      </w:r>
      <w:r>
        <w:rPr>
          <w:lang w:eastAsia="zh-CN"/>
        </w:rPr>
        <w:tab/>
        <w:t>201</w:t>
      </w:r>
      <w:r>
        <w:rPr>
          <w:rFonts w:hint="eastAsia"/>
          <w:lang w:eastAsia="zh-CN"/>
        </w:rPr>
        <w:t>8</w:t>
      </w:r>
      <w:r>
        <w:rPr>
          <w:rFonts w:hint="eastAsia"/>
          <w:lang w:eastAsia="zh-CN"/>
        </w:rPr>
        <w:t>年的项目支持成本预算收入为</w:t>
      </w:r>
      <w:r>
        <w:rPr>
          <w:lang w:eastAsia="zh-CN"/>
        </w:rPr>
        <w:t>137</w:t>
      </w:r>
      <w:r>
        <w:rPr>
          <w:rFonts w:hint="eastAsia"/>
          <w:lang w:eastAsia="zh-CN"/>
        </w:rPr>
        <w:t>万瑞郎，实际收入金额为</w:t>
      </w:r>
      <w:r>
        <w:rPr>
          <w:lang w:eastAsia="zh-CN"/>
        </w:rPr>
        <w:t>40</w:t>
      </w:r>
      <w:r>
        <w:rPr>
          <w:rFonts w:hint="eastAsia"/>
          <w:lang w:eastAsia="zh-CN"/>
        </w:rPr>
        <w:t>万瑞郎，与</w:t>
      </w:r>
      <w:r>
        <w:rPr>
          <w:lang w:eastAsia="zh-CN"/>
        </w:rPr>
        <w:t>201</w:t>
      </w:r>
      <w:r>
        <w:rPr>
          <w:rFonts w:hint="eastAsia"/>
          <w:lang w:eastAsia="zh-CN"/>
        </w:rPr>
        <w:t>7</w:t>
      </w:r>
      <w:r>
        <w:rPr>
          <w:rFonts w:hint="eastAsia"/>
          <w:lang w:eastAsia="zh-CN"/>
        </w:rPr>
        <w:t>年</w:t>
      </w:r>
      <w:r>
        <w:rPr>
          <w:rFonts w:eastAsiaTheme="minorEastAsia" w:hint="eastAsia"/>
          <w:lang w:eastAsia="zh-CN"/>
        </w:rPr>
        <w:t>相比下降了</w:t>
      </w:r>
      <w:r>
        <w:rPr>
          <w:rFonts w:eastAsiaTheme="minorEastAsia" w:hint="eastAsia"/>
          <w:lang w:eastAsia="zh-CN"/>
        </w:rPr>
        <w:t>10%</w:t>
      </w:r>
      <w:r>
        <w:rPr>
          <w:rFonts w:hint="eastAsia"/>
          <w:lang w:eastAsia="zh-CN"/>
        </w:rPr>
        <w:t>。</w:t>
      </w:r>
    </w:p>
    <w:p w:rsidR="00630209" w:rsidRDefault="00630209" w:rsidP="00630209">
      <w:pPr>
        <w:pStyle w:val="Headingb"/>
        <w:autoSpaceDE w:val="0"/>
        <w:autoSpaceDN w:val="0"/>
        <w:rPr>
          <w:lang w:val="en-US" w:eastAsia="zh-CN"/>
        </w:rPr>
      </w:pPr>
      <w:r>
        <w:rPr>
          <w:rFonts w:hint="eastAsia"/>
          <w:lang w:val="en-US" w:eastAsia="zh-CN"/>
        </w:rPr>
        <w:t>出版物销售</w:t>
      </w:r>
    </w:p>
    <w:p w:rsidR="00630209" w:rsidRDefault="00630209" w:rsidP="00630209">
      <w:pPr>
        <w:rPr>
          <w:lang w:eastAsia="zh-CN"/>
        </w:rPr>
      </w:pPr>
      <w:r>
        <w:rPr>
          <w:lang w:val="en-US" w:eastAsia="zh-CN"/>
        </w:rPr>
        <w:t>52</w:t>
      </w:r>
      <w:r>
        <w:rPr>
          <w:lang w:val="en-US" w:eastAsia="zh-CN"/>
        </w:rPr>
        <w:tab/>
        <w:t>2018</w:t>
      </w:r>
      <w:r>
        <w:rPr>
          <w:rFonts w:hint="eastAsia"/>
          <w:lang w:val="en-US" w:eastAsia="zh-CN"/>
        </w:rPr>
        <w:t>年，</w:t>
      </w:r>
      <w:r w:rsidRPr="007120D1">
        <w:rPr>
          <w:rFonts w:hint="eastAsia"/>
          <w:lang w:eastAsia="zh-CN"/>
        </w:rPr>
        <w:t>由于</w:t>
      </w:r>
      <w:r>
        <w:rPr>
          <w:rFonts w:hint="eastAsia"/>
          <w:lang w:eastAsia="zh-CN"/>
        </w:rPr>
        <w:t>ITU-R</w:t>
      </w:r>
      <w:r w:rsidRPr="007120D1">
        <w:rPr>
          <w:rFonts w:hint="eastAsia"/>
          <w:lang w:eastAsia="zh-CN"/>
        </w:rPr>
        <w:t>水上业务出版物</w:t>
      </w:r>
      <w:r>
        <w:rPr>
          <w:rFonts w:hint="eastAsia"/>
          <w:lang w:eastAsia="zh-CN"/>
        </w:rPr>
        <w:t>的独特时间安排日历，使得出版物销售收入为</w:t>
      </w:r>
      <w:r>
        <w:rPr>
          <w:rFonts w:hint="eastAsia"/>
          <w:lang w:eastAsia="zh-CN"/>
        </w:rPr>
        <w:t>1386</w:t>
      </w:r>
      <w:r>
        <w:rPr>
          <w:rFonts w:hint="eastAsia"/>
          <w:lang w:eastAsia="zh-CN"/>
        </w:rPr>
        <w:t>万瑞郎，低于预算。已得到确认的将于</w:t>
      </w:r>
      <w:r>
        <w:rPr>
          <w:rFonts w:hint="eastAsia"/>
          <w:lang w:eastAsia="zh-CN"/>
        </w:rPr>
        <w:t>2019</w:t>
      </w:r>
      <w:r>
        <w:rPr>
          <w:rFonts w:hint="eastAsia"/>
          <w:lang w:eastAsia="zh-CN"/>
        </w:rPr>
        <w:t>年第</w:t>
      </w:r>
      <w:r>
        <w:rPr>
          <w:rFonts w:hint="eastAsia"/>
          <w:lang w:eastAsia="zh-CN"/>
        </w:rPr>
        <w:t>2</w:t>
      </w:r>
      <w:r>
        <w:rPr>
          <w:rFonts w:hint="eastAsia"/>
          <w:lang w:eastAsia="zh-CN"/>
        </w:rPr>
        <w:t>和第</w:t>
      </w:r>
      <w:r>
        <w:rPr>
          <w:rFonts w:hint="eastAsia"/>
          <w:lang w:eastAsia="zh-CN"/>
        </w:rPr>
        <w:t>4</w:t>
      </w:r>
      <w:r>
        <w:rPr>
          <w:rFonts w:hint="eastAsia"/>
          <w:lang w:eastAsia="zh-CN"/>
        </w:rPr>
        <w:t>季度发布的新版本将会使国际电联的这一部分收入增加，从而更符合</w:t>
      </w:r>
      <w:r>
        <w:rPr>
          <w:rFonts w:hint="eastAsia"/>
          <w:lang w:eastAsia="zh-CN"/>
        </w:rPr>
        <w:t>2018-2019</w:t>
      </w:r>
      <w:r>
        <w:rPr>
          <w:rFonts w:hint="eastAsia"/>
          <w:lang w:eastAsia="zh-CN"/>
        </w:rPr>
        <w:t>年预算。</w:t>
      </w:r>
      <w:r>
        <w:rPr>
          <w:rFonts w:hint="eastAsia"/>
          <w:lang w:eastAsia="zh-CN"/>
        </w:rPr>
        <w:t>2018</w:t>
      </w:r>
      <w:r>
        <w:rPr>
          <w:rFonts w:hint="eastAsia"/>
          <w:lang w:eastAsia="zh-CN"/>
        </w:rPr>
        <w:t>年继续开展销售开发活动，包括增加更多的全球分销商，以继续扩大分销渠道，并联系了数百名港口检查员，请他们就</w:t>
      </w:r>
      <w:r>
        <w:rPr>
          <w:rFonts w:hint="eastAsia"/>
          <w:lang w:eastAsia="zh-CN"/>
        </w:rPr>
        <w:t>ITU-</w:t>
      </w:r>
      <w:r>
        <w:rPr>
          <w:lang w:eastAsia="zh-CN"/>
        </w:rPr>
        <w:t>T</w:t>
      </w:r>
      <w:r>
        <w:rPr>
          <w:rFonts w:hint="eastAsia"/>
          <w:lang w:eastAsia="zh-CN"/>
        </w:rPr>
        <w:t>开发的强化防伪控制技术提出建议和意见。</w:t>
      </w:r>
      <w:r>
        <w:rPr>
          <w:rFonts w:hint="eastAsia"/>
          <w:lang w:eastAsia="zh-CN"/>
        </w:rPr>
        <w:t>ITU-D</w:t>
      </w:r>
      <w:r>
        <w:rPr>
          <w:rFonts w:hint="eastAsia"/>
          <w:lang w:eastAsia="zh-CN"/>
        </w:rPr>
        <w:t>指标数据库的传统用户（包括经济学情报单位）参与了客户化数据许可协议和向国际电联支付特许权使用费的协议，而此前与其他有关方面签署的所有数据协议均延长一年。</w:t>
      </w:r>
    </w:p>
    <w:p w:rsidR="00630209" w:rsidRDefault="00630209" w:rsidP="00630209">
      <w:pPr>
        <w:pStyle w:val="Headingb"/>
        <w:autoSpaceDE w:val="0"/>
        <w:autoSpaceDN w:val="0"/>
        <w:rPr>
          <w:lang w:val="en-US" w:eastAsia="zh-CN"/>
        </w:rPr>
      </w:pPr>
      <w:r>
        <w:rPr>
          <w:rFonts w:hint="eastAsia"/>
          <w:lang w:val="en-US" w:eastAsia="zh-CN"/>
        </w:rPr>
        <w:t>实行成本回收的产品和服务</w:t>
      </w:r>
    </w:p>
    <w:p w:rsidR="00630209" w:rsidRDefault="00630209" w:rsidP="00630209">
      <w:pPr>
        <w:rPr>
          <w:lang w:eastAsia="zh-CN"/>
        </w:rPr>
      </w:pPr>
      <w:r>
        <w:rPr>
          <w:lang w:eastAsia="zh-CN"/>
        </w:rPr>
        <w:t>53</w:t>
      </w:r>
      <w:r>
        <w:rPr>
          <w:lang w:eastAsia="zh-CN"/>
        </w:rPr>
        <w:tab/>
      </w:r>
      <w:r>
        <w:rPr>
          <w:rFonts w:hint="eastAsia"/>
          <w:lang w:eastAsia="zh-CN"/>
        </w:rPr>
        <w:t>据预测，</w:t>
      </w:r>
      <w:r>
        <w:rPr>
          <w:lang w:eastAsia="zh-CN"/>
        </w:rPr>
        <w:t>201</w:t>
      </w:r>
      <w:r>
        <w:rPr>
          <w:rFonts w:hint="eastAsia"/>
          <w:lang w:eastAsia="zh-CN"/>
        </w:rPr>
        <w:t>8</w:t>
      </w:r>
      <w:r>
        <w:rPr>
          <w:rFonts w:hint="eastAsia"/>
          <w:lang w:eastAsia="zh-CN"/>
        </w:rPr>
        <w:t>年正常预算中，成本回收收入的产品和服务金额为</w:t>
      </w:r>
      <w:r>
        <w:rPr>
          <w:lang w:eastAsia="zh-CN"/>
        </w:rPr>
        <w:t>1 </w:t>
      </w:r>
      <w:r>
        <w:rPr>
          <w:rFonts w:hint="eastAsia"/>
          <w:lang w:eastAsia="zh-CN"/>
        </w:rPr>
        <w:t>600</w:t>
      </w:r>
      <w:r>
        <w:rPr>
          <w:rFonts w:hint="eastAsia"/>
          <w:lang w:eastAsia="zh-CN"/>
        </w:rPr>
        <w:t>万瑞郎，实际收入达到</w:t>
      </w:r>
      <w:r>
        <w:rPr>
          <w:lang w:eastAsia="zh-CN"/>
        </w:rPr>
        <w:t>2 </w:t>
      </w:r>
      <w:r>
        <w:rPr>
          <w:rFonts w:hint="eastAsia"/>
          <w:lang w:eastAsia="zh-CN"/>
        </w:rPr>
        <w:t>10</w:t>
      </w:r>
      <w:r>
        <w:rPr>
          <w:lang w:eastAsia="zh-CN"/>
        </w:rPr>
        <w:t>0</w:t>
      </w:r>
      <w:r>
        <w:rPr>
          <w:rFonts w:hint="eastAsia"/>
          <w:lang w:eastAsia="zh-CN"/>
        </w:rPr>
        <w:t>万瑞郎（</w:t>
      </w:r>
      <w:r>
        <w:rPr>
          <w:lang w:eastAsia="zh-CN"/>
        </w:rPr>
        <w:t>201</w:t>
      </w:r>
      <w:r>
        <w:rPr>
          <w:rFonts w:hint="eastAsia"/>
          <w:lang w:eastAsia="zh-CN"/>
        </w:rPr>
        <w:t>7</w:t>
      </w:r>
      <w:r>
        <w:rPr>
          <w:rFonts w:hint="eastAsia"/>
          <w:lang w:eastAsia="zh-CN"/>
        </w:rPr>
        <w:t>年为</w:t>
      </w:r>
      <w:r>
        <w:rPr>
          <w:lang w:eastAsia="zh-CN"/>
        </w:rPr>
        <w:t>1 </w:t>
      </w:r>
      <w:r>
        <w:rPr>
          <w:rFonts w:hint="eastAsia"/>
          <w:lang w:eastAsia="zh-CN"/>
        </w:rPr>
        <w:t>70</w:t>
      </w:r>
      <w:r>
        <w:rPr>
          <w:lang w:eastAsia="zh-CN"/>
        </w:rPr>
        <w:t>0</w:t>
      </w:r>
      <w:r>
        <w:rPr>
          <w:rFonts w:hint="eastAsia"/>
          <w:lang w:eastAsia="zh-CN"/>
        </w:rPr>
        <w:t>万瑞郎），增长</w:t>
      </w:r>
      <w:r>
        <w:rPr>
          <w:rFonts w:hint="eastAsia"/>
          <w:lang w:eastAsia="zh-CN"/>
        </w:rPr>
        <w:t>24%</w:t>
      </w:r>
      <w:r>
        <w:rPr>
          <w:rFonts w:hint="eastAsia"/>
          <w:lang w:eastAsia="zh-CN"/>
        </w:rPr>
        <w:t>，主要源于卫星网络申报取得的良好结果。</w:t>
      </w:r>
    </w:p>
    <w:p w:rsidR="00630209" w:rsidRDefault="00630209" w:rsidP="00630209">
      <w:pPr>
        <w:pStyle w:val="Headingb"/>
        <w:autoSpaceDE w:val="0"/>
        <w:autoSpaceDN w:val="0"/>
        <w:rPr>
          <w:lang w:val="en-US" w:eastAsia="zh-CN"/>
        </w:rPr>
      </w:pPr>
      <w:r>
        <w:rPr>
          <w:rFonts w:hint="eastAsia"/>
          <w:lang w:val="en-US" w:eastAsia="zh-CN"/>
        </w:rPr>
        <w:lastRenderedPageBreak/>
        <w:t>利息收入</w:t>
      </w:r>
    </w:p>
    <w:p w:rsidR="00630209" w:rsidRDefault="00630209" w:rsidP="00630209">
      <w:pPr>
        <w:rPr>
          <w:rFonts w:asciiTheme="minorEastAsia" w:eastAsiaTheme="minorEastAsia" w:hAnsiTheme="minorEastAsia"/>
          <w:lang w:eastAsia="zh-CN"/>
        </w:rPr>
      </w:pPr>
      <w:r>
        <w:rPr>
          <w:lang w:eastAsia="zh-CN"/>
        </w:rPr>
        <w:t>54</w:t>
      </w:r>
      <w:r>
        <w:rPr>
          <w:lang w:eastAsia="zh-CN"/>
        </w:rPr>
        <w:tab/>
      </w:r>
      <w:r w:rsidRPr="00B32BAD">
        <w:rPr>
          <w:rFonts w:hint="eastAsia"/>
          <w:lang w:eastAsia="zh-CN"/>
        </w:rPr>
        <w:t>预算利息收入为</w:t>
      </w:r>
      <w:r w:rsidRPr="000C6CFF">
        <w:rPr>
          <w:rFonts w:cs="Calibri"/>
          <w:lang w:eastAsia="zh-CN"/>
        </w:rPr>
        <w:t>3</w:t>
      </w:r>
      <w:r w:rsidRPr="000C6CFF">
        <w:rPr>
          <w:rFonts w:cs="Calibri" w:hint="eastAsia"/>
          <w:lang w:eastAsia="zh-CN"/>
        </w:rPr>
        <w:t>0</w:t>
      </w:r>
      <w:r w:rsidRPr="000C6CFF">
        <w:rPr>
          <w:rFonts w:cs="Calibri" w:hint="eastAsia"/>
          <w:lang w:eastAsia="zh-CN"/>
        </w:rPr>
        <w:t>万瑞郎，实际收入为</w:t>
      </w:r>
      <w:r>
        <w:rPr>
          <w:rFonts w:cs="Calibri"/>
          <w:lang w:val="en-US" w:eastAsia="zh-CN"/>
        </w:rPr>
        <w:t>37.7</w:t>
      </w:r>
      <w:r>
        <w:rPr>
          <w:rFonts w:cs="Calibri" w:hint="eastAsia"/>
          <w:lang w:val="en-US" w:eastAsia="zh-CN"/>
        </w:rPr>
        <w:t>万</w:t>
      </w:r>
      <w:r w:rsidRPr="000C6CFF">
        <w:rPr>
          <w:rFonts w:cs="Calibri" w:hint="eastAsia"/>
          <w:lang w:eastAsia="zh-CN"/>
        </w:rPr>
        <w:t>瑞郎（</w:t>
      </w:r>
      <w:r w:rsidRPr="000C6CFF">
        <w:rPr>
          <w:rFonts w:cs="Calibri" w:hint="eastAsia"/>
          <w:lang w:eastAsia="zh-CN"/>
        </w:rPr>
        <w:t>201</w:t>
      </w:r>
      <w:r>
        <w:rPr>
          <w:rFonts w:cs="Calibri" w:hint="eastAsia"/>
          <w:lang w:eastAsia="zh-CN"/>
        </w:rPr>
        <w:t>7</w:t>
      </w:r>
      <w:r>
        <w:rPr>
          <w:rFonts w:cs="Calibri" w:hint="eastAsia"/>
          <w:lang w:eastAsia="zh-CN"/>
        </w:rPr>
        <w:t>年</w:t>
      </w:r>
      <w:r w:rsidRPr="000C6CFF">
        <w:rPr>
          <w:rFonts w:cs="Calibri" w:hint="eastAsia"/>
          <w:lang w:eastAsia="zh-CN"/>
        </w:rPr>
        <w:t>为</w:t>
      </w:r>
      <w:r>
        <w:rPr>
          <w:rFonts w:cs="Calibri"/>
          <w:lang w:val="en-US" w:eastAsia="zh-CN"/>
        </w:rPr>
        <w:t>29</w:t>
      </w:r>
      <w:r w:rsidRPr="000C6CFF">
        <w:rPr>
          <w:rFonts w:cs="Calibri"/>
          <w:lang w:val="en-US" w:eastAsia="zh-CN"/>
        </w:rPr>
        <w:t xml:space="preserve"> 000</w:t>
      </w:r>
      <w:r w:rsidRPr="000C6CFF">
        <w:rPr>
          <w:rFonts w:cs="Calibri" w:hint="eastAsia"/>
          <w:lang w:eastAsia="zh-CN"/>
        </w:rPr>
        <w:t>瑞郎）。</w:t>
      </w:r>
      <w:r>
        <w:rPr>
          <w:rFonts w:cs="Calibri" w:hint="eastAsia"/>
          <w:lang w:eastAsia="zh-CN"/>
        </w:rPr>
        <w:t>尽管与瑞士法郎有关的市场条件没有改变，但国际电联还是能够以美元进行了一些可获得较好利率的存款。</w:t>
      </w:r>
    </w:p>
    <w:p w:rsidR="00630209" w:rsidRDefault="00630209" w:rsidP="00630209">
      <w:pPr>
        <w:pStyle w:val="Headingb"/>
        <w:autoSpaceDE w:val="0"/>
        <w:autoSpaceDN w:val="0"/>
        <w:rPr>
          <w:lang w:val="en-US" w:eastAsia="zh-CN"/>
        </w:rPr>
      </w:pPr>
      <w:r>
        <w:rPr>
          <w:rFonts w:hint="eastAsia"/>
          <w:lang w:val="en-US" w:eastAsia="zh-CN"/>
        </w:rPr>
        <w:t>费用</w:t>
      </w:r>
    </w:p>
    <w:p w:rsidR="00630209" w:rsidRDefault="00630209" w:rsidP="00630209">
      <w:pPr>
        <w:rPr>
          <w:lang w:eastAsia="zh-CN"/>
        </w:rPr>
      </w:pPr>
      <w:r>
        <w:rPr>
          <w:lang w:eastAsia="zh-CN"/>
        </w:rPr>
        <w:t>55</w:t>
      </w:r>
      <w:r>
        <w:rPr>
          <w:lang w:eastAsia="zh-CN"/>
        </w:rPr>
        <w:tab/>
      </w:r>
      <w:r>
        <w:rPr>
          <w:rFonts w:hint="eastAsia"/>
          <w:lang w:eastAsia="zh-CN"/>
        </w:rPr>
        <w:t>有关费用的信息见说明</w:t>
      </w:r>
      <w:r>
        <w:rPr>
          <w:lang w:eastAsia="zh-CN"/>
        </w:rPr>
        <w:t>23</w:t>
      </w:r>
      <w:r>
        <w:rPr>
          <w:rFonts w:hint="eastAsia"/>
          <w:lang w:eastAsia="zh-CN"/>
        </w:rPr>
        <w:t>。</w:t>
      </w:r>
    </w:p>
    <w:p w:rsidR="00630209" w:rsidRPr="009B1356" w:rsidRDefault="00630209" w:rsidP="00630209">
      <w:pPr>
        <w:rPr>
          <w:rFonts w:cs="Calibri"/>
          <w:bCs/>
          <w:lang w:eastAsia="zh-CN"/>
        </w:rPr>
      </w:pPr>
      <w:r w:rsidRPr="009B1356">
        <w:rPr>
          <w:rFonts w:cs="Calibri"/>
          <w:lang w:eastAsia="zh-CN"/>
        </w:rPr>
        <w:t>56</w:t>
      </w:r>
      <w:r w:rsidRPr="009B1356">
        <w:rPr>
          <w:rFonts w:cs="Calibri"/>
          <w:lang w:eastAsia="zh-CN"/>
        </w:rPr>
        <w:tab/>
        <w:t>2018</w:t>
      </w:r>
      <w:r w:rsidRPr="009B1356">
        <w:rPr>
          <w:rFonts w:cs="Calibri" w:hint="eastAsia"/>
          <w:lang w:eastAsia="zh-CN"/>
        </w:rPr>
        <w:t>年，电信标准化局（</w:t>
      </w:r>
      <w:r w:rsidRPr="009B1356">
        <w:rPr>
          <w:rFonts w:cs="Calibri" w:hint="eastAsia"/>
          <w:lang w:eastAsia="zh-CN"/>
        </w:rPr>
        <w:t>TSB</w:t>
      </w:r>
      <w:r w:rsidRPr="009B1356">
        <w:rPr>
          <w:rFonts w:cs="Calibri" w:hint="eastAsia"/>
          <w:lang w:eastAsia="zh-CN"/>
        </w:rPr>
        <w:t>）的总支出为</w:t>
      </w:r>
      <w:r w:rsidRPr="009B1356">
        <w:rPr>
          <w:rFonts w:cs="Calibri" w:hint="eastAsia"/>
          <w:lang w:eastAsia="zh-CN"/>
        </w:rPr>
        <w:t>1</w:t>
      </w:r>
      <w:r>
        <w:rPr>
          <w:rFonts w:cs="Calibri"/>
          <w:lang w:eastAsia="zh-CN"/>
        </w:rPr>
        <w:t xml:space="preserve"> </w:t>
      </w:r>
      <w:r w:rsidRPr="009B1356">
        <w:rPr>
          <w:rFonts w:cs="Calibri" w:hint="eastAsia"/>
          <w:lang w:eastAsia="zh-CN"/>
        </w:rPr>
        <w:t>320</w:t>
      </w:r>
      <w:r w:rsidRPr="009B1356">
        <w:rPr>
          <w:rFonts w:cs="Calibri" w:hint="eastAsia"/>
          <w:lang w:eastAsia="zh-CN"/>
        </w:rPr>
        <w:t>万瑞郎，占</w:t>
      </w:r>
      <w:r w:rsidRPr="009B1356">
        <w:rPr>
          <w:rFonts w:cs="Calibri" w:hint="eastAsia"/>
          <w:lang w:eastAsia="zh-CN"/>
        </w:rPr>
        <w:t>1</w:t>
      </w:r>
      <w:r>
        <w:rPr>
          <w:rFonts w:cs="Calibri"/>
          <w:lang w:eastAsia="zh-CN"/>
        </w:rPr>
        <w:t xml:space="preserve"> </w:t>
      </w:r>
      <w:r w:rsidRPr="009B1356">
        <w:rPr>
          <w:rFonts w:cs="Calibri" w:hint="eastAsia"/>
          <w:lang w:eastAsia="zh-CN"/>
        </w:rPr>
        <w:t>350</w:t>
      </w:r>
      <w:r w:rsidRPr="009B1356">
        <w:rPr>
          <w:rFonts w:cs="Calibri" w:hint="eastAsia"/>
          <w:lang w:eastAsia="zh-CN"/>
        </w:rPr>
        <w:t>万瑞郎核定预算的</w:t>
      </w:r>
      <w:r w:rsidRPr="009B1356">
        <w:rPr>
          <w:rFonts w:cs="Calibri" w:hint="eastAsia"/>
          <w:lang w:eastAsia="zh-CN"/>
        </w:rPr>
        <w:t>98%</w:t>
      </w:r>
      <w:r w:rsidRPr="009B1356">
        <w:rPr>
          <w:rFonts w:cs="Calibri" w:hint="eastAsia"/>
          <w:lang w:eastAsia="zh-CN"/>
        </w:rPr>
        <w:t>，未用余额约为</w:t>
      </w:r>
      <w:r w:rsidRPr="009B1356">
        <w:rPr>
          <w:rFonts w:cs="Calibri" w:hint="eastAsia"/>
          <w:lang w:eastAsia="zh-CN"/>
        </w:rPr>
        <w:t>26.2</w:t>
      </w:r>
      <w:r w:rsidRPr="009B1356">
        <w:rPr>
          <w:rFonts w:cs="Calibri" w:hint="eastAsia"/>
          <w:lang w:eastAsia="zh-CN"/>
        </w:rPr>
        <w:t>万瑞郎，主要源自人员费用结余。</w:t>
      </w:r>
    </w:p>
    <w:p w:rsidR="00630209" w:rsidRPr="009B1356" w:rsidRDefault="00630209" w:rsidP="00630209">
      <w:pPr>
        <w:rPr>
          <w:rFonts w:cs="Calibri"/>
          <w:bCs/>
          <w:lang w:eastAsia="zh-CN"/>
        </w:rPr>
      </w:pPr>
      <w:r w:rsidRPr="009B1356">
        <w:rPr>
          <w:rFonts w:cs="Calibri"/>
          <w:bCs/>
          <w:lang w:eastAsia="zh-CN"/>
        </w:rPr>
        <w:t>57</w:t>
      </w:r>
      <w:r w:rsidRPr="009B1356">
        <w:rPr>
          <w:rFonts w:cs="Calibri"/>
          <w:bCs/>
          <w:lang w:eastAsia="zh-CN"/>
        </w:rPr>
        <w:tab/>
        <w:t>2018</w:t>
      </w:r>
      <w:r w:rsidRPr="009B1356">
        <w:rPr>
          <w:rFonts w:cs="Calibri" w:hint="eastAsia"/>
          <w:bCs/>
          <w:lang w:eastAsia="zh-CN"/>
        </w:rPr>
        <w:t>年期间，无线电通信局（</w:t>
      </w:r>
      <w:r w:rsidRPr="009B1356">
        <w:rPr>
          <w:rFonts w:cs="Calibri" w:hint="eastAsia"/>
          <w:bCs/>
          <w:lang w:eastAsia="zh-CN"/>
        </w:rPr>
        <w:t>BR</w:t>
      </w:r>
      <w:r w:rsidRPr="009B1356">
        <w:rPr>
          <w:rFonts w:cs="Calibri" w:hint="eastAsia"/>
          <w:bCs/>
          <w:lang w:eastAsia="zh-CN"/>
        </w:rPr>
        <w:t>）的预算按照国际电联《财务规则和财务细则》得到严格管理。</w:t>
      </w:r>
    </w:p>
    <w:p w:rsidR="00630209" w:rsidRPr="009B1356" w:rsidRDefault="00630209" w:rsidP="00630209">
      <w:pPr>
        <w:tabs>
          <w:tab w:val="left" w:pos="0"/>
        </w:tabs>
        <w:jc w:val="both"/>
        <w:rPr>
          <w:rFonts w:cs="Calibri"/>
          <w:bCs/>
          <w:lang w:eastAsia="zh-CN"/>
        </w:rPr>
      </w:pPr>
      <w:r w:rsidRPr="009B1356">
        <w:rPr>
          <w:rFonts w:cs="Calibri"/>
          <w:bCs/>
          <w:lang w:eastAsia="zh-CN"/>
        </w:rPr>
        <w:t>58</w:t>
      </w:r>
      <w:r w:rsidRPr="009B1356">
        <w:rPr>
          <w:rFonts w:cs="Calibri"/>
          <w:bCs/>
          <w:lang w:eastAsia="zh-CN"/>
        </w:rPr>
        <w:tab/>
      </w:r>
      <w:r w:rsidRPr="009B1356">
        <w:rPr>
          <w:rFonts w:cs="Calibri" w:hint="eastAsia"/>
          <w:bCs/>
          <w:lang w:eastAsia="zh-CN"/>
        </w:rPr>
        <w:t>在国际电联全权代表大会筹备会议期间，无线电通信局向成员介绍了其工作。</w:t>
      </w:r>
    </w:p>
    <w:p w:rsidR="00630209" w:rsidRPr="004B42C4" w:rsidRDefault="00630209" w:rsidP="00630209">
      <w:pPr>
        <w:tabs>
          <w:tab w:val="left" w:pos="0"/>
        </w:tabs>
        <w:jc w:val="both"/>
        <w:rPr>
          <w:rFonts w:eastAsia="Times New Roman" w:cs="Calibri"/>
          <w:bCs/>
          <w:lang w:eastAsia="zh-CN"/>
        </w:rPr>
      </w:pPr>
      <w:r w:rsidRPr="009B1356">
        <w:rPr>
          <w:rFonts w:cs="Calibri"/>
          <w:bCs/>
          <w:lang w:eastAsia="zh-CN"/>
        </w:rPr>
        <w:t>59</w:t>
      </w:r>
      <w:r w:rsidRPr="009B1356">
        <w:rPr>
          <w:rFonts w:cs="Calibri"/>
          <w:bCs/>
          <w:lang w:eastAsia="zh-CN"/>
        </w:rPr>
        <w:tab/>
      </w:r>
      <w:r w:rsidRPr="009B1356">
        <w:rPr>
          <w:rFonts w:cs="Calibri" w:hint="eastAsia"/>
          <w:bCs/>
          <w:lang w:eastAsia="zh-CN"/>
        </w:rPr>
        <w:t>无线电通信局尽一切努力将</w:t>
      </w:r>
      <w:r w:rsidRPr="009B1356">
        <w:rPr>
          <w:rFonts w:cs="Calibri" w:hint="eastAsia"/>
          <w:bCs/>
          <w:lang w:eastAsia="zh-CN"/>
        </w:rPr>
        <w:t>2018</w:t>
      </w:r>
      <w:r w:rsidRPr="009B1356">
        <w:rPr>
          <w:rFonts w:cs="Calibri" w:hint="eastAsia"/>
          <w:bCs/>
          <w:lang w:eastAsia="zh-CN"/>
        </w:rPr>
        <w:t>年的费用保持在核定预算限制范围内。</w:t>
      </w:r>
      <w:r w:rsidRPr="009B1356">
        <w:rPr>
          <w:rFonts w:cs="Calibri" w:hint="eastAsia"/>
          <w:bCs/>
          <w:lang w:eastAsia="zh-CN"/>
        </w:rPr>
        <w:t>2018</w:t>
      </w:r>
      <w:r w:rsidRPr="009B1356">
        <w:rPr>
          <w:rFonts w:cs="Calibri" w:hint="eastAsia"/>
          <w:bCs/>
          <w:lang w:eastAsia="zh-CN"/>
        </w:rPr>
        <w:t>年，无线电通信局的总支出为</w:t>
      </w:r>
      <w:r w:rsidRPr="009B1356">
        <w:rPr>
          <w:rFonts w:cs="Calibri" w:hint="eastAsia"/>
          <w:bCs/>
          <w:lang w:eastAsia="zh-CN"/>
        </w:rPr>
        <w:t>2</w:t>
      </w:r>
      <w:r>
        <w:rPr>
          <w:rFonts w:cs="Calibri"/>
          <w:bCs/>
          <w:lang w:eastAsia="zh-CN"/>
        </w:rPr>
        <w:t xml:space="preserve"> </w:t>
      </w:r>
      <w:r w:rsidRPr="009B1356">
        <w:rPr>
          <w:rFonts w:cs="Calibri" w:hint="eastAsia"/>
          <w:bCs/>
          <w:lang w:eastAsia="zh-CN"/>
        </w:rPr>
        <w:t>500</w:t>
      </w:r>
      <w:r w:rsidRPr="009B1356">
        <w:rPr>
          <w:rFonts w:cs="Calibri" w:hint="eastAsia"/>
          <w:bCs/>
          <w:lang w:eastAsia="zh-CN"/>
        </w:rPr>
        <w:t>万瑞郎，占</w:t>
      </w:r>
      <w:r w:rsidRPr="009B1356">
        <w:rPr>
          <w:rFonts w:cs="Calibri" w:hint="eastAsia"/>
          <w:bCs/>
          <w:lang w:eastAsia="zh-CN"/>
        </w:rPr>
        <w:t>2790</w:t>
      </w:r>
      <w:r w:rsidRPr="009B1356">
        <w:rPr>
          <w:rFonts w:cs="Calibri" w:hint="eastAsia"/>
          <w:bCs/>
          <w:lang w:eastAsia="zh-CN"/>
        </w:rPr>
        <w:t>万瑞郎核定预算的</w:t>
      </w:r>
      <w:r w:rsidRPr="009B1356">
        <w:rPr>
          <w:rFonts w:cs="Calibri" w:hint="eastAsia"/>
          <w:bCs/>
          <w:lang w:eastAsia="zh-CN"/>
        </w:rPr>
        <w:t>90%</w:t>
      </w:r>
      <w:r w:rsidRPr="009B1356">
        <w:rPr>
          <w:rFonts w:cs="Calibri" w:hint="eastAsia"/>
          <w:bCs/>
          <w:lang w:eastAsia="zh-CN"/>
        </w:rPr>
        <w:t>。</w:t>
      </w:r>
    </w:p>
    <w:p w:rsidR="00630209" w:rsidRDefault="00630209" w:rsidP="00630209">
      <w:pPr>
        <w:rPr>
          <w:lang w:eastAsia="zh-CN"/>
        </w:rPr>
      </w:pPr>
      <w:r w:rsidRPr="0087572A">
        <w:rPr>
          <w:bCs/>
          <w:lang w:eastAsia="zh-CN"/>
        </w:rPr>
        <w:t>60</w:t>
      </w:r>
      <w:r w:rsidRPr="0087572A">
        <w:rPr>
          <w:bCs/>
          <w:lang w:eastAsia="zh-CN"/>
        </w:rPr>
        <w:tab/>
      </w:r>
      <w:r>
        <w:rPr>
          <w:bCs/>
          <w:lang w:eastAsia="zh-CN"/>
        </w:rPr>
        <w:t>2018</w:t>
      </w:r>
      <w:r>
        <w:rPr>
          <w:rFonts w:hint="eastAsia"/>
          <w:bCs/>
          <w:lang w:eastAsia="zh-CN"/>
        </w:rPr>
        <w:t>年对于电信发展局（</w:t>
      </w:r>
      <w:r>
        <w:rPr>
          <w:rFonts w:hint="eastAsia"/>
          <w:bCs/>
          <w:lang w:eastAsia="zh-CN"/>
        </w:rPr>
        <w:t>BDT</w:t>
      </w:r>
      <w:r>
        <w:rPr>
          <w:rFonts w:hint="eastAsia"/>
          <w:bCs/>
          <w:lang w:eastAsia="zh-CN"/>
        </w:rPr>
        <w:t>）而言十分重要。电信发展顾问组（</w:t>
      </w:r>
      <w:r>
        <w:rPr>
          <w:rFonts w:hint="eastAsia"/>
          <w:bCs/>
          <w:lang w:eastAsia="zh-CN"/>
        </w:rPr>
        <w:t>TDAG</w:t>
      </w:r>
      <w:r>
        <w:rPr>
          <w:rFonts w:hint="eastAsia"/>
          <w:bCs/>
          <w:lang w:eastAsia="zh-CN"/>
        </w:rPr>
        <w:t>）第</w:t>
      </w:r>
      <w:r>
        <w:rPr>
          <w:rFonts w:hint="eastAsia"/>
          <w:bCs/>
          <w:lang w:eastAsia="zh-CN"/>
        </w:rPr>
        <w:t>23</w:t>
      </w:r>
      <w:r>
        <w:rPr>
          <w:rFonts w:hint="eastAsia"/>
          <w:bCs/>
          <w:lang w:eastAsia="zh-CN"/>
        </w:rPr>
        <w:t>次会议于</w:t>
      </w:r>
      <w:r>
        <w:rPr>
          <w:rFonts w:hint="eastAsia"/>
          <w:bCs/>
          <w:lang w:eastAsia="zh-CN"/>
        </w:rPr>
        <w:t>2018</w:t>
      </w:r>
      <w:r>
        <w:rPr>
          <w:rFonts w:hint="eastAsia"/>
          <w:bCs/>
          <w:lang w:eastAsia="zh-CN"/>
        </w:rPr>
        <w:t>年</w:t>
      </w:r>
      <w:r>
        <w:rPr>
          <w:rFonts w:hint="eastAsia"/>
          <w:bCs/>
          <w:lang w:eastAsia="zh-CN"/>
        </w:rPr>
        <w:t>4</w:t>
      </w:r>
      <w:r>
        <w:rPr>
          <w:rFonts w:hint="eastAsia"/>
          <w:bCs/>
          <w:lang w:eastAsia="zh-CN"/>
        </w:rPr>
        <w:t>月</w:t>
      </w:r>
      <w:r>
        <w:rPr>
          <w:rFonts w:hint="eastAsia"/>
          <w:bCs/>
          <w:lang w:eastAsia="zh-CN"/>
        </w:rPr>
        <w:t>9-11</w:t>
      </w:r>
      <w:r>
        <w:rPr>
          <w:rFonts w:hint="eastAsia"/>
          <w:bCs/>
          <w:lang w:eastAsia="zh-CN"/>
        </w:rPr>
        <w:t>日在日内瓦国际电联总部举行。第</w:t>
      </w:r>
      <w:r>
        <w:rPr>
          <w:rFonts w:hint="eastAsia"/>
          <w:bCs/>
          <w:lang w:eastAsia="zh-CN"/>
        </w:rPr>
        <w:t>18</w:t>
      </w:r>
      <w:r>
        <w:rPr>
          <w:rFonts w:hint="eastAsia"/>
          <w:bCs/>
          <w:lang w:eastAsia="zh-CN"/>
        </w:rPr>
        <w:t>届全球监管机构专题研讨会于</w:t>
      </w:r>
      <w:r>
        <w:rPr>
          <w:rFonts w:hint="eastAsia"/>
          <w:bCs/>
          <w:lang w:eastAsia="zh-CN"/>
        </w:rPr>
        <w:t>2018</w:t>
      </w:r>
      <w:r>
        <w:rPr>
          <w:rFonts w:hint="eastAsia"/>
          <w:bCs/>
          <w:lang w:eastAsia="zh-CN"/>
        </w:rPr>
        <w:t>年</w:t>
      </w:r>
      <w:r>
        <w:rPr>
          <w:rFonts w:hint="eastAsia"/>
          <w:bCs/>
          <w:lang w:eastAsia="zh-CN"/>
        </w:rPr>
        <w:t>7</w:t>
      </w:r>
      <w:r>
        <w:rPr>
          <w:rFonts w:hint="eastAsia"/>
          <w:bCs/>
          <w:lang w:eastAsia="zh-CN"/>
        </w:rPr>
        <w:t>月</w:t>
      </w:r>
      <w:r>
        <w:rPr>
          <w:rFonts w:hint="eastAsia"/>
          <w:bCs/>
          <w:lang w:eastAsia="zh-CN"/>
        </w:rPr>
        <w:t>9-12</w:t>
      </w:r>
      <w:r>
        <w:rPr>
          <w:rFonts w:hint="eastAsia"/>
          <w:bCs/>
          <w:lang w:eastAsia="zh-CN"/>
        </w:rPr>
        <w:t>日在日内瓦举办，主题为“监管新前沿”。第</w:t>
      </w:r>
      <w:r>
        <w:rPr>
          <w:rFonts w:hint="eastAsia"/>
          <w:bCs/>
          <w:lang w:eastAsia="zh-CN"/>
        </w:rPr>
        <w:t>16</w:t>
      </w:r>
      <w:r>
        <w:rPr>
          <w:rFonts w:hint="eastAsia"/>
          <w:bCs/>
          <w:lang w:eastAsia="zh-CN"/>
        </w:rPr>
        <w:t>届世界电信</w:t>
      </w:r>
      <w:r>
        <w:rPr>
          <w:rFonts w:hint="eastAsia"/>
          <w:bCs/>
          <w:lang w:eastAsia="zh-CN"/>
        </w:rPr>
        <w:t>/</w:t>
      </w:r>
      <w:r>
        <w:rPr>
          <w:rFonts w:hint="eastAsia"/>
          <w:bCs/>
          <w:lang w:eastAsia="zh-CN"/>
        </w:rPr>
        <w:t>信息通信技术指标专题研讨会（</w:t>
      </w:r>
      <w:r>
        <w:rPr>
          <w:rFonts w:hint="eastAsia"/>
          <w:bCs/>
          <w:lang w:eastAsia="zh-CN"/>
        </w:rPr>
        <w:t>WTIS</w:t>
      </w:r>
      <w:r>
        <w:rPr>
          <w:rFonts w:hint="eastAsia"/>
          <w:bCs/>
          <w:lang w:eastAsia="zh-CN"/>
        </w:rPr>
        <w:t>）于</w:t>
      </w:r>
      <w:r>
        <w:rPr>
          <w:rFonts w:hint="eastAsia"/>
          <w:bCs/>
          <w:lang w:eastAsia="zh-CN"/>
        </w:rPr>
        <w:t>2018</w:t>
      </w:r>
      <w:r>
        <w:rPr>
          <w:rFonts w:hint="eastAsia"/>
          <w:bCs/>
          <w:lang w:eastAsia="zh-CN"/>
        </w:rPr>
        <w:t>年</w:t>
      </w:r>
      <w:r>
        <w:rPr>
          <w:rFonts w:hint="eastAsia"/>
          <w:bCs/>
          <w:lang w:eastAsia="zh-CN"/>
        </w:rPr>
        <w:t>12</w:t>
      </w:r>
      <w:r>
        <w:rPr>
          <w:rFonts w:hint="eastAsia"/>
          <w:bCs/>
          <w:lang w:eastAsia="zh-CN"/>
        </w:rPr>
        <w:t>月</w:t>
      </w:r>
      <w:r>
        <w:rPr>
          <w:rFonts w:hint="eastAsia"/>
          <w:bCs/>
          <w:lang w:eastAsia="zh-CN"/>
        </w:rPr>
        <w:t>10-12</w:t>
      </w:r>
      <w:r>
        <w:rPr>
          <w:rFonts w:hint="eastAsia"/>
          <w:bCs/>
          <w:lang w:eastAsia="zh-CN"/>
        </w:rPr>
        <w:t>日在日内瓦举行。</w:t>
      </w:r>
    </w:p>
    <w:p w:rsidR="00630209" w:rsidRPr="004B42C4" w:rsidRDefault="00630209" w:rsidP="00630209">
      <w:pPr>
        <w:tabs>
          <w:tab w:val="left" w:pos="0"/>
          <w:tab w:val="left" w:pos="851"/>
        </w:tabs>
        <w:snapToGrid w:val="0"/>
        <w:jc w:val="both"/>
        <w:rPr>
          <w:rFonts w:eastAsia="Times New Roman"/>
          <w:bCs/>
          <w:lang w:eastAsia="zh-CN"/>
        </w:rPr>
      </w:pPr>
      <w:r w:rsidRPr="0087572A">
        <w:rPr>
          <w:bCs/>
          <w:lang w:eastAsia="zh-CN"/>
        </w:rPr>
        <w:t>61</w:t>
      </w:r>
      <w:r w:rsidRPr="0087572A">
        <w:rPr>
          <w:bCs/>
          <w:lang w:eastAsia="zh-CN"/>
        </w:rPr>
        <w:tab/>
      </w:r>
      <w:r>
        <w:rPr>
          <w:rFonts w:hint="eastAsia"/>
          <w:bCs/>
          <w:lang w:eastAsia="zh-CN"/>
        </w:rPr>
        <w:t>电信发展局开展了为数众多的电信</w:t>
      </w:r>
      <w:r>
        <w:rPr>
          <w:rFonts w:hint="eastAsia"/>
          <w:bCs/>
          <w:lang w:eastAsia="zh-CN"/>
        </w:rPr>
        <w:t>/ICT</w:t>
      </w:r>
      <w:r>
        <w:rPr>
          <w:rFonts w:hint="eastAsia"/>
          <w:bCs/>
          <w:lang w:eastAsia="zh-CN"/>
        </w:rPr>
        <w:t>领域的能力建设、支持和援助项目，以为国际电联成员带来福祉。</w:t>
      </w:r>
      <w:r>
        <w:rPr>
          <w:rFonts w:hint="eastAsia"/>
          <w:bCs/>
          <w:lang w:eastAsia="zh-CN"/>
        </w:rPr>
        <w:t>2018</w:t>
      </w:r>
      <w:r>
        <w:rPr>
          <w:rFonts w:hint="eastAsia"/>
          <w:bCs/>
          <w:lang w:eastAsia="zh-CN"/>
        </w:rPr>
        <w:t>年进一步强化了伙伴关系和资源调动工作。</w:t>
      </w:r>
    </w:p>
    <w:p w:rsidR="00630209" w:rsidRPr="004B42C4" w:rsidRDefault="00630209" w:rsidP="00630209">
      <w:pPr>
        <w:tabs>
          <w:tab w:val="left" w:pos="0"/>
          <w:tab w:val="left" w:pos="851"/>
        </w:tabs>
        <w:snapToGrid w:val="0"/>
        <w:jc w:val="both"/>
        <w:rPr>
          <w:rFonts w:eastAsia="Times New Roman"/>
          <w:bCs/>
          <w:lang w:eastAsia="zh-CN"/>
        </w:rPr>
      </w:pPr>
      <w:r w:rsidRPr="0087572A">
        <w:rPr>
          <w:bCs/>
          <w:lang w:eastAsia="zh-CN"/>
        </w:rPr>
        <w:t>62</w:t>
      </w:r>
      <w:r w:rsidRPr="0087572A">
        <w:rPr>
          <w:bCs/>
          <w:lang w:eastAsia="zh-CN"/>
        </w:rPr>
        <w:tab/>
      </w:r>
      <w:r>
        <w:rPr>
          <w:rFonts w:hint="eastAsia"/>
          <w:bCs/>
          <w:lang w:eastAsia="zh-CN"/>
        </w:rPr>
        <w:t>与多个不同利益有官方共签署了</w:t>
      </w:r>
      <w:r>
        <w:rPr>
          <w:rFonts w:hint="eastAsia"/>
          <w:bCs/>
          <w:lang w:eastAsia="zh-CN"/>
        </w:rPr>
        <w:t>38</w:t>
      </w:r>
      <w:r>
        <w:rPr>
          <w:rFonts w:hint="eastAsia"/>
          <w:bCs/>
          <w:lang w:eastAsia="zh-CN"/>
        </w:rPr>
        <w:t>项新的伙伴关系协议。</w:t>
      </w:r>
      <w:r>
        <w:rPr>
          <w:rFonts w:hint="eastAsia"/>
          <w:bCs/>
          <w:lang w:eastAsia="zh-CN"/>
        </w:rPr>
        <w:t>2018</w:t>
      </w:r>
      <w:r>
        <w:rPr>
          <w:rFonts w:hint="eastAsia"/>
          <w:bCs/>
          <w:lang w:eastAsia="zh-CN"/>
        </w:rPr>
        <w:t>年业绩报告详细介绍电信发展局开展的各领域活动情况。</w:t>
      </w:r>
    </w:p>
    <w:p w:rsidR="00630209" w:rsidRDefault="00630209" w:rsidP="00630209">
      <w:pPr>
        <w:rPr>
          <w:lang w:eastAsia="zh-CN"/>
        </w:rPr>
      </w:pPr>
      <w:r>
        <w:rPr>
          <w:lang w:eastAsia="zh-CN"/>
        </w:rPr>
        <w:t>63</w:t>
      </w:r>
      <w:r w:rsidRPr="00136BAE">
        <w:rPr>
          <w:lang w:eastAsia="zh-CN"/>
        </w:rPr>
        <w:tab/>
      </w:r>
      <w:r w:rsidRPr="00136BAE">
        <w:rPr>
          <w:rFonts w:hint="eastAsia"/>
          <w:lang w:eastAsia="zh-CN"/>
        </w:rPr>
        <w:t>截至</w:t>
      </w:r>
      <w:r>
        <w:rPr>
          <w:rFonts w:hint="eastAsia"/>
          <w:lang w:eastAsia="zh-CN"/>
        </w:rPr>
        <w:t>2018</w:t>
      </w:r>
      <w:r w:rsidRPr="00136BAE">
        <w:rPr>
          <w:rFonts w:hint="eastAsia"/>
          <w:lang w:eastAsia="zh-CN"/>
        </w:rPr>
        <w:t>年</w:t>
      </w:r>
      <w:r w:rsidRPr="00136BAE">
        <w:rPr>
          <w:rFonts w:hint="eastAsia"/>
          <w:lang w:eastAsia="zh-CN"/>
        </w:rPr>
        <w:t>12</w:t>
      </w:r>
      <w:r w:rsidRPr="00136BAE">
        <w:rPr>
          <w:rFonts w:hint="eastAsia"/>
          <w:lang w:eastAsia="zh-CN"/>
        </w:rPr>
        <w:t>月</w:t>
      </w:r>
      <w:r w:rsidRPr="00136BAE">
        <w:rPr>
          <w:rFonts w:hint="eastAsia"/>
          <w:lang w:eastAsia="zh-CN"/>
        </w:rPr>
        <w:t>31</w:t>
      </w:r>
      <w:r w:rsidRPr="00136BAE">
        <w:rPr>
          <w:rFonts w:hint="eastAsia"/>
          <w:lang w:eastAsia="zh-CN"/>
        </w:rPr>
        <w:t>日，在</w:t>
      </w:r>
      <w:r>
        <w:rPr>
          <w:rFonts w:hint="eastAsia"/>
          <w:lang w:eastAsia="zh-CN"/>
        </w:rPr>
        <w:t>电信发展局</w:t>
      </w:r>
      <w:r w:rsidRPr="00136BAE">
        <w:rPr>
          <w:rFonts w:hint="eastAsia"/>
          <w:lang w:eastAsia="zh-CN"/>
        </w:rPr>
        <w:t>运行预算计划支持的</w:t>
      </w:r>
      <w:r w:rsidRPr="00136BAE">
        <w:rPr>
          <w:rFonts w:hint="eastAsia"/>
          <w:lang w:eastAsia="zh-CN"/>
        </w:rPr>
        <w:t>2</w:t>
      </w:r>
      <w:r>
        <w:rPr>
          <w:rFonts w:hint="eastAsia"/>
          <w:lang w:eastAsia="zh-CN"/>
        </w:rPr>
        <w:t>53</w:t>
      </w:r>
      <w:r w:rsidRPr="00136BAE">
        <w:rPr>
          <w:rFonts w:hint="eastAsia"/>
          <w:lang w:eastAsia="zh-CN"/>
        </w:rPr>
        <w:t>项行动（具体活动）中，</w:t>
      </w:r>
      <w:r w:rsidRPr="00136BAE">
        <w:rPr>
          <w:rFonts w:hint="eastAsia"/>
          <w:lang w:eastAsia="zh-CN"/>
        </w:rPr>
        <w:t>2</w:t>
      </w:r>
      <w:r>
        <w:rPr>
          <w:rFonts w:hint="eastAsia"/>
          <w:lang w:eastAsia="zh-CN"/>
        </w:rPr>
        <w:t>51</w:t>
      </w:r>
      <w:r w:rsidRPr="00136BAE">
        <w:rPr>
          <w:rFonts w:hint="eastAsia"/>
          <w:lang w:eastAsia="zh-CN"/>
        </w:rPr>
        <w:t>项活动已经落实，</w:t>
      </w:r>
      <w:r>
        <w:rPr>
          <w:lang w:eastAsia="zh-CN"/>
        </w:rPr>
        <w:t>2</w:t>
      </w:r>
      <w:r w:rsidRPr="00136BAE">
        <w:rPr>
          <w:rFonts w:hint="eastAsia"/>
          <w:lang w:eastAsia="zh-CN"/>
        </w:rPr>
        <w:t>项活动被推迟。</w:t>
      </w:r>
    </w:p>
    <w:p w:rsidR="00630209" w:rsidRDefault="00630209" w:rsidP="00630209">
      <w:pPr>
        <w:rPr>
          <w:lang w:eastAsia="zh-CN"/>
        </w:rPr>
      </w:pPr>
      <w:r>
        <w:rPr>
          <w:lang w:eastAsia="zh-CN"/>
        </w:rPr>
        <w:t>64</w:t>
      </w:r>
      <w:r w:rsidRPr="00136BAE">
        <w:rPr>
          <w:lang w:eastAsia="zh-CN"/>
        </w:rPr>
        <w:tab/>
      </w:r>
      <w:r>
        <w:rPr>
          <w:lang w:eastAsia="zh-CN"/>
        </w:rPr>
        <w:t>2018</w:t>
      </w:r>
      <w:r>
        <w:rPr>
          <w:rFonts w:hint="eastAsia"/>
          <w:lang w:eastAsia="zh-CN"/>
        </w:rPr>
        <w:t>年，电信发展局的总支出为</w:t>
      </w:r>
      <w:r>
        <w:rPr>
          <w:rFonts w:hint="eastAsia"/>
          <w:lang w:eastAsia="zh-CN"/>
        </w:rPr>
        <w:t>2</w:t>
      </w:r>
      <w:r>
        <w:rPr>
          <w:lang w:eastAsia="zh-CN"/>
        </w:rPr>
        <w:t xml:space="preserve"> </w:t>
      </w:r>
      <w:r>
        <w:rPr>
          <w:rFonts w:hint="eastAsia"/>
          <w:lang w:eastAsia="zh-CN"/>
        </w:rPr>
        <w:t>690</w:t>
      </w:r>
      <w:r>
        <w:rPr>
          <w:rFonts w:hint="eastAsia"/>
          <w:lang w:eastAsia="zh-CN"/>
        </w:rPr>
        <w:t>万瑞郎，占</w:t>
      </w:r>
      <w:r>
        <w:rPr>
          <w:rFonts w:hint="eastAsia"/>
          <w:lang w:eastAsia="zh-CN"/>
        </w:rPr>
        <w:t>2</w:t>
      </w:r>
      <w:r>
        <w:rPr>
          <w:lang w:eastAsia="zh-CN"/>
        </w:rPr>
        <w:t xml:space="preserve"> </w:t>
      </w:r>
      <w:r>
        <w:rPr>
          <w:rFonts w:hint="eastAsia"/>
          <w:lang w:eastAsia="zh-CN"/>
        </w:rPr>
        <w:t>780</w:t>
      </w:r>
      <w:r>
        <w:rPr>
          <w:rFonts w:hint="eastAsia"/>
          <w:lang w:eastAsia="zh-CN"/>
        </w:rPr>
        <w:t>万瑞郎核定预算的</w:t>
      </w:r>
      <w:r>
        <w:rPr>
          <w:rFonts w:hint="eastAsia"/>
          <w:lang w:eastAsia="zh-CN"/>
        </w:rPr>
        <w:t>96.5%</w:t>
      </w:r>
      <w:r>
        <w:rPr>
          <w:rFonts w:hint="eastAsia"/>
          <w:lang w:eastAsia="zh-CN"/>
        </w:rPr>
        <w:t>。总结余为</w:t>
      </w:r>
      <w:r>
        <w:rPr>
          <w:rFonts w:hint="eastAsia"/>
          <w:lang w:eastAsia="zh-CN"/>
        </w:rPr>
        <w:t>90</w:t>
      </w:r>
      <w:r>
        <w:rPr>
          <w:rFonts w:hint="eastAsia"/>
          <w:lang w:eastAsia="zh-CN"/>
        </w:rPr>
        <w:t>万瑞郎，主要是人员费用的结余。</w:t>
      </w:r>
    </w:p>
    <w:p w:rsidR="00630209" w:rsidRDefault="00630209" w:rsidP="00630209">
      <w:pPr>
        <w:pStyle w:val="Headingb"/>
        <w:autoSpaceDE w:val="0"/>
        <w:autoSpaceDN w:val="0"/>
        <w:rPr>
          <w:lang w:val="en-US" w:eastAsia="zh-CN"/>
        </w:rPr>
      </w:pPr>
      <w:r>
        <w:rPr>
          <w:rFonts w:hint="eastAsia"/>
          <w:lang w:val="en-US" w:eastAsia="zh-CN"/>
        </w:rPr>
        <w:t>预算中未预料到的费用</w:t>
      </w:r>
    </w:p>
    <w:p w:rsidR="00630209" w:rsidRDefault="00630209" w:rsidP="00630209">
      <w:pPr>
        <w:rPr>
          <w:lang w:eastAsia="zh-CN"/>
        </w:rPr>
      </w:pPr>
      <w:r>
        <w:rPr>
          <w:lang w:eastAsia="zh-CN"/>
        </w:rPr>
        <w:t>65</w:t>
      </w:r>
      <w:r>
        <w:rPr>
          <w:lang w:eastAsia="zh-CN"/>
        </w:rPr>
        <w:tab/>
      </w:r>
      <w:r>
        <w:rPr>
          <w:rFonts w:hint="eastAsia"/>
          <w:lang w:eastAsia="zh-CN"/>
        </w:rPr>
        <w:t>职员离职后健康保险（</w:t>
      </w:r>
      <w:r>
        <w:rPr>
          <w:lang w:eastAsia="zh-CN"/>
        </w:rPr>
        <w:t>ASHI</w:t>
      </w:r>
      <w:r>
        <w:rPr>
          <w:rFonts w:hint="eastAsia"/>
          <w:lang w:eastAsia="zh-CN"/>
        </w:rPr>
        <w:t>）的调整费用被确认为</w:t>
      </w:r>
      <w:r>
        <w:rPr>
          <w:lang w:eastAsia="zh-CN"/>
        </w:rPr>
        <w:t>2 222</w:t>
      </w:r>
      <w:r>
        <w:rPr>
          <w:rFonts w:hint="eastAsia"/>
          <w:lang w:eastAsia="zh-CN"/>
        </w:rPr>
        <w:t>万瑞郎。</w:t>
      </w:r>
    </w:p>
    <w:p w:rsidR="00630209" w:rsidRDefault="00630209" w:rsidP="00630209">
      <w:pPr>
        <w:rPr>
          <w:lang w:eastAsia="zh-CN"/>
        </w:rPr>
      </w:pPr>
      <w:r>
        <w:rPr>
          <w:lang w:eastAsia="zh-CN"/>
        </w:rPr>
        <w:t>66</w:t>
      </w:r>
      <w:r>
        <w:rPr>
          <w:lang w:eastAsia="zh-CN"/>
        </w:rPr>
        <w:tab/>
      </w:r>
      <w:r>
        <w:rPr>
          <w:rFonts w:hint="eastAsia"/>
          <w:lang w:eastAsia="zh-CN"/>
        </w:rPr>
        <w:t>实物捐赠同时被确认为费用和收入。对实物捐赠的确认是基于瑞士议会</w:t>
      </w:r>
      <w:r>
        <w:rPr>
          <w:lang w:eastAsia="zh-CN"/>
        </w:rPr>
        <w:t>1996</w:t>
      </w:r>
      <w:r>
        <w:rPr>
          <w:rFonts w:hint="eastAsia"/>
          <w:lang w:eastAsia="zh-CN"/>
        </w:rPr>
        <w:t>年</w:t>
      </w:r>
      <w:r>
        <w:rPr>
          <w:lang w:eastAsia="zh-CN"/>
        </w:rPr>
        <w:t>1</w:t>
      </w:r>
      <w:r>
        <w:rPr>
          <w:rFonts w:hint="eastAsia"/>
          <w:lang w:eastAsia="zh-CN"/>
        </w:rPr>
        <w:t>月</w:t>
      </w:r>
      <w:r>
        <w:rPr>
          <w:lang w:eastAsia="zh-CN"/>
        </w:rPr>
        <w:t>1</w:t>
      </w:r>
      <w:r>
        <w:rPr>
          <w:rFonts w:hint="eastAsia"/>
          <w:lang w:eastAsia="zh-CN"/>
        </w:rPr>
        <w:t>日起生效的决定，即，终止对国际组织不动产基金会（</w:t>
      </w:r>
      <w:r>
        <w:rPr>
          <w:lang w:eastAsia="zh-CN"/>
        </w:rPr>
        <w:t>FIPOI</w:t>
      </w:r>
      <w:r>
        <w:rPr>
          <w:rFonts w:hint="eastAsia"/>
          <w:lang w:eastAsia="zh-CN"/>
        </w:rPr>
        <w:t>）的贷款收取利息。截至</w:t>
      </w:r>
      <w:r>
        <w:rPr>
          <w:lang w:eastAsia="zh-CN"/>
        </w:rPr>
        <w:t>201</w:t>
      </w:r>
      <w:r>
        <w:rPr>
          <w:rFonts w:hint="eastAsia"/>
          <w:lang w:eastAsia="zh-CN"/>
        </w:rPr>
        <w:t>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日，依照</w:t>
      </w:r>
      <w:r>
        <w:rPr>
          <w:lang w:eastAsia="zh-CN"/>
        </w:rPr>
        <w:t>3.25%</w:t>
      </w:r>
      <w:r>
        <w:rPr>
          <w:rFonts w:hint="eastAsia"/>
          <w:lang w:eastAsia="zh-CN"/>
        </w:rPr>
        <w:t>的长期利息计算，此项捐赠每年可为国际电联节省</w:t>
      </w:r>
      <w:r>
        <w:rPr>
          <w:rFonts w:hint="eastAsia"/>
          <w:lang w:eastAsia="zh-CN"/>
        </w:rPr>
        <w:t>86</w:t>
      </w:r>
      <w:r>
        <w:rPr>
          <w:lang w:eastAsia="zh-CN"/>
        </w:rPr>
        <w:t>.</w:t>
      </w:r>
      <w:r>
        <w:rPr>
          <w:rFonts w:hint="eastAsia"/>
          <w:lang w:eastAsia="zh-CN"/>
        </w:rPr>
        <w:t>2</w:t>
      </w:r>
      <w:r>
        <w:rPr>
          <w:rFonts w:hint="eastAsia"/>
          <w:lang w:eastAsia="zh-CN"/>
        </w:rPr>
        <w:t>万瑞郎。</w:t>
      </w:r>
    </w:p>
    <w:p w:rsidR="00630209" w:rsidRDefault="00630209" w:rsidP="00630209">
      <w:pPr>
        <w:rPr>
          <w:lang w:eastAsia="zh-CN"/>
        </w:rPr>
      </w:pPr>
      <w:r>
        <w:rPr>
          <w:lang w:eastAsia="zh-CN"/>
        </w:rPr>
        <w:t>67</w:t>
      </w:r>
      <w:r>
        <w:rPr>
          <w:lang w:eastAsia="zh-CN"/>
        </w:rPr>
        <w:tab/>
        <w:t>201</w:t>
      </w:r>
      <w:r>
        <w:rPr>
          <w:rFonts w:hint="eastAsia"/>
          <w:lang w:eastAsia="zh-CN"/>
        </w:rPr>
        <w:t>8</w:t>
      </w:r>
      <w:r>
        <w:rPr>
          <w:rFonts w:hint="eastAsia"/>
          <w:lang w:eastAsia="zh-CN"/>
        </w:rPr>
        <w:t>年度登记的折旧中，有</w:t>
      </w:r>
      <w:r>
        <w:rPr>
          <w:rFonts w:hint="eastAsia"/>
          <w:lang w:eastAsia="zh-CN"/>
        </w:rPr>
        <w:t>43</w:t>
      </w:r>
      <w:r>
        <w:rPr>
          <w:lang w:eastAsia="zh-CN"/>
        </w:rPr>
        <w:t>0</w:t>
      </w:r>
      <w:r>
        <w:rPr>
          <w:rFonts w:hint="eastAsia"/>
          <w:lang w:eastAsia="zh-CN"/>
        </w:rPr>
        <w:t>万瑞郎被确认为费用。</w:t>
      </w:r>
    </w:p>
    <w:p w:rsidR="00630209" w:rsidRPr="00780C78" w:rsidRDefault="00630209" w:rsidP="00CF1EB8">
      <w:pPr>
        <w:pStyle w:val="Headingb"/>
        <w:rPr>
          <w:lang w:eastAsia="zh-CN"/>
        </w:rPr>
      </w:pPr>
      <w:r w:rsidRPr="00CF1EB8">
        <w:rPr>
          <w:rFonts w:hint="eastAsia"/>
          <w:lang w:eastAsia="zh-CN"/>
        </w:rPr>
        <w:t>舞弊</w:t>
      </w:r>
      <w:r>
        <w:rPr>
          <w:rFonts w:hint="eastAsia"/>
          <w:lang w:val="en-US" w:eastAsia="zh-CN"/>
        </w:rPr>
        <w:t>事件</w:t>
      </w:r>
    </w:p>
    <w:p w:rsidR="00630209" w:rsidRPr="00FA61CD" w:rsidRDefault="00630209" w:rsidP="00FA61CD">
      <w:pPr>
        <w:tabs>
          <w:tab w:val="left" w:pos="709"/>
        </w:tabs>
        <w:spacing w:before="160" w:after="120"/>
        <w:jc w:val="both"/>
        <w:rPr>
          <w:lang w:eastAsia="zh-CN"/>
        </w:rPr>
      </w:pPr>
      <w:r w:rsidRPr="00780C78">
        <w:rPr>
          <w:bCs/>
          <w:szCs w:val="24"/>
          <w:lang w:val="en-US" w:eastAsia="zh-CN"/>
        </w:rPr>
        <w:t>68</w:t>
      </w:r>
      <w:r w:rsidRPr="00780C78">
        <w:rPr>
          <w:bCs/>
          <w:szCs w:val="24"/>
          <w:lang w:val="en-US" w:eastAsia="zh-CN"/>
        </w:rPr>
        <w:tab/>
      </w:r>
      <w:r>
        <w:rPr>
          <w:bCs/>
          <w:szCs w:val="24"/>
          <w:lang w:val="en-US" w:eastAsia="zh-CN"/>
        </w:rPr>
        <w:t>2018</w:t>
      </w:r>
      <w:r>
        <w:rPr>
          <w:rFonts w:hint="eastAsia"/>
          <w:bCs/>
          <w:szCs w:val="24"/>
          <w:lang w:val="en-US" w:eastAsia="zh-CN"/>
        </w:rPr>
        <w:t>年对国际电联亚洲及太平洋区域代表处的舞弊案件进行了调查，结论是国际电联遭受的财务损失达</w:t>
      </w:r>
      <w:r>
        <w:rPr>
          <w:rFonts w:hint="eastAsia"/>
          <w:bCs/>
          <w:szCs w:val="24"/>
          <w:lang w:val="en-US" w:eastAsia="zh-CN"/>
        </w:rPr>
        <w:t>1</w:t>
      </w:r>
      <w:r>
        <w:rPr>
          <w:bCs/>
          <w:szCs w:val="24"/>
          <w:lang w:val="en-US" w:eastAsia="zh-CN"/>
        </w:rPr>
        <w:t>,</w:t>
      </w:r>
      <w:r>
        <w:rPr>
          <w:rFonts w:hint="eastAsia"/>
          <w:bCs/>
          <w:szCs w:val="24"/>
          <w:lang w:val="en-US" w:eastAsia="zh-CN"/>
        </w:rPr>
        <w:t>550</w:t>
      </w:r>
      <w:r>
        <w:rPr>
          <w:bCs/>
          <w:szCs w:val="24"/>
          <w:lang w:val="en-US" w:eastAsia="zh-CN"/>
        </w:rPr>
        <w:t>,</w:t>
      </w:r>
      <w:r>
        <w:rPr>
          <w:rFonts w:hint="eastAsia"/>
          <w:bCs/>
          <w:szCs w:val="24"/>
          <w:lang w:val="en-US" w:eastAsia="zh-CN"/>
        </w:rPr>
        <w:t>970</w:t>
      </w:r>
      <w:r>
        <w:rPr>
          <w:rFonts w:hint="eastAsia"/>
          <w:bCs/>
          <w:szCs w:val="24"/>
          <w:lang w:val="en-US" w:eastAsia="zh-CN"/>
        </w:rPr>
        <w:t>瑞郎。相关工作人员已于</w:t>
      </w:r>
      <w:r>
        <w:rPr>
          <w:rFonts w:hint="eastAsia"/>
          <w:bCs/>
          <w:szCs w:val="24"/>
          <w:lang w:val="en-US" w:eastAsia="zh-CN"/>
        </w:rPr>
        <w:t>2019</w:t>
      </w:r>
      <w:r>
        <w:rPr>
          <w:rFonts w:hint="eastAsia"/>
          <w:bCs/>
          <w:szCs w:val="24"/>
          <w:lang w:val="en-US" w:eastAsia="zh-CN"/>
        </w:rPr>
        <w:t>年初被解雇。涉案供应商其所有者</w:t>
      </w:r>
      <w:r>
        <w:rPr>
          <w:rFonts w:hint="eastAsia"/>
          <w:bCs/>
          <w:szCs w:val="24"/>
          <w:lang w:val="en-US" w:eastAsia="zh-CN"/>
        </w:rPr>
        <w:t>/</w:t>
      </w:r>
      <w:r>
        <w:rPr>
          <w:rFonts w:hint="eastAsia"/>
          <w:bCs/>
          <w:szCs w:val="24"/>
          <w:lang w:val="en-US" w:eastAsia="zh-CN"/>
        </w:rPr>
        <w:t>利益攸关方和涉案顾问都被排除在与国际电联的任何类型的合同关系之外。</w:t>
      </w:r>
    </w:p>
    <w:p w:rsidR="00630209" w:rsidRDefault="00630209" w:rsidP="00630209">
      <w:pPr>
        <w:tabs>
          <w:tab w:val="left" w:pos="709"/>
        </w:tabs>
        <w:jc w:val="both"/>
        <w:rPr>
          <w:bCs/>
          <w:szCs w:val="24"/>
          <w:lang w:val="en-US" w:eastAsia="zh-CN"/>
        </w:rPr>
      </w:pPr>
      <w:r w:rsidRPr="00780C78">
        <w:rPr>
          <w:bCs/>
          <w:szCs w:val="24"/>
          <w:lang w:val="en-US" w:eastAsia="zh-CN"/>
        </w:rPr>
        <w:lastRenderedPageBreak/>
        <w:t>69</w:t>
      </w:r>
      <w:r w:rsidRPr="00780C78">
        <w:rPr>
          <w:bCs/>
          <w:szCs w:val="24"/>
          <w:lang w:val="en-US" w:eastAsia="zh-CN"/>
        </w:rPr>
        <w:tab/>
      </w:r>
      <w:r>
        <w:rPr>
          <w:rFonts w:hint="eastAsia"/>
          <w:bCs/>
          <w:szCs w:val="24"/>
          <w:lang w:val="en-US" w:eastAsia="zh-CN"/>
        </w:rPr>
        <w:t>按照</w:t>
      </w:r>
      <w:r>
        <w:rPr>
          <w:rFonts w:hint="eastAsia"/>
          <w:bCs/>
          <w:szCs w:val="24"/>
          <w:lang w:val="en-US" w:eastAsia="zh-CN"/>
        </w:rPr>
        <w:t>IPSAS</w:t>
      </w:r>
      <w:r>
        <w:rPr>
          <w:rFonts w:hint="eastAsia"/>
          <w:bCs/>
          <w:szCs w:val="24"/>
          <w:lang w:val="en-US" w:eastAsia="zh-CN"/>
        </w:rPr>
        <w:t>的要求，如果捐助方决定索赔对应于欺诈的金额，则在</w:t>
      </w:r>
      <w:r>
        <w:rPr>
          <w:rFonts w:hint="eastAsia"/>
          <w:bCs/>
          <w:szCs w:val="24"/>
          <w:lang w:val="en-US" w:eastAsia="zh-CN"/>
        </w:rPr>
        <w:t>2018</w:t>
      </w:r>
      <w:r>
        <w:rPr>
          <w:rFonts w:hint="eastAsia"/>
          <w:bCs/>
          <w:szCs w:val="24"/>
          <w:lang w:val="en-US" w:eastAsia="zh-CN"/>
        </w:rPr>
        <w:t>年财务报表中确立了对应上述金额的准备金，同等金额，即</w:t>
      </w:r>
      <w:r>
        <w:rPr>
          <w:rFonts w:hint="eastAsia"/>
          <w:bCs/>
          <w:szCs w:val="24"/>
          <w:lang w:val="en-US" w:eastAsia="zh-CN"/>
        </w:rPr>
        <w:t>1</w:t>
      </w:r>
      <w:r>
        <w:rPr>
          <w:bCs/>
          <w:szCs w:val="24"/>
          <w:lang w:val="en-US" w:eastAsia="zh-CN"/>
        </w:rPr>
        <w:t>,</w:t>
      </w:r>
      <w:r>
        <w:rPr>
          <w:rFonts w:hint="eastAsia"/>
          <w:bCs/>
          <w:szCs w:val="24"/>
          <w:lang w:val="en-US" w:eastAsia="zh-CN"/>
        </w:rPr>
        <w:t>550</w:t>
      </w:r>
      <w:r>
        <w:rPr>
          <w:bCs/>
          <w:szCs w:val="24"/>
          <w:lang w:val="en-US" w:eastAsia="zh-CN"/>
        </w:rPr>
        <w:t>,</w:t>
      </w:r>
      <w:r>
        <w:rPr>
          <w:rFonts w:hint="eastAsia"/>
          <w:bCs/>
          <w:szCs w:val="24"/>
          <w:lang w:val="en-US" w:eastAsia="zh-CN"/>
        </w:rPr>
        <w:t>970</w:t>
      </w:r>
      <w:r>
        <w:rPr>
          <w:rFonts w:hint="eastAsia"/>
          <w:bCs/>
          <w:szCs w:val="24"/>
          <w:lang w:val="en-US" w:eastAsia="zh-CN"/>
        </w:rPr>
        <w:t>瑞郎也在财务状况的资产中得到确认。</w:t>
      </w:r>
    </w:p>
    <w:p w:rsidR="00630209" w:rsidRDefault="00630209" w:rsidP="00630209">
      <w:pPr>
        <w:tabs>
          <w:tab w:val="left" w:pos="709"/>
        </w:tabs>
        <w:jc w:val="both"/>
        <w:rPr>
          <w:lang w:eastAsia="zh-CN"/>
        </w:rPr>
      </w:pPr>
      <w:r w:rsidRPr="00780C78">
        <w:rPr>
          <w:bCs/>
          <w:szCs w:val="24"/>
          <w:lang w:val="en-US" w:eastAsia="zh-CN"/>
        </w:rPr>
        <w:t>70</w:t>
      </w:r>
      <w:r w:rsidRPr="00780C78">
        <w:rPr>
          <w:bCs/>
          <w:szCs w:val="24"/>
          <w:lang w:val="en-US" w:eastAsia="zh-CN"/>
        </w:rPr>
        <w:tab/>
      </w:r>
      <w:r>
        <w:rPr>
          <w:rFonts w:hint="eastAsia"/>
          <w:bCs/>
          <w:szCs w:val="24"/>
          <w:lang w:val="en-US" w:eastAsia="zh-CN"/>
        </w:rPr>
        <w:t>通过</w:t>
      </w:r>
      <w:r>
        <w:rPr>
          <w:rFonts w:hint="eastAsia"/>
          <w:bCs/>
          <w:szCs w:val="24"/>
          <w:lang w:val="en-US" w:eastAsia="zh-CN"/>
        </w:rPr>
        <w:t>2019</w:t>
      </w:r>
      <w:r>
        <w:rPr>
          <w:rFonts w:hint="eastAsia"/>
          <w:bCs/>
          <w:szCs w:val="24"/>
          <w:lang w:val="en-US" w:eastAsia="zh-CN"/>
        </w:rPr>
        <w:t>年</w:t>
      </w:r>
      <w:r>
        <w:rPr>
          <w:rFonts w:hint="eastAsia"/>
          <w:bCs/>
          <w:szCs w:val="24"/>
          <w:lang w:val="en-US" w:eastAsia="zh-CN"/>
        </w:rPr>
        <w:t>2</w:t>
      </w:r>
      <w:r>
        <w:rPr>
          <w:rFonts w:hint="eastAsia"/>
          <w:bCs/>
          <w:szCs w:val="24"/>
          <w:lang w:val="en-US" w:eastAsia="zh-CN"/>
        </w:rPr>
        <w:t>月</w:t>
      </w:r>
      <w:r>
        <w:rPr>
          <w:rFonts w:hint="eastAsia"/>
          <w:bCs/>
          <w:szCs w:val="24"/>
          <w:lang w:val="en-US" w:eastAsia="zh-CN"/>
        </w:rPr>
        <w:t>15</w:t>
      </w:r>
      <w:r>
        <w:rPr>
          <w:rFonts w:hint="eastAsia"/>
          <w:bCs/>
          <w:szCs w:val="24"/>
          <w:lang w:val="en-US" w:eastAsia="zh-CN"/>
        </w:rPr>
        <w:t>日的正式信函，已要求涉案工作人员偿还上述欠款。这一数额中的一部分可以通过与联合国合办职员养恤基金（</w:t>
      </w:r>
      <w:r>
        <w:rPr>
          <w:rFonts w:hint="eastAsia"/>
          <w:bCs/>
          <w:szCs w:val="24"/>
          <w:lang w:val="en-US" w:eastAsia="zh-CN"/>
        </w:rPr>
        <w:t>UNSPF</w:t>
      </w:r>
      <w:r>
        <w:rPr>
          <w:rFonts w:hint="eastAsia"/>
          <w:bCs/>
          <w:szCs w:val="24"/>
          <w:lang w:val="en-US" w:eastAsia="zh-CN"/>
        </w:rPr>
        <w:t>）做出必要的安排来偿还，办法是通过该涉案人员对养恤基金累计缴款的退出结算，将该工作人员的累积养恤金权力转交给国际电联行政部门。国际电联秘书长保留国际电联采取任何其他可能的行动以获得这些损害的赔偿的权力，包括通过国家层面的程序。</w:t>
      </w:r>
    </w:p>
    <w:p w:rsidR="00630209" w:rsidRDefault="00630209" w:rsidP="00630209">
      <w:pPr>
        <w:pStyle w:val="Headingb"/>
        <w:autoSpaceDE w:val="0"/>
        <w:autoSpaceDN w:val="0"/>
        <w:rPr>
          <w:lang w:val="en-US" w:eastAsia="zh-CN"/>
        </w:rPr>
      </w:pPr>
      <w:r>
        <w:rPr>
          <w:rFonts w:hint="eastAsia"/>
          <w:lang w:val="en-US" w:eastAsia="zh-CN"/>
        </w:rPr>
        <w:t>借方储备金</w:t>
      </w:r>
    </w:p>
    <w:p w:rsidR="00630209" w:rsidRDefault="00630209" w:rsidP="00630209">
      <w:pPr>
        <w:rPr>
          <w:lang w:eastAsia="zh-CN"/>
        </w:rPr>
      </w:pPr>
      <w:r>
        <w:rPr>
          <w:lang w:eastAsia="zh-CN"/>
        </w:rPr>
        <w:t>71</w:t>
      </w:r>
      <w:r>
        <w:rPr>
          <w:lang w:eastAsia="zh-CN"/>
        </w:rPr>
        <w:tab/>
      </w:r>
      <w:r>
        <w:rPr>
          <w:rFonts w:hint="eastAsia"/>
          <w:lang w:eastAsia="zh-CN"/>
        </w:rPr>
        <w:t>在收到</w:t>
      </w:r>
      <w:r>
        <w:rPr>
          <w:lang w:eastAsia="zh-CN"/>
        </w:rPr>
        <w:t>88</w:t>
      </w:r>
      <w:r>
        <w:rPr>
          <w:rFonts w:hint="eastAsia"/>
          <w:lang w:eastAsia="zh-CN"/>
        </w:rPr>
        <w:t>0</w:t>
      </w:r>
      <w:r>
        <w:rPr>
          <w:rFonts w:hint="eastAsia"/>
          <w:lang w:eastAsia="zh-CN"/>
        </w:rPr>
        <w:t>万瑞郎的应收账（为此已在过去若干年中提供了准备金）之后，疑似债务准备金的数额相应下降。年底记录的正常预算相关疑似债务调整为</w:t>
      </w:r>
      <w:r>
        <w:rPr>
          <w:rFonts w:hint="eastAsia"/>
          <w:lang w:eastAsia="zh-CN"/>
        </w:rPr>
        <w:t>270</w:t>
      </w:r>
      <w:r>
        <w:rPr>
          <w:rFonts w:hint="eastAsia"/>
          <w:lang w:eastAsia="zh-CN"/>
        </w:rPr>
        <w:t>万瑞郎，</w:t>
      </w:r>
      <w:r>
        <w:rPr>
          <w:lang w:eastAsia="zh-CN"/>
        </w:rPr>
        <w:t>2018</w:t>
      </w:r>
      <w:r>
        <w:rPr>
          <w:rFonts w:hint="eastAsia"/>
          <w:lang w:eastAsia="zh-CN"/>
        </w:rPr>
        <w:t>年世界电信展相关疑似债务为</w:t>
      </w:r>
      <w:r>
        <w:rPr>
          <w:rFonts w:hint="eastAsia"/>
          <w:lang w:eastAsia="zh-CN"/>
        </w:rPr>
        <w:t>21.6</w:t>
      </w:r>
      <w:r>
        <w:rPr>
          <w:rFonts w:hint="eastAsia"/>
          <w:lang w:eastAsia="zh-CN"/>
        </w:rPr>
        <w:t>万瑞郎。</w:t>
      </w:r>
    </w:p>
    <w:p w:rsidR="00896967" w:rsidRDefault="00896967" w:rsidP="00896967">
      <w:pPr>
        <w:pStyle w:val="Headingb"/>
        <w:autoSpaceDE w:val="0"/>
        <w:autoSpaceDN w:val="0"/>
        <w:rPr>
          <w:lang w:val="en-US" w:eastAsia="zh-CN"/>
        </w:rPr>
      </w:pPr>
      <w:r>
        <w:rPr>
          <w:rFonts w:hint="eastAsia"/>
          <w:lang w:val="en-US" w:eastAsia="zh-CN"/>
        </w:rPr>
        <w:t>与会补贴</w:t>
      </w:r>
    </w:p>
    <w:p w:rsidR="00896967" w:rsidRDefault="00896967" w:rsidP="00896967">
      <w:pPr>
        <w:pStyle w:val="Tabletitle"/>
        <w:rPr>
          <w:lang w:eastAsia="zh-CN"/>
        </w:rPr>
      </w:pPr>
      <w:r>
        <w:rPr>
          <w:rFonts w:hint="eastAsia"/>
          <w:lang w:eastAsia="zh-CN"/>
        </w:rPr>
        <w:t>表格</w:t>
      </w:r>
      <w:r>
        <w:rPr>
          <w:lang w:eastAsia="zh-CN"/>
        </w:rPr>
        <w:t>--</w:t>
      </w:r>
      <w:r>
        <w:rPr>
          <w:rFonts w:hint="eastAsia"/>
          <w:lang w:eastAsia="zh-CN"/>
        </w:rPr>
        <w:t>单位：千瑞郎</w:t>
      </w:r>
    </w:p>
    <w:tbl>
      <w:tblPr>
        <w:tblW w:w="5000" w:type="pct"/>
        <w:tblLayout w:type="fixed"/>
        <w:tblLook w:val="04A0" w:firstRow="1" w:lastRow="0" w:firstColumn="1" w:lastColumn="0" w:noHBand="0" w:noVBand="1"/>
      </w:tblPr>
      <w:tblGrid>
        <w:gridCol w:w="2874"/>
        <w:gridCol w:w="1722"/>
        <w:gridCol w:w="1631"/>
        <w:gridCol w:w="1701"/>
        <w:gridCol w:w="1691"/>
      </w:tblGrid>
      <w:tr w:rsidR="00D86979" w:rsidRPr="00B47AA4" w:rsidTr="00D86979">
        <w:trPr>
          <w:trHeight w:val="615"/>
        </w:trPr>
        <w:tc>
          <w:tcPr>
            <w:tcW w:w="149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6979" w:rsidRPr="009D6358" w:rsidRDefault="00D86979" w:rsidP="00D86979">
            <w:pPr>
              <w:overflowPunct/>
              <w:autoSpaceDE/>
              <w:autoSpaceDN/>
              <w:adjustRightInd/>
              <w:spacing w:before="0"/>
              <w:textAlignment w:val="auto"/>
              <w:rPr>
                <w:rFonts w:ascii="Times New Roman" w:hAnsi="Times New Roman"/>
                <w:color w:val="000000"/>
                <w:sz w:val="20"/>
                <w:lang w:val="en-US" w:eastAsia="zh-CN"/>
              </w:rPr>
            </w:pPr>
            <w:r w:rsidRPr="00B47AA4">
              <w:rPr>
                <w:rFonts w:ascii="Times New Roman" w:hAnsi="Times New Roman"/>
                <w:color w:val="000000"/>
                <w:sz w:val="20"/>
                <w:lang w:val="en-US" w:eastAsia="zh-CN"/>
              </w:rPr>
              <w:t> </w:t>
            </w:r>
          </w:p>
        </w:tc>
        <w:tc>
          <w:tcPr>
            <w:tcW w:w="895" w:type="pct"/>
            <w:tcBorders>
              <w:top w:val="single" w:sz="8" w:space="0" w:color="auto"/>
              <w:left w:val="nil"/>
              <w:bottom w:val="single" w:sz="8" w:space="0" w:color="auto"/>
              <w:right w:val="single" w:sz="8" w:space="0" w:color="auto"/>
            </w:tcBorders>
            <w:shd w:val="clear" w:color="auto" w:fill="auto"/>
            <w:vAlign w:val="center"/>
            <w:hideMark/>
          </w:tcPr>
          <w:p w:rsidR="00D86979" w:rsidRDefault="00D86979" w:rsidP="00D86979">
            <w:pPr>
              <w:pStyle w:val="Tablehead"/>
              <w:rPr>
                <w:lang w:val="en-US" w:eastAsia="zh-CN"/>
              </w:rPr>
            </w:pPr>
            <w:r>
              <w:rPr>
                <w:lang w:val="en-US"/>
              </w:rPr>
              <w:t>201</w:t>
            </w:r>
            <w:r>
              <w:rPr>
                <w:lang w:val="en-US" w:eastAsia="zh-CN"/>
              </w:rPr>
              <w:t>8</w:t>
            </w:r>
            <w:r>
              <w:rPr>
                <w:rFonts w:hint="eastAsia"/>
                <w:lang w:val="en-US" w:eastAsia="zh-CN"/>
              </w:rPr>
              <w:t>年预算</w:t>
            </w:r>
          </w:p>
        </w:tc>
        <w:tc>
          <w:tcPr>
            <w:tcW w:w="848" w:type="pct"/>
            <w:tcBorders>
              <w:top w:val="single" w:sz="8" w:space="0" w:color="auto"/>
              <w:left w:val="nil"/>
              <w:bottom w:val="single" w:sz="8" w:space="0" w:color="auto"/>
              <w:right w:val="single" w:sz="8" w:space="0" w:color="auto"/>
            </w:tcBorders>
            <w:shd w:val="clear" w:color="auto" w:fill="auto"/>
            <w:vAlign w:val="center"/>
            <w:hideMark/>
          </w:tcPr>
          <w:p w:rsidR="00D86979" w:rsidRDefault="00D86979" w:rsidP="00D86979">
            <w:pPr>
              <w:pStyle w:val="Tablehead"/>
              <w:rPr>
                <w:lang w:val="en-US" w:eastAsia="zh-CN"/>
              </w:rPr>
            </w:pPr>
            <w:r>
              <w:rPr>
                <w:lang w:val="en-US"/>
              </w:rPr>
              <w:t>201</w:t>
            </w:r>
            <w:r>
              <w:rPr>
                <w:lang w:val="en-US" w:eastAsia="zh-CN"/>
              </w:rPr>
              <w:t>8</w:t>
            </w:r>
            <w:r>
              <w:rPr>
                <w:rFonts w:hint="eastAsia"/>
                <w:lang w:val="en-US" w:eastAsia="zh-CN"/>
              </w:rPr>
              <w:t>年费用</w:t>
            </w:r>
          </w:p>
        </w:tc>
        <w:tc>
          <w:tcPr>
            <w:tcW w:w="884" w:type="pct"/>
            <w:tcBorders>
              <w:top w:val="single" w:sz="8" w:space="0" w:color="auto"/>
              <w:left w:val="nil"/>
              <w:bottom w:val="single" w:sz="8" w:space="0" w:color="auto"/>
              <w:right w:val="single" w:sz="8" w:space="0" w:color="auto"/>
            </w:tcBorders>
            <w:shd w:val="clear" w:color="auto" w:fill="auto"/>
            <w:noWrap/>
            <w:vAlign w:val="center"/>
            <w:hideMark/>
          </w:tcPr>
          <w:p w:rsidR="00D86979" w:rsidRDefault="00D86979" w:rsidP="00D86979">
            <w:pPr>
              <w:pStyle w:val="Tablehead"/>
              <w:rPr>
                <w:lang w:val="en-US"/>
              </w:rPr>
            </w:pPr>
            <w:r>
              <w:rPr>
                <w:rFonts w:hint="eastAsia"/>
                <w:lang w:val="en-US"/>
              </w:rPr>
              <w:t>可用金额</w:t>
            </w:r>
          </w:p>
        </w:tc>
        <w:tc>
          <w:tcPr>
            <w:tcW w:w="879" w:type="pct"/>
            <w:tcBorders>
              <w:top w:val="single" w:sz="8" w:space="0" w:color="auto"/>
              <w:left w:val="nil"/>
              <w:bottom w:val="single" w:sz="8" w:space="0" w:color="auto"/>
              <w:right w:val="single" w:sz="8" w:space="0" w:color="auto"/>
            </w:tcBorders>
            <w:shd w:val="clear" w:color="auto" w:fill="auto"/>
            <w:noWrap/>
            <w:vAlign w:val="center"/>
            <w:hideMark/>
          </w:tcPr>
          <w:p w:rsidR="00D86979" w:rsidRDefault="00D86979" w:rsidP="00D86979">
            <w:pPr>
              <w:pStyle w:val="Tablehead"/>
              <w:rPr>
                <w:lang w:val="en-US"/>
              </w:rPr>
            </w:pPr>
            <w:r>
              <w:rPr>
                <w:rFonts w:hint="eastAsia"/>
                <w:lang w:val="en-US"/>
              </w:rPr>
              <w:t>使用率</w:t>
            </w:r>
          </w:p>
        </w:tc>
      </w:tr>
      <w:tr w:rsidR="00D86979" w:rsidRPr="00B47AA4" w:rsidTr="00D86979">
        <w:trPr>
          <w:trHeight w:val="300"/>
        </w:trPr>
        <w:tc>
          <w:tcPr>
            <w:tcW w:w="1494" w:type="pct"/>
            <w:tcBorders>
              <w:top w:val="nil"/>
              <w:left w:val="single" w:sz="8" w:space="0" w:color="auto"/>
              <w:bottom w:val="nil"/>
              <w:right w:val="single" w:sz="8" w:space="0" w:color="auto"/>
            </w:tcBorders>
            <w:shd w:val="clear" w:color="auto" w:fill="auto"/>
            <w:vAlign w:val="center"/>
            <w:hideMark/>
          </w:tcPr>
          <w:p w:rsidR="00D86979" w:rsidRPr="009D6358" w:rsidRDefault="00D86979" w:rsidP="00F05CFE">
            <w:pPr>
              <w:overflowPunct/>
              <w:autoSpaceDE/>
              <w:autoSpaceDN/>
              <w:adjustRightInd/>
              <w:spacing w:before="0"/>
              <w:textAlignment w:val="auto"/>
              <w:rPr>
                <w:color w:val="000000"/>
                <w:lang w:val="en-US"/>
              </w:rPr>
            </w:pPr>
            <w:r>
              <w:rPr>
                <w:rFonts w:hint="eastAsia"/>
                <w:lang w:val="en-US"/>
              </w:rPr>
              <w:t>正常预算</w:t>
            </w:r>
          </w:p>
        </w:tc>
        <w:tc>
          <w:tcPr>
            <w:tcW w:w="895"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b/>
                <w:color w:val="000000"/>
                <w:lang w:val="en-US"/>
              </w:rPr>
            </w:pPr>
            <w:r w:rsidRPr="00B47AA4">
              <w:rPr>
                <w:b/>
                <w:bCs/>
                <w:color w:val="000000"/>
                <w:sz w:val="22"/>
                <w:szCs w:val="22"/>
                <w:lang w:val="en-US" w:eastAsia="zh-CN"/>
              </w:rPr>
              <w:t xml:space="preserve">1,568 </w:t>
            </w:r>
          </w:p>
        </w:tc>
        <w:tc>
          <w:tcPr>
            <w:tcW w:w="848"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b/>
                <w:color w:val="000000"/>
                <w:lang w:val="en-US"/>
              </w:rPr>
            </w:pPr>
            <w:r w:rsidRPr="00B47AA4">
              <w:rPr>
                <w:b/>
                <w:bCs/>
                <w:color w:val="000000"/>
                <w:sz w:val="22"/>
                <w:szCs w:val="22"/>
                <w:lang w:val="en-US" w:eastAsia="zh-CN"/>
              </w:rPr>
              <w:t>924</w:t>
            </w:r>
          </w:p>
        </w:tc>
        <w:tc>
          <w:tcPr>
            <w:tcW w:w="884"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b/>
                <w:color w:val="000000"/>
                <w:lang w:val="en-US"/>
              </w:rPr>
            </w:pPr>
            <w:r w:rsidRPr="00B47AA4">
              <w:rPr>
                <w:b/>
                <w:bCs/>
                <w:color w:val="000000"/>
                <w:sz w:val="22"/>
                <w:szCs w:val="22"/>
                <w:lang w:val="en-US" w:eastAsia="zh-CN"/>
              </w:rPr>
              <w:t xml:space="preserve">644 </w:t>
            </w:r>
          </w:p>
        </w:tc>
        <w:tc>
          <w:tcPr>
            <w:tcW w:w="879"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b/>
                <w:color w:val="000000"/>
                <w:lang w:val="en-US"/>
              </w:rPr>
            </w:pPr>
            <w:r w:rsidRPr="00B47AA4">
              <w:rPr>
                <w:b/>
                <w:bCs/>
                <w:color w:val="000000"/>
                <w:sz w:val="22"/>
                <w:szCs w:val="22"/>
                <w:lang w:val="en-US" w:eastAsia="zh-CN"/>
              </w:rPr>
              <w:t>59</w:t>
            </w:r>
            <w:r w:rsidRPr="009D6358">
              <w:rPr>
                <w:b/>
                <w:color w:val="000000"/>
                <w:sz w:val="22"/>
                <w:lang w:val="en-US"/>
              </w:rPr>
              <w:t>%</w:t>
            </w:r>
          </w:p>
        </w:tc>
      </w:tr>
      <w:tr w:rsidR="00D86979" w:rsidRPr="00B47AA4" w:rsidTr="00D86979">
        <w:trPr>
          <w:trHeight w:val="300"/>
        </w:trPr>
        <w:tc>
          <w:tcPr>
            <w:tcW w:w="1494" w:type="pct"/>
            <w:tcBorders>
              <w:top w:val="nil"/>
              <w:left w:val="single" w:sz="8" w:space="0" w:color="auto"/>
              <w:bottom w:val="nil"/>
              <w:right w:val="single" w:sz="8" w:space="0" w:color="auto"/>
            </w:tcBorders>
            <w:shd w:val="clear" w:color="auto" w:fill="auto"/>
            <w:vAlign w:val="center"/>
            <w:hideMark/>
          </w:tcPr>
          <w:p w:rsidR="00D86979" w:rsidRPr="009D6358" w:rsidRDefault="00D86979" w:rsidP="00F05CFE">
            <w:pPr>
              <w:overflowPunct/>
              <w:autoSpaceDE/>
              <w:autoSpaceDN/>
              <w:adjustRightInd/>
              <w:spacing w:before="0"/>
              <w:jc w:val="right"/>
              <w:textAlignment w:val="auto"/>
              <w:rPr>
                <w:color w:val="000000"/>
                <w:lang w:val="en-US"/>
              </w:rPr>
            </w:pPr>
            <w:r>
              <w:rPr>
                <w:color w:val="000000"/>
                <w:sz w:val="22"/>
                <w:szCs w:val="22"/>
                <w:lang w:val="en-US" w:eastAsia="zh-CN"/>
              </w:rPr>
              <w:t>ITU-R</w:t>
            </w:r>
          </w:p>
        </w:tc>
        <w:tc>
          <w:tcPr>
            <w:tcW w:w="895"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color w:val="000000"/>
                <w:lang w:val="en-US"/>
              </w:rPr>
            </w:pPr>
            <w:r w:rsidRPr="00B47AA4">
              <w:rPr>
                <w:color w:val="000000"/>
                <w:sz w:val="22"/>
                <w:szCs w:val="22"/>
                <w:lang w:val="en-US" w:eastAsia="zh-CN"/>
              </w:rPr>
              <w:t xml:space="preserve">150 </w:t>
            </w:r>
          </w:p>
        </w:tc>
        <w:tc>
          <w:tcPr>
            <w:tcW w:w="848"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color w:val="000000"/>
                <w:lang w:val="en-US"/>
              </w:rPr>
            </w:pPr>
            <w:r w:rsidRPr="00B47AA4">
              <w:rPr>
                <w:color w:val="000000"/>
                <w:sz w:val="22"/>
                <w:szCs w:val="22"/>
                <w:lang w:val="en-US" w:eastAsia="zh-CN"/>
              </w:rPr>
              <w:t>83</w:t>
            </w:r>
          </w:p>
        </w:tc>
        <w:tc>
          <w:tcPr>
            <w:tcW w:w="884"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color w:val="000000"/>
                <w:lang w:val="en-US"/>
              </w:rPr>
            </w:pPr>
            <w:r w:rsidRPr="00B47AA4">
              <w:rPr>
                <w:color w:val="000000"/>
                <w:sz w:val="22"/>
                <w:szCs w:val="22"/>
                <w:lang w:val="en-US" w:eastAsia="zh-CN"/>
              </w:rPr>
              <w:t xml:space="preserve">67 </w:t>
            </w:r>
          </w:p>
        </w:tc>
        <w:tc>
          <w:tcPr>
            <w:tcW w:w="879" w:type="pct"/>
            <w:tcBorders>
              <w:top w:val="nil"/>
              <w:left w:val="nil"/>
              <w:bottom w:val="nil"/>
              <w:right w:val="single" w:sz="8" w:space="0" w:color="auto"/>
            </w:tcBorders>
            <w:shd w:val="clear" w:color="auto" w:fill="auto"/>
            <w:noWrap/>
            <w:vAlign w:val="center"/>
            <w:hideMark/>
          </w:tcPr>
          <w:p w:rsidR="00D86979" w:rsidRPr="009D6358" w:rsidRDefault="00D86979" w:rsidP="00F05CFE">
            <w:pPr>
              <w:overflowPunct/>
              <w:autoSpaceDE/>
              <w:autoSpaceDN/>
              <w:adjustRightInd/>
              <w:spacing w:before="0"/>
              <w:jc w:val="right"/>
              <w:textAlignment w:val="auto"/>
              <w:rPr>
                <w:color w:val="000000"/>
                <w:lang w:val="en-US"/>
              </w:rPr>
            </w:pPr>
            <w:r w:rsidRPr="00B47AA4">
              <w:rPr>
                <w:color w:val="000000"/>
                <w:sz w:val="22"/>
                <w:szCs w:val="22"/>
                <w:lang w:val="en-US" w:eastAsia="zh-CN"/>
              </w:rPr>
              <w:t>56%</w:t>
            </w:r>
          </w:p>
        </w:tc>
      </w:tr>
      <w:tr w:rsidR="00D86979" w:rsidRPr="00B47AA4" w:rsidTr="00D86979">
        <w:trPr>
          <w:trHeight w:val="300"/>
        </w:trPr>
        <w:tc>
          <w:tcPr>
            <w:tcW w:w="1494" w:type="pct"/>
            <w:tcBorders>
              <w:top w:val="nil"/>
              <w:left w:val="single" w:sz="8" w:space="0" w:color="auto"/>
              <w:bottom w:val="nil"/>
              <w:right w:val="single" w:sz="8" w:space="0" w:color="auto"/>
            </w:tcBorders>
            <w:shd w:val="clear" w:color="auto" w:fill="auto"/>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Pr>
                <w:color w:val="000000"/>
                <w:sz w:val="22"/>
                <w:szCs w:val="22"/>
                <w:lang w:val="en-US" w:eastAsia="zh-CN"/>
              </w:rPr>
              <w:t>ITU-T</w:t>
            </w:r>
          </w:p>
        </w:tc>
        <w:tc>
          <w:tcPr>
            <w:tcW w:w="895" w:type="pct"/>
            <w:tcBorders>
              <w:top w:val="nil"/>
              <w:left w:val="nil"/>
              <w:bottom w:val="nil"/>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450 </w:t>
            </w:r>
          </w:p>
        </w:tc>
        <w:tc>
          <w:tcPr>
            <w:tcW w:w="848" w:type="pct"/>
            <w:tcBorders>
              <w:top w:val="nil"/>
              <w:left w:val="nil"/>
              <w:bottom w:val="nil"/>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423</w:t>
            </w:r>
          </w:p>
        </w:tc>
        <w:tc>
          <w:tcPr>
            <w:tcW w:w="884" w:type="pct"/>
            <w:tcBorders>
              <w:top w:val="nil"/>
              <w:left w:val="nil"/>
              <w:bottom w:val="nil"/>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27 </w:t>
            </w:r>
          </w:p>
        </w:tc>
        <w:tc>
          <w:tcPr>
            <w:tcW w:w="879" w:type="pct"/>
            <w:tcBorders>
              <w:top w:val="nil"/>
              <w:left w:val="nil"/>
              <w:bottom w:val="nil"/>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94%</w:t>
            </w:r>
          </w:p>
        </w:tc>
      </w:tr>
      <w:tr w:rsidR="00D86979" w:rsidRPr="00B47AA4" w:rsidTr="00D86979">
        <w:trPr>
          <w:trHeight w:val="300"/>
        </w:trPr>
        <w:tc>
          <w:tcPr>
            <w:tcW w:w="1494" w:type="pct"/>
            <w:tcBorders>
              <w:top w:val="nil"/>
              <w:left w:val="single" w:sz="8" w:space="0" w:color="auto"/>
              <w:bottom w:val="single" w:sz="4" w:space="0" w:color="auto"/>
              <w:right w:val="single" w:sz="8" w:space="0" w:color="auto"/>
            </w:tcBorders>
            <w:shd w:val="clear" w:color="auto" w:fill="auto"/>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Pr>
                <w:color w:val="000000"/>
                <w:sz w:val="22"/>
                <w:szCs w:val="22"/>
                <w:lang w:val="en-US" w:eastAsia="zh-CN"/>
              </w:rPr>
              <w:t>ITU-D</w:t>
            </w:r>
          </w:p>
        </w:tc>
        <w:tc>
          <w:tcPr>
            <w:tcW w:w="895" w:type="pct"/>
            <w:tcBorders>
              <w:top w:val="nil"/>
              <w:left w:val="nil"/>
              <w:bottom w:val="single" w:sz="4"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968 </w:t>
            </w:r>
          </w:p>
        </w:tc>
        <w:tc>
          <w:tcPr>
            <w:tcW w:w="848" w:type="pct"/>
            <w:tcBorders>
              <w:top w:val="nil"/>
              <w:left w:val="nil"/>
              <w:bottom w:val="single" w:sz="4"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417</w:t>
            </w:r>
          </w:p>
        </w:tc>
        <w:tc>
          <w:tcPr>
            <w:tcW w:w="884" w:type="pct"/>
            <w:tcBorders>
              <w:top w:val="nil"/>
              <w:left w:val="nil"/>
              <w:bottom w:val="single" w:sz="4"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 xml:space="preserve">551 </w:t>
            </w:r>
          </w:p>
        </w:tc>
        <w:tc>
          <w:tcPr>
            <w:tcW w:w="879" w:type="pct"/>
            <w:tcBorders>
              <w:top w:val="nil"/>
              <w:left w:val="nil"/>
              <w:bottom w:val="single" w:sz="4"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43%</w:t>
            </w:r>
          </w:p>
        </w:tc>
      </w:tr>
      <w:tr w:rsidR="00D86979" w:rsidRPr="00B47AA4" w:rsidTr="00D86979">
        <w:trPr>
          <w:trHeight w:val="315"/>
        </w:trPr>
        <w:tc>
          <w:tcPr>
            <w:tcW w:w="1494" w:type="pct"/>
            <w:tcBorders>
              <w:top w:val="nil"/>
              <w:left w:val="single" w:sz="8" w:space="0" w:color="auto"/>
              <w:bottom w:val="single" w:sz="8" w:space="0" w:color="auto"/>
              <w:right w:val="single" w:sz="8" w:space="0" w:color="auto"/>
            </w:tcBorders>
            <w:shd w:val="clear" w:color="auto" w:fill="auto"/>
            <w:vAlign w:val="center"/>
            <w:hideMark/>
          </w:tcPr>
          <w:p w:rsidR="00D86979" w:rsidRPr="00B47AA4" w:rsidRDefault="00DF27EB" w:rsidP="00DF27EB">
            <w:pPr>
              <w:overflowPunct/>
              <w:autoSpaceDE/>
              <w:autoSpaceDN/>
              <w:adjustRightInd/>
              <w:spacing w:before="0"/>
              <w:textAlignment w:val="auto"/>
              <w:rPr>
                <w:color w:val="000000"/>
                <w:sz w:val="22"/>
                <w:szCs w:val="22"/>
                <w:lang w:val="en-US" w:eastAsia="zh-CN"/>
              </w:rPr>
            </w:pPr>
            <w:r>
              <w:rPr>
                <w:rFonts w:hint="eastAsia"/>
                <w:color w:val="000000"/>
                <w:sz w:val="22"/>
                <w:szCs w:val="22"/>
                <w:lang w:val="en-US" w:eastAsia="zh-CN"/>
              </w:rPr>
              <w:t>预算外资金</w:t>
            </w:r>
          </w:p>
        </w:tc>
        <w:tc>
          <w:tcPr>
            <w:tcW w:w="895"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805</w:t>
            </w:r>
          </w:p>
        </w:tc>
        <w:tc>
          <w:tcPr>
            <w:tcW w:w="848"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183</w:t>
            </w:r>
          </w:p>
        </w:tc>
        <w:tc>
          <w:tcPr>
            <w:tcW w:w="884"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622</w:t>
            </w:r>
          </w:p>
        </w:tc>
        <w:tc>
          <w:tcPr>
            <w:tcW w:w="879"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color w:val="000000"/>
                <w:sz w:val="22"/>
                <w:szCs w:val="22"/>
                <w:lang w:val="en-US" w:eastAsia="zh-CN"/>
              </w:rPr>
            </w:pPr>
            <w:r w:rsidRPr="00B47AA4">
              <w:rPr>
                <w:color w:val="000000"/>
                <w:sz w:val="22"/>
                <w:szCs w:val="22"/>
                <w:lang w:val="en-US" w:eastAsia="zh-CN"/>
              </w:rPr>
              <w:t>23%</w:t>
            </w:r>
          </w:p>
        </w:tc>
      </w:tr>
      <w:tr w:rsidR="00D86979" w:rsidRPr="00B47AA4" w:rsidTr="00D86979">
        <w:trPr>
          <w:trHeight w:val="315"/>
        </w:trPr>
        <w:tc>
          <w:tcPr>
            <w:tcW w:w="1494" w:type="pct"/>
            <w:tcBorders>
              <w:top w:val="nil"/>
              <w:left w:val="single" w:sz="8" w:space="0" w:color="auto"/>
              <w:bottom w:val="single" w:sz="8" w:space="0" w:color="auto"/>
              <w:right w:val="single" w:sz="8" w:space="0" w:color="auto"/>
            </w:tcBorders>
            <w:shd w:val="clear" w:color="auto" w:fill="auto"/>
            <w:vAlign w:val="center"/>
            <w:hideMark/>
          </w:tcPr>
          <w:p w:rsidR="00D86979" w:rsidRPr="00B47AA4" w:rsidRDefault="00DF27EB" w:rsidP="00F05CFE">
            <w:pPr>
              <w:overflowPunct/>
              <w:autoSpaceDE/>
              <w:autoSpaceDN/>
              <w:adjustRightInd/>
              <w:spacing w:before="0"/>
              <w:jc w:val="right"/>
              <w:textAlignment w:val="auto"/>
              <w:rPr>
                <w:b/>
                <w:bCs/>
                <w:color w:val="000000"/>
                <w:sz w:val="22"/>
                <w:szCs w:val="22"/>
                <w:lang w:val="en-US" w:eastAsia="zh-CN"/>
              </w:rPr>
            </w:pPr>
            <w:r>
              <w:rPr>
                <w:rFonts w:hint="eastAsia"/>
                <w:b/>
                <w:bCs/>
                <w:color w:val="000000"/>
                <w:sz w:val="22"/>
                <w:szCs w:val="22"/>
                <w:lang w:val="en-US" w:eastAsia="zh-CN"/>
              </w:rPr>
              <w:t>合计</w:t>
            </w:r>
          </w:p>
        </w:tc>
        <w:tc>
          <w:tcPr>
            <w:tcW w:w="895"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b/>
                <w:bCs/>
                <w:color w:val="000000"/>
                <w:sz w:val="22"/>
                <w:szCs w:val="22"/>
                <w:lang w:val="en-US" w:eastAsia="zh-CN"/>
              </w:rPr>
            </w:pPr>
            <w:r>
              <w:rPr>
                <w:b/>
                <w:bCs/>
                <w:color w:val="000000"/>
                <w:sz w:val="22"/>
                <w:szCs w:val="22"/>
                <w:lang w:val="en-US" w:eastAsia="zh-CN"/>
              </w:rPr>
              <w:t>2</w:t>
            </w:r>
            <w:r w:rsidRPr="00B47AA4">
              <w:rPr>
                <w:b/>
                <w:bCs/>
                <w:color w:val="000000"/>
                <w:sz w:val="22"/>
                <w:szCs w:val="22"/>
                <w:lang w:val="en-US" w:eastAsia="zh-CN"/>
              </w:rPr>
              <w:t>,</w:t>
            </w:r>
            <w:r>
              <w:rPr>
                <w:b/>
                <w:bCs/>
                <w:color w:val="000000"/>
                <w:sz w:val="22"/>
                <w:szCs w:val="22"/>
                <w:lang w:val="en-US" w:eastAsia="zh-CN"/>
              </w:rPr>
              <w:t>373</w:t>
            </w:r>
          </w:p>
        </w:tc>
        <w:tc>
          <w:tcPr>
            <w:tcW w:w="848"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b/>
                <w:bCs/>
                <w:color w:val="000000"/>
                <w:sz w:val="22"/>
                <w:szCs w:val="22"/>
                <w:lang w:val="en-US" w:eastAsia="zh-CN"/>
              </w:rPr>
            </w:pPr>
            <w:r>
              <w:rPr>
                <w:b/>
                <w:bCs/>
                <w:color w:val="000000"/>
                <w:sz w:val="22"/>
                <w:szCs w:val="22"/>
                <w:lang w:val="en-US" w:eastAsia="zh-CN"/>
              </w:rPr>
              <w:t>1</w:t>
            </w:r>
            <w:r w:rsidRPr="00B47AA4">
              <w:rPr>
                <w:b/>
                <w:bCs/>
                <w:color w:val="000000"/>
                <w:sz w:val="22"/>
                <w:szCs w:val="22"/>
                <w:lang w:val="en-US" w:eastAsia="zh-CN"/>
              </w:rPr>
              <w:t>,</w:t>
            </w:r>
            <w:r>
              <w:rPr>
                <w:b/>
                <w:bCs/>
                <w:color w:val="000000"/>
                <w:sz w:val="22"/>
                <w:szCs w:val="22"/>
                <w:lang w:val="en-US" w:eastAsia="zh-CN"/>
              </w:rPr>
              <w:t>107</w:t>
            </w:r>
          </w:p>
        </w:tc>
        <w:tc>
          <w:tcPr>
            <w:tcW w:w="884"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b/>
                <w:bCs/>
                <w:color w:val="000000"/>
                <w:sz w:val="22"/>
                <w:szCs w:val="22"/>
                <w:lang w:val="en-US" w:eastAsia="zh-CN"/>
              </w:rPr>
            </w:pPr>
            <w:r w:rsidRPr="00B47AA4">
              <w:rPr>
                <w:b/>
                <w:bCs/>
                <w:color w:val="000000"/>
                <w:sz w:val="22"/>
                <w:szCs w:val="22"/>
                <w:lang w:val="en-US" w:eastAsia="zh-CN"/>
              </w:rPr>
              <w:t>1,</w:t>
            </w:r>
            <w:r>
              <w:rPr>
                <w:b/>
                <w:bCs/>
                <w:color w:val="000000"/>
                <w:sz w:val="22"/>
                <w:szCs w:val="22"/>
                <w:lang w:val="en-US" w:eastAsia="zh-CN"/>
              </w:rPr>
              <w:t>266</w:t>
            </w:r>
          </w:p>
        </w:tc>
        <w:tc>
          <w:tcPr>
            <w:tcW w:w="879" w:type="pct"/>
            <w:tcBorders>
              <w:top w:val="nil"/>
              <w:left w:val="nil"/>
              <w:bottom w:val="single" w:sz="8" w:space="0" w:color="auto"/>
              <w:right w:val="single" w:sz="8" w:space="0" w:color="auto"/>
            </w:tcBorders>
            <w:shd w:val="clear" w:color="auto" w:fill="auto"/>
            <w:noWrap/>
            <w:vAlign w:val="center"/>
            <w:hideMark/>
          </w:tcPr>
          <w:p w:rsidR="00D86979" w:rsidRPr="00B47AA4" w:rsidRDefault="00D86979" w:rsidP="00F05CFE">
            <w:pPr>
              <w:overflowPunct/>
              <w:autoSpaceDE/>
              <w:autoSpaceDN/>
              <w:adjustRightInd/>
              <w:spacing w:before="0"/>
              <w:jc w:val="right"/>
              <w:textAlignment w:val="auto"/>
              <w:rPr>
                <w:b/>
                <w:bCs/>
                <w:color w:val="000000"/>
                <w:sz w:val="22"/>
                <w:szCs w:val="22"/>
                <w:lang w:val="en-US" w:eastAsia="zh-CN"/>
              </w:rPr>
            </w:pPr>
            <w:r>
              <w:rPr>
                <w:b/>
                <w:bCs/>
                <w:color w:val="000000"/>
                <w:sz w:val="22"/>
                <w:szCs w:val="22"/>
                <w:lang w:val="en-US" w:eastAsia="zh-CN"/>
              </w:rPr>
              <w:t>53</w:t>
            </w:r>
            <w:r w:rsidRPr="00B47AA4">
              <w:rPr>
                <w:b/>
                <w:bCs/>
                <w:color w:val="000000"/>
                <w:sz w:val="22"/>
                <w:szCs w:val="22"/>
                <w:lang w:val="en-US" w:eastAsia="zh-CN"/>
              </w:rPr>
              <w:t>%</w:t>
            </w:r>
          </w:p>
        </w:tc>
      </w:tr>
    </w:tbl>
    <w:p w:rsidR="00D86979" w:rsidRDefault="00D86979" w:rsidP="00D86979">
      <w:pPr>
        <w:tabs>
          <w:tab w:val="left" w:pos="7350"/>
        </w:tabs>
        <w:spacing w:before="0"/>
        <w:rPr>
          <w:szCs w:val="24"/>
          <w:u w:val="single"/>
          <w:lang w:val="en-US"/>
        </w:rPr>
      </w:pPr>
    </w:p>
    <w:p w:rsidR="00D86979" w:rsidRDefault="00DF27EB" w:rsidP="00DF27EB">
      <w:pPr>
        <w:tabs>
          <w:tab w:val="left" w:pos="7350"/>
        </w:tabs>
        <w:spacing w:before="0"/>
        <w:rPr>
          <w:szCs w:val="24"/>
          <w:u w:val="single"/>
          <w:lang w:val="en-US"/>
        </w:rPr>
      </w:pPr>
      <w:r>
        <w:rPr>
          <w:rFonts w:hint="eastAsia"/>
          <w:szCs w:val="24"/>
          <w:u w:val="single"/>
          <w:lang w:val="en-US" w:eastAsia="zh-CN"/>
        </w:rPr>
        <w:t>各区所占比例</w:t>
      </w:r>
    </w:p>
    <w:p w:rsidR="00D86979" w:rsidRDefault="00D86979" w:rsidP="00D86979">
      <w:pPr>
        <w:tabs>
          <w:tab w:val="left" w:pos="7350"/>
        </w:tabs>
        <w:spacing w:before="0"/>
        <w:rPr>
          <w:szCs w:val="24"/>
          <w:u w:val="single"/>
          <w:lang w:val="en-US"/>
        </w:rPr>
      </w:pPr>
    </w:p>
    <w:p w:rsidR="00D86979" w:rsidRPr="00F23F1A" w:rsidRDefault="00D86979" w:rsidP="00D86979">
      <w:pPr>
        <w:tabs>
          <w:tab w:val="left" w:pos="7350"/>
        </w:tabs>
        <w:spacing w:before="0"/>
        <w:rPr>
          <w:szCs w:val="24"/>
          <w:lang w:val="en-US"/>
        </w:rPr>
      </w:pPr>
    </w:p>
    <w:p w:rsidR="00D86979" w:rsidRDefault="009E4F07" w:rsidP="00D86979">
      <w:pPr>
        <w:tabs>
          <w:tab w:val="left" w:pos="7350"/>
        </w:tabs>
        <w:spacing w:before="0"/>
        <w:jc w:val="center"/>
        <w:rPr>
          <w:sz w:val="18"/>
          <w:szCs w:val="14"/>
          <w:lang w:val="en-US"/>
        </w:rPr>
      </w:pPr>
      <w:r>
        <w:rPr>
          <w:sz w:val="18"/>
          <w:szCs w:val="14"/>
          <w:lang w:val="en-US"/>
        </w:rPr>
        <w:t>Region=</w:t>
      </w:r>
      <w:r>
        <w:rPr>
          <w:rFonts w:hint="eastAsia"/>
          <w:sz w:val="18"/>
          <w:szCs w:val="14"/>
          <w:lang w:val="en-US" w:eastAsia="zh-CN"/>
        </w:rPr>
        <w:t>区</w:t>
      </w:r>
      <w:r w:rsidR="00D86979">
        <w:rPr>
          <w:noProof/>
          <w:lang w:val="en-US" w:eastAsia="zh-CN"/>
        </w:rPr>
        <w:drawing>
          <wp:inline distT="0" distB="0" distL="0" distR="0" wp14:anchorId="0188E735" wp14:editId="7C1A7B0C">
            <wp:extent cx="4048125" cy="22288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E4F07" w:rsidRDefault="009E4F07" w:rsidP="00DF27EB">
      <w:pPr>
        <w:spacing w:before="60"/>
        <w:rPr>
          <w:lang w:eastAsia="zh-CN"/>
        </w:rPr>
      </w:pPr>
    </w:p>
    <w:p w:rsidR="00D86979" w:rsidRDefault="00D86979" w:rsidP="00DF27EB">
      <w:pPr>
        <w:spacing w:before="60"/>
        <w:rPr>
          <w:lang w:eastAsia="zh-CN"/>
        </w:rPr>
      </w:pPr>
      <w:r w:rsidRPr="0080683B">
        <w:rPr>
          <w:lang w:eastAsia="zh-CN"/>
        </w:rPr>
        <w:t>C19/31</w:t>
      </w:r>
      <w:r w:rsidR="00DF27EB">
        <w:rPr>
          <w:rFonts w:hint="eastAsia"/>
          <w:lang w:eastAsia="zh-CN"/>
        </w:rPr>
        <w:t>号文件提供有关与会补贴的详细信息。</w:t>
      </w:r>
    </w:p>
    <w:p w:rsidR="00896967" w:rsidRDefault="00896967" w:rsidP="00896967">
      <w:pPr>
        <w:pStyle w:val="Headingb"/>
        <w:autoSpaceDE w:val="0"/>
        <w:autoSpaceDN w:val="0"/>
        <w:rPr>
          <w:lang w:val="en-US" w:eastAsia="zh-CN"/>
        </w:rPr>
      </w:pPr>
      <w:r>
        <w:rPr>
          <w:rFonts w:hint="eastAsia"/>
          <w:lang w:val="en-US" w:eastAsia="zh-CN"/>
        </w:rPr>
        <w:lastRenderedPageBreak/>
        <w:t>储备金账目</w:t>
      </w:r>
    </w:p>
    <w:p w:rsidR="00896967" w:rsidRDefault="009E109D" w:rsidP="00896967">
      <w:pPr>
        <w:rPr>
          <w:lang w:eastAsia="zh-CN"/>
        </w:rPr>
      </w:pPr>
      <w:r>
        <w:rPr>
          <w:lang w:eastAsia="zh-CN"/>
        </w:rPr>
        <w:t>72</w:t>
      </w:r>
      <w:r w:rsidR="00896967">
        <w:rPr>
          <w:lang w:eastAsia="zh-CN"/>
        </w:rPr>
        <w:tab/>
      </w:r>
      <w:r w:rsidR="00896967">
        <w:rPr>
          <w:rFonts w:hint="eastAsia"/>
          <w:lang w:eastAsia="zh-CN"/>
        </w:rPr>
        <w:t>按照《公约》第</w:t>
      </w:r>
      <w:r w:rsidR="00896967">
        <w:rPr>
          <w:lang w:eastAsia="zh-CN"/>
        </w:rPr>
        <w:t>485</w:t>
      </w:r>
      <w:r w:rsidR="00896967">
        <w:rPr>
          <w:rFonts w:hint="eastAsia"/>
          <w:lang w:eastAsia="zh-CN"/>
        </w:rPr>
        <w:t>款和《财务规则》第</w:t>
      </w:r>
      <w:r w:rsidR="00896967">
        <w:rPr>
          <w:lang w:eastAsia="zh-CN"/>
        </w:rPr>
        <w:t>27</w:t>
      </w:r>
      <w:r w:rsidR="00896967">
        <w:rPr>
          <w:rFonts w:hint="eastAsia"/>
          <w:lang w:eastAsia="zh-CN"/>
        </w:rPr>
        <w:t>条的规定，储备金账目资金主要源自未使用的预算拨款。因此，它由国际电联自有资金构成。</w:t>
      </w:r>
    </w:p>
    <w:p w:rsidR="00896967" w:rsidRDefault="009E109D" w:rsidP="00896967">
      <w:pPr>
        <w:rPr>
          <w:lang w:eastAsia="zh-CN"/>
        </w:rPr>
      </w:pPr>
      <w:r>
        <w:rPr>
          <w:lang w:eastAsia="zh-CN"/>
        </w:rPr>
        <w:t>73</w:t>
      </w:r>
      <w:r w:rsidR="00896967">
        <w:rPr>
          <w:lang w:eastAsia="zh-CN"/>
        </w:rPr>
        <w:tab/>
      </w:r>
      <w:r w:rsidR="00896967">
        <w:rPr>
          <w:rFonts w:hint="eastAsia"/>
          <w:lang w:eastAsia="zh-CN"/>
        </w:rPr>
        <w:t>储备金账目还包括国际电联根据理事会第</w:t>
      </w:r>
      <w:r w:rsidR="00896967">
        <w:rPr>
          <w:lang w:eastAsia="zh-CN"/>
        </w:rPr>
        <w:t>1113</w:t>
      </w:r>
      <w:r w:rsidR="00896967">
        <w:rPr>
          <w:rFonts w:hint="eastAsia"/>
          <w:lang w:eastAsia="zh-CN"/>
        </w:rPr>
        <w:t>号决议（</w:t>
      </w:r>
      <w:r w:rsidR="00896967">
        <w:rPr>
          <w:lang w:eastAsia="zh-CN"/>
        </w:rPr>
        <w:t>C97/133</w:t>
      </w:r>
      <w:r w:rsidR="00896967">
        <w:rPr>
          <w:rFonts w:hint="eastAsia"/>
          <w:lang w:eastAsia="zh-CN"/>
        </w:rPr>
        <w:t>号文件）执行成本回收原则开展的活动所获得的资金。目前，国际电联实行成本回收的产品和服务涉及：</w:t>
      </w:r>
    </w:p>
    <w:p w:rsidR="00896967" w:rsidRDefault="00896967" w:rsidP="00896967">
      <w:pPr>
        <w:pStyle w:val="enumlev1"/>
        <w:rPr>
          <w:lang w:eastAsia="zh-CN"/>
        </w:rPr>
      </w:pPr>
      <w:r>
        <w:rPr>
          <w:lang w:eastAsia="zh-CN"/>
        </w:rPr>
        <w:t>–</w:t>
      </w:r>
      <w:r>
        <w:rPr>
          <w:lang w:eastAsia="zh-CN"/>
        </w:rPr>
        <w:tab/>
      </w:r>
      <w:r>
        <w:rPr>
          <w:rFonts w:hint="eastAsia"/>
          <w:lang w:eastAsia="zh-CN"/>
        </w:rPr>
        <w:t>国际通用免费电话号码的注册（</w:t>
      </w:r>
      <w:r>
        <w:rPr>
          <w:lang w:eastAsia="zh-CN"/>
        </w:rPr>
        <w:t>UIFN</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全球个人移动通信系统谅解备忘录（</w:t>
      </w:r>
      <w:r>
        <w:rPr>
          <w:lang w:eastAsia="zh-CN"/>
        </w:rPr>
        <w:t>GMPCS-MoU</w:t>
      </w:r>
      <w:r>
        <w:rPr>
          <w:rFonts w:hint="eastAsia"/>
          <w:lang w:eastAsia="zh-CN"/>
        </w:rPr>
        <w:t>）；</w:t>
      </w:r>
    </w:p>
    <w:p w:rsidR="00896967" w:rsidRDefault="00896967" w:rsidP="00896967">
      <w:pPr>
        <w:pStyle w:val="enumlev1"/>
        <w:rPr>
          <w:lang w:eastAsia="zh-CN"/>
        </w:rPr>
      </w:pPr>
      <w:r>
        <w:rPr>
          <w:lang w:eastAsia="zh-CN"/>
        </w:rPr>
        <w:t>–</w:t>
      </w:r>
      <w:r>
        <w:rPr>
          <w:lang w:eastAsia="zh-CN"/>
        </w:rPr>
        <w:tab/>
      </w:r>
      <w:r>
        <w:rPr>
          <w:rFonts w:hint="eastAsia"/>
          <w:lang w:eastAsia="zh-CN"/>
        </w:rPr>
        <w:t>卫星网络申报的处理；</w:t>
      </w:r>
    </w:p>
    <w:p w:rsidR="00896967" w:rsidRDefault="00896967" w:rsidP="00896967">
      <w:pPr>
        <w:pStyle w:val="enumlev1"/>
        <w:rPr>
          <w:lang w:eastAsia="zh-CN"/>
        </w:rPr>
      </w:pPr>
      <w:r>
        <w:rPr>
          <w:lang w:eastAsia="zh-CN"/>
        </w:rPr>
        <w:t>–</w:t>
      </w:r>
      <w:r>
        <w:rPr>
          <w:lang w:eastAsia="zh-CN"/>
        </w:rPr>
        <w:tab/>
      </w:r>
      <w:r>
        <w:rPr>
          <w:rFonts w:hint="eastAsia"/>
          <w:lang w:eastAsia="zh-CN"/>
        </w:rPr>
        <w:t>国际通用加价特种服务号码（</w:t>
      </w:r>
      <w:r>
        <w:rPr>
          <w:lang w:eastAsia="zh-CN"/>
        </w:rPr>
        <w:t>UIPRN</w:t>
      </w:r>
      <w:r>
        <w:rPr>
          <w:rFonts w:hint="eastAsia"/>
          <w:lang w:eastAsia="zh-CN"/>
        </w:rPr>
        <w:t>）和国际通用成本分摊号码（</w:t>
      </w:r>
      <w:r>
        <w:rPr>
          <w:lang w:eastAsia="zh-CN"/>
        </w:rPr>
        <w:t>UISCN</w:t>
      </w:r>
      <w:r>
        <w:rPr>
          <w:rFonts w:hint="eastAsia"/>
          <w:lang w:eastAsia="zh-CN"/>
        </w:rPr>
        <w:t>）的注册；</w:t>
      </w:r>
    </w:p>
    <w:p w:rsidR="00896967" w:rsidRDefault="00896967" w:rsidP="00896967">
      <w:pPr>
        <w:pStyle w:val="enumlev1"/>
        <w:rPr>
          <w:lang w:eastAsia="zh-CN"/>
        </w:rPr>
      </w:pPr>
      <w:r>
        <w:rPr>
          <w:lang w:eastAsia="zh-CN"/>
        </w:rPr>
        <w:t>–</w:t>
      </w:r>
      <w:r>
        <w:rPr>
          <w:lang w:eastAsia="zh-CN"/>
        </w:rPr>
        <w:tab/>
      </w:r>
      <w:r>
        <w:rPr>
          <w:rFonts w:hint="eastAsia"/>
          <w:lang w:eastAsia="zh-CN"/>
        </w:rPr>
        <w:t>电信展览部；</w:t>
      </w:r>
    </w:p>
    <w:p w:rsidR="00896967" w:rsidRDefault="00896967" w:rsidP="00896967">
      <w:pPr>
        <w:pStyle w:val="enumlev1"/>
        <w:rPr>
          <w:lang w:eastAsia="zh-CN"/>
        </w:rPr>
      </w:pPr>
      <w:r>
        <w:rPr>
          <w:lang w:eastAsia="zh-CN"/>
        </w:rPr>
        <w:t>–</w:t>
      </w:r>
      <w:r>
        <w:rPr>
          <w:lang w:eastAsia="zh-CN"/>
        </w:rPr>
        <w:tab/>
      </w:r>
      <w:r>
        <w:rPr>
          <w:rFonts w:hint="eastAsia"/>
          <w:lang w:eastAsia="zh-CN"/>
        </w:rPr>
        <w:t>出版物销售；</w:t>
      </w:r>
    </w:p>
    <w:p w:rsidR="00896967" w:rsidRDefault="00896967" w:rsidP="00896967">
      <w:pPr>
        <w:pStyle w:val="enumlev1"/>
        <w:rPr>
          <w:lang w:eastAsia="zh-CN"/>
        </w:rPr>
      </w:pPr>
      <w:r>
        <w:rPr>
          <w:lang w:eastAsia="zh-CN"/>
        </w:rPr>
        <w:t>–</w:t>
      </w:r>
      <w:r>
        <w:rPr>
          <w:lang w:eastAsia="zh-CN"/>
        </w:rPr>
        <w:tab/>
      </w:r>
      <w:r>
        <w:rPr>
          <w:rFonts w:hint="eastAsia"/>
          <w:lang w:eastAsia="zh-CN"/>
        </w:rPr>
        <w:t>项目支持收入。</w:t>
      </w:r>
    </w:p>
    <w:p w:rsidR="00896967" w:rsidRDefault="00896967" w:rsidP="00B9399C">
      <w:pPr>
        <w:pStyle w:val="Heading1"/>
        <w:rPr>
          <w:lang w:eastAsia="zh-CN"/>
        </w:rPr>
      </w:pPr>
      <w:bookmarkStart w:id="445" w:name="_Toc511116014"/>
      <w:bookmarkStart w:id="446" w:name="_Toc10536853"/>
      <w:bookmarkStart w:id="447" w:name="_Toc482894263"/>
      <w:bookmarkStart w:id="448" w:name="_Toc358364829"/>
      <w:r>
        <w:rPr>
          <w:rFonts w:hint="eastAsia"/>
          <w:lang w:eastAsia="zh-CN"/>
        </w:rPr>
        <w:t>二</w:t>
      </w:r>
      <w:r>
        <w:rPr>
          <w:lang w:eastAsia="zh-CN"/>
        </w:rPr>
        <w:tab/>
      </w:r>
      <w:r>
        <w:rPr>
          <w:rFonts w:hint="eastAsia"/>
          <w:lang w:eastAsia="zh-CN"/>
        </w:rPr>
        <w:t>总部新办公楼（附件</w:t>
      </w:r>
      <w:r w:rsidR="00B9399C">
        <w:rPr>
          <w:lang w:eastAsia="zh-CN"/>
        </w:rPr>
        <w:t>B</w:t>
      </w:r>
      <w:r>
        <w:rPr>
          <w:rFonts w:hint="eastAsia"/>
          <w:lang w:eastAsia="zh-CN"/>
        </w:rPr>
        <w:t>2</w:t>
      </w:r>
      <w:r>
        <w:rPr>
          <w:rFonts w:hint="eastAsia"/>
          <w:lang w:eastAsia="zh-CN"/>
        </w:rPr>
        <w:t>）</w:t>
      </w:r>
      <w:bookmarkEnd w:id="445"/>
      <w:bookmarkEnd w:id="446"/>
    </w:p>
    <w:p w:rsidR="00F05CFE" w:rsidRPr="00B10EC4" w:rsidRDefault="00F05CFE" w:rsidP="00625090">
      <w:pPr>
        <w:tabs>
          <w:tab w:val="left" w:pos="709"/>
        </w:tabs>
        <w:jc w:val="both"/>
        <w:rPr>
          <w:rFonts w:eastAsia="Times New Roman"/>
          <w:lang w:eastAsia="zh-CN"/>
        </w:rPr>
      </w:pPr>
      <w:r w:rsidRPr="00B10EC4">
        <w:rPr>
          <w:bCs/>
          <w:szCs w:val="24"/>
          <w:lang w:val="en-US" w:eastAsia="zh-CN"/>
        </w:rPr>
        <w:t>74</w:t>
      </w:r>
      <w:r w:rsidRPr="00B10EC4">
        <w:rPr>
          <w:bCs/>
          <w:szCs w:val="24"/>
          <w:lang w:val="en-US" w:eastAsia="zh-CN"/>
        </w:rPr>
        <w:tab/>
      </w:r>
      <w:r w:rsidR="00625090" w:rsidRPr="00B10EC4">
        <w:rPr>
          <w:bCs/>
          <w:szCs w:val="24"/>
          <w:lang w:val="en-US" w:eastAsia="zh-CN"/>
        </w:rPr>
        <w:t>2018</w:t>
      </w:r>
      <w:r w:rsidR="00625090" w:rsidRPr="00B10EC4">
        <w:rPr>
          <w:rFonts w:hint="eastAsia"/>
          <w:bCs/>
          <w:szCs w:val="24"/>
          <w:lang w:val="en-US" w:eastAsia="zh-CN"/>
        </w:rPr>
        <w:t>年期间，获胜建筑设计师和秘书处开展了广泛的工作，既优化总体项目成本的设计，同时尊重方案要求。</w:t>
      </w:r>
    </w:p>
    <w:p w:rsidR="00F05CFE" w:rsidRPr="00B10EC4" w:rsidRDefault="00F05CFE" w:rsidP="00625090">
      <w:pPr>
        <w:tabs>
          <w:tab w:val="left" w:pos="709"/>
        </w:tabs>
        <w:snapToGrid w:val="0"/>
        <w:jc w:val="both"/>
        <w:rPr>
          <w:rFonts w:eastAsia="Times New Roman"/>
          <w:lang w:eastAsia="zh-CN"/>
        </w:rPr>
      </w:pPr>
      <w:r w:rsidRPr="00B10EC4">
        <w:rPr>
          <w:bCs/>
          <w:szCs w:val="24"/>
          <w:lang w:val="en-US" w:eastAsia="zh-CN"/>
        </w:rPr>
        <w:t>75</w:t>
      </w:r>
      <w:r w:rsidRPr="00B10EC4">
        <w:rPr>
          <w:bCs/>
          <w:szCs w:val="24"/>
          <w:lang w:val="en-US" w:eastAsia="zh-CN"/>
        </w:rPr>
        <w:tab/>
      </w:r>
      <w:r w:rsidR="00625090" w:rsidRPr="00B10EC4">
        <w:rPr>
          <w:rFonts w:hint="eastAsia"/>
          <w:bCs/>
          <w:szCs w:val="24"/>
          <w:lang w:val="en-US" w:eastAsia="zh-CN"/>
        </w:rPr>
        <w:t>建筑设计师目前正在编制技术文件，以支持提交东道国的“第二次申请”（“</w:t>
      </w:r>
      <w:r w:rsidR="00625090" w:rsidRPr="00B10EC4">
        <w:rPr>
          <w:bCs/>
          <w:szCs w:val="24"/>
          <w:lang w:eastAsia="zh-CN"/>
        </w:rPr>
        <w:t>second message</w:t>
      </w:r>
      <w:r w:rsidR="00625090" w:rsidRPr="00B10EC4">
        <w:rPr>
          <w:rFonts w:hint="eastAsia"/>
          <w:bCs/>
          <w:szCs w:val="24"/>
          <w:lang w:val="en-US" w:eastAsia="zh-CN"/>
        </w:rPr>
        <w:t>”）</w:t>
      </w:r>
      <w:r w:rsidR="00625090" w:rsidRPr="00B10EC4">
        <w:rPr>
          <w:rFonts w:hint="eastAsia"/>
          <w:bCs/>
          <w:szCs w:val="24"/>
          <w:lang w:val="en-US" w:eastAsia="zh-CN"/>
        </w:rPr>
        <w:t xml:space="preserve"> </w:t>
      </w:r>
      <w:r w:rsidR="00625090" w:rsidRPr="00B10EC4">
        <w:rPr>
          <w:bCs/>
          <w:szCs w:val="24"/>
          <w:lang w:val="en-US" w:eastAsia="zh-CN"/>
        </w:rPr>
        <w:t xml:space="preserve">– </w:t>
      </w:r>
      <w:r w:rsidR="00625090" w:rsidRPr="00B10EC4">
        <w:rPr>
          <w:rFonts w:hint="eastAsia"/>
          <w:bCs/>
          <w:szCs w:val="24"/>
          <w:lang w:val="en-US" w:eastAsia="zh-CN"/>
        </w:rPr>
        <w:t>申请为拆除和建设阶段提供第二笔也是最后一笔贷款。涵盖现阶段的第一笔贷款原计划持续用至</w:t>
      </w:r>
      <w:r w:rsidR="00625090" w:rsidRPr="00B10EC4">
        <w:rPr>
          <w:rFonts w:hint="eastAsia"/>
          <w:bCs/>
          <w:szCs w:val="24"/>
          <w:lang w:val="en-US" w:eastAsia="zh-CN"/>
        </w:rPr>
        <w:t>2019</w:t>
      </w:r>
      <w:r w:rsidR="00625090" w:rsidRPr="00B10EC4">
        <w:rPr>
          <w:rFonts w:hint="eastAsia"/>
          <w:bCs/>
          <w:szCs w:val="24"/>
          <w:lang w:val="en-US" w:eastAsia="zh-CN"/>
        </w:rPr>
        <w:t>年</w:t>
      </w:r>
      <w:r w:rsidR="00625090" w:rsidRPr="00B10EC4">
        <w:rPr>
          <w:rFonts w:hint="eastAsia"/>
          <w:bCs/>
          <w:szCs w:val="24"/>
          <w:lang w:val="en-US" w:eastAsia="zh-CN"/>
        </w:rPr>
        <w:t>12</w:t>
      </w:r>
      <w:r w:rsidR="00625090" w:rsidRPr="00B10EC4">
        <w:rPr>
          <w:rFonts w:hint="eastAsia"/>
          <w:bCs/>
          <w:szCs w:val="24"/>
          <w:lang w:val="en-US" w:eastAsia="zh-CN"/>
        </w:rPr>
        <w:t>月</w:t>
      </w:r>
      <w:r w:rsidR="00625090" w:rsidRPr="00B10EC4">
        <w:rPr>
          <w:rFonts w:hint="eastAsia"/>
          <w:bCs/>
          <w:szCs w:val="24"/>
          <w:lang w:val="en-US" w:eastAsia="zh-CN"/>
        </w:rPr>
        <w:t>31</w:t>
      </w:r>
      <w:r w:rsidR="00625090" w:rsidRPr="00B10EC4">
        <w:rPr>
          <w:rFonts w:hint="eastAsia"/>
          <w:bCs/>
          <w:szCs w:val="24"/>
          <w:lang w:val="en-US" w:eastAsia="zh-CN"/>
        </w:rPr>
        <w:t>日。</w:t>
      </w:r>
    </w:p>
    <w:p w:rsidR="00F05CFE" w:rsidRPr="009040BE" w:rsidRDefault="00F05CFE" w:rsidP="00625090">
      <w:pPr>
        <w:tabs>
          <w:tab w:val="left" w:pos="709"/>
        </w:tabs>
        <w:jc w:val="both"/>
        <w:rPr>
          <w:rFonts w:eastAsia="Times New Roman"/>
          <w:highlight w:val="cyan"/>
          <w:lang w:eastAsia="zh-CN"/>
        </w:rPr>
      </w:pPr>
      <w:r w:rsidRPr="00B10EC4">
        <w:rPr>
          <w:bCs/>
          <w:szCs w:val="24"/>
          <w:lang w:val="en-US" w:eastAsia="zh-CN"/>
        </w:rPr>
        <w:t>76</w:t>
      </w:r>
      <w:r w:rsidRPr="00B10EC4">
        <w:rPr>
          <w:bCs/>
          <w:szCs w:val="24"/>
          <w:lang w:val="en-US" w:eastAsia="zh-CN"/>
        </w:rPr>
        <w:tab/>
      </w:r>
      <w:r w:rsidR="00625090" w:rsidRPr="00B10EC4">
        <w:rPr>
          <w:rFonts w:hint="eastAsia"/>
          <w:bCs/>
          <w:szCs w:val="24"/>
          <w:lang w:val="en-US" w:eastAsia="zh-CN"/>
        </w:rPr>
        <w:t>然而，东道国表示，第一笔贷款可延期用至</w:t>
      </w:r>
      <w:r w:rsidR="00625090" w:rsidRPr="00B10EC4">
        <w:rPr>
          <w:rFonts w:hint="eastAsia"/>
          <w:bCs/>
          <w:szCs w:val="24"/>
          <w:lang w:val="en-US" w:eastAsia="zh-CN"/>
        </w:rPr>
        <w:t>2019</w:t>
      </w:r>
      <w:r w:rsidR="00625090" w:rsidRPr="00B10EC4">
        <w:rPr>
          <w:rFonts w:hint="eastAsia"/>
          <w:bCs/>
          <w:szCs w:val="24"/>
          <w:lang w:val="en-US" w:eastAsia="zh-CN"/>
        </w:rPr>
        <w:t>年年底之后，从而有更充裕的时间确定确切的项目造价总额。由于已决定拓展概念设计，因此建筑设计师在继续对于</w:t>
      </w:r>
      <w:r w:rsidR="00625090" w:rsidRPr="00B10EC4">
        <w:rPr>
          <w:rFonts w:hint="eastAsia"/>
          <w:bCs/>
          <w:szCs w:val="24"/>
          <w:lang w:val="en-US" w:eastAsia="zh-CN"/>
        </w:rPr>
        <w:t>2018</w:t>
      </w:r>
      <w:r w:rsidR="00625090" w:rsidRPr="00B10EC4">
        <w:rPr>
          <w:rFonts w:hint="eastAsia"/>
          <w:bCs/>
          <w:szCs w:val="24"/>
          <w:lang w:val="en-US" w:eastAsia="zh-CN"/>
        </w:rPr>
        <w:t>年</w:t>
      </w:r>
      <w:r w:rsidR="00625090" w:rsidRPr="00B10EC4">
        <w:rPr>
          <w:rFonts w:hint="eastAsia"/>
          <w:bCs/>
          <w:szCs w:val="24"/>
          <w:lang w:val="en-US" w:eastAsia="zh-CN"/>
        </w:rPr>
        <w:t>10</w:t>
      </w:r>
      <w:r w:rsidR="00625090" w:rsidRPr="00B10EC4">
        <w:rPr>
          <w:rFonts w:hint="eastAsia"/>
          <w:bCs/>
          <w:szCs w:val="24"/>
          <w:lang w:val="en-US" w:eastAsia="zh-CN"/>
        </w:rPr>
        <w:t>月提出的最初概念设计进行成本优化。最后版本将于</w:t>
      </w:r>
      <w:r w:rsidR="00625090" w:rsidRPr="00B10EC4">
        <w:rPr>
          <w:rFonts w:hint="eastAsia"/>
          <w:bCs/>
          <w:szCs w:val="24"/>
          <w:lang w:val="en-US" w:eastAsia="zh-CN"/>
        </w:rPr>
        <w:t>2019</w:t>
      </w:r>
      <w:r w:rsidR="00625090" w:rsidRPr="00B10EC4">
        <w:rPr>
          <w:rFonts w:hint="eastAsia"/>
          <w:bCs/>
          <w:szCs w:val="24"/>
          <w:lang w:val="en-US" w:eastAsia="zh-CN"/>
        </w:rPr>
        <w:t>年</w:t>
      </w:r>
      <w:r w:rsidR="00625090" w:rsidRPr="00B10EC4">
        <w:rPr>
          <w:rFonts w:hint="eastAsia"/>
          <w:bCs/>
          <w:szCs w:val="24"/>
          <w:lang w:val="en-US" w:eastAsia="zh-CN"/>
        </w:rPr>
        <w:t>4</w:t>
      </w:r>
      <w:r w:rsidR="00625090" w:rsidRPr="00B10EC4">
        <w:rPr>
          <w:rFonts w:hint="eastAsia"/>
          <w:bCs/>
          <w:szCs w:val="24"/>
          <w:lang w:val="en-US" w:eastAsia="zh-CN"/>
        </w:rPr>
        <w:t>月</w:t>
      </w:r>
      <w:r w:rsidR="00625090" w:rsidRPr="00B10EC4">
        <w:rPr>
          <w:rFonts w:hint="eastAsia"/>
          <w:bCs/>
          <w:szCs w:val="24"/>
          <w:lang w:val="en-US" w:eastAsia="zh-CN"/>
        </w:rPr>
        <w:t>1</w:t>
      </w:r>
      <w:r w:rsidR="00625090" w:rsidRPr="00B10EC4">
        <w:rPr>
          <w:rFonts w:hint="eastAsia"/>
          <w:bCs/>
          <w:szCs w:val="24"/>
          <w:lang w:val="en-US" w:eastAsia="zh-CN"/>
        </w:rPr>
        <w:t>日提出。</w:t>
      </w:r>
    </w:p>
    <w:p w:rsidR="00F05CFE" w:rsidRPr="009040BE" w:rsidRDefault="00F05CFE" w:rsidP="00625090">
      <w:pPr>
        <w:tabs>
          <w:tab w:val="left" w:pos="709"/>
        </w:tabs>
        <w:jc w:val="both"/>
        <w:rPr>
          <w:rFonts w:eastAsia="Times New Roman"/>
          <w:lang w:eastAsia="zh-CN"/>
        </w:rPr>
      </w:pPr>
      <w:r w:rsidRPr="0002150F">
        <w:rPr>
          <w:bCs/>
          <w:szCs w:val="24"/>
          <w:lang w:val="en-US" w:eastAsia="zh-CN"/>
        </w:rPr>
        <w:t>77</w:t>
      </w:r>
      <w:r w:rsidRPr="0002150F">
        <w:rPr>
          <w:bCs/>
          <w:szCs w:val="24"/>
          <w:lang w:val="en-US" w:eastAsia="zh-CN"/>
        </w:rPr>
        <w:tab/>
      </w:r>
      <w:r w:rsidR="00625090">
        <w:rPr>
          <w:rFonts w:hint="eastAsia"/>
          <w:bCs/>
          <w:szCs w:val="24"/>
          <w:lang w:val="en-US" w:eastAsia="zh-CN"/>
        </w:rPr>
        <w:t>按照第</w:t>
      </w:r>
      <w:r w:rsidR="00625090">
        <w:rPr>
          <w:rFonts w:hint="eastAsia"/>
          <w:bCs/>
          <w:szCs w:val="24"/>
          <w:lang w:val="en-US" w:eastAsia="zh-CN"/>
        </w:rPr>
        <w:t>212</w:t>
      </w:r>
      <w:r w:rsidR="00625090">
        <w:rPr>
          <w:rFonts w:hint="eastAsia"/>
          <w:bCs/>
          <w:szCs w:val="24"/>
          <w:lang w:val="en-US" w:eastAsia="zh-CN"/>
        </w:rPr>
        <w:t>号决议（</w:t>
      </w:r>
      <w:r w:rsidR="00625090">
        <w:rPr>
          <w:rFonts w:hint="eastAsia"/>
          <w:bCs/>
          <w:szCs w:val="24"/>
          <w:lang w:val="en-US" w:eastAsia="zh-CN"/>
        </w:rPr>
        <w:t>2018</w:t>
      </w:r>
      <w:r w:rsidR="00625090">
        <w:rPr>
          <w:rFonts w:hint="eastAsia"/>
          <w:bCs/>
          <w:szCs w:val="24"/>
          <w:lang w:val="en-US" w:eastAsia="zh-CN"/>
        </w:rPr>
        <w:t>年，迪拜）提出的建议已进行了综合成本估算，并将在理事会</w:t>
      </w:r>
      <w:r w:rsidR="00625090">
        <w:rPr>
          <w:rFonts w:hint="eastAsia"/>
          <w:bCs/>
          <w:szCs w:val="24"/>
          <w:lang w:val="en-US" w:eastAsia="zh-CN"/>
        </w:rPr>
        <w:t>2019</w:t>
      </w:r>
      <w:r w:rsidR="00625090">
        <w:rPr>
          <w:rFonts w:hint="eastAsia"/>
          <w:bCs/>
          <w:szCs w:val="24"/>
          <w:lang w:val="en-US" w:eastAsia="zh-CN"/>
        </w:rPr>
        <w:t>年会议上与成员国分享。</w:t>
      </w:r>
    </w:p>
    <w:p w:rsidR="00F05CFE" w:rsidRPr="009040BE" w:rsidRDefault="00F05CFE" w:rsidP="007D0BFC">
      <w:pPr>
        <w:tabs>
          <w:tab w:val="left" w:pos="709"/>
        </w:tabs>
        <w:jc w:val="both"/>
        <w:rPr>
          <w:rFonts w:eastAsia="Times New Roman"/>
          <w:lang w:eastAsia="zh-CN"/>
        </w:rPr>
      </w:pPr>
      <w:r w:rsidRPr="0080683B">
        <w:rPr>
          <w:bCs/>
          <w:szCs w:val="24"/>
          <w:lang w:val="en-US" w:eastAsia="zh-CN"/>
        </w:rPr>
        <w:t>78</w:t>
      </w:r>
      <w:r w:rsidRPr="0080683B">
        <w:rPr>
          <w:bCs/>
          <w:szCs w:val="24"/>
          <w:lang w:val="en-US" w:eastAsia="zh-CN"/>
        </w:rPr>
        <w:tab/>
      </w:r>
      <w:r w:rsidR="00625090">
        <w:rPr>
          <w:rFonts w:hint="eastAsia"/>
          <w:bCs/>
          <w:szCs w:val="24"/>
          <w:lang w:val="en-US" w:eastAsia="zh-CN"/>
        </w:rPr>
        <w:t>为了对所涉团队在</w:t>
      </w:r>
      <w:r w:rsidR="007D0BFC">
        <w:rPr>
          <w:rFonts w:hint="eastAsia"/>
          <w:bCs/>
          <w:szCs w:val="24"/>
          <w:lang w:val="en-US" w:eastAsia="zh-CN"/>
        </w:rPr>
        <w:t>建筑业务专业知识方面予以协助，我们首次聘请了一家外部咨询公司提供技术支持咨询（将工作到</w:t>
      </w:r>
      <w:r w:rsidR="007D0BFC">
        <w:rPr>
          <w:rFonts w:hint="eastAsia"/>
          <w:bCs/>
          <w:szCs w:val="24"/>
          <w:lang w:val="en-US" w:eastAsia="zh-CN"/>
        </w:rPr>
        <w:t>2019</w:t>
      </w:r>
      <w:r w:rsidR="007D0BFC">
        <w:rPr>
          <w:rFonts w:hint="eastAsia"/>
          <w:bCs/>
          <w:szCs w:val="24"/>
          <w:lang w:val="en-US" w:eastAsia="zh-CN"/>
        </w:rPr>
        <w:t>年</w:t>
      </w:r>
      <w:r w:rsidR="007D0BFC">
        <w:rPr>
          <w:rFonts w:hint="eastAsia"/>
          <w:bCs/>
          <w:szCs w:val="24"/>
          <w:lang w:val="en-US" w:eastAsia="zh-CN"/>
        </w:rPr>
        <w:t>4</w:t>
      </w:r>
      <w:r w:rsidR="007D0BFC">
        <w:rPr>
          <w:rFonts w:hint="eastAsia"/>
          <w:bCs/>
          <w:szCs w:val="24"/>
          <w:lang w:val="en-US" w:eastAsia="zh-CN"/>
        </w:rPr>
        <w:t>月）。与此同时，</w:t>
      </w:r>
      <w:r w:rsidR="007D0BFC">
        <w:rPr>
          <w:rFonts w:hint="eastAsia"/>
          <w:bCs/>
          <w:szCs w:val="24"/>
          <w:lang w:val="en-US" w:eastAsia="zh-CN"/>
        </w:rPr>
        <w:t>2018</w:t>
      </w:r>
      <w:r w:rsidR="007D0BFC">
        <w:rPr>
          <w:rFonts w:hint="eastAsia"/>
          <w:bCs/>
          <w:szCs w:val="24"/>
          <w:lang w:val="en-US" w:eastAsia="zh-CN"/>
        </w:rPr>
        <w:t>年</w:t>
      </w:r>
      <w:r w:rsidR="007D0BFC">
        <w:rPr>
          <w:rFonts w:hint="eastAsia"/>
          <w:bCs/>
          <w:szCs w:val="24"/>
          <w:lang w:val="en-US" w:eastAsia="zh-CN"/>
        </w:rPr>
        <w:t>11</w:t>
      </w:r>
      <w:r w:rsidR="007D0BFC">
        <w:rPr>
          <w:rFonts w:hint="eastAsia"/>
          <w:bCs/>
          <w:szCs w:val="24"/>
          <w:lang w:val="en-US" w:eastAsia="zh-CN"/>
        </w:rPr>
        <w:t>月启动了一项国际采购行动，从</w:t>
      </w:r>
      <w:r w:rsidR="007D0BFC">
        <w:rPr>
          <w:rFonts w:hint="eastAsia"/>
          <w:bCs/>
          <w:szCs w:val="24"/>
          <w:lang w:val="en-US" w:eastAsia="zh-CN"/>
        </w:rPr>
        <w:t>2019</w:t>
      </w:r>
      <w:r w:rsidR="007D0BFC">
        <w:rPr>
          <w:rFonts w:hint="eastAsia"/>
          <w:bCs/>
          <w:szCs w:val="24"/>
          <w:lang w:val="en-US" w:eastAsia="zh-CN"/>
        </w:rPr>
        <w:t>年</w:t>
      </w:r>
      <w:r w:rsidR="007D0BFC">
        <w:rPr>
          <w:rFonts w:hint="eastAsia"/>
          <w:bCs/>
          <w:szCs w:val="24"/>
          <w:lang w:val="en-US" w:eastAsia="zh-CN"/>
        </w:rPr>
        <w:t>4</w:t>
      </w:r>
      <w:r w:rsidR="007D0BFC">
        <w:rPr>
          <w:rFonts w:hint="eastAsia"/>
          <w:bCs/>
          <w:szCs w:val="24"/>
          <w:lang w:val="en-US" w:eastAsia="zh-CN"/>
        </w:rPr>
        <w:t>月起实施长期项目管理、技术和风险支持（</w:t>
      </w:r>
      <w:r w:rsidR="007D0BFC">
        <w:rPr>
          <w:rFonts w:hint="eastAsia"/>
          <w:bCs/>
          <w:szCs w:val="24"/>
          <w:lang w:val="en-US" w:eastAsia="zh-CN"/>
        </w:rPr>
        <w:t>ECPSS</w:t>
      </w:r>
      <w:r w:rsidR="007D0BFC">
        <w:rPr>
          <w:bCs/>
          <w:szCs w:val="24"/>
          <w:lang w:val="en-US" w:eastAsia="zh-CN"/>
        </w:rPr>
        <w:t xml:space="preserve"> </w:t>
      </w:r>
      <w:r w:rsidR="007D0BFC" w:rsidRPr="007D0BFC">
        <w:rPr>
          <w:bCs/>
          <w:szCs w:val="24"/>
          <w:lang w:val="en-US" w:eastAsia="zh-CN"/>
        </w:rPr>
        <w:t>–</w:t>
      </w:r>
      <w:r w:rsidR="007D0BFC">
        <w:rPr>
          <w:bCs/>
          <w:szCs w:val="24"/>
          <w:lang w:val="en-US" w:eastAsia="zh-CN"/>
        </w:rPr>
        <w:t xml:space="preserve"> </w:t>
      </w:r>
      <w:r w:rsidR="007D0BFC">
        <w:rPr>
          <w:rFonts w:hint="eastAsia"/>
          <w:bCs/>
          <w:szCs w:val="24"/>
          <w:lang w:val="en-US" w:eastAsia="zh-CN"/>
        </w:rPr>
        <w:t>外部施工项目支持服务）。</w:t>
      </w:r>
    </w:p>
    <w:p w:rsidR="00F05CFE" w:rsidRPr="009040BE" w:rsidRDefault="00F05CFE" w:rsidP="007D0BFC">
      <w:pPr>
        <w:tabs>
          <w:tab w:val="left" w:pos="709"/>
        </w:tabs>
        <w:jc w:val="both"/>
        <w:rPr>
          <w:rFonts w:eastAsia="Times New Roman"/>
          <w:lang w:eastAsia="zh-CN"/>
        </w:rPr>
      </w:pPr>
      <w:r w:rsidRPr="0080683B">
        <w:rPr>
          <w:bCs/>
          <w:szCs w:val="24"/>
          <w:lang w:val="en-US" w:eastAsia="zh-CN"/>
        </w:rPr>
        <w:t>79</w:t>
      </w:r>
      <w:r w:rsidRPr="0080683B">
        <w:rPr>
          <w:bCs/>
          <w:szCs w:val="24"/>
          <w:lang w:val="en-US" w:eastAsia="zh-CN"/>
        </w:rPr>
        <w:tab/>
      </w:r>
      <w:r w:rsidR="007D0BFC">
        <w:rPr>
          <w:rFonts w:hint="eastAsia"/>
          <w:bCs/>
          <w:szCs w:val="24"/>
          <w:lang w:val="en-US" w:eastAsia="zh-CN"/>
        </w:rPr>
        <w:t>通过第</w:t>
      </w:r>
      <w:r w:rsidR="007D0BFC">
        <w:rPr>
          <w:rFonts w:hint="eastAsia"/>
          <w:bCs/>
          <w:szCs w:val="24"/>
          <w:lang w:val="en-US" w:eastAsia="zh-CN"/>
        </w:rPr>
        <w:t>212</w:t>
      </w:r>
      <w:r w:rsidR="007D0BFC">
        <w:rPr>
          <w:rFonts w:hint="eastAsia"/>
          <w:bCs/>
          <w:szCs w:val="24"/>
          <w:lang w:val="en-US" w:eastAsia="zh-CN"/>
        </w:rPr>
        <w:t>号决议（</w:t>
      </w:r>
      <w:r w:rsidR="007D0BFC">
        <w:rPr>
          <w:rFonts w:hint="eastAsia"/>
          <w:bCs/>
          <w:szCs w:val="24"/>
          <w:lang w:val="en-US" w:eastAsia="zh-CN"/>
        </w:rPr>
        <w:t>2018</w:t>
      </w:r>
      <w:r w:rsidR="007D0BFC">
        <w:rPr>
          <w:rFonts w:hint="eastAsia"/>
          <w:bCs/>
          <w:szCs w:val="24"/>
          <w:lang w:val="en-US" w:eastAsia="zh-CN"/>
        </w:rPr>
        <w:t>年，迪拜）之后，国际电联已签署了两项赞助协议</w:t>
      </w:r>
      <w:r w:rsidR="007D0BFC">
        <w:rPr>
          <w:rFonts w:hint="eastAsia"/>
          <w:bCs/>
          <w:szCs w:val="24"/>
          <w:lang w:val="en-US" w:eastAsia="zh-CN"/>
        </w:rPr>
        <w:t xml:space="preserve"> </w:t>
      </w:r>
      <w:r w:rsidR="007D0BFC" w:rsidRPr="007D0BFC">
        <w:rPr>
          <w:bCs/>
          <w:szCs w:val="24"/>
          <w:lang w:val="en-US" w:eastAsia="zh-CN"/>
        </w:rPr>
        <w:t>–</w:t>
      </w:r>
      <w:r w:rsidR="007D0BFC">
        <w:rPr>
          <w:bCs/>
          <w:szCs w:val="24"/>
          <w:lang w:val="en-US" w:eastAsia="zh-CN"/>
        </w:rPr>
        <w:t xml:space="preserve"> </w:t>
      </w:r>
      <w:r w:rsidR="007D0BFC">
        <w:rPr>
          <w:rFonts w:hint="eastAsia"/>
          <w:bCs/>
          <w:szCs w:val="24"/>
          <w:lang w:val="en-US" w:eastAsia="zh-CN"/>
        </w:rPr>
        <w:t>一项是与沙特阿拉伯主管部门签署的协议，</w:t>
      </w:r>
      <w:r w:rsidR="00533AA4">
        <w:rPr>
          <w:rFonts w:hint="eastAsia"/>
          <w:bCs/>
          <w:szCs w:val="24"/>
          <w:lang w:val="en-US" w:eastAsia="zh-CN"/>
        </w:rPr>
        <w:t>他们</w:t>
      </w:r>
      <w:r w:rsidR="007D0BFC">
        <w:rPr>
          <w:rFonts w:hint="eastAsia"/>
          <w:bCs/>
          <w:szCs w:val="24"/>
          <w:lang w:val="en-US" w:eastAsia="zh-CN"/>
        </w:rPr>
        <w:t>将赞助</w:t>
      </w:r>
      <w:r w:rsidR="007D0BFC">
        <w:rPr>
          <w:rFonts w:hint="eastAsia"/>
          <w:bCs/>
          <w:szCs w:val="24"/>
          <w:lang w:val="en-US" w:eastAsia="zh-CN"/>
        </w:rPr>
        <w:t>1000</w:t>
      </w:r>
      <w:r w:rsidR="007D0BFC">
        <w:rPr>
          <w:rFonts w:hint="eastAsia"/>
          <w:bCs/>
          <w:szCs w:val="24"/>
          <w:lang w:val="en-US" w:eastAsia="zh-CN"/>
        </w:rPr>
        <w:t>万瑞郎；另一项是与阿拉伯联合酋长国主管部门签署的协议，后者将赞助</w:t>
      </w:r>
      <w:r w:rsidR="007D0BFC">
        <w:rPr>
          <w:rFonts w:hint="eastAsia"/>
          <w:bCs/>
          <w:szCs w:val="24"/>
          <w:lang w:val="en-US" w:eastAsia="zh-CN"/>
        </w:rPr>
        <w:t>500</w:t>
      </w:r>
      <w:r w:rsidR="007D0BFC">
        <w:rPr>
          <w:rFonts w:hint="eastAsia"/>
          <w:bCs/>
          <w:szCs w:val="24"/>
          <w:lang w:val="en-US" w:eastAsia="zh-CN"/>
        </w:rPr>
        <w:t>万瑞郎。</w:t>
      </w:r>
    </w:p>
    <w:p w:rsidR="00F05CFE" w:rsidRPr="009040BE" w:rsidRDefault="00F05CFE" w:rsidP="007D0BFC">
      <w:pPr>
        <w:tabs>
          <w:tab w:val="left" w:pos="709"/>
        </w:tabs>
        <w:jc w:val="both"/>
        <w:rPr>
          <w:rFonts w:eastAsia="Times New Roman"/>
          <w:lang w:eastAsia="zh-CN"/>
        </w:rPr>
      </w:pPr>
      <w:r>
        <w:rPr>
          <w:bCs/>
          <w:szCs w:val="24"/>
          <w:lang w:val="en-US" w:eastAsia="zh-CN"/>
        </w:rPr>
        <w:t>80</w:t>
      </w:r>
      <w:r>
        <w:rPr>
          <w:bCs/>
          <w:szCs w:val="24"/>
          <w:lang w:val="en-US" w:eastAsia="zh-CN"/>
        </w:rPr>
        <w:tab/>
      </w:r>
      <w:r w:rsidR="007D0BFC">
        <w:rPr>
          <w:rFonts w:hint="eastAsia"/>
          <w:bCs/>
          <w:szCs w:val="24"/>
          <w:lang w:val="en-US" w:eastAsia="zh-CN"/>
        </w:rPr>
        <w:t>国际电联还收到了捷克共和国的</w:t>
      </w:r>
      <w:r w:rsidR="007D0BFC">
        <w:rPr>
          <w:rFonts w:hint="eastAsia"/>
          <w:bCs/>
          <w:szCs w:val="24"/>
          <w:lang w:val="en-US" w:eastAsia="zh-CN"/>
        </w:rPr>
        <w:t>10</w:t>
      </w:r>
      <w:r w:rsidR="007D0BFC">
        <w:rPr>
          <w:rFonts w:hint="eastAsia"/>
          <w:bCs/>
          <w:szCs w:val="24"/>
          <w:lang w:val="en-US" w:eastAsia="zh-CN"/>
        </w:rPr>
        <w:t>万美元捐款。</w:t>
      </w:r>
    </w:p>
    <w:p w:rsidR="00F05CFE" w:rsidRDefault="00F05CFE" w:rsidP="00846932">
      <w:pPr>
        <w:rPr>
          <w:lang w:eastAsia="zh-CN"/>
        </w:rPr>
      </w:pPr>
      <w:r w:rsidRPr="00B51606">
        <w:rPr>
          <w:bCs/>
          <w:szCs w:val="24"/>
          <w:lang w:val="en-US" w:eastAsia="zh-CN"/>
        </w:rPr>
        <w:t>81</w:t>
      </w:r>
      <w:r w:rsidRPr="00B51606">
        <w:rPr>
          <w:bCs/>
          <w:szCs w:val="24"/>
          <w:lang w:val="en-US" w:eastAsia="zh-CN"/>
        </w:rPr>
        <w:tab/>
      </w:r>
      <w:r w:rsidR="00846932">
        <w:rPr>
          <w:bCs/>
          <w:szCs w:val="24"/>
          <w:lang w:val="en-US" w:eastAsia="zh-CN"/>
        </w:rPr>
        <w:t>已收到数额为</w:t>
      </w:r>
      <w:r w:rsidR="00846932">
        <w:rPr>
          <w:bCs/>
          <w:szCs w:val="24"/>
          <w:lang w:val="en-US" w:eastAsia="zh-CN"/>
        </w:rPr>
        <w:t>1</w:t>
      </w:r>
      <w:r w:rsidR="00846932">
        <w:rPr>
          <w:rFonts w:hint="eastAsia"/>
          <w:bCs/>
          <w:szCs w:val="24"/>
          <w:lang w:val="en-US" w:eastAsia="zh-CN"/>
        </w:rPr>
        <w:t>,</w:t>
      </w:r>
      <w:r w:rsidR="00846932">
        <w:rPr>
          <w:bCs/>
          <w:szCs w:val="24"/>
          <w:lang w:val="en-US" w:eastAsia="zh-CN"/>
        </w:rPr>
        <w:t>667,000</w:t>
      </w:r>
      <w:r w:rsidR="00533AA4">
        <w:rPr>
          <w:rFonts w:hint="eastAsia"/>
          <w:bCs/>
          <w:szCs w:val="24"/>
          <w:lang w:val="en-US" w:eastAsia="zh-CN"/>
        </w:rPr>
        <w:t>瑞郎</w:t>
      </w:r>
      <w:r w:rsidR="00846932">
        <w:rPr>
          <w:bCs/>
          <w:szCs w:val="24"/>
          <w:lang w:val="en-US" w:eastAsia="zh-CN"/>
        </w:rPr>
        <w:t>的贷款，</w:t>
      </w:r>
      <w:r w:rsidR="00846932">
        <w:rPr>
          <w:bCs/>
          <w:szCs w:val="24"/>
          <w:lang w:val="en-US" w:eastAsia="zh-CN"/>
        </w:rPr>
        <w:t>2018</w:t>
      </w:r>
      <w:r w:rsidR="00846932">
        <w:rPr>
          <w:bCs/>
          <w:szCs w:val="24"/>
          <w:lang w:val="en-US" w:eastAsia="zh-CN"/>
        </w:rPr>
        <w:t>年，新办公楼项目的支出达到</w:t>
      </w:r>
      <w:r w:rsidR="00846932">
        <w:rPr>
          <w:bCs/>
          <w:szCs w:val="24"/>
          <w:lang w:val="en-US" w:eastAsia="zh-CN"/>
        </w:rPr>
        <w:t>1,479,209</w:t>
      </w:r>
      <w:r w:rsidR="00846932">
        <w:rPr>
          <w:bCs/>
          <w:szCs w:val="24"/>
          <w:lang w:val="en-US" w:eastAsia="zh-CN"/>
        </w:rPr>
        <w:t>瑞郎。</w:t>
      </w:r>
    </w:p>
    <w:p w:rsidR="00896967" w:rsidRDefault="00C2399B" w:rsidP="00B9399C">
      <w:pPr>
        <w:pStyle w:val="Heading1"/>
        <w:rPr>
          <w:lang w:eastAsia="zh-CN"/>
        </w:rPr>
      </w:pPr>
      <w:bookmarkStart w:id="449" w:name="_Toc511116015"/>
      <w:bookmarkStart w:id="450" w:name="_Toc10536854"/>
      <w:r>
        <w:rPr>
          <w:rFonts w:hint="eastAsia"/>
          <w:lang w:eastAsia="zh-CN"/>
        </w:rPr>
        <w:lastRenderedPageBreak/>
        <w:t>三</w:t>
      </w:r>
      <w:r w:rsidR="00896967">
        <w:rPr>
          <w:lang w:eastAsia="zh-CN"/>
        </w:rPr>
        <w:tab/>
      </w:r>
      <w:r w:rsidR="00896967">
        <w:rPr>
          <w:rFonts w:hint="eastAsia"/>
          <w:lang w:eastAsia="zh-CN"/>
        </w:rPr>
        <w:t>职员退休和福利基金（附件</w:t>
      </w:r>
      <w:r w:rsidR="00B9399C">
        <w:rPr>
          <w:lang w:eastAsia="zh-CN"/>
        </w:rPr>
        <w:t>B</w:t>
      </w:r>
      <w:r w:rsidR="00896967">
        <w:rPr>
          <w:lang w:eastAsia="zh-CN"/>
        </w:rPr>
        <w:t>3</w:t>
      </w:r>
      <w:r w:rsidR="00896967">
        <w:rPr>
          <w:rFonts w:hint="eastAsia"/>
          <w:lang w:eastAsia="zh-CN"/>
        </w:rPr>
        <w:t>）</w:t>
      </w:r>
      <w:bookmarkEnd w:id="447"/>
      <w:bookmarkEnd w:id="448"/>
      <w:bookmarkEnd w:id="449"/>
      <w:bookmarkEnd w:id="450"/>
    </w:p>
    <w:p w:rsidR="00896967" w:rsidRDefault="000B159E" w:rsidP="00B9399C">
      <w:pPr>
        <w:keepNext/>
        <w:keepLines/>
        <w:rPr>
          <w:lang w:eastAsia="zh-CN"/>
        </w:rPr>
      </w:pPr>
      <w:r>
        <w:rPr>
          <w:lang w:eastAsia="zh-CN"/>
        </w:rPr>
        <w:t>82</w:t>
      </w:r>
      <w:r w:rsidR="00896967">
        <w:rPr>
          <w:lang w:eastAsia="zh-CN"/>
        </w:rPr>
        <w:tab/>
      </w:r>
      <w:r w:rsidR="00896967">
        <w:rPr>
          <w:rFonts w:hint="eastAsia"/>
          <w:lang w:eastAsia="zh-CN"/>
        </w:rPr>
        <w:t>国际电联职员退休和福利基金是由保障</w:t>
      </w:r>
      <w:r w:rsidR="00896967">
        <w:rPr>
          <w:lang w:eastAsia="zh-CN"/>
        </w:rPr>
        <w:t>1960</w:t>
      </w:r>
      <w:r w:rsidR="00896967">
        <w:rPr>
          <w:rFonts w:hint="eastAsia"/>
          <w:lang w:eastAsia="zh-CN"/>
        </w:rPr>
        <w:t>年</w:t>
      </w:r>
      <w:r w:rsidR="00896967">
        <w:rPr>
          <w:lang w:eastAsia="zh-CN"/>
        </w:rPr>
        <w:t>1</w:t>
      </w:r>
      <w:r w:rsidR="00896967">
        <w:rPr>
          <w:rFonts w:hint="eastAsia"/>
          <w:lang w:eastAsia="zh-CN"/>
        </w:rPr>
        <w:t>月</w:t>
      </w:r>
      <w:r w:rsidR="00896967">
        <w:rPr>
          <w:lang w:eastAsia="zh-CN"/>
        </w:rPr>
        <w:t>1</w:t>
      </w:r>
      <w:r w:rsidR="00896967">
        <w:rPr>
          <w:rFonts w:hint="eastAsia"/>
          <w:lang w:eastAsia="zh-CN"/>
        </w:rPr>
        <w:t>日（即国际电联参加联合国合办职员养恤基金之日）前任职职员退休金的一系列基金组成。最初，它由几个独立的基金和账目组成。</w:t>
      </w:r>
      <w:r w:rsidR="00896967">
        <w:rPr>
          <w:lang w:eastAsia="zh-CN"/>
        </w:rPr>
        <w:t>201</w:t>
      </w:r>
      <w:r w:rsidR="00846932">
        <w:rPr>
          <w:rFonts w:hint="eastAsia"/>
          <w:lang w:eastAsia="zh-CN"/>
        </w:rPr>
        <w:t>8</w:t>
      </w:r>
      <w:r w:rsidR="00896967">
        <w:rPr>
          <w:rFonts w:hint="eastAsia"/>
          <w:lang w:eastAsia="zh-CN"/>
        </w:rPr>
        <w:t>年底，储备与补充基金负担</w:t>
      </w:r>
      <w:r w:rsidR="00896967">
        <w:rPr>
          <w:lang w:eastAsia="zh-CN"/>
        </w:rPr>
        <w:t>2</w:t>
      </w:r>
      <w:r w:rsidR="00846932">
        <w:rPr>
          <w:lang w:eastAsia="zh-CN"/>
        </w:rPr>
        <w:t>2</w:t>
      </w:r>
      <w:r w:rsidR="00896967">
        <w:rPr>
          <w:rFonts w:hint="eastAsia"/>
          <w:lang w:eastAsia="zh-CN"/>
        </w:rPr>
        <w:t>份退休金和</w:t>
      </w:r>
      <w:r w:rsidR="00896967">
        <w:rPr>
          <w:lang w:eastAsia="zh-CN"/>
        </w:rPr>
        <w:t>2</w:t>
      </w:r>
      <w:r w:rsidR="00896967">
        <w:rPr>
          <w:rFonts w:hint="eastAsia"/>
          <w:lang w:eastAsia="zh-CN"/>
        </w:rPr>
        <w:t>2</w:t>
      </w:r>
      <w:r w:rsidR="00896967">
        <w:rPr>
          <w:rFonts w:hint="eastAsia"/>
          <w:lang w:eastAsia="zh-CN"/>
        </w:rPr>
        <w:t>位遗</w:t>
      </w:r>
      <w:r w:rsidR="00526520">
        <w:rPr>
          <w:rFonts w:hint="eastAsia"/>
          <w:lang w:eastAsia="zh-CN"/>
        </w:rPr>
        <w:t>属</w:t>
      </w:r>
      <w:r w:rsidR="00896967">
        <w:rPr>
          <w:rFonts w:hint="eastAsia"/>
          <w:lang w:eastAsia="zh-CN"/>
        </w:rPr>
        <w:t>养恤金；援助基金用于帮助处于财务困境的职员或养恤金领取人员。针对国际电联退休和福利基金受益人准备金义务进行的最后一次计算是在</w:t>
      </w:r>
      <w:r w:rsidR="00896967">
        <w:rPr>
          <w:lang w:eastAsia="zh-CN"/>
        </w:rPr>
        <w:t>2011</w:t>
      </w:r>
      <w:r w:rsidR="00896967">
        <w:rPr>
          <w:rFonts w:hint="eastAsia"/>
          <w:lang w:eastAsia="zh-CN"/>
        </w:rPr>
        <w:t>年</w:t>
      </w:r>
      <w:r w:rsidR="00896967">
        <w:rPr>
          <w:lang w:eastAsia="zh-CN"/>
        </w:rPr>
        <w:t>12</w:t>
      </w:r>
      <w:r w:rsidR="00896967">
        <w:rPr>
          <w:rFonts w:hint="eastAsia"/>
          <w:lang w:eastAsia="zh-CN"/>
        </w:rPr>
        <w:t>月</w:t>
      </w:r>
      <w:r w:rsidR="00896967">
        <w:rPr>
          <w:lang w:eastAsia="zh-CN"/>
        </w:rPr>
        <w:t>31</w:t>
      </w:r>
      <w:r w:rsidR="00896967">
        <w:rPr>
          <w:rFonts w:hint="eastAsia"/>
          <w:lang w:eastAsia="zh-CN"/>
        </w:rPr>
        <w:t>日进行的。</w:t>
      </w:r>
    </w:p>
    <w:p w:rsidR="00896967" w:rsidRDefault="000B159E" w:rsidP="00896967">
      <w:pPr>
        <w:rPr>
          <w:lang w:val="en-US" w:eastAsia="zh-CN"/>
        </w:rPr>
      </w:pPr>
      <w:r>
        <w:rPr>
          <w:lang w:eastAsia="zh-CN"/>
        </w:rPr>
        <w:t>8</w:t>
      </w:r>
      <w:r w:rsidR="00896967">
        <w:rPr>
          <w:lang w:eastAsia="zh-CN"/>
        </w:rPr>
        <w:t>3</w:t>
      </w:r>
      <w:r w:rsidR="00896967">
        <w:rPr>
          <w:lang w:eastAsia="zh-CN"/>
        </w:rPr>
        <w:tab/>
      </w:r>
      <w:r w:rsidR="00896967">
        <w:rPr>
          <w:rFonts w:hint="eastAsia"/>
          <w:lang w:eastAsia="zh-CN"/>
        </w:rPr>
        <w:t>根据全权代表大会（</w:t>
      </w:r>
      <w:r w:rsidR="00896967">
        <w:rPr>
          <w:lang w:eastAsia="zh-CN"/>
        </w:rPr>
        <w:t>1959</w:t>
      </w:r>
      <w:r w:rsidR="00896967">
        <w:rPr>
          <w:rFonts w:hint="eastAsia"/>
          <w:lang w:eastAsia="zh-CN"/>
        </w:rPr>
        <w:t>年，日内瓦）第</w:t>
      </w:r>
      <w:r w:rsidR="00896967">
        <w:rPr>
          <w:lang w:eastAsia="zh-CN"/>
        </w:rPr>
        <w:t>7</w:t>
      </w:r>
      <w:r w:rsidR="00896967">
        <w:rPr>
          <w:rFonts w:hint="eastAsia"/>
          <w:lang w:eastAsia="zh-CN"/>
        </w:rPr>
        <w:t>号决议，国际电联职员从</w:t>
      </w:r>
      <w:r w:rsidR="00896967">
        <w:rPr>
          <w:lang w:eastAsia="zh-CN"/>
        </w:rPr>
        <w:t>1960</w:t>
      </w:r>
      <w:r w:rsidR="00896967">
        <w:rPr>
          <w:rFonts w:hint="eastAsia"/>
          <w:lang w:eastAsia="zh-CN"/>
        </w:rPr>
        <w:t>年</w:t>
      </w:r>
      <w:r w:rsidR="00896967">
        <w:rPr>
          <w:lang w:eastAsia="zh-CN"/>
        </w:rPr>
        <w:t>1</w:t>
      </w:r>
      <w:r w:rsidR="00896967">
        <w:rPr>
          <w:rFonts w:hint="eastAsia"/>
          <w:lang w:eastAsia="zh-CN"/>
        </w:rPr>
        <w:t>月</w:t>
      </w:r>
      <w:r w:rsidR="00896967">
        <w:rPr>
          <w:lang w:eastAsia="zh-CN"/>
        </w:rPr>
        <w:t>1</w:t>
      </w:r>
      <w:r w:rsidR="00896967">
        <w:rPr>
          <w:rFonts w:hint="eastAsia"/>
          <w:lang w:eastAsia="zh-CN"/>
        </w:rPr>
        <w:t>日起参加联合国合办职员养恤基金。根据“国际电联职员退休和福利基金规则”第</w:t>
      </w:r>
      <w:r w:rsidR="00896967">
        <w:rPr>
          <w:lang w:eastAsia="zh-CN"/>
        </w:rPr>
        <w:t>86</w:t>
      </w:r>
      <w:r w:rsidR="00896967">
        <w:rPr>
          <w:rFonts w:hint="eastAsia"/>
          <w:lang w:eastAsia="zh-CN"/>
        </w:rPr>
        <w:t>条，这些基金由国际电联管理。退休和福利基金的资产必须投资于信托证券。该基金的账目由外部审计员在定期审计国际电联账目时进行审查。</w:t>
      </w:r>
    </w:p>
    <w:p w:rsidR="000B159E" w:rsidRDefault="000B159E" w:rsidP="00896967">
      <w:pPr>
        <w:rPr>
          <w:rFonts w:eastAsiaTheme="minorEastAsia"/>
          <w:lang w:eastAsia="zh-CN"/>
        </w:rPr>
      </w:pPr>
      <w:r>
        <w:rPr>
          <w:lang w:val="en-US" w:eastAsia="zh-CN"/>
        </w:rPr>
        <w:t>8</w:t>
      </w:r>
      <w:r w:rsidR="00896967">
        <w:rPr>
          <w:lang w:val="en-US" w:eastAsia="zh-CN"/>
        </w:rPr>
        <w:t>4</w:t>
      </w:r>
      <w:r w:rsidR="00896967">
        <w:rPr>
          <w:lang w:val="en-US" w:eastAsia="zh-CN"/>
        </w:rPr>
        <w:tab/>
      </w:r>
      <w:r w:rsidR="00896967">
        <w:rPr>
          <w:rFonts w:hint="eastAsia"/>
          <w:lang w:eastAsia="zh-CN"/>
        </w:rPr>
        <w:t>剩余两个基金的每一个都在法国</w:t>
      </w:r>
      <w:r w:rsidR="00896967">
        <w:rPr>
          <w:rFonts w:eastAsia="Times New Roman"/>
          <w:lang w:eastAsia="zh-CN"/>
        </w:rPr>
        <w:t>Credit Mutuel</w:t>
      </w:r>
      <w:r w:rsidR="00896967">
        <w:rPr>
          <w:rFonts w:eastAsiaTheme="minorEastAsia" w:hint="eastAsia"/>
          <w:lang w:eastAsia="zh-CN"/>
        </w:rPr>
        <w:t>设有活期存款账户。尽管瑞士法郎略有一些银行利息，但储备与补助基金还是出现了</w:t>
      </w:r>
      <w:r w:rsidR="00846932">
        <w:rPr>
          <w:rFonts w:eastAsia="Times New Roman"/>
          <w:lang w:eastAsia="zh-CN"/>
        </w:rPr>
        <w:t>19</w:t>
      </w:r>
      <w:r w:rsidR="00061A20">
        <w:rPr>
          <w:rFonts w:eastAsia="Times New Roman"/>
          <w:lang w:eastAsia="zh-CN"/>
        </w:rPr>
        <w:t xml:space="preserve"> </w:t>
      </w:r>
      <w:r w:rsidR="00846932">
        <w:rPr>
          <w:rFonts w:eastAsia="Times New Roman"/>
          <w:lang w:eastAsia="zh-CN"/>
        </w:rPr>
        <w:t>363</w:t>
      </w:r>
      <w:r w:rsidR="00896967">
        <w:rPr>
          <w:rFonts w:eastAsia="Times New Roman"/>
          <w:lang w:eastAsia="zh-CN"/>
        </w:rPr>
        <w:t>.80</w:t>
      </w:r>
      <w:r w:rsidR="00896967">
        <w:rPr>
          <w:rFonts w:eastAsiaTheme="minorEastAsia" w:hint="eastAsia"/>
          <w:lang w:eastAsia="zh-CN"/>
        </w:rPr>
        <w:t>瑞郎的赤字。</w:t>
      </w:r>
    </w:p>
    <w:p w:rsidR="00896967" w:rsidRDefault="00896967" w:rsidP="00B9399C">
      <w:pPr>
        <w:pStyle w:val="Heading1"/>
        <w:rPr>
          <w:lang w:eastAsia="zh-CN"/>
        </w:rPr>
      </w:pPr>
      <w:bookmarkStart w:id="451" w:name="_Toc482894264"/>
      <w:bookmarkStart w:id="452" w:name="_Toc358364830"/>
      <w:bookmarkStart w:id="453" w:name="_Toc511116016"/>
      <w:bookmarkStart w:id="454" w:name="_Toc10536855"/>
      <w:r>
        <w:rPr>
          <w:rFonts w:hint="eastAsia"/>
          <w:lang w:val="en-US" w:eastAsia="zh-CN"/>
        </w:rPr>
        <w:t>四</w:t>
      </w:r>
      <w:r>
        <w:rPr>
          <w:lang w:eastAsia="zh-CN"/>
        </w:rPr>
        <w:tab/>
      </w:r>
      <w:r>
        <w:rPr>
          <w:rFonts w:hint="eastAsia"/>
          <w:lang w:eastAsia="zh-CN"/>
        </w:rPr>
        <w:t>联合国开发计划署（附件</w:t>
      </w:r>
      <w:r w:rsidR="00B9399C">
        <w:rPr>
          <w:lang w:eastAsia="zh-CN"/>
        </w:rPr>
        <w:t>B</w:t>
      </w:r>
      <w:r>
        <w:rPr>
          <w:rFonts w:hint="eastAsia"/>
          <w:lang w:eastAsia="zh-CN"/>
        </w:rPr>
        <w:t>4</w:t>
      </w:r>
      <w:r>
        <w:rPr>
          <w:rFonts w:hint="eastAsia"/>
          <w:lang w:eastAsia="zh-CN"/>
        </w:rPr>
        <w:t>）</w:t>
      </w:r>
      <w:bookmarkEnd w:id="451"/>
      <w:bookmarkEnd w:id="452"/>
      <w:bookmarkEnd w:id="453"/>
      <w:bookmarkEnd w:id="454"/>
    </w:p>
    <w:p w:rsidR="00896967" w:rsidRDefault="000B159E" w:rsidP="00896967">
      <w:pPr>
        <w:rPr>
          <w:lang w:eastAsia="zh-CN"/>
        </w:rPr>
      </w:pPr>
      <w:r>
        <w:rPr>
          <w:lang w:eastAsia="zh-CN"/>
        </w:rPr>
        <w:t>8</w:t>
      </w:r>
      <w:r w:rsidR="00896967">
        <w:rPr>
          <w:lang w:eastAsia="zh-CN"/>
        </w:rPr>
        <w:t>5</w:t>
      </w:r>
      <w:r w:rsidR="00896967">
        <w:rPr>
          <w:lang w:eastAsia="zh-CN"/>
        </w:rPr>
        <w:tab/>
      </w:r>
      <w:r w:rsidR="00896967">
        <w:rPr>
          <w:rFonts w:hint="eastAsia"/>
          <w:lang w:eastAsia="zh-CN"/>
        </w:rPr>
        <w:t>在各类联合国开发计划署（</w:t>
      </w:r>
      <w:r w:rsidR="00896967">
        <w:rPr>
          <w:lang w:eastAsia="zh-CN"/>
        </w:rPr>
        <w:t>UNDP</w:t>
      </w:r>
      <w:r w:rsidR="00896967">
        <w:rPr>
          <w:rFonts w:hint="eastAsia"/>
          <w:lang w:eastAsia="zh-CN"/>
        </w:rPr>
        <w:t>）项目中，国际电联既可单独执行项目，也可与</w:t>
      </w:r>
      <w:r w:rsidR="00896967">
        <w:rPr>
          <w:lang w:eastAsia="zh-CN"/>
        </w:rPr>
        <w:t>UNDP</w:t>
      </w:r>
      <w:r w:rsidR="00896967">
        <w:rPr>
          <w:rFonts w:hint="eastAsia"/>
          <w:lang w:eastAsia="zh-CN"/>
        </w:rPr>
        <w:t>共同执行项目。</w:t>
      </w:r>
    </w:p>
    <w:p w:rsidR="00896967" w:rsidRDefault="000B159E" w:rsidP="00896967">
      <w:pPr>
        <w:rPr>
          <w:lang w:eastAsia="zh-CN"/>
        </w:rPr>
      </w:pPr>
      <w:r>
        <w:rPr>
          <w:lang w:eastAsia="zh-CN"/>
        </w:rPr>
        <w:t>8</w:t>
      </w:r>
      <w:r w:rsidR="00896967">
        <w:rPr>
          <w:lang w:eastAsia="zh-CN"/>
        </w:rPr>
        <w:t>6</w:t>
      </w:r>
      <w:r w:rsidR="00896967">
        <w:rPr>
          <w:lang w:eastAsia="zh-CN"/>
        </w:rPr>
        <w:tab/>
        <w:t>UNDP</w:t>
      </w:r>
      <w:r w:rsidR="00896967">
        <w:rPr>
          <w:rFonts w:hint="eastAsia"/>
          <w:lang w:eastAsia="zh-CN"/>
        </w:rPr>
        <w:t>项目通常分为两类，即：国际电联执行的项目和各国政府执行的项目。</w:t>
      </w:r>
    </w:p>
    <w:p w:rsidR="00896967" w:rsidRDefault="000B159E" w:rsidP="00896967">
      <w:pPr>
        <w:rPr>
          <w:lang w:eastAsia="zh-CN"/>
        </w:rPr>
      </w:pPr>
      <w:r>
        <w:rPr>
          <w:lang w:eastAsia="zh-CN"/>
        </w:rPr>
        <w:t>8</w:t>
      </w:r>
      <w:r w:rsidR="00896967">
        <w:rPr>
          <w:lang w:eastAsia="zh-CN"/>
        </w:rPr>
        <w:t>7</w:t>
      </w:r>
      <w:r w:rsidR="00896967">
        <w:rPr>
          <w:lang w:eastAsia="zh-CN"/>
        </w:rPr>
        <w:tab/>
      </w:r>
      <w:r w:rsidR="00896967">
        <w:rPr>
          <w:rFonts w:hint="eastAsia"/>
          <w:lang w:eastAsia="zh-CN"/>
        </w:rPr>
        <w:t>对于由国际电联部分或全部执行的项目，国际电联从</w:t>
      </w:r>
      <w:r w:rsidR="00896967">
        <w:rPr>
          <w:lang w:eastAsia="zh-CN"/>
        </w:rPr>
        <w:t>UNDP</w:t>
      </w:r>
      <w:r w:rsidR="00896967">
        <w:rPr>
          <w:rFonts w:hint="eastAsia"/>
          <w:lang w:eastAsia="zh-CN"/>
        </w:rPr>
        <w:t>得到预算拨款。每年年底</w:t>
      </w:r>
      <w:r w:rsidR="00896967">
        <w:rPr>
          <w:lang w:eastAsia="zh-CN"/>
        </w:rPr>
        <w:t>UNDP</w:t>
      </w:r>
      <w:r w:rsidR="00896967">
        <w:rPr>
          <w:rFonts w:hint="eastAsia"/>
          <w:lang w:eastAsia="zh-CN"/>
        </w:rPr>
        <w:t>根据项目交付情况报告（</w:t>
      </w:r>
      <w:r w:rsidR="00896967">
        <w:rPr>
          <w:lang w:eastAsia="zh-CN"/>
        </w:rPr>
        <w:t>PDR</w:t>
      </w:r>
      <w:r w:rsidR="00896967">
        <w:rPr>
          <w:rFonts w:hint="eastAsia"/>
          <w:lang w:eastAsia="zh-CN"/>
        </w:rPr>
        <w:t>），在预算拨款范围内对国际电联的所有支出予以偿还。国际电联为项目提供的支持，将依据</w:t>
      </w:r>
      <w:r w:rsidR="00896967">
        <w:rPr>
          <w:lang w:eastAsia="zh-CN"/>
        </w:rPr>
        <w:t>PDR</w:t>
      </w:r>
      <w:r w:rsidR="00896967">
        <w:rPr>
          <w:rFonts w:hint="eastAsia"/>
          <w:lang w:eastAsia="zh-CN"/>
        </w:rPr>
        <w:t>记录的支出按比例得到拨款。</w:t>
      </w:r>
    </w:p>
    <w:p w:rsidR="00896967" w:rsidRDefault="000B159E" w:rsidP="00846932">
      <w:pPr>
        <w:rPr>
          <w:lang w:eastAsia="zh-CN"/>
        </w:rPr>
      </w:pPr>
      <w:r>
        <w:rPr>
          <w:lang w:eastAsia="zh-CN"/>
        </w:rPr>
        <w:t>88</w:t>
      </w:r>
      <w:r>
        <w:rPr>
          <w:lang w:eastAsia="zh-CN"/>
        </w:rPr>
        <w:tab/>
      </w:r>
      <w:r w:rsidR="00846932">
        <w:rPr>
          <w:lang w:eastAsia="zh-CN"/>
        </w:rPr>
        <w:t>2018</w:t>
      </w:r>
      <w:r w:rsidR="00896967">
        <w:rPr>
          <w:rFonts w:hint="eastAsia"/>
          <w:lang w:eastAsia="zh-CN"/>
        </w:rPr>
        <w:t>年，联合国开发计划署的运作基金显示，</w:t>
      </w:r>
      <w:r w:rsidR="00896967" w:rsidRPr="00A2291D">
        <w:rPr>
          <w:rFonts w:hint="eastAsia"/>
          <w:lang w:eastAsia="zh-CN"/>
        </w:rPr>
        <w:t>国际电联余额为</w:t>
      </w:r>
      <w:r w:rsidR="00896967" w:rsidRPr="00A2291D">
        <w:rPr>
          <w:rFonts w:hint="eastAsia"/>
          <w:lang w:eastAsia="zh-CN"/>
        </w:rPr>
        <w:t>3</w:t>
      </w:r>
      <w:r w:rsidR="00846932">
        <w:rPr>
          <w:rFonts w:hint="eastAsia"/>
          <w:lang w:eastAsia="zh-CN"/>
        </w:rPr>
        <w:t>35</w:t>
      </w:r>
      <w:r w:rsidR="00846932">
        <w:rPr>
          <w:lang w:eastAsia="zh-CN"/>
        </w:rPr>
        <w:t>,</w:t>
      </w:r>
      <w:r w:rsidR="00846932">
        <w:rPr>
          <w:rFonts w:hint="eastAsia"/>
          <w:lang w:eastAsia="zh-CN"/>
        </w:rPr>
        <w:t>815</w:t>
      </w:r>
      <w:r w:rsidR="00896967" w:rsidRPr="00A2291D">
        <w:rPr>
          <w:rFonts w:hint="eastAsia"/>
          <w:lang w:eastAsia="zh-CN"/>
        </w:rPr>
        <w:t>瑞郎（</w:t>
      </w:r>
      <w:r w:rsidR="00896967" w:rsidRPr="00A2291D">
        <w:rPr>
          <w:rFonts w:hint="eastAsia"/>
          <w:lang w:eastAsia="zh-CN"/>
        </w:rPr>
        <w:t>201</w:t>
      </w:r>
      <w:r w:rsidR="00846932">
        <w:rPr>
          <w:rFonts w:hint="eastAsia"/>
          <w:lang w:eastAsia="zh-CN"/>
        </w:rPr>
        <w:t>7</w:t>
      </w:r>
      <w:r w:rsidR="00896967" w:rsidRPr="00A2291D">
        <w:rPr>
          <w:rFonts w:hint="eastAsia"/>
          <w:lang w:eastAsia="zh-CN"/>
        </w:rPr>
        <w:t>年</w:t>
      </w:r>
      <w:r w:rsidR="00896967" w:rsidRPr="00A2291D">
        <w:rPr>
          <w:rFonts w:hint="eastAsia"/>
          <w:lang w:eastAsia="zh-CN"/>
        </w:rPr>
        <w:t>UNDP</w:t>
      </w:r>
      <w:r w:rsidR="00896967" w:rsidRPr="00A2291D">
        <w:rPr>
          <w:rFonts w:hint="eastAsia"/>
          <w:lang w:eastAsia="zh-CN"/>
        </w:rPr>
        <w:t>的余额为</w:t>
      </w:r>
      <w:r w:rsidR="00846932">
        <w:rPr>
          <w:lang w:eastAsia="zh-CN"/>
        </w:rPr>
        <w:t>317</w:t>
      </w:r>
      <w:r w:rsidR="00846932">
        <w:rPr>
          <w:rFonts w:hint="eastAsia"/>
          <w:lang w:eastAsia="zh-CN"/>
        </w:rPr>
        <w:t>,959</w:t>
      </w:r>
      <w:r w:rsidR="00896967" w:rsidRPr="00A2291D">
        <w:rPr>
          <w:rFonts w:hint="eastAsia"/>
          <w:lang w:eastAsia="zh-CN"/>
        </w:rPr>
        <w:t>瑞郎）。</w:t>
      </w:r>
    </w:p>
    <w:p w:rsidR="00896967" w:rsidRDefault="00896967" w:rsidP="00B9399C">
      <w:pPr>
        <w:pStyle w:val="Heading1"/>
        <w:rPr>
          <w:lang w:eastAsia="zh-CN"/>
        </w:rPr>
      </w:pPr>
      <w:bookmarkStart w:id="455" w:name="_Toc482894265"/>
      <w:bookmarkStart w:id="456" w:name="_Toc358364832"/>
      <w:bookmarkStart w:id="457" w:name="_Toc511116017"/>
      <w:bookmarkStart w:id="458" w:name="_Toc10536856"/>
      <w:r>
        <w:rPr>
          <w:rFonts w:hint="eastAsia"/>
          <w:lang w:eastAsia="zh-CN"/>
        </w:rPr>
        <w:t>五</w:t>
      </w:r>
      <w:r>
        <w:rPr>
          <w:lang w:eastAsia="zh-CN"/>
        </w:rPr>
        <w:tab/>
      </w:r>
      <w:r>
        <w:rPr>
          <w:rFonts w:hint="eastAsia"/>
          <w:lang w:eastAsia="zh-CN"/>
        </w:rPr>
        <w:t>信托基金（附件</w:t>
      </w:r>
      <w:r w:rsidR="00B9399C">
        <w:rPr>
          <w:lang w:eastAsia="zh-CN"/>
        </w:rPr>
        <w:t>B</w:t>
      </w:r>
      <w:r>
        <w:rPr>
          <w:rFonts w:hint="eastAsia"/>
          <w:lang w:eastAsia="zh-CN"/>
        </w:rPr>
        <w:t>5</w:t>
      </w:r>
      <w:r>
        <w:rPr>
          <w:rFonts w:hint="eastAsia"/>
          <w:lang w:eastAsia="zh-CN"/>
        </w:rPr>
        <w:t>）</w:t>
      </w:r>
      <w:bookmarkEnd w:id="455"/>
      <w:bookmarkEnd w:id="456"/>
      <w:bookmarkEnd w:id="457"/>
      <w:bookmarkEnd w:id="458"/>
    </w:p>
    <w:p w:rsidR="00896967" w:rsidRDefault="009358DD" w:rsidP="00896967">
      <w:pPr>
        <w:rPr>
          <w:lang w:eastAsia="zh-CN"/>
        </w:rPr>
      </w:pPr>
      <w:r>
        <w:rPr>
          <w:lang w:eastAsia="zh-CN"/>
        </w:rPr>
        <w:t>89</w:t>
      </w:r>
      <w:r w:rsidR="00896967">
        <w:rPr>
          <w:lang w:eastAsia="zh-CN"/>
        </w:rPr>
        <w:tab/>
      </w:r>
      <w:r w:rsidR="00896967">
        <w:rPr>
          <w:rFonts w:hint="eastAsia"/>
          <w:lang w:eastAsia="zh-CN"/>
        </w:rPr>
        <w:t>技术合作专项基金（</w:t>
      </w:r>
      <w:r w:rsidR="00896967">
        <w:rPr>
          <w:lang w:eastAsia="zh-CN"/>
        </w:rPr>
        <w:t>SFTC</w:t>
      </w:r>
      <w:r w:rsidR="00896967">
        <w:rPr>
          <w:rFonts w:hint="eastAsia"/>
          <w:lang w:eastAsia="zh-CN"/>
        </w:rPr>
        <w:t>）旨在满足发展中国家提出的紧急援助要求。此基金基于自愿捐款，其形式既可以是任何币种的现金亦可采用其它方式。</w:t>
      </w:r>
    </w:p>
    <w:p w:rsidR="00896967" w:rsidRDefault="009358DD" w:rsidP="00846932">
      <w:pPr>
        <w:rPr>
          <w:lang w:eastAsia="zh-CN"/>
        </w:rPr>
      </w:pPr>
      <w:r>
        <w:rPr>
          <w:lang w:eastAsia="zh-CN"/>
        </w:rPr>
        <w:t>90</w:t>
      </w:r>
      <w:r w:rsidR="00896967">
        <w:rPr>
          <w:lang w:eastAsia="zh-CN"/>
        </w:rPr>
        <w:tab/>
        <w:t>201</w:t>
      </w:r>
      <w:r w:rsidR="00846932">
        <w:rPr>
          <w:rFonts w:hint="eastAsia"/>
          <w:lang w:eastAsia="zh-CN"/>
        </w:rPr>
        <w:t>8</w:t>
      </w:r>
      <w:r w:rsidR="00896967">
        <w:rPr>
          <w:rFonts w:hint="eastAsia"/>
          <w:lang w:eastAsia="zh-CN"/>
        </w:rPr>
        <w:t>年各类第三方项目和国际电联基金未用拨款金额为</w:t>
      </w:r>
      <w:r w:rsidR="00896967">
        <w:rPr>
          <w:lang w:val="en-US" w:eastAsia="zh-CN"/>
        </w:rPr>
        <w:t xml:space="preserve">2 </w:t>
      </w:r>
      <w:r w:rsidR="00846932">
        <w:rPr>
          <w:lang w:val="en-US" w:eastAsia="zh-CN"/>
        </w:rPr>
        <w:t>81</w:t>
      </w:r>
      <w:r w:rsidR="00896967">
        <w:rPr>
          <w:lang w:val="en-US" w:eastAsia="zh-CN"/>
        </w:rPr>
        <w:t>0</w:t>
      </w:r>
      <w:r w:rsidR="00896967">
        <w:rPr>
          <w:rFonts w:hint="eastAsia"/>
          <w:lang w:val="en-US" w:eastAsia="zh-CN"/>
        </w:rPr>
        <w:t>万</w:t>
      </w:r>
      <w:r w:rsidR="00846932">
        <w:rPr>
          <w:rFonts w:hint="eastAsia"/>
          <w:lang w:eastAsia="zh-CN"/>
        </w:rPr>
        <w:t>瑞郎（</w:t>
      </w:r>
      <w:r w:rsidR="00896967">
        <w:rPr>
          <w:rFonts w:hint="eastAsia"/>
          <w:lang w:eastAsia="zh-CN"/>
        </w:rPr>
        <w:t>201</w:t>
      </w:r>
      <w:r w:rsidR="00846932">
        <w:rPr>
          <w:rFonts w:hint="eastAsia"/>
          <w:lang w:eastAsia="zh-CN"/>
        </w:rPr>
        <w:t>7</w:t>
      </w:r>
      <w:r w:rsidR="00846932">
        <w:rPr>
          <w:rFonts w:hint="eastAsia"/>
          <w:lang w:eastAsia="zh-CN"/>
        </w:rPr>
        <w:t>年为</w:t>
      </w:r>
      <w:r w:rsidR="00846932">
        <w:rPr>
          <w:rFonts w:hint="eastAsia"/>
          <w:lang w:eastAsia="zh-CN"/>
        </w:rPr>
        <w:t>2010</w:t>
      </w:r>
      <w:r w:rsidR="00846932">
        <w:rPr>
          <w:rFonts w:hint="eastAsia"/>
          <w:lang w:eastAsia="zh-CN"/>
        </w:rPr>
        <w:t>万瑞郎</w:t>
      </w:r>
      <w:r w:rsidR="00896967">
        <w:rPr>
          <w:rFonts w:hint="eastAsia"/>
          <w:lang w:eastAsia="zh-CN"/>
        </w:rPr>
        <w:t>）。</w:t>
      </w:r>
      <w:r w:rsidR="00896967">
        <w:rPr>
          <w:rFonts w:hint="eastAsia"/>
          <w:lang w:eastAsia="zh-CN"/>
        </w:rPr>
        <w:t>2</w:t>
      </w:r>
      <w:r w:rsidR="00896967">
        <w:rPr>
          <w:lang w:eastAsia="zh-CN"/>
        </w:rPr>
        <w:t>01</w:t>
      </w:r>
      <w:r w:rsidR="00846932">
        <w:rPr>
          <w:lang w:eastAsia="zh-CN"/>
        </w:rPr>
        <w:t>8</w:t>
      </w:r>
      <w:r w:rsidR="00896967">
        <w:rPr>
          <w:rFonts w:hint="eastAsia"/>
          <w:lang w:eastAsia="zh-CN"/>
        </w:rPr>
        <w:t>年底时，正在拨款的第三方资金余额</w:t>
      </w:r>
      <w:r w:rsidR="00846932">
        <w:rPr>
          <w:rFonts w:hint="eastAsia"/>
          <w:lang w:eastAsia="zh-CN"/>
        </w:rPr>
        <w:t>为</w:t>
      </w:r>
      <w:r w:rsidR="00846932">
        <w:rPr>
          <w:rFonts w:hint="eastAsia"/>
          <w:lang w:eastAsia="zh-CN"/>
        </w:rPr>
        <w:t>130</w:t>
      </w:r>
      <w:r w:rsidR="00846932">
        <w:rPr>
          <w:rFonts w:hint="eastAsia"/>
          <w:lang w:eastAsia="zh-CN"/>
        </w:rPr>
        <w:t>万瑞郎</w:t>
      </w:r>
      <w:r w:rsidR="00896967">
        <w:rPr>
          <w:rFonts w:hint="eastAsia"/>
          <w:lang w:eastAsia="zh-CN"/>
        </w:rPr>
        <w:t>（</w:t>
      </w:r>
      <w:r w:rsidR="00896967">
        <w:rPr>
          <w:lang w:eastAsia="zh-CN"/>
        </w:rPr>
        <w:t>201</w:t>
      </w:r>
      <w:r w:rsidR="00846932">
        <w:rPr>
          <w:rFonts w:hint="eastAsia"/>
          <w:lang w:eastAsia="zh-CN"/>
        </w:rPr>
        <w:t>7</w:t>
      </w:r>
      <w:r w:rsidR="00896967">
        <w:rPr>
          <w:rFonts w:hint="eastAsia"/>
          <w:lang w:eastAsia="zh-CN"/>
        </w:rPr>
        <w:t>年底时为</w:t>
      </w:r>
      <w:r w:rsidR="00846932">
        <w:rPr>
          <w:rFonts w:hint="eastAsia"/>
          <w:lang w:eastAsia="zh-CN"/>
        </w:rPr>
        <w:t>19</w:t>
      </w:r>
      <w:r w:rsidR="00896967">
        <w:rPr>
          <w:lang w:eastAsia="zh-CN"/>
        </w:rPr>
        <w:t>0</w:t>
      </w:r>
      <w:r w:rsidR="00896967">
        <w:rPr>
          <w:rFonts w:hint="eastAsia"/>
          <w:lang w:eastAsia="zh-CN"/>
        </w:rPr>
        <w:t>万瑞郎）</w:t>
      </w:r>
      <w:r w:rsidR="00846932">
        <w:rPr>
          <w:rFonts w:hint="eastAsia"/>
          <w:lang w:eastAsia="zh-CN"/>
        </w:rPr>
        <w:t>，这些</w:t>
      </w:r>
      <w:r w:rsidR="00896967">
        <w:rPr>
          <w:rFonts w:hint="eastAsia"/>
          <w:lang w:eastAsia="zh-CN"/>
        </w:rPr>
        <w:t>涉及即将开始项目新收到的资金和结束项目的剩余资金。这些余额将退还捐赠方或划拨给新项目。</w:t>
      </w:r>
    </w:p>
    <w:p w:rsidR="00896967" w:rsidRDefault="00D44D34" w:rsidP="00846932">
      <w:pPr>
        <w:rPr>
          <w:lang w:eastAsia="zh-CN"/>
        </w:rPr>
      </w:pPr>
      <w:r>
        <w:rPr>
          <w:lang w:eastAsia="zh-CN"/>
        </w:rPr>
        <w:t>91</w:t>
      </w:r>
      <w:r w:rsidR="00896967">
        <w:rPr>
          <w:lang w:eastAsia="zh-CN"/>
        </w:rPr>
        <w:tab/>
        <w:t>201</w:t>
      </w:r>
      <w:r w:rsidR="00846932">
        <w:rPr>
          <w:rFonts w:hint="eastAsia"/>
          <w:lang w:eastAsia="zh-CN"/>
        </w:rPr>
        <w:t>8</w:t>
      </w:r>
      <w:r w:rsidR="00896967">
        <w:rPr>
          <w:rFonts w:hint="eastAsia"/>
          <w:lang w:eastAsia="zh-CN"/>
        </w:rPr>
        <w:t>年，流动资产金额为</w:t>
      </w:r>
      <w:r w:rsidR="00846932">
        <w:rPr>
          <w:lang w:eastAsia="zh-CN"/>
        </w:rPr>
        <w:t>1</w:t>
      </w:r>
      <w:r w:rsidR="00896967">
        <w:rPr>
          <w:lang w:eastAsia="zh-CN"/>
        </w:rPr>
        <w:t xml:space="preserve"> </w:t>
      </w:r>
      <w:r w:rsidR="00846932">
        <w:rPr>
          <w:rFonts w:hint="eastAsia"/>
          <w:lang w:eastAsia="zh-CN"/>
        </w:rPr>
        <w:t>64</w:t>
      </w:r>
      <w:r w:rsidR="00896967">
        <w:rPr>
          <w:lang w:eastAsia="zh-CN"/>
        </w:rPr>
        <w:t>0</w:t>
      </w:r>
      <w:r w:rsidR="00896967">
        <w:rPr>
          <w:rFonts w:hint="eastAsia"/>
          <w:lang w:eastAsia="zh-CN"/>
        </w:rPr>
        <w:t>万瑞郎（</w:t>
      </w:r>
      <w:r w:rsidR="00896967">
        <w:rPr>
          <w:lang w:eastAsia="zh-CN"/>
        </w:rPr>
        <w:t>201</w:t>
      </w:r>
      <w:r w:rsidR="00846932">
        <w:rPr>
          <w:rFonts w:hint="eastAsia"/>
          <w:lang w:eastAsia="zh-CN"/>
        </w:rPr>
        <w:t>7</w:t>
      </w:r>
      <w:r w:rsidR="00896967">
        <w:rPr>
          <w:rFonts w:hint="eastAsia"/>
          <w:lang w:eastAsia="zh-CN"/>
        </w:rPr>
        <w:t>年为</w:t>
      </w:r>
      <w:r w:rsidR="00896967">
        <w:rPr>
          <w:rFonts w:hint="eastAsia"/>
          <w:lang w:eastAsia="zh-CN"/>
        </w:rPr>
        <w:t>2</w:t>
      </w:r>
      <w:r w:rsidR="00896967">
        <w:rPr>
          <w:lang w:eastAsia="zh-CN"/>
        </w:rPr>
        <w:t xml:space="preserve"> </w:t>
      </w:r>
      <w:r w:rsidR="00846932">
        <w:rPr>
          <w:rFonts w:hint="eastAsia"/>
          <w:lang w:eastAsia="zh-CN"/>
        </w:rPr>
        <w:t>13</w:t>
      </w:r>
      <w:r w:rsidR="00896967">
        <w:rPr>
          <w:rFonts w:hint="eastAsia"/>
          <w:lang w:eastAsia="zh-CN"/>
        </w:rPr>
        <w:t>0</w:t>
      </w:r>
      <w:r w:rsidR="00896967">
        <w:rPr>
          <w:rFonts w:hint="eastAsia"/>
          <w:lang w:eastAsia="zh-CN"/>
        </w:rPr>
        <w:t>万瑞郎</w:t>
      </w:r>
      <w:r w:rsidR="00896967" w:rsidRPr="00A2291D">
        <w:rPr>
          <w:rFonts w:hint="eastAsia"/>
          <w:lang w:eastAsia="zh-CN"/>
        </w:rPr>
        <w:t>）。</w:t>
      </w:r>
      <w:r w:rsidR="00896967" w:rsidRPr="00A2291D">
        <w:rPr>
          <w:lang w:eastAsia="zh-CN"/>
        </w:rPr>
        <w:t>201</w:t>
      </w:r>
      <w:r w:rsidR="00846932">
        <w:rPr>
          <w:lang w:eastAsia="zh-CN"/>
        </w:rPr>
        <w:t>8</w:t>
      </w:r>
      <w:r w:rsidR="00896967" w:rsidRPr="00A2291D">
        <w:rPr>
          <w:rFonts w:hint="eastAsia"/>
          <w:lang w:eastAsia="zh-CN"/>
        </w:rPr>
        <w:t>年底，投资金额为</w:t>
      </w:r>
      <w:r w:rsidR="00846932">
        <w:rPr>
          <w:rFonts w:hint="eastAsia"/>
          <w:lang w:val="en-US" w:eastAsia="zh-CN"/>
        </w:rPr>
        <w:t>1</w:t>
      </w:r>
      <w:r w:rsidR="00E42952">
        <w:rPr>
          <w:lang w:val="en-US" w:eastAsia="zh-CN"/>
        </w:rPr>
        <w:t xml:space="preserve"> </w:t>
      </w:r>
      <w:r w:rsidR="00846932">
        <w:rPr>
          <w:rFonts w:hint="eastAsia"/>
          <w:lang w:val="en-US" w:eastAsia="zh-CN"/>
        </w:rPr>
        <w:t>840</w:t>
      </w:r>
      <w:r w:rsidR="00896967" w:rsidRPr="00A2291D">
        <w:rPr>
          <w:rFonts w:hint="eastAsia"/>
          <w:lang w:val="en-US" w:eastAsia="zh-CN"/>
        </w:rPr>
        <w:t>万瑞郎</w:t>
      </w:r>
      <w:r w:rsidR="00896967" w:rsidRPr="00A2291D">
        <w:rPr>
          <w:rFonts w:hint="eastAsia"/>
          <w:lang w:eastAsia="zh-CN"/>
        </w:rPr>
        <w:t>（</w:t>
      </w:r>
      <w:r w:rsidR="00896967" w:rsidRPr="00A2291D">
        <w:rPr>
          <w:lang w:eastAsia="zh-CN"/>
        </w:rPr>
        <w:t>201</w:t>
      </w:r>
      <w:r w:rsidR="00846932">
        <w:rPr>
          <w:rFonts w:hint="eastAsia"/>
          <w:lang w:eastAsia="zh-CN"/>
        </w:rPr>
        <w:t>7</w:t>
      </w:r>
      <w:r w:rsidR="00896967" w:rsidRPr="00A2291D">
        <w:rPr>
          <w:rFonts w:hint="eastAsia"/>
          <w:lang w:eastAsia="zh-CN"/>
        </w:rPr>
        <w:t>年为</w:t>
      </w:r>
      <w:r w:rsidR="00846932">
        <w:rPr>
          <w:rFonts w:hint="eastAsia"/>
          <w:lang w:eastAsia="zh-CN"/>
        </w:rPr>
        <w:t>93</w:t>
      </w:r>
      <w:r w:rsidR="00896967" w:rsidRPr="00A2291D">
        <w:rPr>
          <w:lang w:eastAsia="zh-CN"/>
        </w:rPr>
        <w:t>0</w:t>
      </w:r>
      <w:r w:rsidR="00896967" w:rsidRPr="00A2291D">
        <w:rPr>
          <w:rFonts w:hint="eastAsia"/>
          <w:lang w:eastAsia="zh-CN"/>
        </w:rPr>
        <w:t>万瑞郎）。</w:t>
      </w:r>
      <w:r w:rsidR="00896967" w:rsidRPr="00A2291D">
        <w:rPr>
          <w:lang w:eastAsia="zh-CN"/>
        </w:rPr>
        <w:t>201</w:t>
      </w:r>
      <w:r w:rsidR="00E42952">
        <w:rPr>
          <w:rFonts w:hint="eastAsia"/>
          <w:lang w:eastAsia="zh-CN"/>
        </w:rPr>
        <w:t>8</w:t>
      </w:r>
      <w:r w:rsidR="00896967" w:rsidRPr="00A2291D">
        <w:rPr>
          <w:rFonts w:hint="eastAsia"/>
          <w:lang w:eastAsia="zh-CN"/>
        </w:rPr>
        <w:t>年，这些存款产生了约</w:t>
      </w:r>
      <w:r w:rsidR="00846932">
        <w:rPr>
          <w:lang w:eastAsia="zh-CN"/>
        </w:rPr>
        <w:t>29.8</w:t>
      </w:r>
      <w:r w:rsidR="00896967">
        <w:rPr>
          <w:rFonts w:hint="eastAsia"/>
          <w:lang w:eastAsia="zh-CN"/>
        </w:rPr>
        <w:t>万瑞郎的利息（</w:t>
      </w:r>
      <w:r w:rsidR="00896967">
        <w:rPr>
          <w:lang w:eastAsia="zh-CN"/>
        </w:rPr>
        <w:t>201</w:t>
      </w:r>
      <w:r w:rsidR="00846932">
        <w:rPr>
          <w:rFonts w:hint="eastAsia"/>
          <w:lang w:val="en-US" w:eastAsia="zh-CN"/>
        </w:rPr>
        <w:t>7</w:t>
      </w:r>
      <w:r w:rsidR="00896967">
        <w:rPr>
          <w:rFonts w:hint="eastAsia"/>
          <w:lang w:eastAsia="zh-CN"/>
        </w:rPr>
        <w:t>年为</w:t>
      </w:r>
      <w:r w:rsidR="00896967">
        <w:rPr>
          <w:rFonts w:hint="eastAsia"/>
          <w:lang w:eastAsia="zh-CN"/>
        </w:rPr>
        <w:t>17.</w:t>
      </w:r>
      <w:r w:rsidR="00846932">
        <w:rPr>
          <w:rFonts w:hint="eastAsia"/>
          <w:lang w:eastAsia="zh-CN"/>
        </w:rPr>
        <w:t>2</w:t>
      </w:r>
      <w:r w:rsidR="00896967">
        <w:rPr>
          <w:rFonts w:hint="eastAsia"/>
          <w:lang w:eastAsia="zh-CN"/>
        </w:rPr>
        <w:t>万瑞郎）。</w:t>
      </w:r>
    </w:p>
    <w:p w:rsidR="00896967" w:rsidRDefault="00896967" w:rsidP="00896967">
      <w:pPr>
        <w:pStyle w:val="Headingb"/>
        <w:autoSpaceDE w:val="0"/>
        <w:autoSpaceDN w:val="0"/>
        <w:rPr>
          <w:lang w:eastAsia="zh-CN"/>
        </w:rPr>
      </w:pPr>
      <w:r>
        <w:rPr>
          <w:lang w:eastAsia="zh-CN"/>
        </w:rPr>
        <w:t>201</w:t>
      </w:r>
      <w:r w:rsidR="00D44D34">
        <w:rPr>
          <w:lang w:val="en-US" w:eastAsia="zh-CN"/>
        </w:rPr>
        <w:t>8</w:t>
      </w:r>
      <w:r>
        <w:rPr>
          <w:rFonts w:hint="eastAsia"/>
          <w:lang w:eastAsia="zh-CN"/>
        </w:rPr>
        <w:t>年项目交付和支持费用</w:t>
      </w:r>
    </w:p>
    <w:p w:rsidR="00896967" w:rsidRDefault="00D44D34" w:rsidP="00846932">
      <w:pPr>
        <w:rPr>
          <w:lang w:eastAsia="zh-CN"/>
        </w:rPr>
      </w:pPr>
      <w:r>
        <w:rPr>
          <w:lang w:eastAsia="zh-CN"/>
        </w:rPr>
        <w:t>92</w:t>
      </w:r>
      <w:r w:rsidR="00896967">
        <w:rPr>
          <w:lang w:eastAsia="zh-CN"/>
        </w:rPr>
        <w:tab/>
        <w:t>201</w:t>
      </w:r>
      <w:r w:rsidR="00846932">
        <w:rPr>
          <w:rFonts w:hint="eastAsia"/>
          <w:lang w:eastAsia="zh-CN"/>
        </w:rPr>
        <w:t>8</w:t>
      </w:r>
      <w:r w:rsidR="00896967">
        <w:rPr>
          <w:rFonts w:hint="eastAsia"/>
          <w:lang w:eastAsia="zh-CN"/>
        </w:rPr>
        <w:t>年，各类信托基金项目费用总额为</w:t>
      </w:r>
      <w:r w:rsidR="00846932">
        <w:rPr>
          <w:rFonts w:hint="eastAsia"/>
          <w:lang w:eastAsia="zh-CN"/>
        </w:rPr>
        <w:t>89</w:t>
      </w:r>
      <w:r w:rsidR="00896967">
        <w:rPr>
          <w:lang w:eastAsia="zh-CN"/>
        </w:rPr>
        <w:t>0</w:t>
      </w:r>
      <w:r w:rsidR="00896967">
        <w:rPr>
          <w:rFonts w:hint="eastAsia"/>
          <w:lang w:eastAsia="zh-CN"/>
        </w:rPr>
        <w:t>万瑞郎（</w:t>
      </w:r>
      <w:r w:rsidR="00896967">
        <w:rPr>
          <w:lang w:eastAsia="zh-CN"/>
        </w:rPr>
        <w:t>201</w:t>
      </w:r>
      <w:r w:rsidR="00846932">
        <w:rPr>
          <w:rFonts w:hint="eastAsia"/>
          <w:lang w:eastAsia="zh-CN"/>
        </w:rPr>
        <w:t>7</w:t>
      </w:r>
      <w:r w:rsidR="00896967">
        <w:rPr>
          <w:rFonts w:hint="eastAsia"/>
          <w:lang w:eastAsia="zh-CN"/>
        </w:rPr>
        <w:t>年为</w:t>
      </w:r>
      <w:r w:rsidR="00846932">
        <w:rPr>
          <w:rFonts w:hint="eastAsia"/>
          <w:lang w:eastAsia="zh-CN"/>
        </w:rPr>
        <w:t>90</w:t>
      </w:r>
      <w:r w:rsidR="00896967">
        <w:rPr>
          <w:lang w:eastAsia="zh-CN"/>
        </w:rPr>
        <w:t>0</w:t>
      </w:r>
      <w:r w:rsidR="00896967">
        <w:rPr>
          <w:rFonts w:hint="eastAsia"/>
          <w:lang w:eastAsia="zh-CN"/>
        </w:rPr>
        <w:t>万瑞郎）。</w:t>
      </w:r>
      <w:r w:rsidR="00896967">
        <w:rPr>
          <w:lang w:eastAsia="zh-CN"/>
        </w:rPr>
        <w:t>201</w:t>
      </w:r>
      <w:r w:rsidR="00846932">
        <w:rPr>
          <w:rFonts w:hint="eastAsia"/>
          <w:lang w:eastAsia="zh-CN"/>
        </w:rPr>
        <w:t>8</w:t>
      </w:r>
      <w:r w:rsidR="00896967">
        <w:rPr>
          <w:rFonts w:hint="eastAsia"/>
          <w:lang w:eastAsia="zh-CN"/>
        </w:rPr>
        <w:t>年的支持费用为</w:t>
      </w:r>
      <w:r w:rsidR="00896967">
        <w:rPr>
          <w:rFonts w:hint="eastAsia"/>
          <w:lang w:eastAsia="zh-CN"/>
        </w:rPr>
        <w:t>5</w:t>
      </w:r>
      <w:r w:rsidR="00846932">
        <w:rPr>
          <w:rFonts w:hint="eastAsia"/>
          <w:lang w:eastAsia="zh-CN"/>
        </w:rPr>
        <w:t>2</w:t>
      </w:r>
      <w:r w:rsidR="00896967">
        <w:rPr>
          <w:rFonts w:hint="eastAsia"/>
          <w:lang w:eastAsia="zh-CN"/>
        </w:rPr>
        <w:t>.</w:t>
      </w:r>
      <w:r w:rsidR="00846932">
        <w:rPr>
          <w:rFonts w:hint="eastAsia"/>
          <w:lang w:eastAsia="zh-CN"/>
        </w:rPr>
        <w:t>6</w:t>
      </w:r>
      <w:r w:rsidR="00896967">
        <w:rPr>
          <w:rFonts w:hint="eastAsia"/>
          <w:lang w:eastAsia="zh-CN"/>
        </w:rPr>
        <w:t>万瑞郎（</w:t>
      </w:r>
      <w:r w:rsidR="00896967">
        <w:rPr>
          <w:lang w:eastAsia="zh-CN"/>
        </w:rPr>
        <w:t>201</w:t>
      </w:r>
      <w:r w:rsidR="00846932">
        <w:rPr>
          <w:rFonts w:hint="eastAsia"/>
          <w:lang w:eastAsia="zh-CN"/>
        </w:rPr>
        <w:t>7</w:t>
      </w:r>
      <w:r w:rsidR="00896967">
        <w:rPr>
          <w:rFonts w:hint="eastAsia"/>
          <w:lang w:eastAsia="zh-CN"/>
        </w:rPr>
        <w:t>年为</w:t>
      </w:r>
      <w:r w:rsidR="00846932">
        <w:rPr>
          <w:lang w:eastAsia="zh-CN"/>
        </w:rPr>
        <w:t>56.8</w:t>
      </w:r>
      <w:r w:rsidR="00896967">
        <w:rPr>
          <w:rFonts w:hint="eastAsia"/>
          <w:lang w:eastAsia="zh-CN"/>
        </w:rPr>
        <w:t>万</w:t>
      </w:r>
      <w:r w:rsidR="00896967">
        <w:rPr>
          <w:rFonts w:hint="eastAsia"/>
          <w:lang w:val="en-US" w:eastAsia="zh-CN"/>
        </w:rPr>
        <w:t>瑞郎</w:t>
      </w:r>
      <w:r w:rsidR="00896967">
        <w:rPr>
          <w:rFonts w:hint="eastAsia"/>
          <w:lang w:eastAsia="zh-CN"/>
        </w:rPr>
        <w:t>）。</w:t>
      </w:r>
    </w:p>
    <w:p w:rsidR="00896967" w:rsidRDefault="00896967" w:rsidP="00B9399C">
      <w:pPr>
        <w:pStyle w:val="Heading1"/>
        <w:rPr>
          <w:lang w:eastAsia="zh-CN"/>
        </w:rPr>
      </w:pPr>
      <w:bookmarkStart w:id="459" w:name="_Toc482894266"/>
      <w:bookmarkStart w:id="460" w:name="_Toc358364833"/>
      <w:bookmarkStart w:id="461" w:name="_Toc329077315"/>
      <w:bookmarkStart w:id="462" w:name="_Toc511116018"/>
      <w:bookmarkStart w:id="463" w:name="_Toc10536857"/>
      <w:r>
        <w:rPr>
          <w:rFonts w:hint="eastAsia"/>
          <w:lang w:eastAsia="zh-CN"/>
        </w:rPr>
        <w:lastRenderedPageBreak/>
        <w:t>六</w:t>
      </w:r>
      <w:r>
        <w:rPr>
          <w:lang w:eastAsia="zh-CN"/>
        </w:rPr>
        <w:tab/>
      </w:r>
      <w:r>
        <w:rPr>
          <w:rFonts w:hint="eastAsia"/>
          <w:lang w:eastAsia="zh-CN"/>
        </w:rPr>
        <w:t>自愿捐款（附件</w:t>
      </w:r>
      <w:r w:rsidR="00B9399C">
        <w:rPr>
          <w:lang w:eastAsia="zh-CN"/>
        </w:rPr>
        <w:t>B</w:t>
      </w:r>
      <w:r>
        <w:rPr>
          <w:rFonts w:hint="eastAsia"/>
          <w:lang w:eastAsia="zh-CN"/>
        </w:rPr>
        <w:t>6</w:t>
      </w:r>
      <w:r>
        <w:rPr>
          <w:rFonts w:hint="eastAsia"/>
          <w:lang w:eastAsia="zh-CN"/>
        </w:rPr>
        <w:t>）</w:t>
      </w:r>
      <w:bookmarkEnd w:id="459"/>
      <w:bookmarkEnd w:id="460"/>
      <w:bookmarkEnd w:id="461"/>
      <w:bookmarkEnd w:id="462"/>
      <w:bookmarkEnd w:id="463"/>
    </w:p>
    <w:p w:rsidR="00896967" w:rsidRDefault="00EA48E8" w:rsidP="00846932">
      <w:pPr>
        <w:rPr>
          <w:rFonts w:eastAsiaTheme="minorEastAsia"/>
          <w:lang w:eastAsia="zh-CN"/>
        </w:rPr>
      </w:pPr>
      <w:r>
        <w:rPr>
          <w:rFonts w:hint="eastAsia"/>
          <w:lang w:eastAsia="zh-CN"/>
        </w:rPr>
        <w:t>93</w:t>
      </w:r>
      <w:r w:rsidR="00896967">
        <w:rPr>
          <w:lang w:eastAsia="zh-CN"/>
        </w:rPr>
        <w:tab/>
      </w:r>
      <w:r w:rsidR="00896967" w:rsidRPr="00846932">
        <w:rPr>
          <w:rFonts w:cs="Calibri"/>
          <w:lang w:eastAsia="zh-CN"/>
        </w:rPr>
        <w:t>201</w:t>
      </w:r>
      <w:r w:rsidR="00846932" w:rsidRPr="00846932">
        <w:rPr>
          <w:rFonts w:cs="Calibri" w:hint="eastAsia"/>
          <w:lang w:eastAsia="zh-CN"/>
        </w:rPr>
        <w:t>8</w:t>
      </w:r>
      <w:r w:rsidR="00896967">
        <w:rPr>
          <w:rFonts w:eastAsiaTheme="minorEastAsia" w:hint="eastAsia"/>
          <w:lang w:eastAsia="zh-CN"/>
        </w:rPr>
        <w:t>年，流动资产数额达到</w:t>
      </w:r>
      <w:r w:rsidR="00846932">
        <w:rPr>
          <w:rFonts w:eastAsiaTheme="minorEastAsia"/>
          <w:lang w:eastAsia="zh-CN"/>
        </w:rPr>
        <w:t>970</w:t>
      </w:r>
      <w:r w:rsidR="00896967">
        <w:rPr>
          <w:rFonts w:eastAsiaTheme="minorEastAsia" w:hint="eastAsia"/>
          <w:lang w:eastAsia="zh-CN"/>
        </w:rPr>
        <w:t>万瑞郎（</w:t>
      </w:r>
      <w:r w:rsidR="00896967">
        <w:rPr>
          <w:rFonts w:eastAsiaTheme="minorEastAsia"/>
          <w:lang w:eastAsia="zh-CN"/>
        </w:rPr>
        <w:t>201</w:t>
      </w:r>
      <w:r w:rsidR="00846932">
        <w:rPr>
          <w:rFonts w:eastAsiaTheme="minorEastAsia" w:hint="eastAsia"/>
          <w:lang w:eastAsia="zh-CN"/>
        </w:rPr>
        <w:t>7</w:t>
      </w:r>
      <w:r w:rsidR="00896967">
        <w:rPr>
          <w:rFonts w:eastAsiaTheme="minorEastAsia" w:hint="eastAsia"/>
          <w:lang w:eastAsia="zh-CN"/>
        </w:rPr>
        <w:t>年为</w:t>
      </w:r>
      <w:r w:rsidR="00896967">
        <w:rPr>
          <w:rFonts w:eastAsiaTheme="minorEastAsia" w:hint="eastAsia"/>
          <w:lang w:eastAsia="zh-CN"/>
        </w:rPr>
        <w:t>9</w:t>
      </w:r>
      <w:r w:rsidR="00846932">
        <w:rPr>
          <w:rFonts w:eastAsiaTheme="minorEastAsia" w:hint="eastAsia"/>
          <w:lang w:eastAsia="zh-CN"/>
        </w:rPr>
        <w:t>0</w:t>
      </w:r>
      <w:r w:rsidR="00896967">
        <w:rPr>
          <w:rFonts w:eastAsiaTheme="minorEastAsia"/>
          <w:lang w:eastAsia="zh-CN"/>
        </w:rPr>
        <w:t>0</w:t>
      </w:r>
      <w:r w:rsidR="00896967">
        <w:rPr>
          <w:rFonts w:eastAsiaTheme="minorEastAsia" w:hint="eastAsia"/>
          <w:lang w:eastAsia="zh-CN"/>
        </w:rPr>
        <w:t>万瑞郎）。</w:t>
      </w:r>
    </w:p>
    <w:p w:rsidR="00896967" w:rsidRDefault="00EA48E8" w:rsidP="00896967">
      <w:pPr>
        <w:rPr>
          <w:rFonts w:eastAsiaTheme="minorEastAsia"/>
          <w:lang w:eastAsia="zh-CN"/>
        </w:rPr>
      </w:pPr>
      <w:r>
        <w:rPr>
          <w:lang w:eastAsia="zh-CN"/>
        </w:rPr>
        <w:t>94</w:t>
      </w:r>
      <w:r w:rsidR="00896967">
        <w:rPr>
          <w:lang w:eastAsia="zh-CN"/>
        </w:rPr>
        <w:tab/>
      </w:r>
      <w:r w:rsidR="00896967">
        <w:rPr>
          <w:rFonts w:eastAsia="Times New Roman"/>
          <w:lang w:eastAsia="zh-CN"/>
        </w:rPr>
        <w:t>201</w:t>
      </w:r>
      <w:r w:rsidR="00846932">
        <w:rPr>
          <w:rFonts w:hint="eastAsia"/>
          <w:lang w:eastAsia="zh-CN"/>
        </w:rPr>
        <w:t>8</w:t>
      </w:r>
      <w:r w:rsidR="00896967">
        <w:rPr>
          <w:rFonts w:eastAsiaTheme="minorEastAsia" w:hint="eastAsia"/>
          <w:lang w:eastAsia="zh-CN"/>
        </w:rPr>
        <w:t>年，各类自愿捐款费用达到</w:t>
      </w:r>
      <w:r w:rsidR="00896967">
        <w:rPr>
          <w:rFonts w:eastAsiaTheme="minorEastAsia" w:hint="eastAsia"/>
          <w:lang w:eastAsia="zh-CN"/>
        </w:rPr>
        <w:t>2</w:t>
      </w:r>
      <w:r w:rsidR="00846932">
        <w:rPr>
          <w:rFonts w:eastAsiaTheme="minorEastAsia" w:hint="eastAsia"/>
          <w:lang w:eastAsia="zh-CN"/>
        </w:rPr>
        <w:t>6</w:t>
      </w:r>
      <w:r w:rsidR="00896967">
        <w:rPr>
          <w:rFonts w:eastAsiaTheme="minorEastAsia"/>
          <w:lang w:eastAsia="zh-CN"/>
        </w:rPr>
        <w:t>0</w:t>
      </w:r>
      <w:r w:rsidR="00896967">
        <w:rPr>
          <w:rFonts w:eastAsiaTheme="minorEastAsia" w:hint="eastAsia"/>
          <w:lang w:eastAsia="zh-CN"/>
        </w:rPr>
        <w:t>万瑞郎，</w:t>
      </w:r>
      <w:r w:rsidR="00896967">
        <w:rPr>
          <w:rFonts w:eastAsiaTheme="minorEastAsia"/>
          <w:lang w:eastAsia="zh-CN"/>
        </w:rPr>
        <w:t>201</w:t>
      </w:r>
      <w:r w:rsidR="00846932">
        <w:rPr>
          <w:rFonts w:eastAsiaTheme="minorEastAsia" w:hint="eastAsia"/>
          <w:lang w:eastAsia="zh-CN"/>
        </w:rPr>
        <w:t>7</w:t>
      </w:r>
      <w:r w:rsidR="00896967">
        <w:rPr>
          <w:rFonts w:eastAsiaTheme="minorEastAsia" w:hint="eastAsia"/>
          <w:lang w:eastAsia="zh-CN"/>
        </w:rPr>
        <w:t>年为</w:t>
      </w:r>
      <w:r w:rsidR="00846932">
        <w:rPr>
          <w:rFonts w:eastAsiaTheme="minorEastAsia"/>
          <w:lang w:eastAsia="zh-CN"/>
        </w:rPr>
        <w:t>28</w:t>
      </w:r>
      <w:r w:rsidR="00896967">
        <w:rPr>
          <w:rFonts w:eastAsiaTheme="minorEastAsia"/>
          <w:lang w:eastAsia="zh-CN"/>
        </w:rPr>
        <w:t>0</w:t>
      </w:r>
      <w:r w:rsidR="00896967">
        <w:rPr>
          <w:rFonts w:eastAsiaTheme="minorEastAsia" w:hint="eastAsia"/>
          <w:lang w:eastAsia="zh-CN"/>
        </w:rPr>
        <w:t>万瑞郎。</w:t>
      </w:r>
    </w:p>
    <w:p w:rsidR="00896967" w:rsidRDefault="00896967" w:rsidP="00B9399C">
      <w:pPr>
        <w:pStyle w:val="Heading1"/>
        <w:rPr>
          <w:lang w:eastAsia="zh-CN"/>
        </w:rPr>
      </w:pPr>
      <w:bookmarkStart w:id="464" w:name="_Toc358364834"/>
      <w:bookmarkStart w:id="465" w:name="_Toc482894267"/>
      <w:bookmarkStart w:id="466" w:name="_Toc511116019"/>
      <w:bookmarkStart w:id="467" w:name="_Toc10536858"/>
      <w:r>
        <w:rPr>
          <w:rFonts w:hint="eastAsia"/>
          <w:lang w:eastAsia="zh-CN"/>
        </w:rPr>
        <w:t>七</w:t>
      </w:r>
      <w:r>
        <w:rPr>
          <w:lang w:eastAsia="zh-CN"/>
        </w:rPr>
        <w:tab/>
      </w:r>
      <w:bookmarkStart w:id="468" w:name="_Toc268074319"/>
      <w:r>
        <w:rPr>
          <w:rFonts w:hint="eastAsia"/>
          <w:lang w:eastAsia="zh-CN"/>
        </w:rPr>
        <w:t>信息通信技术（</w:t>
      </w:r>
      <w:r>
        <w:rPr>
          <w:lang w:eastAsia="zh-CN"/>
        </w:rPr>
        <w:t>ICT</w:t>
      </w:r>
      <w:r>
        <w:rPr>
          <w:rFonts w:hint="eastAsia"/>
          <w:lang w:eastAsia="zh-CN"/>
        </w:rPr>
        <w:t>）发展基金</w:t>
      </w:r>
      <w:bookmarkEnd w:id="468"/>
      <w:r>
        <w:rPr>
          <w:rFonts w:hint="eastAsia"/>
          <w:lang w:eastAsia="zh-CN"/>
        </w:rPr>
        <w:t>（附件</w:t>
      </w:r>
      <w:r w:rsidR="00B9399C">
        <w:rPr>
          <w:lang w:eastAsia="zh-CN"/>
        </w:rPr>
        <w:t>B</w:t>
      </w:r>
      <w:r>
        <w:rPr>
          <w:rFonts w:hint="eastAsia"/>
          <w:lang w:eastAsia="zh-CN"/>
        </w:rPr>
        <w:t>7</w:t>
      </w:r>
      <w:r>
        <w:rPr>
          <w:rFonts w:hint="eastAsia"/>
          <w:lang w:eastAsia="zh-CN"/>
        </w:rPr>
        <w:t>）</w:t>
      </w:r>
      <w:bookmarkEnd w:id="464"/>
      <w:bookmarkEnd w:id="465"/>
      <w:bookmarkEnd w:id="466"/>
      <w:bookmarkEnd w:id="467"/>
    </w:p>
    <w:p w:rsidR="00896967" w:rsidRDefault="00EA48E8" w:rsidP="00846932">
      <w:pPr>
        <w:rPr>
          <w:lang w:eastAsia="zh-CN"/>
        </w:rPr>
      </w:pPr>
      <w:r>
        <w:rPr>
          <w:lang w:eastAsia="zh-CN"/>
        </w:rPr>
        <w:t>95</w:t>
      </w:r>
      <w:r w:rsidR="00896967" w:rsidRPr="000C38ED">
        <w:rPr>
          <w:lang w:eastAsia="zh-CN"/>
        </w:rPr>
        <w:tab/>
        <w:t>201</w:t>
      </w:r>
      <w:r w:rsidR="00846932">
        <w:rPr>
          <w:lang w:eastAsia="zh-CN"/>
        </w:rPr>
        <w:t>8</w:t>
      </w:r>
      <w:r w:rsidR="00896967">
        <w:rPr>
          <w:rFonts w:hint="eastAsia"/>
          <w:lang w:eastAsia="zh-CN"/>
        </w:rPr>
        <w:t>年底，</w:t>
      </w:r>
      <w:r w:rsidR="00896967">
        <w:rPr>
          <w:rFonts w:hint="eastAsia"/>
          <w:lang w:eastAsia="zh-CN"/>
        </w:rPr>
        <w:t>ICT</w:t>
      </w:r>
      <w:r w:rsidR="00896967">
        <w:rPr>
          <w:rFonts w:hint="eastAsia"/>
          <w:lang w:eastAsia="zh-CN"/>
        </w:rPr>
        <w:t>发展基金（</w:t>
      </w:r>
      <w:r w:rsidR="00896967">
        <w:rPr>
          <w:rFonts w:hint="eastAsia"/>
          <w:lang w:eastAsia="zh-CN"/>
        </w:rPr>
        <w:t>ICTDF</w:t>
      </w:r>
      <w:r w:rsidR="00896967">
        <w:rPr>
          <w:rFonts w:hint="eastAsia"/>
          <w:lang w:eastAsia="zh-CN"/>
        </w:rPr>
        <w:t>）</w:t>
      </w:r>
      <w:r w:rsidR="00F63145">
        <w:rPr>
          <w:rFonts w:hint="eastAsia"/>
          <w:lang w:eastAsia="zh-CN"/>
        </w:rPr>
        <w:t>的余额</w:t>
      </w:r>
      <w:r w:rsidR="00896967">
        <w:rPr>
          <w:rFonts w:hint="eastAsia"/>
          <w:lang w:eastAsia="zh-CN"/>
        </w:rPr>
        <w:t>为</w:t>
      </w:r>
      <w:r w:rsidR="00F63145">
        <w:rPr>
          <w:rFonts w:hint="eastAsia"/>
          <w:lang w:eastAsia="zh-CN"/>
        </w:rPr>
        <w:t>43</w:t>
      </w:r>
      <w:r w:rsidR="00896967">
        <w:rPr>
          <w:rFonts w:hint="eastAsia"/>
          <w:lang w:eastAsia="zh-CN"/>
        </w:rPr>
        <w:t>0</w:t>
      </w:r>
      <w:r w:rsidR="00896967">
        <w:rPr>
          <w:rFonts w:hint="eastAsia"/>
          <w:lang w:eastAsia="zh-CN"/>
        </w:rPr>
        <w:t>万</w:t>
      </w:r>
      <w:r w:rsidR="00CA4ADA">
        <w:rPr>
          <w:rFonts w:hint="eastAsia"/>
          <w:lang w:eastAsia="zh-CN"/>
        </w:rPr>
        <w:t>瑞郎</w:t>
      </w:r>
      <w:r w:rsidR="00896967">
        <w:rPr>
          <w:rFonts w:hint="eastAsia"/>
          <w:lang w:eastAsia="zh-CN"/>
        </w:rPr>
        <w:t>（</w:t>
      </w:r>
      <w:r w:rsidR="00F63145">
        <w:rPr>
          <w:rFonts w:hint="eastAsia"/>
          <w:lang w:eastAsia="zh-CN"/>
        </w:rPr>
        <w:t>2017</w:t>
      </w:r>
      <w:r w:rsidR="00896967">
        <w:rPr>
          <w:rFonts w:hint="eastAsia"/>
          <w:lang w:eastAsia="zh-CN"/>
        </w:rPr>
        <w:t>年为</w:t>
      </w:r>
      <w:r w:rsidR="00F63145">
        <w:rPr>
          <w:rFonts w:hint="eastAsia"/>
          <w:lang w:eastAsia="zh-CN"/>
        </w:rPr>
        <w:t>4</w:t>
      </w:r>
      <w:r w:rsidR="00896967">
        <w:rPr>
          <w:rFonts w:hint="eastAsia"/>
          <w:lang w:eastAsia="zh-CN"/>
        </w:rPr>
        <w:t>40</w:t>
      </w:r>
      <w:r w:rsidR="00896967">
        <w:rPr>
          <w:rFonts w:hint="eastAsia"/>
          <w:lang w:eastAsia="zh-CN"/>
        </w:rPr>
        <w:t>万</w:t>
      </w:r>
      <w:r w:rsidR="00CA4ADA">
        <w:rPr>
          <w:rFonts w:hint="eastAsia"/>
          <w:lang w:eastAsia="zh-CN"/>
        </w:rPr>
        <w:t>瑞郎</w:t>
      </w:r>
      <w:r w:rsidR="00896967">
        <w:rPr>
          <w:rFonts w:hint="eastAsia"/>
          <w:lang w:eastAsia="zh-CN"/>
        </w:rPr>
        <w:t>）。</w:t>
      </w:r>
    </w:p>
    <w:p w:rsidR="00896967" w:rsidRDefault="00EA48E8" w:rsidP="00F63145">
      <w:pPr>
        <w:rPr>
          <w:lang w:eastAsia="zh-CN"/>
        </w:rPr>
      </w:pPr>
      <w:r>
        <w:rPr>
          <w:lang w:eastAsia="zh-CN"/>
        </w:rPr>
        <w:t>96</w:t>
      </w:r>
      <w:r w:rsidR="00896967">
        <w:rPr>
          <w:lang w:eastAsia="zh-CN"/>
        </w:rPr>
        <w:tab/>
        <w:t>201</w:t>
      </w:r>
      <w:r w:rsidR="00846932">
        <w:rPr>
          <w:lang w:eastAsia="zh-CN"/>
        </w:rPr>
        <w:t>8</w:t>
      </w:r>
      <w:r w:rsidR="00896967">
        <w:rPr>
          <w:rFonts w:hint="eastAsia"/>
          <w:lang w:eastAsia="zh-CN"/>
        </w:rPr>
        <w:t>年，</w:t>
      </w:r>
      <w:r w:rsidR="00F63145">
        <w:rPr>
          <w:rFonts w:hint="eastAsia"/>
          <w:lang w:eastAsia="zh-CN"/>
        </w:rPr>
        <w:t>为</w:t>
      </w:r>
      <w:r w:rsidR="00F63145">
        <w:rPr>
          <w:rFonts w:hint="eastAsia"/>
          <w:lang w:eastAsia="zh-CN"/>
        </w:rPr>
        <w:t>I</w:t>
      </w:r>
      <w:r w:rsidR="00F63145">
        <w:rPr>
          <w:lang w:eastAsia="zh-CN"/>
        </w:rPr>
        <w:t>CT</w:t>
      </w:r>
      <w:r w:rsidR="00F63145">
        <w:rPr>
          <w:rFonts w:hint="eastAsia"/>
          <w:lang w:eastAsia="zh-CN"/>
        </w:rPr>
        <w:t>项目划拨了</w:t>
      </w:r>
      <w:r w:rsidR="00F63145">
        <w:rPr>
          <w:rFonts w:hint="eastAsia"/>
          <w:lang w:eastAsia="zh-CN"/>
        </w:rPr>
        <w:t>2</w:t>
      </w:r>
      <w:r w:rsidR="00F63145">
        <w:rPr>
          <w:lang w:eastAsia="zh-CN"/>
        </w:rPr>
        <w:t>9.5</w:t>
      </w:r>
      <w:r w:rsidR="00F63145">
        <w:rPr>
          <w:rFonts w:hint="eastAsia"/>
          <w:lang w:eastAsia="zh-CN"/>
        </w:rPr>
        <w:t>万瑞郎的资金，</w:t>
      </w:r>
      <w:r w:rsidR="00846932">
        <w:rPr>
          <w:rFonts w:hint="eastAsia"/>
          <w:lang w:eastAsia="zh-CN"/>
        </w:rPr>
        <w:t>7</w:t>
      </w:r>
      <w:r w:rsidR="001714D5">
        <w:rPr>
          <w:rFonts w:hint="eastAsia"/>
          <w:lang w:eastAsia="zh-CN"/>
        </w:rPr>
        <w:t>.</w:t>
      </w:r>
      <w:r w:rsidR="00846932">
        <w:rPr>
          <w:rFonts w:hint="eastAsia"/>
          <w:lang w:eastAsia="zh-CN"/>
        </w:rPr>
        <w:t>2</w:t>
      </w:r>
      <w:r w:rsidR="001714D5">
        <w:rPr>
          <w:rFonts w:hint="eastAsia"/>
          <w:lang w:eastAsia="zh-CN"/>
        </w:rPr>
        <w:t>万</w:t>
      </w:r>
      <w:r w:rsidR="00846932">
        <w:rPr>
          <w:rFonts w:hint="eastAsia"/>
          <w:lang w:eastAsia="zh-CN"/>
        </w:rPr>
        <w:t>瑞郎的存款利息</w:t>
      </w:r>
      <w:r w:rsidR="00F63145">
        <w:rPr>
          <w:rFonts w:hint="eastAsia"/>
          <w:lang w:eastAsia="zh-CN"/>
        </w:rPr>
        <w:t>已转入</w:t>
      </w:r>
      <w:r w:rsidR="00F63145">
        <w:rPr>
          <w:rFonts w:hint="eastAsia"/>
          <w:lang w:eastAsia="zh-CN"/>
        </w:rPr>
        <w:t>I</w:t>
      </w:r>
      <w:r w:rsidR="00F63145">
        <w:rPr>
          <w:lang w:eastAsia="zh-CN"/>
        </w:rPr>
        <w:t>CTDF</w:t>
      </w:r>
      <w:r w:rsidR="00F63145">
        <w:rPr>
          <w:rFonts w:hint="eastAsia"/>
          <w:lang w:eastAsia="zh-CN"/>
        </w:rPr>
        <w:t>资本基金中</w:t>
      </w:r>
      <w:r w:rsidR="00846932">
        <w:rPr>
          <w:rFonts w:hint="eastAsia"/>
          <w:lang w:eastAsia="zh-CN"/>
        </w:rPr>
        <w:t>。</w:t>
      </w:r>
    </w:p>
    <w:p w:rsidR="00896967" w:rsidRDefault="00896967" w:rsidP="00B9399C">
      <w:pPr>
        <w:pStyle w:val="Heading1"/>
        <w:rPr>
          <w:lang w:val="en-US" w:eastAsia="zh-CN"/>
        </w:rPr>
      </w:pPr>
      <w:bookmarkStart w:id="469" w:name="_Toc482894268"/>
      <w:bookmarkStart w:id="470" w:name="_Toc511116021"/>
      <w:bookmarkStart w:id="471" w:name="_Toc10536859"/>
      <w:r>
        <w:rPr>
          <w:rFonts w:hint="eastAsia"/>
          <w:lang w:val="en-US" w:eastAsia="zh-CN"/>
        </w:rPr>
        <w:t>八</w:t>
      </w:r>
      <w:r>
        <w:rPr>
          <w:lang w:val="en-US" w:eastAsia="zh-CN"/>
        </w:rPr>
        <w:tab/>
      </w:r>
      <w:r>
        <w:rPr>
          <w:rFonts w:hint="eastAsia"/>
          <w:lang w:val="en-US" w:eastAsia="zh-CN"/>
        </w:rPr>
        <w:t>国际电联</w:t>
      </w:r>
      <w:r w:rsidR="00EA48E8">
        <w:rPr>
          <w:rFonts w:hint="eastAsia"/>
          <w:lang w:val="en-US" w:eastAsia="zh-CN"/>
        </w:rPr>
        <w:t>2018</w:t>
      </w:r>
      <w:r>
        <w:rPr>
          <w:rFonts w:hint="eastAsia"/>
          <w:lang w:val="en-US" w:eastAsia="zh-CN"/>
        </w:rPr>
        <w:t>年世界电信展（附件</w:t>
      </w:r>
      <w:r w:rsidR="00B9399C">
        <w:rPr>
          <w:lang w:eastAsia="zh-CN"/>
        </w:rPr>
        <w:t>B</w:t>
      </w:r>
      <w:r>
        <w:rPr>
          <w:lang w:val="en-US" w:eastAsia="zh-CN"/>
        </w:rPr>
        <w:t>8</w:t>
      </w:r>
      <w:r>
        <w:rPr>
          <w:rFonts w:hint="eastAsia"/>
          <w:lang w:val="en-US" w:eastAsia="zh-CN"/>
        </w:rPr>
        <w:t>）</w:t>
      </w:r>
      <w:bookmarkEnd w:id="469"/>
      <w:bookmarkEnd w:id="470"/>
      <w:bookmarkEnd w:id="471"/>
    </w:p>
    <w:p w:rsidR="00896967" w:rsidRDefault="000A0DE7" w:rsidP="00846932">
      <w:pPr>
        <w:rPr>
          <w:rFonts w:asciiTheme="minorHAnsi" w:hAnsiTheme="minorHAnsi"/>
          <w:lang w:eastAsia="zh-CN"/>
        </w:rPr>
      </w:pPr>
      <w:r>
        <w:rPr>
          <w:lang w:val="en-US" w:eastAsia="zh-CN"/>
        </w:rPr>
        <w:t>97</w:t>
      </w:r>
      <w:r w:rsidR="00896967" w:rsidRPr="00BD7220">
        <w:rPr>
          <w:lang w:val="en-US" w:eastAsia="zh-CN"/>
        </w:rPr>
        <w:tab/>
      </w:r>
      <w:r w:rsidR="00CA50D7">
        <w:rPr>
          <w:lang w:val="en-US" w:eastAsia="zh-CN"/>
        </w:rPr>
        <w:t>经修订的</w:t>
      </w:r>
      <w:r w:rsidR="00846932">
        <w:rPr>
          <w:lang w:val="en-US" w:eastAsia="zh-CN"/>
        </w:rPr>
        <w:t>国际电联世界电信展预算于</w:t>
      </w:r>
      <w:r w:rsidR="00846932">
        <w:rPr>
          <w:lang w:val="en-US" w:eastAsia="zh-CN"/>
        </w:rPr>
        <w:t>2018</w:t>
      </w:r>
      <w:r w:rsidR="00846932">
        <w:rPr>
          <w:lang w:val="en-US" w:eastAsia="zh-CN"/>
        </w:rPr>
        <w:t>年</w:t>
      </w:r>
      <w:r w:rsidR="00846932">
        <w:rPr>
          <w:lang w:val="en-US" w:eastAsia="zh-CN"/>
        </w:rPr>
        <w:t>7</w:t>
      </w:r>
      <w:r w:rsidR="00846932">
        <w:rPr>
          <w:lang w:val="en-US" w:eastAsia="zh-CN"/>
        </w:rPr>
        <w:t>月得到批准，预期总收入为</w:t>
      </w:r>
      <w:r w:rsidR="00846932">
        <w:rPr>
          <w:lang w:val="en-US" w:eastAsia="zh-CN"/>
        </w:rPr>
        <w:t>7,046</w:t>
      </w:r>
      <w:r w:rsidR="00846932">
        <w:rPr>
          <w:rFonts w:hint="eastAsia"/>
          <w:lang w:val="en-US" w:eastAsia="zh-CN"/>
        </w:rPr>
        <w:t>,000</w:t>
      </w:r>
      <w:r w:rsidR="00846932">
        <w:rPr>
          <w:lang w:val="en-US" w:eastAsia="zh-CN"/>
        </w:rPr>
        <w:t>瑞郎，</w:t>
      </w:r>
      <w:r w:rsidR="00846932">
        <w:rPr>
          <w:rFonts w:hint="eastAsia"/>
          <w:lang w:val="en-US" w:eastAsia="zh-CN"/>
        </w:rPr>
        <w:t>总支出为</w:t>
      </w:r>
      <w:r w:rsidR="00846932">
        <w:rPr>
          <w:rFonts w:hint="eastAsia"/>
          <w:lang w:val="en-US" w:eastAsia="zh-CN"/>
        </w:rPr>
        <w:t>6</w:t>
      </w:r>
      <w:r w:rsidR="00846932">
        <w:rPr>
          <w:lang w:val="en-US" w:eastAsia="zh-CN"/>
        </w:rPr>
        <w:t>,670,000</w:t>
      </w:r>
      <w:r w:rsidR="00846932">
        <w:rPr>
          <w:rFonts w:hint="eastAsia"/>
          <w:lang w:val="en-US" w:eastAsia="zh-CN"/>
        </w:rPr>
        <w:t>瑞郎，展会活动将创收</w:t>
      </w:r>
      <w:r w:rsidR="00846932">
        <w:rPr>
          <w:rFonts w:hint="eastAsia"/>
          <w:lang w:val="en-US" w:eastAsia="zh-CN"/>
        </w:rPr>
        <w:t>37.6</w:t>
      </w:r>
      <w:r w:rsidR="00846932">
        <w:rPr>
          <w:rFonts w:hint="eastAsia"/>
          <w:lang w:val="en-US" w:eastAsia="zh-CN"/>
        </w:rPr>
        <w:t>万瑞郎。由于预测总收入减少，因此不得不降低支出，这是导致修订预算的原因。</w:t>
      </w:r>
    </w:p>
    <w:p w:rsidR="000A0DE7" w:rsidRPr="009551C0" w:rsidRDefault="000A0DE7" w:rsidP="00123161">
      <w:pPr>
        <w:tabs>
          <w:tab w:val="left" w:pos="709"/>
        </w:tabs>
        <w:snapToGrid w:val="0"/>
        <w:jc w:val="both"/>
        <w:rPr>
          <w:rFonts w:eastAsia="Times New Roman"/>
          <w:lang w:eastAsia="zh-CN"/>
        </w:rPr>
      </w:pPr>
      <w:r>
        <w:rPr>
          <w:bCs/>
          <w:szCs w:val="24"/>
          <w:lang w:val="en-US" w:eastAsia="zh-CN"/>
        </w:rPr>
        <w:t>98</w:t>
      </w:r>
      <w:r>
        <w:rPr>
          <w:bCs/>
          <w:szCs w:val="24"/>
          <w:lang w:val="en-US" w:eastAsia="zh-CN"/>
        </w:rPr>
        <w:tab/>
      </w:r>
      <w:r w:rsidR="00846932">
        <w:rPr>
          <w:rFonts w:hint="eastAsia"/>
          <w:bCs/>
          <w:szCs w:val="24"/>
          <w:lang w:val="en-US" w:eastAsia="zh-CN"/>
        </w:rPr>
        <w:t>截至</w:t>
      </w:r>
      <w:r w:rsidR="00846932">
        <w:rPr>
          <w:rFonts w:hint="eastAsia"/>
          <w:bCs/>
          <w:szCs w:val="24"/>
          <w:lang w:val="en-US" w:eastAsia="zh-CN"/>
        </w:rPr>
        <w:t>2018</w:t>
      </w:r>
      <w:r w:rsidR="00846932">
        <w:rPr>
          <w:rFonts w:hint="eastAsia"/>
          <w:bCs/>
          <w:szCs w:val="24"/>
          <w:lang w:val="en-US" w:eastAsia="zh-CN"/>
        </w:rPr>
        <w:t>年</w:t>
      </w:r>
      <w:r w:rsidR="00846932">
        <w:rPr>
          <w:rFonts w:hint="eastAsia"/>
          <w:bCs/>
          <w:szCs w:val="24"/>
          <w:lang w:val="en-US" w:eastAsia="zh-CN"/>
        </w:rPr>
        <w:t>12</w:t>
      </w:r>
      <w:r w:rsidR="00846932">
        <w:rPr>
          <w:rFonts w:hint="eastAsia"/>
          <w:bCs/>
          <w:szCs w:val="24"/>
          <w:lang w:val="en-US" w:eastAsia="zh-CN"/>
        </w:rPr>
        <w:t>月</w:t>
      </w:r>
      <w:r w:rsidR="00846932">
        <w:rPr>
          <w:rFonts w:hint="eastAsia"/>
          <w:bCs/>
          <w:szCs w:val="24"/>
          <w:lang w:val="en-US" w:eastAsia="zh-CN"/>
        </w:rPr>
        <w:t>31</w:t>
      </w:r>
      <w:r w:rsidR="00846932">
        <w:rPr>
          <w:rFonts w:hint="eastAsia"/>
          <w:bCs/>
          <w:szCs w:val="24"/>
          <w:lang w:val="en-US" w:eastAsia="zh-CN"/>
        </w:rPr>
        <w:t>日，国际电联</w:t>
      </w:r>
      <w:r w:rsidR="00846932">
        <w:rPr>
          <w:rFonts w:hint="eastAsia"/>
          <w:bCs/>
          <w:szCs w:val="24"/>
          <w:lang w:val="en-US" w:eastAsia="zh-CN"/>
        </w:rPr>
        <w:t>2018</w:t>
      </w:r>
      <w:r w:rsidR="00846932">
        <w:rPr>
          <w:rFonts w:hint="eastAsia"/>
          <w:bCs/>
          <w:szCs w:val="24"/>
          <w:lang w:val="en-US" w:eastAsia="zh-CN"/>
        </w:rPr>
        <w:t>年世界电信展活动的结果为</w:t>
      </w:r>
      <w:r w:rsidR="00123161">
        <w:rPr>
          <w:rFonts w:hint="eastAsia"/>
          <w:bCs/>
          <w:szCs w:val="24"/>
          <w:lang w:val="en-US" w:eastAsia="zh-CN"/>
        </w:rPr>
        <w:t>-</w:t>
      </w:r>
      <w:r w:rsidRPr="009551C0">
        <w:rPr>
          <w:rFonts w:eastAsia="Times New Roman"/>
          <w:lang w:eastAsia="zh-CN"/>
        </w:rPr>
        <w:t>254,867.62</w:t>
      </w:r>
      <w:r w:rsidR="00846932">
        <w:rPr>
          <w:rFonts w:asciiTheme="minorEastAsia" w:eastAsiaTheme="minorEastAsia" w:hAnsiTheme="minorEastAsia" w:hint="eastAsia"/>
          <w:lang w:eastAsia="zh-CN"/>
        </w:rPr>
        <w:t>瑞郎，实际总收入为</w:t>
      </w:r>
      <w:r w:rsidRPr="009551C0">
        <w:rPr>
          <w:rFonts w:eastAsia="Times New Roman"/>
          <w:lang w:eastAsia="zh-CN"/>
        </w:rPr>
        <w:t>5,743,749.64</w:t>
      </w:r>
      <w:r w:rsidR="00846932">
        <w:rPr>
          <w:rFonts w:asciiTheme="minorEastAsia" w:eastAsiaTheme="minorEastAsia" w:hAnsiTheme="minorEastAsia" w:hint="eastAsia"/>
          <w:lang w:eastAsia="zh-CN"/>
        </w:rPr>
        <w:t>瑞郎</w:t>
      </w:r>
      <w:r w:rsidR="00123161">
        <w:rPr>
          <w:rFonts w:asciiTheme="minorEastAsia" w:eastAsiaTheme="minorEastAsia" w:hAnsiTheme="minorEastAsia" w:hint="eastAsia"/>
          <w:lang w:eastAsia="zh-CN"/>
        </w:rPr>
        <w:t>，实际总支出为</w:t>
      </w:r>
      <w:r w:rsidRPr="009551C0">
        <w:rPr>
          <w:rFonts w:eastAsia="Times New Roman"/>
          <w:lang w:eastAsia="zh-CN"/>
        </w:rPr>
        <w:t>5,998,617.26</w:t>
      </w:r>
      <w:r w:rsidR="00123161">
        <w:rPr>
          <w:rFonts w:asciiTheme="minorEastAsia" w:eastAsiaTheme="minorEastAsia" w:hAnsiTheme="minorEastAsia" w:hint="eastAsia"/>
          <w:lang w:eastAsia="zh-CN"/>
        </w:rPr>
        <w:t>瑞郎。展会活动结果为负数的主要原因是赞助和场地租用不足，同时还有未偿还债务。如果没有为这些数额达到</w:t>
      </w:r>
      <w:r w:rsidRPr="009551C0">
        <w:rPr>
          <w:rFonts w:eastAsia="Times New Roman"/>
          <w:lang w:eastAsia="zh-CN"/>
        </w:rPr>
        <w:t>215,970.95</w:t>
      </w:r>
      <w:r w:rsidR="00123161">
        <w:rPr>
          <w:rFonts w:asciiTheme="minorEastAsia" w:eastAsiaTheme="minorEastAsia" w:hAnsiTheme="minorEastAsia" w:hint="eastAsia"/>
          <w:lang w:eastAsia="zh-CN"/>
        </w:rPr>
        <w:t>瑞郎的债务提供准备金，则展会结果会是-</w:t>
      </w:r>
      <w:r w:rsidRPr="009551C0">
        <w:rPr>
          <w:rFonts w:eastAsia="Times New Roman"/>
          <w:lang w:eastAsia="zh-CN"/>
        </w:rPr>
        <w:t>38,896.67</w:t>
      </w:r>
      <w:r w:rsidR="00123161">
        <w:rPr>
          <w:rFonts w:asciiTheme="minorEastAsia" w:eastAsiaTheme="minorEastAsia" w:hAnsiTheme="minorEastAsia" w:hint="eastAsia"/>
          <w:lang w:eastAsia="zh-CN"/>
        </w:rPr>
        <w:t>瑞郎。</w:t>
      </w:r>
    </w:p>
    <w:p w:rsidR="000A0DE7" w:rsidRPr="009551C0" w:rsidRDefault="000A0DE7" w:rsidP="00123161">
      <w:pPr>
        <w:tabs>
          <w:tab w:val="left" w:pos="709"/>
        </w:tabs>
        <w:snapToGrid w:val="0"/>
        <w:jc w:val="both"/>
        <w:rPr>
          <w:rFonts w:eastAsia="Times New Roman"/>
          <w:lang w:eastAsia="zh-CN"/>
        </w:rPr>
      </w:pPr>
      <w:r>
        <w:rPr>
          <w:bCs/>
          <w:szCs w:val="24"/>
          <w:lang w:val="en-US" w:eastAsia="zh-CN"/>
        </w:rPr>
        <w:t>99</w:t>
      </w:r>
      <w:r>
        <w:rPr>
          <w:bCs/>
          <w:szCs w:val="24"/>
          <w:lang w:val="en-US" w:eastAsia="zh-CN"/>
        </w:rPr>
        <w:tab/>
      </w:r>
      <w:r w:rsidR="00123161">
        <w:rPr>
          <w:rFonts w:hint="eastAsia"/>
          <w:bCs/>
          <w:szCs w:val="24"/>
          <w:lang w:val="en-US" w:eastAsia="zh-CN"/>
        </w:rPr>
        <w:t>实际总收入占</w:t>
      </w:r>
      <w:r w:rsidR="00123161">
        <w:rPr>
          <w:rFonts w:hint="eastAsia"/>
          <w:bCs/>
          <w:szCs w:val="24"/>
          <w:lang w:val="en-US" w:eastAsia="zh-CN"/>
        </w:rPr>
        <w:t>7,</w:t>
      </w:r>
      <w:r w:rsidR="00123161">
        <w:rPr>
          <w:bCs/>
          <w:szCs w:val="24"/>
          <w:lang w:val="en-US" w:eastAsia="zh-CN"/>
        </w:rPr>
        <w:t>046,000</w:t>
      </w:r>
      <w:r w:rsidR="00BB71C5">
        <w:rPr>
          <w:rFonts w:hint="eastAsia"/>
          <w:bCs/>
          <w:szCs w:val="24"/>
          <w:lang w:val="en-US" w:eastAsia="zh-CN"/>
        </w:rPr>
        <w:t>瑞郎</w:t>
      </w:r>
      <w:r w:rsidR="00123161">
        <w:rPr>
          <w:rFonts w:hint="eastAsia"/>
          <w:bCs/>
          <w:szCs w:val="24"/>
          <w:lang w:val="en-US" w:eastAsia="zh-CN"/>
        </w:rPr>
        <w:t>收入预算的</w:t>
      </w:r>
      <w:r w:rsidR="00123161">
        <w:rPr>
          <w:rFonts w:hint="eastAsia"/>
          <w:bCs/>
          <w:szCs w:val="24"/>
          <w:lang w:val="en-US" w:eastAsia="zh-CN"/>
        </w:rPr>
        <w:t>82%</w:t>
      </w:r>
      <w:r w:rsidR="00123161">
        <w:rPr>
          <w:rFonts w:hint="eastAsia"/>
          <w:bCs/>
          <w:szCs w:val="24"/>
          <w:lang w:val="en-US" w:eastAsia="zh-CN"/>
        </w:rPr>
        <w:t>。电信展活动的一个重要市场是东道国的国家行业情况。然而，国</w:t>
      </w:r>
      <w:r w:rsidR="00BB71C5">
        <w:rPr>
          <w:rFonts w:hint="eastAsia"/>
          <w:bCs/>
          <w:szCs w:val="24"/>
          <w:lang w:val="en-US" w:eastAsia="zh-CN"/>
        </w:rPr>
        <w:t>际电联意在争取提供赞助和租用空间的若干实体反而直接由东道国所用，</w:t>
      </w:r>
      <w:r w:rsidR="00123161">
        <w:rPr>
          <w:rFonts w:hint="eastAsia"/>
          <w:bCs/>
          <w:szCs w:val="24"/>
          <w:lang w:val="en-US" w:eastAsia="zh-CN"/>
        </w:rPr>
        <w:t>支持并帮助后者履行对该活动的财政义务。</w:t>
      </w:r>
    </w:p>
    <w:p w:rsidR="00896967" w:rsidRDefault="000A0DE7" w:rsidP="00123161">
      <w:pPr>
        <w:rPr>
          <w:lang w:val="en-US" w:eastAsia="zh-CN"/>
        </w:rPr>
      </w:pPr>
      <w:r>
        <w:rPr>
          <w:lang w:val="en-US" w:eastAsia="zh-CN"/>
        </w:rPr>
        <w:t>100</w:t>
      </w:r>
      <w:r w:rsidR="00896967" w:rsidRPr="00BD7220">
        <w:rPr>
          <w:lang w:val="en-US" w:eastAsia="zh-CN"/>
        </w:rPr>
        <w:tab/>
      </w:r>
      <w:r w:rsidR="00896967">
        <w:rPr>
          <w:lang w:val="en-US" w:eastAsia="zh-CN"/>
        </w:rPr>
        <w:t>按照国际电联与</w:t>
      </w:r>
      <w:r w:rsidR="00123161">
        <w:rPr>
          <w:rFonts w:hint="eastAsia"/>
          <w:lang w:val="en-US" w:eastAsia="zh-CN"/>
        </w:rPr>
        <w:t>南非共和国</w:t>
      </w:r>
      <w:r w:rsidR="00896967">
        <w:rPr>
          <w:lang w:val="en-US" w:eastAsia="zh-CN"/>
        </w:rPr>
        <w:t>政府达成的东道国协议</w:t>
      </w:r>
      <w:r w:rsidR="00896967">
        <w:rPr>
          <w:rFonts w:hint="eastAsia"/>
          <w:lang w:val="en-US" w:eastAsia="zh-CN"/>
        </w:rPr>
        <w:t>，东道国捐赠了资金</w:t>
      </w:r>
      <w:r w:rsidR="00896967">
        <w:rPr>
          <w:lang w:val="en-US" w:eastAsia="zh-CN"/>
        </w:rPr>
        <w:t>和实物（</w:t>
      </w:r>
      <w:r w:rsidR="00896967">
        <w:rPr>
          <w:rFonts w:hint="eastAsia"/>
          <w:lang w:val="en-US" w:eastAsia="zh-CN"/>
        </w:rPr>
        <w:t>免费物资</w:t>
      </w:r>
      <w:r w:rsidR="00896967">
        <w:rPr>
          <w:lang w:val="en-US" w:eastAsia="zh-CN"/>
        </w:rPr>
        <w:t>和服务）</w:t>
      </w:r>
      <w:r w:rsidR="00896967">
        <w:rPr>
          <w:rFonts w:hint="eastAsia"/>
          <w:lang w:val="en-US" w:eastAsia="zh-CN"/>
        </w:rPr>
        <w:t>。东道国</w:t>
      </w:r>
      <w:r w:rsidR="00896967">
        <w:rPr>
          <w:lang w:val="en-US" w:eastAsia="zh-CN"/>
        </w:rPr>
        <w:t>的</w:t>
      </w:r>
      <w:r w:rsidR="00123161">
        <w:rPr>
          <w:rFonts w:hint="eastAsia"/>
          <w:lang w:val="en-US" w:eastAsia="zh-CN"/>
        </w:rPr>
        <w:t>资金</w:t>
      </w:r>
      <w:r w:rsidR="00896967">
        <w:rPr>
          <w:lang w:val="en-US" w:eastAsia="zh-CN"/>
        </w:rPr>
        <w:t>捐款</w:t>
      </w:r>
      <w:r w:rsidR="00896967">
        <w:rPr>
          <w:rFonts w:hint="eastAsia"/>
          <w:lang w:val="en-US" w:eastAsia="zh-CN"/>
        </w:rPr>
        <w:t>达到</w:t>
      </w:r>
      <w:r w:rsidR="00123161" w:rsidRPr="009551C0">
        <w:rPr>
          <w:rFonts w:eastAsia="Times New Roman"/>
          <w:lang w:eastAsia="zh-CN"/>
        </w:rPr>
        <w:t>1,601,112.04</w:t>
      </w:r>
      <w:r w:rsidR="00896967">
        <w:rPr>
          <w:rFonts w:hint="eastAsia"/>
          <w:lang w:val="en-US" w:eastAsia="zh-CN"/>
        </w:rPr>
        <w:t>瑞郎</w:t>
      </w:r>
      <w:r w:rsidR="00896967">
        <w:rPr>
          <w:lang w:val="en-US" w:eastAsia="zh-CN"/>
        </w:rPr>
        <w:t>，</w:t>
      </w:r>
      <w:r w:rsidR="00896967">
        <w:rPr>
          <w:rFonts w:hint="eastAsia"/>
          <w:lang w:val="en-US" w:eastAsia="zh-CN"/>
        </w:rPr>
        <w:t>其中</w:t>
      </w:r>
      <w:r w:rsidR="00896967">
        <w:rPr>
          <w:lang w:val="en-US" w:eastAsia="zh-CN"/>
        </w:rPr>
        <w:t>包括</w:t>
      </w:r>
      <w:r w:rsidR="00123161">
        <w:rPr>
          <w:rFonts w:hint="eastAsia"/>
          <w:lang w:val="en-US" w:eastAsia="zh-CN"/>
        </w:rPr>
        <w:t>15</w:t>
      </w:r>
      <w:r w:rsidR="00896967">
        <w:rPr>
          <w:rFonts w:hint="eastAsia"/>
          <w:lang w:val="en-US" w:eastAsia="zh-CN"/>
        </w:rPr>
        <w:t>0</w:t>
      </w:r>
      <w:r w:rsidR="00896967">
        <w:rPr>
          <w:rFonts w:hint="eastAsia"/>
          <w:lang w:val="en-US" w:eastAsia="zh-CN"/>
        </w:rPr>
        <w:t>万</w:t>
      </w:r>
      <w:r w:rsidR="00896967">
        <w:rPr>
          <w:lang w:val="en-US" w:eastAsia="zh-CN"/>
        </w:rPr>
        <w:t>瑞郎的一次性付款</w:t>
      </w:r>
      <w:r w:rsidR="00896967">
        <w:rPr>
          <w:rFonts w:hint="eastAsia"/>
          <w:lang w:val="en-US" w:eastAsia="zh-CN"/>
        </w:rPr>
        <w:t>，</w:t>
      </w:r>
      <w:r w:rsidR="00896967">
        <w:rPr>
          <w:lang w:val="en-US" w:eastAsia="zh-CN"/>
        </w:rPr>
        <w:t>用以分担国际电联电信展活动的筹备</w:t>
      </w:r>
      <w:r w:rsidR="00896967">
        <w:rPr>
          <w:rFonts w:hint="eastAsia"/>
          <w:lang w:val="en-US" w:eastAsia="zh-CN"/>
        </w:rPr>
        <w:t>、规划</w:t>
      </w:r>
      <w:r w:rsidR="00896967">
        <w:rPr>
          <w:lang w:val="en-US" w:eastAsia="zh-CN"/>
        </w:rPr>
        <w:t>和实施的核心费用</w:t>
      </w:r>
      <w:r w:rsidR="00847639">
        <w:rPr>
          <w:rFonts w:hint="eastAsia"/>
          <w:lang w:val="en-US" w:eastAsia="zh-CN"/>
        </w:rPr>
        <w:t>。</w:t>
      </w:r>
      <w:r w:rsidR="00123161">
        <w:rPr>
          <w:rFonts w:hint="eastAsia"/>
          <w:lang w:val="en-US" w:eastAsia="zh-CN"/>
        </w:rPr>
        <w:t>此外，还收到了东道国政府为国际电联职员到东道国出差提供的</w:t>
      </w:r>
      <w:r w:rsidR="00123161">
        <w:rPr>
          <w:rFonts w:hint="eastAsia"/>
          <w:lang w:val="en-US" w:eastAsia="zh-CN"/>
        </w:rPr>
        <w:t>101</w:t>
      </w:r>
      <w:r w:rsidR="00123161">
        <w:rPr>
          <w:lang w:val="en-US" w:eastAsia="zh-CN"/>
        </w:rPr>
        <w:t>,</w:t>
      </w:r>
      <w:r w:rsidR="00123161">
        <w:rPr>
          <w:rFonts w:hint="eastAsia"/>
          <w:lang w:val="en-US" w:eastAsia="zh-CN"/>
        </w:rPr>
        <w:t>112.04</w:t>
      </w:r>
      <w:r w:rsidR="00123161">
        <w:rPr>
          <w:rFonts w:hint="eastAsia"/>
          <w:lang w:val="en-US" w:eastAsia="zh-CN"/>
        </w:rPr>
        <w:t>瑞郎。这类资金支持占实际总收入的</w:t>
      </w:r>
      <w:r w:rsidR="00123161">
        <w:rPr>
          <w:rFonts w:hint="eastAsia"/>
          <w:lang w:val="en-US" w:eastAsia="zh-CN"/>
        </w:rPr>
        <w:t>28%</w:t>
      </w:r>
      <w:r w:rsidR="00123161">
        <w:rPr>
          <w:rFonts w:hint="eastAsia"/>
          <w:lang w:val="en-US" w:eastAsia="zh-CN"/>
        </w:rPr>
        <w:t>，占东道国捐款预算额的</w:t>
      </w:r>
      <w:r w:rsidR="00123161">
        <w:rPr>
          <w:rFonts w:hint="eastAsia"/>
          <w:lang w:val="en-US" w:eastAsia="zh-CN"/>
        </w:rPr>
        <w:t>99%</w:t>
      </w:r>
      <w:r w:rsidR="00123161">
        <w:rPr>
          <w:rFonts w:hint="eastAsia"/>
          <w:lang w:val="en-US" w:eastAsia="zh-CN"/>
        </w:rPr>
        <w:t>。东道国还免费提供了价值不菲的物资和服务，其中包括展会场</w:t>
      </w:r>
      <w:r w:rsidR="00896967">
        <w:rPr>
          <w:rFonts w:hint="eastAsia"/>
          <w:lang w:val="en-US" w:eastAsia="zh-CN"/>
        </w:rPr>
        <w:t>地的用电、清洁服务、安保服务、当地员工、</w:t>
      </w:r>
      <w:r w:rsidR="00896967">
        <w:rPr>
          <w:rFonts w:hint="eastAsia"/>
          <w:lang w:val="en-US" w:eastAsia="zh-CN"/>
        </w:rPr>
        <w:t>IT</w:t>
      </w:r>
      <w:r w:rsidR="00896967">
        <w:rPr>
          <w:rFonts w:hint="eastAsia"/>
          <w:lang w:val="en-US" w:eastAsia="zh-CN"/>
        </w:rPr>
        <w:t>设备</w:t>
      </w:r>
      <w:r w:rsidR="00312A10">
        <w:rPr>
          <w:rFonts w:hint="eastAsia"/>
          <w:lang w:val="en-US" w:eastAsia="zh-CN"/>
        </w:rPr>
        <w:t>和为</w:t>
      </w:r>
      <w:r w:rsidR="00896967">
        <w:rPr>
          <w:rFonts w:hint="eastAsia"/>
          <w:lang w:val="en-US" w:eastAsia="zh-CN"/>
        </w:rPr>
        <w:t>参展人员</w:t>
      </w:r>
      <w:r w:rsidR="00312A10">
        <w:rPr>
          <w:rFonts w:hint="eastAsia"/>
          <w:lang w:val="en-US" w:eastAsia="zh-CN"/>
        </w:rPr>
        <w:t>提供</w:t>
      </w:r>
      <w:r w:rsidR="00896967">
        <w:rPr>
          <w:rFonts w:hint="eastAsia"/>
          <w:lang w:val="en-US" w:eastAsia="zh-CN"/>
        </w:rPr>
        <w:t>的本地交通等。</w:t>
      </w:r>
    </w:p>
    <w:p w:rsidR="000A0DE7" w:rsidRPr="00A011DF" w:rsidRDefault="000A0DE7" w:rsidP="007964AC">
      <w:pPr>
        <w:rPr>
          <w:lang w:val="en-US" w:eastAsia="zh-CN"/>
        </w:rPr>
      </w:pPr>
      <w:r>
        <w:rPr>
          <w:bCs/>
          <w:szCs w:val="24"/>
          <w:lang w:val="en-US" w:eastAsia="zh-CN"/>
        </w:rPr>
        <w:t>101</w:t>
      </w:r>
      <w:r>
        <w:rPr>
          <w:bCs/>
          <w:szCs w:val="24"/>
          <w:lang w:val="en-US" w:eastAsia="zh-CN"/>
        </w:rPr>
        <w:tab/>
      </w:r>
      <w:r w:rsidR="00312A10">
        <w:rPr>
          <w:rFonts w:hint="eastAsia"/>
          <w:bCs/>
          <w:szCs w:val="24"/>
          <w:lang w:val="en-US" w:eastAsia="zh-CN"/>
        </w:rPr>
        <w:t>电信展付</w:t>
      </w:r>
      <w:r w:rsidR="00312A10" w:rsidRPr="004D5BF5">
        <w:rPr>
          <w:rFonts w:cs="Calibri" w:hint="eastAsia"/>
          <w:bCs/>
          <w:szCs w:val="24"/>
          <w:lang w:val="en-US" w:eastAsia="zh-CN"/>
        </w:rPr>
        <w:t>费展览场地总面积为</w:t>
      </w:r>
      <w:r w:rsidR="00312A10" w:rsidRPr="004D5BF5">
        <w:rPr>
          <w:rFonts w:cs="Calibri" w:hint="eastAsia"/>
          <w:bCs/>
          <w:szCs w:val="24"/>
          <w:lang w:val="en-US" w:eastAsia="zh-CN"/>
        </w:rPr>
        <w:t>3</w:t>
      </w:r>
      <w:r w:rsidR="00312A10" w:rsidRPr="004D5BF5">
        <w:rPr>
          <w:rFonts w:cs="Calibri"/>
          <w:bCs/>
          <w:szCs w:val="24"/>
          <w:lang w:val="en-US" w:eastAsia="zh-CN"/>
        </w:rPr>
        <w:t>,048</w:t>
      </w:r>
      <w:r w:rsidR="00312A10" w:rsidRPr="004D5BF5">
        <w:rPr>
          <w:rFonts w:cs="Calibri" w:hint="eastAsia"/>
          <w:bCs/>
          <w:szCs w:val="24"/>
          <w:lang w:val="en-US" w:eastAsia="zh-CN"/>
        </w:rPr>
        <w:t>平米，其中空地面积为</w:t>
      </w:r>
      <w:r w:rsidR="00312A10" w:rsidRPr="004D5BF5">
        <w:rPr>
          <w:rFonts w:cs="Calibri" w:hint="eastAsia"/>
          <w:bCs/>
          <w:szCs w:val="24"/>
          <w:lang w:val="en-US" w:eastAsia="zh-CN"/>
        </w:rPr>
        <w:t>2</w:t>
      </w:r>
      <w:r w:rsidR="00312A10" w:rsidRPr="004D5BF5">
        <w:rPr>
          <w:rFonts w:cs="Calibri"/>
          <w:bCs/>
          <w:szCs w:val="24"/>
          <w:lang w:val="en-US" w:eastAsia="zh-CN"/>
        </w:rPr>
        <w:t>,250</w:t>
      </w:r>
      <w:r w:rsidR="00312A10" w:rsidRPr="004D5BF5">
        <w:rPr>
          <w:rFonts w:cs="Calibri" w:hint="eastAsia"/>
          <w:bCs/>
          <w:szCs w:val="24"/>
          <w:lang w:val="en-US" w:eastAsia="zh-CN"/>
        </w:rPr>
        <w:t>平米，已建展位面积</w:t>
      </w:r>
      <w:r w:rsidR="007964AC">
        <w:rPr>
          <w:rFonts w:cs="Calibri" w:hint="eastAsia"/>
          <w:bCs/>
          <w:szCs w:val="24"/>
          <w:lang w:val="en-US" w:eastAsia="zh-CN"/>
        </w:rPr>
        <w:t>（</w:t>
      </w:r>
      <w:r w:rsidR="007964AC">
        <w:rPr>
          <w:rFonts w:cs="Calibri" w:hint="eastAsia"/>
          <w:bCs/>
          <w:szCs w:val="24"/>
          <w:lang w:val="en-US" w:eastAsia="zh-CN"/>
        </w:rPr>
        <w:t>t</w:t>
      </w:r>
      <w:r w:rsidR="007964AC">
        <w:rPr>
          <w:rFonts w:cs="Calibri"/>
          <w:bCs/>
          <w:szCs w:val="24"/>
          <w:lang w:val="en-US" w:eastAsia="zh-CN"/>
        </w:rPr>
        <w:t>urnkey stands</w:t>
      </w:r>
      <w:r w:rsidR="007964AC">
        <w:rPr>
          <w:rFonts w:cs="Calibri" w:hint="eastAsia"/>
          <w:bCs/>
          <w:szCs w:val="24"/>
          <w:lang w:val="en-US" w:eastAsia="zh-CN"/>
        </w:rPr>
        <w:t>）</w:t>
      </w:r>
      <w:r w:rsidR="00312A10" w:rsidRPr="004D5BF5">
        <w:rPr>
          <w:rFonts w:cs="Calibri" w:hint="eastAsia"/>
          <w:bCs/>
          <w:szCs w:val="24"/>
          <w:lang w:val="en-US" w:eastAsia="zh-CN"/>
        </w:rPr>
        <w:t>798</w:t>
      </w:r>
      <w:r w:rsidR="00312A10" w:rsidRPr="004D5BF5">
        <w:rPr>
          <w:rFonts w:cs="Calibri" w:hint="eastAsia"/>
          <w:bCs/>
          <w:szCs w:val="24"/>
          <w:lang w:val="en-US" w:eastAsia="zh-CN"/>
        </w:rPr>
        <w:t>平米。得到租用的</w:t>
      </w:r>
      <w:r w:rsidR="00312A10" w:rsidRPr="004D5BF5">
        <w:rPr>
          <w:rFonts w:cs="Calibri" w:hint="eastAsia"/>
          <w:bCs/>
          <w:szCs w:val="24"/>
          <w:lang w:val="en-US" w:eastAsia="zh-CN"/>
        </w:rPr>
        <w:t>2250</w:t>
      </w:r>
      <w:r w:rsidR="00312A10" w:rsidRPr="004D5BF5">
        <w:rPr>
          <w:rFonts w:cs="Calibri" w:hint="eastAsia"/>
          <w:bCs/>
          <w:szCs w:val="24"/>
          <w:lang w:val="en-US" w:eastAsia="zh-CN"/>
        </w:rPr>
        <w:t>平米的空地面积占预算预测面积</w:t>
      </w:r>
      <w:r w:rsidR="00312A10" w:rsidRPr="004D5BF5">
        <w:rPr>
          <w:rFonts w:cs="Calibri" w:hint="eastAsia"/>
          <w:bCs/>
          <w:szCs w:val="24"/>
          <w:lang w:val="en-US" w:eastAsia="zh-CN"/>
        </w:rPr>
        <w:t xml:space="preserve"> </w:t>
      </w:r>
      <w:r w:rsidR="00312A10" w:rsidRPr="004D5BF5">
        <w:rPr>
          <w:rFonts w:cs="Calibri"/>
          <w:bCs/>
          <w:szCs w:val="24"/>
          <w:lang w:val="en-US" w:eastAsia="zh-CN"/>
        </w:rPr>
        <w:t>– 3450</w:t>
      </w:r>
      <w:r w:rsidR="00312A10" w:rsidRPr="004D5BF5">
        <w:rPr>
          <w:rFonts w:cs="Calibri" w:hint="eastAsia"/>
          <w:bCs/>
          <w:szCs w:val="24"/>
          <w:lang w:val="en-US" w:eastAsia="zh-CN"/>
        </w:rPr>
        <w:t>平米</w:t>
      </w:r>
      <w:r w:rsidR="00312A10" w:rsidRPr="004D5BF5">
        <w:rPr>
          <w:rFonts w:cs="Calibri" w:hint="eastAsia"/>
          <w:bCs/>
          <w:szCs w:val="24"/>
          <w:lang w:val="en-US" w:eastAsia="zh-CN"/>
        </w:rPr>
        <w:t xml:space="preserve"> </w:t>
      </w:r>
      <w:r w:rsidR="00312A10" w:rsidRPr="004D5BF5">
        <w:rPr>
          <w:rFonts w:cs="Calibri"/>
          <w:bCs/>
          <w:szCs w:val="24"/>
          <w:lang w:val="en-US" w:eastAsia="zh-CN"/>
        </w:rPr>
        <w:t xml:space="preserve">– </w:t>
      </w:r>
      <w:r w:rsidR="00312A10" w:rsidRPr="004D5BF5">
        <w:rPr>
          <w:rFonts w:cs="Calibri" w:hint="eastAsia"/>
          <w:bCs/>
          <w:szCs w:val="24"/>
          <w:lang w:val="en-US" w:eastAsia="zh-CN"/>
        </w:rPr>
        <w:t>的</w:t>
      </w:r>
      <w:r w:rsidR="00312A10" w:rsidRPr="004D5BF5">
        <w:rPr>
          <w:rFonts w:cs="Calibri" w:hint="eastAsia"/>
          <w:bCs/>
          <w:szCs w:val="24"/>
          <w:lang w:val="en-US" w:eastAsia="zh-CN"/>
        </w:rPr>
        <w:t>65%</w:t>
      </w:r>
      <w:r w:rsidR="00312A10" w:rsidRPr="004D5BF5">
        <w:rPr>
          <w:rFonts w:cs="Calibri" w:hint="eastAsia"/>
          <w:bCs/>
          <w:szCs w:val="24"/>
          <w:lang w:val="en-US" w:eastAsia="zh-CN"/>
        </w:rPr>
        <w:t>。</w:t>
      </w:r>
      <w:r w:rsidR="007964AC">
        <w:rPr>
          <w:rFonts w:cs="Calibri" w:hint="eastAsia"/>
          <w:bCs/>
          <w:szCs w:val="24"/>
          <w:lang w:val="en-US" w:eastAsia="zh-CN"/>
        </w:rPr>
        <w:t>空地</w:t>
      </w:r>
      <w:r w:rsidR="00312A10" w:rsidRPr="004D5BF5">
        <w:rPr>
          <w:rFonts w:cs="Calibri" w:hint="eastAsia"/>
          <w:bCs/>
          <w:szCs w:val="24"/>
          <w:lang w:val="en-US" w:eastAsia="zh-CN"/>
        </w:rPr>
        <w:t>面积租用产生的实际收入为</w:t>
      </w:r>
      <w:r w:rsidR="00312A10" w:rsidRPr="004D5BF5">
        <w:rPr>
          <w:rFonts w:cs="Calibri" w:hint="eastAsia"/>
          <w:bCs/>
          <w:szCs w:val="24"/>
          <w:lang w:val="en-US" w:eastAsia="zh-CN"/>
        </w:rPr>
        <w:t>1</w:t>
      </w:r>
      <w:r w:rsidR="00312A10" w:rsidRPr="004D5BF5">
        <w:rPr>
          <w:rFonts w:cs="Calibri"/>
          <w:bCs/>
          <w:szCs w:val="24"/>
          <w:lang w:val="en-US" w:eastAsia="zh-CN"/>
        </w:rPr>
        <w:t>,121,255</w:t>
      </w:r>
      <w:r w:rsidR="00312A10" w:rsidRPr="004D5BF5">
        <w:rPr>
          <w:rFonts w:cs="Calibri" w:hint="eastAsia"/>
          <w:bCs/>
          <w:szCs w:val="24"/>
          <w:lang w:val="en-US" w:eastAsia="zh-CN"/>
        </w:rPr>
        <w:t>瑞郎，占预算的额</w:t>
      </w:r>
      <w:r w:rsidR="00312A10" w:rsidRPr="004D5BF5">
        <w:rPr>
          <w:rFonts w:cs="Calibri" w:hint="eastAsia"/>
          <w:bCs/>
          <w:szCs w:val="24"/>
          <w:lang w:val="en-US" w:eastAsia="zh-CN"/>
        </w:rPr>
        <w:t>64%</w:t>
      </w:r>
      <w:r w:rsidR="00312A10" w:rsidRPr="004D5BF5">
        <w:rPr>
          <w:rFonts w:cs="Calibri" w:hint="eastAsia"/>
          <w:bCs/>
          <w:szCs w:val="24"/>
          <w:lang w:val="en-US" w:eastAsia="zh-CN"/>
        </w:rPr>
        <w:t>。</w:t>
      </w:r>
      <w:r w:rsidR="00312A10" w:rsidRPr="004D5BF5">
        <w:rPr>
          <w:rFonts w:cs="Calibri" w:hint="eastAsia"/>
          <w:bCs/>
          <w:szCs w:val="24"/>
          <w:lang w:val="en-US" w:eastAsia="zh-CN"/>
        </w:rPr>
        <w:t>2017</w:t>
      </w:r>
      <w:r w:rsidR="00312A10" w:rsidRPr="004D5BF5">
        <w:rPr>
          <w:rFonts w:cs="Calibri" w:hint="eastAsia"/>
          <w:bCs/>
          <w:szCs w:val="24"/>
          <w:lang w:val="en-US" w:eastAsia="zh-CN"/>
        </w:rPr>
        <w:t>年，空地面积租用产生的实际收入共为</w:t>
      </w:r>
      <w:r w:rsidR="00312A10" w:rsidRPr="004D5BF5">
        <w:rPr>
          <w:rFonts w:cs="Calibri" w:hint="eastAsia"/>
          <w:bCs/>
          <w:szCs w:val="24"/>
          <w:lang w:val="en-US" w:eastAsia="zh-CN"/>
        </w:rPr>
        <w:t>1</w:t>
      </w:r>
      <w:r w:rsidR="00312A10" w:rsidRPr="004D5BF5">
        <w:rPr>
          <w:rFonts w:cs="Calibri"/>
          <w:bCs/>
          <w:szCs w:val="24"/>
          <w:lang w:val="en-US" w:eastAsia="zh-CN"/>
        </w:rPr>
        <w:t>,853,924</w:t>
      </w:r>
      <w:r w:rsidR="00312A10" w:rsidRPr="004D5BF5">
        <w:rPr>
          <w:rFonts w:cs="Calibri" w:hint="eastAsia"/>
          <w:bCs/>
          <w:szCs w:val="24"/>
          <w:lang w:val="en-US" w:eastAsia="zh-CN"/>
        </w:rPr>
        <w:t>瑞郎，与该年度的预算几乎持平。</w:t>
      </w:r>
      <w:r w:rsidR="00312A10" w:rsidRPr="004D5BF5">
        <w:rPr>
          <w:rFonts w:cs="Calibri" w:hint="eastAsia"/>
          <w:bCs/>
          <w:szCs w:val="24"/>
          <w:lang w:val="en-US" w:eastAsia="zh-CN"/>
        </w:rPr>
        <w:t>2018</w:t>
      </w:r>
      <w:r w:rsidR="00312A10" w:rsidRPr="004D5BF5">
        <w:rPr>
          <w:rFonts w:cs="Calibri" w:hint="eastAsia"/>
          <w:bCs/>
          <w:szCs w:val="24"/>
          <w:lang w:val="en-US" w:eastAsia="zh-CN"/>
        </w:rPr>
        <w:t>年空地面积出租产生的实际收入相当于</w:t>
      </w:r>
      <w:r w:rsidR="00312A10" w:rsidRPr="004D5BF5">
        <w:rPr>
          <w:rFonts w:cs="Calibri" w:hint="eastAsia"/>
          <w:bCs/>
          <w:szCs w:val="24"/>
          <w:lang w:val="en-US" w:eastAsia="zh-CN"/>
        </w:rPr>
        <w:t>2017</w:t>
      </w:r>
      <w:r w:rsidR="00312A10" w:rsidRPr="004D5BF5">
        <w:rPr>
          <w:rFonts w:cs="Calibri" w:hint="eastAsia"/>
          <w:bCs/>
          <w:szCs w:val="24"/>
          <w:lang w:val="en-US" w:eastAsia="zh-CN"/>
        </w:rPr>
        <w:t>年的</w:t>
      </w:r>
      <w:r w:rsidR="00312A10" w:rsidRPr="004D5BF5">
        <w:rPr>
          <w:rFonts w:cs="Calibri" w:hint="eastAsia"/>
          <w:bCs/>
          <w:szCs w:val="24"/>
          <w:lang w:val="en-US" w:eastAsia="zh-CN"/>
        </w:rPr>
        <w:t>60%</w:t>
      </w:r>
      <w:r w:rsidR="00312A10" w:rsidRPr="004D5BF5">
        <w:rPr>
          <w:rFonts w:cs="Calibri" w:hint="eastAsia"/>
          <w:bCs/>
          <w:szCs w:val="24"/>
          <w:lang w:val="en-US" w:eastAsia="zh-CN"/>
        </w:rPr>
        <w:t>。场地出租包含根据相关政策和程序给出的折扣。一揽子交钥匙解决方案（</w:t>
      </w:r>
      <w:r w:rsidR="00312A10" w:rsidRPr="004D5BF5">
        <w:rPr>
          <w:rFonts w:cs="Calibri" w:hint="eastAsia"/>
          <w:bCs/>
          <w:szCs w:val="24"/>
          <w:lang w:val="en-US" w:eastAsia="zh-CN"/>
        </w:rPr>
        <w:t>T</w:t>
      </w:r>
      <w:r w:rsidR="00312A10" w:rsidRPr="004D5BF5">
        <w:rPr>
          <w:rFonts w:cs="Calibri"/>
          <w:bCs/>
          <w:szCs w:val="24"/>
          <w:lang w:val="en-US" w:eastAsia="zh-CN"/>
        </w:rPr>
        <w:t>urnkey Solution packages</w:t>
      </w:r>
      <w:r w:rsidR="00312A10" w:rsidRPr="004D5BF5">
        <w:rPr>
          <w:rFonts w:cs="Calibri" w:hint="eastAsia"/>
          <w:bCs/>
          <w:szCs w:val="24"/>
          <w:lang w:val="en-US" w:eastAsia="zh-CN"/>
        </w:rPr>
        <w:t>）</w:t>
      </w:r>
      <w:r w:rsidR="00312A10" w:rsidRPr="004D5BF5">
        <w:rPr>
          <w:rFonts w:cs="Calibri" w:hint="eastAsia"/>
          <w:bCs/>
          <w:szCs w:val="24"/>
          <w:lang w:val="en-US" w:eastAsia="zh-CN"/>
        </w:rPr>
        <w:t xml:space="preserve"> </w:t>
      </w:r>
      <w:r w:rsidR="00312A10" w:rsidRPr="004D5BF5">
        <w:rPr>
          <w:rFonts w:cs="Calibri"/>
          <w:bCs/>
          <w:szCs w:val="24"/>
          <w:lang w:val="en-US" w:eastAsia="zh-CN"/>
        </w:rPr>
        <w:t>– 798</w:t>
      </w:r>
      <w:r w:rsidR="00312A10" w:rsidRPr="004D5BF5">
        <w:rPr>
          <w:rFonts w:cs="Calibri" w:hint="eastAsia"/>
          <w:bCs/>
          <w:szCs w:val="24"/>
          <w:lang w:val="en-US" w:eastAsia="zh-CN"/>
        </w:rPr>
        <w:t>平米</w:t>
      </w:r>
      <w:r w:rsidR="007964AC">
        <w:rPr>
          <w:rFonts w:cs="Calibri" w:hint="eastAsia"/>
          <w:bCs/>
          <w:szCs w:val="24"/>
          <w:lang w:val="en-US" w:eastAsia="zh-CN"/>
        </w:rPr>
        <w:t xml:space="preserve"> -</w:t>
      </w:r>
      <w:r w:rsidR="007964AC">
        <w:rPr>
          <w:rFonts w:cs="Calibri"/>
          <w:bCs/>
          <w:szCs w:val="24"/>
          <w:lang w:val="en-US" w:eastAsia="zh-CN"/>
        </w:rPr>
        <w:t xml:space="preserve"> </w:t>
      </w:r>
      <w:r w:rsidR="00312A10" w:rsidRPr="004D5BF5">
        <w:rPr>
          <w:rFonts w:cs="Calibri" w:hint="eastAsia"/>
          <w:bCs/>
          <w:szCs w:val="24"/>
          <w:lang w:val="en-US" w:eastAsia="zh-CN"/>
        </w:rPr>
        <w:t>的销售总额为</w:t>
      </w:r>
      <w:r w:rsidR="004D5BF5" w:rsidRPr="004D5BF5">
        <w:rPr>
          <w:rFonts w:cs="Calibri"/>
          <w:lang w:eastAsia="zh-CN"/>
        </w:rPr>
        <w:t>724,300</w:t>
      </w:r>
      <w:r w:rsidR="004D5BF5" w:rsidRPr="004D5BF5">
        <w:rPr>
          <w:rFonts w:cs="Calibri" w:hint="eastAsia"/>
          <w:lang w:eastAsia="zh-CN"/>
        </w:rPr>
        <w:t>瑞郎，占</w:t>
      </w:r>
      <w:r w:rsidR="007964AC">
        <w:rPr>
          <w:rFonts w:cs="Calibri" w:hint="eastAsia"/>
          <w:lang w:eastAsia="zh-CN"/>
        </w:rPr>
        <w:t>预算</w:t>
      </w:r>
      <w:r w:rsidR="004D5BF5" w:rsidRPr="004D5BF5">
        <w:rPr>
          <w:rFonts w:cs="Calibri" w:hint="eastAsia"/>
          <w:lang w:eastAsia="zh-CN"/>
        </w:rPr>
        <w:t>预测总额的</w:t>
      </w:r>
      <w:r w:rsidR="004D5BF5" w:rsidRPr="004D5BF5">
        <w:rPr>
          <w:rFonts w:cs="Calibri" w:hint="eastAsia"/>
          <w:lang w:eastAsia="zh-CN"/>
        </w:rPr>
        <w:t>67%</w:t>
      </w:r>
      <w:r w:rsidR="004D5BF5" w:rsidRPr="004D5BF5">
        <w:rPr>
          <w:rFonts w:cs="Calibri" w:hint="eastAsia"/>
          <w:lang w:eastAsia="zh-CN"/>
        </w:rPr>
        <w:t>和预测待售</w:t>
      </w:r>
      <w:r w:rsidR="007964AC">
        <w:rPr>
          <w:rFonts w:cs="Calibri" w:hint="eastAsia"/>
          <w:lang w:eastAsia="zh-CN"/>
        </w:rPr>
        <w:t>场地</w:t>
      </w:r>
      <w:r w:rsidR="004D5BF5" w:rsidRPr="004D5BF5">
        <w:rPr>
          <w:rFonts w:cs="Calibri" w:hint="eastAsia"/>
          <w:lang w:eastAsia="zh-CN"/>
        </w:rPr>
        <w:t>（</w:t>
      </w:r>
      <w:r w:rsidR="004D5BF5" w:rsidRPr="004D5BF5">
        <w:rPr>
          <w:rFonts w:cs="Calibri" w:hint="eastAsia"/>
          <w:lang w:eastAsia="zh-CN"/>
        </w:rPr>
        <w:t>1</w:t>
      </w:r>
      <w:r w:rsidR="004D5BF5" w:rsidRPr="004D5BF5">
        <w:rPr>
          <w:rFonts w:cs="Calibri"/>
          <w:lang w:eastAsia="zh-CN"/>
        </w:rPr>
        <w:t>,212</w:t>
      </w:r>
      <w:r w:rsidR="004D5BF5" w:rsidRPr="004D5BF5">
        <w:rPr>
          <w:rFonts w:cs="Calibri" w:hint="eastAsia"/>
          <w:lang w:eastAsia="zh-CN"/>
        </w:rPr>
        <w:t>平米）的</w:t>
      </w:r>
      <w:r w:rsidR="004D5BF5" w:rsidRPr="004D5BF5">
        <w:rPr>
          <w:rFonts w:cs="Calibri" w:hint="eastAsia"/>
          <w:lang w:eastAsia="zh-CN"/>
        </w:rPr>
        <w:t>66%</w:t>
      </w:r>
      <w:r w:rsidR="004D5BF5" w:rsidRPr="004D5BF5">
        <w:rPr>
          <w:rFonts w:cs="Calibri" w:hint="eastAsia"/>
          <w:lang w:eastAsia="zh-CN"/>
        </w:rPr>
        <w:t>。</w:t>
      </w:r>
      <w:r w:rsidR="004D5BF5" w:rsidRPr="004D5BF5">
        <w:rPr>
          <w:rFonts w:cs="Calibri" w:hint="eastAsia"/>
          <w:lang w:eastAsia="zh-CN"/>
        </w:rPr>
        <w:t>2017</w:t>
      </w:r>
      <w:r w:rsidR="004D5BF5" w:rsidRPr="004D5BF5">
        <w:rPr>
          <w:rFonts w:cs="Calibri" w:hint="eastAsia"/>
          <w:lang w:eastAsia="zh-CN"/>
        </w:rPr>
        <w:t>年，交钥匙方案</w:t>
      </w:r>
      <w:r w:rsidR="004D5BF5" w:rsidRPr="004D5BF5">
        <w:rPr>
          <w:rFonts w:cs="Calibri" w:hint="eastAsia"/>
          <w:lang w:eastAsia="zh-CN"/>
        </w:rPr>
        <w:t xml:space="preserve"> </w:t>
      </w:r>
      <w:r w:rsidR="004D5BF5" w:rsidRPr="004D5BF5">
        <w:rPr>
          <w:rFonts w:cs="Calibri"/>
          <w:lang w:eastAsia="zh-CN"/>
        </w:rPr>
        <w:t xml:space="preserve">– </w:t>
      </w:r>
      <w:r w:rsidR="004D5BF5">
        <w:rPr>
          <w:rFonts w:cs="Calibri"/>
          <w:lang w:eastAsia="zh-CN"/>
        </w:rPr>
        <w:t>1307</w:t>
      </w:r>
      <w:r w:rsidR="004D5BF5">
        <w:rPr>
          <w:rFonts w:cs="Calibri" w:hint="eastAsia"/>
          <w:lang w:eastAsia="zh-CN"/>
        </w:rPr>
        <w:t>平米</w:t>
      </w:r>
      <w:r w:rsidR="007964AC">
        <w:rPr>
          <w:rFonts w:cs="Calibri" w:hint="eastAsia"/>
          <w:lang w:eastAsia="zh-CN"/>
        </w:rPr>
        <w:t xml:space="preserve"> -</w:t>
      </w:r>
      <w:r w:rsidR="007964AC">
        <w:rPr>
          <w:rFonts w:cs="Calibri"/>
          <w:lang w:eastAsia="zh-CN"/>
        </w:rPr>
        <w:t xml:space="preserve"> </w:t>
      </w:r>
      <w:r w:rsidR="004D5BF5">
        <w:rPr>
          <w:rFonts w:cs="Calibri" w:hint="eastAsia"/>
          <w:lang w:eastAsia="zh-CN"/>
        </w:rPr>
        <w:t>的实际收入为</w:t>
      </w:r>
      <w:r w:rsidR="004D5BF5">
        <w:rPr>
          <w:rFonts w:cs="Calibri" w:hint="eastAsia"/>
          <w:lang w:eastAsia="zh-CN"/>
        </w:rPr>
        <w:t>103.6</w:t>
      </w:r>
      <w:r w:rsidR="004D5BF5">
        <w:rPr>
          <w:rFonts w:cs="Calibri" w:hint="eastAsia"/>
          <w:lang w:eastAsia="zh-CN"/>
        </w:rPr>
        <w:t>万瑞郎，而</w:t>
      </w:r>
      <w:r w:rsidR="004D5BF5">
        <w:rPr>
          <w:rFonts w:cs="Calibri" w:hint="eastAsia"/>
          <w:lang w:eastAsia="zh-CN"/>
        </w:rPr>
        <w:t>2016</w:t>
      </w:r>
      <w:r w:rsidR="004D5BF5">
        <w:rPr>
          <w:rFonts w:cs="Calibri" w:hint="eastAsia"/>
          <w:lang w:eastAsia="zh-CN"/>
        </w:rPr>
        <w:t>年</w:t>
      </w:r>
      <w:r w:rsidR="004D5BF5">
        <w:rPr>
          <w:rFonts w:cs="Calibri" w:hint="eastAsia"/>
          <w:lang w:eastAsia="zh-CN"/>
        </w:rPr>
        <w:t>914</w:t>
      </w:r>
      <w:r w:rsidR="004D5BF5">
        <w:rPr>
          <w:rFonts w:cs="Calibri" w:hint="eastAsia"/>
          <w:lang w:eastAsia="zh-CN"/>
        </w:rPr>
        <w:t>平米的销售额为</w:t>
      </w:r>
      <w:r w:rsidR="004D5BF5">
        <w:rPr>
          <w:rFonts w:cs="Calibri" w:hint="eastAsia"/>
          <w:lang w:eastAsia="zh-CN"/>
        </w:rPr>
        <w:t>6</w:t>
      </w:r>
      <w:r w:rsidR="004D5BF5">
        <w:rPr>
          <w:rFonts w:cs="Calibri"/>
          <w:lang w:eastAsia="zh-CN"/>
        </w:rPr>
        <w:t>25,790</w:t>
      </w:r>
      <w:r w:rsidR="007964AC">
        <w:rPr>
          <w:rFonts w:cs="Calibri" w:hint="eastAsia"/>
          <w:lang w:eastAsia="zh-CN"/>
        </w:rPr>
        <w:t>瑞郎</w:t>
      </w:r>
      <w:r w:rsidR="004D5BF5">
        <w:rPr>
          <w:rFonts w:cs="Calibri" w:hint="eastAsia"/>
          <w:lang w:eastAsia="zh-CN"/>
        </w:rPr>
        <w:t>。</w:t>
      </w:r>
    </w:p>
    <w:p w:rsidR="000A0DE7" w:rsidRPr="009551C0" w:rsidRDefault="000A0DE7" w:rsidP="002D78EC">
      <w:pPr>
        <w:tabs>
          <w:tab w:val="left" w:pos="709"/>
        </w:tabs>
        <w:snapToGrid w:val="0"/>
        <w:jc w:val="both"/>
        <w:rPr>
          <w:rFonts w:eastAsia="Times New Roman"/>
          <w:lang w:eastAsia="zh-CN"/>
        </w:rPr>
      </w:pPr>
      <w:r>
        <w:rPr>
          <w:bCs/>
          <w:szCs w:val="24"/>
          <w:lang w:val="en-US" w:eastAsia="zh-CN"/>
        </w:rPr>
        <w:t>102</w:t>
      </w:r>
      <w:r>
        <w:rPr>
          <w:bCs/>
          <w:szCs w:val="24"/>
          <w:lang w:val="en-US" w:eastAsia="zh-CN"/>
        </w:rPr>
        <w:tab/>
      </w:r>
      <w:r w:rsidR="004D5BF5">
        <w:rPr>
          <w:rFonts w:hint="eastAsia"/>
          <w:bCs/>
          <w:szCs w:val="24"/>
          <w:lang w:val="en-US" w:eastAsia="zh-CN"/>
        </w:rPr>
        <w:t>各种</w:t>
      </w:r>
      <w:r w:rsidR="002D78EC">
        <w:rPr>
          <w:rFonts w:hint="eastAsia"/>
          <w:bCs/>
          <w:szCs w:val="24"/>
          <w:lang w:val="en-US" w:eastAsia="zh-CN"/>
        </w:rPr>
        <w:t>门票费</w:t>
      </w:r>
      <w:r w:rsidR="004D5BF5">
        <w:rPr>
          <w:rFonts w:hint="eastAsia"/>
          <w:bCs/>
          <w:szCs w:val="24"/>
          <w:lang w:val="en-US" w:eastAsia="zh-CN"/>
        </w:rPr>
        <w:t>的实际收入为</w:t>
      </w:r>
      <w:r w:rsidR="004D5BF5">
        <w:rPr>
          <w:rFonts w:hint="eastAsia"/>
          <w:bCs/>
          <w:szCs w:val="24"/>
          <w:lang w:val="en-US" w:eastAsia="zh-CN"/>
        </w:rPr>
        <w:t>3</w:t>
      </w:r>
      <w:r w:rsidR="004D5BF5">
        <w:rPr>
          <w:bCs/>
          <w:szCs w:val="24"/>
          <w:lang w:val="en-US" w:eastAsia="zh-CN"/>
        </w:rPr>
        <w:t>19,710</w:t>
      </w:r>
      <w:r w:rsidR="004D5BF5">
        <w:rPr>
          <w:rFonts w:hint="eastAsia"/>
          <w:bCs/>
          <w:szCs w:val="24"/>
          <w:lang w:val="en-US" w:eastAsia="zh-CN"/>
        </w:rPr>
        <w:t>瑞郎，大大高于</w:t>
      </w:r>
      <w:r w:rsidR="004D5BF5">
        <w:rPr>
          <w:rFonts w:hint="eastAsia"/>
          <w:bCs/>
          <w:szCs w:val="24"/>
          <w:lang w:val="en-US" w:eastAsia="zh-CN"/>
        </w:rPr>
        <w:t>150</w:t>
      </w:r>
      <w:r w:rsidR="004D5BF5">
        <w:rPr>
          <w:bCs/>
          <w:szCs w:val="24"/>
          <w:lang w:val="en-US" w:eastAsia="zh-CN"/>
        </w:rPr>
        <w:t>,000</w:t>
      </w:r>
      <w:r w:rsidR="002D78EC">
        <w:rPr>
          <w:rFonts w:hint="eastAsia"/>
          <w:bCs/>
          <w:szCs w:val="24"/>
          <w:lang w:val="en-US" w:eastAsia="zh-CN"/>
        </w:rPr>
        <w:t>瑞郎的预算。论坛</w:t>
      </w:r>
      <w:r w:rsidR="004D5BF5">
        <w:rPr>
          <w:rFonts w:hint="eastAsia"/>
          <w:bCs/>
          <w:szCs w:val="24"/>
          <w:lang w:val="en-US" w:eastAsia="zh-CN"/>
        </w:rPr>
        <w:t>门票收入超出预算</w:t>
      </w:r>
      <w:r w:rsidR="004D5BF5">
        <w:rPr>
          <w:rFonts w:hint="eastAsia"/>
          <w:bCs/>
          <w:szCs w:val="24"/>
          <w:lang w:val="en-US" w:eastAsia="zh-CN"/>
        </w:rPr>
        <w:t>24%</w:t>
      </w:r>
      <w:r w:rsidR="004D5BF5">
        <w:rPr>
          <w:rFonts w:hint="eastAsia"/>
          <w:bCs/>
          <w:szCs w:val="24"/>
          <w:lang w:val="en-US" w:eastAsia="zh-CN"/>
        </w:rPr>
        <w:t>，共销售了</w:t>
      </w:r>
      <w:r w:rsidR="004D5BF5">
        <w:rPr>
          <w:rFonts w:hint="eastAsia"/>
          <w:bCs/>
          <w:szCs w:val="24"/>
          <w:lang w:val="en-US" w:eastAsia="zh-CN"/>
        </w:rPr>
        <w:t>407</w:t>
      </w:r>
      <w:r w:rsidR="004D5BF5">
        <w:rPr>
          <w:rFonts w:hint="eastAsia"/>
          <w:bCs/>
          <w:szCs w:val="24"/>
          <w:lang w:val="en-US" w:eastAsia="zh-CN"/>
        </w:rPr>
        <w:t>张论坛门票，</w:t>
      </w:r>
      <w:r w:rsidR="002D78EC">
        <w:rPr>
          <w:rFonts w:hint="eastAsia"/>
          <w:bCs/>
          <w:szCs w:val="24"/>
          <w:lang w:val="en-US" w:eastAsia="zh-CN"/>
        </w:rPr>
        <w:t>金额</w:t>
      </w:r>
      <w:r w:rsidR="004D5BF5">
        <w:rPr>
          <w:rFonts w:hint="eastAsia"/>
          <w:bCs/>
          <w:szCs w:val="24"/>
          <w:lang w:val="en-US" w:eastAsia="zh-CN"/>
        </w:rPr>
        <w:t>达到</w:t>
      </w:r>
      <w:r w:rsidR="004D5BF5">
        <w:rPr>
          <w:rFonts w:hint="eastAsia"/>
          <w:bCs/>
          <w:szCs w:val="24"/>
          <w:lang w:val="en-US" w:eastAsia="zh-CN"/>
        </w:rPr>
        <w:t>315</w:t>
      </w:r>
      <w:r w:rsidR="002D78EC">
        <w:rPr>
          <w:bCs/>
          <w:szCs w:val="24"/>
          <w:lang w:val="en-US" w:eastAsia="zh-CN"/>
        </w:rPr>
        <w:t>,</w:t>
      </w:r>
      <w:r w:rsidR="004D5BF5">
        <w:rPr>
          <w:rFonts w:hint="eastAsia"/>
          <w:bCs/>
          <w:szCs w:val="24"/>
          <w:lang w:val="en-US" w:eastAsia="zh-CN"/>
        </w:rPr>
        <w:t>425</w:t>
      </w:r>
      <w:r w:rsidR="004D5BF5">
        <w:rPr>
          <w:rFonts w:hint="eastAsia"/>
          <w:bCs/>
          <w:szCs w:val="24"/>
          <w:lang w:val="en-US" w:eastAsia="zh-CN"/>
        </w:rPr>
        <w:t>瑞郎，预算预测金额为</w:t>
      </w:r>
      <w:r w:rsidR="004D5BF5">
        <w:rPr>
          <w:rFonts w:hint="eastAsia"/>
          <w:bCs/>
          <w:szCs w:val="24"/>
          <w:lang w:val="en-US" w:eastAsia="zh-CN"/>
        </w:rPr>
        <w:t>141</w:t>
      </w:r>
      <w:r w:rsidR="002D78EC">
        <w:rPr>
          <w:bCs/>
          <w:szCs w:val="24"/>
          <w:lang w:val="en-US" w:eastAsia="zh-CN"/>
        </w:rPr>
        <w:t>,</w:t>
      </w:r>
      <w:r w:rsidR="004D5BF5">
        <w:rPr>
          <w:rFonts w:hint="eastAsia"/>
          <w:bCs/>
          <w:szCs w:val="24"/>
          <w:lang w:val="en-US" w:eastAsia="zh-CN"/>
        </w:rPr>
        <w:t>000</w:t>
      </w:r>
      <w:r w:rsidR="004D5BF5">
        <w:rPr>
          <w:rFonts w:hint="eastAsia"/>
          <w:bCs/>
          <w:szCs w:val="24"/>
          <w:lang w:val="en-US" w:eastAsia="zh-CN"/>
        </w:rPr>
        <w:t>瑞郎，且</w:t>
      </w:r>
      <w:r w:rsidR="002D78EC">
        <w:rPr>
          <w:rFonts w:hint="eastAsia"/>
          <w:bCs/>
          <w:szCs w:val="24"/>
          <w:lang w:val="en-US" w:eastAsia="zh-CN"/>
        </w:rPr>
        <w:t>预算</w:t>
      </w:r>
      <w:r w:rsidR="004D5BF5">
        <w:rPr>
          <w:rFonts w:hint="eastAsia"/>
          <w:bCs/>
          <w:szCs w:val="24"/>
          <w:lang w:val="en-US" w:eastAsia="zh-CN"/>
        </w:rPr>
        <w:t>预测的论坛参与人数为</w:t>
      </w:r>
      <w:r w:rsidR="004D5BF5">
        <w:rPr>
          <w:rFonts w:hint="eastAsia"/>
          <w:bCs/>
          <w:szCs w:val="24"/>
          <w:lang w:val="en-US" w:eastAsia="zh-CN"/>
        </w:rPr>
        <w:t>120</w:t>
      </w:r>
      <w:r w:rsidR="004D5BF5">
        <w:rPr>
          <w:rFonts w:hint="eastAsia"/>
          <w:bCs/>
          <w:szCs w:val="24"/>
          <w:lang w:val="en-US" w:eastAsia="zh-CN"/>
        </w:rPr>
        <w:t>人。与</w:t>
      </w:r>
      <w:r w:rsidR="004D5BF5">
        <w:rPr>
          <w:rFonts w:hint="eastAsia"/>
          <w:bCs/>
          <w:szCs w:val="24"/>
          <w:lang w:val="en-US" w:eastAsia="zh-CN"/>
        </w:rPr>
        <w:t>2017</w:t>
      </w:r>
      <w:r w:rsidR="004D5BF5">
        <w:rPr>
          <w:rFonts w:hint="eastAsia"/>
          <w:bCs/>
          <w:szCs w:val="24"/>
          <w:lang w:val="en-US" w:eastAsia="zh-CN"/>
        </w:rPr>
        <w:t>年</w:t>
      </w:r>
      <w:r w:rsidR="004D5BF5">
        <w:rPr>
          <w:rFonts w:hint="eastAsia"/>
          <w:bCs/>
          <w:szCs w:val="24"/>
          <w:lang w:val="en-US" w:eastAsia="zh-CN"/>
        </w:rPr>
        <w:t>121</w:t>
      </w:r>
      <w:r w:rsidR="002D78EC">
        <w:rPr>
          <w:rFonts w:hint="eastAsia"/>
          <w:bCs/>
          <w:szCs w:val="24"/>
          <w:lang w:val="en-US" w:eastAsia="zh-CN"/>
        </w:rPr>
        <w:t>张</w:t>
      </w:r>
      <w:r w:rsidR="004D5BF5">
        <w:rPr>
          <w:rFonts w:hint="eastAsia"/>
          <w:bCs/>
          <w:szCs w:val="24"/>
          <w:lang w:val="en-US" w:eastAsia="zh-CN"/>
        </w:rPr>
        <w:t>论坛门票的收入</w:t>
      </w:r>
      <w:r w:rsidR="004D5BF5">
        <w:rPr>
          <w:rFonts w:hint="eastAsia"/>
          <w:bCs/>
          <w:szCs w:val="24"/>
          <w:lang w:val="en-US" w:eastAsia="zh-CN"/>
        </w:rPr>
        <w:t xml:space="preserve"> </w:t>
      </w:r>
      <w:r w:rsidR="004D5BF5" w:rsidRPr="004D5BF5">
        <w:rPr>
          <w:bCs/>
          <w:szCs w:val="24"/>
          <w:lang w:val="en-US" w:eastAsia="zh-CN"/>
        </w:rPr>
        <w:t>–</w:t>
      </w:r>
      <w:r w:rsidR="004D5BF5">
        <w:rPr>
          <w:bCs/>
          <w:szCs w:val="24"/>
          <w:lang w:val="en-US" w:eastAsia="zh-CN"/>
        </w:rPr>
        <w:t xml:space="preserve"> 113</w:t>
      </w:r>
      <w:r w:rsidR="002D78EC">
        <w:rPr>
          <w:bCs/>
          <w:szCs w:val="24"/>
          <w:lang w:val="en-US" w:eastAsia="zh-CN"/>
        </w:rPr>
        <w:t>,</w:t>
      </w:r>
      <w:r w:rsidR="004D5BF5">
        <w:rPr>
          <w:bCs/>
          <w:szCs w:val="24"/>
          <w:lang w:val="en-US" w:eastAsia="zh-CN"/>
        </w:rPr>
        <w:t>600</w:t>
      </w:r>
      <w:r w:rsidR="004D5BF5">
        <w:rPr>
          <w:rFonts w:hint="eastAsia"/>
          <w:bCs/>
          <w:szCs w:val="24"/>
          <w:lang w:val="en-US" w:eastAsia="zh-CN"/>
        </w:rPr>
        <w:t>瑞郎</w:t>
      </w:r>
      <w:r w:rsidR="002D78EC">
        <w:rPr>
          <w:rFonts w:hint="eastAsia"/>
          <w:bCs/>
          <w:szCs w:val="24"/>
          <w:lang w:val="en-US" w:eastAsia="zh-CN"/>
        </w:rPr>
        <w:t xml:space="preserve"> </w:t>
      </w:r>
      <w:r w:rsidR="002D78EC">
        <w:rPr>
          <w:bCs/>
          <w:szCs w:val="24"/>
          <w:lang w:val="en-US" w:eastAsia="zh-CN"/>
        </w:rPr>
        <w:t xml:space="preserve">- </w:t>
      </w:r>
      <w:r w:rsidR="004D5BF5">
        <w:rPr>
          <w:rFonts w:hint="eastAsia"/>
          <w:bCs/>
          <w:szCs w:val="24"/>
          <w:lang w:val="en-US" w:eastAsia="zh-CN"/>
        </w:rPr>
        <w:t>相比，收入大为提高。展会门票的总收入为</w:t>
      </w:r>
      <w:r w:rsidR="004D5BF5">
        <w:rPr>
          <w:rFonts w:hint="eastAsia"/>
          <w:bCs/>
          <w:szCs w:val="24"/>
          <w:lang w:val="en-US" w:eastAsia="zh-CN"/>
        </w:rPr>
        <w:t>4</w:t>
      </w:r>
      <w:r w:rsidR="002D78EC">
        <w:rPr>
          <w:bCs/>
          <w:szCs w:val="24"/>
          <w:lang w:val="en-US" w:eastAsia="zh-CN"/>
        </w:rPr>
        <w:t>,</w:t>
      </w:r>
      <w:r w:rsidR="004D5BF5">
        <w:rPr>
          <w:rFonts w:hint="eastAsia"/>
          <w:bCs/>
          <w:szCs w:val="24"/>
          <w:lang w:val="en-US" w:eastAsia="zh-CN"/>
        </w:rPr>
        <w:t>285</w:t>
      </w:r>
      <w:r w:rsidR="004D5BF5">
        <w:rPr>
          <w:rFonts w:hint="eastAsia"/>
          <w:bCs/>
          <w:szCs w:val="24"/>
          <w:lang w:val="en-US" w:eastAsia="zh-CN"/>
        </w:rPr>
        <w:t>瑞郎，占预算的</w:t>
      </w:r>
      <w:r w:rsidR="004D5BF5">
        <w:rPr>
          <w:rFonts w:hint="eastAsia"/>
          <w:bCs/>
          <w:szCs w:val="24"/>
          <w:lang w:val="en-US" w:eastAsia="zh-CN"/>
        </w:rPr>
        <w:t>48%</w:t>
      </w:r>
      <w:r w:rsidR="004D5BF5">
        <w:rPr>
          <w:rFonts w:hint="eastAsia"/>
          <w:bCs/>
          <w:szCs w:val="24"/>
          <w:lang w:val="en-US" w:eastAsia="zh-CN"/>
        </w:rPr>
        <w:t>。展会的国际</w:t>
      </w:r>
      <w:r w:rsidR="003708EA">
        <w:rPr>
          <w:rFonts w:hint="eastAsia"/>
          <w:bCs/>
          <w:szCs w:val="24"/>
          <w:lang w:val="en-US" w:eastAsia="zh-CN"/>
        </w:rPr>
        <w:t>观众</w:t>
      </w:r>
      <w:r w:rsidR="004D5BF5">
        <w:rPr>
          <w:rFonts w:hint="eastAsia"/>
          <w:bCs/>
          <w:szCs w:val="24"/>
          <w:lang w:val="en-US" w:eastAsia="zh-CN"/>
        </w:rPr>
        <w:t>门票</w:t>
      </w:r>
      <w:r w:rsidR="004D5BF5">
        <w:rPr>
          <w:rFonts w:hint="eastAsia"/>
          <w:bCs/>
          <w:szCs w:val="24"/>
          <w:lang w:val="en-US" w:eastAsia="zh-CN"/>
        </w:rPr>
        <w:lastRenderedPageBreak/>
        <w:t>费为</w:t>
      </w:r>
      <w:r w:rsidR="004D5BF5">
        <w:rPr>
          <w:rFonts w:hint="eastAsia"/>
          <w:bCs/>
          <w:szCs w:val="24"/>
          <w:lang w:val="en-US" w:eastAsia="zh-CN"/>
        </w:rPr>
        <w:t>20</w:t>
      </w:r>
      <w:r w:rsidR="004D5BF5">
        <w:rPr>
          <w:rFonts w:hint="eastAsia"/>
          <w:bCs/>
          <w:szCs w:val="24"/>
          <w:lang w:val="en-US" w:eastAsia="zh-CN"/>
        </w:rPr>
        <w:t>瑞郎，南非国民为</w:t>
      </w:r>
      <w:r w:rsidR="004D5BF5">
        <w:rPr>
          <w:rFonts w:hint="eastAsia"/>
          <w:bCs/>
          <w:szCs w:val="24"/>
          <w:lang w:val="en-US" w:eastAsia="zh-CN"/>
        </w:rPr>
        <w:t>5</w:t>
      </w:r>
      <w:r w:rsidR="004D5BF5">
        <w:rPr>
          <w:rFonts w:hint="eastAsia"/>
          <w:bCs/>
          <w:szCs w:val="24"/>
          <w:lang w:val="en-US" w:eastAsia="zh-CN"/>
        </w:rPr>
        <w:t>瑞郎。展会期间，付费观众</w:t>
      </w:r>
      <w:r w:rsidR="002D78EC">
        <w:rPr>
          <w:rFonts w:hint="eastAsia"/>
          <w:bCs/>
          <w:szCs w:val="24"/>
          <w:lang w:val="en-US" w:eastAsia="zh-CN"/>
        </w:rPr>
        <w:t>人数</w:t>
      </w:r>
      <w:r w:rsidR="004D5BF5">
        <w:rPr>
          <w:rFonts w:hint="eastAsia"/>
          <w:bCs/>
          <w:szCs w:val="24"/>
          <w:lang w:val="en-US" w:eastAsia="zh-CN"/>
        </w:rPr>
        <w:t>为</w:t>
      </w:r>
      <w:r w:rsidR="004D5BF5">
        <w:rPr>
          <w:rFonts w:hint="eastAsia"/>
          <w:bCs/>
          <w:szCs w:val="24"/>
          <w:lang w:val="en-US" w:eastAsia="zh-CN"/>
        </w:rPr>
        <w:t>479</w:t>
      </w:r>
      <w:r w:rsidR="004D5BF5">
        <w:rPr>
          <w:rFonts w:hint="eastAsia"/>
          <w:bCs/>
          <w:szCs w:val="24"/>
          <w:lang w:val="en-US" w:eastAsia="zh-CN"/>
        </w:rPr>
        <w:t>人。</w:t>
      </w:r>
      <w:r w:rsidR="004D5BF5">
        <w:rPr>
          <w:rFonts w:hint="eastAsia"/>
          <w:bCs/>
          <w:szCs w:val="24"/>
          <w:lang w:val="en-US" w:eastAsia="zh-CN"/>
        </w:rPr>
        <w:t>2017</w:t>
      </w:r>
      <w:r w:rsidR="004D5BF5">
        <w:rPr>
          <w:rFonts w:hint="eastAsia"/>
          <w:bCs/>
          <w:szCs w:val="24"/>
          <w:lang w:val="en-US" w:eastAsia="zh-CN"/>
        </w:rPr>
        <w:t>年为</w:t>
      </w:r>
      <w:r w:rsidR="004D5BF5">
        <w:rPr>
          <w:rFonts w:hint="eastAsia"/>
          <w:bCs/>
          <w:szCs w:val="24"/>
          <w:lang w:val="en-US" w:eastAsia="zh-CN"/>
        </w:rPr>
        <w:t>2509</w:t>
      </w:r>
      <w:r w:rsidR="004D5BF5">
        <w:rPr>
          <w:rFonts w:hint="eastAsia"/>
          <w:bCs/>
          <w:szCs w:val="24"/>
          <w:lang w:val="en-US" w:eastAsia="zh-CN"/>
        </w:rPr>
        <w:t>人，</w:t>
      </w:r>
      <w:r w:rsidR="004D5BF5">
        <w:rPr>
          <w:rFonts w:hint="eastAsia"/>
          <w:bCs/>
          <w:szCs w:val="24"/>
          <w:lang w:val="en-US" w:eastAsia="zh-CN"/>
        </w:rPr>
        <w:t>2016</w:t>
      </w:r>
      <w:r w:rsidR="004D5BF5">
        <w:rPr>
          <w:rFonts w:hint="eastAsia"/>
          <w:bCs/>
          <w:szCs w:val="24"/>
          <w:lang w:val="en-US" w:eastAsia="zh-CN"/>
        </w:rPr>
        <w:t>年为</w:t>
      </w:r>
      <w:r w:rsidR="004D5BF5">
        <w:rPr>
          <w:rFonts w:hint="eastAsia"/>
          <w:bCs/>
          <w:szCs w:val="24"/>
          <w:lang w:val="en-US" w:eastAsia="zh-CN"/>
        </w:rPr>
        <w:t>381</w:t>
      </w:r>
      <w:r w:rsidR="004D5BF5">
        <w:rPr>
          <w:rFonts w:hint="eastAsia"/>
          <w:bCs/>
          <w:szCs w:val="24"/>
          <w:lang w:val="en-US" w:eastAsia="zh-CN"/>
        </w:rPr>
        <w:t>人，</w:t>
      </w:r>
      <w:r w:rsidR="004D5BF5">
        <w:rPr>
          <w:rFonts w:hint="eastAsia"/>
          <w:bCs/>
          <w:szCs w:val="24"/>
          <w:lang w:val="en-US" w:eastAsia="zh-CN"/>
        </w:rPr>
        <w:t>2015</w:t>
      </w:r>
      <w:r w:rsidR="004D5BF5">
        <w:rPr>
          <w:rFonts w:hint="eastAsia"/>
          <w:bCs/>
          <w:szCs w:val="24"/>
          <w:lang w:val="en-US" w:eastAsia="zh-CN"/>
        </w:rPr>
        <w:t>人为</w:t>
      </w:r>
      <w:r w:rsidR="004D5BF5">
        <w:rPr>
          <w:rFonts w:hint="eastAsia"/>
          <w:bCs/>
          <w:szCs w:val="24"/>
          <w:lang w:val="en-US" w:eastAsia="zh-CN"/>
        </w:rPr>
        <w:t>212</w:t>
      </w:r>
      <w:r w:rsidR="004D5BF5">
        <w:rPr>
          <w:rFonts w:hint="eastAsia"/>
          <w:bCs/>
          <w:szCs w:val="24"/>
          <w:lang w:val="en-US" w:eastAsia="zh-CN"/>
        </w:rPr>
        <w:t>人。</w:t>
      </w:r>
    </w:p>
    <w:p w:rsidR="003708EA" w:rsidRDefault="00EA41C7" w:rsidP="00896967">
      <w:pPr>
        <w:rPr>
          <w:lang w:val="en-US" w:eastAsia="zh-CN"/>
        </w:rPr>
      </w:pPr>
      <w:r>
        <w:rPr>
          <w:lang w:val="en-US" w:eastAsia="zh-CN"/>
        </w:rPr>
        <w:t>103</w:t>
      </w:r>
      <w:r w:rsidR="00896967" w:rsidRPr="00BD7220">
        <w:rPr>
          <w:lang w:val="en-US" w:eastAsia="zh-CN"/>
        </w:rPr>
        <w:tab/>
      </w:r>
      <w:r w:rsidR="00594D94">
        <w:rPr>
          <w:rFonts w:hint="eastAsia"/>
          <w:lang w:val="en-US" w:eastAsia="zh-CN"/>
        </w:rPr>
        <w:t>实际总支出为</w:t>
      </w:r>
      <w:r w:rsidR="00594D94" w:rsidRPr="00901F96">
        <w:rPr>
          <w:lang w:eastAsia="zh-CN"/>
        </w:rPr>
        <w:t>5,998,617.26</w:t>
      </w:r>
      <w:r w:rsidR="00594D94">
        <w:rPr>
          <w:rFonts w:hint="eastAsia"/>
          <w:lang w:eastAsia="zh-CN"/>
        </w:rPr>
        <w:t>瑞郎，占总支出预算</w:t>
      </w:r>
      <w:r w:rsidR="00594D94" w:rsidRPr="00901F96">
        <w:rPr>
          <w:lang w:eastAsia="zh-CN"/>
        </w:rPr>
        <w:t>6,670,000</w:t>
      </w:r>
      <w:r w:rsidR="00594D94">
        <w:rPr>
          <w:rFonts w:hint="eastAsia"/>
          <w:lang w:eastAsia="zh-CN"/>
        </w:rPr>
        <w:t>瑞郎的</w:t>
      </w:r>
      <w:r w:rsidR="00594D94">
        <w:rPr>
          <w:rFonts w:hint="eastAsia"/>
          <w:lang w:eastAsia="zh-CN"/>
        </w:rPr>
        <w:t>90%</w:t>
      </w:r>
      <w:r w:rsidR="00594D94">
        <w:rPr>
          <w:rFonts w:hint="eastAsia"/>
          <w:lang w:eastAsia="zh-CN"/>
        </w:rPr>
        <w:t>。国际电联电信展览部秘书处持续实施增效措施，同时财务资源管理部采取的财务控制措施带来了一些结余。在总额为</w:t>
      </w:r>
      <w:r w:rsidR="00594D94" w:rsidRPr="00901F96">
        <w:rPr>
          <w:lang w:eastAsia="zh-CN"/>
        </w:rPr>
        <w:t>2,470,000</w:t>
      </w:r>
      <w:r w:rsidR="00594D94">
        <w:rPr>
          <w:rFonts w:hint="eastAsia"/>
          <w:lang w:eastAsia="zh-CN"/>
        </w:rPr>
        <w:t>瑞郎的直接成本预算中仅花费了</w:t>
      </w:r>
      <w:r w:rsidR="00594D94" w:rsidRPr="00901F96">
        <w:rPr>
          <w:lang w:eastAsia="zh-CN"/>
        </w:rPr>
        <w:t>2,28</w:t>
      </w:r>
      <w:r w:rsidR="001D3273">
        <w:rPr>
          <w:lang w:eastAsia="zh-CN"/>
        </w:rPr>
        <w:t xml:space="preserve">6,703.19 </w:t>
      </w:r>
      <w:r w:rsidR="001D3273">
        <w:rPr>
          <w:lang w:eastAsia="zh-CN"/>
        </w:rPr>
        <w:t>（</w:t>
      </w:r>
      <w:r w:rsidR="001D3273">
        <w:rPr>
          <w:lang w:eastAsia="zh-CN"/>
        </w:rPr>
        <w:t>93%</w:t>
      </w:r>
      <w:r w:rsidR="001D3273">
        <w:rPr>
          <w:lang w:eastAsia="zh-CN"/>
        </w:rPr>
        <w:t>）</w:t>
      </w:r>
      <w:r w:rsidR="00594D94">
        <w:rPr>
          <w:rFonts w:hint="eastAsia"/>
          <w:lang w:eastAsia="zh-CN"/>
        </w:rPr>
        <w:t>瑞郎。这包括为总额为</w:t>
      </w:r>
      <w:r w:rsidR="00594D94" w:rsidRPr="00901F96">
        <w:rPr>
          <w:lang w:eastAsia="zh-CN"/>
        </w:rPr>
        <w:t>215,970.95</w:t>
      </w:r>
      <w:r w:rsidR="00594D94">
        <w:rPr>
          <w:rFonts w:hint="eastAsia"/>
          <w:lang w:eastAsia="zh-CN"/>
        </w:rPr>
        <w:t>瑞郎的未付债务</w:t>
      </w:r>
      <w:r w:rsidR="001D3273">
        <w:rPr>
          <w:rFonts w:hint="eastAsia"/>
          <w:lang w:eastAsia="zh-CN"/>
        </w:rPr>
        <w:t>留出</w:t>
      </w:r>
      <w:r w:rsidR="00594D94">
        <w:rPr>
          <w:rFonts w:hint="eastAsia"/>
          <w:lang w:eastAsia="zh-CN"/>
        </w:rPr>
        <w:t>的准备金。</w:t>
      </w:r>
    </w:p>
    <w:p w:rsidR="002B4CBA" w:rsidRPr="00CB2DD3" w:rsidRDefault="00417D87" w:rsidP="001D1D61">
      <w:pPr>
        <w:rPr>
          <w:rFonts w:cs="Calibri"/>
          <w:lang w:val="en-US" w:eastAsia="zh-CN"/>
        </w:rPr>
      </w:pPr>
      <w:r>
        <w:rPr>
          <w:lang w:val="en-US" w:eastAsia="zh-CN"/>
        </w:rPr>
        <w:t>104</w:t>
      </w:r>
      <w:r w:rsidR="00896967">
        <w:rPr>
          <w:lang w:val="en-US" w:eastAsia="zh-CN"/>
        </w:rPr>
        <w:tab/>
      </w:r>
      <w:r w:rsidR="002B4CBA" w:rsidRPr="00CB2DD3">
        <w:rPr>
          <w:rFonts w:cs="Calibri" w:hint="eastAsia"/>
          <w:lang w:val="en-US" w:eastAsia="zh-CN"/>
        </w:rPr>
        <w:t>核心费用包含国际电联的成本回收以及国际电联电信展览部秘书处的成本（当工作人员为展会活动提供服务时）。此类间接成本总计</w:t>
      </w:r>
      <w:r w:rsidR="002B4CBA" w:rsidRPr="00CB2DD3">
        <w:rPr>
          <w:rFonts w:cs="Calibri"/>
          <w:lang w:eastAsia="zh-CN"/>
        </w:rPr>
        <w:t>3,711,914.07</w:t>
      </w:r>
      <w:r w:rsidR="002B4CBA" w:rsidRPr="00CB2DD3">
        <w:rPr>
          <w:rFonts w:cs="Calibri" w:hint="eastAsia"/>
          <w:lang w:eastAsia="zh-CN"/>
        </w:rPr>
        <w:t>瑞郎，占核心支出预算的</w:t>
      </w:r>
      <w:r w:rsidR="002B4CBA" w:rsidRPr="00CB2DD3">
        <w:rPr>
          <w:rFonts w:cs="Calibri" w:hint="eastAsia"/>
          <w:lang w:eastAsia="zh-CN"/>
        </w:rPr>
        <w:t>88%</w:t>
      </w:r>
      <w:r w:rsidR="002B4CBA" w:rsidRPr="00CB2DD3">
        <w:rPr>
          <w:rFonts w:cs="Calibri" w:hint="eastAsia"/>
          <w:lang w:eastAsia="zh-CN"/>
        </w:rPr>
        <w:t>。预算中预计国际电联成本回收的固定金额为</w:t>
      </w:r>
      <w:r w:rsidR="002B4CBA" w:rsidRPr="00CB2DD3">
        <w:rPr>
          <w:rFonts w:cs="Calibri" w:hint="eastAsia"/>
          <w:lang w:eastAsia="zh-CN"/>
        </w:rPr>
        <w:t>100</w:t>
      </w:r>
      <w:r w:rsidR="002B4CBA" w:rsidRPr="00CB2DD3">
        <w:rPr>
          <w:rFonts w:cs="Calibri" w:hint="eastAsia"/>
          <w:lang w:eastAsia="zh-CN"/>
        </w:rPr>
        <w:t>万瑞郎，这是为国际电联</w:t>
      </w:r>
      <w:r w:rsidR="002B4CBA" w:rsidRPr="00CB2DD3">
        <w:rPr>
          <w:rFonts w:cs="Calibri" w:hint="eastAsia"/>
          <w:lang w:eastAsia="zh-CN"/>
        </w:rPr>
        <w:t>2018</w:t>
      </w:r>
      <w:r w:rsidR="002B4CBA" w:rsidRPr="00CB2DD3">
        <w:rPr>
          <w:rFonts w:cs="Calibri" w:hint="eastAsia"/>
          <w:lang w:eastAsia="zh-CN"/>
        </w:rPr>
        <w:t>年世界电信展提供服务的其他部门工作人员的薪金和</w:t>
      </w:r>
      <w:r w:rsidR="001D1D61">
        <w:rPr>
          <w:rFonts w:cs="Calibri" w:hint="eastAsia"/>
          <w:lang w:eastAsia="zh-CN"/>
        </w:rPr>
        <w:t>报酬。核心费用减少的原因是国际电联电信展览部秘书处有空缺职位，同时国际电联电信展览部工作人员临时</w:t>
      </w:r>
      <w:r w:rsidR="00EF312A">
        <w:rPr>
          <w:rFonts w:cs="Calibri" w:hint="eastAsia"/>
          <w:lang w:eastAsia="zh-CN"/>
        </w:rPr>
        <w:t>借调</w:t>
      </w:r>
      <w:r w:rsidR="001D1D61">
        <w:rPr>
          <w:rFonts w:cs="Calibri" w:hint="eastAsia"/>
          <w:lang w:eastAsia="zh-CN"/>
        </w:rPr>
        <w:t>到国际电联其他部门工作仅需支付部分工资。</w:t>
      </w:r>
    </w:p>
    <w:p w:rsidR="00896967" w:rsidRDefault="00896967" w:rsidP="00896967">
      <w:pPr>
        <w:pStyle w:val="Heading1"/>
        <w:rPr>
          <w:lang w:eastAsia="zh-CN"/>
        </w:rPr>
      </w:pPr>
      <w:bookmarkStart w:id="472" w:name="_Toc482894269"/>
      <w:bookmarkStart w:id="473" w:name="_Toc358364835"/>
      <w:bookmarkStart w:id="474" w:name="_Toc511116022"/>
      <w:bookmarkStart w:id="475" w:name="_Toc10536860"/>
      <w:r>
        <w:rPr>
          <w:rFonts w:hint="eastAsia"/>
          <w:lang w:eastAsia="zh-CN"/>
        </w:rPr>
        <w:t>九</w:t>
      </w:r>
      <w:r>
        <w:rPr>
          <w:lang w:eastAsia="zh-CN"/>
        </w:rPr>
        <w:tab/>
      </w:r>
      <w:r>
        <w:rPr>
          <w:rFonts w:hint="eastAsia"/>
          <w:lang w:eastAsia="zh-CN"/>
        </w:rPr>
        <w:t>国际电联账目的外部审计</w:t>
      </w:r>
      <w:bookmarkEnd w:id="472"/>
      <w:bookmarkEnd w:id="473"/>
      <w:bookmarkEnd w:id="474"/>
      <w:bookmarkEnd w:id="475"/>
    </w:p>
    <w:p w:rsidR="00896967" w:rsidRDefault="00896967" w:rsidP="00896967">
      <w:pPr>
        <w:rPr>
          <w:lang w:eastAsia="zh-CN"/>
        </w:rPr>
      </w:pPr>
      <w:r>
        <w:rPr>
          <w:lang w:eastAsia="zh-CN"/>
        </w:rPr>
        <w:t>10</w:t>
      </w:r>
      <w:r w:rsidR="00417D87">
        <w:rPr>
          <w:lang w:eastAsia="zh-CN"/>
        </w:rPr>
        <w:t>5</w:t>
      </w:r>
      <w:r>
        <w:rPr>
          <w:lang w:eastAsia="zh-CN"/>
        </w:rPr>
        <w:tab/>
      </w:r>
      <w:r>
        <w:rPr>
          <w:rFonts w:hint="eastAsia"/>
          <w:lang w:eastAsia="zh-CN"/>
        </w:rPr>
        <w:t>根据《财务规则》第</w:t>
      </w:r>
      <w:r>
        <w:rPr>
          <w:lang w:eastAsia="zh-CN"/>
        </w:rPr>
        <w:t>28</w:t>
      </w:r>
      <w:r>
        <w:rPr>
          <w:rFonts w:hint="eastAsia"/>
          <w:lang w:eastAsia="zh-CN"/>
        </w:rPr>
        <w:t>条，理事会</w:t>
      </w:r>
      <w:r>
        <w:rPr>
          <w:lang w:eastAsia="zh-CN"/>
        </w:rPr>
        <w:t>2011</w:t>
      </w:r>
      <w:r>
        <w:rPr>
          <w:rFonts w:hint="eastAsia"/>
          <w:lang w:eastAsia="zh-CN"/>
        </w:rPr>
        <w:t>年会议指定意大利高级审计院按照全权代表大会决定的方式担任国际电联账目的外部审计员，任期四年。按照《财务规则》附件</w:t>
      </w:r>
      <w:r>
        <w:rPr>
          <w:lang w:eastAsia="zh-CN"/>
        </w:rPr>
        <w:t>1</w:t>
      </w:r>
      <w:r>
        <w:rPr>
          <w:rFonts w:hint="eastAsia"/>
          <w:lang w:eastAsia="zh-CN"/>
        </w:rPr>
        <w:t>有关外部审计的附加职责范围审计的规定，审计采用普遍接受的通用审计标准并遵循理事会的特别指示进行。</w:t>
      </w:r>
    </w:p>
    <w:p w:rsidR="00896967" w:rsidRDefault="00417D87" w:rsidP="00896967">
      <w:pPr>
        <w:rPr>
          <w:lang w:eastAsia="zh-CN"/>
        </w:rPr>
      </w:pPr>
      <w:r>
        <w:rPr>
          <w:lang w:eastAsia="zh-CN"/>
        </w:rPr>
        <w:t>106</w:t>
      </w:r>
      <w:r w:rsidR="00896967">
        <w:rPr>
          <w:lang w:eastAsia="zh-CN"/>
        </w:rPr>
        <w:tab/>
      </w:r>
      <w:r w:rsidR="00896967">
        <w:rPr>
          <w:rFonts w:hint="eastAsia"/>
          <w:lang w:eastAsia="zh-CN"/>
        </w:rPr>
        <w:t>根据联合国会计准则，应以报表或表格的形式提交用以审计的信息。</w:t>
      </w:r>
    </w:p>
    <w:p w:rsidR="00896967" w:rsidRDefault="00417D87" w:rsidP="00896967">
      <w:pPr>
        <w:rPr>
          <w:b/>
          <w:bCs/>
          <w:sz w:val="28"/>
          <w:szCs w:val="28"/>
          <w:lang w:eastAsia="zh-CN"/>
        </w:rPr>
      </w:pPr>
      <w:r>
        <w:rPr>
          <w:lang w:eastAsia="zh-CN"/>
        </w:rPr>
        <w:t>107</w:t>
      </w:r>
      <w:r w:rsidR="00896967">
        <w:rPr>
          <w:lang w:eastAsia="zh-CN"/>
        </w:rPr>
        <w:tab/>
      </w:r>
      <w:r w:rsidR="00896967">
        <w:rPr>
          <w:rFonts w:hint="eastAsia"/>
          <w:lang w:eastAsia="zh-CN"/>
        </w:rPr>
        <w:t>审定账目提交理事会批准，同时伴有外部审计员的报告。外部审计员将应邀在理事会相关会议上介绍其报告。</w:t>
      </w:r>
      <w:bookmarkEnd w:id="0"/>
      <w:r w:rsidR="00896967">
        <w:rPr>
          <w:b/>
          <w:bCs/>
          <w:sz w:val="28"/>
          <w:szCs w:val="28"/>
          <w:lang w:eastAsia="zh-CN"/>
        </w:rPr>
        <w:br w:type="page"/>
      </w:r>
    </w:p>
    <w:p w:rsidR="003A2063" w:rsidRDefault="003A2063" w:rsidP="00FE7520">
      <w:pPr>
        <w:pStyle w:val="AnnexNo"/>
        <w:outlineLvl w:val="0"/>
        <w:rPr>
          <w:lang w:val="en-US" w:eastAsia="zh-CN"/>
        </w:rPr>
      </w:pPr>
      <w:bookmarkStart w:id="476" w:name="_Toc10536861"/>
      <w:bookmarkStart w:id="477" w:name="_Toc482894270"/>
      <w:bookmarkStart w:id="478" w:name="_Toc511116023"/>
      <w:bookmarkStart w:id="479" w:name="_Toc364154312"/>
      <w:r>
        <w:rPr>
          <w:rFonts w:hint="eastAsia"/>
          <w:lang w:eastAsia="zh-CN"/>
        </w:rPr>
        <w:lastRenderedPageBreak/>
        <w:t>附件</w:t>
      </w:r>
      <w:r w:rsidRPr="006C7DF6">
        <w:rPr>
          <w:lang w:eastAsia="zh-CN"/>
        </w:rPr>
        <w:t>A</w:t>
      </w:r>
      <w:r w:rsidR="00FE7520">
        <w:rPr>
          <w:lang w:eastAsia="zh-CN"/>
        </w:rPr>
        <w:br/>
      </w:r>
      <w:r w:rsidR="00FE7520">
        <w:rPr>
          <w:lang w:eastAsia="zh-CN"/>
        </w:rPr>
        <w:br/>
      </w:r>
      <w:r>
        <w:rPr>
          <w:rFonts w:hint="eastAsia"/>
          <w:lang w:eastAsia="zh-CN"/>
        </w:rPr>
        <w:t>决议草案</w:t>
      </w:r>
      <w:bookmarkEnd w:id="476"/>
    </w:p>
    <w:p w:rsidR="003A2063" w:rsidRDefault="00417D87" w:rsidP="003A2063">
      <w:pPr>
        <w:pStyle w:val="Restitle"/>
        <w:rPr>
          <w:b w:val="0"/>
          <w:bCs/>
          <w:sz w:val="16"/>
          <w:szCs w:val="16"/>
          <w:lang w:eastAsia="zh-CN"/>
        </w:rPr>
      </w:pPr>
      <w:r>
        <w:rPr>
          <w:lang w:eastAsia="zh-CN"/>
        </w:rPr>
        <w:t>2018</w:t>
      </w:r>
      <w:r w:rsidR="003A2063">
        <w:rPr>
          <w:rFonts w:hint="eastAsia"/>
          <w:lang w:eastAsia="zh-CN"/>
        </w:rPr>
        <w:t>财务年度的财务工作报告</w:t>
      </w:r>
    </w:p>
    <w:p w:rsidR="003A2063" w:rsidRDefault="003A2063" w:rsidP="003A2063">
      <w:pPr>
        <w:pStyle w:val="Normalaftertitle"/>
        <w:rPr>
          <w:bCs/>
          <w:sz w:val="22"/>
          <w:szCs w:val="22"/>
          <w:lang w:eastAsia="zh-CN"/>
        </w:rPr>
      </w:pPr>
      <w:r>
        <w:rPr>
          <w:rFonts w:hint="eastAsia"/>
          <w:lang w:eastAsia="zh-CN"/>
        </w:rPr>
        <w:t>理事会，</w:t>
      </w:r>
    </w:p>
    <w:p w:rsidR="003A2063" w:rsidRDefault="003A2063" w:rsidP="003A2063">
      <w:pPr>
        <w:pStyle w:val="call0"/>
        <w:textAlignment w:val="baseline"/>
        <w:rPr>
          <w:lang w:eastAsia="zh-CN"/>
        </w:rPr>
      </w:pPr>
      <w:r>
        <w:rPr>
          <w:rFonts w:hint="eastAsia"/>
          <w:lang w:eastAsia="zh-CN"/>
        </w:rPr>
        <w:t>鉴于</w:t>
      </w:r>
    </w:p>
    <w:p w:rsidR="003A2063" w:rsidRDefault="003A2063" w:rsidP="00C5458B">
      <w:pPr>
        <w:ind w:firstLineChars="200" w:firstLine="480"/>
        <w:rPr>
          <w:lang w:eastAsia="zh-CN"/>
        </w:rPr>
      </w:pPr>
      <w:r>
        <w:rPr>
          <w:rFonts w:hint="eastAsia"/>
          <w:lang w:eastAsia="zh-CN"/>
        </w:rPr>
        <w:t>国际电信联盟《公约》</w:t>
      </w:r>
      <w:r w:rsidRPr="000E4FC3">
        <w:rPr>
          <w:rFonts w:hint="eastAsia"/>
          <w:lang w:eastAsia="zh-CN"/>
        </w:rPr>
        <w:t>第</w:t>
      </w:r>
      <w:hyperlink r:id="rId52" w:history="1">
        <w:r w:rsidR="00C5458B" w:rsidRPr="00E0106C">
          <w:rPr>
            <w:color w:val="0000FF"/>
            <w:u w:val="single"/>
            <w:lang w:val="en-US" w:eastAsia="zh-CN"/>
          </w:rPr>
          <w:t>101</w:t>
        </w:r>
      </w:hyperlink>
      <w:r w:rsidRPr="000E4FC3">
        <w:rPr>
          <w:rFonts w:hint="eastAsia"/>
          <w:lang w:eastAsia="zh-CN"/>
        </w:rPr>
        <w:t>款</w:t>
      </w:r>
      <w:r>
        <w:rPr>
          <w:rFonts w:hint="eastAsia"/>
          <w:lang w:eastAsia="zh-CN"/>
        </w:rPr>
        <w:t>和国际电联《财务规则》</w:t>
      </w:r>
      <w:r w:rsidRPr="000E4FC3">
        <w:rPr>
          <w:rFonts w:hint="eastAsia"/>
          <w:lang w:eastAsia="zh-CN"/>
        </w:rPr>
        <w:t>第</w:t>
      </w:r>
      <w:hyperlink r:id="rId53" w:history="1">
        <w:r w:rsidR="00C5458B" w:rsidRPr="00E0106C">
          <w:rPr>
            <w:color w:val="0000FF"/>
            <w:u w:val="single"/>
            <w:lang w:val="en-US" w:eastAsia="zh-CN"/>
          </w:rPr>
          <w:t>30</w:t>
        </w:r>
      </w:hyperlink>
      <w:r w:rsidR="00C5458B">
        <w:rPr>
          <w:rFonts w:hint="eastAsia"/>
          <w:color w:val="0000FF"/>
          <w:u w:val="single"/>
          <w:lang w:val="en-US" w:eastAsia="zh-CN"/>
        </w:rPr>
        <w:t>条</w:t>
      </w:r>
      <w:r>
        <w:rPr>
          <w:rFonts w:hint="eastAsia"/>
          <w:lang w:eastAsia="zh-CN"/>
        </w:rPr>
        <w:t>的规定，</w:t>
      </w:r>
    </w:p>
    <w:p w:rsidR="003A2063" w:rsidRPr="004C0FF2" w:rsidRDefault="003A2063" w:rsidP="003A2063">
      <w:pPr>
        <w:pStyle w:val="call0"/>
        <w:textAlignment w:val="baseline"/>
        <w:rPr>
          <w:i/>
          <w:lang w:eastAsia="zh-CN"/>
        </w:rPr>
      </w:pPr>
      <w:r w:rsidRPr="000E62E3">
        <w:rPr>
          <w:rFonts w:hint="eastAsia"/>
          <w:lang w:eastAsia="zh-CN"/>
        </w:rPr>
        <w:t>经审查</w:t>
      </w:r>
    </w:p>
    <w:p w:rsidR="003A2063" w:rsidRDefault="003A2063" w:rsidP="001D1D61">
      <w:pPr>
        <w:tabs>
          <w:tab w:val="left" w:pos="567"/>
          <w:tab w:val="left" w:pos="1134"/>
          <w:tab w:val="left" w:pos="1701"/>
          <w:tab w:val="left" w:pos="2268"/>
          <w:tab w:val="left" w:pos="2835"/>
        </w:tabs>
        <w:ind w:firstLineChars="200" w:firstLine="480"/>
        <w:rPr>
          <w:lang w:eastAsia="zh-CN"/>
        </w:rPr>
      </w:pPr>
      <w:r>
        <w:rPr>
          <w:lang w:eastAsia="zh-CN"/>
        </w:rPr>
        <w:t>201</w:t>
      </w:r>
      <w:r w:rsidR="001D1D61">
        <w:rPr>
          <w:lang w:eastAsia="zh-CN"/>
        </w:rPr>
        <w:t>8</w:t>
      </w:r>
      <w:r>
        <w:rPr>
          <w:rFonts w:hint="eastAsia"/>
          <w:lang w:eastAsia="zh-CN"/>
        </w:rPr>
        <w:t>财年的财务工作报告及其包含的经审计的国际电联</w:t>
      </w:r>
      <w:r>
        <w:rPr>
          <w:lang w:eastAsia="zh-CN"/>
        </w:rPr>
        <w:t>201</w:t>
      </w:r>
      <w:r w:rsidR="001D1D61">
        <w:rPr>
          <w:lang w:eastAsia="zh-CN"/>
        </w:rPr>
        <w:t>8</w:t>
      </w:r>
      <w:r>
        <w:rPr>
          <w:rFonts w:hint="eastAsia"/>
          <w:lang w:eastAsia="zh-CN"/>
        </w:rPr>
        <w:t>财年预算账目、国际电联电信展览部</w:t>
      </w:r>
      <w:r w:rsidR="001D1D61">
        <w:rPr>
          <w:lang w:eastAsia="zh-CN"/>
        </w:rPr>
        <w:t>2018</w:t>
      </w:r>
      <w:r>
        <w:rPr>
          <w:rFonts w:hint="eastAsia"/>
          <w:lang w:eastAsia="zh-CN"/>
        </w:rPr>
        <w:t>年各账目的状况和经审计的</w:t>
      </w:r>
      <w:r w:rsidR="001D1D61">
        <w:rPr>
          <w:lang w:eastAsia="zh-CN"/>
        </w:rPr>
        <w:t>2018</w:t>
      </w:r>
      <w:r>
        <w:rPr>
          <w:rFonts w:hint="eastAsia"/>
          <w:lang w:eastAsia="zh-CN"/>
        </w:rPr>
        <w:t>年技术合作项目、自愿捐款和国际电联职员退休和福利基金等各账目，</w:t>
      </w:r>
    </w:p>
    <w:p w:rsidR="003A2063" w:rsidRDefault="003A2063" w:rsidP="003A2063">
      <w:pPr>
        <w:pStyle w:val="call0"/>
        <w:textAlignment w:val="baseline"/>
        <w:rPr>
          <w:lang w:eastAsia="zh-CN"/>
        </w:rPr>
      </w:pPr>
      <w:r>
        <w:rPr>
          <w:rFonts w:hint="eastAsia"/>
          <w:lang w:eastAsia="zh-CN"/>
        </w:rPr>
        <w:t>已</w:t>
      </w:r>
      <w:r w:rsidRPr="000E62E3">
        <w:rPr>
          <w:rFonts w:hint="eastAsia"/>
          <w:lang w:eastAsia="zh-CN"/>
        </w:rPr>
        <w:t>注意到</w:t>
      </w:r>
    </w:p>
    <w:p w:rsidR="003A2063" w:rsidRDefault="001D1D61" w:rsidP="003A2063">
      <w:pPr>
        <w:ind w:firstLineChars="200" w:firstLine="480"/>
        <w:rPr>
          <w:lang w:eastAsia="zh-CN"/>
        </w:rPr>
      </w:pPr>
      <w:r w:rsidRPr="001D1D61">
        <w:rPr>
          <w:rStyle w:val="Hyperlink"/>
          <w:lang w:eastAsia="zh-CN"/>
        </w:rPr>
        <w:t>C19/40</w:t>
      </w:r>
      <w:r w:rsidR="003A2063" w:rsidRPr="000E4FC3">
        <w:rPr>
          <w:rFonts w:hint="eastAsia"/>
          <w:lang w:eastAsia="zh-CN"/>
        </w:rPr>
        <w:t>号</w:t>
      </w:r>
      <w:r w:rsidR="003A2063" w:rsidRPr="000E4FC3">
        <w:rPr>
          <w:lang w:eastAsia="zh-CN"/>
        </w:rPr>
        <w:t>文件</w:t>
      </w:r>
      <w:r w:rsidR="003A2063">
        <w:rPr>
          <w:rFonts w:hint="eastAsia"/>
          <w:lang w:eastAsia="zh-CN"/>
        </w:rPr>
        <w:t>提供的外部审计员的报告，</w:t>
      </w:r>
    </w:p>
    <w:p w:rsidR="003A2063" w:rsidRDefault="003A2063" w:rsidP="001D1D61">
      <w:pPr>
        <w:pStyle w:val="call0"/>
        <w:textAlignment w:val="baseline"/>
        <w:rPr>
          <w:lang w:eastAsia="zh-CN"/>
        </w:rPr>
      </w:pPr>
      <w:r w:rsidRPr="000E62E3">
        <w:rPr>
          <w:rFonts w:hint="eastAsia"/>
          <w:lang w:eastAsia="zh-CN"/>
        </w:rPr>
        <w:t>做出决议</w:t>
      </w:r>
    </w:p>
    <w:p w:rsidR="003A2063" w:rsidRDefault="003A2063" w:rsidP="001D1D61">
      <w:pPr>
        <w:tabs>
          <w:tab w:val="left" w:pos="567"/>
          <w:tab w:val="left" w:pos="1134"/>
          <w:tab w:val="left" w:pos="1701"/>
          <w:tab w:val="left" w:pos="2268"/>
          <w:tab w:val="left" w:pos="2835"/>
        </w:tabs>
        <w:ind w:firstLineChars="200" w:firstLine="480"/>
        <w:rPr>
          <w:lang w:eastAsia="zh-CN"/>
        </w:rPr>
      </w:pPr>
      <w:r>
        <w:rPr>
          <w:rFonts w:hint="eastAsia"/>
          <w:lang w:eastAsia="zh-CN"/>
        </w:rPr>
        <w:t>批准</w:t>
      </w:r>
      <w:r w:rsidR="001D1D61">
        <w:rPr>
          <w:lang w:eastAsia="zh-CN"/>
        </w:rPr>
        <w:t>2018</w:t>
      </w:r>
      <w:r>
        <w:rPr>
          <w:rFonts w:hint="eastAsia"/>
          <w:lang w:eastAsia="zh-CN"/>
        </w:rPr>
        <w:t>财年的财务工作报告（</w:t>
      </w:r>
      <w:hyperlink r:id="rId54" w:history="1">
        <w:r w:rsidR="001D1D61" w:rsidRPr="00333267">
          <w:rPr>
            <w:rStyle w:val="Hyperlink"/>
            <w:lang w:val="en-US" w:eastAsia="zh-CN"/>
          </w:rPr>
          <w:t>C19/42</w:t>
        </w:r>
      </w:hyperlink>
      <w:r>
        <w:rPr>
          <w:rFonts w:hint="eastAsia"/>
          <w:lang w:eastAsia="zh-CN"/>
        </w:rPr>
        <w:t>号</w:t>
      </w:r>
      <w:r>
        <w:rPr>
          <w:lang w:eastAsia="zh-CN"/>
        </w:rPr>
        <w:t>文件</w:t>
      </w:r>
      <w:r>
        <w:rPr>
          <w:rFonts w:hint="eastAsia"/>
          <w:lang w:eastAsia="zh-CN"/>
        </w:rPr>
        <w:t>）及其包含的经审计的国际电联账目、国际电联电信展览部</w:t>
      </w:r>
      <w:r w:rsidR="001D1D61">
        <w:rPr>
          <w:lang w:eastAsia="zh-CN"/>
        </w:rPr>
        <w:t>2018</w:t>
      </w:r>
      <w:r>
        <w:rPr>
          <w:rFonts w:hint="eastAsia"/>
          <w:lang w:eastAsia="zh-CN"/>
        </w:rPr>
        <w:t>年各账目的状况和经审计的</w:t>
      </w:r>
      <w:r w:rsidR="001D1D61">
        <w:rPr>
          <w:lang w:eastAsia="zh-CN"/>
        </w:rPr>
        <w:t>2018</w:t>
      </w:r>
      <w:r>
        <w:rPr>
          <w:rFonts w:hint="eastAsia"/>
          <w:lang w:eastAsia="zh-CN"/>
        </w:rPr>
        <w:t>年技术合作项目、自愿捐款和国际电联职员退休和福利基金等各账目。</w:t>
      </w:r>
    </w:p>
    <w:p w:rsidR="00B9399C" w:rsidRDefault="00B9399C">
      <w:pPr>
        <w:tabs>
          <w:tab w:val="clear" w:pos="794"/>
          <w:tab w:val="clear" w:pos="1191"/>
          <w:tab w:val="clear" w:pos="1588"/>
          <w:tab w:val="clear" w:pos="1985"/>
        </w:tabs>
        <w:overflowPunct/>
        <w:autoSpaceDE/>
        <w:autoSpaceDN/>
        <w:adjustRightInd/>
        <w:spacing w:before="0"/>
        <w:textAlignment w:val="auto"/>
        <w:rPr>
          <w:caps/>
          <w:sz w:val="28"/>
          <w:lang w:eastAsia="zh-CN"/>
        </w:rPr>
      </w:pPr>
      <w:r>
        <w:rPr>
          <w:lang w:eastAsia="zh-CN"/>
        </w:rPr>
        <w:br w:type="page"/>
      </w:r>
    </w:p>
    <w:p w:rsidR="00896967" w:rsidRDefault="00896967" w:rsidP="003A2063">
      <w:pPr>
        <w:pStyle w:val="AnnexNo"/>
        <w:outlineLvl w:val="0"/>
        <w:rPr>
          <w:lang w:eastAsia="zh-CN"/>
        </w:rPr>
      </w:pPr>
      <w:bookmarkStart w:id="480" w:name="_Toc10536862"/>
      <w:r>
        <w:rPr>
          <w:rFonts w:hint="eastAsia"/>
          <w:lang w:eastAsia="zh-CN"/>
        </w:rPr>
        <w:lastRenderedPageBreak/>
        <w:t>附件</w:t>
      </w:r>
      <w:bookmarkEnd w:id="477"/>
      <w:r w:rsidR="003A2063">
        <w:rPr>
          <w:lang w:eastAsia="zh-CN"/>
        </w:rPr>
        <w:t>B</w:t>
      </w:r>
      <w:r w:rsidRPr="006C7DF6">
        <w:rPr>
          <w:lang w:eastAsia="zh-CN"/>
        </w:rPr>
        <w:t>1</w:t>
      </w:r>
      <w:bookmarkEnd w:id="478"/>
      <w:bookmarkEnd w:id="480"/>
    </w:p>
    <w:bookmarkEnd w:id="479"/>
    <w:p w:rsidR="00896967" w:rsidRPr="002502E2" w:rsidRDefault="00896967" w:rsidP="00896967">
      <w:pPr>
        <w:snapToGrid w:val="0"/>
        <w:spacing w:after="120"/>
        <w:jc w:val="center"/>
        <w:rPr>
          <w:b/>
          <w:bCs/>
          <w:sz w:val="28"/>
          <w:szCs w:val="28"/>
          <w:lang w:val="en-US"/>
        </w:rPr>
      </w:pPr>
      <w:r w:rsidRPr="00EF2D38">
        <w:rPr>
          <w:rFonts w:hint="eastAsia"/>
          <w:b/>
          <w:bCs/>
          <w:sz w:val="28"/>
          <w:szCs w:val="28"/>
          <w:lang w:val="en-US"/>
        </w:rPr>
        <w:t>正常预算</w:t>
      </w:r>
    </w:p>
    <w:p w:rsidR="00417D87" w:rsidRDefault="00417D87" w:rsidP="00C721D5">
      <w:pPr>
        <w:spacing w:before="0"/>
        <w:rPr>
          <w:lang w:val="en-US"/>
        </w:rPr>
      </w:pPr>
    </w:p>
    <w:tbl>
      <w:tblPr>
        <w:tblW w:w="5223" w:type="pct"/>
        <w:tblLayout w:type="fixed"/>
        <w:tblLook w:val="04A0" w:firstRow="1" w:lastRow="0" w:firstColumn="1" w:lastColumn="0" w:noHBand="0" w:noVBand="1"/>
      </w:tblPr>
      <w:tblGrid>
        <w:gridCol w:w="2658"/>
        <w:gridCol w:w="1256"/>
        <w:gridCol w:w="1118"/>
        <w:gridCol w:w="1116"/>
        <w:gridCol w:w="284"/>
        <w:gridCol w:w="1257"/>
        <w:gridCol w:w="1112"/>
        <w:gridCol w:w="6"/>
        <w:gridCol w:w="1251"/>
      </w:tblGrid>
      <w:tr w:rsidR="00417D87" w:rsidRPr="00190B77" w:rsidTr="00417D87">
        <w:trPr>
          <w:trHeight w:val="300"/>
        </w:trPr>
        <w:tc>
          <w:tcPr>
            <w:tcW w:w="1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收入</w:t>
            </w:r>
          </w:p>
        </w:tc>
        <w:tc>
          <w:tcPr>
            <w:tcW w:w="25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预算金额</w:t>
            </w:r>
          </w:p>
        </w:tc>
        <w:tc>
          <w:tcPr>
            <w:tcW w:w="556"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实际金额</w:t>
            </w:r>
          </w:p>
        </w:tc>
        <w:tc>
          <w:tcPr>
            <w:tcW w:w="6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最终预算与</w:t>
            </w:r>
            <w:r w:rsidRPr="00190B77">
              <w:rPr>
                <w:rFonts w:cs="Calibri"/>
                <w:b/>
                <w:bCs/>
                <w:color w:val="000000"/>
                <w:sz w:val="20"/>
                <w:lang w:val="en-US" w:eastAsia="zh-CN"/>
              </w:rPr>
              <w:t>实际金额</w:t>
            </w:r>
            <w:r w:rsidRPr="00190B77">
              <w:rPr>
                <w:rFonts w:cs="Calibri" w:hint="eastAsia"/>
                <w:b/>
                <w:bCs/>
                <w:color w:val="000000"/>
                <w:sz w:val="20"/>
                <w:lang w:val="en-US" w:eastAsia="zh-CN"/>
              </w:rPr>
              <w:t>之间</w:t>
            </w:r>
            <w:r w:rsidRPr="00190B77">
              <w:rPr>
                <w:rFonts w:cs="Calibri"/>
                <w:b/>
                <w:bCs/>
                <w:color w:val="000000"/>
                <w:sz w:val="20"/>
                <w:lang w:val="en-US" w:eastAsia="zh-CN"/>
              </w:rPr>
              <w:t>的差额</w:t>
            </w:r>
          </w:p>
        </w:tc>
      </w:tr>
      <w:tr w:rsidR="00417D87" w:rsidRPr="00190B77" w:rsidTr="00417D87">
        <w:trPr>
          <w:trHeight w:val="450"/>
        </w:trPr>
        <w:tc>
          <w:tcPr>
            <w:tcW w:w="1321" w:type="pct"/>
            <w:vMerge/>
            <w:tcBorders>
              <w:top w:val="single" w:sz="4" w:space="0" w:color="auto"/>
              <w:left w:val="single" w:sz="4" w:space="0" w:color="auto"/>
              <w:bottom w:val="single" w:sz="4" w:space="0" w:color="000000"/>
              <w:right w:val="single" w:sz="4" w:space="0" w:color="auto"/>
            </w:tcBorders>
            <w:vAlign w:val="center"/>
            <w:hideMark/>
          </w:tcPr>
          <w:p w:rsidR="00417D87" w:rsidRPr="00190B77" w:rsidRDefault="00417D87" w:rsidP="00C721D5">
            <w:pPr>
              <w:overflowPunct/>
              <w:autoSpaceDE/>
              <w:autoSpaceDN/>
              <w:adjustRightInd/>
              <w:spacing w:before="0"/>
              <w:textAlignment w:val="auto"/>
              <w:rPr>
                <w:rFonts w:cs="Calibri"/>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最初预算</w:t>
            </w:r>
          </w:p>
        </w:tc>
        <w:tc>
          <w:tcPr>
            <w:tcW w:w="556" w:type="pct"/>
            <w:tcBorders>
              <w:top w:val="nil"/>
              <w:left w:val="nil"/>
              <w:bottom w:val="single" w:sz="4" w:space="0" w:color="auto"/>
              <w:right w:val="nil"/>
            </w:tcBorders>
            <w:shd w:val="clear" w:color="auto" w:fill="auto"/>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递延活动</w:t>
            </w:r>
          </w:p>
        </w:tc>
        <w:tc>
          <w:tcPr>
            <w:tcW w:w="696" w:type="pct"/>
            <w:gridSpan w:val="2"/>
            <w:tcBorders>
              <w:top w:val="nil"/>
              <w:left w:val="nil"/>
              <w:bottom w:val="single" w:sz="4" w:space="0" w:color="auto"/>
              <w:right w:val="nil"/>
            </w:tcBorders>
            <w:shd w:val="clear" w:color="auto" w:fill="auto"/>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预算转账</w:t>
            </w:r>
          </w:p>
        </w:tc>
        <w:tc>
          <w:tcPr>
            <w:tcW w:w="625" w:type="pct"/>
            <w:tcBorders>
              <w:top w:val="nil"/>
              <w:left w:val="single" w:sz="4" w:space="0" w:color="auto"/>
              <w:bottom w:val="single" w:sz="4" w:space="0" w:color="auto"/>
              <w:right w:val="single" w:sz="4" w:space="0" w:color="auto"/>
            </w:tcBorders>
            <w:shd w:val="clear" w:color="auto" w:fill="auto"/>
            <w:vAlign w:val="center"/>
            <w:hideMark/>
          </w:tcPr>
          <w:p w:rsidR="00417D87" w:rsidRPr="00190B77" w:rsidRDefault="00417D87" w:rsidP="00C721D5">
            <w:pPr>
              <w:overflowPunct/>
              <w:autoSpaceDE/>
              <w:autoSpaceDN/>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最终预算</w:t>
            </w:r>
          </w:p>
        </w:tc>
        <w:tc>
          <w:tcPr>
            <w:tcW w:w="556" w:type="pct"/>
            <w:gridSpan w:val="2"/>
            <w:vMerge/>
            <w:tcBorders>
              <w:top w:val="single" w:sz="4" w:space="0" w:color="auto"/>
              <w:left w:val="single" w:sz="4" w:space="0" w:color="auto"/>
              <w:bottom w:val="single" w:sz="4" w:space="0" w:color="000000"/>
              <w:right w:val="single" w:sz="4" w:space="0" w:color="auto"/>
            </w:tcBorders>
            <w:vAlign w:val="center"/>
            <w:hideMark/>
          </w:tcPr>
          <w:p w:rsidR="00417D87" w:rsidRPr="00190B77" w:rsidRDefault="00417D87" w:rsidP="00C721D5">
            <w:pPr>
              <w:overflowPunct/>
              <w:autoSpaceDE/>
              <w:autoSpaceDN/>
              <w:adjustRightInd/>
              <w:spacing w:before="0"/>
              <w:textAlignment w:val="auto"/>
              <w:rPr>
                <w:rFonts w:cs="Calibri"/>
                <w:b/>
                <w:bCs/>
                <w:color w:val="000000"/>
                <w:sz w:val="20"/>
                <w:lang w:val="en-US" w:eastAsia="zh-CN"/>
              </w:rPr>
            </w:pPr>
          </w:p>
        </w:tc>
        <w:tc>
          <w:tcPr>
            <w:tcW w:w="622" w:type="pct"/>
            <w:vMerge/>
            <w:tcBorders>
              <w:top w:val="single" w:sz="4" w:space="0" w:color="auto"/>
              <w:left w:val="single" w:sz="4" w:space="0" w:color="auto"/>
              <w:bottom w:val="single" w:sz="4" w:space="0" w:color="000000"/>
              <w:right w:val="single" w:sz="4" w:space="0" w:color="auto"/>
            </w:tcBorders>
            <w:vAlign w:val="center"/>
            <w:hideMark/>
          </w:tcPr>
          <w:p w:rsidR="00417D87" w:rsidRPr="00190B77" w:rsidRDefault="00417D87" w:rsidP="00C721D5">
            <w:pPr>
              <w:overflowPunct/>
              <w:autoSpaceDE/>
              <w:autoSpaceDN/>
              <w:adjustRightInd/>
              <w:spacing w:before="0"/>
              <w:textAlignment w:val="auto"/>
              <w:rPr>
                <w:rFonts w:cs="Calibri"/>
                <w:b/>
                <w:bCs/>
                <w:color w:val="000000"/>
                <w:sz w:val="20"/>
                <w:lang w:val="en-US" w:eastAsia="zh-CN"/>
              </w:rPr>
            </w:pPr>
          </w:p>
        </w:tc>
      </w:tr>
      <w:tr w:rsidR="00417D87" w:rsidRPr="00190B77" w:rsidTr="00C721D5">
        <w:trPr>
          <w:trHeight w:val="300"/>
        </w:trPr>
        <w:tc>
          <w:tcPr>
            <w:tcW w:w="1321" w:type="pct"/>
            <w:vMerge/>
            <w:tcBorders>
              <w:top w:val="single" w:sz="4" w:space="0" w:color="auto"/>
              <w:left w:val="single" w:sz="4" w:space="0" w:color="auto"/>
              <w:bottom w:val="single" w:sz="4" w:space="0" w:color="000000"/>
              <w:right w:val="single" w:sz="4" w:space="0" w:color="auto"/>
            </w:tcBorders>
            <w:vAlign w:val="center"/>
            <w:hideMark/>
          </w:tcPr>
          <w:p w:rsidR="00417D87" w:rsidRPr="00190B77" w:rsidRDefault="00417D87" w:rsidP="00417D87">
            <w:pPr>
              <w:overflowPunct/>
              <w:autoSpaceDE/>
              <w:autoSpaceDN/>
              <w:adjustRightInd/>
              <w:spacing w:before="0"/>
              <w:textAlignment w:val="auto"/>
              <w:rPr>
                <w:rFonts w:cs="Calibri"/>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noWrap/>
            <w:vAlign w:val="center"/>
            <w:hideMark/>
          </w:tcPr>
          <w:p w:rsidR="00417D87" w:rsidRPr="00190B77" w:rsidRDefault="00417D87" w:rsidP="00417D87">
            <w:pPr>
              <w:overflowPunct/>
              <w:autoSpaceDE/>
              <w:autoSpaceDN/>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556" w:type="pct"/>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696" w:type="pct"/>
            <w:gridSpan w:val="2"/>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625" w:type="pct"/>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556" w:type="pct"/>
            <w:gridSpan w:val="2"/>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622" w:type="pct"/>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r>
      <w:tr w:rsidR="00417D87" w:rsidRPr="00190B77" w:rsidTr="00417D87">
        <w:trPr>
          <w:trHeight w:val="300"/>
        </w:trPr>
        <w:tc>
          <w:tcPr>
            <w:tcW w:w="1321" w:type="pct"/>
            <w:tcBorders>
              <w:top w:val="nil"/>
              <w:left w:val="single" w:sz="4" w:space="0" w:color="auto"/>
              <w:bottom w:val="nil"/>
              <w:right w:val="nil"/>
            </w:tcBorders>
            <w:shd w:val="clear" w:color="auto" w:fill="auto"/>
            <w:noWrap/>
            <w:vAlign w:val="center"/>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24" w:type="pct"/>
            <w:tcBorders>
              <w:top w:val="nil"/>
              <w:left w:val="single" w:sz="4" w:space="0" w:color="auto"/>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center"/>
              <w:textAlignment w:val="auto"/>
              <w:rPr>
                <w:rFonts w:cs="Calibri"/>
                <w:color w:val="000000"/>
                <w:sz w:val="20"/>
                <w:lang w:val="en-US" w:eastAsia="zh-CN"/>
              </w:rPr>
            </w:pPr>
            <w:r w:rsidRPr="00190B77">
              <w:rPr>
                <w:rFonts w:cs="Calibri"/>
                <w:color w:val="000000"/>
                <w:sz w:val="20"/>
                <w:lang w:val="en-US" w:eastAsia="zh-CN"/>
              </w:rPr>
              <w:t> </w:t>
            </w:r>
          </w:p>
        </w:tc>
        <w:tc>
          <w:tcPr>
            <w:tcW w:w="556" w:type="pct"/>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center"/>
              <w:textAlignment w:val="auto"/>
              <w:rPr>
                <w:rFonts w:cs="Calibri"/>
                <w:color w:val="000000"/>
                <w:sz w:val="20"/>
                <w:lang w:val="en-US" w:eastAsia="zh-CN"/>
              </w:rPr>
            </w:pPr>
            <w:r w:rsidRPr="00190B77">
              <w:rPr>
                <w:rFonts w:cs="Calibri"/>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center"/>
              <w:textAlignment w:val="auto"/>
              <w:rPr>
                <w:rFonts w:cs="Calibri"/>
                <w:color w:val="000000"/>
                <w:sz w:val="20"/>
                <w:lang w:val="en-US" w:eastAsia="zh-CN"/>
              </w:rPr>
            </w:pPr>
            <w:r w:rsidRPr="00190B77">
              <w:rPr>
                <w:rFonts w:cs="Calibri"/>
                <w:color w:val="000000"/>
                <w:sz w:val="20"/>
                <w:lang w:val="en-US" w:eastAsia="zh-CN"/>
              </w:rPr>
              <w:t> </w:t>
            </w:r>
          </w:p>
        </w:tc>
        <w:tc>
          <w:tcPr>
            <w:tcW w:w="625" w:type="pct"/>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center"/>
              <w:textAlignment w:val="auto"/>
              <w:rPr>
                <w:rFonts w:cs="Calibri"/>
                <w:color w:val="000000"/>
                <w:sz w:val="20"/>
                <w:lang w:val="en-US" w:eastAsia="zh-CN"/>
              </w:rPr>
            </w:pPr>
            <w:r w:rsidRPr="00190B77">
              <w:rPr>
                <w:rFonts w:cs="Calibri"/>
                <w:color w:val="000000"/>
                <w:sz w:val="20"/>
                <w:lang w:val="en-US" w:eastAsia="zh-CN"/>
              </w:rPr>
              <w:t> </w:t>
            </w:r>
          </w:p>
        </w:tc>
        <w:tc>
          <w:tcPr>
            <w:tcW w:w="556" w:type="pct"/>
            <w:gridSpan w:val="2"/>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center"/>
              <w:textAlignment w:val="auto"/>
              <w:rPr>
                <w:rFonts w:cs="Calibri"/>
                <w:color w:val="000000"/>
                <w:sz w:val="20"/>
                <w:lang w:val="en-US" w:eastAsia="zh-CN"/>
              </w:rPr>
            </w:pPr>
            <w:r w:rsidRPr="00190B77">
              <w:rPr>
                <w:rFonts w:cs="Calibri"/>
                <w:color w:val="000000"/>
                <w:sz w:val="20"/>
                <w:lang w:val="en-US" w:eastAsia="zh-CN"/>
              </w:rPr>
              <w:t> </w:t>
            </w:r>
          </w:p>
        </w:tc>
        <w:tc>
          <w:tcPr>
            <w:tcW w:w="622" w:type="pct"/>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center"/>
              <w:textAlignment w:val="auto"/>
              <w:rPr>
                <w:rFonts w:cs="Calibri"/>
                <w:color w:val="000000"/>
                <w:sz w:val="20"/>
                <w:lang w:val="en-US" w:eastAsia="zh-CN"/>
              </w:rPr>
            </w:pPr>
            <w:r w:rsidRPr="00190B77">
              <w:rPr>
                <w:rFonts w:cs="Calibri"/>
                <w:color w:val="000000"/>
                <w:sz w:val="20"/>
                <w:lang w:val="en-US" w:eastAsia="zh-CN"/>
              </w:rPr>
              <w:t>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成员国分摊会费</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106,371 </w:t>
            </w:r>
          </w:p>
        </w:tc>
        <w:tc>
          <w:tcPr>
            <w:tcW w:w="556"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106,371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108,597 </w:t>
            </w:r>
          </w:p>
        </w:tc>
        <w:tc>
          <w:tcPr>
            <w:tcW w:w="622"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2,226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部门</w:t>
            </w:r>
            <w:r w:rsidRPr="00190B77">
              <w:rPr>
                <w:rFonts w:ascii="STKaiti" w:eastAsia="STKaiti" w:hAnsi="STKaiti" w:cs="Calibri"/>
                <w:color w:val="000000"/>
                <w:sz w:val="20"/>
                <w:lang w:val="en-US" w:eastAsia="zh-CN"/>
              </w:rPr>
              <w:t>成员</w:t>
            </w:r>
            <w:r w:rsidRPr="00190B77">
              <w:rPr>
                <w:rFonts w:ascii="STKaiti" w:eastAsia="STKaiti" w:hAnsi="STKaiti" w:cs="Calibri" w:hint="eastAsia"/>
                <w:color w:val="000000"/>
                <w:sz w:val="20"/>
                <w:lang w:val="en-US" w:eastAsia="zh-CN"/>
              </w:rPr>
              <w:t>分摊会费</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15,875 </w:t>
            </w:r>
          </w:p>
        </w:tc>
        <w:tc>
          <w:tcPr>
            <w:tcW w:w="556"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15,875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14,219 </w:t>
            </w:r>
          </w:p>
        </w:tc>
        <w:tc>
          <w:tcPr>
            <w:tcW w:w="622"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-1,656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部门准成员</w:t>
            </w:r>
            <w:r w:rsidRPr="00190B77">
              <w:rPr>
                <w:rFonts w:ascii="STKaiti" w:eastAsia="STKaiti" w:hAnsi="STKaiti" w:cs="Calibri"/>
                <w:color w:val="000000"/>
                <w:sz w:val="20"/>
                <w:lang w:val="en-US" w:eastAsia="zh-CN"/>
              </w:rPr>
              <w:t>分摊会费</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1,955 </w:t>
            </w:r>
          </w:p>
        </w:tc>
        <w:tc>
          <w:tcPr>
            <w:tcW w:w="556"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1,955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1,787 </w:t>
            </w:r>
          </w:p>
        </w:tc>
        <w:tc>
          <w:tcPr>
            <w:tcW w:w="622"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-168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学术</w:t>
            </w:r>
            <w:r w:rsidRPr="00190B77">
              <w:rPr>
                <w:rFonts w:ascii="STKaiti" w:eastAsia="STKaiti" w:hAnsi="STKaiti" w:cs="Calibri"/>
                <w:color w:val="000000"/>
                <w:sz w:val="20"/>
                <w:lang w:val="en-US" w:eastAsia="zh-CN"/>
              </w:rPr>
              <w:t>成员分摊会费</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200 </w:t>
            </w:r>
          </w:p>
        </w:tc>
        <w:tc>
          <w:tcPr>
            <w:tcW w:w="556"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200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358 </w:t>
            </w:r>
          </w:p>
        </w:tc>
        <w:tc>
          <w:tcPr>
            <w:tcW w:w="622"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158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center"/>
            <w:hideMark/>
          </w:tcPr>
          <w:p w:rsidR="00417D87" w:rsidRPr="00190B77" w:rsidRDefault="001D1D61" w:rsidP="001D1D61">
            <w:pPr>
              <w:overflowPunct/>
              <w:adjustRightInd/>
              <w:spacing w:before="0"/>
              <w:textAlignment w:val="auto"/>
              <w:rPr>
                <w:rFonts w:cs="Calibri"/>
                <w:i/>
                <w:iCs/>
                <w:color w:val="000000"/>
                <w:sz w:val="20"/>
                <w:lang w:val="en-US" w:eastAsia="zh-CN"/>
              </w:rPr>
            </w:pPr>
            <w:r w:rsidRPr="001D1D61">
              <w:rPr>
                <w:rFonts w:ascii="STKaiti" w:eastAsia="STKaiti" w:hAnsi="STKaiti" w:cs="Calibri" w:hint="eastAsia"/>
                <w:color w:val="000000"/>
                <w:sz w:val="20"/>
                <w:lang w:val="en-US" w:eastAsia="zh-CN"/>
              </w:rPr>
              <w:t>大会会费</w:t>
            </w:r>
          </w:p>
        </w:tc>
        <w:tc>
          <w:tcPr>
            <w:tcW w:w="624" w:type="pct"/>
            <w:tcBorders>
              <w:top w:val="nil"/>
              <w:left w:val="single" w:sz="4" w:space="0" w:color="auto"/>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6" w:type="pct"/>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6" w:type="pct"/>
            <w:gridSpan w:val="2"/>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230 </w:t>
            </w:r>
          </w:p>
        </w:tc>
        <w:tc>
          <w:tcPr>
            <w:tcW w:w="622" w:type="pct"/>
            <w:tcBorders>
              <w:top w:val="nil"/>
              <w:left w:val="nil"/>
              <w:bottom w:val="nil"/>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790 </w:t>
            </w:r>
          </w:p>
        </w:tc>
      </w:tr>
      <w:tr w:rsidR="00417D87" w:rsidRPr="00190B77" w:rsidTr="00417D87">
        <w:trPr>
          <w:trHeight w:val="300"/>
        </w:trPr>
        <w:tc>
          <w:tcPr>
            <w:tcW w:w="1321" w:type="pct"/>
            <w:tcBorders>
              <w:top w:val="single" w:sz="4" w:space="0" w:color="auto"/>
              <w:left w:val="single" w:sz="4" w:space="0" w:color="auto"/>
              <w:bottom w:val="single" w:sz="4" w:space="0" w:color="auto"/>
              <w:right w:val="nil"/>
            </w:tcBorders>
            <w:shd w:val="clear" w:color="auto" w:fill="auto"/>
            <w:vAlign w:val="center"/>
            <w:hideMark/>
          </w:tcPr>
          <w:p w:rsidR="00417D87" w:rsidRPr="00190B77" w:rsidRDefault="00417D87" w:rsidP="00C721D5">
            <w:pPr>
              <w:overflowPunct/>
              <w:autoSpaceDE/>
              <w:autoSpaceDN/>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分摊会费</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124,401 </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96" w:type="pct"/>
            <w:gridSpan w:val="2"/>
            <w:tcBorders>
              <w:top w:val="single" w:sz="4" w:space="0" w:color="auto"/>
              <w:left w:val="nil"/>
              <w:bottom w:val="single" w:sz="4" w:space="0" w:color="auto"/>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124,401 </w:t>
            </w:r>
          </w:p>
        </w:tc>
        <w:tc>
          <w:tcPr>
            <w:tcW w:w="556" w:type="pct"/>
            <w:gridSpan w:val="2"/>
            <w:tcBorders>
              <w:top w:val="single" w:sz="4" w:space="0" w:color="auto"/>
              <w:left w:val="nil"/>
              <w:bottom w:val="single" w:sz="4" w:space="0" w:color="auto"/>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125,191 </w:t>
            </w:r>
          </w:p>
        </w:tc>
        <w:tc>
          <w:tcPr>
            <w:tcW w:w="622" w:type="pct"/>
            <w:tcBorders>
              <w:top w:val="single" w:sz="4" w:space="0" w:color="auto"/>
              <w:left w:val="nil"/>
              <w:bottom w:val="single" w:sz="4" w:space="0" w:color="auto"/>
              <w:right w:val="single" w:sz="4" w:space="0" w:color="auto"/>
            </w:tcBorders>
            <w:shd w:val="clear" w:color="auto" w:fill="auto"/>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790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color w:val="000000"/>
                <w:sz w:val="20"/>
                <w:lang w:val="en-US" w:eastAsia="zh-CN"/>
              </w:rPr>
            </w:pPr>
            <w:r w:rsidRPr="00190B77">
              <w:rPr>
                <w:rFonts w:cs="Calibri"/>
                <w:color w:val="000000"/>
                <w:sz w:val="20"/>
                <w:lang w:val="en-US" w:eastAsia="zh-CN"/>
              </w:rPr>
              <w:t>支持成本</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1,375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1,375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426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-949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color w:val="000000"/>
                <w:sz w:val="20"/>
                <w:lang w:val="en-US" w:eastAsia="zh-CN"/>
              </w:rPr>
            </w:pPr>
            <w:r w:rsidRPr="00190B77">
              <w:rPr>
                <w:rFonts w:cs="Calibri"/>
                <w:color w:val="000000"/>
                <w:sz w:val="20"/>
                <w:lang w:val="en-US" w:eastAsia="zh-CN"/>
              </w:rPr>
              <w:t>出版物销售</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19,000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19,000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13,865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-5,135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color w:val="000000"/>
                <w:sz w:val="20"/>
                <w:lang w:val="en-US" w:eastAsia="zh-CN"/>
              </w:rPr>
            </w:pPr>
            <w:r w:rsidRPr="00190B77">
              <w:rPr>
                <w:rFonts w:cs="Calibri"/>
                <w:color w:val="000000"/>
                <w:sz w:val="20"/>
                <w:lang w:val="en-US" w:eastAsia="zh-CN"/>
              </w:rPr>
              <w:t>国际通用免费电话号码（</w:t>
            </w:r>
            <w:r w:rsidRPr="00190B77">
              <w:rPr>
                <w:rFonts w:cs="Calibri"/>
                <w:color w:val="000000"/>
                <w:sz w:val="20"/>
                <w:lang w:val="en-US" w:eastAsia="zh-CN"/>
              </w:rPr>
              <w:t>UIFN</w:t>
            </w:r>
            <w:r w:rsidRPr="00190B77">
              <w:rPr>
                <w:rFonts w:cs="Calibri"/>
                <w:color w:val="000000"/>
                <w:sz w:val="20"/>
                <w:lang w:val="en-US" w:eastAsia="zh-CN"/>
              </w:rPr>
              <w:t>）</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500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250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905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655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color w:val="000000"/>
                <w:sz w:val="20"/>
                <w:lang w:val="en-US" w:eastAsia="zh-CN"/>
              </w:rPr>
            </w:pPr>
            <w:r w:rsidRPr="00190B77">
              <w:rPr>
                <w:rFonts w:cs="Calibri"/>
                <w:color w:val="000000"/>
                <w:sz w:val="20"/>
                <w:lang w:val="en-US" w:eastAsia="zh-CN"/>
              </w:rPr>
              <w:t>电信展览部</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1,500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1,500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1,000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-500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color w:val="000000"/>
                <w:sz w:val="20"/>
                <w:lang w:val="en-US" w:eastAsia="zh-CN"/>
              </w:rPr>
            </w:pPr>
            <w:r w:rsidRPr="00190B77">
              <w:rPr>
                <w:rFonts w:cs="Calibri"/>
                <w:color w:val="000000"/>
                <w:sz w:val="20"/>
                <w:lang w:val="en-US" w:eastAsia="zh-CN"/>
              </w:rPr>
              <w:t>卫星网络申报（</w:t>
            </w:r>
            <w:r w:rsidRPr="00190B77">
              <w:rPr>
                <w:rFonts w:cs="Calibri"/>
                <w:color w:val="000000"/>
                <w:sz w:val="20"/>
                <w:lang w:val="en-US" w:eastAsia="zh-CN"/>
              </w:rPr>
              <w:t>SNF</w:t>
            </w:r>
            <w:r w:rsidRPr="00190B77">
              <w:rPr>
                <w:rFonts w:cs="Calibri"/>
                <w:color w:val="000000"/>
                <w:sz w:val="20"/>
                <w:lang w:val="en-US" w:eastAsia="zh-CN"/>
              </w:rPr>
              <w:t>）成本回收</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14,000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13,000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19,070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6,070 </w:t>
            </w:r>
          </w:p>
        </w:tc>
      </w:tr>
      <w:tr w:rsidR="00417D87"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color w:val="000000"/>
                <w:sz w:val="20"/>
                <w:lang w:val="en-US" w:eastAsia="zh-CN"/>
              </w:rPr>
            </w:pPr>
            <w:r w:rsidRPr="00190B77">
              <w:rPr>
                <w:rFonts w:cs="Calibri"/>
                <w:color w:val="000000"/>
                <w:sz w:val="20"/>
                <w:lang w:val="en-US" w:eastAsia="zh-CN"/>
              </w:rPr>
              <w:t>其它成本回收</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22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417D87">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22 </w:t>
            </w:r>
          </w:p>
        </w:tc>
      </w:tr>
      <w:tr w:rsidR="00417D87" w:rsidRPr="00190B77" w:rsidTr="00417D87">
        <w:trPr>
          <w:trHeight w:val="300"/>
        </w:trPr>
        <w:tc>
          <w:tcPr>
            <w:tcW w:w="1321" w:type="pct"/>
            <w:tcBorders>
              <w:top w:val="single" w:sz="4" w:space="0" w:color="auto"/>
              <w:left w:val="single" w:sz="4" w:space="0" w:color="auto"/>
              <w:bottom w:val="single" w:sz="4" w:space="0" w:color="auto"/>
              <w:right w:val="nil"/>
            </w:tcBorders>
            <w:shd w:val="clear" w:color="auto" w:fill="auto"/>
            <w:vAlign w:val="bottom"/>
            <w:hideMark/>
          </w:tcPr>
          <w:p w:rsidR="00417D87" w:rsidRPr="00190B77" w:rsidRDefault="00417D87" w:rsidP="00C721D5">
            <w:pPr>
              <w:overflowPunct/>
              <w:autoSpaceDE/>
              <w:autoSpaceDN/>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成本回收</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36,375 </w:t>
            </w:r>
          </w:p>
        </w:tc>
        <w:tc>
          <w:tcPr>
            <w:tcW w:w="556" w:type="pct"/>
            <w:tcBorders>
              <w:top w:val="single" w:sz="4" w:space="0" w:color="auto"/>
              <w:left w:val="nil"/>
              <w:bottom w:val="single" w:sz="4" w:space="0" w:color="auto"/>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96" w:type="pct"/>
            <w:gridSpan w:val="2"/>
            <w:tcBorders>
              <w:top w:val="single" w:sz="4" w:space="0" w:color="auto"/>
              <w:left w:val="nil"/>
              <w:bottom w:val="single" w:sz="4" w:space="0" w:color="auto"/>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35,125 </w:t>
            </w:r>
          </w:p>
        </w:tc>
        <w:tc>
          <w:tcPr>
            <w:tcW w:w="556" w:type="pct"/>
            <w:gridSpan w:val="2"/>
            <w:tcBorders>
              <w:top w:val="single" w:sz="4" w:space="0" w:color="auto"/>
              <w:left w:val="nil"/>
              <w:bottom w:val="single" w:sz="4" w:space="0" w:color="auto"/>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35,289 </w:t>
            </w:r>
          </w:p>
        </w:tc>
        <w:tc>
          <w:tcPr>
            <w:tcW w:w="622" w:type="pct"/>
            <w:tcBorders>
              <w:top w:val="single" w:sz="4" w:space="0" w:color="auto"/>
              <w:left w:val="nil"/>
              <w:bottom w:val="single" w:sz="4" w:space="0" w:color="auto"/>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164 </w:t>
            </w:r>
          </w:p>
        </w:tc>
      </w:tr>
      <w:tr w:rsidR="00417D87" w:rsidRPr="00190B77" w:rsidTr="00417D87">
        <w:trPr>
          <w:trHeight w:val="135"/>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24" w:type="pct"/>
            <w:tcBorders>
              <w:top w:val="nil"/>
              <w:left w:val="single" w:sz="4" w:space="0" w:color="auto"/>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556" w:type="pct"/>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96" w:type="pct"/>
            <w:gridSpan w:val="2"/>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25" w:type="pct"/>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556" w:type="pct"/>
            <w:gridSpan w:val="2"/>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c>
          <w:tcPr>
            <w:tcW w:w="622" w:type="pct"/>
            <w:tcBorders>
              <w:top w:val="nil"/>
              <w:left w:val="nil"/>
              <w:bottom w:val="nil"/>
              <w:right w:val="single" w:sz="4" w:space="0" w:color="auto"/>
            </w:tcBorders>
            <w:shd w:val="clear" w:color="auto" w:fill="auto"/>
            <w:noWrap/>
            <w:vAlign w:val="bottom"/>
            <w:hideMark/>
          </w:tcPr>
          <w:p w:rsidR="00417D87" w:rsidRPr="00190B77" w:rsidRDefault="00417D87" w:rsidP="00C721D5">
            <w:pPr>
              <w:overflowPunct/>
              <w:autoSpaceDE/>
              <w:autoSpaceDN/>
              <w:adjustRightInd/>
              <w:spacing w:before="0"/>
              <w:textAlignment w:val="auto"/>
              <w:rPr>
                <w:rFonts w:cs="Calibri"/>
                <w:color w:val="000000"/>
                <w:sz w:val="20"/>
                <w:lang w:val="en-US" w:eastAsia="zh-CN"/>
              </w:rPr>
            </w:pPr>
            <w:r w:rsidRPr="00190B77">
              <w:rPr>
                <w:rFonts w:cs="Calibri"/>
                <w:color w:val="000000"/>
                <w:sz w:val="20"/>
                <w:lang w:val="en-US" w:eastAsia="zh-CN"/>
              </w:rPr>
              <w:t> </w:t>
            </w:r>
          </w:p>
        </w:tc>
      </w:tr>
      <w:tr w:rsidR="00417D87" w:rsidRPr="00190B77" w:rsidTr="00C721D5">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利息</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300 </w:t>
            </w:r>
          </w:p>
        </w:tc>
        <w:tc>
          <w:tcPr>
            <w:tcW w:w="556"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300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377 </w:t>
            </w:r>
          </w:p>
        </w:tc>
        <w:tc>
          <w:tcPr>
            <w:tcW w:w="622"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77 </w:t>
            </w:r>
          </w:p>
        </w:tc>
      </w:tr>
      <w:tr w:rsidR="00417D87" w:rsidRPr="00190B77" w:rsidTr="00C721D5">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其它收入</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sz w:val="20"/>
                <w:lang w:val="en-US" w:eastAsia="zh-CN"/>
              </w:rPr>
            </w:pPr>
            <w:r w:rsidRPr="00190B77">
              <w:rPr>
                <w:rFonts w:cs="Calibri"/>
                <w:b/>
                <w:bCs/>
                <w:sz w:val="20"/>
                <w:lang w:val="en-US" w:eastAsia="zh-CN"/>
              </w:rPr>
              <w:t xml:space="preserve">100 </w:t>
            </w:r>
          </w:p>
        </w:tc>
        <w:tc>
          <w:tcPr>
            <w:tcW w:w="556"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sz w:val="20"/>
                <w:lang w:val="en-US" w:eastAsia="zh-CN"/>
              </w:rPr>
            </w:pPr>
            <w:r w:rsidRPr="00190B77">
              <w:rPr>
                <w:rFonts w:cs="Calibri"/>
                <w:b/>
                <w:bCs/>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100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sz w:val="20"/>
                <w:lang w:val="en-US" w:eastAsia="zh-CN"/>
              </w:rPr>
            </w:pPr>
            <w:r w:rsidRPr="00190B77">
              <w:rPr>
                <w:rFonts w:cs="Calibri"/>
                <w:b/>
                <w:bCs/>
                <w:sz w:val="20"/>
                <w:lang w:val="en-US" w:eastAsia="zh-CN"/>
              </w:rPr>
              <w:t xml:space="preserve">1,994 </w:t>
            </w:r>
          </w:p>
        </w:tc>
        <w:tc>
          <w:tcPr>
            <w:tcW w:w="622"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sz w:val="20"/>
                <w:lang w:val="en-US" w:eastAsia="zh-CN"/>
              </w:rPr>
            </w:pPr>
            <w:r w:rsidRPr="00190B77">
              <w:rPr>
                <w:rFonts w:cs="Calibri"/>
                <w:b/>
                <w:bCs/>
                <w:sz w:val="20"/>
                <w:lang w:val="en-US" w:eastAsia="zh-CN"/>
              </w:rPr>
              <w:t xml:space="preserve">343 </w:t>
            </w:r>
          </w:p>
        </w:tc>
      </w:tr>
      <w:tr w:rsidR="00417D87" w:rsidRPr="00190B77" w:rsidTr="00C721D5">
        <w:trPr>
          <w:trHeight w:val="300"/>
        </w:trPr>
        <w:tc>
          <w:tcPr>
            <w:tcW w:w="1321" w:type="pct"/>
            <w:tcBorders>
              <w:top w:val="nil"/>
              <w:left w:val="single" w:sz="4" w:space="0" w:color="auto"/>
              <w:bottom w:val="nil"/>
              <w:right w:val="nil"/>
            </w:tcBorders>
            <w:shd w:val="clear" w:color="auto" w:fill="auto"/>
            <w:vAlign w:val="bottom"/>
            <w:hideMark/>
          </w:tcPr>
          <w:p w:rsidR="00417D87" w:rsidRPr="00190B77" w:rsidRDefault="00417D87" w:rsidP="00417D87">
            <w:pPr>
              <w:overflowPunct/>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储备金账目</w:t>
            </w:r>
            <w:r w:rsidRPr="00190B77">
              <w:rPr>
                <w:rFonts w:cs="Calibri"/>
                <w:b/>
                <w:bCs/>
                <w:color w:val="000000"/>
                <w:sz w:val="20"/>
                <w:lang w:val="en-US" w:eastAsia="zh-CN"/>
              </w:rPr>
              <w:t>提款</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-2,245 </w:t>
            </w:r>
          </w:p>
        </w:tc>
        <w:tc>
          <w:tcPr>
            <w:tcW w:w="556"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-2,245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   </w:t>
            </w:r>
          </w:p>
        </w:tc>
        <w:tc>
          <w:tcPr>
            <w:tcW w:w="622" w:type="pct"/>
            <w:tcBorders>
              <w:top w:val="nil"/>
              <w:left w:val="nil"/>
              <w:bottom w:val="nil"/>
              <w:right w:val="single" w:sz="4" w:space="0" w:color="auto"/>
            </w:tcBorders>
            <w:shd w:val="clear" w:color="auto" w:fill="auto"/>
            <w:noWrap/>
            <w:hideMark/>
          </w:tcPr>
          <w:p w:rsidR="00417D87" w:rsidRPr="00190B77" w:rsidRDefault="00417D87" w:rsidP="00417D87">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2,245 </w:t>
            </w:r>
          </w:p>
        </w:tc>
      </w:tr>
      <w:tr w:rsidR="00417D87" w:rsidRPr="00190B77" w:rsidTr="00417D87">
        <w:trPr>
          <w:trHeight w:val="300"/>
        </w:trPr>
        <w:tc>
          <w:tcPr>
            <w:tcW w:w="1321" w:type="pct"/>
            <w:tcBorders>
              <w:top w:val="nil"/>
              <w:left w:val="single" w:sz="4" w:space="0" w:color="auto"/>
              <w:bottom w:val="nil"/>
              <w:right w:val="nil"/>
            </w:tcBorders>
            <w:shd w:val="clear" w:color="auto" w:fill="auto"/>
            <w:hideMark/>
          </w:tcPr>
          <w:p w:rsidR="00417D87" w:rsidRPr="00190B77" w:rsidRDefault="001D1D61" w:rsidP="001D1D61">
            <w:pPr>
              <w:overflowPunct/>
              <w:autoSpaceDE/>
              <w:autoSpaceDN/>
              <w:adjustRightInd/>
              <w:spacing w:before="0"/>
              <w:textAlignment w:val="auto"/>
              <w:rPr>
                <w:rFonts w:cs="Calibri"/>
                <w:b/>
                <w:bCs/>
                <w:color w:val="000000"/>
                <w:sz w:val="20"/>
                <w:lang w:val="en-US" w:eastAsia="zh-CN"/>
              </w:rPr>
            </w:pPr>
            <w:r>
              <w:rPr>
                <w:rFonts w:cs="Calibri" w:hint="eastAsia"/>
                <w:b/>
                <w:bCs/>
                <w:color w:val="000000"/>
                <w:sz w:val="20"/>
                <w:lang w:val="en-US" w:eastAsia="zh-CN"/>
              </w:rPr>
              <w:t>此前年度结余</w:t>
            </w:r>
          </w:p>
        </w:tc>
        <w:tc>
          <w:tcPr>
            <w:tcW w:w="624" w:type="pct"/>
            <w:tcBorders>
              <w:top w:val="nil"/>
              <w:left w:val="single" w:sz="4" w:space="0" w:color="auto"/>
              <w:bottom w:val="nil"/>
              <w:right w:val="single" w:sz="4" w:space="0" w:color="auto"/>
            </w:tcBorders>
            <w:shd w:val="clear" w:color="auto" w:fill="auto"/>
            <w:noWrap/>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946 </w:t>
            </w:r>
          </w:p>
        </w:tc>
        <w:tc>
          <w:tcPr>
            <w:tcW w:w="556" w:type="pct"/>
            <w:tcBorders>
              <w:top w:val="nil"/>
              <w:left w:val="nil"/>
              <w:bottom w:val="nil"/>
              <w:right w:val="single" w:sz="4" w:space="0" w:color="auto"/>
            </w:tcBorders>
            <w:shd w:val="clear" w:color="auto" w:fill="auto"/>
            <w:noWrap/>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96" w:type="pct"/>
            <w:gridSpan w:val="2"/>
            <w:tcBorders>
              <w:top w:val="nil"/>
              <w:left w:val="nil"/>
              <w:bottom w:val="nil"/>
              <w:right w:val="single" w:sz="4" w:space="0" w:color="auto"/>
            </w:tcBorders>
            <w:shd w:val="clear" w:color="auto" w:fill="auto"/>
            <w:noWrap/>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25" w:type="pct"/>
            <w:tcBorders>
              <w:top w:val="nil"/>
              <w:left w:val="nil"/>
              <w:bottom w:val="nil"/>
              <w:right w:val="single" w:sz="4" w:space="0" w:color="auto"/>
            </w:tcBorders>
            <w:shd w:val="clear" w:color="auto" w:fill="auto"/>
            <w:noWrap/>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946 </w:t>
            </w:r>
          </w:p>
        </w:tc>
        <w:tc>
          <w:tcPr>
            <w:tcW w:w="556" w:type="pct"/>
            <w:gridSpan w:val="2"/>
            <w:tcBorders>
              <w:top w:val="nil"/>
              <w:left w:val="nil"/>
              <w:bottom w:val="nil"/>
              <w:right w:val="single" w:sz="4" w:space="0" w:color="auto"/>
            </w:tcBorders>
            <w:shd w:val="clear" w:color="auto" w:fill="auto"/>
            <w:noWrap/>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22" w:type="pct"/>
            <w:tcBorders>
              <w:top w:val="nil"/>
              <w:left w:val="nil"/>
              <w:bottom w:val="nil"/>
              <w:right w:val="single" w:sz="4" w:space="0" w:color="auto"/>
            </w:tcBorders>
            <w:shd w:val="clear" w:color="auto" w:fill="auto"/>
            <w:noWrap/>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r>
      <w:tr w:rsidR="00417D87" w:rsidRPr="00190B77" w:rsidTr="00417D87">
        <w:trPr>
          <w:trHeight w:val="300"/>
        </w:trPr>
        <w:tc>
          <w:tcPr>
            <w:tcW w:w="1321"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417D87" w:rsidRPr="00190B77" w:rsidRDefault="00417D87" w:rsidP="00C721D5">
            <w:pPr>
              <w:overflowPunct/>
              <w:autoSpaceDE/>
              <w:autoSpaceDN/>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总收入</w:t>
            </w:r>
          </w:p>
        </w:tc>
        <w:tc>
          <w:tcPr>
            <w:tcW w:w="624"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159,877 </w:t>
            </w:r>
          </w:p>
        </w:tc>
        <w:tc>
          <w:tcPr>
            <w:tcW w:w="55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696"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 </w:t>
            </w:r>
          </w:p>
        </w:tc>
        <w:tc>
          <w:tcPr>
            <w:tcW w:w="625"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158,627 </w:t>
            </w:r>
          </w:p>
        </w:tc>
        <w:tc>
          <w:tcPr>
            <w:tcW w:w="556"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162,851 </w:t>
            </w:r>
          </w:p>
        </w:tc>
        <w:tc>
          <w:tcPr>
            <w:tcW w:w="622"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417D87" w:rsidRPr="00190B77" w:rsidRDefault="00417D87"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2,673 </w:t>
            </w:r>
          </w:p>
        </w:tc>
      </w:tr>
      <w:tr w:rsidR="00417D87" w:rsidRPr="00190B77" w:rsidTr="00417D87">
        <w:trPr>
          <w:trHeight w:val="300"/>
        </w:trPr>
        <w:tc>
          <w:tcPr>
            <w:tcW w:w="1321" w:type="pct"/>
            <w:vMerge w:val="restart"/>
            <w:tcBorders>
              <w:top w:val="nil"/>
              <w:left w:val="single" w:sz="4" w:space="0" w:color="auto"/>
              <w:bottom w:val="single" w:sz="4" w:space="0" w:color="000000"/>
              <w:right w:val="single" w:sz="4" w:space="0" w:color="auto"/>
            </w:tcBorders>
            <w:shd w:val="clear" w:color="auto" w:fill="auto"/>
            <w:vAlign w:val="center"/>
            <w:hideMark/>
          </w:tcPr>
          <w:p w:rsidR="00417D87" w:rsidRPr="00190B77" w:rsidRDefault="00417D87" w:rsidP="00417D87">
            <w:pPr>
              <w:overflowPunct/>
              <w:autoSpaceDE/>
              <w:autoSpaceDN/>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费用</w:t>
            </w:r>
          </w:p>
        </w:tc>
        <w:tc>
          <w:tcPr>
            <w:tcW w:w="250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417D87" w:rsidRPr="00190B77" w:rsidRDefault="00417D87" w:rsidP="00417D87">
            <w:pPr>
              <w:overflowPunct/>
              <w:autoSpaceDE/>
              <w:autoSpaceDN/>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预算金额</w:t>
            </w:r>
          </w:p>
        </w:tc>
        <w:tc>
          <w:tcPr>
            <w:tcW w:w="556" w:type="pct"/>
            <w:gridSpan w:val="2"/>
            <w:tcBorders>
              <w:top w:val="nil"/>
              <w:left w:val="single" w:sz="4" w:space="0" w:color="auto"/>
              <w:bottom w:val="single" w:sz="4" w:space="0" w:color="000000"/>
              <w:right w:val="single" w:sz="4" w:space="0" w:color="auto"/>
            </w:tcBorders>
            <w:shd w:val="clear" w:color="auto" w:fill="auto"/>
            <w:vAlign w:val="center"/>
            <w:hideMark/>
          </w:tcPr>
          <w:p w:rsidR="00417D87" w:rsidRPr="00190B77" w:rsidRDefault="00417D87" w:rsidP="00417D87">
            <w:pPr>
              <w:overflowPunct/>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实际金额</w:t>
            </w:r>
          </w:p>
        </w:tc>
        <w:tc>
          <w:tcPr>
            <w:tcW w:w="622" w:type="pct"/>
            <w:tcBorders>
              <w:top w:val="nil"/>
              <w:left w:val="single" w:sz="4" w:space="0" w:color="auto"/>
              <w:bottom w:val="single" w:sz="4" w:space="0" w:color="000000"/>
              <w:right w:val="single" w:sz="4" w:space="0" w:color="auto"/>
            </w:tcBorders>
            <w:shd w:val="clear" w:color="auto" w:fill="auto"/>
            <w:vAlign w:val="center"/>
            <w:hideMark/>
          </w:tcPr>
          <w:p w:rsidR="00417D87" w:rsidRPr="00190B77" w:rsidRDefault="00417D87" w:rsidP="00417D87">
            <w:pPr>
              <w:overflowPunct/>
              <w:adjustRightInd/>
              <w:spacing w:before="0"/>
              <w:jc w:val="center"/>
              <w:textAlignment w:val="auto"/>
              <w:rPr>
                <w:rFonts w:cs="Calibri"/>
                <w:b/>
                <w:bCs/>
                <w:color w:val="000000"/>
                <w:sz w:val="20"/>
                <w:lang w:val="en-US" w:eastAsia="zh-CN"/>
              </w:rPr>
            </w:pPr>
            <w:r w:rsidRPr="00190B77">
              <w:rPr>
                <w:rFonts w:cs="Calibri" w:hint="eastAsia"/>
                <w:b/>
                <w:bCs/>
                <w:color w:val="000000"/>
                <w:sz w:val="20"/>
                <w:lang w:val="en-US" w:eastAsia="zh-CN"/>
              </w:rPr>
              <w:t>最终预算与</w:t>
            </w:r>
            <w:r w:rsidRPr="00190B77">
              <w:rPr>
                <w:rFonts w:cs="Calibri"/>
                <w:b/>
                <w:bCs/>
                <w:color w:val="000000"/>
                <w:sz w:val="20"/>
                <w:lang w:val="en-US" w:eastAsia="zh-CN"/>
              </w:rPr>
              <w:t>实际金额</w:t>
            </w:r>
            <w:r w:rsidRPr="00190B77">
              <w:rPr>
                <w:rFonts w:cs="Calibri" w:hint="eastAsia"/>
                <w:b/>
                <w:bCs/>
                <w:color w:val="000000"/>
                <w:sz w:val="20"/>
                <w:lang w:val="en-US" w:eastAsia="zh-CN"/>
              </w:rPr>
              <w:t>之间</w:t>
            </w:r>
            <w:r w:rsidRPr="00190B77">
              <w:rPr>
                <w:rFonts w:cs="Calibri"/>
                <w:b/>
                <w:bCs/>
                <w:color w:val="000000"/>
                <w:sz w:val="20"/>
                <w:lang w:val="en-US" w:eastAsia="zh-CN"/>
              </w:rPr>
              <w:t>的差额</w:t>
            </w:r>
          </w:p>
        </w:tc>
      </w:tr>
      <w:tr w:rsidR="00417D87" w:rsidRPr="00190B77" w:rsidTr="00417D87">
        <w:trPr>
          <w:trHeight w:val="450"/>
        </w:trPr>
        <w:tc>
          <w:tcPr>
            <w:tcW w:w="1321" w:type="pct"/>
            <w:vMerge/>
            <w:tcBorders>
              <w:top w:val="nil"/>
              <w:left w:val="single" w:sz="4" w:space="0" w:color="auto"/>
              <w:bottom w:val="single" w:sz="4" w:space="0" w:color="000000"/>
              <w:right w:val="single" w:sz="4" w:space="0" w:color="auto"/>
            </w:tcBorders>
            <w:vAlign w:val="center"/>
            <w:hideMark/>
          </w:tcPr>
          <w:p w:rsidR="00417D87" w:rsidRPr="00190B77" w:rsidRDefault="00417D87" w:rsidP="00417D87">
            <w:pPr>
              <w:overflowPunct/>
              <w:autoSpaceDE/>
              <w:autoSpaceDN/>
              <w:adjustRightInd/>
              <w:spacing w:before="0"/>
              <w:textAlignment w:val="auto"/>
              <w:rPr>
                <w:rFonts w:cs="Calibri"/>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vAlign w:val="center"/>
            <w:hideMark/>
          </w:tcPr>
          <w:p w:rsidR="00417D87" w:rsidRPr="00190B77" w:rsidRDefault="00417D87" w:rsidP="00417D87">
            <w:pPr>
              <w:overflowPunct/>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最初预算</w:t>
            </w:r>
          </w:p>
        </w:tc>
        <w:tc>
          <w:tcPr>
            <w:tcW w:w="556" w:type="pct"/>
            <w:tcBorders>
              <w:top w:val="nil"/>
              <w:left w:val="nil"/>
              <w:bottom w:val="single" w:sz="4" w:space="0" w:color="auto"/>
              <w:right w:val="nil"/>
            </w:tcBorders>
            <w:shd w:val="clear" w:color="auto" w:fill="auto"/>
            <w:vAlign w:val="center"/>
            <w:hideMark/>
          </w:tcPr>
          <w:p w:rsidR="00417D87" w:rsidRPr="00190B77" w:rsidRDefault="00417D87" w:rsidP="00417D87">
            <w:pPr>
              <w:overflowPunct/>
              <w:adjustRightInd/>
              <w:spacing w:before="0"/>
              <w:textAlignment w:val="auto"/>
              <w:rPr>
                <w:rFonts w:cs="Calibri"/>
                <w:b/>
                <w:bCs/>
                <w:color w:val="000000"/>
                <w:sz w:val="20"/>
                <w:lang w:val="en-US" w:eastAsia="zh-CN"/>
              </w:rPr>
            </w:pPr>
          </w:p>
        </w:tc>
        <w:tc>
          <w:tcPr>
            <w:tcW w:w="555" w:type="pct"/>
            <w:tcBorders>
              <w:top w:val="nil"/>
              <w:left w:val="nil"/>
              <w:bottom w:val="single" w:sz="4" w:space="0" w:color="auto"/>
              <w:right w:val="nil"/>
            </w:tcBorders>
            <w:shd w:val="clear" w:color="auto" w:fill="auto"/>
            <w:vAlign w:val="center"/>
            <w:hideMark/>
          </w:tcPr>
          <w:p w:rsidR="00417D87" w:rsidRPr="00190B77" w:rsidRDefault="00417D87" w:rsidP="00417D87">
            <w:pPr>
              <w:overflowPunct/>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预算转账</w:t>
            </w:r>
          </w:p>
        </w:tc>
        <w:tc>
          <w:tcPr>
            <w:tcW w:w="766" w:type="pct"/>
            <w:gridSpan w:val="2"/>
            <w:tcBorders>
              <w:top w:val="nil"/>
              <w:left w:val="single" w:sz="4" w:space="0" w:color="auto"/>
              <w:bottom w:val="single" w:sz="4" w:space="0" w:color="auto"/>
              <w:right w:val="single" w:sz="4" w:space="0" w:color="auto"/>
            </w:tcBorders>
            <w:shd w:val="clear" w:color="auto" w:fill="auto"/>
            <w:vAlign w:val="center"/>
            <w:hideMark/>
          </w:tcPr>
          <w:p w:rsidR="00417D87" w:rsidRPr="00190B77" w:rsidRDefault="00417D87" w:rsidP="00417D87">
            <w:pPr>
              <w:overflowPunct/>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最终预算</w:t>
            </w:r>
          </w:p>
        </w:tc>
        <w:tc>
          <w:tcPr>
            <w:tcW w:w="553" w:type="pct"/>
            <w:tcBorders>
              <w:top w:val="nil"/>
              <w:left w:val="single" w:sz="4" w:space="0" w:color="auto"/>
              <w:bottom w:val="single" w:sz="4" w:space="0" w:color="000000"/>
              <w:right w:val="single" w:sz="4" w:space="0" w:color="auto"/>
            </w:tcBorders>
            <w:vAlign w:val="center"/>
            <w:hideMark/>
          </w:tcPr>
          <w:p w:rsidR="00417D87" w:rsidRPr="00190B77" w:rsidRDefault="00417D87" w:rsidP="00417D87">
            <w:pPr>
              <w:overflowPunct/>
              <w:autoSpaceDE/>
              <w:autoSpaceDN/>
              <w:adjustRightInd/>
              <w:spacing w:before="0"/>
              <w:textAlignment w:val="auto"/>
              <w:rPr>
                <w:rFonts w:cs="Calibri"/>
                <w:b/>
                <w:bCs/>
                <w:color w:val="000000"/>
                <w:sz w:val="20"/>
                <w:lang w:val="en-US" w:eastAsia="zh-CN"/>
              </w:rPr>
            </w:pPr>
          </w:p>
        </w:tc>
        <w:tc>
          <w:tcPr>
            <w:tcW w:w="625" w:type="pct"/>
            <w:gridSpan w:val="2"/>
            <w:tcBorders>
              <w:top w:val="nil"/>
              <w:left w:val="single" w:sz="4" w:space="0" w:color="auto"/>
              <w:bottom w:val="single" w:sz="4" w:space="0" w:color="000000"/>
              <w:right w:val="single" w:sz="4" w:space="0" w:color="auto"/>
            </w:tcBorders>
            <w:vAlign w:val="center"/>
            <w:hideMark/>
          </w:tcPr>
          <w:p w:rsidR="00417D87" w:rsidRPr="00190B77" w:rsidRDefault="00417D87" w:rsidP="00417D87">
            <w:pPr>
              <w:overflowPunct/>
              <w:autoSpaceDE/>
              <w:autoSpaceDN/>
              <w:adjustRightInd/>
              <w:spacing w:before="0"/>
              <w:textAlignment w:val="auto"/>
              <w:rPr>
                <w:rFonts w:cs="Calibri"/>
                <w:b/>
                <w:bCs/>
                <w:color w:val="000000"/>
                <w:sz w:val="20"/>
                <w:lang w:val="en-US" w:eastAsia="zh-CN"/>
              </w:rPr>
            </w:pPr>
          </w:p>
        </w:tc>
      </w:tr>
      <w:tr w:rsidR="00417D87" w:rsidRPr="00190B77" w:rsidTr="00C721D5">
        <w:trPr>
          <w:trHeight w:val="300"/>
        </w:trPr>
        <w:tc>
          <w:tcPr>
            <w:tcW w:w="1321" w:type="pct"/>
            <w:vMerge/>
            <w:tcBorders>
              <w:top w:val="nil"/>
              <w:left w:val="single" w:sz="4" w:space="0" w:color="auto"/>
              <w:bottom w:val="single" w:sz="4" w:space="0" w:color="000000"/>
              <w:right w:val="single" w:sz="4" w:space="0" w:color="auto"/>
            </w:tcBorders>
            <w:vAlign w:val="center"/>
            <w:hideMark/>
          </w:tcPr>
          <w:p w:rsidR="00417D87" w:rsidRPr="00190B77" w:rsidRDefault="00417D87" w:rsidP="00417D87">
            <w:pPr>
              <w:overflowPunct/>
              <w:autoSpaceDE/>
              <w:autoSpaceDN/>
              <w:adjustRightInd/>
              <w:spacing w:before="0"/>
              <w:textAlignment w:val="auto"/>
              <w:rPr>
                <w:rFonts w:cs="Calibri"/>
                <w:b/>
                <w:bCs/>
                <w:color w:val="000000"/>
                <w:sz w:val="20"/>
                <w:lang w:val="en-US" w:eastAsia="zh-CN"/>
              </w:rPr>
            </w:pPr>
          </w:p>
        </w:tc>
        <w:tc>
          <w:tcPr>
            <w:tcW w:w="624" w:type="pct"/>
            <w:tcBorders>
              <w:top w:val="nil"/>
              <w:left w:val="nil"/>
              <w:bottom w:val="single" w:sz="4" w:space="0" w:color="auto"/>
              <w:right w:val="single" w:sz="4" w:space="0" w:color="auto"/>
            </w:tcBorders>
            <w:shd w:val="clear" w:color="auto" w:fill="auto"/>
            <w:noWrap/>
            <w:vAlign w:val="center"/>
            <w:hideMark/>
          </w:tcPr>
          <w:p w:rsidR="00417D87" w:rsidRPr="00190B77" w:rsidRDefault="00417D87" w:rsidP="00417D87">
            <w:pPr>
              <w:overflowPunct/>
              <w:autoSpaceDE/>
              <w:autoSpaceDN/>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556" w:type="pct"/>
            <w:tcBorders>
              <w:top w:val="nil"/>
              <w:left w:val="nil"/>
              <w:bottom w:val="single" w:sz="4" w:space="0" w:color="auto"/>
              <w:right w:val="single" w:sz="4" w:space="0" w:color="auto"/>
            </w:tcBorders>
            <w:shd w:val="clear" w:color="auto" w:fill="auto"/>
            <w:noWrap/>
            <w:vAlign w:val="center"/>
            <w:hideMark/>
          </w:tcPr>
          <w:p w:rsidR="00417D87" w:rsidRPr="00190B77" w:rsidRDefault="00417D87" w:rsidP="00417D87">
            <w:pPr>
              <w:overflowPunct/>
              <w:autoSpaceDE/>
              <w:autoSpaceDN/>
              <w:adjustRightInd/>
              <w:spacing w:before="0"/>
              <w:jc w:val="center"/>
              <w:textAlignment w:val="auto"/>
              <w:rPr>
                <w:rFonts w:cs="Calibri"/>
                <w:b/>
                <w:bCs/>
                <w:color w:val="000000"/>
                <w:sz w:val="20"/>
                <w:lang w:val="en-US" w:eastAsia="zh-CN"/>
              </w:rPr>
            </w:pPr>
            <w:r w:rsidRPr="00190B77">
              <w:rPr>
                <w:rFonts w:cs="Calibri"/>
                <w:b/>
                <w:bCs/>
                <w:color w:val="000000"/>
                <w:sz w:val="20"/>
                <w:lang w:val="en-US" w:eastAsia="zh-CN"/>
              </w:rPr>
              <w:t> </w:t>
            </w:r>
          </w:p>
        </w:tc>
        <w:tc>
          <w:tcPr>
            <w:tcW w:w="555" w:type="pct"/>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766" w:type="pct"/>
            <w:gridSpan w:val="2"/>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00C721D5" w:rsidRPr="00190B77">
              <w:rPr>
                <w:rFonts w:cs="Calibri"/>
                <w:b/>
                <w:bCs/>
                <w:color w:val="000000"/>
                <w:sz w:val="20"/>
                <w:lang w:val="en-US" w:eastAsia="zh-CN"/>
              </w:rPr>
              <w:br/>
            </w:r>
            <w:r w:rsidRPr="00190B77">
              <w:rPr>
                <w:rFonts w:cs="Calibri"/>
                <w:b/>
                <w:bCs/>
                <w:color w:val="000000"/>
                <w:sz w:val="20"/>
                <w:lang w:val="en-US" w:eastAsia="zh-CN"/>
              </w:rPr>
              <w:t>31</w:t>
            </w:r>
            <w:r w:rsidRPr="00190B77">
              <w:rPr>
                <w:rFonts w:cs="Calibri"/>
                <w:b/>
                <w:bCs/>
                <w:color w:val="000000"/>
                <w:sz w:val="20"/>
                <w:lang w:val="en-US" w:eastAsia="zh-CN"/>
              </w:rPr>
              <w:t>日</w:t>
            </w:r>
          </w:p>
        </w:tc>
        <w:tc>
          <w:tcPr>
            <w:tcW w:w="553" w:type="pct"/>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c>
          <w:tcPr>
            <w:tcW w:w="625" w:type="pct"/>
            <w:gridSpan w:val="2"/>
            <w:tcBorders>
              <w:top w:val="nil"/>
              <w:left w:val="nil"/>
              <w:bottom w:val="single" w:sz="4" w:space="0" w:color="auto"/>
              <w:right w:val="single" w:sz="4" w:space="0" w:color="auto"/>
            </w:tcBorders>
            <w:shd w:val="clear" w:color="auto" w:fill="auto"/>
            <w:noWrap/>
            <w:hideMark/>
          </w:tcPr>
          <w:p w:rsidR="00417D87" w:rsidRPr="00190B77" w:rsidRDefault="00417D87" w:rsidP="00417D87">
            <w:pPr>
              <w:rPr>
                <w:rFonts w:cs="Calibri"/>
                <w:sz w:val="20"/>
              </w:rPr>
            </w:pPr>
            <w:r w:rsidRPr="00190B77">
              <w:rPr>
                <w:rFonts w:cs="Calibri"/>
                <w:b/>
                <w:bCs/>
                <w:color w:val="000000"/>
                <w:sz w:val="20"/>
                <w:lang w:val="en-US" w:eastAsia="zh-CN"/>
              </w:rPr>
              <w:t>2018</w:t>
            </w:r>
            <w:r w:rsidRPr="00190B77">
              <w:rPr>
                <w:rFonts w:cs="Calibri"/>
                <w:b/>
                <w:bCs/>
                <w:color w:val="000000"/>
                <w:sz w:val="20"/>
                <w:lang w:val="en-US" w:eastAsia="zh-CN"/>
              </w:rPr>
              <w:t>年</w:t>
            </w:r>
            <w:r w:rsidRPr="00190B77">
              <w:rPr>
                <w:rFonts w:cs="Calibri"/>
                <w:b/>
                <w:bCs/>
                <w:color w:val="000000"/>
                <w:sz w:val="20"/>
                <w:lang w:val="en-US" w:eastAsia="zh-CN"/>
              </w:rPr>
              <w:t>12</w:t>
            </w:r>
            <w:r w:rsidRPr="00190B77">
              <w:rPr>
                <w:rFonts w:cs="Calibri"/>
                <w:b/>
                <w:bCs/>
                <w:color w:val="000000"/>
                <w:sz w:val="20"/>
                <w:lang w:val="en-US" w:eastAsia="zh-CN"/>
              </w:rPr>
              <w:t>月</w:t>
            </w:r>
            <w:r w:rsidRPr="00190B77">
              <w:rPr>
                <w:rFonts w:cs="Calibri"/>
                <w:b/>
                <w:bCs/>
                <w:color w:val="000000"/>
                <w:sz w:val="20"/>
                <w:lang w:val="en-US" w:eastAsia="zh-CN"/>
              </w:rPr>
              <w:t>31</w:t>
            </w:r>
            <w:r w:rsidRPr="00190B77">
              <w:rPr>
                <w:rFonts w:cs="Calibri"/>
                <w:b/>
                <w:bCs/>
                <w:color w:val="000000"/>
                <w:sz w:val="20"/>
                <w:lang w:val="en-US" w:eastAsia="zh-CN"/>
              </w:rPr>
              <w:t>日</w:t>
            </w:r>
          </w:p>
        </w:tc>
      </w:tr>
      <w:tr w:rsidR="00C721D5"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C721D5" w:rsidRPr="00190B77" w:rsidRDefault="00C721D5" w:rsidP="00C721D5">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总秘书处</w:t>
            </w:r>
          </w:p>
        </w:tc>
        <w:tc>
          <w:tcPr>
            <w:tcW w:w="624" w:type="pct"/>
            <w:tcBorders>
              <w:top w:val="nil"/>
              <w:left w:val="single" w:sz="4" w:space="0" w:color="auto"/>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90,549 </w:t>
            </w:r>
          </w:p>
        </w:tc>
        <w:tc>
          <w:tcPr>
            <w:tcW w:w="556" w:type="pct"/>
            <w:tcBorders>
              <w:top w:val="nil"/>
              <w:left w:val="nil"/>
              <w:bottom w:val="nil"/>
              <w:right w:val="nil"/>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p>
        </w:tc>
        <w:tc>
          <w:tcPr>
            <w:tcW w:w="555" w:type="pct"/>
            <w:tcBorders>
              <w:top w:val="nil"/>
              <w:left w:val="single" w:sz="4" w:space="0" w:color="auto"/>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90,549 </w:t>
            </w:r>
          </w:p>
        </w:tc>
        <w:tc>
          <w:tcPr>
            <w:tcW w:w="553"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81,803 </w:t>
            </w:r>
          </w:p>
        </w:tc>
        <w:tc>
          <w:tcPr>
            <w:tcW w:w="625"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8,746 </w:t>
            </w:r>
          </w:p>
        </w:tc>
      </w:tr>
      <w:tr w:rsidR="00C721D5"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C721D5" w:rsidRPr="00190B77" w:rsidRDefault="00C721D5" w:rsidP="00C721D5">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无线电通信</w:t>
            </w:r>
            <w:r w:rsidRPr="00190B77">
              <w:rPr>
                <w:rFonts w:ascii="STKaiti" w:eastAsia="STKaiti" w:hAnsi="STKaiti" w:cs="Calibri"/>
                <w:color w:val="000000"/>
                <w:sz w:val="20"/>
                <w:lang w:val="en-US" w:eastAsia="zh-CN"/>
              </w:rPr>
              <w:t>部门</w:t>
            </w:r>
          </w:p>
        </w:tc>
        <w:tc>
          <w:tcPr>
            <w:tcW w:w="624" w:type="pct"/>
            <w:tcBorders>
              <w:top w:val="nil"/>
              <w:left w:val="single" w:sz="4" w:space="0" w:color="auto"/>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27,988 </w:t>
            </w:r>
          </w:p>
        </w:tc>
        <w:tc>
          <w:tcPr>
            <w:tcW w:w="556"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5"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27,988 </w:t>
            </w:r>
          </w:p>
        </w:tc>
        <w:tc>
          <w:tcPr>
            <w:tcW w:w="553"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25,052 </w:t>
            </w:r>
          </w:p>
        </w:tc>
        <w:tc>
          <w:tcPr>
            <w:tcW w:w="625"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2,936 </w:t>
            </w:r>
          </w:p>
        </w:tc>
      </w:tr>
      <w:tr w:rsidR="00C721D5"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C721D5" w:rsidRPr="00190B77" w:rsidRDefault="00C721D5" w:rsidP="00C721D5">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电信标准化</w:t>
            </w:r>
            <w:r w:rsidRPr="00190B77">
              <w:rPr>
                <w:rFonts w:ascii="STKaiti" w:eastAsia="STKaiti" w:hAnsi="STKaiti" w:cs="Calibri"/>
                <w:color w:val="000000"/>
                <w:sz w:val="20"/>
                <w:lang w:val="en-US" w:eastAsia="zh-CN"/>
              </w:rPr>
              <w:t>部门</w:t>
            </w:r>
          </w:p>
        </w:tc>
        <w:tc>
          <w:tcPr>
            <w:tcW w:w="624" w:type="pct"/>
            <w:tcBorders>
              <w:top w:val="nil"/>
              <w:left w:val="single" w:sz="4" w:space="0" w:color="auto"/>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13,505 </w:t>
            </w:r>
          </w:p>
        </w:tc>
        <w:tc>
          <w:tcPr>
            <w:tcW w:w="556"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5"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13,505 </w:t>
            </w:r>
          </w:p>
        </w:tc>
        <w:tc>
          <w:tcPr>
            <w:tcW w:w="553"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13,243 </w:t>
            </w:r>
          </w:p>
        </w:tc>
        <w:tc>
          <w:tcPr>
            <w:tcW w:w="625"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262 </w:t>
            </w:r>
          </w:p>
        </w:tc>
      </w:tr>
      <w:tr w:rsidR="00C721D5" w:rsidRPr="00190B77" w:rsidTr="00417D87">
        <w:trPr>
          <w:trHeight w:val="300"/>
        </w:trPr>
        <w:tc>
          <w:tcPr>
            <w:tcW w:w="1321" w:type="pct"/>
            <w:tcBorders>
              <w:top w:val="nil"/>
              <w:left w:val="single" w:sz="4" w:space="0" w:color="auto"/>
              <w:bottom w:val="nil"/>
              <w:right w:val="nil"/>
            </w:tcBorders>
            <w:shd w:val="clear" w:color="auto" w:fill="auto"/>
            <w:vAlign w:val="bottom"/>
            <w:hideMark/>
          </w:tcPr>
          <w:p w:rsidR="00C721D5" w:rsidRPr="00190B77" w:rsidRDefault="00C721D5" w:rsidP="00C721D5">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电信发展</w:t>
            </w:r>
            <w:r w:rsidRPr="00190B77">
              <w:rPr>
                <w:rFonts w:ascii="STKaiti" w:eastAsia="STKaiti" w:hAnsi="STKaiti" w:cs="Calibri"/>
                <w:color w:val="000000"/>
                <w:sz w:val="20"/>
                <w:lang w:val="en-US" w:eastAsia="zh-CN"/>
              </w:rPr>
              <w:t>部门</w:t>
            </w:r>
          </w:p>
        </w:tc>
        <w:tc>
          <w:tcPr>
            <w:tcW w:w="624" w:type="pct"/>
            <w:tcBorders>
              <w:top w:val="nil"/>
              <w:left w:val="single" w:sz="4" w:space="0" w:color="auto"/>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27,835 </w:t>
            </w:r>
          </w:p>
        </w:tc>
        <w:tc>
          <w:tcPr>
            <w:tcW w:w="556"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5"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27,835 </w:t>
            </w:r>
          </w:p>
        </w:tc>
        <w:tc>
          <w:tcPr>
            <w:tcW w:w="553"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26,863 </w:t>
            </w:r>
          </w:p>
        </w:tc>
        <w:tc>
          <w:tcPr>
            <w:tcW w:w="625"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972 </w:t>
            </w:r>
          </w:p>
        </w:tc>
      </w:tr>
      <w:tr w:rsidR="00C721D5" w:rsidRPr="00190B77" w:rsidTr="00C721D5">
        <w:trPr>
          <w:trHeight w:val="300"/>
        </w:trPr>
        <w:tc>
          <w:tcPr>
            <w:tcW w:w="1321" w:type="pct"/>
            <w:tcBorders>
              <w:top w:val="nil"/>
              <w:left w:val="single" w:sz="4" w:space="0" w:color="auto"/>
              <w:bottom w:val="nil"/>
              <w:right w:val="nil"/>
            </w:tcBorders>
            <w:shd w:val="clear" w:color="auto" w:fill="auto"/>
            <w:vAlign w:val="center"/>
            <w:hideMark/>
          </w:tcPr>
          <w:p w:rsidR="00C721D5" w:rsidRPr="00190B77" w:rsidRDefault="00C721D5" w:rsidP="00C721D5">
            <w:pPr>
              <w:overflowPunct/>
              <w:adjustRightInd/>
              <w:spacing w:before="0"/>
              <w:textAlignment w:val="auto"/>
              <w:rPr>
                <w:rFonts w:ascii="STKaiti" w:eastAsia="STKaiti" w:hAnsi="STKaiti" w:cs="Calibri"/>
                <w:color w:val="000000"/>
                <w:sz w:val="20"/>
                <w:lang w:val="en-US" w:eastAsia="zh-CN"/>
              </w:rPr>
            </w:pPr>
            <w:r w:rsidRPr="00190B77">
              <w:rPr>
                <w:rFonts w:ascii="STKaiti" w:eastAsia="STKaiti" w:hAnsi="STKaiti" w:cs="Calibri" w:hint="eastAsia"/>
                <w:color w:val="000000"/>
                <w:sz w:val="20"/>
                <w:lang w:val="en-US" w:eastAsia="zh-CN"/>
              </w:rPr>
              <w:t>批准预算</w:t>
            </w:r>
            <w:r w:rsidRPr="00190B77">
              <w:rPr>
                <w:rFonts w:ascii="STKaiti" w:eastAsia="STKaiti" w:hAnsi="STKaiti" w:cs="Calibri"/>
                <w:color w:val="000000"/>
                <w:sz w:val="20"/>
                <w:lang w:val="en-US" w:eastAsia="zh-CN"/>
              </w:rPr>
              <w:t>中未</w:t>
            </w:r>
            <w:r w:rsidRPr="00190B77">
              <w:rPr>
                <w:rFonts w:ascii="STKaiti" w:eastAsia="STKaiti" w:hAnsi="STKaiti" w:cs="Calibri" w:hint="eastAsia"/>
                <w:color w:val="000000"/>
                <w:sz w:val="20"/>
                <w:lang w:val="en-US" w:eastAsia="zh-CN"/>
              </w:rPr>
              <w:t>预见</w:t>
            </w:r>
            <w:r w:rsidRPr="00190B77">
              <w:rPr>
                <w:rFonts w:ascii="STKaiti" w:eastAsia="STKaiti" w:hAnsi="STKaiti" w:cs="Calibri"/>
                <w:color w:val="000000"/>
                <w:sz w:val="20"/>
                <w:lang w:val="en-US" w:eastAsia="zh-CN"/>
              </w:rPr>
              <w:t>的费用</w:t>
            </w:r>
          </w:p>
        </w:tc>
        <w:tc>
          <w:tcPr>
            <w:tcW w:w="624" w:type="pct"/>
            <w:tcBorders>
              <w:top w:val="nil"/>
              <w:left w:val="single" w:sz="4" w:space="0" w:color="auto"/>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6"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555"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w:t>
            </w:r>
          </w:p>
        </w:tc>
        <w:tc>
          <w:tcPr>
            <w:tcW w:w="766"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   </w:t>
            </w:r>
          </w:p>
        </w:tc>
        <w:tc>
          <w:tcPr>
            <w:tcW w:w="553" w:type="pct"/>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4,813 </w:t>
            </w:r>
          </w:p>
        </w:tc>
        <w:tc>
          <w:tcPr>
            <w:tcW w:w="625" w:type="pct"/>
            <w:gridSpan w:val="2"/>
            <w:tcBorders>
              <w:top w:val="nil"/>
              <w:left w:val="nil"/>
              <w:bottom w:val="nil"/>
              <w:right w:val="single" w:sz="4" w:space="0" w:color="auto"/>
            </w:tcBorders>
            <w:shd w:val="clear" w:color="auto" w:fill="auto"/>
            <w:noWrap/>
            <w:vAlign w:val="bottom"/>
            <w:hideMark/>
          </w:tcPr>
          <w:p w:rsidR="00C721D5" w:rsidRPr="00190B77" w:rsidRDefault="00C721D5" w:rsidP="00C721D5">
            <w:pPr>
              <w:overflowPunct/>
              <w:autoSpaceDE/>
              <w:autoSpaceDN/>
              <w:adjustRightInd/>
              <w:spacing w:before="0"/>
              <w:jc w:val="right"/>
              <w:textAlignment w:val="auto"/>
              <w:rPr>
                <w:rFonts w:cs="Calibri"/>
                <w:i/>
                <w:iCs/>
                <w:color w:val="000000"/>
                <w:sz w:val="20"/>
                <w:lang w:val="en-US" w:eastAsia="zh-CN"/>
              </w:rPr>
            </w:pPr>
            <w:r w:rsidRPr="00190B77">
              <w:rPr>
                <w:rFonts w:cs="Calibri"/>
                <w:i/>
                <w:iCs/>
                <w:color w:val="000000"/>
                <w:sz w:val="20"/>
                <w:lang w:val="en-US" w:eastAsia="zh-CN"/>
              </w:rPr>
              <w:t xml:space="preserve">-3,262 </w:t>
            </w:r>
          </w:p>
        </w:tc>
      </w:tr>
      <w:tr w:rsidR="00C721D5" w:rsidRPr="00190B77" w:rsidTr="00417D87">
        <w:trPr>
          <w:trHeight w:val="300"/>
        </w:trPr>
        <w:tc>
          <w:tcPr>
            <w:tcW w:w="1321" w:type="pct"/>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rsidR="00C721D5" w:rsidRPr="00190B77" w:rsidRDefault="00C721D5" w:rsidP="00C721D5">
            <w:pPr>
              <w:overflowPunct/>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费用</w:t>
            </w:r>
            <w:r w:rsidRPr="00190B77">
              <w:rPr>
                <w:rFonts w:cs="Calibri"/>
                <w:b/>
                <w:bCs/>
                <w:color w:val="000000"/>
                <w:sz w:val="20"/>
                <w:lang w:val="en-US" w:eastAsia="zh-CN"/>
              </w:rPr>
              <w:t>合计</w:t>
            </w:r>
          </w:p>
        </w:tc>
        <w:tc>
          <w:tcPr>
            <w:tcW w:w="624" w:type="pc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159,877 </w:t>
            </w:r>
          </w:p>
        </w:tc>
        <w:tc>
          <w:tcPr>
            <w:tcW w:w="556"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555"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   </w:t>
            </w:r>
          </w:p>
        </w:tc>
        <w:tc>
          <w:tcPr>
            <w:tcW w:w="766"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159,877 </w:t>
            </w:r>
          </w:p>
        </w:tc>
        <w:tc>
          <w:tcPr>
            <w:tcW w:w="553" w:type="pct"/>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 151,774 </w:t>
            </w:r>
          </w:p>
        </w:tc>
        <w:tc>
          <w:tcPr>
            <w:tcW w:w="625" w:type="pct"/>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9,654 </w:t>
            </w:r>
          </w:p>
        </w:tc>
      </w:tr>
      <w:tr w:rsidR="00C721D5" w:rsidRPr="00190B77" w:rsidTr="00417D87">
        <w:trPr>
          <w:trHeight w:val="300"/>
        </w:trPr>
        <w:tc>
          <w:tcPr>
            <w:tcW w:w="1321" w:type="pct"/>
            <w:tcBorders>
              <w:top w:val="nil"/>
              <w:left w:val="single" w:sz="4" w:space="0" w:color="auto"/>
              <w:bottom w:val="single" w:sz="4" w:space="0" w:color="auto"/>
              <w:right w:val="nil"/>
            </w:tcBorders>
            <w:shd w:val="clear" w:color="auto" w:fill="auto"/>
            <w:vAlign w:val="center"/>
            <w:hideMark/>
          </w:tcPr>
          <w:p w:rsidR="00C721D5" w:rsidRPr="00190B77" w:rsidRDefault="00C721D5" w:rsidP="00C721D5">
            <w:pPr>
              <w:overflowPunct/>
              <w:adjustRightInd/>
              <w:spacing w:before="0"/>
              <w:textAlignment w:val="auto"/>
              <w:rPr>
                <w:rFonts w:cs="Calibri"/>
                <w:b/>
                <w:bCs/>
                <w:color w:val="000000"/>
                <w:sz w:val="20"/>
                <w:lang w:val="en-US" w:eastAsia="zh-CN"/>
              </w:rPr>
            </w:pPr>
            <w:r w:rsidRPr="00190B77">
              <w:rPr>
                <w:rFonts w:cs="Calibri" w:hint="eastAsia"/>
                <w:b/>
                <w:bCs/>
                <w:color w:val="000000"/>
                <w:sz w:val="20"/>
                <w:lang w:val="en-US" w:eastAsia="zh-CN"/>
              </w:rPr>
              <w:t>结果</w:t>
            </w:r>
          </w:p>
        </w:tc>
        <w:tc>
          <w:tcPr>
            <w:tcW w:w="624" w:type="pct"/>
            <w:tcBorders>
              <w:top w:val="nil"/>
              <w:left w:val="single" w:sz="4" w:space="0" w:color="auto"/>
              <w:bottom w:val="single" w:sz="4" w:space="0" w:color="auto"/>
              <w:right w:val="single" w:sz="4" w:space="0" w:color="auto"/>
            </w:tcBorders>
            <w:shd w:val="clear" w:color="auto" w:fill="auto"/>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556" w:type="pct"/>
            <w:tcBorders>
              <w:top w:val="nil"/>
              <w:left w:val="nil"/>
              <w:bottom w:val="single" w:sz="4" w:space="0" w:color="auto"/>
              <w:right w:val="single" w:sz="4" w:space="0" w:color="auto"/>
            </w:tcBorders>
            <w:shd w:val="clear" w:color="auto" w:fill="auto"/>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555" w:type="pct"/>
            <w:tcBorders>
              <w:top w:val="nil"/>
              <w:left w:val="nil"/>
              <w:bottom w:val="single" w:sz="4" w:space="0" w:color="auto"/>
              <w:right w:val="single" w:sz="4" w:space="0" w:color="auto"/>
            </w:tcBorders>
            <w:shd w:val="clear" w:color="auto" w:fill="auto"/>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766" w:type="pct"/>
            <w:gridSpan w:val="2"/>
            <w:tcBorders>
              <w:top w:val="nil"/>
              <w:left w:val="nil"/>
              <w:bottom w:val="single" w:sz="4" w:space="0" w:color="auto"/>
              <w:right w:val="single" w:sz="4" w:space="0" w:color="auto"/>
            </w:tcBorders>
            <w:shd w:val="clear" w:color="auto" w:fill="auto"/>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w:t>
            </w:r>
          </w:p>
        </w:tc>
        <w:tc>
          <w:tcPr>
            <w:tcW w:w="553" w:type="pct"/>
            <w:tcBorders>
              <w:top w:val="nil"/>
              <w:left w:val="nil"/>
              <w:bottom w:val="single" w:sz="4" w:space="0" w:color="auto"/>
              <w:right w:val="single" w:sz="4" w:space="0" w:color="auto"/>
            </w:tcBorders>
            <w:shd w:val="clear" w:color="auto" w:fill="auto"/>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11,077 </w:t>
            </w:r>
          </w:p>
        </w:tc>
        <w:tc>
          <w:tcPr>
            <w:tcW w:w="625" w:type="pct"/>
            <w:gridSpan w:val="2"/>
            <w:tcBorders>
              <w:top w:val="nil"/>
              <w:left w:val="nil"/>
              <w:bottom w:val="single" w:sz="4" w:space="0" w:color="auto"/>
              <w:right w:val="single" w:sz="4" w:space="0" w:color="auto"/>
            </w:tcBorders>
            <w:shd w:val="clear" w:color="auto" w:fill="auto"/>
            <w:noWrap/>
            <w:vAlign w:val="center"/>
            <w:hideMark/>
          </w:tcPr>
          <w:p w:rsidR="00C721D5" w:rsidRPr="00190B77" w:rsidRDefault="00C721D5" w:rsidP="00C721D5">
            <w:pPr>
              <w:overflowPunct/>
              <w:autoSpaceDE/>
              <w:autoSpaceDN/>
              <w:adjustRightInd/>
              <w:spacing w:before="0"/>
              <w:jc w:val="right"/>
              <w:textAlignment w:val="auto"/>
              <w:rPr>
                <w:rFonts w:cs="Calibri"/>
                <w:b/>
                <w:bCs/>
                <w:color w:val="000000"/>
                <w:sz w:val="20"/>
                <w:lang w:val="en-US" w:eastAsia="zh-CN"/>
              </w:rPr>
            </w:pPr>
            <w:r w:rsidRPr="00190B77">
              <w:rPr>
                <w:rFonts w:cs="Calibri"/>
                <w:b/>
                <w:bCs/>
                <w:color w:val="000000"/>
                <w:sz w:val="20"/>
                <w:lang w:val="en-US" w:eastAsia="zh-CN"/>
              </w:rPr>
              <w:t xml:space="preserve">12,327 </w:t>
            </w:r>
          </w:p>
        </w:tc>
      </w:tr>
    </w:tbl>
    <w:p w:rsidR="00896967" w:rsidRDefault="00896967" w:rsidP="00FE7520">
      <w:pPr>
        <w:pStyle w:val="AnnexNo"/>
        <w:outlineLvl w:val="0"/>
        <w:rPr>
          <w:w w:val="105"/>
          <w:lang w:val="en-US"/>
        </w:rPr>
      </w:pPr>
      <w:r>
        <w:rPr>
          <w:color w:val="000000"/>
          <w:lang w:val="en-US"/>
        </w:rPr>
        <w:br w:type="page"/>
      </w:r>
      <w:bookmarkStart w:id="481" w:name="_Toc511116024"/>
      <w:bookmarkStart w:id="482" w:name="_Toc10536863"/>
      <w:r>
        <w:rPr>
          <w:rFonts w:hint="eastAsia"/>
          <w:w w:val="105"/>
          <w:lang w:val="en-US" w:eastAsia="zh-CN"/>
        </w:rPr>
        <w:lastRenderedPageBreak/>
        <w:t>附件</w:t>
      </w:r>
      <w:r w:rsidR="003A2063">
        <w:rPr>
          <w:w w:val="105"/>
          <w:lang w:val="en-US"/>
        </w:rPr>
        <w:t>B</w:t>
      </w:r>
      <w:r>
        <w:rPr>
          <w:w w:val="105"/>
          <w:lang w:val="en-US"/>
        </w:rPr>
        <w:t>2</w:t>
      </w:r>
      <w:bookmarkEnd w:id="481"/>
      <w:bookmarkEnd w:id="482"/>
    </w:p>
    <w:p w:rsidR="00896967" w:rsidRPr="002502E2" w:rsidRDefault="00896967" w:rsidP="00896967">
      <w:pPr>
        <w:snapToGrid w:val="0"/>
        <w:spacing w:after="120"/>
        <w:jc w:val="center"/>
        <w:rPr>
          <w:b/>
          <w:bCs/>
          <w:sz w:val="28"/>
          <w:szCs w:val="28"/>
          <w:lang w:val="en-US"/>
        </w:rPr>
      </w:pPr>
      <w:r>
        <w:rPr>
          <w:rFonts w:hint="eastAsia"/>
          <w:b/>
          <w:bCs/>
          <w:sz w:val="28"/>
          <w:szCs w:val="28"/>
          <w:lang w:val="en-US" w:eastAsia="zh-CN"/>
        </w:rPr>
        <w:t>总部</w:t>
      </w:r>
      <w:r w:rsidR="00672747">
        <w:rPr>
          <w:rFonts w:hint="eastAsia"/>
          <w:b/>
          <w:bCs/>
          <w:sz w:val="28"/>
          <w:szCs w:val="28"/>
          <w:lang w:val="en-US" w:eastAsia="zh-CN"/>
        </w:rPr>
        <w:t>新办公</w:t>
      </w:r>
      <w:r>
        <w:rPr>
          <w:rFonts w:hint="eastAsia"/>
          <w:b/>
          <w:bCs/>
          <w:sz w:val="28"/>
          <w:szCs w:val="28"/>
          <w:lang w:val="en-US" w:eastAsia="zh-CN"/>
        </w:rPr>
        <w:t>楼</w:t>
      </w:r>
    </w:p>
    <w:p w:rsidR="00896967" w:rsidRDefault="00896967" w:rsidP="00C721D5">
      <w:pPr>
        <w:rPr>
          <w:lang w:val="en-US"/>
        </w:rPr>
      </w:pPr>
    </w:p>
    <w:tbl>
      <w:tblPr>
        <w:tblW w:w="5000" w:type="pct"/>
        <w:jc w:val="center"/>
        <w:tblLook w:val="04A0" w:firstRow="1" w:lastRow="0" w:firstColumn="1" w:lastColumn="0" w:noHBand="0" w:noVBand="1"/>
      </w:tblPr>
      <w:tblGrid>
        <w:gridCol w:w="5383"/>
        <w:gridCol w:w="2126"/>
        <w:gridCol w:w="2120"/>
      </w:tblGrid>
      <w:tr w:rsidR="00C721D5" w:rsidRPr="004651F8" w:rsidTr="00C721D5">
        <w:trPr>
          <w:trHeight w:val="255"/>
          <w:jc w:val="center"/>
        </w:trPr>
        <w:tc>
          <w:tcPr>
            <w:tcW w:w="2795" w:type="pct"/>
            <w:tcBorders>
              <w:top w:val="single" w:sz="4" w:space="0" w:color="auto"/>
              <w:left w:val="single" w:sz="4" w:space="0" w:color="auto"/>
              <w:bottom w:val="single" w:sz="4" w:space="0" w:color="auto"/>
              <w:right w:val="nil"/>
            </w:tcBorders>
            <w:shd w:val="clear" w:color="auto" w:fill="auto"/>
            <w:noWrap/>
            <w:vAlign w:val="bottom"/>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（单位：千瑞郎）</w:t>
            </w:r>
          </w:p>
        </w:tc>
        <w:tc>
          <w:tcPr>
            <w:tcW w:w="1104" w:type="pct"/>
            <w:tcBorders>
              <w:top w:val="single" w:sz="4" w:space="0" w:color="auto"/>
              <w:left w:val="single" w:sz="4" w:space="0" w:color="auto"/>
              <w:bottom w:val="single" w:sz="4" w:space="0" w:color="auto"/>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Pr>
                <w:rFonts w:cs="Arial" w:hint="eastAsia"/>
                <w:b/>
                <w:bCs/>
                <w:color w:val="000000"/>
                <w:sz w:val="22"/>
                <w:szCs w:val="22"/>
                <w:lang w:val="en-US" w:eastAsia="zh-CN"/>
              </w:rPr>
              <w:t>2018</w:t>
            </w:r>
            <w:r w:rsidRPr="00890ACE">
              <w:rPr>
                <w:rFonts w:cs="Arial" w:hint="eastAsia"/>
                <w:b/>
                <w:bCs/>
                <w:color w:val="000000"/>
                <w:sz w:val="22"/>
                <w:szCs w:val="22"/>
                <w:lang w:val="en-US" w:eastAsia="zh-CN"/>
              </w:rPr>
              <w:t>年</w:t>
            </w:r>
            <w:r w:rsidRPr="00890ACE">
              <w:rPr>
                <w:rFonts w:cs="Arial" w:hint="eastAsia"/>
                <w:b/>
                <w:bCs/>
                <w:color w:val="000000"/>
                <w:sz w:val="22"/>
                <w:szCs w:val="22"/>
                <w:lang w:val="en-US" w:eastAsia="zh-CN"/>
              </w:rPr>
              <w:t>12</w:t>
            </w:r>
            <w:r w:rsidRPr="00890ACE">
              <w:rPr>
                <w:rFonts w:cs="Arial" w:hint="eastAsia"/>
                <w:b/>
                <w:bCs/>
                <w:color w:val="000000"/>
                <w:sz w:val="22"/>
                <w:szCs w:val="22"/>
                <w:lang w:val="en-US" w:eastAsia="zh-CN"/>
              </w:rPr>
              <w:t>月</w:t>
            </w:r>
            <w:r w:rsidRPr="00890ACE">
              <w:rPr>
                <w:rFonts w:cs="Arial" w:hint="eastAsia"/>
                <w:b/>
                <w:bCs/>
                <w:color w:val="000000"/>
                <w:sz w:val="22"/>
                <w:szCs w:val="22"/>
                <w:lang w:val="en-US" w:eastAsia="zh-CN"/>
              </w:rPr>
              <w:t>31</w:t>
            </w:r>
            <w:r w:rsidRPr="00890ACE">
              <w:rPr>
                <w:rFonts w:cs="Arial" w:hint="eastAsia"/>
                <w:b/>
                <w:bCs/>
                <w:color w:val="000000"/>
                <w:sz w:val="22"/>
                <w:szCs w:val="22"/>
                <w:lang w:val="en-US" w:eastAsia="zh-CN"/>
              </w:rPr>
              <w:t>日</w:t>
            </w:r>
          </w:p>
        </w:tc>
        <w:tc>
          <w:tcPr>
            <w:tcW w:w="1101" w:type="pct"/>
            <w:tcBorders>
              <w:top w:val="single" w:sz="4" w:space="0" w:color="auto"/>
              <w:left w:val="nil"/>
              <w:bottom w:val="single" w:sz="4" w:space="0" w:color="auto"/>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890ACE">
              <w:rPr>
                <w:rFonts w:cs="Arial" w:hint="eastAsia"/>
                <w:b/>
                <w:bCs/>
                <w:color w:val="000000"/>
                <w:sz w:val="22"/>
                <w:szCs w:val="22"/>
                <w:lang w:val="en-US" w:eastAsia="zh-CN"/>
              </w:rPr>
              <w:t>2017</w:t>
            </w:r>
            <w:r w:rsidRPr="00890ACE">
              <w:rPr>
                <w:rFonts w:cs="Arial" w:hint="eastAsia"/>
                <w:b/>
                <w:bCs/>
                <w:color w:val="000000"/>
                <w:sz w:val="22"/>
                <w:szCs w:val="22"/>
                <w:lang w:val="en-US" w:eastAsia="zh-CN"/>
              </w:rPr>
              <w:t>年</w:t>
            </w:r>
            <w:r w:rsidRPr="00890ACE">
              <w:rPr>
                <w:rFonts w:cs="Arial" w:hint="eastAsia"/>
                <w:b/>
                <w:bCs/>
                <w:color w:val="000000"/>
                <w:sz w:val="22"/>
                <w:szCs w:val="22"/>
                <w:lang w:val="en-US" w:eastAsia="zh-CN"/>
              </w:rPr>
              <w:t>12</w:t>
            </w:r>
            <w:r w:rsidRPr="00890ACE">
              <w:rPr>
                <w:rFonts w:cs="Arial" w:hint="eastAsia"/>
                <w:b/>
                <w:bCs/>
                <w:color w:val="000000"/>
                <w:sz w:val="22"/>
                <w:szCs w:val="22"/>
                <w:lang w:val="en-US" w:eastAsia="zh-CN"/>
              </w:rPr>
              <w:t>月</w:t>
            </w:r>
            <w:r w:rsidRPr="00890ACE">
              <w:rPr>
                <w:rFonts w:cs="Arial" w:hint="eastAsia"/>
                <w:b/>
                <w:bCs/>
                <w:color w:val="000000"/>
                <w:sz w:val="22"/>
                <w:szCs w:val="22"/>
                <w:lang w:val="en-US" w:eastAsia="zh-CN"/>
              </w:rPr>
              <w:t>31</w:t>
            </w:r>
            <w:r w:rsidRPr="00890ACE">
              <w:rPr>
                <w:rFonts w:cs="Arial" w:hint="eastAsia"/>
                <w:b/>
                <w:bCs/>
                <w:color w:val="000000"/>
                <w:sz w:val="22"/>
                <w:szCs w:val="22"/>
                <w:lang w:val="en-US" w:eastAsia="zh-CN"/>
              </w:rPr>
              <w:t>日</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收入</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13F10" w:rsidP="00C721D5">
            <w:pPr>
              <w:overflowPunct/>
              <w:adjustRightInd/>
              <w:spacing w:before="0"/>
              <w:textAlignment w:val="auto"/>
              <w:rPr>
                <w:rFonts w:cs="Arial"/>
                <w:sz w:val="22"/>
                <w:szCs w:val="22"/>
                <w:lang w:val="en-US" w:eastAsia="zh-CN"/>
              </w:rPr>
            </w:pPr>
            <w:r>
              <w:rPr>
                <w:rFonts w:cs="Arial" w:hint="eastAsia"/>
                <w:sz w:val="22"/>
                <w:szCs w:val="22"/>
                <w:lang w:val="en-US" w:eastAsia="zh-CN"/>
              </w:rPr>
              <w:t>营运</w:t>
            </w:r>
            <w:r w:rsidR="00C721D5" w:rsidRPr="00890ACE">
              <w:rPr>
                <w:rFonts w:cs="Arial" w:hint="eastAsia"/>
                <w:sz w:val="22"/>
                <w:szCs w:val="22"/>
                <w:lang w:val="en-US" w:eastAsia="zh-CN"/>
              </w:rPr>
              <w:t>收入</w:t>
            </w:r>
          </w:p>
        </w:tc>
        <w:tc>
          <w:tcPr>
            <w:tcW w:w="1104" w:type="pct"/>
            <w:tcBorders>
              <w:top w:val="nil"/>
              <w:left w:val="single" w:sz="4" w:space="0" w:color="auto"/>
              <w:bottom w:val="nil"/>
              <w:right w:val="single" w:sz="4" w:space="0" w:color="auto"/>
            </w:tcBorders>
            <w:shd w:val="clear" w:color="auto" w:fill="auto"/>
            <w:noWrap/>
            <w:vAlign w:val="bottom"/>
            <w:hideMark/>
          </w:tcPr>
          <w:p w:rsidR="00C721D5" w:rsidRPr="004651F8" w:rsidRDefault="00C721D5" w:rsidP="00C721D5">
            <w:pPr>
              <w:overflowPunct/>
              <w:autoSpaceDE/>
              <w:autoSpaceDN/>
              <w:adjustRightInd/>
              <w:spacing w:before="0"/>
              <w:jc w:val="right"/>
              <w:textAlignment w:val="auto"/>
              <w:rPr>
                <w:rFonts w:asciiTheme="minorHAnsi" w:hAnsiTheme="minorHAnsi" w:cs="Arial"/>
                <w:sz w:val="20"/>
                <w:lang w:val="en-US" w:eastAsia="zh-CN"/>
              </w:rPr>
            </w:pPr>
            <w:r w:rsidRPr="004651F8">
              <w:rPr>
                <w:rFonts w:asciiTheme="minorHAnsi" w:hAnsiTheme="minorHAnsi" w:cs="Arial"/>
                <w:sz w:val="20"/>
                <w:lang w:val="en-US" w:eastAsia="zh-CN"/>
              </w:rPr>
              <w:t>0</w:t>
            </w:r>
          </w:p>
        </w:tc>
        <w:tc>
          <w:tcPr>
            <w:tcW w:w="1101" w:type="pct"/>
            <w:tcBorders>
              <w:top w:val="nil"/>
              <w:left w:val="nil"/>
              <w:bottom w:val="nil"/>
              <w:right w:val="single" w:sz="4" w:space="0" w:color="auto"/>
            </w:tcBorders>
            <w:shd w:val="clear" w:color="auto" w:fill="auto"/>
            <w:noWrap/>
            <w:vAlign w:val="bottom"/>
            <w:hideMark/>
          </w:tcPr>
          <w:p w:rsidR="00C721D5" w:rsidRPr="004651F8" w:rsidRDefault="00C721D5" w:rsidP="00C721D5">
            <w:pPr>
              <w:overflowPunct/>
              <w:autoSpaceDE/>
              <w:autoSpaceDN/>
              <w:adjustRightInd/>
              <w:spacing w:before="0"/>
              <w:jc w:val="right"/>
              <w:textAlignment w:val="auto"/>
              <w:rPr>
                <w:rFonts w:asciiTheme="minorHAnsi" w:hAnsiTheme="minorHAnsi" w:cs="Arial"/>
                <w:sz w:val="20"/>
                <w:lang w:val="en-US" w:eastAsia="zh-CN"/>
              </w:rPr>
            </w:pPr>
            <w:r w:rsidRPr="004651F8">
              <w:rPr>
                <w:rFonts w:asciiTheme="minorHAnsi" w:hAnsiTheme="minorHAnsi" w:cs="Arial"/>
                <w:sz w:val="20"/>
                <w:lang w:val="en-US" w:eastAsia="zh-CN"/>
              </w:rPr>
              <w:t>48</w:t>
            </w:r>
          </w:p>
        </w:tc>
      </w:tr>
      <w:tr w:rsidR="00C721D5" w:rsidRPr="004651F8" w:rsidTr="00C721D5">
        <w:trPr>
          <w:trHeight w:val="255"/>
          <w:jc w:val="center"/>
        </w:trPr>
        <w:tc>
          <w:tcPr>
            <w:tcW w:w="2795" w:type="pct"/>
            <w:tcBorders>
              <w:top w:val="single" w:sz="4" w:space="0" w:color="auto"/>
              <w:left w:val="single" w:sz="4" w:space="0" w:color="auto"/>
              <w:bottom w:val="single" w:sz="4" w:space="0" w:color="auto"/>
              <w:right w:val="nil"/>
            </w:tcBorders>
            <w:shd w:val="clear" w:color="000000" w:fill="C5D9F1"/>
            <w:noWrap/>
            <w:vAlign w:val="center"/>
            <w:hideMark/>
          </w:tcPr>
          <w:p w:rsidR="00C721D5" w:rsidRPr="00890ACE" w:rsidRDefault="00C721D5" w:rsidP="00C721D5">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总收入</w:t>
            </w:r>
          </w:p>
        </w:tc>
        <w:tc>
          <w:tcPr>
            <w:tcW w:w="1104"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721D5" w:rsidRPr="004651F8"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0</w:t>
            </w:r>
          </w:p>
        </w:tc>
        <w:tc>
          <w:tcPr>
            <w:tcW w:w="1101" w:type="pct"/>
            <w:tcBorders>
              <w:top w:val="single" w:sz="4" w:space="0" w:color="auto"/>
              <w:left w:val="nil"/>
              <w:bottom w:val="single" w:sz="4" w:space="0" w:color="auto"/>
              <w:right w:val="single" w:sz="4" w:space="0" w:color="auto"/>
            </w:tcBorders>
            <w:shd w:val="clear" w:color="000000" w:fill="C5D9F1"/>
            <w:noWrap/>
            <w:vAlign w:val="center"/>
            <w:hideMark/>
          </w:tcPr>
          <w:p w:rsidR="00C721D5" w:rsidRPr="004651F8" w:rsidRDefault="00C721D5" w:rsidP="00C721D5">
            <w:pPr>
              <w:overflowPunct/>
              <w:autoSpaceDE/>
              <w:autoSpaceDN/>
              <w:adjustRightInd/>
              <w:spacing w:before="0"/>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p>
        </w:tc>
      </w:tr>
      <w:tr w:rsidR="00C721D5" w:rsidRPr="004651F8" w:rsidTr="00C721D5">
        <w:trPr>
          <w:trHeight w:val="315"/>
          <w:jc w:val="center"/>
        </w:trPr>
        <w:tc>
          <w:tcPr>
            <w:tcW w:w="2795" w:type="pct"/>
            <w:tcBorders>
              <w:top w:val="nil"/>
              <w:left w:val="single" w:sz="4" w:space="0" w:color="auto"/>
              <w:bottom w:val="nil"/>
              <w:right w:val="nil"/>
            </w:tcBorders>
            <w:shd w:val="clear" w:color="auto" w:fill="auto"/>
            <w:noWrap/>
            <w:vAlign w:val="bottom"/>
            <w:hideMark/>
          </w:tcPr>
          <w:p w:rsidR="00C721D5" w:rsidRPr="00890ACE" w:rsidRDefault="00C721D5" w:rsidP="00C721D5">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支出</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noWrap/>
            <w:vAlign w:val="bottom"/>
            <w:hideMark/>
          </w:tcPr>
          <w:p w:rsidR="00C721D5" w:rsidRPr="00890ACE" w:rsidRDefault="00C13F10" w:rsidP="00C721D5">
            <w:pPr>
              <w:overflowPunct/>
              <w:adjustRightInd/>
              <w:spacing w:before="0"/>
              <w:textAlignment w:val="auto"/>
              <w:rPr>
                <w:rFonts w:cs="Arial"/>
                <w:sz w:val="22"/>
                <w:szCs w:val="22"/>
                <w:lang w:val="en-US" w:eastAsia="zh-CN"/>
              </w:rPr>
            </w:pPr>
            <w:r>
              <w:rPr>
                <w:rFonts w:cs="Arial" w:hint="eastAsia"/>
                <w:sz w:val="22"/>
                <w:szCs w:val="22"/>
                <w:lang w:val="en-US" w:eastAsia="zh-CN"/>
              </w:rPr>
              <w:t>人员</w:t>
            </w:r>
            <w:r w:rsidR="00C721D5" w:rsidRPr="00890ACE">
              <w:rPr>
                <w:rFonts w:cs="Arial" w:hint="eastAsia"/>
                <w:sz w:val="22"/>
                <w:szCs w:val="22"/>
                <w:lang w:val="en-US" w:eastAsia="zh-CN"/>
              </w:rPr>
              <w:t>支出</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171</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18</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出差费用</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52</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合同服务</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287</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办公场地和设备租赁与维护</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35</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设备和办公用品</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15</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5</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运输、担心和服务支出</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其他支出</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320</w:t>
            </w:r>
          </w:p>
        </w:tc>
      </w:tr>
      <w:tr w:rsidR="00C721D5" w:rsidRPr="004651F8" w:rsidTr="00C721D5">
        <w:trPr>
          <w:trHeight w:val="255"/>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hint="eastAsia"/>
                <w:sz w:val="22"/>
                <w:szCs w:val="22"/>
                <w:lang w:val="en-US" w:eastAsia="zh-CN"/>
              </w:rPr>
              <w:t>财务支出</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0</w:t>
            </w:r>
          </w:p>
        </w:tc>
      </w:tr>
      <w:tr w:rsidR="00C721D5" w:rsidRPr="004651F8" w:rsidTr="00C721D5">
        <w:trPr>
          <w:trHeight w:val="80"/>
          <w:jc w:val="center"/>
        </w:trPr>
        <w:tc>
          <w:tcPr>
            <w:tcW w:w="2795" w:type="pct"/>
            <w:tcBorders>
              <w:top w:val="nil"/>
              <w:left w:val="single" w:sz="4" w:space="0" w:color="auto"/>
              <w:bottom w:val="nil"/>
              <w:right w:val="nil"/>
            </w:tcBorders>
            <w:shd w:val="clear" w:color="auto" w:fill="auto"/>
            <w:hideMark/>
          </w:tcPr>
          <w:p w:rsidR="00C721D5" w:rsidRPr="00890ACE" w:rsidRDefault="00C721D5" w:rsidP="00C721D5">
            <w:pPr>
              <w:overflowPunct/>
              <w:adjustRightInd/>
              <w:spacing w:before="0"/>
              <w:textAlignment w:val="auto"/>
              <w:rPr>
                <w:rFonts w:cs="Arial"/>
                <w:sz w:val="22"/>
                <w:szCs w:val="22"/>
                <w:lang w:val="en-US" w:eastAsia="zh-CN"/>
              </w:rPr>
            </w:pPr>
            <w:r w:rsidRPr="00890ACE">
              <w:rPr>
                <w:rFonts w:cs="Arial"/>
                <w:sz w:val="22"/>
                <w:szCs w:val="22"/>
                <w:lang w:val="en-US" w:eastAsia="zh-CN"/>
              </w:rPr>
              <w:t> </w:t>
            </w:r>
          </w:p>
        </w:tc>
        <w:tc>
          <w:tcPr>
            <w:tcW w:w="1104" w:type="pct"/>
            <w:tcBorders>
              <w:top w:val="nil"/>
              <w:left w:val="single" w:sz="4" w:space="0" w:color="auto"/>
              <w:bottom w:val="nil"/>
              <w:right w:val="single" w:sz="4" w:space="0" w:color="auto"/>
            </w:tcBorders>
            <w:shd w:val="clear" w:color="auto" w:fill="auto"/>
            <w:hideMark/>
          </w:tcPr>
          <w:p w:rsidR="00C721D5" w:rsidRPr="004651F8" w:rsidRDefault="00C721D5" w:rsidP="00C721D5">
            <w:pPr>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c>
          <w:tcPr>
            <w:tcW w:w="1101" w:type="pct"/>
            <w:tcBorders>
              <w:top w:val="nil"/>
              <w:left w:val="nil"/>
              <w:bottom w:val="nil"/>
              <w:right w:val="single" w:sz="4" w:space="0" w:color="auto"/>
            </w:tcBorders>
            <w:shd w:val="clear" w:color="auto" w:fill="auto"/>
            <w:hideMark/>
          </w:tcPr>
          <w:p w:rsidR="00C721D5" w:rsidRPr="004651F8" w:rsidRDefault="00C721D5" w:rsidP="00C721D5">
            <w:pPr>
              <w:overflowPunct/>
              <w:autoSpaceDE/>
              <w:autoSpaceDN/>
              <w:adjustRightInd/>
              <w:spacing w:before="0"/>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p>
        </w:tc>
      </w:tr>
      <w:tr w:rsidR="00C721D5" w:rsidRPr="004651F8" w:rsidTr="00C721D5">
        <w:trPr>
          <w:trHeight w:val="255"/>
          <w:jc w:val="center"/>
        </w:trPr>
        <w:tc>
          <w:tcPr>
            <w:tcW w:w="2795" w:type="pct"/>
            <w:tcBorders>
              <w:top w:val="single" w:sz="4" w:space="0" w:color="auto"/>
              <w:left w:val="single" w:sz="4" w:space="0" w:color="auto"/>
              <w:bottom w:val="single" w:sz="4" w:space="0" w:color="auto"/>
              <w:right w:val="nil"/>
            </w:tcBorders>
            <w:shd w:val="clear" w:color="000000" w:fill="C5D9F1"/>
            <w:noWrap/>
            <w:vAlign w:val="center"/>
            <w:hideMark/>
          </w:tcPr>
          <w:p w:rsidR="00C721D5" w:rsidRPr="00890ACE" w:rsidRDefault="00C721D5" w:rsidP="00C721D5">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总支出</w:t>
            </w:r>
          </w:p>
        </w:tc>
        <w:tc>
          <w:tcPr>
            <w:tcW w:w="1104"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721D5" w:rsidRPr="004651F8"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188</w:t>
            </w:r>
          </w:p>
        </w:tc>
        <w:tc>
          <w:tcPr>
            <w:tcW w:w="1101" w:type="pct"/>
            <w:tcBorders>
              <w:top w:val="single" w:sz="4" w:space="0" w:color="auto"/>
              <w:left w:val="nil"/>
              <w:bottom w:val="single" w:sz="4" w:space="0" w:color="auto"/>
              <w:right w:val="single" w:sz="4" w:space="0" w:color="auto"/>
            </w:tcBorders>
            <w:shd w:val="clear" w:color="000000" w:fill="C5D9F1"/>
            <w:noWrap/>
            <w:vAlign w:val="center"/>
            <w:hideMark/>
          </w:tcPr>
          <w:p w:rsidR="00C721D5" w:rsidRPr="004651F8"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4651F8">
              <w:rPr>
                <w:rFonts w:asciiTheme="minorHAnsi" w:hAnsiTheme="minorHAnsi" w:cs="Arial"/>
                <w:b/>
                <w:bCs/>
                <w:color w:val="000000"/>
                <w:sz w:val="20"/>
                <w:lang w:val="en-US" w:eastAsia="zh-CN"/>
              </w:rPr>
              <w:t> </w:t>
            </w:r>
            <w:r w:rsidRPr="00DA0E89">
              <w:rPr>
                <w:rFonts w:asciiTheme="minorHAnsi" w:hAnsiTheme="minorHAnsi" w:cs="Arial"/>
                <w:b/>
                <w:bCs/>
                <w:color w:val="000000"/>
                <w:sz w:val="20"/>
                <w:lang w:val="en-US" w:eastAsia="zh-CN"/>
              </w:rPr>
              <w:t>718</w:t>
            </w:r>
          </w:p>
        </w:tc>
      </w:tr>
      <w:tr w:rsidR="00C721D5" w:rsidRPr="004651F8" w:rsidTr="00C721D5">
        <w:trPr>
          <w:trHeight w:val="255"/>
          <w:jc w:val="center"/>
        </w:trPr>
        <w:tc>
          <w:tcPr>
            <w:tcW w:w="2795" w:type="pct"/>
            <w:tcBorders>
              <w:top w:val="nil"/>
              <w:left w:val="single" w:sz="4" w:space="0" w:color="auto"/>
              <w:bottom w:val="single" w:sz="4" w:space="0" w:color="auto"/>
              <w:right w:val="nil"/>
            </w:tcBorders>
            <w:shd w:val="clear" w:color="auto" w:fill="auto"/>
            <w:noWrap/>
            <w:vAlign w:val="center"/>
            <w:hideMark/>
          </w:tcPr>
          <w:p w:rsidR="00C721D5" w:rsidRPr="00890ACE" w:rsidRDefault="00C721D5" w:rsidP="00C721D5">
            <w:pPr>
              <w:overflowPunct/>
              <w:adjustRightInd/>
              <w:spacing w:before="0"/>
              <w:textAlignment w:val="auto"/>
              <w:rPr>
                <w:rFonts w:cs="Arial"/>
                <w:b/>
                <w:bCs/>
                <w:color w:val="000000"/>
                <w:sz w:val="22"/>
                <w:szCs w:val="22"/>
                <w:lang w:val="en-US" w:eastAsia="zh-CN"/>
              </w:rPr>
            </w:pPr>
            <w:r w:rsidRPr="00890ACE">
              <w:rPr>
                <w:rFonts w:cs="Arial" w:hint="eastAsia"/>
                <w:b/>
                <w:bCs/>
                <w:color w:val="000000"/>
                <w:sz w:val="22"/>
                <w:szCs w:val="22"/>
                <w:lang w:val="en-US" w:eastAsia="zh-CN"/>
              </w:rPr>
              <w:t>当期盈余</w:t>
            </w:r>
            <w:r w:rsidRPr="00890ACE">
              <w:rPr>
                <w:rFonts w:cs="Arial" w:hint="eastAsia"/>
                <w:b/>
                <w:bCs/>
                <w:color w:val="000000"/>
                <w:sz w:val="22"/>
                <w:szCs w:val="22"/>
                <w:lang w:val="en-US" w:eastAsia="zh-CN"/>
              </w:rPr>
              <w:t>/</w:t>
            </w:r>
            <w:r w:rsidRPr="00890ACE">
              <w:rPr>
                <w:rFonts w:cs="Arial" w:hint="eastAsia"/>
                <w:b/>
                <w:bCs/>
                <w:color w:val="000000"/>
                <w:sz w:val="22"/>
                <w:szCs w:val="22"/>
                <w:lang w:val="en-US" w:eastAsia="zh-CN"/>
              </w:rPr>
              <w:t>亏损</w:t>
            </w:r>
          </w:p>
        </w:tc>
        <w:tc>
          <w:tcPr>
            <w:tcW w:w="1104" w:type="pct"/>
            <w:tcBorders>
              <w:top w:val="nil"/>
              <w:left w:val="single" w:sz="4" w:space="0" w:color="auto"/>
              <w:bottom w:val="single" w:sz="4" w:space="0" w:color="auto"/>
              <w:right w:val="single" w:sz="4" w:space="0" w:color="auto"/>
            </w:tcBorders>
            <w:shd w:val="clear" w:color="auto" w:fill="auto"/>
            <w:noWrap/>
            <w:vAlign w:val="center"/>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-188</w:t>
            </w:r>
          </w:p>
        </w:tc>
        <w:tc>
          <w:tcPr>
            <w:tcW w:w="1101" w:type="pct"/>
            <w:tcBorders>
              <w:top w:val="nil"/>
              <w:left w:val="nil"/>
              <w:bottom w:val="single" w:sz="4" w:space="0" w:color="auto"/>
              <w:right w:val="single" w:sz="4" w:space="0" w:color="auto"/>
            </w:tcBorders>
            <w:shd w:val="clear" w:color="auto" w:fill="auto"/>
            <w:noWrap/>
            <w:vAlign w:val="center"/>
            <w:hideMark/>
          </w:tcPr>
          <w:p w:rsidR="00C721D5" w:rsidRPr="004651F8"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4651F8">
              <w:rPr>
                <w:rFonts w:asciiTheme="minorHAnsi" w:hAnsiTheme="minorHAnsi" w:cs="Arial"/>
                <w:color w:val="000000"/>
                <w:sz w:val="20"/>
                <w:lang w:val="en-US" w:eastAsia="zh-CN"/>
              </w:rPr>
              <w:t> </w:t>
            </w:r>
            <w:r w:rsidRPr="00DA0E89">
              <w:rPr>
                <w:rFonts w:asciiTheme="minorHAnsi" w:hAnsiTheme="minorHAnsi" w:cs="Arial"/>
                <w:color w:val="000000"/>
                <w:sz w:val="20"/>
                <w:lang w:val="en-US" w:eastAsia="zh-CN"/>
              </w:rPr>
              <w:t>-718</w:t>
            </w:r>
          </w:p>
        </w:tc>
      </w:tr>
    </w:tbl>
    <w:p w:rsidR="00C721D5" w:rsidRDefault="00C721D5" w:rsidP="00C721D5">
      <w:pPr>
        <w:rPr>
          <w:lang w:val="en-US"/>
        </w:rPr>
      </w:pPr>
    </w:p>
    <w:tbl>
      <w:tblPr>
        <w:tblW w:w="9644" w:type="dxa"/>
        <w:jc w:val="center"/>
        <w:tblLayout w:type="fixed"/>
        <w:tblLook w:val="04A0" w:firstRow="1" w:lastRow="0" w:firstColumn="1" w:lastColumn="0" w:noHBand="0" w:noVBand="1"/>
      </w:tblPr>
      <w:tblGrid>
        <w:gridCol w:w="5383"/>
        <w:gridCol w:w="2126"/>
        <w:gridCol w:w="2135"/>
      </w:tblGrid>
      <w:tr w:rsidR="00C721D5" w:rsidRPr="00DA0E89" w:rsidTr="008B620E">
        <w:trPr>
          <w:trHeight w:val="300"/>
          <w:jc w:val="center"/>
        </w:trPr>
        <w:tc>
          <w:tcPr>
            <w:tcW w:w="2790" w:type="pct"/>
            <w:tcBorders>
              <w:top w:val="single" w:sz="4" w:space="0" w:color="auto"/>
              <w:left w:val="single" w:sz="4" w:space="0" w:color="auto"/>
              <w:bottom w:val="single" w:sz="4" w:space="0" w:color="auto"/>
              <w:right w:val="nil"/>
            </w:tcBorders>
            <w:shd w:val="clear" w:color="auto" w:fill="auto"/>
            <w:noWrap/>
            <w:vAlign w:val="bottom"/>
            <w:hideMark/>
          </w:tcPr>
          <w:p w:rsidR="00C721D5" w:rsidRPr="00233A7E" w:rsidRDefault="00C721D5" w:rsidP="00C721D5">
            <w:pPr>
              <w:overflowPunct/>
              <w:autoSpaceDE/>
              <w:autoSpaceDN/>
              <w:adjustRightInd/>
              <w:spacing w:before="0"/>
              <w:textAlignment w:val="auto"/>
              <w:rPr>
                <w:rFonts w:asciiTheme="minorHAnsi" w:hAnsiTheme="minorHAnsi"/>
                <w:sz w:val="20"/>
                <w:lang w:val="en-US"/>
              </w:rPr>
            </w:pPr>
            <w:bookmarkStart w:id="483" w:name="_Toc511116025"/>
            <w:r w:rsidRPr="00890ACE">
              <w:rPr>
                <w:rFonts w:cs="Arial" w:hint="eastAsia"/>
                <w:sz w:val="22"/>
                <w:szCs w:val="22"/>
                <w:lang w:val="en-US" w:eastAsia="zh-CN"/>
              </w:rPr>
              <w:t>（单位：千瑞郎）</w:t>
            </w:r>
          </w:p>
        </w:tc>
        <w:tc>
          <w:tcPr>
            <w:tcW w:w="1102" w:type="pct"/>
            <w:tcBorders>
              <w:top w:val="single" w:sz="4" w:space="0" w:color="auto"/>
              <w:left w:val="single" w:sz="4" w:space="0" w:color="auto"/>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Pr>
                <w:rFonts w:cs="Arial"/>
                <w:b/>
                <w:bCs/>
                <w:color w:val="000000"/>
                <w:sz w:val="22"/>
                <w:szCs w:val="22"/>
                <w:lang w:val="en-US" w:eastAsia="zh-CN"/>
              </w:rPr>
              <w:t>2018</w:t>
            </w:r>
            <w:r w:rsidRPr="00890ACE">
              <w:rPr>
                <w:rFonts w:cs="Arial" w:hint="eastAsia"/>
                <w:b/>
                <w:bCs/>
                <w:color w:val="000000"/>
                <w:sz w:val="22"/>
                <w:szCs w:val="22"/>
                <w:lang w:val="en-US" w:eastAsia="zh-CN"/>
              </w:rPr>
              <w:t>年</w:t>
            </w:r>
            <w:r w:rsidRPr="00890ACE">
              <w:rPr>
                <w:rFonts w:cs="Arial" w:hint="eastAsia"/>
                <w:b/>
                <w:bCs/>
                <w:color w:val="000000"/>
                <w:sz w:val="22"/>
                <w:szCs w:val="22"/>
                <w:lang w:val="en-US" w:eastAsia="zh-CN"/>
              </w:rPr>
              <w:t>12</w:t>
            </w:r>
            <w:r w:rsidRPr="00890ACE">
              <w:rPr>
                <w:rFonts w:cs="Arial" w:hint="eastAsia"/>
                <w:b/>
                <w:bCs/>
                <w:color w:val="000000"/>
                <w:sz w:val="22"/>
                <w:szCs w:val="22"/>
                <w:lang w:val="en-US" w:eastAsia="zh-CN"/>
              </w:rPr>
              <w:t>月</w:t>
            </w:r>
            <w:r w:rsidRPr="00890ACE">
              <w:rPr>
                <w:rFonts w:cs="Arial" w:hint="eastAsia"/>
                <w:b/>
                <w:bCs/>
                <w:color w:val="000000"/>
                <w:sz w:val="22"/>
                <w:szCs w:val="22"/>
                <w:lang w:val="en-US" w:eastAsia="zh-CN"/>
              </w:rPr>
              <w:t>31</w:t>
            </w:r>
            <w:r w:rsidRPr="00890ACE">
              <w:rPr>
                <w:rFonts w:cs="Arial" w:hint="eastAsia"/>
                <w:b/>
                <w:bCs/>
                <w:color w:val="000000"/>
                <w:sz w:val="22"/>
                <w:szCs w:val="22"/>
                <w:lang w:val="en-US" w:eastAsia="zh-CN"/>
              </w:rPr>
              <w:t>日</w:t>
            </w:r>
          </w:p>
        </w:tc>
        <w:tc>
          <w:tcPr>
            <w:tcW w:w="1107" w:type="pct"/>
            <w:tcBorders>
              <w:top w:val="single" w:sz="4" w:space="0" w:color="auto"/>
              <w:left w:val="nil"/>
              <w:bottom w:val="single" w:sz="4" w:space="0" w:color="auto"/>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890ACE">
              <w:rPr>
                <w:rFonts w:cs="Arial"/>
                <w:b/>
                <w:bCs/>
                <w:color w:val="000000"/>
                <w:sz w:val="22"/>
                <w:szCs w:val="22"/>
                <w:lang w:val="en-US" w:eastAsia="zh-CN"/>
              </w:rPr>
              <w:t>2017</w:t>
            </w:r>
            <w:r w:rsidRPr="00890ACE">
              <w:rPr>
                <w:rFonts w:cs="Arial" w:hint="eastAsia"/>
                <w:b/>
                <w:bCs/>
                <w:color w:val="000000"/>
                <w:sz w:val="22"/>
                <w:szCs w:val="22"/>
                <w:lang w:val="en-US" w:eastAsia="zh-CN"/>
              </w:rPr>
              <w:t>年</w:t>
            </w:r>
            <w:r w:rsidRPr="00890ACE">
              <w:rPr>
                <w:rFonts w:cs="Arial" w:hint="eastAsia"/>
                <w:b/>
                <w:bCs/>
                <w:color w:val="000000"/>
                <w:sz w:val="22"/>
                <w:szCs w:val="22"/>
                <w:lang w:val="en-US" w:eastAsia="zh-CN"/>
              </w:rPr>
              <w:t>12</w:t>
            </w:r>
            <w:r w:rsidRPr="00890ACE">
              <w:rPr>
                <w:rFonts w:cs="Arial" w:hint="eastAsia"/>
                <w:b/>
                <w:bCs/>
                <w:color w:val="000000"/>
                <w:sz w:val="22"/>
                <w:szCs w:val="22"/>
                <w:lang w:val="en-US" w:eastAsia="zh-CN"/>
              </w:rPr>
              <w:t>月</w:t>
            </w:r>
            <w:r w:rsidRPr="00890ACE">
              <w:rPr>
                <w:rFonts w:cs="Arial" w:hint="eastAsia"/>
                <w:b/>
                <w:bCs/>
                <w:color w:val="000000"/>
                <w:sz w:val="22"/>
                <w:szCs w:val="22"/>
                <w:lang w:val="en-US" w:eastAsia="zh-CN"/>
              </w:rPr>
              <w:t>31</w:t>
            </w:r>
            <w:r w:rsidRPr="00890ACE">
              <w:rPr>
                <w:rFonts w:cs="Arial" w:hint="eastAsia"/>
                <w:b/>
                <w:bCs/>
                <w:color w:val="000000"/>
                <w:sz w:val="22"/>
                <w:szCs w:val="22"/>
                <w:lang w:val="en-US" w:eastAsia="zh-CN"/>
              </w:rPr>
              <w:t>日</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233A7E" w:rsidRDefault="00C721D5" w:rsidP="00C721D5">
            <w:pPr>
              <w:overflowPunct/>
              <w:autoSpaceDE/>
              <w:autoSpaceDN/>
              <w:adjustRightInd/>
              <w:spacing w:before="0"/>
              <w:textAlignment w:val="auto"/>
              <w:rPr>
                <w:rFonts w:asciiTheme="minorHAnsi" w:hAnsiTheme="minorHAnsi"/>
                <w:b/>
                <w:color w:val="000000"/>
                <w:sz w:val="20"/>
                <w:lang w:val="en-US"/>
              </w:rPr>
            </w:pPr>
            <w:r w:rsidRPr="00890ACE">
              <w:rPr>
                <w:rFonts w:cs="Arial" w:hint="eastAsia"/>
                <w:b/>
                <w:bCs/>
                <w:color w:val="000000"/>
                <w:sz w:val="22"/>
                <w:szCs w:val="22"/>
                <w:lang w:val="en-US" w:eastAsia="zh-CN"/>
              </w:rPr>
              <w:t>资产</w:t>
            </w:r>
          </w:p>
        </w:tc>
        <w:tc>
          <w:tcPr>
            <w:tcW w:w="1102" w:type="pct"/>
            <w:tcBorders>
              <w:top w:val="nil"/>
              <w:left w:val="single" w:sz="4" w:space="0" w:color="auto"/>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233A7E">
              <w:rPr>
                <w:rFonts w:asciiTheme="minorHAnsi" w:hAnsiTheme="minorHAnsi"/>
                <w:b/>
                <w:color w:val="000000"/>
                <w:sz w:val="20"/>
                <w:lang w:val="en-US"/>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cs="Calibri"/>
                <w:b/>
                <w:color w:val="800000"/>
                <w:sz w:val="22"/>
                <w:lang w:val="en-US"/>
              </w:rPr>
            </w:pPr>
            <w:r w:rsidRPr="001D1D61">
              <w:rPr>
                <w:rFonts w:asciiTheme="minorHAnsi" w:hAnsiTheme="minorHAnsi" w:cs="Arial" w:hint="eastAsia"/>
                <w:b/>
                <w:bCs/>
                <w:color w:val="000000"/>
                <w:sz w:val="20"/>
                <w:lang w:val="en-US" w:eastAsia="zh-CN"/>
              </w:rPr>
              <w:t>流动资产</w:t>
            </w:r>
          </w:p>
        </w:tc>
        <w:tc>
          <w:tcPr>
            <w:tcW w:w="1102" w:type="pct"/>
            <w:tcBorders>
              <w:top w:val="nil"/>
              <w:left w:val="single" w:sz="4" w:space="0" w:color="auto"/>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233A7E">
              <w:rPr>
                <w:rFonts w:asciiTheme="minorHAnsi" w:hAnsiTheme="minorHAnsi"/>
                <w:b/>
                <w:color w:val="000000"/>
                <w:sz w:val="20"/>
                <w:lang w:val="en-US"/>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E43A29"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E43A29" w:rsidRPr="001D1D61" w:rsidRDefault="00E43A29" w:rsidP="00E43A29">
            <w:pPr>
              <w:overflowPunct/>
              <w:adjustRightInd/>
              <w:spacing w:before="0"/>
              <w:textAlignment w:val="auto"/>
              <w:rPr>
                <w:rFonts w:cs="Arial"/>
                <w:sz w:val="22"/>
                <w:szCs w:val="22"/>
                <w:lang w:val="en-US" w:eastAsia="zh-CN"/>
              </w:rPr>
            </w:pPr>
            <w:r w:rsidRPr="001D1D61">
              <w:rPr>
                <w:rFonts w:cs="Arial" w:hint="eastAsia"/>
                <w:sz w:val="22"/>
                <w:szCs w:val="22"/>
                <w:lang w:val="en-US" w:eastAsia="zh-CN"/>
              </w:rPr>
              <w:t>现金和现金等价物</w:t>
            </w:r>
          </w:p>
        </w:tc>
        <w:tc>
          <w:tcPr>
            <w:tcW w:w="1102" w:type="pct"/>
            <w:tcBorders>
              <w:top w:val="nil"/>
              <w:left w:val="single" w:sz="4" w:space="0" w:color="auto"/>
              <w:bottom w:val="nil"/>
              <w:right w:val="single" w:sz="4" w:space="0" w:color="auto"/>
            </w:tcBorders>
            <w:shd w:val="clear" w:color="auto" w:fill="auto"/>
            <w:hideMark/>
          </w:tcPr>
          <w:p w:rsidR="00E43A29" w:rsidRPr="00DA0E89" w:rsidRDefault="00E43A29" w:rsidP="00E43A29">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296 </w:t>
            </w:r>
          </w:p>
        </w:tc>
        <w:tc>
          <w:tcPr>
            <w:tcW w:w="1107" w:type="pct"/>
            <w:tcBorders>
              <w:top w:val="nil"/>
              <w:left w:val="nil"/>
              <w:bottom w:val="nil"/>
              <w:right w:val="single" w:sz="4" w:space="0" w:color="auto"/>
            </w:tcBorders>
            <w:shd w:val="clear" w:color="auto" w:fill="auto"/>
            <w:hideMark/>
          </w:tcPr>
          <w:p w:rsidR="00E43A29" w:rsidRPr="00233A7E" w:rsidRDefault="00E43A29" w:rsidP="00E43A29">
            <w:pPr>
              <w:overflowPunct/>
              <w:autoSpaceDE/>
              <w:autoSpaceDN/>
              <w:adjustRightInd/>
              <w:spacing w:before="0"/>
              <w:jc w:val="right"/>
              <w:textAlignment w:val="auto"/>
              <w:rPr>
                <w:rFonts w:asciiTheme="minorHAnsi" w:hAnsiTheme="minorHAnsi"/>
                <w:color w:val="000000"/>
                <w:sz w:val="20"/>
                <w:lang w:val="en-US"/>
              </w:rPr>
            </w:pPr>
            <w:r w:rsidRPr="00233A7E">
              <w:rPr>
                <w:rFonts w:asciiTheme="minorHAnsi" w:hAnsiTheme="minorHAnsi"/>
                <w:color w:val="000000"/>
                <w:sz w:val="20"/>
                <w:lang w:val="en-US"/>
              </w:rPr>
              <w:t xml:space="preserve">407 </w:t>
            </w:r>
          </w:p>
        </w:tc>
      </w:tr>
      <w:tr w:rsidR="00E43A29"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E43A29" w:rsidRPr="001D1D61" w:rsidRDefault="00E43A29" w:rsidP="00E43A29">
            <w:pPr>
              <w:overflowPunct/>
              <w:adjustRightInd/>
              <w:spacing w:before="0"/>
              <w:textAlignment w:val="auto"/>
              <w:rPr>
                <w:rFonts w:cs="Arial"/>
                <w:sz w:val="22"/>
                <w:szCs w:val="22"/>
                <w:lang w:val="en-US" w:eastAsia="zh-CN"/>
              </w:rPr>
            </w:pPr>
            <w:r w:rsidRPr="001D1D61">
              <w:rPr>
                <w:rFonts w:cs="Arial" w:hint="eastAsia"/>
                <w:sz w:val="22"/>
                <w:szCs w:val="22"/>
                <w:lang w:val="en-US" w:eastAsia="zh-CN"/>
              </w:rPr>
              <w:t>投资</w:t>
            </w:r>
          </w:p>
        </w:tc>
        <w:tc>
          <w:tcPr>
            <w:tcW w:w="1102" w:type="pct"/>
            <w:tcBorders>
              <w:top w:val="nil"/>
              <w:left w:val="single" w:sz="4" w:space="0" w:color="auto"/>
              <w:bottom w:val="nil"/>
              <w:right w:val="single" w:sz="4" w:space="0" w:color="auto"/>
            </w:tcBorders>
            <w:shd w:val="clear" w:color="auto" w:fill="auto"/>
            <w:hideMark/>
          </w:tcPr>
          <w:p w:rsidR="00E43A29" w:rsidRPr="00233A7E" w:rsidRDefault="00E43A29" w:rsidP="00E43A29">
            <w:pPr>
              <w:overflowPunct/>
              <w:autoSpaceDE/>
              <w:autoSpaceDN/>
              <w:adjustRightInd/>
              <w:spacing w:before="0"/>
              <w:jc w:val="right"/>
              <w:textAlignment w:val="auto"/>
              <w:rPr>
                <w:rFonts w:asciiTheme="minorHAnsi" w:hAnsiTheme="minorHAnsi"/>
                <w:b/>
                <w:color w:val="000000"/>
                <w:sz w:val="20"/>
                <w:lang w:val="en-US"/>
              </w:rPr>
            </w:pPr>
            <w:r w:rsidRPr="00DA0E89">
              <w:rPr>
                <w:rFonts w:asciiTheme="minorHAnsi" w:hAnsiTheme="minorHAnsi" w:cs="Arial"/>
                <w:b/>
                <w:bCs/>
                <w:color w:val="000000"/>
                <w:sz w:val="20"/>
                <w:lang w:val="en-US" w:eastAsia="zh-CN"/>
              </w:rPr>
              <w:t> </w:t>
            </w:r>
          </w:p>
        </w:tc>
        <w:tc>
          <w:tcPr>
            <w:tcW w:w="1107" w:type="pct"/>
            <w:tcBorders>
              <w:top w:val="nil"/>
              <w:left w:val="nil"/>
              <w:bottom w:val="nil"/>
              <w:right w:val="single" w:sz="4" w:space="0" w:color="auto"/>
            </w:tcBorders>
            <w:shd w:val="clear" w:color="auto" w:fill="auto"/>
            <w:hideMark/>
          </w:tcPr>
          <w:p w:rsidR="00E43A29" w:rsidRPr="00DA0E89" w:rsidRDefault="00E43A29" w:rsidP="00E43A29">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rPr>
          <w:trHeight w:val="300"/>
          <w:jc w:val="center"/>
        </w:trPr>
        <w:tc>
          <w:tcPr>
            <w:tcW w:w="2790" w:type="pct"/>
            <w:tcBorders>
              <w:top w:val="nil"/>
              <w:left w:val="single" w:sz="4" w:space="0" w:color="auto"/>
              <w:bottom w:val="nil"/>
              <w:right w:val="single" w:sz="4" w:space="0" w:color="auto"/>
            </w:tcBorders>
            <w:shd w:val="clear" w:color="auto" w:fill="auto"/>
            <w:hideMark/>
          </w:tcPr>
          <w:p w:rsidR="00C721D5" w:rsidRPr="001D1D61" w:rsidRDefault="001D1D61" w:rsidP="001D1D61">
            <w:pPr>
              <w:overflowPunct/>
              <w:autoSpaceDE/>
              <w:autoSpaceDN/>
              <w:adjustRightInd/>
              <w:spacing w:before="0"/>
              <w:textAlignment w:val="auto"/>
              <w:rPr>
                <w:rFonts w:asciiTheme="minorHAnsi" w:hAnsiTheme="minorHAnsi"/>
                <w:b/>
                <w:color w:val="000000"/>
                <w:sz w:val="20"/>
                <w:lang w:val="en-US"/>
              </w:rPr>
            </w:pPr>
            <w:r w:rsidRPr="001D1D61">
              <w:rPr>
                <w:rFonts w:asciiTheme="minorHAnsi" w:hAnsiTheme="minorHAnsi" w:cs="Arial" w:hint="eastAsia"/>
                <w:b/>
                <w:bCs/>
                <w:color w:val="000000"/>
                <w:sz w:val="20"/>
                <w:lang w:val="en-US" w:eastAsia="zh-CN"/>
              </w:rPr>
              <w:t>流动资产总额</w:t>
            </w:r>
            <w:r w:rsidR="00C721D5" w:rsidRPr="001D1D61">
              <w:rPr>
                <w:rFonts w:asciiTheme="minorHAnsi" w:hAnsiTheme="minorHAnsi" w:cs="Arial"/>
                <w:b/>
                <w:bCs/>
                <w:color w:val="000000"/>
                <w:sz w:val="20"/>
                <w:lang w:val="en-US" w:eastAsia="zh-CN"/>
              </w:rPr>
              <w:t xml:space="preserve"> </w:t>
            </w:r>
          </w:p>
        </w:tc>
        <w:tc>
          <w:tcPr>
            <w:tcW w:w="1102" w:type="pct"/>
            <w:tcBorders>
              <w:top w:val="single" w:sz="4" w:space="0" w:color="auto"/>
              <w:left w:val="nil"/>
              <w:bottom w:val="single" w:sz="4" w:space="0" w:color="auto"/>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DA0E89">
              <w:rPr>
                <w:rFonts w:asciiTheme="minorHAnsi" w:hAnsiTheme="minorHAnsi" w:cs="Arial"/>
                <w:b/>
                <w:bCs/>
                <w:color w:val="000000"/>
                <w:sz w:val="20"/>
                <w:lang w:val="en-US" w:eastAsia="zh-CN"/>
              </w:rPr>
              <w:t>296</w:t>
            </w:r>
            <w:r w:rsidRPr="00233A7E">
              <w:rPr>
                <w:rFonts w:asciiTheme="minorHAnsi" w:hAnsiTheme="minorHAnsi"/>
                <w:b/>
                <w:color w:val="000000"/>
                <w:sz w:val="20"/>
                <w:lang w:val="en-US"/>
              </w:rPr>
              <w:t xml:space="preserve"> </w:t>
            </w:r>
          </w:p>
        </w:tc>
        <w:tc>
          <w:tcPr>
            <w:tcW w:w="1107" w:type="pct"/>
            <w:tcBorders>
              <w:top w:val="single" w:sz="4" w:space="0" w:color="auto"/>
              <w:left w:val="nil"/>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407 </w:t>
            </w:r>
          </w:p>
        </w:tc>
      </w:tr>
      <w:tr w:rsidR="00C721D5" w:rsidRPr="00DA0E89" w:rsidTr="008B620E">
        <w:trPr>
          <w:trHeight w:val="70"/>
          <w:jc w:val="center"/>
        </w:trPr>
        <w:tc>
          <w:tcPr>
            <w:tcW w:w="2790" w:type="pct"/>
            <w:tcBorders>
              <w:top w:val="nil"/>
              <w:left w:val="single" w:sz="4" w:space="0" w:color="auto"/>
              <w:bottom w:val="nil"/>
              <w:right w:val="nil"/>
            </w:tcBorders>
            <w:shd w:val="clear" w:color="auto" w:fill="auto"/>
            <w:hideMark/>
          </w:tcPr>
          <w:p w:rsidR="00C721D5" w:rsidRPr="001D1D61" w:rsidRDefault="00C721D5" w:rsidP="00C721D5">
            <w:pPr>
              <w:overflowPunct/>
              <w:autoSpaceDE/>
              <w:autoSpaceDN/>
              <w:adjustRightInd/>
              <w:spacing w:before="0"/>
              <w:textAlignment w:val="auto"/>
              <w:rPr>
                <w:rFonts w:asciiTheme="minorHAnsi" w:hAnsiTheme="minorHAnsi"/>
                <w:b/>
                <w:color w:val="000000"/>
                <w:sz w:val="20"/>
                <w:lang w:val="en-US"/>
              </w:rPr>
            </w:pPr>
            <w:r w:rsidRPr="001D1D61">
              <w:rPr>
                <w:rFonts w:asciiTheme="minorHAnsi" w:hAnsiTheme="minorHAnsi"/>
                <w:b/>
                <w:color w:val="000000"/>
                <w:sz w:val="20"/>
                <w:lang w:val="en-US"/>
              </w:rPr>
              <w:t> </w:t>
            </w:r>
          </w:p>
        </w:tc>
        <w:tc>
          <w:tcPr>
            <w:tcW w:w="1102" w:type="pct"/>
            <w:tcBorders>
              <w:top w:val="nil"/>
              <w:left w:val="single" w:sz="4" w:space="0" w:color="auto"/>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233A7E">
              <w:rPr>
                <w:rFonts w:asciiTheme="minorHAnsi" w:hAnsiTheme="minorHAnsi"/>
                <w:b/>
                <w:color w:val="000000"/>
                <w:sz w:val="20"/>
                <w:lang w:val="en-US"/>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cs="Calibri"/>
                <w:b/>
                <w:bCs/>
                <w:color w:val="800000"/>
                <w:sz w:val="22"/>
                <w:lang w:val="en-US" w:eastAsia="zh-CN"/>
              </w:rPr>
            </w:pPr>
            <w:r w:rsidRPr="001D1D61">
              <w:rPr>
                <w:rFonts w:asciiTheme="minorHAnsi" w:hAnsiTheme="minorHAnsi" w:cs="Arial" w:hint="eastAsia"/>
                <w:b/>
                <w:bCs/>
                <w:color w:val="000000"/>
                <w:sz w:val="20"/>
                <w:lang w:val="en-US" w:eastAsia="zh-CN"/>
              </w:rPr>
              <w:t>非流动资产</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asciiTheme="minorHAnsi" w:hAnsiTheme="minorHAnsi" w:cs="Arial"/>
                <w:color w:val="000000"/>
                <w:sz w:val="20"/>
                <w:lang w:val="en-US" w:eastAsia="zh-CN"/>
              </w:rPr>
            </w:pPr>
            <w:r w:rsidRPr="001D1D61">
              <w:rPr>
                <w:rFonts w:asciiTheme="minorHAnsi" w:hAnsiTheme="minorHAnsi" w:cs="Arial" w:hint="eastAsia"/>
                <w:color w:val="000000"/>
                <w:sz w:val="20"/>
                <w:lang w:val="en-US" w:eastAsia="zh-CN"/>
              </w:rPr>
              <w:t>物业、</w:t>
            </w:r>
            <w:r w:rsidR="00C13F10">
              <w:rPr>
                <w:rFonts w:asciiTheme="minorHAnsi" w:hAnsiTheme="minorHAnsi" w:cs="Arial" w:hint="eastAsia"/>
                <w:color w:val="000000"/>
                <w:sz w:val="20"/>
                <w:lang w:val="en-US" w:eastAsia="zh-CN"/>
              </w:rPr>
              <w:t>机器</w:t>
            </w:r>
            <w:r w:rsidRPr="001D1D61">
              <w:rPr>
                <w:rFonts w:asciiTheme="minorHAnsi" w:hAnsiTheme="minorHAnsi" w:cs="Arial" w:hint="eastAsia"/>
                <w:color w:val="000000"/>
                <w:sz w:val="20"/>
                <w:lang w:val="en-US" w:eastAsia="zh-CN"/>
              </w:rPr>
              <w:t>和设备</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asciiTheme="minorHAnsi" w:hAnsiTheme="minorHAnsi" w:cs="Arial"/>
                <w:color w:val="000000"/>
                <w:sz w:val="20"/>
                <w:lang w:val="en-US" w:eastAsia="zh-CN"/>
              </w:rPr>
            </w:pPr>
            <w:r w:rsidRPr="001D1D61">
              <w:rPr>
                <w:rFonts w:asciiTheme="minorHAnsi" w:hAnsiTheme="minorHAnsi" w:cs="Arial" w:hint="eastAsia"/>
                <w:color w:val="000000"/>
                <w:sz w:val="20"/>
                <w:lang w:val="en-US" w:eastAsia="zh-CN"/>
              </w:rPr>
              <w:t>无形资产</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asciiTheme="minorHAnsi" w:hAnsiTheme="minorHAnsi" w:cs="Arial"/>
                <w:color w:val="000000"/>
                <w:sz w:val="20"/>
                <w:lang w:val="en-US" w:eastAsia="zh-CN"/>
              </w:rPr>
            </w:pPr>
            <w:r w:rsidRPr="001D1D61">
              <w:rPr>
                <w:rFonts w:asciiTheme="minorHAnsi" w:hAnsiTheme="minorHAnsi" w:cs="Arial" w:hint="eastAsia"/>
                <w:color w:val="000000"/>
                <w:sz w:val="20"/>
                <w:lang w:val="en-US" w:eastAsia="zh-CN"/>
              </w:rPr>
              <w:t>在建资产</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1,279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DA0E89" w:rsidRDefault="001D1D61" w:rsidP="001D1D61">
            <w:pPr>
              <w:overflowPunct/>
              <w:autoSpaceDE/>
              <w:autoSpaceDN/>
              <w:adjustRightInd/>
              <w:spacing w:before="0"/>
              <w:textAlignment w:val="auto"/>
              <w:rPr>
                <w:rFonts w:asciiTheme="minorHAnsi" w:hAnsiTheme="minorHAnsi" w:cs="Arial"/>
                <w:b/>
                <w:bCs/>
                <w:color w:val="000000"/>
                <w:sz w:val="20"/>
                <w:lang w:val="en-US" w:eastAsia="zh-CN"/>
              </w:rPr>
            </w:pPr>
            <w:r>
              <w:rPr>
                <w:rFonts w:asciiTheme="minorHAnsi" w:hAnsiTheme="minorHAnsi" w:cs="Arial" w:hint="eastAsia"/>
                <w:b/>
                <w:bCs/>
                <w:color w:val="000000"/>
                <w:sz w:val="20"/>
                <w:lang w:val="en-US" w:eastAsia="zh-CN"/>
              </w:rPr>
              <w:t>非流动资产总额</w:t>
            </w:r>
          </w:p>
        </w:tc>
        <w:tc>
          <w:tcPr>
            <w:tcW w:w="1102" w:type="pct"/>
            <w:tcBorders>
              <w:top w:val="single" w:sz="4" w:space="0" w:color="auto"/>
              <w:left w:val="single" w:sz="4" w:space="0" w:color="auto"/>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1,279 </w:t>
            </w:r>
          </w:p>
        </w:tc>
        <w:tc>
          <w:tcPr>
            <w:tcW w:w="1107" w:type="pct"/>
            <w:tcBorders>
              <w:top w:val="single" w:sz="4" w:space="0" w:color="auto"/>
              <w:left w:val="nil"/>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   </w:t>
            </w:r>
          </w:p>
        </w:tc>
      </w:tr>
      <w:tr w:rsidR="00C721D5" w:rsidRPr="00DA0E89" w:rsidTr="008B620E">
        <w:trPr>
          <w:trHeight w:val="300"/>
          <w:jc w:val="center"/>
        </w:trPr>
        <w:tc>
          <w:tcPr>
            <w:tcW w:w="2790" w:type="pct"/>
            <w:tcBorders>
              <w:top w:val="single" w:sz="4" w:space="0" w:color="auto"/>
              <w:left w:val="single" w:sz="4" w:space="0" w:color="auto"/>
              <w:bottom w:val="single" w:sz="4" w:space="0" w:color="auto"/>
              <w:right w:val="nil"/>
            </w:tcBorders>
            <w:shd w:val="clear" w:color="000000" w:fill="C5D9F1"/>
            <w:noWrap/>
            <w:vAlign w:val="center"/>
            <w:hideMark/>
          </w:tcPr>
          <w:p w:rsidR="00C721D5" w:rsidRPr="00233A7E" w:rsidRDefault="00E43A29" w:rsidP="00C721D5">
            <w:pPr>
              <w:overflowPunct/>
              <w:autoSpaceDE/>
              <w:autoSpaceDN/>
              <w:adjustRightInd/>
              <w:spacing w:before="0"/>
              <w:textAlignment w:val="auto"/>
              <w:rPr>
                <w:rFonts w:asciiTheme="minorHAnsi" w:hAnsiTheme="minorHAnsi"/>
                <w:b/>
                <w:color w:val="000000"/>
                <w:sz w:val="20"/>
                <w:lang w:val="en-US"/>
              </w:rPr>
            </w:pPr>
            <w:r w:rsidRPr="00890ACE">
              <w:rPr>
                <w:rFonts w:cs="Arial" w:hint="eastAsia"/>
                <w:b/>
                <w:bCs/>
                <w:color w:val="000000"/>
                <w:sz w:val="22"/>
                <w:szCs w:val="22"/>
                <w:lang w:val="en-US" w:eastAsia="zh-CN"/>
              </w:rPr>
              <w:t>总资产</w:t>
            </w:r>
          </w:p>
        </w:tc>
        <w:tc>
          <w:tcPr>
            <w:tcW w:w="110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1,575 </w:t>
            </w:r>
          </w:p>
        </w:tc>
        <w:tc>
          <w:tcPr>
            <w:tcW w:w="1107" w:type="pct"/>
            <w:tcBorders>
              <w:top w:val="single" w:sz="4" w:space="0" w:color="auto"/>
              <w:left w:val="nil"/>
              <w:bottom w:val="single" w:sz="4" w:space="0" w:color="auto"/>
              <w:right w:val="single" w:sz="4" w:space="0" w:color="auto"/>
            </w:tcBorders>
            <w:shd w:val="clear" w:color="000000" w:fill="C5D9F1"/>
            <w:noWrap/>
            <w:vAlign w:val="center"/>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233A7E">
              <w:rPr>
                <w:rFonts w:asciiTheme="minorHAnsi" w:hAnsiTheme="minorHAnsi"/>
                <w:b/>
                <w:color w:val="000000"/>
                <w:sz w:val="20"/>
                <w:lang w:val="en-US"/>
              </w:rPr>
              <w:t xml:space="preserve">407 </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233A7E" w:rsidRDefault="00E43A29" w:rsidP="00C721D5">
            <w:pPr>
              <w:overflowPunct/>
              <w:autoSpaceDE/>
              <w:autoSpaceDN/>
              <w:adjustRightInd/>
              <w:spacing w:before="0"/>
              <w:textAlignment w:val="auto"/>
              <w:rPr>
                <w:rFonts w:asciiTheme="minorHAnsi" w:hAnsiTheme="minorHAnsi"/>
                <w:b/>
                <w:color w:val="000000"/>
                <w:sz w:val="20"/>
                <w:lang w:val="en-US"/>
              </w:rPr>
            </w:pPr>
            <w:r w:rsidRPr="00890ACE">
              <w:rPr>
                <w:rFonts w:cs="Arial" w:hint="eastAsia"/>
                <w:b/>
                <w:bCs/>
                <w:color w:val="000000"/>
                <w:sz w:val="22"/>
                <w:szCs w:val="22"/>
                <w:lang w:val="en-US" w:eastAsia="zh-CN"/>
              </w:rPr>
              <w:t>负债</w:t>
            </w:r>
          </w:p>
        </w:tc>
        <w:tc>
          <w:tcPr>
            <w:tcW w:w="1102" w:type="pct"/>
            <w:tcBorders>
              <w:top w:val="nil"/>
              <w:left w:val="single" w:sz="4" w:space="0" w:color="auto"/>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color w:val="000000"/>
                <w:sz w:val="20"/>
                <w:lang w:val="en-US"/>
              </w:rPr>
            </w:pPr>
            <w:r w:rsidRPr="00233A7E">
              <w:rPr>
                <w:rFonts w:asciiTheme="minorHAnsi" w:hAnsiTheme="minorHAnsi"/>
                <w:color w:val="000000"/>
                <w:sz w:val="20"/>
                <w:lang w:val="en-US"/>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asciiTheme="minorHAnsi" w:hAnsiTheme="minorHAnsi"/>
                <w:b/>
                <w:color w:val="000000"/>
                <w:sz w:val="20"/>
                <w:lang w:val="en-US"/>
              </w:rPr>
            </w:pPr>
            <w:r>
              <w:rPr>
                <w:rFonts w:asciiTheme="minorHAnsi" w:hAnsiTheme="minorHAnsi" w:cs="Arial" w:hint="eastAsia"/>
                <w:b/>
                <w:bCs/>
                <w:color w:val="000000"/>
                <w:sz w:val="20"/>
                <w:lang w:val="en-US" w:eastAsia="zh-CN"/>
              </w:rPr>
              <w:t>流动负债</w:t>
            </w:r>
          </w:p>
        </w:tc>
        <w:tc>
          <w:tcPr>
            <w:tcW w:w="1102" w:type="pct"/>
            <w:tcBorders>
              <w:top w:val="nil"/>
              <w:left w:val="single" w:sz="4" w:space="0" w:color="auto"/>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color w:val="000000"/>
                <w:sz w:val="20"/>
                <w:lang w:val="en-US"/>
              </w:rPr>
            </w:pPr>
            <w:r w:rsidRPr="00233A7E">
              <w:rPr>
                <w:rFonts w:asciiTheme="minorHAnsi" w:hAnsiTheme="minorHAnsi"/>
                <w:color w:val="000000"/>
                <w:sz w:val="20"/>
                <w:lang w:val="en-US"/>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1D1D61" w:rsidRDefault="00E43A29" w:rsidP="00C721D5">
            <w:pPr>
              <w:overflowPunct/>
              <w:autoSpaceDE/>
              <w:autoSpaceDN/>
              <w:adjustRightInd/>
              <w:spacing w:before="0"/>
              <w:textAlignment w:val="auto"/>
              <w:rPr>
                <w:rFonts w:asciiTheme="minorHAnsi" w:hAnsiTheme="minorHAnsi"/>
                <w:color w:val="000000"/>
                <w:sz w:val="20"/>
                <w:lang w:val="en-US"/>
              </w:rPr>
            </w:pPr>
            <w:r w:rsidRPr="001D1D61">
              <w:rPr>
                <w:rFonts w:cs="Arial" w:hint="eastAsia"/>
                <w:sz w:val="22"/>
                <w:szCs w:val="22"/>
                <w:lang w:val="en-US" w:eastAsia="zh-CN"/>
              </w:rPr>
              <w:t>供应商和其他债权人</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39 </w:t>
            </w:r>
          </w:p>
        </w:tc>
        <w:tc>
          <w:tcPr>
            <w:tcW w:w="1107" w:type="pct"/>
            <w:tcBorders>
              <w:top w:val="nil"/>
              <w:left w:val="nil"/>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color w:val="000000"/>
                <w:sz w:val="20"/>
                <w:lang w:val="en-US"/>
              </w:rPr>
            </w:pPr>
            <w:r w:rsidRPr="00233A7E">
              <w:rPr>
                <w:rFonts w:asciiTheme="minorHAnsi" w:hAnsiTheme="minorHAnsi"/>
                <w:color w:val="000000"/>
                <w:sz w:val="20"/>
                <w:lang w:val="en-US"/>
              </w:rPr>
              <w:t xml:space="preserve">358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asciiTheme="minorHAnsi" w:hAnsiTheme="minorHAnsi" w:cs="Arial"/>
                <w:b/>
                <w:bCs/>
                <w:color w:val="000000"/>
                <w:sz w:val="20"/>
                <w:lang w:val="en-US" w:eastAsia="zh-CN"/>
              </w:rPr>
            </w:pPr>
            <w:r>
              <w:rPr>
                <w:rFonts w:asciiTheme="minorHAnsi" w:hAnsiTheme="minorHAnsi" w:cs="Arial" w:hint="eastAsia"/>
                <w:b/>
                <w:bCs/>
                <w:color w:val="000000"/>
                <w:sz w:val="20"/>
                <w:lang w:val="en-US" w:eastAsia="zh-CN"/>
              </w:rPr>
              <w:t>流动负债总额</w:t>
            </w:r>
          </w:p>
        </w:tc>
        <w:tc>
          <w:tcPr>
            <w:tcW w:w="1102" w:type="pct"/>
            <w:tcBorders>
              <w:top w:val="single" w:sz="4" w:space="0" w:color="auto"/>
              <w:left w:val="single" w:sz="4" w:space="0" w:color="auto"/>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39 </w:t>
            </w:r>
          </w:p>
        </w:tc>
        <w:tc>
          <w:tcPr>
            <w:tcW w:w="1107" w:type="pct"/>
            <w:tcBorders>
              <w:top w:val="single" w:sz="4" w:space="0" w:color="auto"/>
              <w:left w:val="nil"/>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358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1D1D61" w:rsidRDefault="00C721D5" w:rsidP="00C721D5">
            <w:pPr>
              <w:overflowPunct/>
              <w:autoSpaceDE/>
              <w:autoSpaceDN/>
              <w:adjustRightInd/>
              <w:spacing w:before="0"/>
              <w:textAlignment w:val="auto"/>
              <w:rPr>
                <w:rFonts w:asciiTheme="minorHAnsi" w:hAnsiTheme="minorHAnsi" w:cs="Arial"/>
                <w:b/>
                <w:bCs/>
                <w:color w:val="000000"/>
                <w:sz w:val="20"/>
                <w:lang w:val="en-US" w:eastAsia="zh-CN"/>
              </w:rPr>
            </w:pPr>
            <w:r w:rsidRPr="001D1D61">
              <w:rPr>
                <w:rFonts w:asciiTheme="minorHAnsi" w:hAnsiTheme="minorHAnsi" w:cs="Arial"/>
                <w:b/>
                <w:bCs/>
                <w:color w:val="000000"/>
                <w:sz w:val="20"/>
                <w:lang w:val="en-US" w:eastAsia="zh-CN"/>
              </w:rPr>
              <w:t> </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1D1D61" w:rsidRDefault="001D1D61" w:rsidP="001D1D61">
            <w:pPr>
              <w:overflowPunct/>
              <w:autoSpaceDE/>
              <w:autoSpaceDN/>
              <w:adjustRightInd/>
              <w:spacing w:before="0"/>
              <w:textAlignment w:val="auto"/>
              <w:rPr>
                <w:rFonts w:asciiTheme="minorHAnsi" w:hAnsiTheme="minorHAnsi" w:cs="Arial"/>
                <w:b/>
                <w:bCs/>
                <w:color w:val="000000"/>
                <w:sz w:val="20"/>
                <w:lang w:val="en-US" w:eastAsia="zh-CN"/>
              </w:rPr>
            </w:pPr>
            <w:r>
              <w:rPr>
                <w:rFonts w:asciiTheme="minorHAnsi" w:hAnsiTheme="minorHAnsi" w:cs="Arial" w:hint="eastAsia"/>
                <w:b/>
                <w:bCs/>
                <w:color w:val="000000"/>
                <w:sz w:val="20"/>
                <w:lang w:val="en-US" w:eastAsia="zh-CN"/>
              </w:rPr>
              <w:t>非流动负债</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233A7E" w:rsidRDefault="00E43A29" w:rsidP="001D1D61">
            <w:pPr>
              <w:overflowPunct/>
              <w:autoSpaceDE/>
              <w:autoSpaceDN/>
              <w:adjustRightInd/>
              <w:spacing w:before="0"/>
              <w:textAlignment w:val="auto"/>
              <w:rPr>
                <w:rFonts w:asciiTheme="minorHAnsi" w:hAnsiTheme="minorHAnsi"/>
                <w:color w:val="000000"/>
                <w:sz w:val="20"/>
                <w:lang w:val="en-US"/>
              </w:rPr>
            </w:pPr>
            <w:r w:rsidRPr="00890ACE">
              <w:rPr>
                <w:rFonts w:cs="Arial" w:hint="eastAsia"/>
                <w:sz w:val="22"/>
                <w:szCs w:val="22"/>
                <w:lang w:val="en-US" w:eastAsia="zh-CN"/>
              </w:rPr>
              <w:t>借贷</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2,387 </w:t>
            </w:r>
          </w:p>
        </w:tc>
        <w:tc>
          <w:tcPr>
            <w:tcW w:w="1107" w:type="pct"/>
            <w:tcBorders>
              <w:top w:val="nil"/>
              <w:left w:val="nil"/>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color w:val="000000"/>
                <w:sz w:val="20"/>
                <w:lang w:val="en-US"/>
              </w:rPr>
            </w:pPr>
            <w:r w:rsidRPr="00233A7E">
              <w:rPr>
                <w:rFonts w:asciiTheme="minorHAnsi" w:hAnsiTheme="minorHAnsi"/>
                <w:color w:val="000000"/>
                <w:sz w:val="20"/>
                <w:lang w:val="en-US"/>
              </w:rPr>
              <w:t xml:space="preserve">720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E51588" w:rsidRDefault="001D1D61" w:rsidP="001D1D61">
            <w:pPr>
              <w:overflowPunct/>
              <w:autoSpaceDE/>
              <w:autoSpaceDN/>
              <w:adjustRightInd/>
              <w:spacing w:before="0"/>
              <w:textAlignment w:val="auto"/>
              <w:rPr>
                <w:rFonts w:asciiTheme="minorHAnsi" w:hAnsiTheme="minorHAnsi" w:cs="Arial"/>
                <w:color w:val="000000"/>
                <w:sz w:val="20"/>
                <w:highlight w:val="lightGray"/>
                <w:lang w:val="en-US" w:eastAsia="zh-CN"/>
              </w:rPr>
            </w:pPr>
            <w:r w:rsidRPr="001D1D61">
              <w:rPr>
                <w:rFonts w:asciiTheme="minorHAnsi" w:hAnsiTheme="minorHAnsi" w:cs="Arial" w:hint="eastAsia"/>
                <w:color w:val="000000"/>
                <w:sz w:val="20"/>
                <w:lang w:val="en-US" w:eastAsia="zh-CN"/>
              </w:rPr>
              <w:t>职员福利</w:t>
            </w:r>
          </w:p>
        </w:tc>
        <w:tc>
          <w:tcPr>
            <w:tcW w:w="1102" w:type="pct"/>
            <w:tcBorders>
              <w:top w:val="nil"/>
              <w:left w:val="single" w:sz="4" w:space="0" w:color="auto"/>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xml:space="preserve">8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color w:val="000000"/>
                <w:sz w:val="20"/>
                <w:lang w:val="en-US" w:eastAsia="zh-CN"/>
              </w:rPr>
            </w:pPr>
            <w:r w:rsidRPr="00DA0E89">
              <w:rPr>
                <w:rFonts w:asciiTheme="minorHAnsi" w:hAnsiTheme="minorHAnsi" w:cs="Arial"/>
                <w:color w:val="000000"/>
                <w:sz w:val="20"/>
                <w:lang w:val="en-US" w:eastAsia="zh-CN"/>
              </w:rPr>
              <w:t> </w:t>
            </w:r>
          </w:p>
        </w:tc>
      </w:tr>
      <w:tr w:rsidR="00C721D5" w:rsidRPr="00DA0E89" w:rsidTr="008B620E">
        <w:tblPrEx>
          <w:jc w:val="left"/>
        </w:tblPrEx>
        <w:trPr>
          <w:trHeight w:val="300"/>
        </w:trPr>
        <w:tc>
          <w:tcPr>
            <w:tcW w:w="2790" w:type="pct"/>
            <w:tcBorders>
              <w:top w:val="nil"/>
              <w:left w:val="single" w:sz="4" w:space="0" w:color="auto"/>
              <w:bottom w:val="nil"/>
              <w:right w:val="nil"/>
            </w:tcBorders>
            <w:shd w:val="clear" w:color="auto" w:fill="auto"/>
            <w:hideMark/>
          </w:tcPr>
          <w:p w:rsidR="00C721D5" w:rsidRPr="00E51588" w:rsidRDefault="001D1D61" w:rsidP="001D1D61">
            <w:pPr>
              <w:overflowPunct/>
              <w:autoSpaceDE/>
              <w:autoSpaceDN/>
              <w:adjustRightInd/>
              <w:spacing w:before="0"/>
              <w:textAlignment w:val="auto"/>
              <w:rPr>
                <w:rFonts w:asciiTheme="minorHAnsi" w:hAnsiTheme="minorHAnsi" w:cs="Arial"/>
                <w:b/>
                <w:bCs/>
                <w:color w:val="000000"/>
                <w:sz w:val="20"/>
                <w:highlight w:val="lightGray"/>
                <w:lang w:val="en-US" w:eastAsia="zh-CN"/>
              </w:rPr>
            </w:pPr>
            <w:r>
              <w:rPr>
                <w:rFonts w:asciiTheme="minorHAnsi" w:hAnsiTheme="minorHAnsi" w:cs="Arial" w:hint="eastAsia"/>
                <w:b/>
                <w:bCs/>
                <w:color w:val="000000"/>
                <w:sz w:val="20"/>
                <w:lang w:val="en-US" w:eastAsia="zh-CN"/>
              </w:rPr>
              <w:t>非流动负债总额</w:t>
            </w:r>
          </w:p>
        </w:tc>
        <w:tc>
          <w:tcPr>
            <w:tcW w:w="1102" w:type="pct"/>
            <w:tcBorders>
              <w:top w:val="single" w:sz="4" w:space="0" w:color="auto"/>
              <w:left w:val="single" w:sz="4" w:space="0" w:color="auto"/>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2,395 </w:t>
            </w:r>
          </w:p>
        </w:tc>
        <w:tc>
          <w:tcPr>
            <w:tcW w:w="1107" w:type="pct"/>
            <w:tcBorders>
              <w:top w:val="single" w:sz="4" w:space="0" w:color="auto"/>
              <w:left w:val="nil"/>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720 </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233A7E" w:rsidRDefault="00E43A29" w:rsidP="00C721D5">
            <w:pPr>
              <w:overflowPunct/>
              <w:autoSpaceDE/>
              <w:autoSpaceDN/>
              <w:adjustRightInd/>
              <w:spacing w:before="0"/>
              <w:textAlignment w:val="auto"/>
              <w:rPr>
                <w:rFonts w:asciiTheme="minorHAnsi" w:hAnsiTheme="minorHAnsi"/>
                <w:color w:val="000000"/>
                <w:sz w:val="20"/>
                <w:lang w:val="en-US"/>
              </w:rPr>
            </w:pPr>
            <w:r w:rsidRPr="00890ACE">
              <w:rPr>
                <w:rFonts w:cs="Arial" w:hint="eastAsia"/>
                <w:color w:val="000000"/>
                <w:sz w:val="22"/>
                <w:szCs w:val="22"/>
                <w:lang w:val="en-US" w:eastAsia="zh-CN"/>
              </w:rPr>
              <w:t>自有资金划拨</w:t>
            </w:r>
          </w:p>
        </w:tc>
        <w:tc>
          <w:tcPr>
            <w:tcW w:w="1102" w:type="pct"/>
            <w:tcBorders>
              <w:top w:val="single" w:sz="4" w:space="0" w:color="auto"/>
              <w:left w:val="single" w:sz="4" w:space="0" w:color="auto"/>
              <w:bottom w:val="single" w:sz="4" w:space="0" w:color="auto"/>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-859 </w:t>
            </w:r>
          </w:p>
        </w:tc>
        <w:tc>
          <w:tcPr>
            <w:tcW w:w="1107" w:type="pct"/>
            <w:tcBorders>
              <w:top w:val="single" w:sz="4" w:space="0" w:color="auto"/>
              <w:left w:val="nil"/>
              <w:bottom w:val="single" w:sz="4" w:space="0" w:color="auto"/>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233A7E">
              <w:rPr>
                <w:rFonts w:asciiTheme="minorHAnsi" w:hAnsiTheme="minorHAnsi"/>
                <w:b/>
                <w:color w:val="000000"/>
                <w:sz w:val="20"/>
                <w:lang w:val="en-US"/>
              </w:rPr>
              <w:t xml:space="preserve">-671 </w:t>
            </w:r>
          </w:p>
        </w:tc>
      </w:tr>
      <w:tr w:rsidR="00C721D5" w:rsidRPr="00DA0E89" w:rsidTr="008B620E">
        <w:trPr>
          <w:trHeight w:val="300"/>
          <w:jc w:val="center"/>
        </w:trPr>
        <w:tc>
          <w:tcPr>
            <w:tcW w:w="2790" w:type="pct"/>
            <w:tcBorders>
              <w:top w:val="nil"/>
              <w:left w:val="single" w:sz="4" w:space="0" w:color="auto"/>
              <w:bottom w:val="nil"/>
              <w:right w:val="nil"/>
            </w:tcBorders>
            <w:shd w:val="clear" w:color="auto" w:fill="auto"/>
            <w:hideMark/>
          </w:tcPr>
          <w:p w:rsidR="00C721D5" w:rsidRPr="00233A7E" w:rsidRDefault="00C721D5" w:rsidP="00C721D5">
            <w:pPr>
              <w:overflowPunct/>
              <w:autoSpaceDE/>
              <w:autoSpaceDN/>
              <w:adjustRightInd/>
              <w:spacing w:before="0"/>
              <w:textAlignment w:val="auto"/>
              <w:rPr>
                <w:rFonts w:asciiTheme="minorHAnsi" w:hAnsiTheme="minorHAnsi"/>
                <w:b/>
                <w:color w:val="000000"/>
                <w:sz w:val="20"/>
                <w:lang w:val="en-US"/>
              </w:rPr>
            </w:pPr>
            <w:r w:rsidRPr="00233A7E">
              <w:rPr>
                <w:rFonts w:asciiTheme="minorHAnsi" w:hAnsiTheme="minorHAnsi"/>
                <w:b/>
                <w:color w:val="000000"/>
                <w:sz w:val="20"/>
                <w:lang w:val="en-US"/>
              </w:rPr>
              <w:t> </w:t>
            </w:r>
          </w:p>
        </w:tc>
        <w:tc>
          <w:tcPr>
            <w:tcW w:w="1102" w:type="pct"/>
            <w:tcBorders>
              <w:top w:val="nil"/>
              <w:left w:val="single" w:sz="4" w:space="0" w:color="auto"/>
              <w:bottom w:val="nil"/>
              <w:right w:val="single" w:sz="4" w:space="0" w:color="auto"/>
            </w:tcBorders>
            <w:shd w:val="clear" w:color="auto" w:fill="auto"/>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233A7E">
              <w:rPr>
                <w:rFonts w:asciiTheme="minorHAnsi" w:hAnsiTheme="minorHAnsi"/>
                <w:b/>
                <w:color w:val="000000"/>
                <w:sz w:val="20"/>
                <w:lang w:val="en-US"/>
              </w:rPr>
              <w:t> </w:t>
            </w:r>
          </w:p>
        </w:tc>
        <w:tc>
          <w:tcPr>
            <w:tcW w:w="1107" w:type="pct"/>
            <w:tcBorders>
              <w:top w:val="nil"/>
              <w:left w:val="nil"/>
              <w:bottom w:val="nil"/>
              <w:right w:val="single" w:sz="4" w:space="0" w:color="auto"/>
            </w:tcBorders>
            <w:shd w:val="clear" w:color="auto" w:fill="auto"/>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w:t>
            </w:r>
          </w:p>
        </w:tc>
      </w:tr>
      <w:tr w:rsidR="00C721D5" w:rsidRPr="00DA0E89" w:rsidTr="008B620E">
        <w:trPr>
          <w:trHeight w:val="300"/>
          <w:jc w:val="center"/>
        </w:trPr>
        <w:tc>
          <w:tcPr>
            <w:tcW w:w="2790" w:type="pct"/>
            <w:tcBorders>
              <w:top w:val="single" w:sz="4" w:space="0" w:color="auto"/>
              <w:left w:val="single" w:sz="4" w:space="0" w:color="auto"/>
              <w:bottom w:val="single" w:sz="4" w:space="0" w:color="auto"/>
              <w:right w:val="nil"/>
            </w:tcBorders>
            <w:shd w:val="clear" w:color="000000" w:fill="C5D9F1"/>
            <w:noWrap/>
            <w:vAlign w:val="center"/>
            <w:hideMark/>
          </w:tcPr>
          <w:p w:rsidR="00C721D5" w:rsidRPr="00233A7E" w:rsidRDefault="00E43A29" w:rsidP="00C721D5">
            <w:pPr>
              <w:overflowPunct/>
              <w:autoSpaceDE/>
              <w:autoSpaceDN/>
              <w:adjustRightInd/>
              <w:spacing w:before="0"/>
              <w:textAlignment w:val="auto"/>
              <w:rPr>
                <w:rFonts w:asciiTheme="minorHAnsi" w:hAnsiTheme="minorHAnsi"/>
                <w:b/>
                <w:color w:val="000000"/>
                <w:sz w:val="20"/>
                <w:lang w:val="en-US"/>
              </w:rPr>
            </w:pPr>
            <w:r w:rsidRPr="00890ACE">
              <w:rPr>
                <w:rFonts w:cs="Arial" w:hint="eastAsia"/>
                <w:b/>
                <w:bCs/>
                <w:color w:val="000000"/>
                <w:sz w:val="22"/>
                <w:szCs w:val="22"/>
                <w:lang w:val="en-US" w:eastAsia="zh-CN"/>
              </w:rPr>
              <w:t>总负债</w:t>
            </w:r>
          </w:p>
        </w:tc>
        <w:tc>
          <w:tcPr>
            <w:tcW w:w="110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721D5" w:rsidRPr="00DA0E89" w:rsidRDefault="00C721D5" w:rsidP="00C721D5">
            <w:pPr>
              <w:overflowPunct/>
              <w:autoSpaceDE/>
              <w:autoSpaceDN/>
              <w:adjustRightInd/>
              <w:spacing w:before="0"/>
              <w:jc w:val="right"/>
              <w:textAlignment w:val="auto"/>
              <w:rPr>
                <w:rFonts w:asciiTheme="minorHAnsi" w:hAnsiTheme="minorHAnsi" w:cs="Arial"/>
                <w:b/>
                <w:bCs/>
                <w:color w:val="000000"/>
                <w:sz w:val="20"/>
                <w:lang w:val="en-US" w:eastAsia="zh-CN"/>
              </w:rPr>
            </w:pPr>
            <w:r w:rsidRPr="00DA0E89">
              <w:rPr>
                <w:rFonts w:asciiTheme="minorHAnsi" w:hAnsiTheme="minorHAnsi" w:cs="Arial"/>
                <w:b/>
                <w:bCs/>
                <w:color w:val="000000"/>
                <w:sz w:val="20"/>
                <w:lang w:val="en-US" w:eastAsia="zh-CN"/>
              </w:rPr>
              <w:t xml:space="preserve">1,575 </w:t>
            </w:r>
          </w:p>
        </w:tc>
        <w:tc>
          <w:tcPr>
            <w:tcW w:w="1107" w:type="pct"/>
            <w:tcBorders>
              <w:top w:val="single" w:sz="4" w:space="0" w:color="auto"/>
              <w:left w:val="nil"/>
              <w:bottom w:val="single" w:sz="4" w:space="0" w:color="auto"/>
              <w:right w:val="single" w:sz="4" w:space="0" w:color="auto"/>
            </w:tcBorders>
            <w:shd w:val="clear" w:color="000000" w:fill="C5D9F1"/>
            <w:noWrap/>
            <w:vAlign w:val="center"/>
            <w:hideMark/>
          </w:tcPr>
          <w:p w:rsidR="00C721D5" w:rsidRPr="00233A7E" w:rsidRDefault="00C721D5" w:rsidP="00C721D5">
            <w:pPr>
              <w:overflowPunct/>
              <w:autoSpaceDE/>
              <w:autoSpaceDN/>
              <w:adjustRightInd/>
              <w:spacing w:before="0"/>
              <w:jc w:val="right"/>
              <w:textAlignment w:val="auto"/>
              <w:rPr>
                <w:rFonts w:asciiTheme="minorHAnsi" w:hAnsiTheme="minorHAnsi"/>
                <w:b/>
                <w:color w:val="000000"/>
                <w:sz w:val="20"/>
                <w:lang w:val="en-US"/>
              </w:rPr>
            </w:pPr>
            <w:r w:rsidRPr="00233A7E">
              <w:rPr>
                <w:rFonts w:asciiTheme="minorHAnsi" w:hAnsiTheme="minorHAnsi"/>
                <w:b/>
                <w:color w:val="000000"/>
                <w:sz w:val="20"/>
                <w:lang w:val="en-US"/>
              </w:rPr>
              <w:t xml:space="preserve">407 </w:t>
            </w:r>
          </w:p>
        </w:tc>
      </w:tr>
    </w:tbl>
    <w:p w:rsidR="00896967" w:rsidRPr="001C2A98" w:rsidRDefault="00896967" w:rsidP="00FE7520">
      <w:pPr>
        <w:pStyle w:val="AnnexNo"/>
        <w:outlineLvl w:val="0"/>
        <w:rPr>
          <w:w w:val="105"/>
          <w:lang w:val="en-US"/>
        </w:rPr>
      </w:pPr>
      <w:bookmarkStart w:id="484" w:name="_Toc10536864"/>
      <w:r>
        <w:rPr>
          <w:rFonts w:hint="eastAsia"/>
          <w:w w:val="105"/>
          <w:lang w:val="en-US" w:eastAsia="zh-CN"/>
        </w:rPr>
        <w:lastRenderedPageBreak/>
        <w:t>附件</w:t>
      </w:r>
      <w:r w:rsidR="003A2063">
        <w:rPr>
          <w:w w:val="105"/>
          <w:lang w:val="en-US"/>
        </w:rPr>
        <w:t>B</w:t>
      </w:r>
      <w:r w:rsidRPr="004D6371">
        <w:rPr>
          <w:w w:val="105"/>
          <w:lang w:val="en-US"/>
        </w:rPr>
        <w:t>3</w:t>
      </w:r>
      <w:bookmarkEnd w:id="483"/>
      <w:bookmarkEnd w:id="484"/>
    </w:p>
    <w:p w:rsidR="00896967" w:rsidRDefault="00896967" w:rsidP="00896967">
      <w:pPr>
        <w:pStyle w:val="Headingb"/>
        <w:autoSpaceDE w:val="0"/>
        <w:autoSpaceDN w:val="0"/>
        <w:snapToGrid w:val="0"/>
        <w:spacing w:before="0"/>
        <w:jc w:val="center"/>
        <w:rPr>
          <w:sz w:val="28"/>
          <w:szCs w:val="28"/>
          <w:lang w:val="en-US" w:eastAsia="zh-CN"/>
        </w:rPr>
      </w:pPr>
      <w:r w:rsidRPr="00B64BBD">
        <w:rPr>
          <w:rFonts w:hint="eastAsia"/>
          <w:sz w:val="28"/>
          <w:szCs w:val="28"/>
          <w:lang w:val="en-US" w:eastAsia="zh-CN"/>
        </w:rPr>
        <w:t>职员退休和福利基金</w:t>
      </w:r>
      <w:r w:rsidRPr="00B64BBD">
        <w:rPr>
          <w:rFonts w:hint="eastAsia"/>
          <w:sz w:val="28"/>
          <w:szCs w:val="28"/>
          <w:lang w:val="en-US" w:eastAsia="zh-CN"/>
        </w:rPr>
        <w:t xml:space="preserve"> </w:t>
      </w:r>
      <w:r w:rsidR="00E43A29" w:rsidRPr="00E43A29">
        <w:rPr>
          <w:sz w:val="28"/>
          <w:szCs w:val="28"/>
          <w:lang w:val="en-US" w:eastAsia="zh-CN"/>
        </w:rPr>
        <w:t>–</w:t>
      </w:r>
      <w:r w:rsidRPr="00B64BBD">
        <w:rPr>
          <w:rFonts w:hint="eastAsia"/>
          <w:sz w:val="28"/>
          <w:szCs w:val="28"/>
          <w:lang w:val="en-US" w:eastAsia="zh-CN"/>
        </w:rPr>
        <w:t xml:space="preserve"> </w:t>
      </w:r>
      <w:r w:rsidRPr="00B64BBD">
        <w:rPr>
          <w:rFonts w:hint="eastAsia"/>
          <w:sz w:val="28"/>
          <w:szCs w:val="28"/>
          <w:lang w:val="en-US" w:eastAsia="zh-CN"/>
        </w:rPr>
        <w:t>见说明</w:t>
      </w:r>
      <w:r w:rsidRPr="00B64BBD">
        <w:rPr>
          <w:rFonts w:hint="eastAsia"/>
          <w:sz w:val="28"/>
          <w:szCs w:val="28"/>
          <w:lang w:val="en-US" w:eastAsia="zh-CN"/>
        </w:rPr>
        <w:t>2</w:t>
      </w:r>
    </w:p>
    <w:p w:rsidR="00E43A29" w:rsidRPr="00E43A29" w:rsidRDefault="00E43A29" w:rsidP="00E43A29">
      <w:pPr>
        <w:spacing w:before="0"/>
        <w:rPr>
          <w:lang w:val="en-US" w:eastAsia="zh-CN"/>
        </w:rPr>
      </w:pPr>
    </w:p>
    <w:tbl>
      <w:tblPr>
        <w:tblW w:w="5150" w:type="pct"/>
        <w:tblInd w:w="-147" w:type="dxa"/>
        <w:tblLook w:val="04A0" w:firstRow="1" w:lastRow="0" w:firstColumn="1" w:lastColumn="0" w:noHBand="0" w:noVBand="1"/>
      </w:tblPr>
      <w:tblGrid>
        <w:gridCol w:w="3294"/>
        <w:gridCol w:w="1492"/>
        <w:gridCol w:w="1617"/>
        <w:gridCol w:w="1801"/>
        <w:gridCol w:w="1714"/>
      </w:tblGrid>
      <w:tr w:rsidR="00896967" w:rsidRPr="00A2291D" w:rsidTr="00444B66">
        <w:trPr>
          <w:trHeight w:val="405"/>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E43A29" w:rsidRPr="00A2291D" w:rsidRDefault="00896967" w:rsidP="001D1D61">
            <w:pPr>
              <w:overflowPunct/>
              <w:adjustRightInd/>
              <w:spacing w:before="0"/>
              <w:jc w:val="center"/>
              <w:textAlignment w:val="auto"/>
              <w:rPr>
                <w:rFonts w:asciiTheme="minorHAnsi" w:hAnsiTheme="minorHAnsi"/>
                <w:sz w:val="18"/>
                <w:szCs w:val="18"/>
                <w:lang w:val="en-US" w:eastAsia="zh-CN"/>
              </w:rPr>
            </w:pPr>
            <w:r w:rsidRPr="00A2291D">
              <w:rPr>
                <w:rFonts w:cs="Calibri" w:hint="eastAsia"/>
                <w:b/>
                <w:bCs/>
                <w:sz w:val="18"/>
                <w:szCs w:val="18"/>
                <w:lang w:val="en-US" w:eastAsia="zh-CN"/>
              </w:rPr>
              <w:t>201</w:t>
            </w:r>
            <w:r w:rsidR="001D1D61">
              <w:rPr>
                <w:rFonts w:cs="Calibri"/>
                <w:b/>
                <w:bCs/>
                <w:sz w:val="18"/>
                <w:szCs w:val="18"/>
                <w:lang w:val="en-US" w:eastAsia="zh-CN"/>
              </w:rPr>
              <w:t>8</w:t>
            </w:r>
            <w:r w:rsidRPr="00A2291D">
              <w:rPr>
                <w:rFonts w:cs="Calibri" w:hint="eastAsia"/>
                <w:b/>
                <w:bCs/>
                <w:sz w:val="18"/>
                <w:szCs w:val="18"/>
                <w:lang w:val="en-US" w:eastAsia="zh-CN"/>
              </w:rPr>
              <w:t>财年财务业绩报表以及与</w:t>
            </w:r>
            <w:r w:rsidRPr="00A2291D">
              <w:rPr>
                <w:rFonts w:cs="Calibri" w:hint="eastAsia"/>
                <w:b/>
                <w:bCs/>
                <w:sz w:val="18"/>
                <w:szCs w:val="18"/>
                <w:lang w:val="en-US" w:eastAsia="zh-CN"/>
              </w:rPr>
              <w:t>201</w:t>
            </w:r>
            <w:r w:rsidR="001D1D61">
              <w:rPr>
                <w:rFonts w:cs="Calibri"/>
                <w:b/>
                <w:bCs/>
                <w:sz w:val="18"/>
                <w:szCs w:val="18"/>
                <w:lang w:val="en-US" w:eastAsia="zh-CN"/>
              </w:rPr>
              <w:t>7</w:t>
            </w:r>
            <w:r w:rsidRPr="00A2291D">
              <w:rPr>
                <w:rFonts w:cs="Calibri" w:hint="eastAsia"/>
                <w:b/>
                <w:bCs/>
                <w:sz w:val="18"/>
                <w:szCs w:val="18"/>
                <w:lang w:val="en-US" w:eastAsia="zh-CN"/>
              </w:rPr>
              <w:t>年数额的对比</w:t>
            </w:r>
          </w:p>
        </w:tc>
      </w:tr>
      <w:tr w:rsidR="00896967" w:rsidRPr="00A2291D" w:rsidTr="00444B66">
        <w:trPr>
          <w:trHeight w:val="316"/>
        </w:trPr>
        <w:tc>
          <w:tcPr>
            <w:tcW w:w="1661" w:type="pct"/>
            <w:tcBorders>
              <w:top w:val="single" w:sz="4" w:space="0" w:color="auto"/>
              <w:left w:val="single" w:sz="4" w:space="0" w:color="auto"/>
              <w:bottom w:val="nil"/>
              <w:right w:val="nil"/>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567" w:type="pct"/>
            <w:gridSpan w:val="2"/>
            <w:tcBorders>
              <w:top w:val="single" w:sz="4" w:space="0" w:color="auto"/>
              <w:left w:val="single" w:sz="4" w:space="0" w:color="auto"/>
              <w:bottom w:val="nil"/>
              <w:right w:val="single" w:sz="4" w:space="0" w:color="000000"/>
            </w:tcBorders>
            <w:shd w:val="clear" w:color="auto" w:fill="auto"/>
            <w:vAlign w:val="center"/>
            <w:hideMark/>
          </w:tcPr>
          <w:p w:rsidR="00896967" w:rsidRPr="00A2291D" w:rsidRDefault="00896967" w:rsidP="00444B66">
            <w:pPr>
              <w:jc w:val="center"/>
              <w:rPr>
                <w:rFonts w:cs="Calibri"/>
                <w:b/>
                <w:bCs/>
                <w:sz w:val="18"/>
                <w:szCs w:val="18"/>
                <w:lang w:val="fr-FR"/>
              </w:rPr>
            </w:pPr>
            <w:r w:rsidRPr="00A2291D">
              <w:rPr>
                <w:rFonts w:cs="Calibri" w:hint="eastAsia"/>
                <w:b/>
                <w:bCs/>
                <w:sz w:val="18"/>
                <w:szCs w:val="18"/>
                <w:lang w:val="fr-FR"/>
              </w:rPr>
              <w:t>储备与补充基金</w:t>
            </w:r>
          </w:p>
        </w:tc>
        <w:tc>
          <w:tcPr>
            <w:tcW w:w="1772" w:type="pct"/>
            <w:gridSpan w:val="2"/>
            <w:tcBorders>
              <w:top w:val="single" w:sz="4" w:space="0" w:color="auto"/>
              <w:left w:val="nil"/>
              <w:bottom w:val="nil"/>
              <w:right w:val="single" w:sz="4" w:space="0" w:color="000000"/>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cs="Arial"/>
                <w:b/>
                <w:bCs/>
                <w:sz w:val="18"/>
                <w:szCs w:val="18"/>
                <w:lang w:val="fr-CH" w:eastAsia="zh-CN"/>
              </w:rPr>
            </w:pPr>
            <w:r w:rsidRPr="00A2291D">
              <w:rPr>
                <w:rFonts w:cs="Calibri" w:hint="eastAsia"/>
                <w:b/>
                <w:bCs/>
                <w:sz w:val="18"/>
                <w:szCs w:val="18"/>
              </w:rPr>
              <w:t>援助基金</w:t>
            </w:r>
          </w:p>
        </w:tc>
      </w:tr>
      <w:tr w:rsidR="00896967" w:rsidRPr="00A2291D" w:rsidTr="00444B66">
        <w:trPr>
          <w:trHeight w:val="300"/>
        </w:trPr>
        <w:tc>
          <w:tcPr>
            <w:tcW w:w="1661" w:type="pct"/>
            <w:tcBorders>
              <w:top w:val="nil"/>
              <w:left w:val="single" w:sz="4" w:space="0" w:color="auto"/>
              <w:bottom w:val="single" w:sz="4" w:space="0" w:color="auto"/>
              <w:right w:val="nil"/>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567" w:type="pct"/>
            <w:gridSpan w:val="2"/>
            <w:tcBorders>
              <w:top w:val="nil"/>
              <w:left w:val="single" w:sz="4" w:space="0" w:color="auto"/>
              <w:bottom w:val="single" w:sz="4" w:space="0" w:color="auto"/>
              <w:right w:val="nil"/>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c>
          <w:tcPr>
            <w:tcW w:w="1772" w:type="pct"/>
            <w:gridSpan w:val="2"/>
            <w:tcBorders>
              <w:top w:val="nil"/>
              <w:left w:val="single" w:sz="4" w:space="0" w:color="auto"/>
              <w:bottom w:val="single" w:sz="4" w:space="0" w:color="auto"/>
              <w:right w:val="single" w:sz="4" w:space="0" w:color="000000"/>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Pr>
                <w:rFonts w:asciiTheme="minorHAnsi" w:hAnsiTheme="minorHAnsi"/>
                <w:sz w:val="18"/>
                <w:szCs w:val="18"/>
                <w:lang w:val="en-US" w:eastAsia="zh-CN"/>
              </w:rPr>
              <w:t>8</w:t>
            </w:r>
          </w:p>
        </w:tc>
        <w:tc>
          <w:tcPr>
            <w:tcW w:w="815"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Pr>
                <w:rFonts w:asciiTheme="minorHAnsi" w:hAnsiTheme="minorHAnsi"/>
                <w:sz w:val="18"/>
                <w:szCs w:val="18"/>
                <w:lang w:val="en-US" w:eastAsia="zh-CN"/>
              </w:rPr>
              <w:t>7</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Pr>
                <w:rFonts w:asciiTheme="minorHAnsi" w:hAnsiTheme="minorHAnsi"/>
                <w:sz w:val="18"/>
                <w:szCs w:val="18"/>
                <w:lang w:val="en-US" w:eastAsia="zh-CN"/>
              </w:rPr>
              <w:t>8</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center"/>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201</w:t>
            </w:r>
            <w:r>
              <w:rPr>
                <w:rFonts w:asciiTheme="minorHAnsi" w:hAnsiTheme="minorHAnsi"/>
                <w:sz w:val="18"/>
                <w:szCs w:val="18"/>
                <w:lang w:val="en-US" w:eastAsia="zh-CN"/>
              </w:rPr>
              <w:t>7</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rPr>
              <w:t>费用</w:t>
            </w:r>
          </w:p>
        </w:tc>
        <w:tc>
          <w:tcPr>
            <w:tcW w:w="752" w:type="pct"/>
            <w:tcBorders>
              <w:top w:val="nil"/>
              <w:left w:val="nil"/>
              <w:bottom w:val="nil"/>
              <w:right w:val="nil"/>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18"/>
                <w:szCs w:val="18"/>
                <w:u w:val="single"/>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nil"/>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22"/>
                <w:szCs w:val="22"/>
                <w:lang w:val="en-US" w:eastAsia="zh-CN"/>
              </w:rPr>
            </w:pPr>
          </w:p>
        </w:tc>
        <w:tc>
          <w:tcPr>
            <w:tcW w:w="815" w:type="pct"/>
            <w:tcBorders>
              <w:top w:val="nil"/>
              <w:left w:val="single" w:sz="4" w:space="0" w:color="auto"/>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textAlignment w:val="auto"/>
              <w:rPr>
                <w:rFonts w:asciiTheme="minorHAnsi" w:hAnsiTheme="minorHAnsi"/>
                <w:sz w:val="22"/>
                <w:szCs w:val="22"/>
                <w:lang w:val="en-US" w:eastAsia="zh-CN"/>
              </w:rPr>
            </w:pPr>
            <w:r w:rsidRPr="00DC3DFD">
              <w:rPr>
                <w:rFonts w:asciiTheme="minorHAnsi" w:hAnsiTheme="minorHAnsi"/>
                <w:sz w:val="22"/>
                <w:szCs w:val="22"/>
                <w:lang w:val="en-US" w:eastAsia="zh-CN"/>
              </w:rPr>
              <w:t>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spacing w:before="100"/>
              <w:rPr>
                <w:rFonts w:cs="Calibri"/>
                <w:sz w:val="18"/>
                <w:szCs w:val="18"/>
              </w:rPr>
            </w:pPr>
            <w:r w:rsidRPr="00A2291D">
              <w:rPr>
                <w:rFonts w:cs="Calibri" w:hint="eastAsia"/>
                <w:sz w:val="18"/>
                <w:szCs w:val="18"/>
              </w:rPr>
              <w:t>养恤金</w:t>
            </w:r>
          </w:p>
        </w:tc>
        <w:tc>
          <w:tcPr>
            <w:tcW w:w="752" w:type="pct"/>
            <w:tcBorders>
              <w:top w:val="nil"/>
              <w:left w:val="nil"/>
              <w:bottom w:val="nil"/>
              <w:right w:val="nil"/>
            </w:tcBorders>
            <w:shd w:val="clear" w:color="auto" w:fill="auto"/>
            <w:noWrap/>
            <w:vAlign w:val="center"/>
            <w:hideMark/>
          </w:tcPr>
          <w:p w:rsidR="00E43A29" w:rsidRPr="003D2130"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19</w:t>
            </w:r>
            <w:r w:rsidRPr="003D2130">
              <w:rPr>
                <w:rFonts w:asciiTheme="minorHAnsi" w:hAnsiTheme="minorHAnsi"/>
                <w:sz w:val="18"/>
                <w:szCs w:val="18"/>
                <w:lang w:val="en-US" w:eastAsia="zh-CN"/>
              </w:rPr>
              <w:t>,</w:t>
            </w:r>
            <w:r>
              <w:rPr>
                <w:rFonts w:asciiTheme="minorHAnsi" w:hAnsiTheme="minorHAnsi"/>
                <w:sz w:val="18"/>
                <w:szCs w:val="18"/>
                <w:lang w:val="en-US" w:eastAsia="zh-CN"/>
              </w:rPr>
              <w:t>363.</w:t>
            </w:r>
            <w:r w:rsidRPr="003D2130">
              <w:rPr>
                <w:rFonts w:asciiTheme="minorHAnsi" w:hAnsiTheme="minorHAnsi"/>
                <w:sz w:val="18"/>
                <w:szCs w:val="18"/>
                <w:lang w:val="en-US" w:eastAsia="zh-CN"/>
              </w:rPr>
              <w:t xml:space="preserve">80 </w:t>
            </w:r>
          </w:p>
        </w:tc>
        <w:tc>
          <w:tcPr>
            <w:tcW w:w="815" w:type="pct"/>
            <w:tcBorders>
              <w:top w:val="nil"/>
              <w:left w:val="single" w:sz="4" w:space="0" w:color="auto"/>
              <w:bottom w:val="nil"/>
              <w:right w:val="nil"/>
            </w:tcBorders>
            <w:shd w:val="clear" w:color="auto" w:fill="auto"/>
            <w:noWrap/>
            <w:vAlign w:val="center"/>
            <w:hideMark/>
          </w:tcPr>
          <w:p w:rsidR="00E43A29" w:rsidRPr="003D2130"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 xml:space="preserve">21,862.80 </w:t>
            </w:r>
          </w:p>
        </w:tc>
        <w:tc>
          <w:tcPr>
            <w:tcW w:w="908" w:type="pct"/>
            <w:tcBorders>
              <w:top w:val="nil"/>
              <w:left w:val="single" w:sz="4" w:space="0" w:color="auto"/>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spacing w:before="100"/>
              <w:rPr>
                <w:rFonts w:cs="Calibri"/>
                <w:sz w:val="18"/>
                <w:szCs w:val="18"/>
              </w:rPr>
            </w:pPr>
            <w:r w:rsidRPr="00A2291D">
              <w:rPr>
                <w:rFonts w:cs="Calibri" w:hint="eastAsia"/>
                <w:sz w:val="18"/>
                <w:szCs w:val="18"/>
              </w:rPr>
              <w:t>捐款</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rPr>
                <w:rFonts w:cs="Calibri"/>
                <w:sz w:val="18"/>
                <w:szCs w:val="18"/>
                <w:lang w:eastAsia="zh-CN"/>
              </w:rPr>
            </w:pPr>
            <w:r w:rsidRPr="00A2291D">
              <w:rPr>
                <w:rFonts w:cs="Calibri" w:hint="eastAsia"/>
                <w:sz w:val="18"/>
                <w:szCs w:val="18"/>
                <w:lang w:eastAsia="zh-CN"/>
              </w:rPr>
              <w:t>其它</w:t>
            </w:r>
            <w:r w:rsidRPr="00A2291D">
              <w:rPr>
                <w:rFonts w:cs="Calibri"/>
                <w:sz w:val="18"/>
                <w:szCs w:val="18"/>
                <w:lang w:eastAsia="zh-CN"/>
              </w:rPr>
              <w:t>费用</w:t>
            </w:r>
          </w:p>
        </w:tc>
        <w:tc>
          <w:tcPr>
            <w:tcW w:w="752" w:type="pct"/>
            <w:tcBorders>
              <w:top w:val="nil"/>
              <w:left w:val="nil"/>
              <w:bottom w:val="nil"/>
              <w:right w:val="nil"/>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15" w:type="pct"/>
            <w:tcBorders>
              <w:top w:val="nil"/>
              <w:left w:val="single" w:sz="4" w:space="0" w:color="auto"/>
              <w:bottom w:val="nil"/>
              <w:right w:val="nil"/>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single" w:sz="4" w:space="0" w:color="auto"/>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spacing w:before="100"/>
              <w:rPr>
                <w:rFonts w:cs="Calibri"/>
                <w:sz w:val="18"/>
                <w:szCs w:val="18"/>
              </w:rPr>
            </w:pPr>
            <w:r w:rsidRPr="00A2291D">
              <w:rPr>
                <w:rFonts w:cs="Calibri" w:hint="eastAsia"/>
                <w:sz w:val="18"/>
                <w:szCs w:val="18"/>
              </w:rPr>
              <w:t>费用合计</w:t>
            </w:r>
          </w:p>
        </w:tc>
        <w:tc>
          <w:tcPr>
            <w:tcW w:w="752" w:type="pct"/>
            <w:tcBorders>
              <w:top w:val="nil"/>
              <w:left w:val="nil"/>
              <w:bottom w:val="nil"/>
              <w:right w:val="nil"/>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19</w:t>
            </w:r>
            <w:r w:rsidRPr="00DC3DFD">
              <w:rPr>
                <w:rFonts w:asciiTheme="minorHAnsi" w:hAnsiTheme="minorHAnsi"/>
                <w:sz w:val="18"/>
                <w:szCs w:val="18"/>
                <w:lang w:val="en-US" w:eastAsia="zh-CN"/>
              </w:rPr>
              <w:t>,</w:t>
            </w:r>
            <w:r>
              <w:rPr>
                <w:rFonts w:asciiTheme="minorHAnsi" w:hAnsiTheme="minorHAnsi"/>
                <w:sz w:val="18"/>
                <w:szCs w:val="18"/>
                <w:lang w:val="en-US" w:eastAsia="zh-CN"/>
              </w:rPr>
              <w:t>363</w:t>
            </w:r>
            <w:r w:rsidRPr="00DC3DFD">
              <w:rPr>
                <w:rFonts w:asciiTheme="minorHAnsi" w:hAnsiTheme="minorHAnsi"/>
                <w:sz w:val="18"/>
                <w:szCs w:val="18"/>
                <w:lang w:val="en-US" w:eastAsia="zh-CN"/>
              </w:rPr>
              <w:t xml:space="preserve">80 </w:t>
            </w:r>
          </w:p>
        </w:tc>
        <w:tc>
          <w:tcPr>
            <w:tcW w:w="815" w:type="pct"/>
            <w:tcBorders>
              <w:top w:val="nil"/>
              <w:left w:val="single" w:sz="4" w:space="0" w:color="auto"/>
              <w:bottom w:val="nil"/>
              <w:right w:val="nil"/>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21,862.80 </w:t>
            </w:r>
          </w:p>
        </w:tc>
        <w:tc>
          <w:tcPr>
            <w:tcW w:w="908" w:type="pct"/>
            <w:tcBorders>
              <w:top w:val="nil"/>
              <w:left w:val="single" w:sz="4" w:space="0" w:color="auto"/>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spacing w:before="100"/>
              <w:rPr>
                <w:rFonts w:cs="Calibri"/>
                <w:sz w:val="18"/>
                <w:szCs w:val="18"/>
              </w:rPr>
            </w:pPr>
            <w:r w:rsidRPr="00A2291D">
              <w:rPr>
                <w:rFonts w:cs="Calibri" w:hint="eastAsia"/>
                <w:sz w:val="18"/>
                <w:szCs w:val="18"/>
                <w:lang w:eastAsia="zh-CN"/>
              </w:rPr>
              <w:t>年</w:t>
            </w:r>
            <w:r w:rsidRPr="00A2291D">
              <w:rPr>
                <w:rFonts w:cs="Calibri"/>
                <w:sz w:val="18"/>
                <w:szCs w:val="18"/>
                <w:lang w:eastAsia="zh-CN"/>
              </w:rPr>
              <w:t>度</w:t>
            </w:r>
            <w:r w:rsidRPr="00A2291D">
              <w:rPr>
                <w:rFonts w:cs="Calibri" w:hint="eastAsia"/>
                <w:sz w:val="18"/>
                <w:szCs w:val="18"/>
              </w:rPr>
              <w:t>盈余</w:t>
            </w:r>
          </w:p>
        </w:tc>
        <w:tc>
          <w:tcPr>
            <w:tcW w:w="752"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15" w:type="pct"/>
            <w:tcBorders>
              <w:top w:val="nil"/>
              <w:left w:val="nil"/>
              <w:bottom w:val="single" w:sz="4" w:space="0" w:color="auto"/>
              <w:right w:val="nil"/>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single" w:sz="4" w:space="0" w:color="auto"/>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34.35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19</w:t>
            </w:r>
            <w:r w:rsidRPr="00DC3DFD">
              <w:rPr>
                <w:rFonts w:asciiTheme="minorHAnsi" w:hAnsiTheme="minorHAnsi"/>
                <w:b/>
                <w:bCs/>
                <w:sz w:val="18"/>
                <w:szCs w:val="18"/>
                <w:lang w:val="en-US" w:eastAsia="zh-CN"/>
              </w:rPr>
              <w:t>,</w:t>
            </w:r>
            <w:r>
              <w:rPr>
                <w:rFonts w:asciiTheme="minorHAnsi" w:hAnsiTheme="minorHAnsi"/>
                <w:b/>
                <w:bCs/>
                <w:sz w:val="18"/>
                <w:szCs w:val="18"/>
                <w:lang w:val="en-US" w:eastAsia="zh-CN"/>
              </w:rPr>
              <w:t>363</w:t>
            </w:r>
            <w:r w:rsidRPr="00DC3DFD">
              <w:rPr>
                <w:rFonts w:asciiTheme="minorHAnsi" w:hAnsiTheme="minorHAnsi"/>
                <w:b/>
                <w:bCs/>
                <w:sz w:val="18"/>
                <w:szCs w:val="18"/>
                <w:lang w:val="en-US" w:eastAsia="zh-CN"/>
              </w:rPr>
              <w:t xml:space="preserve">.80 </w:t>
            </w:r>
          </w:p>
        </w:tc>
        <w:tc>
          <w:tcPr>
            <w:tcW w:w="815" w:type="pct"/>
            <w:tcBorders>
              <w:top w:val="single" w:sz="4" w:space="0" w:color="auto"/>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21,862.80</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 xml:space="preserve">34.35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lang w:val="fr-CH" w:eastAsia="zh-CN"/>
              </w:rPr>
              <w:t>收入</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15"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spacing w:before="100"/>
              <w:rPr>
                <w:rFonts w:cs="Calibri"/>
                <w:sz w:val="18"/>
                <w:szCs w:val="18"/>
                <w:lang w:val="fr-CH"/>
              </w:rPr>
            </w:pPr>
            <w:r w:rsidRPr="00A2291D">
              <w:rPr>
                <w:rFonts w:cs="Calibri" w:hint="eastAsia"/>
                <w:sz w:val="18"/>
                <w:szCs w:val="18"/>
                <w:lang w:val="fr-CH" w:eastAsia="zh-CN"/>
              </w:rPr>
              <w:t>投资利</w:t>
            </w:r>
            <w:r w:rsidRPr="00A2291D">
              <w:rPr>
                <w:rFonts w:cs="Calibri"/>
                <w:sz w:val="18"/>
                <w:szCs w:val="18"/>
                <w:lang w:val="fr-CH" w:eastAsia="zh-CN"/>
              </w:rPr>
              <w:t>息</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15"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784.65</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34.35</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spacing w:before="100"/>
              <w:rPr>
                <w:rFonts w:cs="Calibri"/>
                <w:sz w:val="18"/>
                <w:szCs w:val="18"/>
              </w:rPr>
            </w:pPr>
            <w:r w:rsidRPr="00A2291D">
              <w:rPr>
                <w:rFonts w:cs="Calibri" w:hint="eastAsia"/>
                <w:sz w:val="18"/>
                <w:szCs w:val="18"/>
              </w:rPr>
              <w:t>收入合计</w:t>
            </w:r>
          </w:p>
        </w:tc>
        <w:tc>
          <w:tcPr>
            <w:tcW w:w="752"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15"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784.65</w:t>
            </w:r>
          </w:p>
        </w:tc>
        <w:tc>
          <w:tcPr>
            <w:tcW w:w="908"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34.35</w:t>
            </w:r>
          </w:p>
        </w:tc>
      </w:tr>
      <w:tr w:rsidR="00E43A29" w:rsidRPr="00A2291D" w:rsidTr="00444B66">
        <w:trPr>
          <w:trHeight w:val="300"/>
        </w:trPr>
        <w:tc>
          <w:tcPr>
            <w:tcW w:w="1661" w:type="pct"/>
            <w:tcBorders>
              <w:top w:val="nil"/>
              <w:left w:val="single" w:sz="4" w:space="0" w:color="auto"/>
              <w:bottom w:val="nil"/>
              <w:right w:val="single" w:sz="4" w:space="0" w:color="auto"/>
            </w:tcBorders>
            <w:shd w:val="clear" w:color="auto" w:fill="auto"/>
            <w:noWrap/>
            <w:vAlign w:val="center"/>
            <w:hideMark/>
          </w:tcPr>
          <w:p w:rsidR="00E43A29" w:rsidRPr="00A2291D" w:rsidRDefault="00E43A29" w:rsidP="00E43A29">
            <w:pPr>
              <w:spacing w:before="100"/>
              <w:rPr>
                <w:rFonts w:cs="Calibri"/>
                <w:sz w:val="18"/>
                <w:szCs w:val="18"/>
                <w:lang w:eastAsia="zh-CN"/>
              </w:rPr>
            </w:pPr>
            <w:r w:rsidRPr="00A2291D">
              <w:rPr>
                <w:rFonts w:cs="Calibri" w:hint="eastAsia"/>
                <w:sz w:val="18"/>
                <w:szCs w:val="18"/>
                <w:lang w:eastAsia="zh-CN"/>
              </w:rPr>
              <w:t>年</w:t>
            </w:r>
            <w:r w:rsidRPr="00A2291D">
              <w:rPr>
                <w:rFonts w:cs="Calibri"/>
                <w:sz w:val="18"/>
                <w:szCs w:val="18"/>
                <w:lang w:eastAsia="zh-CN"/>
              </w:rPr>
              <w:t>度赤字</w:t>
            </w:r>
          </w:p>
        </w:tc>
        <w:tc>
          <w:tcPr>
            <w:tcW w:w="752"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Pr>
                <w:rFonts w:asciiTheme="minorHAnsi" w:hAnsiTheme="minorHAnsi"/>
                <w:sz w:val="18"/>
                <w:szCs w:val="18"/>
                <w:lang w:val="en-US" w:eastAsia="zh-CN"/>
              </w:rPr>
              <w:t>19</w:t>
            </w:r>
            <w:r w:rsidRPr="00DC3DFD">
              <w:rPr>
                <w:rFonts w:asciiTheme="minorHAnsi" w:hAnsiTheme="minorHAnsi"/>
                <w:sz w:val="18"/>
                <w:szCs w:val="18"/>
                <w:lang w:val="en-US" w:eastAsia="zh-CN"/>
              </w:rPr>
              <w:t>,</w:t>
            </w:r>
            <w:r>
              <w:rPr>
                <w:rFonts w:asciiTheme="minorHAnsi" w:hAnsiTheme="minorHAnsi"/>
                <w:sz w:val="18"/>
                <w:szCs w:val="18"/>
                <w:lang w:val="en-US" w:eastAsia="zh-CN"/>
              </w:rPr>
              <w:t>363</w:t>
            </w:r>
            <w:r w:rsidRPr="00DC3DFD">
              <w:rPr>
                <w:rFonts w:asciiTheme="minorHAnsi" w:hAnsiTheme="minorHAnsi"/>
                <w:sz w:val="18"/>
                <w:szCs w:val="18"/>
                <w:lang w:val="en-US" w:eastAsia="zh-CN"/>
              </w:rPr>
              <w:t>.</w:t>
            </w:r>
            <w:r>
              <w:rPr>
                <w:rFonts w:asciiTheme="minorHAnsi" w:hAnsiTheme="minorHAnsi"/>
                <w:sz w:val="18"/>
                <w:szCs w:val="18"/>
                <w:lang w:val="en-US" w:eastAsia="zh-CN"/>
              </w:rPr>
              <w:t>80</w:t>
            </w:r>
          </w:p>
        </w:tc>
        <w:tc>
          <w:tcPr>
            <w:tcW w:w="815"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21,078.15</w:t>
            </w:r>
          </w:p>
        </w:tc>
        <w:tc>
          <w:tcPr>
            <w:tcW w:w="908"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64"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E43A29" w:rsidRPr="00A2291D" w:rsidTr="00444B66">
        <w:trPr>
          <w:trHeight w:val="255"/>
        </w:trPr>
        <w:tc>
          <w:tcPr>
            <w:tcW w:w="1661" w:type="pct"/>
            <w:tcBorders>
              <w:top w:val="nil"/>
              <w:left w:val="single" w:sz="4" w:space="0" w:color="auto"/>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752" w:type="pct"/>
            <w:tcBorders>
              <w:top w:val="nil"/>
              <w:left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15" w:type="pct"/>
            <w:tcBorders>
              <w:top w:val="nil"/>
              <w:left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908" w:type="pct"/>
            <w:tcBorders>
              <w:top w:val="nil"/>
              <w:left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c>
          <w:tcPr>
            <w:tcW w:w="864" w:type="pct"/>
            <w:tcBorders>
              <w:top w:val="nil"/>
              <w:left w:val="nil"/>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w:t>
            </w:r>
          </w:p>
        </w:tc>
      </w:tr>
      <w:tr w:rsidR="00E43A29" w:rsidRPr="00A2291D" w:rsidTr="00444B66">
        <w:trPr>
          <w:trHeight w:val="300"/>
        </w:trPr>
        <w:tc>
          <w:tcPr>
            <w:tcW w:w="1661" w:type="pct"/>
            <w:tcBorders>
              <w:top w:val="nil"/>
              <w:left w:val="single" w:sz="4" w:space="0" w:color="auto"/>
              <w:bottom w:val="single" w:sz="4" w:space="0" w:color="auto"/>
              <w:right w:val="single" w:sz="4" w:space="0" w:color="auto"/>
            </w:tcBorders>
            <w:shd w:val="clear" w:color="auto" w:fill="auto"/>
            <w:noWrap/>
            <w:vAlign w:val="center"/>
            <w:hideMark/>
          </w:tcPr>
          <w:p w:rsidR="00E43A29" w:rsidRPr="00A2291D" w:rsidRDefault="00E43A29" w:rsidP="00E43A29">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752"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Pr>
                <w:rFonts w:asciiTheme="minorHAnsi" w:hAnsiTheme="minorHAnsi"/>
                <w:b/>
                <w:bCs/>
                <w:sz w:val="18"/>
                <w:szCs w:val="18"/>
                <w:lang w:val="en-US" w:eastAsia="zh-CN"/>
              </w:rPr>
              <w:t>19</w:t>
            </w:r>
            <w:r w:rsidRPr="00DC3DFD">
              <w:rPr>
                <w:rFonts w:asciiTheme="minorHAnsi" w:hAnsiTheme="minorHAnsi"/>
                <w:b/>
                <w:bCs/>
                <w:sz w:val="18"/>
                <w:szCs w:val="18"/>
                <w:lang w:val="en-US" w:eastAsia="zh-CN"/>
              </w:rPr>
              <w:t>,</w:t>
            </w:r>
            <w:r>
              <w:rPr>
                <w:rFonts w:asciiTheme="minorHAnsi" w:hAnsiTheme="minorHAnsi"/>
                <w:b/>
                <w:bCs/>
                <w:sz w:val="18"/>
                <w:szCs w:val="18"/>
                <w:lang w:val="en-US" w:eastAsia="zh-CN"/>
              </w:rPr>
              <w:t>363</w:t>
            </w:r>
            <w:r w:rsidRPr="00DC3DFD">
              <w:rPr>
                <w:rFonts w:asciiTheme="minorHAnsi" w:hAnsiTheme="minorHAnsi"/>
                <w:b/>
                <w:bCs/>
                <w:sz w:val="18"/>
                <w:szCs w:val="18"/>
                <w:lang w:val="en-US" w:eastAsia="zh-CN"/>
              </w:rPr>
              <w:t>.80</w:t>
            </w:r>
          </w:p>
        </w:tc>
        <w:tc>
          <w:tcPr>
            <w:tcW w:w="815"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21,862.8080</w:t>
            </w:r>
          </w:p>
        </w:tc>
        <w:tc>
          <w:tcPr>
            <w:tcW w:w="908"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sz w:val="18"/>
                <w:szCs w:val="18"/>
                <w:lang w:val="en-US" w:eastAsia="zh-CN"/>
              </w:rPr>
              <w:t xml:space="preserve">-   </w:t>
            </w:r>
          </w:p>
        </w:tc>
        <w:tc>
          <w:tcPr>
            <w:tcW w:w="864" w:type="pct"/>
            <w:tcBorders>
              <w:top w:val="nil"/>
              <w:left w:val="nil"/>
              <w:bottom w:val="single" w:sz="4" w:space="0" w:color="auto"/>
              <w:right w:val="single" w:sz="4" w:space="0" w:color="auto"/>
            </w:tcBorders>
            <w:shd w:val="clear" w:color="auto" w:fill="auto"/>
            <w:noWrap/>
            <w:vAlign w:val="center"/>
            <w:hideMark/>
          </w:tcPr>
          <w:p w:rsidR="00E43A29" w:rsidRPr="00DC3DFD" w:rsidRDefault="00E43A29" w:rsidP="00E43A29">
            <w:pPr>
              <w:overflowPunct/>
              <w:autoSpaceDE/>
              <w:autoSpaceDN/>
              <w:adjustRightInd/>
              <w:spacing w:before="0"/>
              <w:jc w:val="right"/>
              <w:textAlignment w:val="auto"/>
              <w:rPr>
                <w:rFonts w:asciiTheme="minorHAnsi" w:hAnsiTheme="minorHAnsi"/>
                <w:b/>
                <w:bCs/>
                <w:sz w:val="18"/>
                <w:szCs w:val="18"/>
                <w:lang w:val="en-US" w:eastAsia="zh-CN"/>
              </w:rPr>
            </w:pPr>
            <w:r w:rsidRPr="00DC3DFD">
              <w:rPr>
                <w:rFonts w:asciiTheme="minorHAnsi" w:hAnsiTheme="minorHAnsi"/>
                <w:b/>
                <w:bCs/>
                <w:sz w:val="18"/>
                <w:szCs w:val="18"/>
                <w:lang w:val="en-US" w:eastAsia="zh-CN"/>
              </w:rPr>
              <w:t>34.35</w:t>
            </w:r>
          </w:p>
        </w:tc>
      </w:tr>
    </w:tbl>
    <w:p w:rsidR="00896967" w:rsidRPr="004206B9" w:rsidRDefault="00896967" w:rsidP="00896967">
      <w:pPr>
        <w:spacing w:before="0"/>
        <w:rPr>
          <w:sz w:val="22"/>
          <w:szCs w:val="18"/>
          <w:lang w:val="en-US"/>
        </w:rPr>
      </w:pPr>
    </w:p>
    <w:tbl>
      <w:tblPr>
        <w:tblW w:w="5153" w:type="pct"/>
        <w:tblInd w:w="-147" w:type="dxa"/>
        <w:tblLook w:val="04A0" w:firstRow="1" w:lastRow="0" w:firstColumn="1" w:lastColumn="0" w:noHBand="0" w:noVBand="1"/>
      </w:tblPr>
      <w:tblGrid>
        <w:gridCol w:w="3404"/>
        <w:gridCol w:w="1983"/>
        <w:gridCol w:w="1379"/>
        <w:gridCol w:w="1802"/>
        <w:gridCol w:w="1356"/>
      </w:tblGrid>
      <w:tr w:rsidR="00896967" w:rsidRPr="00A2291D" w:rsidTr="007764F2">
        <w:trPr>
          <w:trHeight w:val="30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E43A29" w:rsidRPr="00A2291D" w:rsidRDefault="00896967" w:rsidP="001D1D61">
            <w:pPr>
              <w:overflowPunct/>
              <w:adjustRightInd/>
              <w:spacing w:before="0"/>
              <w:jc w:val="center"/>
              <w:textAlignment w:val="auto"/>
              <w:rPr>
                <w:rFonts w:asciiTheme="minorHAnsi" w:hAnsiTheme="minorHAnsi"/>
                <w:sz w:val="18"/>
                <w:szCs w:val="18"/>
                <w:lang w:val="en-US" w:eastAsia="zh-CN"/>
              </w:rPr>
            </w:pPr>
            <w:r w:rsidRPr="00A2291D">
              <w:rPr>
                <w:rFonts w:cs="Calibri" w:hint="eastAsia"/>
                <w:b/>
                <w:bCs/>
                <w:sz w:val="18"/>
                <w:szCs w:val="18"/>
                <w:lang w:val="en-US" w:eastAsia="zh-CN"/>
              </w:rPr>
              <w:t>截至</w:t>
            </w:r>
            <w:r w:rsidRPr="00A2291D">
              <w:rPr>
                <w:rFonts w:cs="Calibri" w:hint="eastAsia"/>
                <w:b/>
                <w:bCs/>
                <w:sz w:val="18"/>
                <w:szCs w:val="18"/>
                <w:lang w:val="en-US" w:eastAsia="zh-CN"/>
              </w:rPr>
              <w:t>201</w:t>
            </w:r>
            <w:r w:rsidR="001D1D61">
              <w:rPr>
                <w:rFonts w:cs="Calibri"/>
                <w:b/>
                <w:bCs/>
                <w:sz w:val="18"/>
                <w:szCs w:val="18"/>
                <w:lang w:val="en-US" w:eastAsia="zh-CN"/>
              </w:rPr>
              <w:t>8</w:t>
            </w:r>
            <w:r w:rsidRPr="00A2291D">
              <w:rPr>
                <w:rFonts w:cs="Calibri" w:hint="eastAsia"/>
                <w:b/>
                <w:bCs/>
                <w:sz w:val="18"/>
                <w:szCs w:val="18"/>
                <w:lang w:val="en-US" w:eastAsia="zh-CN"/>
              </w:rPr>
              <w:t>年</w:t>
            </w:r>
            <w:r w:rsidRPr="00A2291D">
              <w:rPr>
                <w:rFonts w:cs="Calibri" w:hint="eastAsia"/>
                <w:b/>
                <w:bCs/>
                <w:sz w:val="18"/>
                <w:szCs w:val="18"/>
                <w:lang w:val="en-US" w:eastAsia="zh-CN"/>
              </w:rPr>
              <w:t>12</w:t>
            </w:r>
            <w:r w:rsidRPr="00A2291D">
              <w:rPr>
                <w:rFonts w:cs="Calibri" w:hint="eastAsia"/>
                <w:b/>
                <w:bCs/>
                <w:sz w:val="18"/>
                <w:szCs w:val="18"/>
                <w:lang w:val="en-US" w:eastAsia="zh-CN"/>
              </w:rPr>
              <w:t>月</w:t>
            </w:r>
            <w:r w:rsidRPr="00A2291D">
              <w:rPr>
                <w:rFonts w:cs="Calibri" w:hint="eastAsia"/>
                <w:b/>
                <w:bCs/>
                <w:sz w:val="18"/>
                <w:szCs w:val="18"/>
                <w:lang w:val="en-US" w:eastAsia="zh-CN"/>
              </w:rPr>
              <w:t>31</w:t>
            </w:r>
            <w:r w:rsidRPr="00A2291D">
              <w:rPr>
                <w:rFonts w:cs="Calibri" w:hint="eastAsia"/>
                <w:b/>
                <w:bCs/>
                <w:sz w:val="18"/>
                <w:szCs w:val="18"/>
                <w:lang w:val="en-US" w:eastAsia="zh-CN"/>
              </w:rPr>
              <w:t>日的财务状况报表以及与</w:t>
            </w:r>
            <w:r w:rsidRPr="00A2291D">
              <w:rPr>
                <w:rFonts w:cs="Calibri" w:hint="eastAsia"/>
                <w:b/>
                <w:bCs/>
                <w:sz w:val="18"/>
                <w:szCs w:val="18"/>
                <w:lang w:val="en-US" w:eastAsia="zh-CN"/>
              </w:rPr>
              <w:t>201</w:t>
            </w:r>
            <w:r w:rsidR="001D1D61">
              <w:rPr>
                <w:rFonts w:cs="Calibri"/>
                <w:b/>
                <w:bCs/>
                <w:sz w:val="18"/>
                <w:szCs w:val="18"/>
                <w:lang w:val="en-US" w:eastAsia="zh-CN"/>
              </w:rPr>
              <w:t>7</w:t>
            </w:r>
            <w:r w:rsidRPr="00A2291D">
              <w:rPr>
                <w:rFonts w:cs="Calibri" w:hint="eastAsia"/>
                <w:b/>
                <w:bCs/>
                <w:sz w:val="18"/>
                <w:szCs w:val="18"/>
                <w:lang w:val="en-US" w:eastAsia="zh-CN"/>
              </w:rPr>
              <w:t>年</w:t>
            </w:r>
            <w:r w:rsidRPr="00A2291D">
              <w:rPr>
                <w:rFonts w:cs="Calibri" w:hint="eastAsia"/>
                <w:b/>
                <w:bCs/>
                <w:sz w:val="18"/>
                <w:szCs w:val="18"/>
                <w:lang w:val="en-US" w:eastAsia="zh-CN"/>
              </w:rPr>
              <w:t>12</w:t>
            </w:r>
            <w:r w:rsidRPr="00A2291D">
              <w:rPr>
                <w:rFonts w:cs="Calibri" w:hint="eastAsia"/>
                <w:b/>
                <w:bCs/>
                <w:sz w:val="18"/>
                <w:szCs w:val="18"/>
                <w:lang w:val="en-US" w:eastAsia="zh-CN"/>
              </w:rPr>
              <w:t>月</w:t>
            </w:r>
            <w:r w:rsidRPr="00A2291D">
              <w:rPr>
                <w:rFonts w:cs="Calibri" w:hint="eastAsia"/>
                <w:b/>
                <w:bCs/>
                <w:sz w:val="18"/>
                <w:szCs w:val="18"/>
                <w:lang w:val="en-US" w:eastAsia="zh-CN"/>
              </w:rPr>
              <w:t>31</w:t>
            </w:r>
            <w:r w:rsidRPr="00A2291D">
              <w:rPr>
                <w:rFonts w:cs="Calibri" w:hint="eastAsia"/>
                <w:b/>
                <w:bCs/>
                <w:sz w:val="18"/>
                <w:szCs w:val="18"/>
                <w:lang w:val="en-US" w:eastAsia="zh-CN"/>
              </w:rPr>
              <w:t>日数额的对比</w:t>
            </w:r>
          </w:p>
        </w:tc>
      </w:tr>
      <w:tr w:rsidR="00896967" w:rsidRPr="00A2291D" w:rsidTr="00982619">
        <w:trPr>
          <w:trHeight w:val="343"/>
        </w:trPr>
        <w:tc>
          <w:tcPr>
            <w:tcW w:w="1715" w:type="pct"/>
            <w:tcBorders>
              <w:top w:val="single" w:sz="4" w:space="0" w:color="auto"/>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693" w:type="pct"/>
            <w:gridSpan w:val="2"/>
            <w:tcBorders>
              <w:top w:val="single" w:sz="4" w:space="0" w:color="auto"/>
              <w:left w:val="nil"/>
              <w:bottom w:val="nil"/>
              <w:right w:val="single" w:sz="4" w:space="0" w:color="000000"/>
            </w:tcBorders>
            <w:shd w:val="clear" w:color="auto" w:fill="auto"/>
            <w:vAlign w:val="center"/>
            <w:hideMark/>
          </w:tcPr>
          <w:p w:rsidR="00896967" w:rsidRPr="00A2291D" w:rsidRDefault="00896967" w:rsidP="00444B66">
            <w:pPr>
              <w:jc w:val="center"/>
              <w:rPr>
                <w:rFonts w:cs="Calibri"/>
                <w:b/>
                <w:bCs/>
                <w:sz w:val="18"/>
                <w:szCs w:val="18"/>
                <w:lang w:val="fr-FR"/>
              </w:rPr>
            </w:pPr>
            <w:r w:rsidRPr="00A2291D">
              <w:rPr>
                <w:rFonts w:cs="Calibri" w:hint="eastAsia"/>
                <w:b/>
                <w:bCs/>
                <w:sz w:val="18"/>
                <w:szCs w:val="18"/>
                <w:lang w:val="fr-FR"/>
              </w:rPr>
              <w:t>储备与补充基金</w:t>
            </w:r>
          </w:p>
        </w:tc>
        <w:tc>
          <w:tcPr>
            <w:tcW w:w="1592" w:type="pct"/>
            <w:gridSpan w:val="2"/>
            <w:tcBorders>
              <w:top w:val="single" w:sz="4" w:space="0" w:color="auto"/>
              <w:left w:val="nil"/>
              <w:bottom w:val="nil"/>
              <w:right w:val="single" w:sz="4" w:space="0" w:color="000000"/>
            </w:tcBorders>
            <w:shd w:val="clear" w:color="auto" w:fill="auto"/>
            <w:noWrap/>
            <w:vAlign w:val="center"/>
            <w:hideMark/>
          </w:tcPr>
          <w:p w:rsidR="00896967" w:rsidRPr="00A2291D" w:rsidRDefault="00896967" w:rsidP="00444B66">
            <w:pPr>
              <w:overflowPunct/>
              <w:adjustRightInd/>
              <w:spacing w:before="0"/>
              <w:jc w:val="center"/>
              <w:textAlignment w:val="auto"/>
              <w:rPr>
                <w:rFonts w:asciiTheme="minorHAnsi" w:hAnsiTheme="minorHAnsi" w:cs="Arial"/>
                <w:b/>
                <w:bCs/>
                <w:sz w:val="18"/>
                <w:szCs w:val="18"/>
                <w:lang w:val="fr-CH" w:eastAsia="zh-CN"/>
              </w:rPr>
            </w:pPr>
            <w:r w:rsidRPr="00A2291D">
              <w:rPr>
                <w:rFonts w:cs="Calibri" w:hint="eastAsia"/>
                <w:b/>
                <w:bCs/>
                <w:sz w:val="18"/>
                <w:szCs w:val="18"/>
              </w:rPr>
              <w:t>援助基金</w:t>
            </w:r>
          </w:p>
        </w:tc>
      </w:tr>
      <w:tr w:rsidR="00896967"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896967" w:rsidRPr="00A2291D" w:rsidRDefault="00896967" w:rsidP="00444B66">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1693" w:type="pct"/>
            <w:gridSpan w:val="2"/>
            <w:tcBorders>
              <w:top w:val="nil"/>
              <w:left w:val="nil"/>
              <w:bottom w:val="single" w:sz="4" w:space="0" w:color="auto"/>
              <w:right w:val="nil"/>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c>
          <w:tcPr>
            <w:tcW w:w="1592" w:type="pct"/>
            <w:gridSpan w:val="2"/>
            <w:tcBorders>
              <w:top w:val="nil"/>
              <w:left w:val="single" w:sz="4" w:space="0" w:color="auto"/>
              <w:bottom w:val="single" w:sz="4" w:space="0" w:color="auto"/>
              <w:right w:val="single" w:sz="4" w:space="0" w:color="000000"/>
            </w:tcBorders>
            <w:shd w:val="clear" w:color="auto" w:fill="auto"/>
            <w:noWrap/>
            <w:hideMark/>
          </w:tcPr>
          <w:p w:rsidR="00896967" w:rsidRPr="00A2291D" w:rsidRDefault="00896967" w:rsidP="00444B66">
            <w:pPr>
              <w:jc w:val="center"/>
              <w:rPr>
                <w:sz w:val="18"/>
                <w:szCs w:val="18"/>
              </w:rPr>
            </w:pPr>
            <w:r w:rsidRPr="00A2291D">
              <w:rPr>
                <w:rFonts w:hint="eastAsia"/>
                <w:sz w:val="18"/>
                <w:szCs w:val="18"/>
              </w:rPr>
              <w:t>瑞郎</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w:t>
            </w:r>
            <w:r>
              <w:rPr>
                <w:rFonts w:asciiTheme="minorHAnsi" w:hAnsiTheme="minorHAnsi"/>
                <w:sz w:val="18"/>
                <w:szCs w:val="18"/>
                <w:lang w:val="en-US" w:eastAsia="zh-CN"/>
              </w:rPr>
              <w:t>8</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center"/>
              <w:textAlignment w:val="auto"/>
              <w:rPr>
                <w:rFonts w:asciiTheme="minorHAnsi" w:hAnsiTheme="minorHAnsi"/>
                <w:sz w:val="18"/>
                <w:szCs w:val="18"/>
                <w:lang w:val="en-US" w:eastAsia="zh-CN"/>
              </w:rPr>
            </w:pPr>
            <w:r w:rsidRPr="00233A7E">
              <w:rPr>
                <w:rFonts w:asciiTheme="minorHAnsi" w:hAnsiTheme="minorHAnsi"/>
                <w:sz w:val="18"/>
                <w:lang w:val="en-US"/>
              </w:rPr>
              <w:t>2017</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201</w:t>
            </w:r>
            <w:r>
              <w:rPr>
                <w:rFonts w:asciiTheme="minorHAnsi" w:hAnsiTheme="minorHAnsi"/>
                <w:sz w:val="18"/>
                <w:szCs w:val="18"/>
                <w:lang w:val="en-US" w:eastAsia="zh-CN"/>
              </w:rPr>
              <w:t>8</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center"/>
              <w:textAlignment w:val="auto"/>
              <w:rPr>
                <w:rFonts w:asciiTheme="minorHAnsi" w:hAnsiTheme="minorHAnsi"/>
                <w:sz w:val="18"/>
                <w:szCs w:val="18"/>
                <w:lang w:val="en-US" w:eastAsia="zh-CN"/>
              </w:rPr>
            </w:pPr>
            <w:r w:rsidRPr="00233A7E">
              <w:rPr>
                <w:rFonts w:asciiTheme="minorHAnsi" w:hAnsiTheme="minorHAnsi"/>
                <w:sz w:val="18"/>
                <w:lang w:val="en-US"/>
              </w:rPr>
              <w:t>2017</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rPr>
              <w:t>资产</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center"/>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EA2AFC" w:rsidP="006C11BE">
            <w:pPr>
              <w:rPr>
                <w:rFonts w:cs="Calibri"/>
                <w:sz w:val="18"/>
                <w:szCs w:val="18"/>
              </w:rPr>
            </w:pPr>
            <w:r>
              <w:rPr>
                <w:rFonts w:cs="Calibri" w:hint="eastAsia"/>
                <w:sz w:val="18"/>
                <w:szCs w:val="18"/>
                <w:lang w:eastAsia="zh-CN"/>
              </w:rPr>
              <w:t>现金和现金等价物</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w:t>
            </w:r>
            <w:r>
              <w:rPr>
                <w:rFonts w:asciiTheme="minorHAnsi" w:hAnsiTheme="minorHAnsi"/>
                <w:sz w:val="18"/>
                <w:szCs w:val="18"/>
                <w:lang w:val="en-US" w:eastAsia="zh-CN"/>
              </w:rPr>
              <w:t>36</w:t>
            </w:r>
            <w:r w:rsidRPr="004206B9">
              <w:rPr>
                <w:rFonts w:asciiTheme="minorHAnsi" w:hAnsiTheme="minorHAnsi"/>
                <w:sz w:val="18"/>
                <w:szCs w:val="18"/>
                <w:lang w:val="en-US" w:eastAsia="zh-CN"/>
              </w:rPr>
              <w:t>,</w:t>
            </w:r>
            <w:r>
              <w:rPr>
                <w:rFonts w:asciiTheme="minorHAnsi" w:hAnsiTheme="minorHAnsi"/>
                <w:sz w:val="18"/>
                <w:szCs w:val="18"/>
                <w:lang w:val="en-US" w:eastAsia="zh-CN"/>
              </w:rPr>
              <w:t>867</w:t>
            </w:r>
            <w:r w:rsidRPr="004206B9">
              <w:rPr>
                <w:rFonts w:asciiTheme="minorHAnsi" w:hAnsiTheme="minorHAnsi"/>
                <w:sz w:val="18"/>
                <w:szCs w:val="18"/>
                <w:lang w:val="en-US" w:eastAsia="zh-CN"/>
              </w:rPr>
              <w:t>.</w:t>
            </w:r>
            <w:r>
              <w:rPr>
                <w:rFonts w:asciiTheme="minorHAnsi" w:hAnsiTheme="minorHAnsi"/>
                <w:sz w:val="18"/>
                <w:szCs w:val="18"/>
                <w:lang w:val="en-US" w:eastAsia="zh-CN"/>
              </w:rPr>
              <w:t>4</w:t>
            </w:r>
            <w:r w:rsidRPr="004206B9">
              <w:rPr>
                <w:rFonts w:asciiTheme="minorHAnsi" w:hAnsiTheme="minorHAnsi"/>
                <w:sz w:val="18"/>
                <w:szCs w:val="18"/>
                <w:lang w:val="en-US" w:eastAsia="zh-CN"/>
              </w:rPr>
              <w:t>0</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6,256,231.20</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w:t>
            </w:r>
            <w:r>
              <w:rPr>
                <w:rFonts w:asciiTheme="minorHAnsi" w:hAnsiTheme="minorHAnsi"/>
                <w:sz w:val="18"/>
                <w:szCs w:val="18"/>
                <w:lang w:val="en-US" w:eastAsia="zh-CN"/>
              </w:rPr>
              <w:t>580</w:t>
            </w:r>
            <w:r w:rsidRPr="004206B9">
              <w:rPr>
                <w:rFonts w:asciiTheme="minorHAnsi" w:hAnsiTheme="minorHAnsi"/>
                <w:sz w:val="18"/>
                <w:szCs w:val="18"/>
                <w:lang w:val="en-US" w:eastAsia="zh-CN"/>
              </w:rPr>
              <w:t>.84</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277,441.84</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rPr>
                <w:rFonts w:cs="Calibri"/>
                <w:sz w:val="18"/>
                <w:szCs w:val="18"/>
                <w:lang w:eastAsia="zh-CN"/>
              </w:rPr>
            </w:pPr>
            <w:r w:rsidRPr="00A2291D">
              <w:rPr>
                <w:rFonts w:cs="Calibri" w:hint="eastAsia"/>
                <w:sz w:val="18"/>
                <w:szCs w:val="18"/>
                <w:lang w:eastAsia="zh-CN"/>
              </w:rPr>
              <w:t>待收</w:t>
            </w:r>
            <w:r w:rsidR="00EA2AFC">
              <w:rPr>
                <w:rFonts w:cs="Calibri" w:hint="eastAsia"/>
                <w:sz w:val="18"/>
                <w:szCs w:val="18"/>
                <w:lang w:eastAsia="zh-CN"/>
              </w:rPr>
              <w:t>资金</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rPr>
                <w:rFonts w:cs="Calibri"/>
                <w:sz w:val="18"/>
                <w:szCs w:val="18"/>
                <w:lang w:eastAsia="zh-CN"/>
              </w:rPr>
            </w:pPr>
            <w:r w:rsidRPr="00A2291D">
              <w:rPr>
                <w:rFonts w:cs="Calibri" w:hint="eastAsia"/>
                <w:sz w:val="18"/>
                <w:szCs w:val="18"/>
                <w:lang w:eastAsia="zh-CN"/>
              </w:rPr>
              <w:t>债务</w:t>
            </w:r>
            <w:r w:rsidRPr="00A2291D">
              <w:rPr>
                <w:rFonts w:cs="Calibri"/>
                <w:sz w:val="18"/>
                <w:szCs w:val="18"/>
                <w:lang w:eastAsia="zh-CN"/>
              </w:rPr>
              <w:t>方</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rPr>
                <w:rFonts w:cs="Calibri"/>
                <w:sz w:val="18"/>
                <w:szCs w:val="18"/>
                <w:lang w:eastAsia="zh-CN"/>
              </w:rPr>
            </w:pPr>
            <w:r w:rsidRPr="00A2291D">
              <w:rPr>
                <w:rFonts w:cs="Calibri" w:hint="eastAsia"/>
                <w:sz w:val="18"/>
                <w:szCs w:val="18"/>
                <w:lang w:eastAsia="zh-CN"/>
              </w:rPr>
              <w:t>过渡性</w:t>
            </w:r>
            <w:r w:rsidRPr="00A2291D">
              <w:rPr>
                <w:rFonts w:cs="Calibri"/>
                <w:sz w:val="18"/>
                <w:szCs w:val="18"/>
                <w:lang w:eastAsia="zh-CN"/>
              </w:rPr>
              <w:t>资产</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DC3DFD">
              <w:rPr>
                <w:rFonts w:asciiTheme="minorHAnsi" w:hAnsiTheme="minorHAnsi"/>
                <w:sz w:val="18"/>
                <w:szCs w:val="18"/>
                <w:lang w:val="en-US" w:eastAsia="zh-CN"/>
              </w:rPr>
              <w:t xml:space="preserve">                 -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139.00</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w:t>
            </w:r>
            <w:r>
              <w:rPr>
                <w:rFonts w:asciiTheme="minorHAnsi" w:hAnsiTheme="minorHAnsi"/>
                <w:b/>
                <w:bCs/>
                <w:sz w:val="18"/>
                <w:szCs w:val="18"/>
                <w:lang w:val="en-US" w:eastAsia="zh-CN"/>
              </w:rPr>
              <w:t>236</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867</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4</w:t>
            </w:r>
            <w:r w:rsidRPr="004206B9">
              <w:rPr>
                <w:rFonts w:asciiTheme="minorHAnsi" w:hAnsiTheme="minorHAnsi"/>
                <w:b/>
                <w:bCs/>
                <w:sz w:val="18"/>
                <w:szCs w:val="18"/>
                <w:lang w:val="en-US" w:eastAsia="zh-CN"/>
              </w:rPr>
              <w:t>0</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6,256,231.20</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sz w:val="18"/>
                <w:szCs w:val="18"/>
                <w:u w:val="single"/>
                <w:lang w:val="en-US" w:eastAsia="zh-CN"/>
              </w:rPr>
            </w:pPr>
            <w:r w:rsidRPr="00A2291D">
              <w:rPr>
                <w:rFonts w:cs="Calibri" w:hint="eastAsia"/>
                <w:sz w:val="18"/>
                <w:szCs w:val="18"/>
                <w:u w:val="single"/>
              </w:rPr>
              <w:t>负债</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rPr>
                <w:rFonts w:cs="Calibri"/>
                <w:sz w:val="18"/>
                <w:szCs w:val="18"/>
              </w:rPr>
            </w:pPr>
            <w:r w:rsidRPr="00A2291D">
              <w:rPr>
                <w:rFonts w:cs="Calibri" w:hint="eastAsia"/>
                <w:sz w:val="18"/>
                <w:szCs w:val="18"/>
                <w:lang w:eastAsia="zh-CN"/>
              </w:rPr>
              <w:t>职员</w:t>
            </w:r>
            <w:r w:rsidRPr="00A2291D">
              <w:rPr>
                <w:rFonts w:cs="Calibri" w:hint="eastAsia"/>
                <w:sz w:val="18"/>
                <w:szCs w:val="18"/>
              </w:rPr>
              <w:t>福利</w:t>
            </w:r>
          </w:p>
        </w:tc>
        <w:tc>
          <w:tcPr>
            <w:tcW w:w="999" w:type="pct"/>
            <w:tcBorders>
              <w:top w:val="nil"/>
              <w:left w:val="nil"/>
              <w:bottom w:val="nil"/>
              <w:right w:val="single" w:sz="4" w:space="0" w:color="auto"/>
            </w:tcBorders>
            <w:shd w:val="clear" w:color="auto" w:fill="auto"/>
            <w:noWrap/>
            <w:vAlign w:val="center"/>
            <w:hideMark/>
          </w:tcPr>
          <w:p w:rsidR="006C11BE" w:rsidRPr="003D2130"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695" w:type="pct"/>
            <w:tcBorders>
              <w:top w:val="nil"/>
              <w:left w:val="nil"/>
              <w:bottom w:val="nil"/>
              <w:right w:val="single" w:sz="4" w:space="0" w:color="auto"/>
            </w:tcBorders>
            <w:shd w:val="clear" w:color="auto" w:fill="auto"/>
            <w:noWrap/>
            <w:vAlign w:val="center"/>
            <w:hideMark/>
          </w:tcPr>
          <w:p w:rsidR="006C11BE" w:rsidRPr="003D2130"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3D2130">
              <w:rPr>
                <w:rFonts w:asciiTheme="minorHAnsi" w:hAnsiTheme="minorHAnsi"/>
                <w:sz w:val="18"/>
                <w:szCs w:val="18"/>
                <w:lang w:val="en-US" w:eastAsia="zh-CN"/>
              </w:rPr>
              <w:t>54,000.00</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rPr>
                <w:rFonts w:cs="Calibri"/>
                <w:sz w:val="18"/>
                <w:szCs w:val="18"/>
              </w:rPr>
            </w:pPr>
            <w:r w:rsidRPr="00A2291D">
              <w:rPr>
                <w:rFonts w:cs="Calibri" w:hint="eastAsia"/>
                <w:sz w:val="18"/>
                <w:szCs w:val="18"/>
              </w:rPr>
              <w:t>已分配自有资金</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w:t>
            </w:r>
            <w:r>
              <w:rPr>
                <w:rFonts w:asciiTheme="minorHAnsi" w:hAnsiTheme="minorHAnsi"/>
                <w:sz w:val="18"/>
                <w:szCs w:val="18"/>
                <w:lang w:val="en-US" w:eastAsia="zh-CN"/>
              </w:rPr>
              <w:t>182</w:t>
            </w:r>
            <w:r w:rsidRPr="004206B9">
              <w:rPr>
                <w:rFonts w:asciiTheme="minorHAnsi" w:hAnsiTheme="minorHAnsi"/>
                <w:sz w:val="18"/>
                <w:szCs w:val="18"/>
                <w:lang w:val="en-US" w:eastAsia="zh-CN"/>
              </w:rPr>
              <w:t>,</w:t>
            </w:r>
            <w:r>
              <w:rPr>
                <w:rFonts w:asciiTheme="minorHAnsi" w:hAnsiTheme="minorHAnsi"/>
                <w:sz w:val="18"/>
                <w:szCs w:val="18"/>
                <w:lang w:val="en-US" w:eastAsia="zh-CN"/>
              </w:rPr>
              <w:t>867</w:t>
            </w:r>
            <w:r w:rsidRPr="004206B9">
              <w:rPr>
                <w:rFonts w:asciiTheme="minorHAnsi" w:hAnsiTheme="minorHAnsi"/>
                <w:sz w:val="18"/>
                <w:szCs w:val="18"/>
                <w:lang w:val="en-US" w:eastAsia="zh-CN"/>
              </w:rPr>
              <w:t>.</w:t>
            </w:r>
            <w:r>
              <w:rPr>
                <w:rFonts w:asciiTheme="minorHAnsi" w:hAnsiTheme="minorHAnsi"/>
                <w:sz w:val="18"/>
                <w:szCs w:val="18"/>
                <w:lang w:val="en-US" w:eastAsia="zh-CN"/>
              </w:rPr>
              <w:t>4</w:t>
            </w:r>
            <w:r w:rsidRPr="004206B9">
              <w:rPr>
                <w:rFonts w:asciiTheme="minorHAnsi" w:hAnsiTheme="minorHAnsi"/>
                <w:sz w:val="18"/>
                <w:szCs w:val="18"/>
                <w:lang w:val="en-US" w:eastAsia="zh-CN"/>
              </w:rPr>
              <w:t>0</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6,202,231.20</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277,580.84</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277,580.84</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99" w:type="pct"/>
            <w:tcBorders>
              <w:top w:val="nil"/>
              <w:left w:val="nil"/>
              <w:bottom w:val="single" w:sz="4" w:space="0" w:color="auto"/>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single" w:sz="4" w:space="0" w:color="auto"/>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single" w:sz="4" w:space="0" w:color="auto"/>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84" w:type="pct"/>
            <w:tcBorders>
              <w:top w:val="nil"/>
              <w:left w:val="nil"/>
              <w:bottom w:val="single" w:sz="4" w:space="0" w:color="auto"/>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sz w:val="18"/>
                <w:szCs w:val="18"/>
                <w:lang w:val="en-US" w:eastAsia="zh-CN"/>
              </w:rPr>
            </w:pPr>
            <w:r w:rsidRPr="00A2291D">
              <w:rPr>
                <w:rFonts w:asciiTheme="minorHAnsi" w:hAnsiTheme="minorHAnsi"/>
                <w:sz w:val="18"/>
                <w:szCs w:val="18"/>
                <w:lang w:val="en-US" w:eastAsia="zh-CN"/>
              </w:rPr>
              <w:t> </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r w:rsidRPr="004206B9">
              <w:rPr>
                <w:rFonts w:asciiTheme="minorHAnsi" w:hAnsiTheme="minorHAnsi"/>
                <w:sz w:val="18"/>
                <w:szCs w:val="18"/>
                <w:lang w:val="en-US" w:eastAsia="zh-CN"/>
              </w:rPr>
              <w:t> </w:t>
            </w:r>
          </w:p>
        </w:tc>
        <w:tc>
          <w:tcPr>
            <w:tcW w:w="908" w:type="pct"/>
            <w:tcBorders>
              <w:top w:val="nil"/>
              <w:left w:val="nil"/>
              <w:bottom w:val="nil"/>
              <w:right w:val="nil"/>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p>
        </w:tc>
        <w:tc>
          <w:tcPr>
            <w:tcW w:w="684" w:type="pct"/>
            <w:tcBorders>
              <w:top w:val="nil"/>
              <w:left w:val="single" w:sz="4" w:space="0" w:color="auto"/>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textAlignment w:val="auto"/>
              <w:rPr>
                <w:rFonts w:asciiTheme="minorHAnsi" w:hAnsiTheme="minorHAnsi"/>
                <w:sz w:val="18"/>
                <w:szCs w:val="18"/>
                <w:lang w:val="en-US" w:eastAsia="zh-CN"/>
              </w:rPr>
            </w:pPr>
          </w:p>
        </w:tc>
      </w:tr>
      <w:tr w:rsidR="006C11BE" w:rsidRPr="00A2291D" w:rsidTr="00982619">
        <w:trPr>
          <w:trHeight w:val="300"/>
        </w:trPr>
        <w:tc>
          <w:tcPr>
            <w:tcW w:w="1715" w:type="pct"/>
            <w:tcBorders>
              <w:top w:val="nil"/>
              <w:left w:val="single" w:sz="4" w:space="0" w:color="auto"/>
              <w:bottom w:val="nil"/>
              <w:right w:val="single" w:sz="4" w:space="0" w:color="auto"/>
            </w:tcBorders>
            <w:shd w:val="clear" w:color="auto" w:fill="auto"/>
            <w:noWrap/>
            <w:vAlign w:val="center"/>
            <w:hideMark/>
          </w:tcPr>
          <w:p w:rsidR="006C11BE" w:rsidRPr="00A2291D" w:rsidRDefault="006C11BE" w:rsidP="006C11BE">
            <w:pPr>
              <w:overflowPunct/>
              <w:adjustRightInd/>
              <w:spacing w:before="0"/>
              <w:textAlignment w:val="auto"/>
              <w:rPr>
                <w:rFonts w:asciiTheme="minorHAnsi" w:hAnsiTheme="minorHAnsi"/>
                <w:b/>
                <w:bCs/>
                <w:sz w:val="18"/>
                <w:szCs w:val="18"/>
                <w:lang w:val="en-US" w:eastAsia="zh-CN"/>
              </w:rPr>
            </w:pPr>
            <w:r w:rsidRPr="00A2291D">
              <w:rPr>
                <w:rFonts w:cs="Calibri" w:hint="eastAsia"/>
                <w:b/>
                <w:bCs/>
                <w:sz w:val="18"/>
                <w:szCs w:val="18"/>
                <w:lang w:eastAsia="zh-CN"/>
              </w:rPr>
              <w:t>合计</w:t>
            </w:r>
          </w:p>
        </w:tc>
        <w:tc>
          <w:tcPr>
            <w:tcW w:w="999"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w:t>
            </w:r>
            <w:r>
              <w:rPr>
                <w:rFonts w:asciiTheme="minorHAnsi" w:hAnsiTheme="minorHAnsi"/>
                <w:b/>
                <w:bCs/>
                <w:sz w:val="18"/>
                <w:szCs w:val="18"/>
                <w:lang w:val="en-US" w:eastAsia="zh-CN"/>
              </w:rPr>
              <w:t>36</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867</w:t>
            </w:r>
            <w:r w:rsidRPr="004206B9">
              <w:rPr>
                <w:rFonts w:asciiTheme="minorHAnsi" w:hAnsiTheme="minorHAnsi"/>
                <w:b/>
                <w:bCs/>
                <w:sz w:val="18"/>
                <w:szCs w:val="18"/>
                <w:lang w:val="en-US" w:eastAsia="zh-CN"/>
              </w:rPr>
              <w:t>.</w:t>
            </w:r>
            <w:r>
              <w:rPr>
                <w:rFonts w:asciiTheme="minorHAnsi" w:hAnsiTheme="minorHAnsi"/>
                <w:b/>
                <w:bCs/>
                <w:sz w:val="18"/>
                <w:szCs w:val="18"/>
                <w:lang w:val="en-US" w:eastAsia="zh-CN"/>
              </w:rPr>
              <w:t>40</w:t>
            </w:r>
          </w:p>
        </w:tc>
        <w:tc>
          <w:tcPr>
            <w:tcW w:w="695"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6,256,231.20</w:t>
            </w:r>
          </w:p>
        </w:tc>
        <w:tc>
          <w:tcPr>
            <w:tcW w:w="908"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c>
          <w:tcPr>
            <w:tcW w:w="684" w:type="pct"/>
            <w:tcBorders>
              <w:top w:val="nil"/>
              <w:left w:val="nil"/>
              <w:bottom w:val="nil"/>
              <w:right w:val="single" w:sz="4" w:space="0" w:color="auto"/>
            </w:tcBorders>
            <w:shd w:val="clear" w:color="auto" w:fill="auto"/>
            <w:noWrap/>
            <w:vAlign w:val="center"/>
            <w:hideMark/>
          </w:tcPr>
          <w:p w:rsidR="006C11BE" w:rsidRPr="004206B9" w:rsidRDefault="006C11BE" w:rsidP="006C11BE">
            <w:pPr>
              <w:overflowPunct/>
              <w:autoSpaceDE/>
              <w:autoSpaceDN/>
              <w:adjustRightInd/>
              <w:spacing w:before="0"/>
              <w:jc w:val="right"/>
              <w:textAlignment w:val="auto"/>
              <w:rPr>
                <w:rFonts w:asciiTheme="minorHAnsi" w:hAnsiTheme="minorHAnsi"/>
                <w:b/>
                <w:bCs/>
                <w:sz w:val="18"/>
                <w:szCs w:val="18"/>
                <w:lang w:val="en-US" w:eastAsia="zh-CN"/>
              </w:rPr>
            </w:pPr>
            <w:r w:rsidRPr="004206B9">
              <w:rPr>
                <w:rFonts w:asciiTheme="minorHAnsi" w:hAnsiTheme="minorHAnsi"/>
                <w:b/>
                <w:bCs/>
                <w:sz w:val="18"/>
                <w:szCs w:val="18"/>
                <w:lang w:val="en-US" w:eastAsia="zh-CN"/>
              </w:rPr>
              <w:t>277,580.84</w:t>
            </w:r>
          </w:p>
        </w:tc>
      </w:tr>
    </w:tbl>
    <w:p w:rsidR="00896967" w:rsidRPr="001C2A98" w:rsidRDefault="00896967" w:rsidP="00FE7520">
      <w:pPr>
        <w:pStyle w:val="AnnexNo"/>
        <w:outlineLvl w:val="0"/>
        <w:rPr>
          <w:w w:val="105"/>
          <w:lang w:val="en-US" w:eastAsia="zh-CN"/>
        </w:rPr>
      </w:pPr>
      <w:bookmarkStart w:id="485" w:name="_Toc511116026"/>
      <w:bookmarkStart w:id="486" w:name="_Toc10536865"/>
      <w:r>
        <w:rPr>
          <w:rFonts w:hint="eastAsia"/>
          <w:w w:val="105"/>
          <w:lang w:val="en-US" w:eastAsia="zh-CN"/>
        </w:rPr>
        <w:lastRenderedPageBreak/>
        <w:t>附件</w:t>
      </w:r>
      <w:r w:rsidR="003A2063">
        <w:rPr>
          <w:w w:val="105"/>
          <w:lang w:val="en-US" w:eastAsia="zh-CN"/>
        </w:rPr>
        <w:t>B</w:t>
      </w:r>
      <w:r>
        <w:rPr>
          <w:w w:val="105"/>
          <w:lang w:val="en-US" w:eastAsia="zh-CN"/>
        </w:rPr>
        <w:t>4</w:t>
      </w:r>
      <w:bookmarkEnd w:id="485"/>
      <w:bookmarkEnd w:id="486"/>
    </w:p>
    <w:p w:rsidR="00896967" w:rsidRPr="00A53968" w:rsidRDefault="00896967" w:rsidP="00896967">
      <w:pPr>
        <w:pStyle w:val="Headingb"/>
        <w:autoSpaceDE w:val="0"/>
        <w:autoSpaceDN w:val="0"/>
        <w:spacing w:before="240" w:after="120"/>
        <w:jc w:val="center"/>
        <w:rPr>
          <w:sz w:val="28"/>
          <w:szCs w:val="28"/>
          <w:lang w:val="en-US" w:eastAsia="zh-CN"/>
        </w:rPr>
      </w:pPr>
      <w:r w:rsidRPr="00907E45">
        <w:rPr>
          <w:lang w:eastAsia="zh-CN"/>
        </w:rPr>
        <w:t>UNDP</w:t>
      </w:r>
      <w:r w:rsidRPr="00907E45">
        <w:rPr>
          <w:lang w:eastAsia="zh-CN"/>
        </w:rPr>
        <w:t>项目（单位：美元）</w:t>
      </w:r>
      <w:r w:rsidRPr="00997E31">
        <w:rPr>
          <w:lang w:eastAsia="zh-CN"/>
        </w:rPr>
        <w:t>–</w:t>
      </w:r>
      <w:r w:rsidRPr="00907E45">
        <w:rPr>
          <w:lang w:eastAsia="zh-CN"/>
        </w:rPr>
        <w:t xml:space="preserve"> </w:t>
      </w:r>
      <w:r w:rsidRPr="00907E45">
        <w:rPr>
          <w:lang w:eastAsia="zh-CN"/>
        </w:rPr>
        <w:t>见说明</w:t>
      </w:r>
      <w:r w:rsidRPr="00A53968">
        <w:rPr>
          <w:sz w:val="28"/>
          <w:szCs w:val="28"/>
          <w:lang w:val="en-US" w:eastAsia="zh-CN"/>
        </w:rPr>
        <w:t>20</w:t>
      </w:r>
    </w:p>
    <w:tbl>
      <w:tblPr>
        <w:tblW w:w="5005" w:type="pct"/>
        <w:tblInd w:w="-5" w:type="dxa"/>
        <w:tblLayout w:type="fixed"/>
        <w:tblLook w:val="04A0" w:firstRow="1" w:lastRow="0" w:firstColumn="1" w:lastColumn="0" w:noHBand="0" w:noVBand="1"/>
      </w:tblPr>
      <w:tblGrid>
        <w:gridCol w:w="1398"/>
        <w:gridCol w:w="1440"/>
        <w:gridCol w:w="1735"/>
        <w:gridCol w:w="1856"/>
        <w:gridCol w:w="1662"/>
        <w:gridCol w:w="1548"/>
      </w:tblGrid>
      <w:tr w:rsidR="00896967" w:rsidRPr="00C34FA0" w:rsidTr="007D0640">
        <w:trPr>
          <w:trHeight w:val="300"/>
        </w:trPr>
        <w:tc>
          <w:tcPr>
            <w:tcW w:w="7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96967" w:rsidRPr="00857A2E" w:rsidRDefault="00896967" w:rsidP="00444B66">
            <w:pPr>
              <w:jc w:val="center"/>
              <w:rPr>
                <w:sz w:val="22"/>
                <w:szCs w:val="18"/>
              </w:rPr>
            </w:pPr>
            <w:r w:rsidRPr="00857A2E">
              <w:rPr>
                <w:rFonts w:hint="eastAsia"/>
                <w:sz w:val="22"/>
                <w:szCs w:val="18"/>
              </w:rPr>
              <w:t>项目</w:t>
            </w:r>
          </w:p>
        </w:tc>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857A2E" w:rsidRDefault="00896967" w:rsidP="00EA2AFC">
            <w:pPr>
              <w:jc w:val="center"/>
              <w:rPr>
                <w:sz w:val="22"/>
                <w:szCs w:val="18"/>
              </w:rPr>
            </w:pPr>
            <w:r w:rsidRPr="00857A2E">
              <w:rPr>
                <w:rFonts w:hint="eastAsia"/>
                <w:sz w:val="22"/>
                <w:szCs w:val="18"/>
              </w:rPr>
              <w:t>截至</w:t>
            </w:r>
            <w:r w:rsidRPr="00857A2E">
              <w:rPr>
                <w:rFonts w:hint="eastAsia"/>
                <w:sz w:val="22"/>
                <w:szCs w:val="18"/>
              </w:rPr>
              <w:t>201</w:t>
            </w:r>
            <w:r w:rsidR="00EA2AFC">
              <w:rPr>
                <w:sz w:val="22"/>
                <w:szCs w:val="18"/>
              </w:rPr>
              <w:t>7</w:t>
            </w:r>
            <w:r w:rsidRPr="00857A2E">
              <w:rPr>
                <w:rFonts w:hint="eastAsia"/>
                <w:sz w:val="22"/>
                <w:szCs w:val="18"/>
              </w:rPr>
              <w:t>年</w:t>
            </w:r>
            <w:r w:rsidRPr="00857A2E">
              <w:rPr>
                <w:rFonts w:hint="eastAsia"/>
                <w:sz w:val="22"/>
                <w:szCs w:val="18"/>
              </w:rPr>
              <w:t>12</w:t>
            </w:r>
            <w:r w:rsidRPr="00857A2E">
              <w:rPr>
                <w:rFonts w:hint="eastAsia"/>
                <w:sz w:val="22"/>
                <w:szCs w:val="18"/>
              </w:rPr>
              <w:t>月</w:t>
            </w:r>
            <w:r w:rsidRPr="00857A2E">
              <w:rPr>
                <w:rFonts w:hint="eastAsia"/>
                <w:sz w:val="22"/>
                <w:szCs w:val="18"/>
              </w:rPr>
              <w:t>31</w:t>
            </w:r>
            <w:r w:rsidRPr="00857A2E">
              <w:rPr>
                <w:rFonts w:hint="eastAsia"/>
                <w:sz w:val="22"/>
                <w:szCs w:val="18"/>
              </w:rPr>
              <w:t>日的余额</w:t>
            </w:r>
          </w:p>
        </w:tc>
        <w:tc>
          <w:tcPr>
            <w:tcW w:w="900" w:type="pct"/>
            <w:tcBorders>
              <w:top w:val="single" w:sz="4" w:space="0" w:color="auto"/>
              <w:left w:val="nil"/>
              <w:bottom w:val="single" w:sz="4" w:space="0" w:color="auto"/>
              <w:right w:val="single" w:sz="4" w:space="0" w:color="auto"/>
            </w:tcBorders>
            <w:shd w:val="clear" w:color="auto" w:fill="auto"/>
            <w:noWrap/>
            <w:vAlign w:val="center"/>
            <w:hideMark/>
          </w:tcPr>
          <w:p w:rsidR="00896967" w:rsidRPr="00857A2E" w:rsidRDefault="00896967" w:rsidP="00EA2AFC">
            <w:pPr>
              <w:pStyle w:val="Tablehead"/>
              <w:rPr>
                <w:b w:val="0"/>
                <w:bCs/>
                <w:szCs w:val="22"/>
                <w:lang w:val="en-US" w:eastAsia="zh-CN"/>
              </w:rPr>
            </w:pPr>
            <w:r w:rsidRPr="00EA2AFC">
              <w:rPr>
                <w:rFonts w:hint="eastAsia"/>
                <w:color w:val="000000"/>
                <w:szCs w:val="22"/>
                <w:lang w:val="en-US" w:eastAsia="zh-CN"/>
              </w:rPr>
              <w:t>收入</w:t>
            </w:r>
            <w:r w:rsidR="00EA2AFC">
              <w:rPr>
                <w:color w:val="000000"/>
                <w:szCs w:val="22"/>
                <w:lang w:val="en-US" w:eastAsia="zh-CN"/>
              </w:rPr>
              <w:t>/</w:t>
            </w:r>
            <w:r w:rsidR="00EA2AFC">
              <w:rPr>
                <w:rFonts w:hint="eastAsia"/>
                <w:color w:val="000000"/>
                <w:szCs w:val="22"/>
                <w:lang w:val="en-US" w:eastAsia="zh-CN"/>
              </w:rPr>
              <w:t>结账</w:t>
            </w:r>
          </w:p>
        </w:tc>
        <w:tc>
          <w:tcPr>
            <w:tcW w:w="182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费用</w:t>
            </w:r>
          </w:p>
        </w:tc>
        <w:tc>
          <w:tcPr>
            <w:tcW w:w="8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6967" w:rsidRPr="007D0640" w:rsidRDefault="00896967" w:rsidP="007D0640">
            <w:pPr>
              <w:overflowPunct/>
              <w:adjustRightInd/>
              <w:spacing w:before="0"/>
              <w:jc w:val="center"/>
              <w:textAlignment w:val="auto"/>
              <w:rPr>
                <w:color w:val="000000"/>
                <w:sz w:val="22"/>
                <w:szCs w:val="22"/>
                <w:lang w:val="en-US" w:eastAsia="zh-CN"/>
              </w:rPr>
            </w:pPr>
            <w:r w:rsidRPr="007D0640">
              <w:rPr>
                <w:rFonts w:hint="eastAsia"/>
                <w:sz w:val="22"/>
                <w:szCs w:val="22"/>
                <w:lang w:val="en-US" w:eastAsia="zh-CN"/>
              </w:rPr>
              <w:t>截至</w:t>
            </w:r>
            <w:r w:rsidRPr="007D0640">
              <w:rPr>
                <w:sz w:val="22"/>
                <w:szCs w:val="22"/>
                <w:lang w:val="en-US" w:eastAsia="zh-CN"/>
              </w:rPr>
              <w:t>201</w:t>
            </w:r>
            <w:r w:rsidR="00EA2AFC" w:rsidRPr="007D0640">
              <w:rPr>
                <w:sz w:val="22"/>
                <w:szCs w:val="22"/>
                <w:lang w:val="en-US" w:eastAsia="zh-CN"/>
              </w:rPr>
              <w:t>8</w:t>
            </w:r>
            <w:r w:rsidRPr="007D0640">
              <w:rPr>
                <w:rFonts w:hint="eastAsia"/>
                <w:sz w:val="22"/>
                <w:szCs w:val="22"/>
                <w:lang w:val="en-US" w:eastAsia="zh-CN"/>
              </w:rPr>
              <w:t>年</w:t>
            </w:r>
            <w:r w:rsidRPr="007D0640">
              <w:rPr>
                <w:sz w:val="22"/>
                <w:szCs w:val="22"/>
                <w:lang w:val="en-US" w:eastAsia="zh-CN"/>
              </w:rPr>
              <w:t>12</w:t>
            </w:r>
            <w:r w:rsidRPr="007D0640">
              <w:rPr>
                <w:rFonts w:ascii="SimSun" w:hAnsi="SimSun" w:cs="SimSun" w:hint="eastAsia"/>
                <w:sz w:val="22"/>
                <w:szCs w:val="22"/>
                <w:lang w:val="en-US" w:eastAsia="zh-CN"/>
              </w:rPr>
              <w:t>月</w:t>
            </w:r>
            <w:r w:rsidRPr="007D0640">
              <w:rPr>
                <w:sz w:val="22"/>
                <w:szCs w:val="22"/>
                <w:lang w:val="en-US" w:eastAsia="zh-CN"/>
              </w:rPr>
              <w:t>31</w:t>
            </w:r>
            <w:r w:rsidRPr="007D0640">
              <w:rPr>
                <w:rFonts w:ascii="SimSun" w:hAnsi="SimSun" w:cs="SimSun" w:hint="eastAsia"/>
                <w:sz w:val="22"/>
                <w:szCs w:val="22"/>
                <w:lang w:val="en-US" w:eastAsia="zh-CN"/>
              </w:rPr>
              <w:t>日的余额</w:t>
            </w:r>
          </w:p>
        </w:tc>
      </w:tr>
      <w:tr w:rsidR="00896967" w:rsidRPr="00C34FA0" w:rsidTr="00444B66">
        <w:trPr>
          <w:trHeight w:val="600"/>
        </w:trPr>
        <w:tc>
          <w:tcPr>
            <w:tcW w:w="725" w:type="pct"/>
            <w:vMerge/>
            <w:tcBorders>
              <w:top w:val="single" w:sz="4" w:space="0" w:color="auto"/>
              <w:left w:val="single" w:sz="4" w:space="0" w:color="auto"/>
              <w:bottom w:val="single" w:sz="4" w:space="0" w:color="000000"/>
              <w:right w:val="single" w:sz="4" w:space="0" w:color="auto"/>
            </w:tcBorders>
            <w:vAlign w:val="center"/>
            <w:hideMark/>
          </w:tcPr>
          <w:p w:rsidR="00896967" w:rsidRPr="00C34FA0" w:rsidRDefault="00896967" w:rsidP="00444B66">
            <w:pPr>
              <w:overflowPunct/>
              <w:adjustRightInd/>
              <w:spacing w:before="0"/>
              <w:textAlignment w:val="auto"/>
              <w:rPr>
                <w:color w:val="000000"/>
                <w:sz w:val="22"/>
                <w:szCs w:val="22"/>
                <w:lang w:val="en-US" w:eastAsia="zh-CN"/>
              </w:rPr>
            </w:pPr>
          </w:p>
        </w:tc>
        <w:tc>
          <w:tcPr>
            <w:tcW w:w="747" w:type="pct"/>
            <w:vMerge/>
            <w:tcBorders>
              <w:top w:val="single" w:sz="4" w:space="0" w:color="auto"/>
              <w:left w:val="single" w:sz="4" w:space="0" w:color="auto"/>
              <w:bottom w:val="single" w:sz="4" w:space="0" w:color="000000"/>
              <w:right w:val="single" w:sz="4" w:space="0" w:color="auto"/>
            </w:tcBorders>
            <w:vAlign w:val="center"/>
            <w:hideMark/>
          </w:tcPr>
          <w:p w:rsidR="00896967" w:rsidRPr="00C34FA0" w:rsidRDefault="00896967" w:rsidP="00444B66">
            <w:pPr>
              <w:overflowPunct/>
              <w:adjustRightInd/>
              <w:spacing w:before="0"/>
              <w:textAlignment w:val="auto"/>
              <w:rPr>
                <w:color w:val="000000"/>
                <w:sz w:val="22"/>
                <w:szCs w:val="22"/>
                <w:lang w:val="en-US" w:eastAsia="zh-CN"/>
              </w:rPr>
            </w:pPr>
          </w:p>
        </w:tc>
        <w:tc>
          <w:tcPr>
            <w:tcW w:w="900" w:type="pct"/>
            <w:tcBorders>
              <w:top w:val="nil"/>
              <w:left w:val="nil"/>
              <w:bottom w:val="single" w:sz="4" w:space="0" w:color="auto"/>
              <w:right w:val="single" w:sz="4" w:space="0" w:color="auto"/>
            </w:tcBorders>
            <w:shd w:val="clear" w:color="auto" w:fill="auto"/>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201</w:t>
            </w:r>
            <w:r w:rsidR="00EA2AFC">
              <w:rPr>
                <w:b w:val="0"/>
                <w:bCs/>
                <w:szCs w:val="22"/>
                <w:lang w:val="en-US" w:eastAsia="zh-CN"/>
              </w:rPr>
              <w:t>8</w:t>
            </w:r>
            <w:r w:rsidRPr="00857A2E">
              <w:rPr>
                <w:rFonts w:hint="eastAsia"/>
                <w:b w:val="0"/>
                <w:bCs/>
                <w:szCs w:val="22"/>
                <w:lang w:val="en-US" w:eastAsia="zh-CN"/>
              </w:rPr>
              <w:t>年</w:t>
            </w:r>
          </w:p>
          <w:p w:rsidR="006C11BE" w:rsidRDefault="00896967" w:rsidP="00444B66">
            <w:pPr>
              <w:pStyle w:val="Tablehead"/>
              <w:rPr>
                <w:b w:val="0"/>
                <w:bCs/>
                <w:szCs w:val="22"/>
                <w:lang w:val="en-US" w:eastAsia="zh-CN"/>
              </w:rPr>
            </w:pPr>
            <w:r w:rsidRPr="00857A2E">
              <w:rPr>
                <w:rFonts w:hint="eastAsia"/>
                <w:b w:val="0"/>
                <w:bCs/>
                <w:szCs w:val="22"/>
                <w:lang w:val="en-US" w:eastAsia="zh-CN"/>
              </w:rPr>
              <w:t>收到</w:t>
            </w:r>
            <w:r w:rsidR="00EA2AFC">
              <w:rPr>
                <w:rFonts w:hint="eastAsia"/>
                <w:b w:val="0"/>
                <w:bCs/>
                <w:szCs w:val="22"/>
                <w:lang w:val="en-US" w:eastAsia="zh-CN"/>
              </w:rPr>
              <w:t>/</w:t>
            </w:r>
            <w:r w:rsidR="00EA2AFC">
              <w:rPr>
                <w:rFonts w:hint="eastAsia"/>
                <w:b w:val="0"/>
                <w:bCs/>
                <w:szCs w:val="22"/>
                <w:lang w:val="en-US" w:eastAsia="zh-CN"/>
              </w:rPr>
              <w:t>报销</w:t>
            </w:r>
            <w:r w:rsidRPr="00857A2E">
              <w:rPr>
                <w:rFonts w:hint="eastAsia"/>
                <w:b w:val="0"/>
                <w:bCs/>
                <w:szCs w:val="22"/>
                <w:lang w:val="en-US" w:eastAsia="zh-CN"/>
              </w:rPr>
              <w:t>款项</w:t>
            </w:r>
          </w:p>
          <w:p w:rsidR="00896967" w:rsidRPr="00857A2E" w:rsidRDefault="00896967" w:rsidP="00444B66">
            <w:pPr>
              <w:pStyle w:val="Tablehead"/>
              <w:rPr>
                <w:b w:val="0"/>
                <w:bCs/>
                <w:szCs w:val="22"/>
                <w:lang w:val="en-US" w:eastAsia="zh-CN"/>
              </w:rPr>
            </w:pPr>
          </w:p>
        </w:tc>
        <w:tc>
          <w:tcPr>
            <w:tcW w:w="963" w:type="pct"/>
            <w:tcBorders>
              <w:top w:val="nil"/>
              <w:left w:val="nil"/>
              <w:bottom w:val="single" w:sz="4" w:space="0" w:color="auto"/>
              <w:right w:val="single" w:sz="4" w:space="0" w:color="auto"/>
            </w:tcBorders>
            <w:shd w:val="clear" w:color="auto" w:fill="auto"/>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项目费用</w:t>
            </w:r>
          </w:p>
        </w:tc>
        <w:tc>
          <w:tcPr>
            <w:tcW w:w="862" w:type="pct"/>
            <w:tcBorders>
              <w:top w:val="nil"/>
              <w:left w:val="nil"/>
              <w:bottom w:val="single" w:sz="4" w:space="0" w:color="auto"/>
              <w:right w:val="single" w:sz="4" w:space="0" w:color="auto"/>
            </w:tcBorders>
            <w:shd w:val="clear" w:color="auto" w:fill="auto"/>
            <w:vAlign w:val="center"/>
            <w:hideMark/>
          </w:tcPr>
          <w:p w:rsidR="00896967" w:rsidRPr="00857A2E" w:rsidRDefault="00896967" w:rsidP="00444B66">
            <w:pPr>
              <w:pStyle w:val="Tablehead"/>
              <w:rPr>
                <w:b w:val="0"/>
                <w:bCs/>
                <w:szCs w:val="22"/>
                <w:lang w:val="en-US" w:eastAsia="zh-CN"/>
              </w:rPr>
            </w:pPr>
            <w:r w:rsidRPr="00857A2E">
              <w:rPr>
                <w:rFonts w:hint="eastAsia"/>
                <w:b w:val="0"/>
                <w:bCs/>
                <w:szCs w:val="22"/>
                <w:lang w:val="en-US" w:eastAsia="zh-CN"/>
              </w:rPr>
              <w:t>支持成本</w:t>
            </w:r>
          </w:p>
        </w:tc>
        <w:tc>
          <w:tcPr>
            <w:tcW w:w="803" w:type="pct"/>
            <w:vMerge/>
            <w:tcBorders>
              <w:top w:val="single" w:sz="4" w:space="0" w:color="auto"/>
              <w:left w:val="single" w:sz="4" w:space="0" w:color="auto"/>
              <w:bottom w:val="single" w:sz="4" w:space="0" w:color="000000"/>
              <w:right w:val="single" w:sz="4" w:space="0" w:color="auto"/>
            </w:tcBorders>
            <w:vAlign w:val="center"/>
            <w:hideMark/>
          </w:tcPr>
          <w:p w:rsidR="00896967" w:rsidRPr="00C34FA0" w:rsidRDefault="00896967" w:rsidP="00444B66">
            <w:pPr>
              <w:overflowPunct/>
              <w:adjustRightInd/>
              <w:spacing w:before="0"/>
              <w:jc w:val="center"/>
              <w:textAlignment w:val="auto"/>
              <w:rPr>
                <w:color w:val="000000"/>
                <w:sz w:val="22"/>
                <w:szCs w:val="22"/>
                <w:lang w:val="en-US" w:eastAsia="zh-CN"/>
              </w:rPr>
            </w:pPr>
          </w:p>
        </w:tc>
      </w:tr>
      <w:tr w:rsidR="00896967" w:rsidRPr="00C34FA0" w:rsidTr="00444B66">
        <w:trPr>
          <w:trHeight w:val="300"/>
        </w:trPr>
        <w:tc>
          <w:tcPr>
            <w:tcW w:w="725"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textAlignment w:val="auto"/>
              <w:rPr>
                <w:color w:val="000000"/>
                <w:sz w:val="22"/>
                <w:szCs w:val="22"/>
                <w:lang w:val="en-US" w:eastAsia="zh-CN"/>
              </w:rPr>
            </w:pPr>
          </w:p>
        </w:tc>
        <w:tc>
          <w:tcPr>
            <w:tcW w:w="747"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textAlignment w:val="auto"/>
              <w:rPr>
                <w:rFonts w:ascii="Times New Roman" w:hAnsi="Times New Roman"/>
                <w:sz w:val="20"/>
                <w:lang w:val="en-US" w:eastAsia="zh-CN"/>
              </w:rPr>
            </w:pPr>
          </w:p>
        </w:tc>
        <w:tc>
          <w:tcPr>
            <w:tcW w:w="900"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c>
          <w:tcPr>
            <w:tcW w:w="963"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c>
          <w:tcPr>
            <w:tcW w:w="862"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c>
          <w:tcPr>
            <w:tcW w:w="803" w:type="pct"/>
            <w:tcBorders>
              <w:top w:val="nil"/>
              <w:left w:val="nil"/>
              <w:bottom w:val="nil"/>
              <w:right w:val="nil"/>
            </w:tcBorders>
            <w:shd w:val="clear" w:color="auto" w:fill="auto"/>
            <w:noWrap/>
            <w:vAlign w:val="bottom"/>
            <w:hideMark/>
          </w:tcPr>
          <w:p w:rsidR="00896967" w:rsidRPr="00C34FA0" w:rsidRDefault="00896967" w:rsidP="00444B66">
            <w:pPr>
              <w:overflowPunct/>
              <w:adjustRightInd/>
              <w:spacing w:before="0"/>
              <w:jc w:val="center"/>
              <w:textAlignment w:val="auto"/>
              <w:rPr>
                <w:rFonts w:ascii="Times New Roman" w:hAnsi="Times New Roman"/>
                <w:sz w:val="20"/>
                <w:lang w:val="en-US" w:eastAsia="zh-CN"/>
              </w:rPr>
            </w:pPr>
          </w:p>
        </w:tc>
      </w:tr>
      <w:tr w:rsidR="006C11BE" w:rsidRPr="00C34FA0" w:rsidTr="00444B66">
        <w:trPr>
          <w:trHeight w:val="600"/>
        </w:trPr>
        <w:tc>
          <w:tcPr>
            <w:tcW w:w="7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1BE" w:rsidRPr="00C34FA0" w:rsidRDefault="006C11BE" w:rsidP="006C11BE">
            <w:pPr>
              <w:overflowPunct/>
              <w:adjustRightInd/>
              <w:spacing w:before="0"/>
              <w:textAlignment w:val="auto"/>
              <w:rPr>
                <w:color w:val="000000"/>
                <w:sz w:val="22"/>
                <w:szCs w:val="22"/>
                <w:lang w:val="en-US" w:eastAsia="zh-CN"/>
              </w:rPr>
            </w:pPr>
            <w:r w:rsidRPr="00C34FA0">
              <w:rPr>
                <w:color w:val="000000"/>
                <w:sz w:val="22"/>
                <w:szCs w:val="22"/>
                <w:lang w:val="en-US" w:eastAsia="zh-CN"/>
              </w:rPr>
              <w:t>P.40552.1.01</w:t>
            </w:r>
          </w:p>
        </w:tc>
        <w:tc>
          <w:tcPr>
            <w:tcW w:w="747" w:type="pct"/>
            <w:tcBorders>
              <w:top w:val="single" w:sz="4" w:space="0" w:color="auto"/>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187,457.54 </w:t>
            </w:r>
          </w:p>
        </w:tc>
        <w:tc>
          <w:tcPr>
            <w:tcW w:w="900" w:type="pct"/>
            <w:tcBorders>
              <w:top w:val="single" w:sz="4" w:space="0" w:color="auto"/>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(187,457.54)</w:t>
            </w:r>
          </w:p>
        </w:tc>
        <w:tc>
          <w:tcPr>
            <w:tcW w:w="963" w:type="pct"/>
            <w:tcBorders>
              <w:top w:val="single" w:sz="4" w:space="0" w:color="auto"/>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w:t>
            </w:r>
          </w:p>
        </w:tc>
        <w:tc>
          <w:tcPr>
            <w:tcW w:w="862" w:type="pct"/>
            <w:tcBorders>
              <w:top w:val="single" w:sz="4" w:space="0" w:color="auto"/>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w:t>
            </w:r>
          </w:p>
        </w:tc>
        <w:tc>
          <w:tcPr>
            <w:tcW w:w="803" w:type="pct"/>
            <w:tcBorders>
              <w:top w:val="single" w:sz="4" w:space="0" w:color="auto"/>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color w:val="000000"/>
                <w:sz w:val="22"/>
                <w:szCs w:val="22"/>
                <w:lang w:val="en-US" w:eastAsia="zh-CN"/>
              </w:rPr>
            </w:pPr>
            <w:r w:rsidRPr="00463AFD">
              <w:rPr>
                <w:color w:val="000000"/>
                <w:sz w:val="22"/>
                <w:szCs w:val="22"/>
                <w:lang w:val="en-US" w:eastAsia="zh-CN"/>
              </w:rPr>
              <w:t xml:space="preserve">-   </w:t>
            </w:r>
          </w:p>
        </w:tc>
      </w:tr>
      <w:tr w:rsidR="006C11BE" w:rsidRPr="00C34FA0" w:rsidTr="00444B66">
        <w:trPr>
          <w:trHeight w:val="525"/>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C11BE" w:rsidRPr="00C34FA0" w:rsidRDefault="006C11BE" w:rsidP="006C11BE">
            <w:pPr>
              <w:overflowPunct/>
              <w:adjustRightInd/>
              <w:spacing w:before="0"/>
              <w:textAlignment w:val="auto"/>
              <w:rPr>
                <w:b/>
                <w:bCs/>
                <w:color w:val="000000"/>
                <w:sz w:val="22"/>
                <w:szCs w:val="22"/>
                <w:lang w:val="en-US" w:eastAsia="zh-CN"/>
              </w:rPr>
            </w:pPr>
            <w:r w:rsidRPr="009B0270">
              <w:rPr>
                <w:b/>
                <w:bCs/>
                <w:sz w:val="22"/>
                <w:szCs w:val="22"/>
                <w:lang w:val="en-US" w:eastAsia="zh-CN"/>
              </w:rPr>
              <w:t>合计</w:t>
            </w:r>
          </w:p>
        </w:tc>
        <w:tc>
          <w:tcPr>
            <w:tcW w:w="747" w:type="pct"/>
            <w:tcBorders>
              <w:top w:val="nil"/>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187,457.54 </w:t>
            </w:r>
          </w:p>
        </w:tc>
        <w:tc>
          <w:tcPr>
            <w:tcW w:w="900" w:type="pct"/>
            <w:tcBorders>
              <w:top w:val="nil"/>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(187,457.54)</w:t>
            </w:r>
          </w:p>
        </w:tc>
        <w:tc>
          <w:tcPr>
            <w:tcW w:w="963" w:type="pct"/>
            <w:tcBorders>
              <w:top w:val="nil"/>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w:t>
            </w:r>
          </w:p>
        </w:tc>
        <w:tc>
          <w:tcPr>
            <w:tcW w:w="862" w:type="pct"/>
            <w:tcBorders>
              <w:top w:val="nil"/>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w:t>
            </w:r>
          </w:p>
        </w:tc>
        <w:tc>
          <w:tcPr>
            <w:tcW w:w="803" w:type="pct"/>
            <w:tcBorders>
              <w:top w:val="nil"/>
              <w:left w:val="nil"/>
              <w:bottom w:val="single" w:sz="4" w:space="0" w:color="auto"/>
              <w:right w:val="single" w:sz="4" w:space="0" w:color="auto"/>
            </w:tcBorders>
            <w:shd w:val="clear" w:color="auto" w:fill="auto"/>
            <w:noWrap/>
            <w:vAlign w:val="bottom"/>
            <w:hideMark/>
          </w:tcPr>
          <w:p w:rsidR="006C11BE" w:rsidRPr="00463AFD" w:rsidRDefault="006C11BE" w:rsidP="006C11BE">
            <w:pPr>
              <w:overflowPunct/>
              <w:autoSpaceDE/>
              <w:autoSpaceDN/>
              <w:adjustRightInd/>
              <w:spacing w:before="0"/>
              <w:jc w:val="right"/>
              <w:textAlignment w:val="auto"/>
              <w:rPr>
                <w:b/>
                <w:bCs/>
                <w:color w:val="000000"/>
                <w:sz w:val="22"/>
                <w:szCs w:val="22"/>
                <w:lang w:val="en-US" w:eastAsia="zh-CN"/>
              </w:rPr>
            </w:pPr>
            <w:r w:rsidRPr="00463AFD">
              <w:rPr>
                <w:b/>
                <w:bCs/>
                <w:color w:val="000000"/>
                <w:sz w:val="22"/>
                <w:szCs w:val="22"/>
                <w:lang w:val="en-US" w:eastAsia="zh-CN"/>
              </w:rPr>
              <w:t xml:space="preserve">-   </w:t>
            </w:r>
          </w:p>
        </w:tc>
      </w:tr>
    </w:tbl>
    <w:p w:rsidR="00896967" w:rsidRDefault="00896967" w:rsidP="00896967">
      <w:pPr>
        <w:rPr>
          <w:lang w:val="en-US" w:eastAsia="zh-CN"/>
        </w:rPr>
        <w:sectPr w:rsidR="00896967" w:rsidSect="006C11BE">
          <w:headerReference w:type="first" r:id="rId55"/>
          <w:footerReference w:type="first" r:id="rId56"/>
          <w:pgSz w:w="11907" w:h="16834"/>
          <w:pgMar w:top="1418" w:right="1134" w:bottom="1418" w:left="1134" w:header="720" w:footer="720" w:gutter="0"/>
          <w:paperSrc w:first="7" w:other="7"/>
          <w:cols w:space="720"/>
          <w:titlePg/>
          <w:docGrid w:linePitch="326"/>
        </w:sectPr>
      </w:pPr>
    </w:p>
    <w:p w:rsidR="00896967" w:rsidRPr="00BC43CD" w:rsidRDefault="00896967" w:rsidP="00FE7520">
      <w:pPr>
        <w:pStyle w:val="AnnexNo"/>
        <w:outlineLvl w:val="0"/>
        <w:rPr>
          <w:caps w:val="0"/>
          <w:lang w:val="ru-RU" w:eastAsia="zh-CN"/>
        </w:rPr>
      </w:pPr>
      <w:bookmarkStart w:id="487" w:name="_Toc452103501"/>
      <w:bookmarkStart w:id="488" w:name="_Toc452103244"/>
      <w:bookmarkStart w:id="489" w:name="_Toc419404432"/>
      <w:bookmarkStart w:id="490" w:name="_Toc419389937"/>
      <w:bookmarkStart w:id="491" w:name="_Toc387242721"/>
      <w:bookmarkStart w:id="492" w:name="_Toc10536866"/>
      <w:r w:rsidRPr="00BC43CD">
        <w:rPr>
          <w:rFonts w:hint="eastAsia"/>
          <w:caps w:val="0"/>
          <w:lang w:val="en-US" w:eastAsia="zh-CN"/>
        </w:rPr>
        <w:lastRenderedPageBreak/>
        <w:t>附件</w:t>
      </w:r>
      <w:bookmarkEnd w:id="487"/>
      <w:bookmarkEnd w:id="488"/>
      <w:bookmarkEnd w:id="489"/>
      <w:bookmarkEnd w:id="490"/>
      <w:bookmarkEnd w:id="491"/>
      <w:r w:rsidR="003A2063">
        <w:rPr>
          <w:caps w:val="0"/>
          <w:lang w:val="ru-RU" w:eastAsia="zh-CN"/>
        </w:rPr>
        <w:t>B</w:t>
      </w:r>
      <w:r w:rsidRPr="00BC43CD">
        <w:rPr>
          <w:caps w:val="0"/>
          <w:lang w:val="ru-RU" w:eastAsia="zh-CN"/>
        </w:rPr>
        <w:t>5</w:t>
      </w:r>
      <w:bookmarkEnd w:id="492"/>
    </w:p>
    <w:p w:rsidR="00896967" w:rsidRDefault="00896967" w:rsidP="00896967">
      <w:pPr>
        <w:keepNext/>
        <w:keepLines/>
        <w:spacing w:after="120"/>
        <w:jc w:val="center"/>
        <w:rPr>
          <w:b/>
          <w:szCs w:val="18"/>
          <w:lang w:val="ru-RU" w:eastAsia="zh-CN"/>
        </w:rPr>
      </w:pPr>
      <w:bookmarkStart w:id="493" w:name="_Toc358374608"/>
      <w:bookmarkStart w:id="494" w:name="_Toc358136606"/>
      <w:bookmarkStart w:id="495" w:name="_Toc452103924"/>
      <w:bookmarkStart w:id="496" w:name="_Toc452103502"/>
      <w:bookmarkStart w:id="497" w:name="_Toc452103245"/>
      <w:bookmarkStart w:id="498" w:name="_Toc419404413"/>
      <w:bookmarkStart w:id="499" w:name="_Toc419389938"/>
      <w:bookmarkStart w:id="500" w:name="_Toc387243059"/>
      <w:r w:rsidRPr="00BC12B1">
        <w:rPr>
          <w:rFonts w:ascii="Times New Roman Bold" w:hAnsi="Times New Roman Bold" w:hint="eastAsia"/>
          <w:b/>
          <w:szCs w:val="18"/>
          <w:lang w:val="ru-RU" w:eastAsia="zh-CN"/>
        </w:rPr>
        <w:t>信托基金（未使用的拨款）</w:t>
      </w:r>
      <w:bookmarkEnd w:id="493"/>
      <w:bookmarkEnd w:id="494"/>
      <w:r w:rsidRPr="00BC12B1">
        <w:rPr>
          <w:rFonts w:ascii="Times New Roman Bold" w:hAnsi="Times New Roman Bold"/>
          <w:b/>
          <w:szCs w:val="18"/>
          <w:lang w:val="ru-RU" w:eastAsia="zh-CN"/>
        </w:rPr>
        <w:t xml:space="preserve"> – </w:t>
      </w:r>
      <w:r w:rsidRPr="00BC12B1">
        <w:rPr>
          <w:rFonts w:ascii="Times New Roman Bold" w:hAnsi="Times New Roman Bold" w:hint="eastAsia"/>
          <w:b/>
          <w:szCs w:val="18"/>
          <w:lang w:val="ru-RU" w:eastAsia="zh-CN"/>
        </w:rPr>
        <w:t>见说明</w:t>
      </w:r>
      <w:bookmarkEnd w:id="495"/>
      <w:bookmarkEnd w:id="496"/>
      <w:bookmarkEnd w:id="497"/>
      <w:bookmarkEnd w:id="498"/>
      <w:bookmarkEnd w:id="499"/>
      <w:bookmarkEnd w:id="500"/>
      <w:r w:rsidRPr="00BC12B1">
        <w:rPr>
          <w:b/>
          <w:szCs w:val="18"/>
          <w:lang w:val="ru-RU" w:eastAsia="zh-CN"/>
        </w:rPr>
        <w:t>20</w:t>
      </w:r>
    </w:p>
    <w:tbl>
      <w:tblPr>
        <w:tblW w:w="5167" w:type="pct"/>
        <w:tblLook w:val="04A0" w:firstRow="1" w:lastRow="0" w:firstColumn="1" w:lastColumn="0" w:noHBand="0" w:noVBand="1"/>
      </w:tblPr>
      <w:tblGrid>
        <w:gridCol w:w="1131"/>
        <w:gridCol w:w="857"/>
        <w:gridCol w:w="733"/>
        <w:gridCol w:w="961"/>
        <w:gridCol w:w="897"/>
        <w:gridCol w:w="574"/>
        <w:gridCol w:w="800"/>
        <w:gridCol w:w="883"/>
        <w:gridCol w:w="751"/>
        <w:gridCol w:w="911"/>
        <w:gridCol w:w="675"/>
        <w:gridCol w:w="897"/>
        <w:gridCol w:w="508"/>
        <w:gridCol w:w="925"/>
        <w:gridCol w:w="815"/>
        <w:gridCol w:w="898"/>
        <w:gridCol w:w="961"/>
        <w:gridCol w:w="983"/>
      </w:tblGrid>
      <w:tr w:rsidR="00F87E77" w:rsidRPr="00E62AAC" w:rsidTr="00A97C4D">
        <w:trPr>
          <w:trHeight w:val="219"/>
        </w:trPr>
        <w:tc>
          <w:tcPr>
            <w:tcW w:w="1131" w:type="dxa"/>
            <w:vMerge w:val="restart"/>
            <w:tcBorders>
              <w:top w:val="single" w:sz="4" w:space="0" w:color="auto"/>
              <w:left w:val="single" w:sz="4" w:space="0" w:color="auto"/>
              <w:right w:val="single" w:sz="4" w:space="0" w:color="auto"/>
            </w:tcBorders>
            <w:shd w:val="clear" w:color="auto" w:fill="auto"/>
            <w:noWrap/>
            <w:vAlign w:val="center"/>
            <w:hideMark/>
          </w:tcPr>
          <w:p w:rsidR="00E62AAC" w:rsidRPr="00E62AAC" w:rsidRDefault="00E62AAC" w:rsidP="00E62AAC">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857" w:type="dxa"/>
            <w:vMerge w:val="restart"/>
            <w:tcBorders>
              <w:top w:val="single" w:sz="4" w:space="0" w:color="auto"/>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733" w:type="dxa"/>
            <w:vMerge w:val="restart"/>
            <w:tcBorders>
              <w:top w:val="single" w:sz="4" w:space="0" w:color="auto"/>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货币</w:t>
            </w:r>
          </w:p>
        </w:tc>
        <w:tc>
          <w:tcPr>
            <w:tcW w:w="961" w:type="dxa"/>
            <w:vMerge w:val="restart"/>
            <w:tcBorders>
              <w:top w:val="single" w:sz="4" w:space="0" w:color="auto"/>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3905" w:type="dxa"/>
            <w:gridSpan w:val="5"/>
            <w:tcBorders>
              <w:top w:val="single" w:sz="4" w:space="0" w:color="auto"/>
              <w:left w:val="nil"/>
              <w:bottom w:val="single" w:sz="4" w:space="0" w:color="auto"/>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年收入</w:t>
            </w:r>
          </w:p>
        </w:tc>
        <w:tc>
          <w:tcPr>
            <w:tcW w:w="911" w:type="dxa"/>
            <w:tcBorders>
              <w:top w:val="single" w:sz="4" w:space="0" w:color="auto"/>
              <w:left w:val="nil"/>
              <w:bottom w:val="single" w:sz="4" w:space="0" w:color="auto"/>
              <w:right w:val="nil"/>
            </w:tcBorders>
            <w:shd w:val="clear" w:color="auto" w:fill="auto"/>
            <w:noWrap/>
            <w:vAlign w:val="center"/>
            <w:hideMark/>
          </w:tcPr>
          <w:p w:rsidR="00E62AAC"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single" w:sz="4" w:space="0" w:color="auto"/>
              <w:left w:val="nil"/>
              <w:bottom w:val="single" w:sz="4" w:space="0" w:color="auto"/>
              <w:right w:val="nil"/>
            </w:tcBorders>
            <w:shd w:val="clear" w:color="auto" w:fill="auto"/>
            <w:noWrap/>
            <w:vAlign w:val="center"/>
            <w:hideMark/>
          </w:tcPr>
          <w:p w:rsidR="00E62AAC"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4043" w:type="dxa"/>
            <w:gridSpan w:val="5"/>
            <w:tcBorders>
              <w:top w:val="single" w:sz="4" w:space="0" w:color="auto"/>
              <w:left w:val="single" w:sz="4" w:space="0" w:color="auto"/>
              <w:bottom w:val="single" w:sz="4" w:space="0" w:color="auto"/>
              <w:right w:val="nil"/>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83" w:type="dxa"/>
            <w:vMerge w:val="restart"/>
            <w:tcBorders>
              <w:top w:val="single" w:sz="4" w:space="0" w:color="auto"/>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瑞郎</w:t>
            </w:r>
          </w:p>
        </w:tc>
      </w:tr>
      <w:tr w:rsidR="00E62AAC" w:rsidRPr="00E62AAC" w:rsidTr="00A97C4D">
        <w:trPr>
          <w:trHeight w:val="219"/>
        </w:trPr>
        <w:tc>
          <w:tcPr>
            <w:tcW w:w="1131" w:type="dxa"/>
            <w:vMerge/>
            <w:tcBorders>
              <w:left w:val="single" w:sz="4" w:space="0" w:color="auto"/>
              <w:right w:val="single" w:sz="4" w:space="0" w:color="auto"/>
            </w:tcBorders>
            <w:shd w:val="clear" w:color="auto" w:fill="auto"/>
            <w:noWrap/>
            <w:vAlign w:val="bottom"/>
            <w:hideMark/>
          </w:tcPr>
          <w:p w:rsidR="00E62AAC" w:rsidRPr="00E62AAC" w:rsidRDefault="00E62AAC" w:rsidP="006C11BE">
            <w:pPr>
              <w:spacing w:before="0"/>
              <w:rPr>
                <w:rFonts w:cs="Calibri"/>
                <w:color w:val="000000"/>
                <w:sz w:val="12"/>
                <w:szCs w:val="12"/>
                <w:lang w:eastAsia="zh-CN"/>
              </w:rPr>
            </w:pPr>
          </w:p>
        </w:tc>
        <w:tc>
          <w:tcPr>
            <w:tcW w:w="857" w:type="dxa"/>
            <w:vMerge/>
            <w:tcBorders>
              <w:left w:val="nil"/>
              <w:right w:val="single" w:sz="4" w:space="0" w:color="auto"/>
            </w:tcBorders>
            <w:shd w:val="clear" w:color="auto" w:fill="auto"/>
            <w:noWrap/>
            <w:vAlign w:val="bottom"/>
            <w:hideMark/>
          </w:tcPr>
          <w:p w:rsidR="00E62AAC" w:rsidRPr="00E62AAC" w:rsidRDefault="00E62AAC" w:rsidP="006C11BE">
            <w:pPr>
              <w:spacing w:before="0"/>
              <w:rPr>
                <w:rFonts w:cs="Calibri"/>
                <w:color w:val="000000"/>
                <w:sz w:val="12"/>
                <w:szCs w:val="12"/>
                <w:lang w:eastAsia="zh-CN"/>
              </w:rPr>
            </w:pPr>
          </w:p>
        </w:tc>
        <w:tc>
          <w:tcPr>
            <w:tcW w:w="733" w:type="dxa"/>
            <w:vMerge/>
            <w:tcBorders>
              <w:left w:val="nil"/>
              <w:right w:val="single" w:sz="4" w:space="0" w:color="auto"/>
            </w:tcBorders>
            <w:shd w:val="clear" w:color="auto" w:fill="auto"/>
            <w:noWrap/>
            <w:vAlign w:val="bottom"/>
            <w:hideMark/>
          </w:tcPr>
          <w:p w:rsidR="00E62AAC" w:rsidRPr="00E62AAC" w:rsidRDefault="00E62AAC" w:rsidP="006C11BE">
            <w:pPr>
              <w:spacing w:before="0"/>
              <w:rPr>
                <w:rFonts w:cs="Calibri"/>
                <w:color w:val="000000"/>
                <w:sz w:val="12"/>
                <w:szCs w:val="12"/>
                <w:lang w:eastAsia="zh-CN"/>
              </w:rPr>
            </w:pPr>
          </w:p>
        </w:tc>
        <w:tc>
          <w:tcPr>
            <w:tcW w:w="961" w:type="dxa"/>
            <w:vMerge/>
            <w:tcBorders>
              <w:left w:val="nil"/>
              <w:right w:val="single" w:sz="4" w:space="0" w:color="auto"/>
            </w:tcBorders>
            <w:shd w:val="clear" w:color="auto" w:fill="auto"/>
            <w:noWrap/>
            <w:vAlign w:val="bottom"/>
            <w:hideMark/>
          </w:tcPr>
          <w:p w:rsidR="00E62AAC" w:rsidRPr="00E62AAC" w:rsidRDefault="00E62AAC" w:rsidP="006C11BE">
            <w:pPr>
              <w:spacing w:before="0"/>
              <w:jc w:val="center"/>
              <w:rPr>
                <w:rFonts w:cs="Calibri"/>
                <w:color w:val="000000"/>
                <w:sz w:val="12"/>
                <w:szCs w:val="12"/>
                <w:lang w:eastAsia="zh-CN"/>
              </w:rPr>
            </w:pPr>
          </w:p>
        </w:tc>
        <w:tc>
          <w:tcPr>
            <w:tcW w:w="897" w:type="dxa"/>
            <w:tcBorders>
              <w:top w:val="nil"/>
              <w:left w:val="nil"/>
              <w:right w:val="single" w:sz="4" w:space="0" w:color="auto"/>
            </w:tcBorders>
            <w:shd w:val="clear" w:color="auto" w:fill="auto"/>
            <w:noWrap/>
            <w:vAlign w:val="bottom"/>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已收资金</w:t>
            </w:r>
          </w:p>
        </w:tc>
        <w:tc>
          <w:tcPr>
            <w:tcW w:w="574" w:type="dxa"/>
            <w:tcBorders>
              <w:top w:val="nil"/>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收益</w:t>
            </w:r>
          </w:p>
        </w:tc>
        <w:tc>
          <w:tcPr>
            <w:tcW w:w="800" w:type="dxa"/>
            <w:tcBorders>
              <w:top w:val="nil"/>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利息</w:t>
            </w:r>
          </w:p>
        </w:tc>
        <w:tc>
          <w:tcPr>
            <w:tcW w:w="883" w:type="dxa"/>
            <w:tcBorders>
              <w:top w:val="nil"/>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749" w:type="dxa"/>
            <w:tcBorders>
              <w:top w:val="nil"/>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收入合计</w:t>
            </w:r>
          </w:p>
        </w:tc>
        <w:tc>
          <w:tcPr>
            <w:tcW w:w="911" w:type="dxa"/>
            <w:tcBorders>
              <w:top w:val="nil"/>
              <w:left w:val="nil"/>
              <w:right w:val="single" w:sz="4" w:space="0" w:color="auto"/>
            </w:tcBorders>
            <w:shd w:val="clear" w:color="auto" w:fill="auto"/>
            <w:noWrap/>
            <w:vAlign w:val="center"/>
            <w:hideMark/>
          </w:tcPr>
          <w:p w:rsidR="00E62AAC" w:rsidRPr="00E62AAC" w:rsidRDefault="00E62AAC" w:rsidP="00E62AAC">
            <w:pPr>
              <w:spacing w:before="0"/>
              <w:jc w:val="center"/>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转账</w:t>
            </w:r>
          </w:p>
        </w:tc>
        <w:tc>
          <w:tcPr>
            <w:tcW w:w="675" w:type="dxa"/>
            <w:tcBorders>
              <w:top w:val="nil"/>
              <w:left w:val="nil"/>
              <w:right w:val="single" w:sz="4" w:space="0" w:color="auto"/>
            </w:tcBorders>
            <w:shd w:val="clear" w:color="auto" w:fill="auto"/>
            <w:noWrap/>
            <w:vAlign w:val="center"/>
            <w:hideMark/>
          </w:tcPr>
          <w:p w:rsidR="00E62AAC" w:rsidRPr="00E62AAC" w:rsidRDefault="008A0F58" w:rsidP="006C11BE">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97" w:type="dxa"/>
            <w:tcBorders>
              <w:top w:val="nil"/>
              <w:left w:val="nil"/>
              <w:right w:val="single" w:sz="4" w:space="0" w:color="auto"/>
            </w:tcBorders>
            <w:shd w:val="clear" w:color="auto" w:fill="auto"/>
            <w:noWrap/>
            <w:vAlign w:val="center"/>
            <w:hideMark/>
          </w:tcPr>
          <w:p w:rsidR="00E62AAC" w:rsidRPr="00E62AAC" w:rsidRDefault="008A0F58" w:rsidP="006C11BE">
            <w:pPr>
              <w:spacing w:before="0"/>
              <w:jc w:val="center"/>
              <w:rPr>
                <w:rFonts w:cs="Calibri"/>
                <w:color w:val="000000"/>
                <w:sz w:val="12"/>
                <w:szCs w:val="12"/>
                <w:lang w:eastAsia="zh-CN"/>
              </w:rPr>
            </w:pPr>
            <w:r w:rsidRPr="007073B3">
              <w:rPr>
                <w:rFonts w:cs="Microsoft YaHei" w:hint="eastAsia"/>
                <w:b/>
                <w:bCs/>
                <w:color w:val="000000"/>
                <w:sz w:val="12"/>
                <w:szCs w:val="12"/>
              </w:rPr>
              <w:t>项目</w:t>
            </w:r>
            <w:r w:rsidRPr="007073B3">
              <w:rPr>
                <w:rFonts w:cs="Microsoft YaHei"/>
                <w:b/>
                <w:bCs/>
                <w:color w:val="000000"/>
                <w:sz w:val="12"/>
                <w:szCs w:val="12"/>
              </w:rPr>
              <w:br/>
            </w:r>
            <w:r w:rsidRPr="007073B3">
              <w:rPr>
                <w:rFonts w:cs="Microsoft YaHei" w:hint="eastAsia"/>
                <w:b/>
                <w:bCs/>
                <w:color w:val="000000"/>
                <w:sz w:val="12"/>
                <w:szCs w:val="12"/>
                <w:lang w:eastAsia="zh-CN"/>
              </w:rPr>
              <w:t>费用</w:t>
            </w:r>
          </w:p>
        </w:tc>
        <w:tc>
          <w:tcPr>
            <w:tcW w:w="508" w:type="dxa"/>
            <w:tcBorders>
              <w:top w:val="nil"/>
              <w:left w:val="nil"/>
              <w:right w:val="single" w:sz="4" w:space="0" w:color="auto"/>
            </w:tcBorders>
            <w:shd w:val="clear" w:color="auto" w:fill="auto"/>
            <w:noWrap/>
            <w:vAlign w:val="center"/>
            <w:hideMark/>
          </w:tcPr>
          <w:p w:rsidR="00E62AAC" w:rsidRPr="00E62AAC" w:rsidRDefault="00E62AAC" w:rsidP="00E62AAC">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AOS</w:t>
            </w:r>
          </w:p>
        </w:tc>
        <w:tc>
          <w:tcPr>
            <w:tcW w:w="925" w:type="dxa"/>
            <w:tcBorders>
              <w:top w:val="nil"/>
              <w:left w:val="nil"/>
              <w:right w:val="single" w:sz="4" w:space="0" w:color="auto"/>
            </w:tcBorders>
            <w:shd w:val="clear" w:color="auto" w:fill="auto"/>
            <w:noWrap/>
            <w:vAlign w:val="center"/>
            <w:hideMark/>
          </w:tcPr>
          <w:p w:rsidR="00E62AAC" w:rsidRPr="00E62AAC" w:rsidRDefault="00E62AAC"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AOS</w:t>
            </w:r>
          </w:p>
          <w:p w:rsidR="00E62AAC" w:rsidRPr="00E62AAC" w:rsidRDefault="00E62AAC" w:rsidP="006C11BE">
            <w:pPr>
              <w:spacing w:before="0"/>
              <w:rPr>
                <w:rFonts w:cs="Calibri"/>
                <w:color w:val="000000"/>
                <w:sz w:val="12"/>
                <w:szCs w:val="12"/>
                <w:lang w:eastAsia="zh-CN"/>
              </w:rPr>
            </w:pPr>
            <w:r w:rsidRPr="00E62AAC">
              <w:rPr>
                <w:rFonts w:cs="Calibri"/>
                <w:color w:val="000000"/>
                <w:sz w:val="12"/>
                <w:szCs w:val="12"/>
                <w:lang w:eastAsia="zh-CN"/>
              </w:rPr>
              <w:t> </w:t>
            </w:r>
          </w:p>
        </w:tc>
        <w:tc>
          <w:tcPr>
            <w:tcW w:w="815" w:type="dxa"/>
            <w:tcBorders>
              <w:top w:val="nil"/>
              <w:left w:val="nil"/>
              <w:right w:val="single" w:sz="4" w:space="0" w:color="auto"/>
            </w:tcBorders>
            <w:shd w:val="clear" w:color="auto" w:fill="auto"/>
            <w:noWrap/>
            <w:vAlign w:val="center"/>
            <w:hideMark/>
          </w:tcPr>
          <w:p w:rsidR="00E62AAC" w:rsidRPr="00E62AAC" w:rsidRDefault="00E62AAC" w:rsidP="006C11BE">
            <w:pPr>
              <w:spacing w:before="0"/>
              <w:jc w:val="center"/>
              <w:rPr>
                <w:rFonts w:cs="Calibri"/>
                <w:color w:val="000000"/>
                <w:sz w:val="12"/>
                <w:szCs w:val="12"/>
                <w:lang w:eastAsia="zh-CN"/>
              </w:rPr>
            </w:pPr>
            <w:r w:rsidRPr="007073B3">
              <w:rPr>
                <w:rFonts w:cs="Microsoft YaHei" w:hint="eastAsia"/>
                <w:b/>
                <w:bCs/>
                <w:color w:val="000000"/>
                <w:sz w:val="12"/>
                <w:szCs w:val="12"/>
                <w:lang w:eastAsia="zh-CN"/>
              </w:rPr>
              <w:t>行政运作支持（</w:t>
            </w:r>
            <w:r w:rsidRPr="007073B3">
              <w:rPr>
                <w:rFonts w:cs="Microsoft YaHei" w:hint="eastAsia"/>
                <w:b/>
                <w:bCs/>
                <w:color w:val="000000"/>
                <w:sz w:val="12"/>
                <w:szCs w:val="12"/>
                <w:lang w:eastAsia="zh-CN"/>
              </w:rPr>
              <w:t>AOS</w:t>
            </w:r>
            <w:r w:rsidRPr="007073B3">
              <w:rPr>
                <w:rFonts w:cs="Microsoft YaHei" w:hint="eastAsia"/>
                <w:b/>
                <w:bCs/>
                <w:color w:val="000000"/>
                <w:sz w:val="12"/>
                <w:szCs w:val="12"/>
                <w:lang w:eastAsia="zh-CN"/>
              </w:rPr>
              <w:t>）更改</w:t>
            </w:r>
          </w:p>
        </w:tc>
        <w:tc>
          <w:tcPr>
            <w:tcW w:w="897" w:type="dxa"/>
            <w:tcBorders>
              <w:top w:val="nil"/>
              <w:left w:val="nil"/>
              <w:right w:val="single" w:sz="4" w:space="0" w:color="auto"/>
            </w:tcBorders>
            <w:shd w:val="clear" w:color="auto" w:fill="auto"/>
            <w:noWrap/>
            <w:vAlign w:val="center"/>
            <w:hideMark/>
          </w:tcPr>
          <w:p w:rsidR="00E62AAC" w:rsidRPr="00E62AAC" w:rsidRDefault="00E62AAC" w:rsidP="00E62AAC">
            <w:pPr>
              <w:spacing w:before="0"/>
              <w:jc w:val="center"/>
              <w:rPr>
                <w:rFonts w:cs="Calibri"/>
                <w:color w:val="000000"/>
                <w:sz w:val="12"/>
                <w:szCs w:val="12"/>
                <w:lang w:eastAsia="zh-CN"/>
              </w:rPr>
            </w:pPr>
            <w:r w:rsidRPr="007073B3">
              <w:rPr>
                <w:rFonts w:cs="Microsoft YaHei" w:hint="eastAsia"/>
                <w:b/>
                <w:bCs/>
                <w:color w:val="000000"/>
                <w:sz w:val="12"/>
                <w:szCs w:val="12"/>
              </w:rPr>
              <w:t>支出费用</w:t>
            </w:r>
            <w:r w:rsidR="008A0F58">
              <w:rPr>
                <w:rFonts w:cs="Microsoft YaHei"/>
                <w:b/>
                <w:bCs/>
                <w:color w:val="000000"/>
                <w:sz w:val="12"/>
                <w:szCs w:val="12"/>
              </w:rPr>
              <w:br/>
            </w:r>
            <w:r w:rsidRPr="007073B3">
              <w:rPr>
                <w:rFonts w:cs="Microsoft YaHei" w:hint="eastAsia"/>
                <w:b/>
                <w:bCs/>
                <w:color w:val="000000"/>
                <w:sz w:val="12"/>
                <w:szCs w:val="12"/>
              </w:rPr>
              <w:t>合计</w:t>
            </w:r>
          </w:p>
        </w:tc>
        <w:tc>
          <w:tcPr>
            <w:tcW w:w="961" w:type="dxa"/>
            <w:vMerge/>
            <w:tcBorders>
              <w:left w:val="single" w:sz="4" w:space="0" w:color="auto"/>
              <w:bottom w:val="single" w:sz="4" w:space="0" w:color="auto"/>
              <w:right w:val="single" w:sz="4" w:space="0" w:color="auto"/>
            </w:tcBorders>
            <w:shd w:val="clear" w:color="auto" w:fill="auto"/>
            <w:noWrap/>
            <w:vAlign w:val="bottom"/>
            <w:hideMark/>
          </w:tcPr>
          <w:p w:rsidR="00E62AAC" w:rsidRPr="00E62AAC" w:rsidRDefault="00E62AAC" w:rsidP="006C11BE">
            <w:pPr>
              <w:spacing w:before="0"/>
              <w:jc w:val="center"/>
              <w:rPr>
                <w:rFonts w:cs="Calibri"/>
                <w:b/>
                <w:bCs/>
                <w:color w:val="000000"/>
                <w:sz w:val="12"/>
                <w:szCs w:val="12"/>
                <w:lang w:eastAsia="zh-CN"/>
              </w:rPr>
            </w:pPr>
          </w:p>
        </w:tc>
        <w:tc>
          <w:tcPr>
            <w:tcW w:w="983" w:type="dxa"/>
            <w:vMerge/>
            <w:tcBorders>
              <w:left w:val="nil"/>
              <w:right w:val="single" w:sz="4" w:space="0" w:color="auto"/>
            </w:tcBorders>
            <w:shd w:val="clear" w:color="auto" w:fill="auto"/>
            <w:noWrap/>
            <w:vAlign w:val="bottom"/>
            <w:hideMark/>
          </w:tcPr>
          <w:p w:rsidR="00E62AAC" w:rsidRPr="00E62AAC" w:rsidRDefault="00E62AAC" w:rsidP="006C11BE">
            <w:pPr>
              <w:spacing w:before="0"/>
              <w:jc w:val="center"/>
              <w:rPr>
                <w:rFonts w:cs="Calibri"/>
                <w:color w:val="000000"/>
                <w:sz w:val="12"/>
                <w:szCs w:val="12"/>
                <w:lang w:eastAsia="zh-CN"/>
              </w:rPr>
            </w:pPr>
          </w:p>
        </w:tc>
      </w:tr>
      <w:tr w:rsidR="00E62AAC" w:rsidRPr="00E62AAC" w:rsidTr="00A97C4D">
        <w:trPr>
          <w:trHeight w:val="219"/>
        </w:trPr>
        <w:tc>
          <w:tcPr>
            <w:tcW w:w="1131"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00"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74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8"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ICTDF</w:t>
            </w:r>
          </w:p>
        </w:tc>
        <w:tc>
          <w:tcPr>
            <w:tcW w:w="85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00"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8"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1BE" w:rsidRPr="00E62AAC" w:rsidRDefault="00EA2AF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P.40002.2.03</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982,537.25</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26.54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26.54</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24,815.95</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24,815.95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957,747.84</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953,913.02</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A2AFC" w:rsidP="00EA2AFC">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非洲</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16,359.74</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16,359.74</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16,294.24</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马里</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P.40014.2.04</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849,738.62</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849,738.62</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846,336.27</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莱索托</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P.40014.2.05</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41,909.90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41,909.90</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41,742.09</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斯威士兰</w:t>
            </w:r>
          </w:p>
        </w:tc>
        <w:tc>
          <w:tcPr>
            <w:tcW w:w="857"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P.40014.2.06</w:t>
            </w:r>
          </w:p>
        </w:tc>
        <w:tc>
          <w:tcPr>
            <w:tcW w:w="733"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394,302.35</w:t>
            </w:r>
          </w:p>
        </w:tc>
        <w:tc>
          <w:tcPr>
            <w:tcW w:w="897"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449,645.28</w:t>
            </w:r>
          </w:p>
        </w:tc>
        <w:tc>
          <w:tcPr>
            <w:tcW w:w="675"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800,020.49</w:t>
            </w:r>
          </w:p>
        </w:tc>
        <w:tc>
          <w:tcPr>
            <w:tcW w:w="508"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800,020.49</w:t>
            </w:r>
          </w:p>
        </w:tc>
        <w:tc>
          <w:tcPr>
            <w:tcW w:w="961" w:type="dxa"/>
            <w:tcBorders>
              <w:top w:val="nil"/>
              <w:left w:val="nil"/>
              <w:bottom w:val="single" w:sz="4"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43,927.14</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43,751.26</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布基纳法索</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P.40466.2.03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237,175.89</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237,175.89</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236,226.24</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马里</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P.40491.2.03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18,109.50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18,109.50</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18,036.99</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tcPr>
          <w:p w:rsidR="006C11BE" w:rsidRPr="00E62AAC" w:rsidRDefault="00EA2AF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巴勒斯坦</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P.40559.2.03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66,575.47</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66,575.47</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66,308.90</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A2AF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P.40573.2.04</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144,031.07</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33,972.51</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33,972.51</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110,058.56</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109,617.89</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津巴布韦</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P.40623.2.03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21,913.81</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21.48</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3,980.34</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4,001.82</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17,911.99</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17,840.27</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A2AFC" w:rsidP="00EA2AFC">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阿拉伯国家</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P.40653.2.03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75,000.00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75,000.00</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74,699.70</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A2AF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P.40713.2.03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299,750.00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299,750.00</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298,549.80</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 </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73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US$</w:t>
            </w:r>
          </w:p>
        </w:tc>
        <w:tc>
          <w:tcPr>
            <w:tcW w:w="96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2,847,653.60</w:t>
            </w:r>
          </w:p>
        </w:tc>
        <w:tc>
          <w:tcPr>
            <w:tcW w:w="89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574"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26.54</w:t>
            </w:r>
          </w:p>
        </w:tc>
        <w:tc>
          <w:tcPr>
            <w:tcW w:w="800"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8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74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26.54</w:t>
            </w:r>
          </w:p>
        </w:tc>
        <w:tc>
          <w:tcPr>
            <w:tcW w:w="91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749,395.28</w:t>
            </w:r>
          </w:p>
        </w:tc>
        <w:tc>
          <w:tcPr>
            <w:tcW w:w="67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21.48</w:t>
            </w:r>
          </w:p>
        </w:tc>
        <w:tc>
          <w:tcPr>
            <w:tcW w:w="897" w:type="dxa"/>
            <w:tcBorders>
              <w:top w:val="nil"/>
              <w:left w:val="nil"/>
              <w:bottom w:val="double" w:sz="6" w:space="0" w:color="auto"/>
              <w:right w:val="single" w:sz="4" w:space="0" w:color="auto"/>
            </w:tcBorders>
            <w:shd w:val="clear" w:color="000000" w:fill="FFFFFF"/>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862,789.29</w:t>
            </w:r>
          </w:p>
        </w:tc>
        <w:tc>
          <w:tcPr>
            <w:tcW w:w="508"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1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862,810.77</w:t>
            </w:r>
          </w:p>
        </w:tc>
        <w:tc>
          <w:tcPr>
            <w:tcW w:w="96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2,734,264.65</w:t>
            </w:r>
          </w:p>
        </w:tc>
        <w:tc>
          <w:tcPr>
            <w:tcW w:w="98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2,723,316.65</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733"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4"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00"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3"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9"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1"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8"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5"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5"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83"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73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57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74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1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FF0000"/>
                <w:sz w:val="12"/>
                <w:szCs w:val="12"/>
                <w:lang w:eastAsia="zh-CN"/>
              </w:rPr>
            </w:pPr>
            <w:r w:rsidRPr="00E62AAC">
              <w:rPr>
                <w:rFonts w:cs="Calibri"/>
                <w:color w:val="FF0000"/>
                <w:sz w:val="12"/>
                <w:szCs w:val="12"/>
                <w:lang w:eastAsia="zh-CN"/>
              </w:rPr>
              <w:t> </w:t>
            </w:r>
          </w:p>
        </w:tc>
        <w:tc>
          <w:tcPr>
            <w:tcW w:w="98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A2AF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非洲</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P.40589.2.03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7,548.72</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-7,768.93</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-7,768.93</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-220.21</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-220.21</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马达加斯加</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P.40686.2.03</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250,000.00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8,439.11</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8,439.11</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241,560.89</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241,560.89</w:t>
            </w:r>
          </w:p>
        </w:tc>
      </w:tr>
      <w:tr w:rsidR="00E62AAC" w:rsidRPr="00E62AAC" w:rsidTr="00A97C4D">
        <w:trPr>
          <w:trHeight w:val="219"/>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00"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00"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1"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8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7"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3"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4"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00"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3"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9"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1"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8"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5"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A97C4D">
        <w:trPr>
          <w:trHeight w:val="219"/>
        </w:trPr>
        <w:tc>
          <w:tcPr>
            <w:tcW w:w="1131"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EA2AFC">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WBS Ext</w:t>
            </w:r>
            <w:r w:rsidR="00EA2AFC">
              <w:rPr>
                <w:rFonts w:cs="Calibri" w:hint="eastAsia"/>
                <w:color w:val="000000"/>
                <w:sz w:val="12"/>
                <w:szCs w:val="12"/>
                <w:lang w:eastAsia="zh-CN"/>
              </w:rPr>
              <w:t>合计：</w:t>
            </w:r>
            <w:r w:rsidRPr="00E62AAC">
              <w:rPr>
                <w:rFonts w:cs="Calibri"/>
                <w:color w:val="000000"/>
                <w:sz w:val="12"/>
                <w:szCs w:val="12"/>
                <w:lang w:eastAsia="zh-CN"/>
              </w:rPr>
              <w:t xml:space="preserve"> 2.02 - 08</w:t>
            </w:r>
          </w:p>
        </w:tc>
        <w:tc>
          <w:tcPr>
            <w:tcW w:w="857" w:type="dxa"/>
            <w:tcBorders>
              <w:top w:val="nil"/>
              <w:left w:val="single" w:sz="4" w:space="0" w:color="auto"/>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CHF</w:t>
            </w:r>
          </w:p>
        </w:tc>
        <w:tc>
          <w:tcPr>
            <w:tcW w:w="96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257,548.72</w:t>
            </w:r>
          </w:p>
        </w:tc>
        <w:tc>
          <w:tcPr>
            <w:tcW w:w="89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574"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00"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8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-7,768.93</w:t>
            </w:r>
          </w:p>
        </w:tc>
        <w:tc>
          <w:tcPr>
            <w:tcW w:w="74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-7,768.93</w:t>
            </w:r>
          </w:p>
        </w:tc>
        <w:tc>
          <w:tcPr>
            <w:tcW w:w="91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67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8,218.90</w:t>
            </w:r>
          </w:p>
        </w:tc>
        <w:tc>
          <w:tcPr>
            <w:tcW w:w="508"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5"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1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8,218.90</w:t>
            </w:r>
          </w:p>
        </w:tc>
        <w:tc>
          <w:tcPr>
            <w:tcW w:w="96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241,560.89</w:t>
            </w:r>
          </w:p>
        </w:tc>
        <w:tc>
          <w:tcPr>
            <w:tcW w:w="983"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241,560.89</w:t>
            </w:r>
          </w:p>
        </w:tc>
      </w:tr>
      <w:tr w:rsidR="00E62AAC" w:rsidRPr="00E62AAC" w:rsidTr="00A97C4D">
        <w:trPr>
          <w:trHeight w:val="219"/>
        </w:trPr>
        <w:tc>
          <w:tcPr>
            <w:tcW w:w="1131"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00"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1"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8"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6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bl>
    <w:p w:rsidR="00F87E77" w:rsidRDefault="00F87E77">
      <w:pPr>
        <w:tabs>
          <w:tab w:val="clear" w:pos="794"/>
          <w:tab w:val="clear" w:pos="1191"/>
          <w:tab w:val="clear" w:pos="1588"/>
          <w:tab w:val="clear" w:pos="1985"/>
        </w:tabs>
        <w:overflowPunct/>
        <w:autoSpaceDE/>
        <w:autoSpaceDN/>
        <w:adjustRightInd/>
        <w:spacing w:before="0"/>
        <w:textAlignment w:val="auto"/>
      </w:pPr>
      <w:r>
        <w:br w:type="page"/>
      </w:r>
    </w:p>
    <w:p w:rsidR="00F87E77" w:rsidRPr="00BC12B1" w:rsidRDefault="00F87E77" w:rsidP="00F87E77">
      <w:pPr>
        <w:keepNext/>
        <w:keepLines/>
        <w:spacing w:after="120"/>
        <w:jc w:val="center"/>
        <w:rPr>
          <w:rFonts w:ascii="Times New Roman Bold" w:hAnsi="Times New Roman Bold"/>
          <w:bCs/>
          <w:sz w:val="22"/>
          <w:szCs w:val="22"/>
          <w:lang w:val="ru-RU" w:eastAsia="zh-CN"/>
        </w:rPr>
      </w:pPr>
      <w:r w:rsidRPr="00BC12B1">
        <w:rPr>
          <w:rFonts w:ascii="Times New Roman Bold" w:hAnsi="Times New Roman Bold" w:hint="eastAsia"/>
          <w:b/>
          <w:sz w:val="22"/>
          <w:szCs w:val="22"/>
          <w:lang w:val="ru-RU" w:eastAsia="zh-CN"/>
        </w:rPr>
        <w:lastRenderedPageBreak/>
        <w:t>信托</w:t>
      </w:r>
      <w:r w:rsidRPr="00BC12B1">
        <w:rPr>
          <w:rFonts w:ascii="Times New Roman Bold" w:hAnsi="Times New Roman Bold"/>
          <w:b/>
          <w:sz w:val="22"/>
          <w:szCs w:val="22"/>
          <w:lang w:val="ru-RU" w:eastAsia="zh-CN"/>
        </w:rPr>
        <w:t>基金（未使用的拨款）（</w:t>
      </w:r>
      <w:r w:rsidRPr="00BC12B1">
        <w:rPr>
          <w:rFonts w:ascii="STKaiti" w:eastAsia="STKaiti" w:hAnsi="STKaiti"/>
          <w:b/>
          <w:sz w:val="22"/>
          <w:szCs w:val="22"/>
          <w:lang w:val="ru-RU" w:eastAsia="zh-CN"/>
        </w:rPr>
        <w:t>续</w:t>
      </w:r>
      <w:r w:rsidRPr="00BC12B1">
        <w:rPr>
          <w:rFonts w:ascii="Times New Roman Bold" w:hAnsi="Times New Roman Bold"/>
          <w:b/>
          <w:sz w:val="22"/>
          <w:szCs w:val="22"/>
          <w:lang w:val="ru-RU" w:eastAsia="zh-CN"/>
        </w:rPr>
        <w:t>）</w:t>
      </w:r>
    </w:p>
    <w:tbl>
      <w:tblPr>
        <w:tblW w:w="5100" w:type="pct"/>
        <w:tblLook w:val="04A0" w:firstRow="1" w:lastRow="0" w:firstColumn="1" w:lastColumn="0" w:noHBand="0" w:noVBand="1"/>
      </w:tblPr>
      <w:tblGrid>
        <w:gridCol w:w="874"/>
        <w:gridCol w:w="945"/>
        <w:gridCol w:w="732"/>
        <w:gridCol w:w="959"/>
        <w:gridCol w:w="895"/>
        <w:gridCol w:w="573"/>
        <w:gridCol w:w="799"/>
        <w:gridCol w:w="881"/>
        <w:gridCol w:w="748"/>
        <w:gridCol w:w="974"/>
        <w:gridCol w:w="609"/>
        <w:gridCol w:w="895"/>
        <w:gridCol w:w="507"/>
        <w:gridCol w:w="923"/>
        <w:gridCol w:w="814"/>
        <w:gridCol w:w="895"/>
        <w:gridCol w:w="959"/>
        <w:gridCol w:w="981"/>
      </w:tblGrid>
      <w:tr w:rsidR="00E62AAC" w:rsidRPr="00E62AAC" w:rsidTr="00F87E77">
        <w:trPr>
          <w:trHeight w:val="170"/>
        </w:trPr>
        <w:tc>
          <w:tcPr>
            <w:tcW w:w="874" w:type="dxa"/>
            <w:tcBorders>
              <w:top w:val="single" w:sz="4" w:space="0" w:color="auto"/>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single" w:sz="4" w:space="0" w:color="auto"/>
              <w:left w:val="nil"/>
              <w:bottom w:val="single" w:sz="4" w:space="0" w:color="auto"/>
              <w:right w:val="nil"/>
            </w:tcBorders>
            <w:shd w:val="clear" w:color="auto" w:fill="auto"/>
            <w:noWrap/>
            <w:vAlign w:val="bottom"/>
            <w:hideMark/>
          </w:tcPr>
          <w:p w:rsidR="006C11BE"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收入</w:t>
            </w:r>
          </w:p>
        </w:tc>
        <w:tc>
          <w:tcPr>
            <w:tcW w:w="881"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single" w:sz="4" w:space="0" w:color="auto"/>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single" w:sz="4" w:space="0" w:color="auto"/>
              <w:left w:val="nil"/>
              <w:bottom w:val="single" w:sz="4" w:space="0" w:color="auto"/>
              <w:right w:val="nil"/>
            </w:tcBorders>
            <w:shd w:val="clear" w:color="auto" w:fill="auto"/>
            <w:noWrap/>
            <w:vAlign w:val="bottom"/>
            <w:hideMark/>
          </w:tcPr>
          <w:p w:rsidR="006C11BE" w:rsidRPr="00E62AAC" w:rsidRDefault="00156D61"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814"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single" w:sz="4" w:space="0" w:color="auto"/>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single" w:sz="4" w:space="0" w:color="auto"/>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156D61" w:rsidRPr="00E62AAC" w:rsidTr="0081010B">
        <w:trPr>
          <w:trHeight w:val="170"/>
        </w:trPr>
        <w:tc>
          <w:tcPr>
            <w:tcW w:w="874" w:type="dxa"/>
            <w:tcBorders>
              <w:top w:val="nil"/>
              <w:left w:val="single" w:sz="4" w:space="0" w:color="auto"/>
              <w:bottom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945"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732"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货币</w:t>
            </w:r>
          </w:p>
        </w:tc>
        <w:tc>
          <w:tcPr>
            <w:tcW w:w="959"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895" w:type="dxa"/>
            <w:tcBorders>
              <w:top w:val="nil"/>
              <w:left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已收资金</w:t>
            </w:r>
          </w:p>
        </w:tc>
        <w:tc>
          <w:tcPr>
            <w:tcW w:w="573"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收益</w:t>
            </w:r>
          </w:p>
        </w:tc>
        <w:tc>
          <w:tcPr>
            <w:tcW w:w="799"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利息</w:t>
            </w:r>
          </w:p>
        </w:tc>
        <w:tc>
          <w:tcPr>
            <w:tcW w:w="881"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748"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收入合计</w:t>
            </w:r>
          </w:p>
        </w:tc>
        <w:tc>
          <w:tcPr>
            <w:tcW w:w="97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转账</w:t>
            </w:r>
          </w:p>
        </w:tc>
        <w:tc>
          <w:tcPr>
            <w:tcW w:w="609" w:type="dxa"/>
            <w:tcBorders>
              <w:top w:val="nil"/>
              <w:left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95"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项目</w:t>
            </w:r>
            <w:r w:rsidRPr="007073B3">
              <w:rPr>
                <w:rFonts w:cs="Microsoft YaHei"/>
                <w:b/>
                <w:bCs/>
                <w:color w:val="000000"/>
                <w:sz w:val="12"/>
                <w:szCs w:val="12"/>
              </w:rPr>
              <w:br/>
            </w:r>
            <w:r w:rsidRPr="007073B3">
              <w:rPr>
                <w:rFonts w:cs="Microsoft YaHei" w:hint="eastAsia"/>
                <w:b/>
                <w:bCs/>
                <w:color w:val="000000"/>
                <w:sz w:val="12"/>
                <w:szCs w:val="12"/>
                <w:lang w:eastAsia="zh-CN"/>
              </w:rPr>
              <w:t>费用</w:t>
            </w:r>
          </w:p>
        </w:tc>
        <w:tc>
          <w:tcPr>
            <w:tcW w:w="507"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AOS</w:t>
            </w:r>
          </w:p>
        </w:tc>
        <w:tc>
          <w:tcPr>
            <w:tcW w:w="923"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AOS</w:t>
            </w:r>
          </w:p>
          <w:p w:rsidR="00156D61" w:rsidRPr="00E62AAC" w:rsidRDefault="00156D61" w:rsidP="00156D61">
            <w:pPr>
              <w:spacing w:before="0"/>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lang w:eastAsia="zh-CN"/>
              </w:rPr>
              <w:t>行政运作支持（</w:t>
            </w:r>
            <w:r w:rsidRPr="007073B3">
              <w:rPr>
                <w:rFonts w:cs="Microsoft YaHei" w:hint="eastAsia"/>
                <w:b/>
                <w:bCs/>
                <w:color w:val="000000"/>
                <w:sz w:val="12"/>
                <w:szCs w:val="12"/>
                <w:lang w:eastAsia="zh-CN"/>
              </w:rPr>
              <w:t>AOS</w:t>
            </w:r>
            <w:r w:rsidRPr="007073B3">
              <w:rPr>
                <w:rFonts w:cs="Microsoft YaHei" w:hint="eastAsia"/>
                <w:b/>
                <w:bCs/>
                <w:color w:val="000000"/>
                <w:sz w:val="12"/>
                <w:szCs w:val="12"/>
                <w:lang w:eastAsia="zh-CN"/>
              </w:rPr>
              <w:t>）更改</w:t>
            </w:r>
          </w:p>
        </w:tc>
        <w:tc>
          <w:tcPr>
            <w:tcW w:w="895"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支出费用</w:t>
            </w:r>
            <w:r>
              <w:rPr>
                <w:rFonts w:cs="Microsoft YaHei"/>
                <w:b/>
                <w:bCs/>
                <w:color w:val="000000"/>
                <w:sz w:val="12"/>
                <w:szCs w:val="12"/>
              </w:rPr>
              <w:br/>
            </w:r>
            <w:r w:rsidRPr="007073B3">
              <w:rPr>
                <w:rFonts w:cs="Microsoft YaHei" w:hint="eastAsia"/>
                <w:b/>
                <w:bCs/>
                <w:color w:val="000000"/>
                <w:sz w:val="12"/>
                <w:szCs w:val="12"/>
              </w:rPr>
              <w:t>合计</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81" w:type="dxa"/>
            <w:tcBorders>
              <w:top w:val="single" w:sz="4" w:space="0" w:color="auto"/>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瑞郎</w:t>
            </w:r>
          </w:p>
        </w:tc>
      </w:tr>
      <w:tr w:rsidR="00E62AAC" w:rsidRPr="00E62AAC" w:rsidTr="00F87E77">
        <w:trPr>
          <w:trHeight w:val="170"/>
        </w:trPr>
        <w:tc>
          <w:tcPr>
            <w:tcW w:w="874" w:type="dxa"/>
            <w:tcBorders>
              <w:top w:val="nil"/>
              <w:left w:val="single" w:sz="4" w:space="0" w:color="auto"/>
              <w:bottom w:val="nil"/>
              <w:right w:val="nil"/>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Pr>
                <w:rFonts w:cs="Calibri" w:hint="eastAsia"/>
                <w:color w:val="000000"/>
                <w:sz w:val="12"/>
                <w:szCs w:val="12"/>
                <w:lang w:eastAsia="zh-CN"/>
              </w:rPr>
              <w:t>国际电联</w:t>
            </w:r>
          </w:p>
        </w:tc>
        <w:tc>
          <w:tcPr>
            <w:tcW w:w="94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170"/>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P.40002.3.02</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3,262.52</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3,262.52</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3,249.46</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莱索托</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300,000.00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300,000.00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298,798.80</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P.40554.3.01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20,361.01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-20,361.01</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-20,361.01</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P.40630.3.01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26,030.40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26,030.40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25,926.17</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P.40638.3.01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43,281.79</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43,281.79</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43,108.49</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肯尼亚</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P.40652.3.01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16,202.27</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29.40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29.40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9,813.22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9,813.22</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6,418.45</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6,392.75</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阿拉伯国家</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P.40653.3.01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25,355.00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25,355.00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25,253.48</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太平洋岛国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P.40665.3.01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9,959.96</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FB2A3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巴勒斯坦</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P.40735.3.01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100,000.00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100,000.00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99,599.60</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FF0000"/>
                <w:sz w:val="12"/>
                <w:szCs w:val="12"/>
                <w:lang w:eastAsia="zh-CN"/>
              </w:rPr>
            </w:pPr>
            <w:r w:rsidRPr="00E62AAC">
              <w:rPr>
                <w:rFonts w:cs="Calibri"/>
                <w:b/>
                <w:bCs/>
                <w:color w:val="FF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 </w:t>
            </w:r>
          </w:p>
        </w:tc>
      </w:tr>
      <w:tr w:rsidR="00E62AAC" w:rsidRPr="00E62AAC" w:rsidTr="00F87E77">
        <w:trPr>
          <w:trHeight w:val="170"/>
        </w:trPr>
        <w:tc>
          <w:tcPr>
            <w:tcW w:w="874" w:type="dxa"/>
            <w:tcBorders>
              <w:top w:val="nil"/>
              <w:left w:val="single" w:sz="4" w:space="0" w:color="auto"/>
              <w:bottom w:val="double" w:sz="6" w:space="0" w:color="auto"/>
              <w:right w:val="nil"/>
            </w:tcBorders>
            <w:shd w:val="clear" w:color="auto" w:fill="auto"/>
            <w:noWrap/>
            <w:vAlign w:val="bottom"/>
            <w:hideMark/>
          </w:tcPr>
          <w:p w:rsidR="006C11BE" w:rsidRPr="00E62AAC" w:rsidRDefault="006C11BE" w:rsidP="00FB2A3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WBS Ext</w:t>
            </w:r>
            <w:r w:rsidR="00FB2A3F">
              <w:rPr>
                <w:rFonts w:cs="Calibri" w:hint="eastAsia"/>
                <w:color w:val="000000"/>
                <w:sz w:val="12"/>
                <w:szCs w:val="12"/>
                <w:lang w:eastAsia="zh-CN"/>
              </w:rPr>
              <w:t>小计：</w:t>
            </w:r>
            <w:r w:rsidRPr="00E62AAC">
              <w:rPr>
                <w:rFonts w:cs="Calibri"/>
                <w:color w:val="000000"/>
                <w:sz w:val="12"/>
                <w:szCs w:val="12"/>
                <w:lang w:eastAsia="zh-CN"/>
              </w:rPr>
              <w:t>3.01</w:t>
            </w:r>
          </w:p>
        </w:tc>
        <w:tc>
          <w:tcPr>
            <w:tcW w:w="945" w:type="dxa"/>
            <w:tcBorders>
              <w:top w:val="nil"/>
              <w:left w:val="single" w:sz="4" w:space="0" w:color="auto"/>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32"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US$</w:t>
            </w:r>
          </w:p>
        </w:tc>
        <w:tc>
          <w:tcPr>
            <w:tcW w:w="95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144,492.99</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57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29.40</w:t>
            </w:r>
          </w:p>
        </w:tc>
        <w:tc>
          <w:tcPr>
            <w:tcW w:w="79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8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-20,361.01</w:t>
            </w:r>
          </w:p>
        </w:tc>
        <w:tc>
          <w:tcPr>
            <w:tcW w:w="748"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-20,331.61</w:t>
            </w:r>
          </w:p>
        </w:tc>
        <w:tc>
          <w:tcPr>
            <w:tcW w:w="974"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400,000.00</w:t>
            </w:r>
          </w:p>
        </w:tc>
        <w:tc>
          <w:tcPr>
            <w:tcW w:w="60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9,813.22</w:t>
            </w:r>
          </w:p>
        </w:tc>
        <w:tc>
          <w:tcPr>
            <w:tcW w:w="50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14"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9,813.22</w:t>
            </w:r>
          </w:p>
        </w:tc>
        <w:tc>
          <w:tcPr>
            <w:tcW w:w="95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514,348.16</w:t>
            </w:r>
          </w:p>
        </w:tc>
        <w:tc>
          <w:tcPr>
            <w:tcW w:w="98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512,288.71</w:t>
            </w:r>
          </w:p>
        </w:tc>
      </w:tr>
      <w:tr w:rsidR="00E62AAC" w:rsidRPr="00E62AAC" w:rsidTr="00F87E77">
        <w:trPr>
          <w:trHeight w:val="170"/>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8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 </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P.40658.3.01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EUR</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874.15</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-874.15</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P.40704.3.01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EUR</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40,874.15</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39,990.88</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39,990.88</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883.27</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1,000.84</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170"/>
        </w:trPr>
        <w:tc>
          <w:tcPr>
            <w:tcW w:w="874" w:type="dxa"/>
            <w:tcBorders>
              <w:top w:val="nil"/>
              <w:left w:val="single" w:sz="4" w:space="0" w:color="auto"/>
              <w:bottom w:val="double" w:sz="6" w:space="0" w:color="auto"/>
              <w:right w:val="nil"/>
            </w:tcBorders>
            <w:shd w:val="clear" w:color="auto" w:fill="auto"/>
            <w:noWrap/>
            <w:vAlign w:val="bottom"/>
            <w:hideMark/>
          </w:tcPr>
          <w:p w:rsidR="006C11BE" w:rsidRPr="00E62AAC" w:rsidRDefault="006C11BE" w:rsidP="00FB2A3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WBS Ext</w:t>
            </w:r>
            <w:r w:rsidR="00FB2A3F">
              <w:rPr>
                <w:rFonts w:cs="Calibri" w:hint="eastAsia"/>
                <w:color w:val="000000"/>
                <w:sz w:val="12"/>
                <w:szCs w:val="12"/>
                <w:lang w:eastAsia="zh-CN"/>
              </w:rPr>
              <w:t>消极：</w:t>
            </w:r>
            <w:r w:rsidRPr="00E62AAC">
              <w:rPr>
                <w:rFonts w:cs="Calibri"/>
                <w:color w:val="000000"/>
                <w:sz w:val="12"/>
                <w:szCs w:val="12"/>
                <w:lang w:eastAsia="zh-CN"/>
              </w:rPr>
              <w:t>3.01</w:t>
            </w:r>
          </w:p>
        </w:tc>
        <w:tc>
          <w:tcPr>
            <w:tcW w:w="945" w:type="dxa"/>
            <w:tcBorders>
              <w:top w:val="nil"/>
              <w:left w:val="single" w:sz="4" w:space="0" w:color="auto"/>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32"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EUR</w:t>
            </w:r>
          </w:p>
        </w:tc>
        <w:tc>
          <w:tcPr>
            <w:tcW w:w="95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874.15</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57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79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8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748"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74"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40,000.00</w:t>
            </w:r>
          </w:p>
        </w:tc>
        <w:tc>
          <w:tcPr>
            <w:tcW w:w="60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39,990.88</w:t>
            </w:r>
          </w:p>
        </w:tc>
        <w:tc>
          <w:tcPr>
            <w:tcW w:w="50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14"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39,990.88</w:t>
            </w:r>
          </w:p>
        </w:tc>
        <w:tc>
          <w:tcPr>
            <w:tcW w:w="95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883.27</w:t>
            </w:r>
          </w:p>
        </w:tc>
        <w:tc>
          <w:tcPr>
            <w:tcW w:w="98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1,000.84</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 </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牙买加</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P.40533.3.01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18,661.93</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18,661.93</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18,661.93</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巴勒斯坦</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P.40536.3.01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106,081.06</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104.53</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104.53</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-99,599.61</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6,565.98</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6,565.98</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赞比亚</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P.40585.3.01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60,336.61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5,850.00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5,850.00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54,486.61</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54,486.61</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布隆迪</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P.40588.3.01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105,678.43</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189.31</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189.31</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27,912.47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27,912.47</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77,955.27</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77,955.27</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P.40631.3.01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366,269.49</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115,134.04</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115,134.04</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251,135.45</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251,135.45</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埃及</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P.40637.3.01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25,913.83</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25,913.83</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25,913.83</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阿根廷</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P.40656.3.01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66,749.46</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63,715.54</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63,715.54</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3,033.92</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3,033.92</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P.40657.3.01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64,000.00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24,414.06</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83,279.00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83,279.00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5,135.06</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5,135.06</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P.40689.3.01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68,000.00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54,940.11</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54,940.11</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13,059.89</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13,059.89</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P.40694.3.01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160,500.00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54,165.61</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54,165.61</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106,334.39</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106,334.39</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P.40700.3.01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200,000.00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86,923.17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86,923.17</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113,076.83</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113,076.83</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P.40702.3.01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500,000.00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35,317.80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35,317.80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464,682.20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464,682.20</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P.40727.3.01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200,000.00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200,000.00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200,000.00</w:t>
            </w:r>
          </w:p>
        </w:tc>
      </w:tr>
      <w:tr w:rsidR="00E62AAC" w:rsidRPr="00E62AAC" w:rsidTr="00FB2A3F">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P.40731.3.01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100,000.00</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100,000.00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100,000.00</w:t>
            </w:r>
          </w:p>
        </w:tc>
      </w:tr>
      <w:tr w:rsidR="00E62AAC" w:rsidRPr="00E62AAC" w:rsidTr="00F87E77">
        <w:trPr>
          <w:trHeight w:val="170"/>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170"/>
        </w:trPr>
        <w:tc>
          <w:tcPr>
            <w:tcW w:w="8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170"/>
        </w:trPr>
        <w:tc>
          <w:tcPr>
            <w:tcW w:w="8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170"/>
        </w:trPr>
        <w:tc>
          <w:tcPr>
            <w:tcW w:w="874"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FB2A3F">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WBS Ext</w:t>
            </w:r>
            <w:r w:rsidR="00FB2A3F">
              <w:rPr>
                <w:rFonts w:cs="Calibri" w:hint="eastAsia"/>
                <w:color w:val="000000"/>
                <w:sz w:val="12"/>
                <w:szCs w:val="12"/>
                <w:lang w:eastAsia="zh-CN"/>
              </w:rPr>
              <w:t>小计：</w:t>
            </w:r>
            <w:r w:rsidRPr="00E62AAC">
              <w:rPr>
                <w:rFonts w:cs="Calibri"/>
                <w:color w:val="000000"/>
                <w:sz w:val="12"/>
                <w:szCs w:val="12"/>
                <w:lang w:eastAsia="zh-CN"/>
              </w:rPr>
              <w:t>3.01</w:t>
            </w:r>
          </w:p>
        </w:tc>
        <w:tc>
          <w:tcPr>
            <w:tcW w:w="945" w:type="dxa"/>
            <w:tcBorders>
              <w:top w:val="nil"/>
              <w:left w:val="single" w:sz="4" w:space="0" w:color="auto"/>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CHF</w:t>
            </w:r>
          </w:p>
        </w:tc>
        <w:tc>
          <w:tcPr>
            <w:tcW w:w="95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881,690.81</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57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293.84</w:t>
            </w:r>
          </w:p>
        </w:tc>
        <w:tc>
          <w:tcPr>
            <w:tcW w:w="79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81"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748"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293.84</w:t>
            </w:r>
          </w:p>
        </w:tc>
        <w:tc>
          <w:tcPr>
            <w:tcW w:w="974" w:type="dxa"/>
            <w:tcBorders>
              <w:top w:val="nil"/>
              <w:left w:val="nil"/>
              <w:bottom w:val="double" w:sz="6" w:space="0" w:color="auto"/>
              <w:right w:val="single" w:sz="4" w:space="0" w:color="auto"/>
            </w:tcBorders>
            <w:shd w:val="clear" w:color="auto" w:fill="auto"/>
            <w:noWrap/>
            <w:vAlign w:val="bottom"/>
            <w:hideMark/>
          </w:tcPr>
          <w:p w:rsidR="006C11BE" w:rsidRPr="00E62AAC" w:rsidRDefault="00F87E77" w:rsidP="00F87E77">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F87E77">
              <w:rPr>
                <w:rFonts w:cs="Calibri"/>
                <w:b/>
                <w:bCs/>
                <w:color w:val="000000"/>
                <w:sz w:val="12"/>
                <w:szCs w:val="12"/>
                <w:lang w:eastAsia="zh-CN"/>
              </w:rPr>
              <w:t>1,085,314.45</w:t>
            </w:r>
          </w:p>
        </w:tc>
        <w:tc>
          <w:tcPr>
            <w:tcW w:w="60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20.00</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527,237.74</w:t>
            </w:r>
          </w:p>
        </w:tc>
        <w:tc>
          <w:tcPr>
            <w:tcW w:w="507"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14"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5"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527,257.74</w:t>
            </w:r>
          </w:p>
        </w:tc>
        <w:tc>
          <w:tcPr>
            <w:tcW w:w="959" w:type="dxa"/>
            <w:tcBorders>
              <w:top w:val="nil"/>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1,440,041.36</w:t>
            </w:r>
          </w:p>
        </w:tc>
        <w:tc>
          <w:tcPr>
            <w:tcW w:w="981"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1,440,041.36</w:t>
            </w:r>
          </w:p>
        </w:tc>
      </w:tr>
      <w:tr w:rsidR="00E62AAC" w:rsidRPr="00E62AAC" w:rsidTr="00F87E77">
        <w:trPr>
          <w:trHeight w:val="170"/>
        </w:trPr>
        <w:tc>
          <w:tcPr>
            <w:tcW w:w="874"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48"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7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0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bl>
    <w:p w:rsidR="00F87E77" w:rsidRPr="00BC12B1" w:rsidRDefault="00F87E77" w:rsidP="00F87E77">
      <w:pPr>
        <w:keepNext/>
        <w:keepLines/>
        <w:spacing w:after="120"/>
        <w:jc w:val="center"/>
        <w:rPr>
          <w:rFonts w:ascii="Times New Roman Bold" w:hAnsi="Times New Roman Bold"/>
          <w:bCs/>
          <w:sz w:val="22"/>
          <w:szCs w:val="22"/>
          <w:lang w:val="ru-RU" w:eastAsia="zh-CN"/>
        </w:rPr>
      </w:pPr>
      <w:r w:rsidRPr="00BC12B1">
        <w:rPr>
          <w:rFonts w:ascii="Times New Roman Bold" w:hAnsi="Times New Roman Bold" w:hint="eastAsia"/>
          <w:b/>
          <w:sz w:val="22"/>
          <w:szCs w:val="22"/>
          <w:lang w:val="ru-RU" w:eastAsia="zh-CN"/>
        </w:rPr>
        <w:lastRenderedPageBreak/>
        <w:t>信托</w:t>
      </w:r>
      <w:r w:rsidRPr="00BC12B1">
        <w:rPr>
          <w:rFonts w:ascii="Times New Roman Bold" w:hAnsi="Times New Roman Bold"/>
          <w:b/>
          <w:sz w:val="22"/>
          <w:szCs w:val="22"/>
          <w:lang w:val="ru-RU" w:eastAsia="zh-CN"/>
        </w:rPr>
        <w:t>基金（未使用的拨款）（</w:t>
      </w:r>
      <w:r w:rsidRPr="00BC12B1">
        <w:rPr>
          <w:rFonts w:ascii="STKaiti" w:eastAsia="STKaiti" w:hAnsi="STKaiti"/>
          <w:b/>
          <w:sz w:val="22"/>
          <w:szCs w:val="22"/>
          <w:lang w:val="ru-RU" w:eastAsia="zh-CN"/>
        </w:rPr>
        <w:t>续</w:t>
      </w:r>
      <w:r w:rsidRPr="00BC12B1">
        <w:rPr>
          <w:rFonts w:ascii="Times New Roman Bold" w:hAnsi="Times New Roman Bold"/>
          <w:b/>
          <w:sz w:val="22"/>
          <w:szCs w:val="22"/>
          <w:lang w:val="ru-RU" w:eastAsia="zh-CN"/>
        </w:rPr>
        <w:t>）</w:t>
      </w:r>
    </w:p>
    <w:tbl>
      <w:tblPr>
        <w:tblW w:w="5106" w:type="pct"/>
        <w:tblLook w:val="04A0" w:firstRow="1" w:lastRow="0" w:firstColumn="1" w:lastColumn="0" w:noHBand="0" w:noVBand="1"/>
      </w:tblPr>
      <w:tblGrid>
        <w:gridCol w:w="874"/>
        <w:gridCol w:w="945"/>
        <w:gridCol w:w="732"/>
        <w:gridCol w:w="959"/>
        <w:gridCol w:w="895"/>
        <w:gridCol w:w="573"/>
        <w:gridCol w:w="799"/>
        <w:gridCol w:w="881"/>
        <w:gridCol w:w="766"/>
        <w:gridCol w:w="909"/>
        <w:gridCol w:w="674"/>
        <w:gridCol w:w="895"/>
        <w:gridCol w:w="507"/>
        <w:gridCol w:w="923"/>
        <w:gridCol w:w="814"/>
        <w:gridCol w:w="895"/>
        <w:gridCol w:w="959"/>
        <w:gridCol w:w="981"/>
      </w:tblGrid>
      <w:tr w:rsidR="00156D61" w:rsidRPr="00E62AAC" w:rsidTr="00F87E77">
        <w:trPr>
          <w:trHeight w:val="227"/>
        </w:trPr>
        <w:tc>
          <w:tcPr>
            <w:tcW w:w="874" w:type="dxa"/>
            <w:tcBorders>
              <w:top w:val="single" w:sz="4" w:space="0" w:color="auto"/>
              <w:left w:val="single" w:sz="4" w:space="0" w:color="auto"/>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收入</w:t>
            </w:r>
          </w:p>
        </w:tc>
        <w:tc>
          <w:tcPr>
            <w:tcW w:w="881"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single" w:sz="4" w:space="0" w:color="auto"/>
              <w:left w:val="single" w:sz="4" w:space="0" w:color="auto"/>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81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156D61" w:rsidRPr="00E62AAC" w:rsidTr="0081010B">
        <w:trPr>
          <w:trHeight w:val="227"/>
        </w:trPr>
        <w:tc>
          <w:tcPr>
            <w:tcW w:w="874" w:type="dxa"/>
            <w:tcBorders>
              <w:top w:val="nil"/>
              <w:left w:val="single" w:sz="4" w:space="0" w:color="auto"/>
              <w:bottom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945"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732"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货币</w:t>
            </w:r>
          </w:p>
        </w:tc>
        <w:tc>
          <w:tcPr>
            <w:tcW w:w="959"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895" w:type="dxa"/>
            <w:tcBorders>
              <w:top w:val="nil"/>
              <w:left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已收资金</w:t>
            </w:r>
          </w:p>
        </w:tc>
        <w:tc>
          <w:tcPr>
            <w:tcW w:w="573"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收益</w:t>
            </w:r>
          </w:p>
        </w:tc>
        <w:tc>
          <w:tcPr>
            <w:tcW w:w="799"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利息</w:t>
            </w:r>
          </w:p>
        </w:tc>
        <w:tc>
          <w:tcPr>
            <w:tcW w:w="881"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766"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收入合计</w:t>
            </w:r>
          </w:p>
        </w:tc>
        <w:tc>
          <w:tcPr>
            <w:tcW w:w="909"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转账</w:t>
            </w:r>
          </w:p>
        </w:tc>
        <w:tc>
          <w:tcPr>
            <w:tcW w:w="674" w:type="dxa"/>
            <w:tcBorders>
              <w:top w:val="nil"/>
              <w:left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95"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项目</w:t>
            </w:r>
            <w:r w:rsidRPr="007073B3">
              <w:rPr>
                <w:rFonts w:cs="Microsoft YaHei"/>
                <w:b/>
                <w:bCs/>
                <w:color w:val="000000"/>
                <w:sz w:val="12"/>
                <w:szCs w:val="12"/>
              </w:rPr>
              <w:br/>
            </w:r>
            <w:r w:rsidRPr="007073B3">
              <w:rPr>
                <w:rFonts w:cs="Microsoft YaHei" w:hint="eastAsia"/>
                <w:b/>
                <w:bCs/>
                <w:color w:val="000000"/>
                <w:sz w:val="12"/>
                <w:szCs w:val="12"/>
                <w:lang w:eastAsia="zh-CN"/>
              </w:rPr>
              <w:t>费用</w:t>
            </w:r>
          </w:p>
        </w:tc>
        <w:tc>
          <w:tcPr>
            <w:tcW w:w="507"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AOS</w:t>
            </w:r>
          </w:p>
        </w:tc>
        <w:tc>
          <w:tcPr>
            <w:tcW w:w="923"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AOS</w:t>
            </w:r>
          </w:p>
          <w:p w:rsidR="00156D61" w:rsidRPr="00E62AAC" w:rsidRDefault="00156D61" w:rsidP="00156D61">
            <w:pPr>
              <w:spacing w:before="0"/>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lang w:eastAsia="zh-CN"/>
              </w:rPr>
              <w:t>行政运作支持（</w:t>
            </w:r>
            <w:r w:rsidRPr="007073B3">
              <w:rPr>
                <w:rFonts w:cs="Microsoft YaHei" w:hint="eastAsia"/>
                <w:b/>
                <w:bCs/>
                <w:color w:val="000000"/>
                <w:sz w:val="12"/>
                <w:szCs w:val="12"/>
                <w:lang w:eastAsia="zh-CN"/>
              </w:rPr>
              <w:t>AOS</w:t>
            </w:r>
            <w:r w:rsidRPr="007073B3">
              <w:rPr>
                <w:rFonts w:cs="Microsoft YaHei" w:hint="eastAsia"/>
                <w:b/>
                <w:bCs/>
                <w:color w:val="000000"/>
                <w:sz w:val="12"/>
                <w:szCs w:val="12"/>
                <w:lang w:eastAsia="zh-CN"/>
              </w:rPr>
              <w:t>）更改</w:t>
            </w:r>
          </w:p>
        </w:tc>
        <w:tc>
          <w:tcPr>
            <w:tcW w:w="895"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支出费用</w:t>
            </w:r>
            <w:r>
              <w:rPr>
                <w:rFonts w:cs="Microsoft YaHei"/>
                <w:b/>
                <w:bCs/>
                <w:color w:val="000000"/>
                <w:sz w:val="12"/>
                <w:szCs w:val="12"/>
              </w:rPr>
              <w:br/>
            </w:r>
            <w:r w:rsidRPr="007073B3">
              <w:rPr>
                <w:rFonts w:cs="Microsoft YaHei" w:hint="eastAsia"/>
                <w:b/>
                <w:bCs/>
                <w:color w:val="000000"/>
                <w:sz w:val="12"/>
                <w:szCs w:val="12"/>
              </w:rPr>
              <w:t>合计</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81" w:type="dxa"/>
            <w:tcBorders>
              <w:top w:val="single" w:sz="4" w:space="0" w:color="auto"/>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瑞郎</w:t>
            </w:r>
          </w:p>
        </w:tc>
      </w:tr>
      <w:tr w:rsidR="00E62AAC" w:rsidRPr="00E62AAC" w:rsidTr="00F87E77">
        <w:trPr>
          <w:trHeight w:val="227"/>
        </w:trPr>
        <w:tc>
          <w:tcPr>
            <w:tcW w:w="87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766"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227"/>
        </w:trPr>
        <w:tc>
          <w:tcPr>
            <w:tcW w:w="874"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66"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FB2A3F"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P.40002.1.02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161,954.21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2,036.00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2,036.00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2,792.49</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2,792.49</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161,197.72</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160,552.28</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3E461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非</w:t>
            </w:r>
            <w:r w:rsidR="00FB2A3F">
              <w:rPr>
                <w:rFonts w:cs="Calibri" w:hint="eastAsia"/>
                <w:color w:val="000000"/>
                <w:sz w:val="12"/>
                <w:szCs w:val="12"/>
                <w:lang w:eastAsia="zh-CN"/>
              </w:rPr>
              <w:t>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7,649.52</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21.72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21.72</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7,627.80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7,597.26</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布隆迪</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31,031.00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397.00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397.00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31,428.00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31,302.16</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莱索托</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P.40014.1.04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92,368.77</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1,182.00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1,182.00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93,550.77</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93,176.19</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布隆迪</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P.40014.1.12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3,333.50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3,333.50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3,320.15</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卢旺达</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P.40014.1.13</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28,261.04</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176.10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275.00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451.10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6,920.66</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6,920.66</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21,791.48</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21,704.23</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吉布提</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P.40014.1.14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12,909.15</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10,327.47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10,327.47</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2,581.68</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2,571.34</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布基纳法索</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P.40014.1.16</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195,298.50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2,498.00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2,498.00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197,796.50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197,004.52</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斯威士兰</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P.40014.1.17</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463,424.29</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176.00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176.00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-449,645.28</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13,955.01</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13,899.13</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巴西</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P.40026.1.01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4,110,351.81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46,771.00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46,771.00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422,353.32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31,676.50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454,029.82</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3,703,092.99</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3,688,265.81</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P.40514.1.01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2,260.04</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2,260.04</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2,250.99</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韩国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P.40516.1.01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48,319.14</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618.00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618.00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48,937.14</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48,741.20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阿曼</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P.40522.1.01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169,463.35</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2,168.00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2,168.00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171,631.35</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170,944.14</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P.40541.1.01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1,150.01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-1,150.01</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-1,150.01</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P.40545.1.02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546.53</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div</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546.53</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544.34</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P.40545.1.03</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64,288.06</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-64,288.06</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突尼斯</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P.40545.1.04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49,682.61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65,000.00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678.00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65,678.00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57,602.52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4,658.00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62,260.52</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53,100.09</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52,887.48</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P.40553.1.01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-5,123.41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5,123.41</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P.40554.1.01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15,302.27</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-15,302.27</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-15,302.27</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P.40562.1.01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3,935.49</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-3,935.49</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阿根廷</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P.40568.1.01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68,839.92</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-68,839.92</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P.40571.1.01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-1,546.04</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-1,546.04</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-1,539.85</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P.40573.1.02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10,783.07</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138.00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10,921.07</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10,877.34</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亚洲区域</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P.40574.1.01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113,421.21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1,451.00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1,451.00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114,872.21</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114,412.26</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P.40579.1.01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2,667.39</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2,667.39</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2,656.71</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P.40581.1.01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44,897.77</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574.00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574.00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45,471.77</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45,289.70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马拉维</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P.40590.1.02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204.65</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204.65</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145.35</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144.77</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非洲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P.40590.1.03</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436.05</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-436.05</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-436.05</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秘鲁</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P.40591.1.02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3,618.98</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5,507.60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724.00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6,231.60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47,482.00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57,332.58</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57,103.02</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81010B">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美洲高级培训中心</w:t>
            </w:r>
            <w:r>
              <w:rPr>
                <w:rFonts w:cs="Calibri" w:hint="eastAsia"/>
                <w:color w:val="000000"/>
                <w:sz w:val="12"/>
                <w:szCs w:val="12"/>
                <w:lang w:eastAsia="zh-CN"/>
              </w:rPr>
              <w:lastRenderedPageBreak/>
              <w:t>（</w:t>
            </w:r>
            <w:r w:rsidR="006C11BE" w:rsidRPr="00E62AAC">
              <w:rPr>
                <w:rFonts w:cs="Calibri"/>
                <w:color w:val="000000"/>
                <w:sz w:val="12"/>
                <w:szCs w:val="12"/>
                <w:lang w:eastAsia="zh-CN"/>
              </w:rPr>
              <w:t>CoE</w:t>
            </w:r>
            <w:r>
              <w:rPr>
                <w:rFonts w:cs="Calibri"/>
                <w:color w:val="000000"/>
                <w:sz w:val="12"/>
                <w:szCs w:val="12"/>
                <w:lang w:eastAsia="zh-CN"/>
              </w:rPr>
              <w:t>）</w:t>
            </w:r>
            <w:r w:rsidR="006C11BE" w:rsidRPr="00E62AAC">
              <w:rPr>
                <w:rFonts w:cs="Calibri"/>
                <w:color w:val="000000"/>
                <w:sz w:val="12"/>
                <w:szCs w:val="12"/>
                <w:lang w:eastAsia="zh-CN"/>
              </w:rPr>
              <w:t xml:space="preserve"> EXT 3</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lastRenderedPageBreak/>
              <w:t>P.40591.1.03</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4,071.40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4,071.40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-4,071.40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哥伦比亚</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P.40591.1.04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3,234.20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3,234.20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-3,234.20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巴西</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P.40591.1.05</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772.29</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772.29</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-772.29</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81010B" w:rsidP="0081010B">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r w:rsidR="006C11BE" w:rsidRPr="00E62AAC">
              <w:rPr>
                <w:rFonts w:cs="Calibri"/>
                <w:color w:val="000000"/>
                <w:sz w:val="12"/>
                <w:szCs w:val="12"/>
                <w:lang w:eastAsia="zh-CN"/>
              </w:rPr>
              <w:t>CoE EXT 7</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P.40591.1.07</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673.49</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673.49</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-673.49</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D6420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约旦</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P.40592.1.02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590.70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1,519.10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1,519.10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-1,519.10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590.70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588.33</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D64201" w:rsidP="00D6420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阿拉伯国家</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P.40592.1.03</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1,756.40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-1,756.40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突尼斯</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P.40592.1.04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97.10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290.70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290.70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387.80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386.25</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埃及</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P.40592.1.05</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-57.30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-57.30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-57.07</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吉布提</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P.40592.1.06</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956.40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946.70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946.70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-1,053.30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849.80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846.40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P.40593.1.04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3,119.85</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2,978.94</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2,978.94</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-3,119.85</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2,978.94</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2,967.01</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独联体国家（</w:t>
            </w:r>
            <w:r w:rsidR="006C11BE" w:rsidRPr="00E62AAC">
              <w:rPr>
                <w:rFonts w:cs="Calibri"/>
                <w:color w:val="000000"/>
                <w:sz w:val="12"/>
                <w:szCs w:val="12"/>
                <w:lang w:eastAsia="zh-CN"/>
              </w:rPr>
              <w:t>CIS</w:t>
            </w:r>
            <w:r>
              <w:rPr>
                <w:rFonts w:cs="Calibri"/>
                <w:color w:val="000000"/>
                <w:sz w:val="12"/>
                <w:szCs w:val="12"/>
                <w:lang w:eastAsia="zh-CN"/>
              </w:rPr>
              <w:t>）</w:t>
            </w:r>
            <w:r>
              <w:rPr>
                <w:rFonts w:cs="Calibri" w:hint="eastAsia"/>
                <w:color w:val="000000"/>
                <w:sz w:val="12"/>
                <w:szCs w:val="12"/>
                <w:lang w:eastAsia="zh-CN"/>
              </w:rPr>
              <w:t>区域</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P.40594.1.04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-4,805.80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-4,805.80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-4,786.56</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欧洲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P.40595.1.02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293.70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-293.70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马其顿</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P.40595.1.03</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415.01</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9,989.10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133.00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10,122.10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10,537.11</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10,494.92</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波兰</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P.40595.1.04</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6,455.80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-1,350.00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5,105.80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5,085.36</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欧洲</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P.40595.1.05</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728.25</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728.25</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-728.25</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CIS</w:t>
            </w:r>
            <w:r w:rsidR="00925C2E">
              <w:rPr>
                <w:rFonts w:cs="Calibri" w:hint="eastAsia"/>
                <w:color w:val="000000"/>
                <w:sz w:val="12"/>
                <w:szCs w:val="12"/>
                <w:lang w:eastAsia="zh-CN"/>
              </w:rPr>
              <w:t>区域</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P.40595.1.06</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4,100.00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-4,100.00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P.40598.1.01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166,491.14</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78,737.12</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2,882.00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81,619.12</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312.97</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19,604.77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19,917.74</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228,192.52</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227,278.84</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韩国</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P.40604.1.01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2,418.56</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-2,418.56</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-2,418.56</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191.67</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178.72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12.95</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191.67</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日本</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P.40607.1.01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83,764.54</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-83,764.54</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E62AAC" w:rsidRPr="00E62AAC" w:rsidTr="00F87E77">
        <w:trPr>
          <w:trHeight w:val="227"/>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挪威</w:t>
            </w:r>
          </w:p>
        </w:tc>
        <w:tc>
          <w:tcPr>
            <w:tcW w:w="94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P.40608.1.01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8,509.75</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6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539.02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53.90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5"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592.92</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7,916.83</w:t>
            </w:r>
          </w:p>
        </w:tc>
        <w:tc>
          <w:tcPr>
            <w:tcW w:w="981"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7,885.13</w:t>
            </w:r>
          </w:p>
        </w:tc>
      </w:tr>
      <w:tr w:rsidR="00E62AAC" w:rsidRPr="00E62AAC" w:rsidTr="00F87E77">
        <w:trPr>
          <w:trHeight w:val="227"/>
        </w:trPr>
        <w:tc>
          <w:tcPr>
            <w:tcW w:w="8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6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227"/>
        </w:trPr>
        <w:tc>
          <w:tcPr>
            <w:tcW w:w="8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81"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6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5"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F87E77">
        <w:trPr>
          <w:trHeight w:val="227"/>
        </w:trPr>
        <w:tc>
          <w:tcPr>
            <w:tcW w:w="87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6C11BE" w:rsidRPr="00E62AAC" w:rsidRDefault="006C11B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WBS Ext</w:t>
            </w:r>
            <w:r w:rsidR="00925C2E">
              <w:rPr>
                <w:rFonts w:cs="Calibri" w:hint="eastAsia"/>
                <w:color w:val="000000"/>
                <w:sz w:val="12"/>
                <w:szCs w:val="12"/>
                <w:lang w:eastAsia="zh-CN"/>
              </w:rPr>
              <w:t>小计：</w:t>
            </w:r>
            <w:r w:rsidRPr="00E62AAC">
              <w:rPr>
                <w:rFonts w:cs="Calibri"/>
                <w:color w:val="000000"/>
                <w:sz w:val="12"/>
                <w:szCs w:val="12"/>
                <w:lang w:eastAsia="zh-CN"/>
              </w:rPr>
              <w:t>1.01-13</w:t>
            </w:r>
          </w:p>
        </w:tc>
        <w:tc>
          <w:tcPr>
            <w:tcW w:w="945"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US$</w:t>
            </w:r>
          </w:p>
        </w:tc>
        <w:tc>
          <w:tcPr>
            <w:tcW w:w="95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5,973,980.08</w:t>
            </w:r>
          </w:p>
        </w:tc>
        <w:tc>
          <w:tcPr>
            <w:tcW w:w="895"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174,448.89</w:t>
            </w:r>
          </w:p>
        </w:tc>
        <w:tc>
          <w:tcPr>
            <w:tcW w:w="573"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176.10</w:t>
            </w:r>
          </w:p>
        </w:tc>
        <w:tc>
          <w:tcPr>
            <w:tcW w:w="79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62,701.00</w:t>
            </w:r>
          </w:p>
        </w:tc>
        <w:tc>
          <w:tcPr>
            <w:tcW w:w="881"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-19,306.89</w:t>
            </w:r>
          </w:p>
        </w:tc>
        <w:tc>
          <w:tcPr>
            <w:tcW w:w="766"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219,207.02</w:t>
            </w:r>
          </w:p>
        </w:tc>
        <w:tc>
          <w:tcPr>
            <w:tcW w:w="90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-641,536.11</w:t>
            </w:r>
          </w:p>
        </w:tc>
        <w:tc>
          <w:tcPr>
            <w:tcW w:w="674"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312.97</w:t>
            </w:r>
          </w:p>
        </w:tc>
        <w:tc>
          <w:tcPr>
            <w:tcW w:w="895"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520,545.34</w:t>
            </w:r>
          </w:p>
        </w:tc>
        <w:tc>
          <w:tcPr>
            <w:tcW w:w="507"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36,401.35</w:t>
            </w:r>
          </w:p>
        </w:tc>
        <w:tc>
          <w:tcPr>
            <w:tcW w:w="814"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5"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557,259.66</w:t>
            </w:r>
          </w:p>
        </w:tc>
        <w:tc>
          <w:tcPr>
            <w:tcW w:w="95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4,994,391.33</w:t>
            </w:r>
          </w:p>
        </w:tc>
        <w:tc>
          <w:tcPr>
            <w:tcW w:w="981"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4,974,393.78</w:t>
            </w:r>
          </w:p>
        </w:tc>
      </w:tr>
      <w:tr w:rsidR="00E62AAC" w:rsidRPr="00E62AAC" w:rsidTr="00F87E77">
        <w:trPr>
          <w:trHeight w:val="227"/>
        </w:trPr>
        <w:tc>
          <w:tcPr>
            <w:tcW w:w="87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5"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732"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5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95"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57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81"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766"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67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95"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507"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2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1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95"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5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81"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bl>
    <w:p w:rsidR="006E2FEB" w:rsidRDefault="006E2FEB">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2"/>
          <w:szCs w:val="22"/>
          <w:lang w:val="ru-RU" w:eastAsia="zh-CN"/>
        </w:rPr>
      </w:pPr>
      <w:r>
        <w:rPr>
          <w:rFonts w:ascii="Times New Roman Bold" w:hAnsi="Times New Roman Bold"/>
          <w:b/>
          <w:sz w:val="22"/>
          <w:szCs w:val="22"/>
          <w:lang w:val="ru-RU" w:eastAsia="zh-CN"/>
        </w:rPr>
        <w:br w:type="page"/>
      </w:r>
    </w:p>
    <w:p w:rsidR="00F87E77" w:rsidRPr="00BC12B1" w:rsidRDefault="00F87E77" w:rsidP="00F87E77">
      <w:pPr>
        <w:keepNext/>
        <w:keepLines/>
        <w:spacing w:after="120"/>
        <w:jc w:val="center"/>
        <w:rPr>
          <w:rFonts w:ascii="Times New Roman Bold" w:hAnsi="Times New Roman Bold"/>
          <w:bCs/>
          <w:sz w:val="22"/>
          <w:szCs w:val="22"/>
          <w:lang w:val="ru-RU" w:eastAsia="zh-CN"/>
        </w:rPr>
      </w:pPr>
      <w:r w:rsidRPr="00BC12B1">
        <w:rPr>
          <w:rFonts w:ascii="Times New Roman Bold" w:hAnsi="Times New Roman Bold" w:hint="eastAsia"/>
          <w:b/>
          <w:sz w:val="22"/>
          <w:szCs w:val="22"/>
          <w:lang w:val="ru-RU" w:eastAsia="zh-CN"/>
        </w:rPr>
        <w:lastRenderedPageBreak/>
        <w:t>信托</w:t>
      </w:r>
      <w:r w:rsidRPr="00BC12B1">
        <w:rPr>
          <w:rFonts w:ascii="Times New Roman Bold" w:hAnsi="Times New Roman Bold"/>
          <w:b/>
          <w:sz w:val="22"/>
          <w:szCs w:val="22"/>
          <w:lang w:val="ru-RU" w:eastAsia="zh-CN"/>
        </w:rPr>
        <w:t>基金（未使用的拨款）（</w:t>
      </w:r>
      <w:r w:rsidRPr="00BC12B1">
        <w:rPr>
          <w:rFonts w:ascii="STKaiti" w:eastAsia="STKaiti" w:hAnsi="STKaiti"/>
          <w:b/>
          <w:sz w:val="22"/>
          <w:szCs w:val="22"/>
          <w:lang w:val="ru-RU" w:eastAsia="zh-CN"/>
        </w:rPr>
        <w:t>续</w:t>
      </w:r>
      <w:r w:rsidRPr="00BC12B1">
        <w:rPr>
          <w:rFonts w:ascii="Times New Roman Bold" w:hAnsi="Times New Roman Bold"/>
          <w:b/>
          <w:sz w:val="22"/>
          <w:szCs w:val="22"/>
          <w:lang w:val="ru-RU" w:eastAsia="zh-CN"/>
        </w:rPr>
        <w:t>）</w:t>
      </w:r>
    </w:p>
    <w:tbl>
      <w:tblPr>
        <w:tblW w:w="5108" w:type="pct"/>
        <w:tblLook w:val="04A0" w:firstRow="1" w:lastRow="0" w:firstColumn="1" w:lastColumn="0" w:noHBand="0" w:noVBand="1"/>
      </w:tblPr>
      <w:tblGrid>
        <w:gridCol w:w="877"/>
        <w:gridCol w:w="946"/>
        <w:gridCol w:w="732"/>
        <w:gridCol w:w="959"/>
        <w:gridCol w:w="894"/>
        <w:gridCol w:w="586"/>
        <w:gridCol w:w="799"/>
        <w:gridCol w:w="878"/>
        <w:gridCol w:w="858"/>
        <w:gridCol w:w="909"/>
        <w:gridCol w:w="674"/>
        <w:gridCol w:w="894"/>
        <w:gridCol w:w="507"/>
        <w:gridCol w:w="923"/>
        <w:gridCol w:w="814"/>
        <w:gridCol w:w="894"/>
        <w:gridCol w:w="922"/>
        <w:gridCol w:w="922"/>
      </w:tblGrid>
      <w:tr w:rsidR="00156D61" w:rsidRPr="00E62AAC" w:rsidTr="00A92793">
        <w:trPr>
          <w:trHeight w:val="227"/>
        </w:trPr>
        <w:tc>
          <w:tcPr>
            <w:tcW w:w="877" w:type="dxa"/>
            <w:tcBorders>
              <w:top w:val="single" w:sz="4" w:space="0" w:color="auto"/>
              <w:left w:val="single" w:sz="4" w:space="0" w:color="auto"/>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86"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收入</w:t>
            </w:r>
          </w:p>
        </w:tc>
        <w:tc>
          <w:tcPr>
            <w:tcW w:w="878"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single" w:sz="4" w:space="0" w:color="auto"/>
              <w:left w:val="single" w:sz="4" w:space="0" w:color="auto"/>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81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2" w:type="dxa"/>
            <w:tcBorders>
              <w:top w:val="single" w:sz="4" w:space="0" w:color="auto"/>
              <w:left w:val="single" w:sz="4" w:space="0" w:color="auto"/>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2"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156D61" w:rsidRPr="00E62AAC" w:rsidTr="0081010B">
        <w:trPr>
          <w:trHeight w:val="227"/>
        </w:trPr>
        <w:tc>
          <w:tcPr>
            <w:tcW w:w="877" w:type="dxa"/>
            <w:tcBorders>
              <w:top w:val="nil"/>
              <w:left w:val="single" w:sz="4" w:space="0" w:color="auto"/>
              <w:bottom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946"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732"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货币</w:t>
            </w:r>
          </w:p>
        </w:tc>
        <w:tc>
          <w:tcPr>
            <w:tcW w:w="959"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894" w:type="dxa"/>
            <w:tcBorders>
              <w:top w:val="nil"/>
              <w:left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已收资金</w:t>
            </w:r>
          </w:p>
        </w:tc>
        <w:tc>
          <w:tcPr>
            <w:tcW w:w="586"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收益</w:t>
            </w:r>
          </w:p>
        </w:tc>
        <w:tc>
          <w:tcPr>
            <w:tcW w:w="799"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利息</w:t>
            </w:r>
          </w:p>
        </w:tc>
        <w:tc>
          <w:tcPr>
            <w:tcW w:w="878"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58"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收入合计</w:t>
            </w:r>
          </w:p>
        </w:tc>
        <w:tc>
          <w:tcPr>
            <w:tcW w:w="909"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转账</w:t>
            </w:r>
          </w:p>
        </w:tc>
        <w:tc>
          <w:tcPr>
            <w:tcW w:w="674" w:type="dxa"/>
            <w:tcBorders>
              <w:top w:val="nil"/>
              <w:left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9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项目</w:t>
            </w:r>
            <w:r w:rsidRPr="007073B3">
              <w:rPr>
                <w:rFonts w:cs="Microsoft YaHei"/>
                <w:b/>
                <w:bCs/>
                <w:color w:val="000000"/>
                <w:sz w:val="12"/>
                <w:szCs w:val="12"/>
              </w:rPr>
              <w:br/>
            </w:r>
            <w:r w:rsidRPr="007073B3">
              <w:rPr>
                <w:rFonts w:cs="Microsoft YaHei" w:hint="eastAsia"/>
                <w:b/>
                <w:bCs/>
                <w:color w:val="000000"/>
                <w:sz w:val="12"/>
                <w:szCs w:val="12"/>
                <w:lang w:eastAsia="zh-CN"/>
              </w:rPr>
              <w:t>费用</w:t>
            </w:r>
          </w:p>
        </w:tc>
        <w:tc>
          <w:tcPr>
            <w:tcW w:w="507"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AOS</w:t>
            </w:r>
          </w:p>
        </w:tc>
        <w:tc>
          <w:tcPr>
            <w:tcW w:w="923"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AOS</w:t>
            </w:r>
          </w:p>
          <w:p w:rsidR="00156D61" w:rsidRPr="00E62AAC" w:rsidRDefault="00156D61" w:rsidP="00156D61">
            <w:pPr>
              <w:spacing w:before="0"/>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lang w:eastAsia="zh-CN"/>
              </w:rPr>
              <w:t>行政运作支持（</w:t>
            </w:r>
            <w:r w:rsidRPr="007073B3">
              <w:rPr>
                <w:rFonts w:cs="Microsoft YaHei" w:hint="eastAsia"/>
                <w:b/>
                <w:bCs/>
                <w:color w:val="000000"/>
                <w:sz w:val="12"/>
                <w:szCs w:val="12"/>
                <w:lang w:eastAsia="zh-CN"/>
              </w:rPr>
              <w:t>AOS</w:t>
            </w:r>
            <w:r w:rsidRPr="007073B3">
              <w:rPr>
                <w:rFonts w:cs="Microsoft YaHei" w:hint="eastAsia"/>
                <w:b/>
                <w:bCs/>
                <w:color w:val="000000"/>
                <w:sz w:val="12"/>
                <w:szCs w:val="12"/>
                <w:lang w:eastAsia="zh-CN"/>
              </w:rPr>
              <w:t>）更改</w:t>
            </w:r>
          </w:p>
        </w:tc>
        <w:tc>
          <w:tcPr>
            <w:tcW w:w="89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支出费用</w:t>
            </w:r>
            <w:r>
              <w:rPr>
                <w:rFonts w:cs="Microsoft YaHei"/>
                <w:b/>
                <w:bCs/>
                <w:color w:val="000000"/>
                <w:sz w:val="12"/>
                <w:szCs w:val="12"/>
              </w:rPr>
              <w:br/>
            </w:r>
            <w:r w:rsidRPr="007073B3">
              <w:rPr>
                <w:rFonts w:cs="Microsoft YaHei" w:hint="eastAsia"/>
                <w:b/>
                <w:bCs/>
                <w:color w:val="000000"/>
                <w:sz w:val="12"/>
                <w:szCs w:val="12"/>
              </w:rPr>
              <w:t>合计</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22" w:type="dxa"/>
            <w:tcBorders>
              <w:top w:val="single" w:sz="4" w:space="0" w:color="auto"/>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瑞郎</w:t>
            </w:r>
          </w:p>
        </w:tc>
      </w:tr>
      <w:tr w:rsidR="00A92793" w:rsidRPr="00E62AAC" w:rsidTr="00A92793">
        <w:trPr>
          <w:trHeight w:val="227"/>
        </w:trPr>
        <w:tc>
          <w:tcPr>
            <w:tcW w:w="87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8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2"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2"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r>
      <w:tr w:rsidR="00A92793" w:rsidRPr="00E62AAC" w:rsidTr="00A92793">
        <w:trPr>
          <w:trHeight w:val="227"/>
        </w:trPr>
        <w:tc>
          <w:tcPr>
            <w:tcW w:w="877" w:type="dxa"/>
            <w:tcBorders>
              <w:top w:val="nil"/>
              <w:left w:val="single" w:sz="4" w:space="0" w:color="auto"/>
              <w:bottom w:val="nil"/>
              <w:right w:val="nil"/>
            </w:tcBorders>
            <w:shd w:val="clear" w:color="auto" w:fill="auto"/>
            <w:noWrap/>
            <w:vAlign w:val="bottom"/>
            <w:hideMark/>
          </w:tcPr>
          <w:p w:rsidR="00A92793" w:rsidRPr="00E62AAC"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single" w:sz="4" w:space="0" w:color="auto"/>
              <w:bottom w:val="nil"/>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ascii="Century Gothic" w:hAnsi="Century Gothic" w:cs="Calibri"/>
                <w:b/>
                <w:bCs/>
                <w:color w:val="000000"/>
                <w:sz w:val="12"/>
                <w:szCs w:val="12"/>
                <w:lang w:eastAsia="zh-CN"/>
              </w:rPr>
            </w:pPr>
            <w:r>
              <w:rPr>
                <w:rFonts w:ascii="Century Gothic" w:hAnsi="Century Gothic" w:cs="Calibri" w:hint="eastAsia"/>
                <w:b/>
                <w:bCs/>
                <w:color w:val="000000"/>
                <w:sz w:val="12"/>
                <w:szCs w:val="12"/>
                <w:lang w:eastAsia="zh-CN"/>
              </w:rPr>
              <w:t>报告</w:t>
            </w:r>
          </w:p>
        </w:tc>
        <w:tc>
          <w:tcPr>
            <w:tcW w:w="732" w:type="dxa"/>
            <w:tcBorders>
              <w:top w:val="nil"/>
              <w:left w:val="nil"/>
              <w:bottom w:val="nil"/>
              <w:right w:val="nil"/>
            </w:tcBorders>
            <w:shd w:val="clear" w:color="auto" w:fill="auto"/>
            <w:noWrap/>
            <w:vAlign w:val="bottom"/>
            <w:hideMark/>
          </w:tcPr>
          <w:p w:rsidR="00A92793" w:rsidRPr="00A92793" w:rsidRDefault="00A92793" w:rsidP="00A92793">
            <w:pPr>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 US$ </w:t>
            </w:r>
          </w:p>
        </w:tc>
        <w:tc>
          <w:tcPr>
            <w:tcW w:w="959"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5,973,980.08 </w:t>
            </w:r>
          </w:p>
        </w:tc>
        <w:tc>
          <w:tcPr>
            <w:tcW w:w="894"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174,448.89 </w:t>
            </w:r>
          </w:p>
        </w:tc>
        <w:tc>
          <w:tcPr>
            <w:tcW w:w="586"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176.10 </w:t>
            </w:r>
          </w:p>
        </w:tc>
        <w:tc>
          <w:tcPr>
            <w:tcW w:w="799"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62,701.00 </w:t>
            </w:r>
          </w:p>
        </w:tc>
        <w:tc>
          <w:tcPr>
            <w:tcW w:w="878"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-19,306.89 </w:t>
            </w:r>
          </w:p>
        </w:tc>
        <w:tc>
          <w:tcPr>
            <w:tcW w:w="858"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219,207.02 </w:t>
            </w:r>
          </w:p>
        </w:tc>
        <w:tc>
          <w:tcPr>
            <w:tcW w:w="909"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-641,536.11 </w:t>
            </w:r>
          </w:p>
        </w:tc>
        <w:tc>
          <w:tcPr>
            <w:tcW w:w="674"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 312.97 </w:t>
            </w:r>
          </w:p>
        </w:tc>
        <w:tc>
          <w:tcPr>
            <w:tcW w:w="894"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520,545.34 </w:t>
            </w:r>
          </w:p>
        </w:tc>
        <w:tc>
          <w:tcPr>
            <w:tcW w:w="507"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 </w:t>
            </w:r>
          </w:p>
        </w:tc>
        <w:tc>
          <w:tcPr>
            <w:tcW w:w="923"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36,401.35 </w:t>
            </w:r>
          </w:p>
        </w:tc>
        <w:tc>
          <w:tcPr>
            <w:tcW w:w="814"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 </w:t>
            </w:r>
          </w:p>
        </w:tc>
        <w:tc>
          <w:tcPr>
            <w:tcW w:w="894"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557,259.66 </w:t>
            </w:r>
          </w:p>
        </w:tc>
        <w:tc>
          <w:tcPr>
            <w:tcW w:w="922"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4,994,391.33 </w:t>
            </w:r>
          </w:p>
        </w:tc>
        <w:tc>
          <w:tcPr>
            <w:tcW w:w="922" w:type="dxa"/>
            <w:tcBorders>
              <w:top w:val="nil"/>
              <w:left w:val="nil"/>
              <w:bottom w:val="nil"/>
              <w:right w:val="single" w:sz="4" w:space="0" w:color="auto"/>
            </w:tcBorders>
            <w:shd w:val="clear" w:color="auto" w:fill="auto"/>
            <w:noWrap/>
            <w:vAlign w:val="bottom"/>
            <w:hideMark/>
          </w:tcPr>
          <w:p w:rsidR="00A92793" w:rsidRPr="00A92793" w:rsidRDefault="00A92793" w:rsidP="00A92793">
            <w:pPr>
              <w:jc w:val="right"/>
              <w:rPr>
                <w:rFonts w:ascii="Century Gothic" w:hAnsi="Century Gothic" w:cs="Calibri"/>
                <w:b/>
                <w:bCs/>
                <w:color w:val="000000"/>
                <w:sz w:val="12"/>
                <w:szCs w:val="12"/>
              </w:rPr>
            </w:pPr>
            <w:r w:rsidRPr="00A92793">
              <w:rPr>
                <w:rFonts w:ascii="Century Gothic" w:hAnsi="Century Gothic" w:cs="Calibri"/>
                <w:b/>
                <w:bCs/>
                <w:color w:val="000000"/>
                <w:sz w:val="12"/>
                <w:szCs w:val="12"/>
              </w:rPr>
              <w:t xml:space="preserve">4,974,393.78 </w:t>
            </w:r>
          </w:p>
        </w:tc>
      </w:tr>
      <w:tr w:rsidR="00A92793" w:rsidRPr="00E62AAC" w:rsidTr="00A92793">
        <w:trPr>
          <w:trHeight w:val="227"/>
        </w:trPr>
        <w:tc>
          <w:tcPr>
            <w:tcW w:w="877"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86"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2"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2"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P.40611.1.01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6,695.60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-2,660.80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4,034.80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4,018.64</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P.40613.1.01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3,079.34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-3,079.34</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-3,079.34</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P.40614.1.01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5,668.03</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1,773.25</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1,773.25</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7,441.28</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7,411.49</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美洲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P.40615.1.01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24,182.73</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15,552.43</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15,552.43</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8,630.30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8,595.74</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P.40616.1.01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9,488.33</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77.50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77.50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1,297.97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1,297.97</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8,267.86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8,234.76</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P.40617.1.01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-1,210.59</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1,210.59</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1,210.59</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澳大利亚</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P.40620.1.01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117,738.26</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1,506.00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1,506.00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119,244.26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118,766.81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405.67</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-405.67</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-405.67</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津巴布韦</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279,499.12</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20.47</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254,573.95</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19,094.58</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273,689.00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5,810.12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5,786.86</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津巴布韦</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P.40623.1.02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21,790.34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17,067.50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1,280.06</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18,347.56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3,442.78</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3,429.00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304,246.17</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54.59</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2,698.00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2,752.59</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86,880.01</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6,516.00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93,396.01</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213,602.75</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212,747.48</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-4,974.90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4,974.90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P.40626.1.02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-891.74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891.74</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P.40628.1.01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1,868.28</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1,868.28</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1,860.80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P.40630.1.01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94,516.84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1,209.00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1,209.00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95,725.84</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95,342.55</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8,719.90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-8,719.90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苏里南</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4,989.60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-4,589.60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400.00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398.40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埃及</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P.40637.1.01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17,051.46</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218.00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17,269.46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17,200.31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28,528.17</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365.00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365.00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28,893.17</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28,777.48</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韩国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P.40639.1.01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428,630.19</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305,921.00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5,975.00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311,896.00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243,166.45</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24,316.65</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267,483.10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473,043.09</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471,149.03</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哥伦比亚</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P.40641.1.01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684,265.84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6,321.00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6,321.00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176,885.47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13,266.41</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190,151.88</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500,434.96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498,431.22</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阿拉伯国家</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P.40647.1.01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34,598.33</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-34,598.33</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挪威</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-1,019.68</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-1,019.68</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-1,015.60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肯尼亚</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31,691.12</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285.00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285.00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8,766.67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657.50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9,424.17</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22,551.95</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22,461.65</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7,676.54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13.78</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13.78</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-7,690.32</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塞浦路斯</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P.40659.1.01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44,229.43</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33,758.36</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2,531.88</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36,290.24</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7,939.19</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7,907.40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韩国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P.40660.1.01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88,647.85</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222.00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222.00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66,338.34</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4,975.38</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71,313.72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17,556.13</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17,485.84</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沙特阿拉伯</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P.40663.1.01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166,358.91</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1,657,700.00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14,722.00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1,672,422.00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0.01</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611,964.03</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61,196.41</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673,160.45</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1,165,620.46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1,160,953.32</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哥伦比亚</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P.40664.1.01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26,152.04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-26,152.04</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太平洋岛国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P.40665.1.01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78,828.72</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338.00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48,987.47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3,429.12</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52,416.59</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26,750.13</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26,643.02</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lastRenderedPageBreak/>
              <w:t>亚洲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P.40669.1.01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190,291.70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162.22</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2,154.00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2,316.22</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20,605.57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1,437.00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22,042.57</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170,565.35</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169,882.41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P.40673.1.01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382,664.38</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51.14</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2,452.00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2,503.14</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178,522.92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12,496.60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191,019.52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194,148.00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193,370.63</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哥斯达黎加</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P.40675.1.01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260,467.00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3,208.00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3,208.00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-9,658.84</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254,016.16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252,999.08</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P.40676.1.01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7,721.86</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-7,721.86</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-7,721.86</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多米尼加共和国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P.40677.1.01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180,468.60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602.00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602.00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124,083.20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9,306.24</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133,389.44</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47,681.16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47,490.24</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P.40678.1.01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211,958.06</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60,116.00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2,699.00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62,815.00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-50,000.00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9,712.38</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1,359.73</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11,072.11</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213,700.95</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212,845.29</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中国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P.40678.1.02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50,000.00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50,640.00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50,437.24</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P.40683.1.01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8,052.08</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1,214.38</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122.00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1,336.38</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6,715.70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6,688.81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巴拉圭</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P.40684.1.01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329,630.17</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129.00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129.00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297,233.59</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22,292.52</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319,526.11</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10,233.06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10,192.09</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马达加斯加</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P.40686.1.01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252,745.00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3,233.00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3,233.00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20.99</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1.57</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22.56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255,955.44</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254,930.59</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P.40687.1.01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173,080.00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1,334.00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1,334.00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64,306.90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4,501.48</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68,808.38</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105,605.62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105,182.78</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太平洋岛国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P.40690.1.01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162,262.00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1,330.00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1,330.00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54,509.96</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3,815.70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58,325.66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105,266.34</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104,844.85</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80,858.00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146.00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146.00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64,637.28</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4,827.32</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69,464.60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11,539.40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11,493.20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167,991.02</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45.54</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1,617.00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1,662.54</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38,728.99</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2,904.67</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41,633.66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128,019.90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127,507.31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111,928.02</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1,309.00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1,309.00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8,917.32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668.80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9,586.12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103,650.90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103,235.88</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哥伦比亚</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107,982.40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833.00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833.00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26,152.04</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60,481.34</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4,539.85</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65,021.19</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69,946.25</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69,666.19</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澳大利亚</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228,980.00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110.85</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1,855.00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230,945.85</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78,604.22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5,502.30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84,106.52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146,839.33</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146,251.39</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泰国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P.40699.1.01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35,000.00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35,000.00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16,441.76</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41,124.85</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4,112.49</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45,237.34</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6,204.42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6,179.58</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阿根廷</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P.40701.1.01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316.00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316.00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24,673.27</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24,989.27</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24,889.21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古巴</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P.40710.1.01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134,608.13</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1,679.00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136,287.13</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3,102.87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217.20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3,320.07</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132,967.06</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132,434.66</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日本</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P.40712.1.01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356,270.00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12,701.00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368,971.00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707,420.02</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64,349.11</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6,434.91</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70,784.02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1,005,607.00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1,001,580.55</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P.40713.1.01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299,750.00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3,814.00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303,564.00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1,465.12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146.51</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1,611.63</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301,952.37</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300,743.35</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非洲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P.40724.1.01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455,785.00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6.41</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4,447.00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460,238.41</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100,634.53</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7,491.96</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108,126.49</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352,111.92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350,702.06</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P.40725.1.01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159,430.00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1,738.00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161,168.00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22,025.51</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1,541.79</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23,567.30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137,600.70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137,049.75</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P.40726.1.01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245,029.71</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2,300.00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247,329.71</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60,987.28</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4,269.11</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65,256.39</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182,073.32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181,344.30</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P.40729.1.01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310,675.00</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3,974.00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314,649.00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314,649.00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313,389.15</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巴西</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P.40736.1.01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2,614,756.32</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33,447.00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2,648,203.32</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2,648,203.32</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2,637,599.91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P.40742.1.01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177,967.61</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2,277.00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180,244.61</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180,244.61</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179,522.91</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P.40743.1.01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88,983.81</w:t>
            </w:r>
          </w:p>
        </w:tc>
        <w:tc>
          <w:tcPr>
            <w:tcW w:w="58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1,138.00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90,121.81</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90,121.81</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89,760.96</w:t>
            </w:r>
          </w:p>
        </w:tc>
      </w:tr>
      <w:tr w:rsidR="00A92793" w:rsidRPr="00E62AAC" w:rsidTr="00A92793">
        <w:trPr>
          <w:trHeight w:val="227"/>
        </w:trPr>
        <w:tc>
          <w:tcPr>
            <w:tcW w:w="877"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86"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A92793" w:rsidRPr="00E62AAC" w:rsidTr="00A92793">
        <w:trPr>
          <w:trHeight w:val="227"/>
        </w:trPr>
        <w:tc>
          <w:tcPr>
            <w:tcW w:w="877"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86"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A92793" w:rsidRPr="00E62AAC" w:rsidTr="00A92793">
        <w:trPr>
          <w:trHeight w:val="227"/>
        </w:trPr>
        <w:tc>
          <w:tcPr>
            <w:tcW w:w="87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6C11BE" w:rsidRPr="00E62AAC" w:rsidRDefault="006C11B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WBS Ext</w:t>
            </w:r>
            <w:r w:rsidR="00925C2E">
              <w:rPr>
                <w:rFonts w:cs="Calibri" w:hint="eastAsia"/>
                <w:color w:val="000000"/>
                <w:sz w:val="12"/>
                <w:szCs w:val="12"/>
                <w:lang w:eastAsia="zh-CN"/>
              </w:rPr>
              <w:t>合计：</w:t>
            </w:r>
            <w:r w:rsidRPr="00E62AAC">
              <w:rPr>
                <w:rFonts w:cs="Calibri"/>
                <w:color w:val="000000"/>
                <w:sz w:val="12"/>
                <w:szCs w:val="12"/>
                <w:lang w:eastAsia="zh-CN"/>
              </w:rPr>
              <w:t>1.01-13</w:t>
            </w:r>
          </w:p>
        </w:tc>
        <w:tc>
          <w:tcPr>
            <w:tcW w:w="946"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US$</w:t>
            </w:r>
          </w:p>
        </w:tc>
        <w:tc>
          <w:tcPr>
            <w:tcW w:w="959"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11,113,530.27</w:t>
            </w:r>
          </w:p>
        </w:tc>
        <w:tc>
          <w:tcPr>
            <w:tcW w:w="894"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7,307,194.72</w:t>
            </w:r>
          </w:p>
        </w:tc>
        <w:tc>
          <w:tcPr>
            <w:tcW w:w="586"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698.13</w:t>
            </w:r>
          </w:p>
        </w:tc>
        <w:tc>
          <w:tcPr>
            <w:tcW w:w="799"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187,932.00</w:t>
            </w:r>
          </w:p>
        </w:tc>
        <w:tc>
          <w:tcPr>
            <w:tcW w:w="878"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-29,303.17</w:t>
            </w:r>
          </w:p>
        </w:tc>
        <w:tc>
          <w:tcPr>
            <w:tcW w:w="858"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7,467,709.60</w:t>
            </w:r>
          </w:p>
        </w:tc>
        <w:tc>
          <w:tcPr>
            <w:tcW w:w="909"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44,947.79</w:t>
            </w:r>
          </w:p>
        </w:tc>
        <w:tc>
          <w:tcPr>
            <w:tcW w:w="674"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333.45</w:t>
            </w:r>
          </w:p>
        </w:tc>
        <w:tc>
          <w:tcPr>
            <w:tcW w:w="894"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3,381,052.30</w:t>
            </w:r>
          </w:p>
        </w:tc>
        <w:tc>
          <w:tcPr>
            <w:tcW w:w="507"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271,658.09</w:t>
            </w:r>
          </w:p>
        </w:tc>
        <w:tc>
          <w:tcPr>
            <w:tcW w:w="814"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4"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3,653,040.84</w:t>
            </w:r>
          </w:p>
        </w:tc>
        <w:tc>
          <w:tcPr>
            <w:tcW w:w="922"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14,973,146.82</w:t>
            </w:r>
          </w:p>
        </w:tc>
        <w:tc>
          <w:tcPr>
            <w:tcW w:w="922"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A92793" w:rsidP="00A92793">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A92793">
              <w:rPr>
                <w:rFonts w:cs="Calibri"/>
                <w:b/>
                <w:bCs/>
                <w:color w:val="000000"/>
                <w:sz w:val="12"/>
                <w:szCs w:val="12"/>
                <w:lang w:eastAsia="zh-CN"/>
              </w:rPr>
              <w:t>14,913,194.34</w:t>
            </w:r>
          </w:p>
        </w:tc>
      </w:tr>
      <w:tr w:rsidR="00A92793" w:rsidRPr="00E62AAC" w:rsidTr="00A92793">
        <w:trPr>
          <w:trHeight w:val="227"/>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86"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2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bl>
    <w:p w:rsidR="006E2FEB" w:rsidRDefault="006E2FEB">
      <w:pPr>
        <w:tabs>
          <w:tab w:val="clear" w:pos="794"/>
          <w:tab w:val="clear" w:pos="1191"/>
          <w:tab w:val="clear" w:pos="1588"/>
          <w:tab w:val="clear" w:pos="1985"/>
        </w:tabs>
        <w:overflowPunct/>
        <w:autoSpaceDE/>
        <w:autoSpaceDN/>
        <w:adjustRightInd/>
        <w:spacing w:before="0"/>
        <w:textAlignment w:val="auto"/>
        <w:rPr>
          <w:rFonts w:ascii="Times New Roman Bold" w:hAnsi="Times New Roman Bold"/>
          <w:b/>
          <w:sz w:val="22"/>
          <w:szCs w:val="22"/>
          <w:lang w:val="ru-RU" w:eastAsia="zh-CN"/>
        </w:rPr>
      </w:pPr>
      <w:r>
        <w:rPr>
          <w:rFonts w:ascii="Times New Roman Bold" w:hAnsi="Times New Roman Bold"/>
          <w:b/>
          <w:sz w:val="22"/>
          <w:szCs w:val="22"/>
          <w:lang w:val="ru-RU" w:eastAsia="zh-CN"/>
        </w:rPr>
        <w:br w:type="page"/>
      </w:r>
    </w:p>
    <w:p w:rsidR="00A92793" w:rsidRPr="00BC12B1" w:rsidRDefault="00A92793" w:rsidP="00A92793">
      <w:pPr>
        <w:keepNext/>
        <w:keepLines/>
        <w:spacing w:after="120"/>
        <w:jc w:val="center"/>
        <w:rPr>
          <w:rFonts w:ascii="Times New Roman Bold" w:hAnsi="Times New Roman Bold"/>
          <w:bCs/>
          <w:sz w:val="22"/>
          <w:szCs w:val="22"/>
          <w:lang w:val="ru-RU" w:eastAsia="zh-CN"/>
        </w:rPr>
      </w:pPr>
      <w:r w:rsidRPr="00BC12B1">
        <w:rPr>
          <w:rFonts w:ascii="Times New Roman Bold" w:hAnsi="Times New Roman Bold" w:hint="eastAsia"/>
          <w:b/>
          <w:sz w:val="22"/>
          <w:szCs w:val="22"/>
          <w:lang w:val="ru-RU" w:eastAsia="zh-CN"/>
        </w:rPr>
        <w:lastRenderedPageBreak/>
        <w:t>信托</w:t>
      </w:r>
      <w:r w:rsidRPr="00BC12B1">
        <w:rPr>
          <w:rFonts w:ascii="Times New Roman Bold" w:hAnsi="Times New Roman Bold"/>
          <w:b/>
          <w:sz w:val="22"/>
          <w:szCs w:val="22"/>
          <w:lang w:val="ru-RU" w:eastAsia="zh-CN"/>
        </w:rPr>
        <w:t>基金（未使用的拨款）（</w:t>
      </w:r>
      <w:r w:rsidRPr="00BC12B1">
        <w:rPr>
          <w:rFonts w:ascii="STKaiti" w:eastAsia="STKaiti" w:hAnsi="STKaiti"/>
          <w:b/>
          <w:sz w:val="22"/>
          <w:szCs w:val="22"/>
          <w:lang w:val="ru-RU" w:eastAsia="zh-CN"/>
        </w:rPr>
        <w:t>续</w:t>
      </w:r>
      <w:r w:rsidRPr="00BC12B1">
        <w:rPr>
          <w:rFonts w:ascii="Times New Roman Bold" w:hAnsi="Times New Roman Bold"/>
          <w:b/>
          <w:sz w:val="22"/>
          <w:szCs w:val="22"/>
          <w:lang w:val="ru-RU" w:eastAsia="zh-CN"/>
        </w:rPr>
        <w:t>）</w:t>
      </w:r>
    </w:p>
    <w:tbl>
      <w:tblPr>
        <w:tblW w:w="5116" w:type="pct"/>
        <w:tblLook w:val="04A0" w:firstRow="1" w:lastRow="0" w:firstColumn="1" w:lastColumn="0" w:noHBand="0" w:noVBand="1"/>
      </w:tblPr>
      <w:tblGrid>
        <w:gridCol w:w="878"/>
        <w:gridCol w:w="946"/>
        <w:gridCol w:w="732"/>
        <w:gridCol w:w="959"/>
        <w:gridCol w:w="894"/>
        <w:gridCol w:w="573"/>
        <w:gridCol w:w="799"/>
        <w:gridCol w:w="878"/>
        <w:gridCol w:w="858"/>
        <w:gridCol w:w="909"/>
        <w:gridCol w:w="674"/>
        <w:gridCol w:w="894"/>
        <w:gridCol w:w="507"/>
        <w:gridCol w:w="923"/>
        <w:gridCol w:w="814"/>
        <w:gridCol w:w="894"/>
        <w:gridCol w:w="959"/>
        <w:gridCol w:w="919"/>
      </w:tblGrid>
      <w:tr w:rsidR="00156D61" w:rsidRPr="00E62AAC" w:rsidTr="00156D61">
        <w:trPr>
          <w:trHeight w:val="227"/>
        </w:trPr>
        <w:tc>
          <w:tcPr>
            <w:tcW w:w="878" w:type="dxa"/>
            <w:tcBorders>
              <w:top w:val="single" w:sz="4" w:space="0" w:color="auto"/>
              <w:left w:val="single" w:sz="4" w:space="0" w:color="auto"/>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收入</w:t>
            </w:r>
          </w:p>
        </w:tc>
        <w:tc>
          <w:tcPr>
            <w:tcW w:w="878"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single" w:sz="4" w:space="0" w:color="auto"/>
              <w:left w:val="single" w:sz="4" w:space="0" w:color="auto"/>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81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single" w:sz="4" w:space="0" w:color="auto"/>
              <w:left w:val="single" w:sz="4" w:space="0" w:color="auto"/>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single" w:sz="4" w:space="0" w:color="auto"/>
              <w:left w:val="nil"/>
              <w:bottom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156D61" w:rsidRPr="00E62AAC" w:rsidTr="0081010B">
        <w:trPr>
          <w:trHeight w:val="227"/>
        </w:trPr>
        <w:tc>
          <w:tcPr>
            <w:tcW w:w="878" w:type="dxa"/>
            <w:tcBorders>
              <w:top w:val="nil"/>
              <w:left w:val="single" w:sz="4" w:space="0" w:color="auto"/>
              <w:bottom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946"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732"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货币</w:t>
            </w:r>
          </w:p>
        </w:tc>
        <w:tc>
          <w:tcPr>
            <w:tcW w:w="959" w:type="dxa"/>
            <w:tcBorders>
              <w:top w:val="nil"/>
              <w:left w:val="nil"/>
              <w:bottom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894" w:type="dxa"/>
            <w:tcBorders>
              <w:top w:val="nil"/>
              <w:left w:val="nil"/>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已收资金</w:t>
            </w:r>
          </w:p>
        </w:tc>
        <w:tc>
          <w:tcPr>
            <w:tcW w:w="573"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收益</w:t>
            </w:r>
          </w:p>
        </w:tc>
        <w:tc>
          <w:tcPr>
            <w:tcW w:w="799"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利息</w:t>
            </w:r>
          </w:p>
        </w:tc>
        <w:tc>
          <w:tcPr>
            <w:tcW w:w="878"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58"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收入合计</w:t>
            </w:r>
          </w:p>
        </w:tc>
        <w:tc>
          <w:tcPr>
            <w:tcW w:w="909"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转账</w:t>
            </w:r>
          </w:p>
        </w:tc>
        <w:tc>
          <w:tcPr>
            <w:tcW w:w="674" w:type="dxa"/>
            <w:tcBorders>
              <w:top w:val="nil"/>
              <w:left w:val="nil"/>
              <w:right w:val="single" w:sz="4" w:space="0" w:color="auto"/>
            </w:tcBorders>
            <w:shd w:val="clear" w:color="auto" w:fill="auto"/>
            <w:noWrap/>
            <w:vAlign w:val="center"/>
            <w:hideMark/>
          </w:tcPr>
          <w:p w:rsidR="00156D61" w:rsidRPr="00E62AAC" w:rsidRDefault="00156D61" w:rsidP="00156D61">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89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项目</w:t>
            </w:r>
            <w:r w:rsidRPr="007073B3">
              <w:rPr>
                <w:rFonts w:cs="Microsoft YaHei"/>
                <w:b/>
                <w:bCs/>
                <w:color w:val="000000"/>
                <w:sz w:val="12"/>
                <w:szCs w:val="12"/>
              </w:rPr>
              <w:br/>
            </w:r>
            <w:r w:rsidRPr="007073B3">
              <w:rPr>
                <w:rFonts w:cs="Microsoft YaHei" w:hint="eastAsia"/>
                <w:b/>
                <w:bCs/>
                <w:color w:val="000000"/>
                <w:sz w:val="12"/>
                <w:szCs w:val="12"/>
                <w:lang w:eastAsia="zh-CN"/>
              </w:rPr>
              <w:t>费用</w:t>
            </w:r>
          </w:p>
        </w:tc>
        <w:tc>
          <w:tcPr>
            <w:tcW w:w="507"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AOS</w:t>
            </w:r>
          </w:p>
        </w:tc>
        <w:tc>
          <w:tcPr>
            <w:tcW w:w="923" w:type="dxa"/>
            <w:tcBorders>
              <w:top w:val="nil"/>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AOS</w:t>
            </w:r>
          </w:p>
          <w:p w:rsidR="00156D61" w:rsidRPr="00E62AAC" w:rsidRDefault="00156D61" w:rsidP="00156D61">
            <w:pPr>
              <w:spacing w:before="0"/>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lang w:eastAsia="zh-CN"/>
              </w:rPr>
              <w:t>行政运作支持（</w:t>
            </w:r>
            <w:r w:rsidRPr="007073B3">
              <w:rPr>
                <w:rFonts w:cs="Microsoft YaHei" w:hint="eastAsia"/>
                <w:b/>
                <w:bCs/>
                <w:color w:val="000000"/>
                <w:sz w:val="12"/>
                <w:szCs w:val="12"/>
                <w:lang w:eastAsia="zh-CN"/>
              </w:rPr>
              <w:t>AOS</w:t>
            </w:r>
            <w:r w:rsidRPr="007073B3">
              <w:rPr>
                <w:rFonts w:cs="Microsoft YaHei" w:hint="eastAsia"/>
                <w:b/>
                <w:bCs/>
                <w:color w:val="000000"/>
                <w:sz w:val="12"/>
                <w:szCs w:val="12"/>
                <w:lang w:eastAsia="zh-CN"/>
              </w:rPr>
              <w:t>）更改</w:t>
            </w:r>
          </w:p>
        </w:tc>
        <w:tc>
          <w:tcPr>
            <w:tcW w:w="894" w:type="dxa"/>
            <w:tcBorders>
              <w:top w:val="nil"/>
              <w:left w:val="nil"/>
              <w:right w:val="single" w:sz="4" w:space="0" w:color="auto"/>
            </w:tcBorders>
            <w:shd w:val="clear" w:color="auto" w:fill="auto"/>
            <w:noWrap/>
            <w:vAlign w:val="center"/>
            <w:hideMark/>
          </w:tcPr>
          <w:p w:rsidR="00156D61" w:rsidRPr="00E62AAC" w:rsidRDefault="00156D61" w:rsidP="00156D61">
            <w:pPr>
              <w:spacing w:before="0"/>
              <w:jc w:val="center"/>
              <w:rPr>
                <w:rFonts w:cs="Calibri"/>
                <w:color w:val="000000"/>
                <w:sz w:val="12"/>
                <w:szCs w:val="12"/>
                <w:lang w:eastAsia="zh-CN"/>
              </w:rPr>
            </w:pPr>
            <w:r w:rsidRPr="007073B3">
              <w:rPr>
                <w:rFonts w:cs="Microsoft YaHei" w:hint="eastAsia"/>
                <w:b/>
                <w:bCs/>
                <w:color w:val="000000"/>
                <w:sz w:val="12"/>
                <w:szCs w:val="12"/>
              </w:rPr>
              <w:t>支出费用</w:t>
            </w:r>
            <w:r>
              <w:rPr>
                <w:rFonts w:cs="Microsoft YaHei"/>
                <w:b/>
                <w:bCs/>
                <w:color w:val="000000"/>
                <w:sz w:val="12"/>
                <w:szCs w:val="12"/>
              </w:rPr>
              <w:br/>
            </w:r>
            <w:r w:rsidRPr="007073B3">
              <w:rPr>
                <w:rFonts w:cs="Microsoft YaHei" w:hint="eastAsia"/>
                <w:b/>
                <w:bCs/>
                <w:color w:val="000000"/>
                <w:sz w:val="12"/>
                <w:szCs w:val="12"/>
              </w:rPr>
              <w:t>合计</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19" w:type="dxa"/>
            <w:tcBorders>
              <w:top w:val="single" w:sz="4" w:space="0" w:color="auto"/>
              <w:left w:val="nil"/>
              <w:right w:val="single" w:sz="4" w:space="0" w:color="auto"/>
            </w:tcBorders>
            <w:shd w:val="clear" w:color="auto" w:fill="auto"/>
            <w:noWrap/>
            <w:vAlign w:val="center"/>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瑞郎</w:t>
            </w:r>
          </w:p>
        </w:tc>
      </w:tr>
      <w:tr w:rsidR="00E62AAC" w:rsidRPr="00E62AAC" w:rsidTr="00156D61">
        <w:trPr>
          <w:trHeight w:val="227"/>
        </w:trPr>
        <w:tc>
          <w:tcPr>
            <w:tcW w:w="87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11,113,530.27</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7,307,194.72</w:t>
            </w:r>
          </w:p>
        </w:tc>
        <w:tc>
          <w:tcPr>
            <w:tcW w:w="57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698.13</w:t>
            </w:r>
          </w:p>
        </w:tc>
        <w:tc>
          <w:tcPr>
            <w:tcW w:w="79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187,932.00</w:t>
            </w:r>
          </w:p>
        </w:tc>
        <w:tc>
          <w:tcPr>
            <w:tcW w:w="878"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-29,303.17</w:t>
            </w:r>
          </w:p>
        </w:tc>
        <w:tc>
          <w:tcPr>
            <w:tcW w:w="858"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7,467,709.60</w:t>
            </w:r>
          </w:p>
        </w:tc>
        <w:tc>
          <w:tcPr>
            <w:tcW w:w="90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44,947.79</w:t>
            </w:r>
          </w:p>
        </w:tc>
        <w:tc>
          <w:tcPr>
            <w:tcW w:w="67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333.45</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3,381,052.30</w:t>
            </w:r>
          </w:p>
        </w:tc>
        <w:tc>
          <w:tcPr>
            <w:tcW w:w="507"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271,658.09</w:t>
            </w:r>
          </w:p>
        </w:tc>
        <w:tc>
          <w:tcPr>
            <w:tcW w:w="81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3,653,040.84</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14,973,146.82</w:t>
            </w:r>
          </w:p>
        </w:tc>
        <w:tc>
          <w:tcPr>
            <w:tcW w:w="919" w:type="dxa"/>
            <w:tcBorders>
              <w:top w:val="nil"/>
              <w:left w:val="nil"/>
              <w:bottom w:val="nil"/>
              <w:right w:val="single" w:sz="4" w:space="0" w:color="auto"/>
            </w:tcBorders>
            <w:shd w:val="clear" w:color="auto" w:fill="auto"/>
            <w:noWrap/>
            <w:vAlign w:val="bottom"/>
            <w:hideMark/>
          </w:tcPr>
          <w:p w:rsidR="006C11BE" w:rsidRPr="00E62AAC" w:rsidRDefault="00A92793" w:rsidP="00A92793">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A92793">
              <w:rPr>
                <w:rFonts w:cs="Calibri"/>
                <w:b/>
                <w:bCs/>
                <w:color w:val="000000"/>
                <w:sz w:val="12"/>
                <w:szCs w:val="12"/>
                <w:lang w:eastAsia="zh-CN"/>
              </w:rPr>
              <w:t>14,913,194.34</w:t>
            </w:r>
          </w:p>
        </w:tc>
      </w:tr>
      <w:tr w:rsidR="00E62AAC" w:rsidRPr="00E62AAC" w:rsidTr="00156D61">
        <w:trPr>
          <w:trHeight w:val="227"/>
        </w:trPr>
        <w:tc>
          <w:tcPr>
            <w:tcW w:w="87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573"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6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507"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1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阿塞拜疆</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P.10032.1.01</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3,681.50</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3,681.50</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3,666.76</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中国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P.10035.1.01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1,529,666.00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500,000.00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25,963.00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525,963.00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2,055,629.00</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2,047,398.26</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国际民航组织（</w:t>
            </w:r>
            <w:r w:rsidR="006C11BE" w:rsidRPr="00E62AAC">
              <w:rPr>
                <w:rFonts w:cs="Calibri"/>
                <w:color w:val="000000"/>
                <w:sz w:val="12"/>
                <w:szCs w:val="12"/>
                <w:lang w:eastAsia="zh-CN"/>
              </w:rPr>
              <w:t>ICAO</w:t>
            </w:r>
            <w:r>
              <w:rPr>
                <w:rFonts w:cs="Calibri"/>
                <w:color w:val="000000"/>
                <w:sz w:val="12"/>
                <w:szCs w:val="12"/>
                <w:lang w:eastAsia="zh-CN"/>
              </w:rPr>
              <w:t>）</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P.10038.1.01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125,774.56</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1,429.00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1,429.00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14,038.00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14,038.00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113,165.56</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112,712.45</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日本</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P.20014.1.01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152,325.12</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174,525.00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2,845.00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177,370.00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94,951.28</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9,495.13</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104,446.41</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225,248.71</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224,346.81</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韩国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P.30500.1.01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49,519.53</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633.00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633.00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50,152.53</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49,951.72</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韩国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P.30500.1.02</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426,345.64</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2,073.00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2,073.00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240,235.77</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10.00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24,023.58</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264,259.35</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164,159.29</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163,502.00</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Gates</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P.30504.1.01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US$</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413,124.30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530,000.00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4,455.00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534,455.00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5,000.00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526,191.11</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14.00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73,662.98</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599,854.09</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352,725.21</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351,312.90</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6C11BE" w:rsidRPr="00E62AAC" w:rsidRDefault="00925C2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其他合计</w:t>
            </w:r>
          </w:p>
        </w:tc>
        <w:tc>
          <w:tcPr>
            <w:tcW w:w="732"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US$</w:t>
            </w:r>
          </w:p>
        </w:tc>
        <w:tc>
          <w:tcPr>
            <w:tcW w:w="95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13,813,966.92</w:t>
            </w:r>
          </w:p>
        </w:tc>
        <w:tc>
          <w:tcPr>
            <w:tcW w:w="894"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8,511,719.72</w:t>
            </w:r>
          </w:p>
        </w:tc>
        <w:tc>
          <w:tcPr>
            <w:tcW w:w="573"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698.13</w:t>
            </w:r>
          </w:p>
        </w:tc>
        <w:tc>
          <w:tcPr>
            <w:tcW w:w="79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225,330.00</w:t>
            </w:r>
          </w:p>
        </w:tc>
        <w:tc>
          <w:tcPr>
            <w:tcW w:w="878"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-29,303.17</w:t>
            </w:r>
          </w:p>
        </w:tc>
        <w:tc>
          <w:tcPr>
            <w:tcW w:w="858"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8,709,632.60</w:t>
            </w:r>
          </w:p>
        </w:tc>
        <w:tc>
          <w:tcPr>
            <w:tcW w:w="90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49,947.79</w:t>
            </w:r>
          </w:p>
        </w:tc>
        <w:tc>
          <w:tcPr>
            <w:tcW w:w="674"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333.45</w:t>
            </w:r>
          </w:p>
        </w:tc>
        <w:tc>
          <w:tcPr>
            <w:tcW w:w="894"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4,256,468.46</w:t>
            </w:r>
          </w:p>
        </w:tc>
        <w:tc>
          <w:tcPr>
            <w:tcW w:w="507"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378,839.78</w:t>
            </w:r>
          </w:p>
        </w:tc>
        <w:tc>
          <w:tcPr>
            <w:tcW w:w="814"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4"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4,635,638.69</w:t>
            </w:r>
          </w:p>
        </w:tc>
        <w:tc>
          <w:tcPr>
            <w:tcW w:w="95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17,937,908.62</w:t>
            </w:r>
          </w:p>
        </w:tc>
        <w:tc>
          <w:tcPr>
            <w:tcW w:w="919" w:type="dxa"/>
            <w:tcBorders>
              <w:top w:val="single" w:sz="4" w:space="0" w:color="auto"/>
              <w:left w:val="nil"/>
              <w:bottom w:val="double" w:sz="6" w:space="0" w:color="auto"/>
              <w:right w:val="single" w:sz="4" w:space="0" w:color="auto"/>
            </w:tcBorders>
            <w:shd w:val="clear" w:color="auto" w:fill="auto"/>
            <w:noWrap/>
            <w:vAlign w:val="bottom"/>
            <w:hideMark/>
          </w:tcPr>
          <w:p w:rsidR="006C11BE" w:rsidRPr="00E62AAC" w:rsidRDefault="00A92793" w:rsidP="00A92793">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A92793">
              <w:rPr>
                <w:rFonts w:cs="Calibri"/>
                <w:b/>
                <w:bCs/>
                <w:color w:val="000000"/>
                <w:sz w:val="12"/>
                <w:szCs w:val="12"/>
                <w:lang w:eastAsia="zh-CN"/>
              </w:rPr>
              <w:t>17,866,085.23</w:t>
            </w:r>
          </w:p>
        </w:tc>
      </w:tr>
      <w:tr w:rsidR="00E62AAC" w:rsidRPr="00E62AAC" w:rsidTr="00156D61">
        <w:trPr>
          <w:trHeight w:val="227"/>
        </w:trPr>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732"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5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57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78"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58"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67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507"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2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1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5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p>
        </w:tc>
        <w:tc>
          <w:tcPr>
            <w:tcW w:w="91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阿联酋</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P.30501.1.01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130,119.35</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1,695.19</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1,695.19</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131,814.54</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131,814.54</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新加坡</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P.30502.1.01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6,348.89</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5,983.73</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448.78</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6,432.51</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-83.62</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-83.62</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韩国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P.30503.1.01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280,548.25</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473.77</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2,874.44</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3,348.21</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1,540.99</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57,014.19</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7.00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3,990.99</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61,005.18</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224,432.27</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224,432.27</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E62AAC"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hint="eastAsia"/>
                <w:color w:val="000000"/>
                <w:sz w:val="12"/>
                <w:szCs w:val="12"/>
                <w:lang w:eastAsia="zh-CN"/>
              </w:rPr>
              <w:t>中国</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P.30505.1.01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52,026.29</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78,260.00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78.23</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591.62</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78,929.85</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82,724.16</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6,204.31</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88,928.47</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42,027.67</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42,027.67</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智慧</w:t>
            </w:r>
            <w:r w:rsidR="00087FB8">
              <w:rPr>
                <w:rFonts w:cs="Calibri" w:hint="eastAsia"/>
                <w:color w:val="000000"/>
                <w:sz w:val="12"/>
                <w:szCs w:val="12"/>
                <w:lang w:eastAsia="zh-CN"/>
              </w:rPr>
              <w:t>莫斯科</w:t>
            </w:r>
            <w:r w:rsidR="006C11BE" w:rsidRPr="00E62AAC">
              <w:rPr>
                <w:rFonts w:cs="Calibri"/>
                <w:color w:val="000000"/>
                <w:sz w:val="12"/>
                <w:szCs w:val="12"/>
                <w:lang w:eastAsia="zh-CN"/>
              </w:rPr>
              <w:t xml:space="preserve"> Ext1</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P.30506.1.01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80,087.50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261.95</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80,349.45</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56,246.52</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4,219.99</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60,486.51</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19,862.94</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19,862.94</w:t>
            </w:r>
          </w:p>
        </w:tc>
      </w:tr>
      <w:tr w:rsidR="00E62AAC" w:rsidRPr="00E62AAC" w:rsidTr="00156D61">
        <w:trPr>
          <w:trHeight w:val="227"/>
        </w:trPr>
        <w:tc>
          <w:tcPr>
            <w:tcW w:w="878" w:type="dxa"/>
            <w:tcBorders>
              <w:top w:val="nil"/>
              <w:left w:val="single" w:sz="4" w:space="0" w:color="auto"/>
              <w:bottom w:val="single" w:sz="4" w:space="0" w:color="auto"/>
              <w:right w:val="single" w:sz="4" w:space="0" w:color="auto"/>
            </w:tcBorders>
            <w:shd w:val="clear" w:color="auto" w:fill="auto"/>
            <w:noWrap/>
            <w:vAlign w:val="bottom"/>
            <w:hideMark/>
          </w:tcPr>
          <w:p w:rsidR="006C11BE" w:rsidRPr="00E62AAC" w:rsidRDefault="00925C2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智慧利雅得</w:t>
            </w:r>
          </w:p>
        </w:tc>
        <w:tc>
          <w:tcPr>
            <w:tcW w:w="946"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P.30508.1.01</w:t>
            </w:r>
          </w:p>
        </w:tc>
        <w:tc>
          <w:tcPr>
            <w:tcW w:w="732"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CHF</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32,250.00</w:t>
            </w:r>
          </w:p>
        </w:tc>
        <w:tc>
          <w:tcPr>
            <w:tcW w:w="57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79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415.33</w:t>
            </w:r>
          </w:p>
        </w:tc>
        <w:tc>
          <w:tcPr>
            <w:tcW w:w="87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32,665.33</w:t>
            </w:r>
          </w:p>
        </w:tc>
        <w:tc>
          <w:tcPr>
            <w:tcW w:w="90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67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507"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7.50</w:t>
            </w:r>
          </w:p>
        </w:tc>
        <w:tc>
          <w:tcPr>
            <w:tcW w:w="923"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2.25</w:t>
            </w:r>
          </w:p>
        </w:tc>
        <w:tc>
          <w:tcPr>
            <w:tcW w:w="81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0.00</w:t>
            </w:r>
          </w:p>
        </w:tc>
        <w:tc>
          <w:tcPr>
            <w:tcW w:w="894"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32.25</w:t>
            </w:r>
          </w:p>
        </w:tc>
        <w:tc>
          <w:tcPr>
            <w:tcW w:w="95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32,633.08</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E62AAC">
              <w:rPr>
                <w:rFonts w:cs="Calibri"/>
                <w:color w:val="000000"/>
                <w:sz w:val="12"/>
                <w:szCs w:val="12"/>
                <w:lang w:eastAsia="zh-CN"/>
              </w:rPr>
              <w:t>32,633.08</w:t>
            </w:r>
          </w:p>
        </w:tc>
      </w:tr>
      <w:tr w:rsidR="00E62AAC" w:rsidRPr="00E62AAC" w:rsidTr="00156D61">
        <w:trPr>
          <w:trHeight w:val="227"/>
        </w:trPr>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573"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7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6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507"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1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1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nil"/>
              <w:left w:val="single" w:sz="4" w:space="0" w:color="auto"/>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573"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78"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67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507"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14"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nil"/>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959" w:type="dxa"/>
            <w:tcBorders>
              <w:top w:val="nil"/>
              <w:left w:val="single" w:sz="4" w:space="0" w:color="auto"/>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nil"/>
              <w:left w:val="nil"/>
              <w:bottom w:val="nil"/>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r w:rsidR="00E62AAC" w:rsidRPr="00E62AAC" w:rsidTr="00156D61">
        <w:trPr>
          <w:trHeight w:val="227"/>
        </w:trPr>
        <w:tc>
          <w:tcPr>
            <w:tcW w:w="878" w:type="dxa"/>
            <w:tcBorders>
              <w:top w:val="single" w:sz="4" w:space="0" w:color="auto"/>
              <w:left w:val="single" w:sz="4" w:space="0" w:color="auto"/>
              <w:bottom w:val="double" w:sz="6" w:space="0" w:color="auto"/>
              <w:right w:val="nil"/>
            </w:tcBorders>
            <w:shd w:val="clear" w:color="auto" w:fill="auto"/>
            <w:noWrap/>
            <w:vAlign w:val="bottom"/>
            <w:hideMark/>
          </w:tcPr>
          <w:p w:rsidR="006C11BE" w:rsidRPr="00E62AAC" w:rsidRDefault="006C11B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WBS Ext</w:t>
            </w:r>
            <w:r w:rsidR="00925C2E">
              <w:rPr>
                <w:rFonts w:cs="Calibri" w:hint="eastAsia"/>
                <w:color w:val="000000"/>
                <w:sz w:val="12"/>
                <w:szCs w:val="12"/>
                <w:lang w:eastAsia="zh-CN"/>
              </w:rPr>
              <w:t>合计：</w:t>
            </w:r>
            <w:r w:rsidRPr="00E62AAC">
              <w:rPr>
                <w:rFonts w:cs="Calibri"/>
                <w:color w:val="000000"/>
                <w:sz w:val="12"/>
                <w:szCs w:val="12"/>
                <w:lang w:eastAsia="zh-CN"/>
              </w:rPr>
              <w:t>1.01</w:t>
            </w:r>
          </w:p>
        </w:tc>
        <w:tc>
          <w:tcPr>
            <w:tcW w:w="946"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CHF</w:t>
            </w:r>
          </w:p>
        </w:tc>
        <w:tc>
          <w:tcPr>
            <w:tcW w:w="959"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469,042.78</w:t>
            </w:r>
          </w:p>
        </w:tc>
        <w:tc>
          <w:tcPr>
            <w:tcW w:w="894"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190,597.50</w:t>
            </w:r>
          </w:p>
        </w:tc>
        <w:tc>
          <w:tcPr>
            <w:tcW w:w="573"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552.00</w:t>
            </w:r>
          </w:p>
        </w:tc>
        <w:tc>
          <w:tcPr>
            <w:tcW w:w="799"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5,838.53</w:t>
            </w:r>
          </w:p>
        </w:tc>
        <w:tc>
          <w:tcPr>
            <w:tcW w:w="878"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58"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196,988.03</w:t>
            </w:r>
          </w:p>
        </w:tc>
        <w:tc>
          <w:tcPr>
            <w:tcW w:w="909"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1,540.99</w:t>
            </w:r>
          </w:p>
        </w:tc>
        <w:tc>
          <w:tcPr>
            <w:tcW w:w="674"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50.00</w:t>
            </w:r>
          </w:p>
        </w:tc>
        <w:tc>
          <w:tcPr>
            <w:tcW w:w="894"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201,968.60</w:t>
            </w:r>
          </w:p>
        </w:tc>
        <w:tc>
          <w:tcPr>
            <w:tcW w:w="507"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923"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14,866.32</w:t>
            </w:r>
          </w:p>
        </w:tc>
        <w:tc>
          <w:tcPr>
            <w:tcW w:w="814"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0.00</w:t>
            </w:r>
          </w:p>
        </w:tc>
        <w:tc>
          <w:tcPr>
            <w:tcW w:w="894"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216,884.92</w:t>
            </w:r>
          </w:p>
        </w:tc>
        <w:tc>
          <w:tcPr>
            <w:tcW w:w="959"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450,686.88</w:t>
            </w:r>
          </w:p>
        </w:tc>
        <w:tc>
          <w:tcPr>
            <w:tcW w:w="919" w:type="dxa"/>
            <w:tcBorders>
              <w:top w:val="single" w:sz="4" w:space="0" w:color="auto"/>
              <w:left w:val="nil"/>
              <w:bottom w:val="double" w:sz="6"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E62AAC">
              <w:rPr>
                <w:rFonts w:cs="Calibri"/>
                <w:b/>
                <w:bCs/>
                <w:color w:val="000000"/>
                <w:sz w:val="12"/>
                <w:szCs w:val="12"/>
                <w:lang w:eastAsia="zh-CN"/>
              </w:rPr>
              <w:t>450,686.88</w:t>
            </w:r>
          </w:p>
        </w:tc>
      </w:tr>
      <w:tr w:rsidR="00E62AAC" w:rsidRPr="00E62AAC" w:rsidTr="00156D61">
        <w:trPr>
          <w:trHeight w:val="227"/>
        </w:trPr>
        <w:tc>
          <w:tcPr>
            <w:tcW w:w="878" w:type="dxa"/>
            <w:tcBorders>
              <w:top w:val="nil"/>
              <w:left w:val="single" w:sz="4" w:space="0" w:color="auto"/>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46"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7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9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78"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58"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0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67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07"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23"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1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94"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59" w:type="dxa"/>
            <w:tcBorders>
              <w:top w:val="nil"/>
              <w:left w:val="nil"/>
              <w:bottom w:val="single" w:sz="4" w:space="0" w:color="auto"/>
              <w:right w:val="nil"/>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E62AAC">
              <w:rPr>
                <w:rFonts w:cs="Calibri"/>
                <w:b/>
                <w:bCs/>
                <w:color w:val="000000"/>
                <w:sz w:val="12"/>
                <w:szCs w:val="12"/>
                <w:lang w:eastAsia="zh-CN"/>
              </w:rPr>
              <w:t> </w:t>
            </w:r>
          </w:p>
        </w:tc>
        <w:tc>
          <w:tcPr>
            <w:tcW w:w="919" w:type="dxa"/>
            <w:tcBorders>
              <w:top w:val="nil"/>
              <w:left w:val="nil"/>
              <w:bottom w:val="single" w:sz="4" w:space="0" w:color="auto"/>
              <w:right w:val="single" w:sz="4" w:space="0" w:color="auto"/>
            </w:tcBorders>
            <w:shd w:val="clear" w:color="auto" w:fill="auto"/>
            <w:noWrap/>
            <w:vAlign w:val="bottom"/>
            <w:hideMark/>
          </w:tcPr>
          <w:p w:rsidR="006C11BE" w:rsidRPr="00E62AAC" w:rsidRDefault="006C11BE" w:rsidP="006C11B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r>
    </w:tbl>
    <w:p w:rsidR="006E2FEB" w:rsidRDefault="006E2FEB" w:rsidP="006C11BE">
      <w:pPr>
        <w:rPr>
          <w:lang w:val="ru-RU" w:eastAsia="zh-CN"/>
        </w:rPr>
      </w:pPr>
    </w:p>
    <w:p w:rsidR="006E2FEB" w:rsidRDefault="006E2FEB">
      <w:pPr>
        <w:tabs>
          <w:tab w:val="clear" w:pos="794"/>
          <w:tab w:val="clear" w:pos="1191"/>
          <w:tab w:val="clear" w:pos="1588"/>
          <w:tab w:val="clear" w:pos="1985"/>
        </w:tabs>
        <w:overflowPunct/>
        <w:autoSpaceDE/>
        <w:autoSpaceDN/>
        <w:adjustRightInd/>
        <w:spacing w:before="0"/>
        <w:textAlignment w:val="auto"/>
        <w:rPr>
          <w:lang w:val="ru-RU" w:eastAsia="zh-CN"/>
        </w:rPr>
      </w:pPr>
      <w:r>
        <w:rPr>
          <w:lang w:val="ru-RU" w:eastAsia="zh-CN"/>
        </w:rPr>
        <w:br w:type="page"/>
      </w:r>
    </w:p>
    <w:p w:rsidR="00896967" w:rsidRPr="007073B3" w:rsidRDefault="00896967" w:rsidP="00896967">
      <w:pPr>
        <w:keepNext/>
        <w:keepLines/>
        <w:jc w:val="center"/>
        <w:rPr>
          <w:rFonts w:ascii="Times New Roman Bold" w:hAnsi="Times New Roman Bold"/>
          <w:bCs/>
          <w:sz w:val="20"/>
          <w:lang w:val="ru-RU" w:eastAsia="zh-CN"/>
        </w:rPr>
      </w:pPr>
      <w:r w:rsidRPr="007073B3">
        <w:rPr>
          <w:rFonts w:ascii="Times New Roman Bold" w:hAnsi="Times New Roman Bold" w:hint="eastAsia"/>
          <w:b/>
          <w:sz w:val="20"/>
          <w:lang w:val="ru-RU" w:eastAsia="zh-CN"/>
        </w:rPr>
        <w:lastRenderedPageBreak/>
        <w:t>信托</w:t>
      </w:r>
      <w:r w:rsidRPr="007073B3">
        <w:rPr>
          <w:rFonts w:ascii="Times New Roman Bold" w:hAnsi="Times New Roman Bold"/>
          <w:b/>
          <w:sz w:val="20"/>
          <w:lang w:val="ru-RU" w:eastAsia="zh-CN"/>
        </w:rPr>
        <w:t>基金（未使用的拨款）（</w:t>
      </w:r>
      <w:r w:rsidRPr="00BC12B1">
        <w:rPr>
          <w:rFonts w:ascii="STKaiti" w:eastAsia="STKaiti" w:hAnsi="STKaiti" w:hint="eastAsia"/>
          <w:b/>
          <w:sz w:val="20"/>
          <w:lang w:val="ru-RU" w:eastAsia="zh-CN"/>
        </w:rPr>
        <w:t>完</w:t>
      </w:r>
      <w:r w:rsidRPr="007073B3">
        <w:rPr>
          <w:rFonts w:ascii="Times New Roman Bold" w:hAnsi="Times New Roman Bold"/>
          <w:b/>
          <w:sz w:val="20"/>
          <w:lang w:val="ru-RU" w:eastAsia="zh-CN"/>
        </w:rPr>
        <w:t>）</w:t>
      </w:r>
    </w:p>
    <w:tbl>
      <w:tblPr>
        <w:tblW w:w="5155" w:type="pct"/>
        <w:tblLook w:val="04A0" w:firstRow="1" w:lastRow="0" w:firstColumn="1" w:lastColumn="0" w:noHBand="0" w:noVBand="1"/>
      </w:tblPr>
      <w:tblGrid>
        <w:gridCol w:w="1357"/>
        <w:gridCol w:w="856"/>
        <w:gridCol w:w="655"/>
        <w:gridCol w:w="858"/>
        <w:gridCol w:w="896"/>
        <w:gridCol w:w="644"/>
        <w:gridCol w:w="849"/>
        <w:gridCol w:w="905"/>
        <w:gridCol w:w="868"/>
        <w:gridCol w:w="981"/>
        <w:gridCol w:w="593"/>
        <w:gridCol w:w="773"/>
        <w:gridCol w:w="490"/>
        <w:gridCol w:w="999"/>
        <w:gridCol w:w="732"/>
        <w:gridCol w:w="830"/>
        <w:gridCol w:w="858"/>
        <w:gridCol w:w="981"/>
      </w:tblGrid>
      <w:tr w:rsidR="00156D61" w:rsidRPr="00A92793" w:rsidTr="00156D61">
        <w:trPr>
          <w:trHeight w:val="170"/>
        </w:trPr>
        <w:tc>
          <w:tcPr>
            <w:tcW w:w="1357" w:type="dxa"/>
            <w:tcBorders>
              <w:top w:val="single" w:sz="4" w:space="0" w:color="auto"/>
              <w:left w:val="single" w:sz="4" w:space="0" w:color="auto"/>
              <w:bottom w:val="nil"/>
              <w:right w:val="single" w:sz="4" w:space="0" w:color="auto"/>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single" w:sz="4" w:space="0" w:color="auto"/>
              <w:left w:val="nil"/>
              <w:bottom w:val="nil"/>
              <w:right w:val="single" w:sz="4" w:space="0" w:color="auto"/>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single" w:sz="4" w:space="0" w:color="auto"/>
              <w:left w:val="nil"/>
              <w:bottom w:val="nil"/>
              <w:right w:val="single" w:sz="4" w:space="0" w:color="auto"/>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single" w:sz="4" w:space="0" w:color="auto"/>
              <w:left w:val="nil"/>
              <w:bottom w:val="nil"/>
              <w:right w:val="single" w:sz="4" w:space="0" w:color="auto"/>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single" w:sz="4" w:space="0" w:color="auto"/>
              <w:left w:val="nil"/>
              <w:bottom w:val="single" w:sz="4" w:space="0" w:color="auto"/>
              <w:right w:val="nil"/>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single" w:sz="4" w:space="0" w:color="auto"/>
              <w:left w:val="nil"/>
              <w:bottom w:val="single" w:sz="4" w:space="0" w:color="auto"/>
              <w:right w:val="nil"/>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收入</w:t>
            </w:r>
          </w:p>
        </w:tc>
        <w:tc>
          <w:tcPr>
            <w:tcW w:w="905"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81"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593"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773" w:type="dxa"/>
            <w:tcBorders>
              <w:top w:val="single" w:sz="4" w:space="0" w:color="auto"/>
              <w:left w:val="single" w:sz="4" w:space="0" w:color="auto"/>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490"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E62AAC">
              <w:rPr>
                <w:rFonts w:cs="Calibri"/>
                <w:color w:val="000000"/>
                <w:sz w:val="12"/>
                <w:szCs w:val="12"/>
                <w:lang w:eastAsia="zh-CN"/>
              </w:rPr>
              <w:t> </w:t>
            </w:r>
          </w:p>
        </w:tc>
        <w:tc>
          <w:tcPr>
            <w:tcW w:w="999" w:type="dxa"/>
            <w:tcBorders>
              <w:top w:val="single" w:sz="4" w:space="0" w:color="auto"/>
              <w:left w:val="nil"/>
              <w:bottom w:val="single" w:sz="4" w:space="0" w:color="auto"/>
              <w:right w:val="nil"/>
            </w:tcBorders>
            <w:shd w:val="clear" w:color="auto" w:fill="auto"/>
            <w:noWrap/>
            <w:vAlign w:val="bottom"/>
            <w:hideMark/>
          </w:tcPr>
          <w:p w:rsidR="00156D61" w:rsidRPr="00E62AAC"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b/>
                <w:bCs/>
                <w:color w:val="000000"/>
                <w:sz w:val="12"/>
                <w:szCs w:val="12"/>
                <w:lang w:val="ru-RU" w:eastAsia="zh-CN"/>
              </w:rPr>
              <w:t>201</w:t>
            </w:r>
            <w:r>
              <w:rPr>
                <w:b/>
                <w:bCs/>
                <w:color w:val="000000"/>
                <w:sz w:val="12"/>
                <w:szCs w:val="12"/>
                <w:lang w:val="ru-RU" w:eastAsia="zh-CN"/>
              </w:rPr>
              <w:t>8</w:t>
            </w:r>
            <w:r w:rsidRPr="007073B3">
              <w:rPr>
                <w:rFonts w:ascii="Microsoft YaHei" w:eastAsia="Microsoft YaHei" w:hAnsi="Microsoft YaHei" w:cs="Microsoft YaHei" w:hint="eastAsia"/>
                <w:b/>
                <w:bCs/>
                <w:color w:val="000000"/>
                <w:sz w:val="12"/>
                <w:szCs w:val="12"/>
                <w:lang w:val="ru-RU" w:eastAsia="zh-CN"/>
              </w:rPr>
              <w:t>年</w:t>
            </w:r>
            <w:r>
              <w:rPr>
                <w:rFonts w:ascii="Microsoft YaHei" w:eastAsia="Microsoft YaHei" w:hAnsi="Microsoft YaHei" w:cs="Microsoft YaHei" w:hint="eastAsia"/>
                <w:b/>
                <w:bCs/>
                <w:color w:val="000000"/>
                <w:sz w:val="12"/>
                <w:szCs w:val="12"/>
                <w:lang w:val="ru-RU" w:eastAsia="zh-CN"/>
              </w:rPr>
              <w:t>支出</w:t>
            </w:r>
          </w:p>
        </w:tc>
        <w:tc>
          <w:tcPr>
            <w:tcW w:w="732" w:type="dxa"/>
            <w:tcBorders>
              <w:top w:val="single" w:sz="4" w:space="0" w:color="auto"/>
              <w:left w:val="nil"/>
              <w:bottom w:val="single" w:sz="4" w:space="0" w:color="auto"/>
              <w:right w:val="nil"/>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single" w:sz="4" w:space="0" w:color="auto"/>
              <w:left w:val="nil"/>
              <w:bottom w:val="single" w:sz="4" w:space="0" w:color="auto"/>
              <w:right w:val="nil"/>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single" w:sz="4" w:space="0" w:color="auto"/>
              <w:left w:val="single" w:sz="4" w:space="0" w:color="auto"/>
              <w:bottom w:val="nil"/>
              <w:right w:val="single" w:sz="4" w:space="0" w:color="auto"/>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single" w:sz="4" w:space="0" w:color="auto"/>
              <w:left w:val="nil"/>
              <w:bottom w:val="nil"/>
              <w:right w:val="single" w:sz="4" w:space="0" w:color="auto"/>
            </w:tcBorders>
            <w:shd w:val="clear" w:color="auto" w:fill="auto"/>
            <w:noWrap/>
            <w:vAlign w:val="bottom"/>
            <w:hideMark/>
          </w:tcPr>
          <w:p w:rsidR="00156D61" w:rsidRPr="00A92793" w:rsidRDefault="00156D61" w:rsidP="00156D61">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6041EB" w:rsidRPr="00A92793" w:rsidTr="004720BB">
        <w:trPr>
          <w:trHeight w:val="170"/>
        </w:trPr>
        <w:tc>
          <w:tcPr>
            <w:tcW w:w="1357" w:type="dxa"/>
            <w:tcBorders>
              <w:top w:val="nil"/>
              <w:left w:val="single" w:sz="4" w:space="0" w:color="auto"/>
              <w:bottom w:val="nil"/>
              <w:right w:val="single" w:sz="4" w:space="0" w:color="auto"/>
            </w:tcBorders>
            <w:shd w:val="clear" w:color="auto" w:fill="auto"/>
            <w:noWrap/>
            <w:vAlign w:val="center"/>
            <w:hideMark/>
          </w:tcPr>
          <w:p w:rsidR="006041EB" w:rsidRPr="00E62AAC" w:rsidRDefault="006041EB" w:rsidP="006041EB">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lang w:val="ru-RU" w:eastAsia="zh-CN"/>
              </w:rPr>
              <w:t>信托基金项目</w:t>
            </w:r>
            <w:r w:rsidRPr="007073B3">
              <w:rPr>
                <w:rFonts w:cs="Calibri"/>
                <w:b/>
                <w:bCs/>
                <w:color w:val="000000"/>
                <w:sz w:val="12"/>
                <w:szCs w:val="12"/>
                <w:lang w:val="ru-RU" w:eastAsia="zh-CN"/>
              </w:rPr>
              <w:t>–</w:t>
            </w:r>
            <w:r w:rsidRPr="007073B3">
              <w:rPr>
                <w:b/>
                <w:bCs/>
                <w:color w:val="000000"/>
                <w:sz w:val="12"/>
                <w:szCs w:val="12"/>
                <w:lang w:val="ru-RU" w:eastAsia="zh-CN"/>
              </w:rPr>
              <w:br/>
            </w:r>
            <w:r w:rsidRPr="007073B3">
              <w:rPr>
                <w:rFonts w:ascii="Microsoft YaHei" w:eastAsia="Microsoft YaHei" w:hAnsi="Microsoft YaHei" w:cs="Microsoft YaHei" w:hint="eastAsia"/>
                <w:b/>
                <w:bCs/>
                <w:color w:val="000000"/>
                <w:sz w:val="12"/>
                <w:szCs w:val="12"/>
                <w:lang w:val="ru-RU" w:eastAsia="zh-CN"/>
              </w:rPr>
              <w:t>国际电联</w:t>
            </w:r>
          </w:p>
        </w:tc>
        <w:tc>
          <w:tcPr>
            <w:tcW w:w="856" w:type="dxa"/>
            <w:tcBorders>
              <w:top w:val="nil"/>
              <w:left w:val="nil"/>
              <w:bottom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b/>
                <w:bCs/>
                <w:color w:val="000000"/>
                <w:sz w:val="12"/>
                <w:szCs w:val="12"/>
              </w:rPr>
              <w:t>WBS</w:t>
            </w:r>
            <w:r>
              <w:rPr>
                <w:rFonts w:asciiTheme="minorEastAsia" w:eastAsiaTheme="minorEastAsia" w:hAnsiTheme="minorEastAsia" w:hint="eastAsia"/>
                <w:b/>
                <w:bCs/>
                <w:color w:val="000000"/>
                <w:sz w:val="12"/>
                <w:szCs w:val="12"/>
                <w:lang w:eastAsia="zh-CN"/>
              </w:rPr>
              <w:t>要素</w:t>
            </w:r>
          </w:p>
        </w:tc>
        <w:tc>
          <w:tcPr>
            <w:tcW w:w="655" w:type="dxa"/>
            <w:tcBorders>
              <w:top w:val="nil"/>
              <w:left w:val="nil"/>
              <w:bottom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货币</w:t>
            </w:r>
          </w:p>
        </w:tc>
        <w:tc>
          <w:tcPr>
            <w:tcW w:w="858" w:type="dxa"/>
            <w:tcBorders>
              <w:top w:val="nil"/>
              <w:left w:val="nil"/>
              <w:bottom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1</w:t>
            </w:r>
            <w:r w:rsidRPr="007073B3">
              <w:rPr>
                <w:rFonts w:ascii="Microsoft YaHei" w:eastAsia="Microsoft YaHei" w:hAnsi="Microsoft YaHei" w:cs="Microsoft YaHei" w:hint="eastAsia"/>
                <w:b/>
                <w:bCs/>
                <w:color w:val="000000"/>
                <w:sz w:val="12"/>
                <w:szCs w:val="12"/>
              </w:rPr>
              <w:t>日的</w:t>
            </w:r>
            <w:r w:rsidRPr="007073B3">
              <w:rPr>
                <w:rFonts w:ascii="Microsoft YaHei" w:eastAsia="Microsoft YaHei" w:hAnsi="Microsoft YaHei" w:cs="Microsoft YaHei" w:hint="eastAsia"/>
                <w:b/>
                <w:bCs/>
                <w:color w:val="000000"/>
                <w:sz w:val="12"/>
                <w:szCs w:val="12"/>
                <w:lang w:eastAsia="zh-CN"/>
              </w:rPr>
              <w:t>余额</w:t>
            </w:r>
          </w:p>
        </w:tc>
        <w:tc>
          <w:tcPr>
            <w:tcW w:w="896" w:type="dxa"/>
            <w:tcBorders>
              <w:top w:val="nil"/>
              <w:left w:val="nil"/>
              <w:right w:val="single" w:sz="4" w:space="0" w:color="auto"/>
            </w:tcBorders>
            <w:shd w:val="clear" w:color="auto" w:fill="auto"/>
            <w:noWrap/>
            <w:vAlign w:val="bottom"/>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已收资金</w:t>
            </w:r>
          </w:p>
        </w:tc>
        <w:tc>
          <w:tcPr>
            <w:tcW w:w="644" w:type="dxa"/>
            <w:tcBorders>
              <w:top w:val="nil"/>
              <w:left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收益</w:t>
            </w:r>
          </w:p>
        </w:tc>
        <w:tc>
          <w:tcPr>
            <w:tcW w:w="849" w:type="dxa"/>
            <w:tcBorders>
              <w:top w:val="nil"/>
              <w:left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利息</w:t>
            </w:r>
          </w:p>
        </w:tc>
        <w:tc>
          <w:tcPr>
            <w:tcW w:w="905" w:type="dxa"/>
            <w:tcBorders>
              <w:top w:val="nil"/>
              <w:left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项目</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结清</w:t>
            </w:r>
            <w:r w:rsidRPr="007073B3">
              <w:rPr>
                <w:rFonts w:cs="Microsoft YaHei" w:hint="eastAsia"/>
                <w:b/>
                <w:bCs/>
                <w:color w:val="000000"/>
                <w:sz w:val="12"/>
                <w:szCs w:val="12"/>
                <w:lang w:eastAsia="zh-CN"/>
              </w:rPr>
              <w:t>/</w:t>
            </w:r>
            <w:r w:rsidRPr="007073B3">
              <w:rPr>
                <w:rFonts w:ascii="Microsoft YaHei" w:eastAsia="Microsoft YaHei" w:hAnsi="Microsoft YaHei" w:cs="Microsoft YaHei" w:hint="eastAsia"/>
                <w:b/>
                <w:bCs/>
                <w:color w:val="000000"/>
                <w:sz w:val="12"/>
                <w:szCs w:val="12"/>
                <w:lang w:eastAsia="zh-CN"/>
              </w:rPr>
              <w:t>偿还</w:t>
            </w:r>
          </w:p>
        </w:tc>
        <w:tc>
          <w:tcPr>
            <w:tcW w:w="868" w:type="dxa"/>
            <w:tcBorders>
              <w:top w:val="nil"/>
              <w:left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收入合计</w:t>
            </w:r>
          </w:p>
        </w:tc>
        <w:tc>
          <w:tcPr>
            <w:tcW w:w="981" w:type="dxa"/>
            <w:tcBorders>
              <w:top w:val="nil"/>
              <w:left w:val="nil"/>
              <w:right w:val="single" w:sz="4" w:space="0" w:color="auto"/>
            </w:tcBorders>
            <w:shd w:val="clear" w:color="auto" w:fill="auto"/>
            <w:noWrap/>
            <w:vAlign w:val="center"/>
            <w:hideMark/>
          </w:tcPr>
          <w:p w:rsidR="006041EB" w:rsidRPr="00E62AAC" w:rsidRDefault="006041EB" w:rsidP="006041EB">
            <w:pPr>
              <w:spacing w:before="0"/>
              <w:jc w:val="center"/>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转账</w:t>
            </w:r>
          </w:p>
        </w:tc>
        <w:tc>
          <w:tcPr>
            <w:tcW w:w="593" w:type="dxa"/>
            <w:tcBorders>
              <w:top w:val="nil"/>
              <w:left w:val="nil"/>
              <w:right w:val="single" w:sz="4" w:space="0" w:color="auto"/>
            </w:tcBorders>
            <w:shd w:val="clear" w:color="auto" w:fill="auto"/>
            <w:noWrap/>
            <w:vAlign w:val="center"/>
            <w:hideMark/>
          </w:tcPr>
          <w:p w:rsidR="006041EB" w:rsidRPr="00E62AAC" w:rsidRDefault="006041EB" w:rsidP="006041EB">
            <w:pPr>
              <w:spacing w:before="0"/>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银行</w:t>
            </w:r>
            <w:r w:rsidRPr="007073B3">
              <w:rPr>
                <w:rFonts w:cs="Microsoft YaHei"/>
                <w:b/>
                <w:bCs/>
                <w:color w:val="000000"/>
                <w:sz w:val="12"/>
                <w:szCs w:val="12"/>
              </w:rPr>
              <w:br/>
            </w:r>
            <w:r w:rsidRPr="007073B3">
              <w:rPr>
                <w:rFonts w:ascii="Microsoft YaHei" w:eastAsia="Microsoft YaHei" w:hAnsi="Microsoft YaHei" w:cs="Microsoft YaHei" w:hint="eastAsia"/>
                <w:b/>
                <w:bCs/>
                <w:color w:val="000000"/>
                <w:sz w:val="12"/>
                <w:szCs w:val="12"/>
                <w:lang w:eastAsia="zh-CN"/>
              </w:rPr>
              <w:t>收费</w:t>
            </w:r>
          </w:p>
        </w:tc>
        <w:tc>
          <w:tcPr>
            <w:tcW w:w="773" w:type="dxa"/>
            <w:tcBorders>
              <w:top w:val="nil"/>
              <w:left w:val="nil"/>
              <w:right w:val="single" w:sz="4" w:space="0" w:color="auto"/>
            </w:tcBorders>
            <w:shd w:val="clear" w:color="auto" w:fill="auto"/>
            <w:noWrap/>
            <w:vAlign w:val="center"/>
            <w:hideMark/>
          </w:tcPr>
          <w:p w:rsidR="006041EB" w:rsidRPr="00E62AAC" w:rsidRDefault="006041EB" w:rsidP="006041EB">
            <w:pPr>
              <w:spacing w:before="0"/>
              <w:jc w:val="center"/>
              <w:rPr>
                <w:rFonts w:cs="Calibri"/>
                <w:color w:val="000000"/>
                <w:sz w:val="12"/>
                <w:szCs w:val="12"/>
                <w:lang w:eastAsia="zh-CN"/>
              </w:rPr>
            </w:pPr>
            <w:r w:rsidRPr="007073B3">
              <w:rPr>
                <w:rFonts w:cs="Microsoft YaHei" w:hint="eastAsia"/>
                <w:b/>
                <w:bCs/>
                <w:color w:val="000000"/>
                <w:sz w:val="12"/>
                <w:szCs w:val="12"/>
              </w:rPr>
              <w:t>项目</w:t>
            </w:r>
            <w:r w:rsidRPr="007073B3">
              <w:rPr>
                <w:rFonts w:cs="Microsoft YaHei"/>
                <w:b/>
                <w:bCs/>
                <w:color w:val="000000"/>
                <w:sz w:val="12"/>
                <w:szCs w:val="12"/>
              </w:rPr>
              <w:br/>
            </w:r>
            <w:r w:rsidRPr="007073B3">
              <w:rPr>
                <w:rFonts w:cs="Microsoft YaHei" w:hint="eastAsia"/>
                <w:b/>
                <w:bCs/>
                <w:color w:val="000000"/>
                <w:sz w:val="12"/>
                <w:szCs w:val="12"/>
                <w:lang w:eastAsia="zh-CN"/>
              </w:rPr>
              <w:t>费用</w:t>
            </w:r>
          </w:p>
        </w:tc>
        <w:tc>
          <w:tcPr>
            <w:tcW w:w="490" w:type="dxa"/>
            <w:tcBorders>
              <w:top w:val="nil"/>
              <w:left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 AOS</w:t>
            </w:r>
          </w:p>
        </w:tc>
        <w:tc>
          <w:tcPr>
            <w:tcW w:w="999" w:type="dxa"/>
            <w:tcBorders>
              <w:top w:val="nil"/>
              <w:left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E62AAC">
              <w:rPr>
                <w:rFonts w:cs="Calibri"/>
                <w:color w:val="000000"/>
                <w:sz w:val="12"/>
                <w:szCs w:val="12"/>
                <w:lang w:eastAsia="zh-CN"/>
              </w:rPr>
              <w:t>AOS</w:t>
            </w:r>
          </w:p>
          <w:p w:rsidR="006041EB" w:rsidRPr="00E62AAC" w:rsidRDefault="006041EB" w:rsidP="006041EB">
            <w:pPr>
              <w:spacing w:before="0"/>
              <w:rPr>
                <w:rFonts w:cs="Calibri"/>
                <w:color w:val="000000"/>
                <w:sz w:val="12"/>
                <w:szCs w:val="12"/>
                <w:lang w:eastAsia="zh-CN"/>
              </w:rPr>
            </w:pPr>
            <w:r w:rsidRPr="00E62AAC">
              <w:rPr>
                <w:rFonts w:cs="Calibri"/>
                <w:color w:val="000000"/>
                <w:sz w:val="12"/>
                <w:szCs w:val="12"/>
                <w:lang w:eastAsia="zh-CN"/>
              </w:rPr>
              <w:t> </w:t>
            </w:r>
          </w:p>
        </w:tc>
        <w:tc>
          <w:tcPr>
            <w:tcW w:w="732" w:type="dxa"/>
            <w:tcBorders>
              <w:top w:val="nil"/>
              <w:left w:val="nil"/>
              <w:right w:val="single" w:sz="4" w:space="0" w:color="auto"/>
            </w:tcBorders>
            <w:shd w:val="clear" w:color="auto" w:fill="auto"/>
            <w:noWrap/>
            <w:vAlign w:val="center"/>
            <w:hideMark/>
          </w:tcPr>
          <w:p w:rsidR="006041EB" w:rsidRPr="00E62AAC" w:rsidRDefault="006041EB" w:rsidP="006041EB">
            <w:pPr>
              <w:spacing w:before="0"/>
              <w:jc w:val="center"/>
              <w:rPr>
                <w:rFonts w:cs="Calibri"/>
                <w:color w:val="000000"/>
                <w:sz w:val="12"/>
                <w:szCs w:val="12"/>
                <w:lang w:eastAsia="zh-CN"/>
              </w:rPr>
            </w:pPr>
            <w:r w:rsidRPr="007073B3">
              <w:rPr>
                <w:rFonts w:cs="Microsoft YaHei" w:hint="eastAsia"/>
                <w:b/>
                <w:bCs/>
                <w:color w:val="000000"/>
                <w:sz w:val="12"/>
                <w:szCs w:val="12"/>
                <w:lang w:eastAsia="zh-CN"/>
              </w:rPr>
              <w:t>行政运作支持（</w:t>
            </w:r>
            <w:r w:rsidRPr="007073B3">
              <w:rPr>
                <w:rFonts w:cs="Microsoft YaHei" w:hint="eastAsia"/>
                <w:b/>
                <w:bCs/>
                <w:color w:val="000000"/>
                <w:sz w:val="12"/>
                <w:szCs w:val="12"/>
                <w:lang w:eastAsia="zh-CN"/>
              </w:rPr>
              <w:t>AOS</w:t>
            </w:r>
            <w:r w:rsidRPr="007073B3">
              <w:rPr>
                <w:rFonts w:cs="Microsoft YaHei" w:hint="eastAsia"/>
                <w:b/>
                <w:bCs/>
                <w:color w:val="000000"/>
                <w:sz w:val="12"/>
                <w:szCs w:val="12"/>
                <w:lang w:eastAsia="zh-CN"/>
              </w:rPr>
              <w:t>）更改</w:t>
            </w:r>
          </w:p>
        </w:tc>
        <w:tc>
          <w:tcPr>
            <w:tcW w:w="830" w:type="dxa"/>
            <w:tcBorders>
              <w:top w:val="nil"/>
              <w:left w:val="nil"/>
              <w:right w:val="single" w:sz="4" w:space="0" w:color="auto"/>
            </w:tcBorders>
            <w:shd w:val="clear" w:color="auto" w:fill="auto"/>
            <w:noWrap/>
            <w:vAlign w:val="center"/>
            <w:hideMark/>
          </w:tcPr>
          <w:p w:rsidR="006041EB" w:rsidRPr="00E62AAC" w:rsidRDefault="006041EB" w:rsidP="006041EB">
            <w:pPr>
              <w:spacing w:before="0"/>
              <w:jc w:val="center"/>
              <w:rPr>
                <w:rFonts w:cs="Calibri"/>
                <w:color w:val="000000"/>
                <w:sz w:val="12"/>
                <w:szCs w:val="12"/>
                <w:lang w:eastAsia="zh-CN"/>
              </w:rPr>
            </w:pPr>
            <w:r w:rsidRPr="007073B3">
              <w:rPr>
                <w:rFonts w:cs="Microsoft YaHei" w:hint="eastAsia"/>
                <w:b/>
                <w:bCs/>
                <w:color w:val="000000"/>
                <w:sz w:val="12"/>
                <w:szCs w:val="12"/>
              </w:rPr>
              <w:t>支出费用</w:t>
            </w:r>
            <w:r>
              <w:rPr>
                <w:rFonts w:cs="Microsoft YaHei"/>
                <w:b/>
                <w:bCs/>
                <w:color w:val="000000"/>
                <w:sz w:val="12"/>
                <w:szCs w:val="12"/>
              </w:rPr>
              <w:br/>
            </w:r>
            <w:r w:rsidRPr="007073B3">
              <w:rPr>
                <w:rFonts w:cs="Microsoft YaHei" w:hint="eastAsia"/>
                <w:b/>
                <w:bCs/>
                <w:color w:val="000000"/>
                <w:sz w:val="12"/>
                <w:szCs w:val="12"/>
              </w:rPr>
              <w:t>合计</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b/>
                <w:bCs/>
                <w:color w:val="000000"/>
                <w:sz w:val="12"/>
                <w:szCs w:val="12"/>
                <w:lang w:eastAsia="zh-CN"/>
              </w:rPr>
            </w:pPr>
            <w:r w:rsidRPr="007073B3">
              <w:rPr>
                <w:rFonts w:ascii="Microsoft YaHei" w:eastAsia="Microsoft YaHei" w:hAnsi="Microsoft YaHei" w:cs="Microsoft YaHei" w:hint="eastAsia"/>
                <w:b/>
                <w:bCs/>
                <w:color w:val="000000"/>
                <w:sz w:val="12"/>
                <w:szCs w:val="12"/>
              </w:rPr>
              <w:t>截至</w:t>
            </w:r>
            <w:r w:rsidRPr="007073B3">
              <w:rPr>
                <w:b/>
                <w:bCs/>
                <w:color w:val="000000"/>
                <w:sz w:val="12"/>
                <w:szCs w:val="12"/>
              </w:rPr>
              <w:t>201</w:t>
            </w:r>
            <w:r>
              <w:rPr>
                <w:b/>
                <w:bCs/>
                <w:color w:val="000000"/>
                <w:sz w:val="12"/>
                <w:szCs w:val="12"/>
              </w:rPr>
              <w:t>8</w:t>
            </w:r>
            <w:r w:rsidRPr="007073B3">
              <w:rPr>
                <w:rFonts w:ascii="Microsoft YaHei" w:eastAsia="Microsoft YaHei" w:hAnsi="Microsoft YaHei" w:cs="Microsoft YaHei" w:hint="eastAsia"/>
                <w:b/>
                <w:bCs/>
                <w:color w:val="000000"/>
                <w:sz w:val="12"/>
                <w:szCs w:val="12"/>
              </w:rPr>
              <w:t>年</w:t>
            </w:r>
            <w:r w:rsidRPr="007073B3">
              <w:rPr>
                <w:b/>
                <w:bCs/>
                <w:color w:val="000000"/>
                <w:sz w:val="12"/>
                <w:szCs w:val="12"/>
              </w:rPr>
              <w:t>12</w:t>
            </w:r>
            <w:r w:rsidRPr="007073B3">
              <w:rPr>
                <w:rFonts w:ascii="Microsoft YaHei" w:eastAsia="Microsoft YaHei" w:hAnsi="Microsoft YaHei" w:cs="Microsoft YaHei" w:hint="eastAsia"/>
                <w:b/>
                <w:bCs/>
                <w:color w:val="000000"/>
                <w:sz w:val="12"/>
                <w:szCs w:val="12"/>
              </w:rPr>
              <w:t>月</w:t>
            </w:r>
            <w:r w:rsidRPr="007073B3">
              <w:rPr>
                <w:b/>
                <w:bCs/>
                <w:color w:val="000000"/>
                <w:sz w:val="12"/>
                <w:szCs w:val="12"/>
              </w:rPr>
              <w:t>31</w:t>
            </w:r>
            <w:r w:rsidRPr="007073B3">
              <w:rPr>
                <w:rFonts w:ascii="Microsoft YaHei" w:eastAsia="Microsoft YaHei" w:hAnsi="Microsoft YaHei" w:cs="Microsoft YaHei" w:hint="eastAsia"/>
                <w:b/>
                <w:bCs/>
                <w:color w:val="000000"/>
                <w:sz w:val="12"/>
                <w:szCs w:val="12"/>
              </w:rPr>
              <w:t>日</w:t>
            </w:r>
            <w:r w:rsidRPr="007073B3">
              <w:rPr>
                <w:rFonts w:ascii="Microsoft YaHei" w:eastAsia="Microsoft YaHei" w:hAnsi="Microsoft YaHei" w:cs="Microsoft YaHei" w:hint="eastAsia"/>
                <w:b/>
                <w:bCs/>
                <w:color w:val="000000"/>
                <w:sz w:val="12"/>
                <w:szCs w:val="12"/>
                <w:lang w:eastAsia="zh-CN"/>
              </w:rPr>
              <w:t>的余额</w:t>
            </w:r>
          </w:p>
        </w:tc>
        <w:tc>
          <w:tcPr>
            <w:tcW w:w="981" w:type="dxa"/>
            <w:tcBorders>
              <w:top w:val="single" w:sz="4" w:space="0" w:color="auto"/>
              <w:left w:val="nil"/>
              <w:right w:val="single" w:sz="4" w:space="0" w:color="auto"/>
            </w:tcBorders>
            <w:shd w:val="clear" w:color="auto" w:fill="auto"/>
            <w:noWrap/>
            <w:vAlign w:val="center"/>
            <w:hideMark/>
          </w:tcPr>
          <w:p w:rsidR="006041EB" w:rsidRPr="00E62AAC" w:rsidRDefault="006041EB" w:rsidP="006041EB">
            <w:pPr>
              <w:tabs>
                <w:tab w:val="clear" w:pos="794"/>
                <w:tab w:val="clear" w:pos="1191"/>
                <w:tab w:val="clear" w:pos="1588"/>
                <w:tab w:val="clear" w:pos="1985"/>
              </w:tabs>
              <w:overflowPunct/>
              <w:autoSpaceDE/>
              <w:autoSpaceDN/>
              <w:adjustRightInd/>
              <w:spacing w:before="0"/>
              <w:jc w:val="center"/>
              <w:textAlignment w:val="auto"/>
              <w:rPr>
                <w:rFonts w:cs="Calibri"/>
                <w:color w:val="000000"/>
                <w:sz w:val="12"/>
                <w:szCs w:val="12"/>
                <w:lang w:eastAsia="zh-CN"/>
              </w:rPr>
            </w:pPr>
            <w:r w:rsidRPr="007073B3">
              <w:rPr>
                <w:rFonts w:ascii="Microsoft YaHei" w:eastAsia="Microsoft YaHei" w:hAnsi="Microsoft YaHei" w:cs="Microsoft YaHei" w:hint="eastAsia"/>
                <w:b/>
                <w:bCs/>
                <w:color w:val="000000"/>
                <w:sz w:val="12"/>
                <w:szCs w:val="12"/>
              </w:rPr>
              <w:t>瑞郎</w:t>
            </w:r>
          </w:p>
        </w:tc>
      </w:tr>
      <w:tr w:rsidR="00A92793" w:rsidRPr="00A92793" w:rsidTr="00156D61">
        <w:trPr>
          <w:trHeight w:val="170"/>
        </w:trPr>
        <w:tc>
          <w:tcPr>
            <w:tcW w:w="1357"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655"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96"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68"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58"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非洲</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P.40472.1.01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2,722.16</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2,722.16</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3,084.50</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亚洲</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P.40582.1.01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64,447.21</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865.81</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865.81</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65,313.02</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74,006.64</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P.40658.1.01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1,353.19</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-1,353.19</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P.40658.1.02</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50.96</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-50.96</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ECC</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P.40668.1.01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1,260,367.59</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16,801.15</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16,801.15</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8,851.09</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10.00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885.11</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9,736.20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1,267,432.54</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1,436,136.68</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德国</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P.40704.1.01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46,000.00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46,000.00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1,353.19</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46,171.25</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46,171.25</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1,181.94</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1,339.26</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奥地利</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P.40704.1.02</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10,000.00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10,000.00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50.96</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7,095.00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7,095.00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2,955.96</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3,349.42</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欧盟</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P.40733.1.01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EUR</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2,682,990.00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34,280.89</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2,717,270.89</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2,717,270.89</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3,078,958.67</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856"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655"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858"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896"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644"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84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905"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86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981"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59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77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49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99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83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sz w:val="12"/>
                <w:szCs w:val="12"/>
                <w:lang w:eastAsia="zh-CN"/>
              </w:rPr>
            </w:pPr>
            <w:r w:rsidRPr="00A92793">
              <w:rPr>
                <w:rFonts w:cs="Calibri"/>
                <w:sz w:val="12"/>
                <w:szCs w:val="12"/>
                <w:lang w:eastAsia="zh-CN"/>
              </w:rPr>
              <w:t> </w:t>
            </w:r>
          </w:p>
        </w:tc>
        <w:tc>
          <w:tcPr>
            <w:tcW w:w="85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sz w:val="12"/>
                <w:szCs w:val="12"/>
                <w:lang w:eastAsia="zh-CN"/>
              </w:rPr>
            </w:pPr>
            <w:r w:rsidRPr="00A92793">
              <w:rPr>
                <w:rFonts w:cs="Calibri"/>
                <w:b/>
                <w:bCs/>
                <w:sz w:val="12"/>
                <w:szCs w:val="12"/>
                <w:lang w:eastAsia="zh-CN"/>
              </w:rPr>
              <w:t> </w:t>
            </w:r>
          </w:p>
        </w:tc>
        <w:tc>
          <w:tcPr>
            <w:tcW w:w="981"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A92793" w:rsidRPr="00A92793" w:rsidRDefault="00A92793"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WBS Ext</w:t>
            </w:r>
            <w:r w:rsidR="00925C2E">
              <w:rPr>
                <w:rFonts w:cs="Calibri" w:hint="eastAsia"/>
                <w:color w:val="000000"/>
                <w:sz w:val="12"/>
                <w:szCs w:val="12"/>
                <w:lang w:eastAsia="zh-CN"/>
              </w:rPr>
              <w:t>合计：</w:t>
            </w:r>
            <w:r w:rsidRPr="00A92793">
              <w:rPr>
                <w:rFonts w:cs="Calibri"/>
                <w:color w:val="000000"/>
                <w:sz w:val="12"/>
                <w:szCs w:val="12"/>
                <w:lang w:eastAsia="zh-CN"/>
              </w:rPr>
              <w:t>1.01-04</w:t>
            </w:r>
          </w:p>
        </w:tc>
        <w:tc>
          <w:tcPr>
            <w:tcW w:w="856" w:type="dxa"/>
            <w:tcBorders>
              <w:top w:val="single" w:sz="4" w:space="0" w:color="auto"/>
              <w:left w:val="nil"/>
              <w:bottom w:val="double" w:sz="6"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single" w:sz="4" w:space="0" w:color="auto"/>
              <w:left w:val="nil"/>
              <w:bottom w:val="double" w:sz="6"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EUR</w:t>
            </w:r>
          </w:p>
        </w:tc>
        <w:tc>
          <w:tcPr>
            <w:tcW w:w="858" w:type="dxa"/>
            <w:tcBorders>
              <w:top w:val="single" w:sz="4" w:space="0" w:color="auto"/>
              <w:left w:val="nil"/>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1,328,941.11</w:t>
            </w:r>
          </w:p>
        </w:tc>
        <w:tc>
          <w:tcPr>
            <w:tcW w:w="896"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2,738,990.00</w:t>
            </w:r>
          </w:p>
        </w:tc>
        <w:tc>
          <w:tcPr>
            <w:tcW w:w="644"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849"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51,947.85</w:t>
            </w:r>
          </w:p>
        </w:tc>
        <w:tc>
          <w:tcPr>
            <w:tcW w:w="905"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868"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2,790,937.85</w:t>
            </w:r>
          </w:p>
        </w:tc>
        <w:tc>
          <w:tcPr>
            <w:tcW w:w="981"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593"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773"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62,117.34</w:t>
            </w:r>
          </w:p>
        </w:tc>
        <w:tc>
          <w:tcPr>
            <w:tcW w:w="490"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999"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885.11</w:t>
            </w:r>
          </w:p>
        </w:tc>
        <w:tc>
          <w:tcPr>
            <w:tcW w:w="732"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830"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63,002.45</w:t>
            </w:r>
          </w:p>
        </w:tc>
        <w:tc>
          <w:tcPr>
            <w:tcW w:w="858"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4,056,876.51</w:t>
            </w:r>
          </w:p>
        </w:tc>
        <w:tc>
          <w:tcPr>
            <w:tcW w:w="981"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4,596,875.17</w:t>
            </w:r>
          </w:p>
        </w:tc>
      </w:tr>
      <w:tr w:rsidR="00A92793" w:rsidRPr="00A92793" w:rsidTr="00156D61">
        <w:trPr>
          <w:trHeight w:val="170"/>
        </w:trPr>
        <w:tc>
          <w:tcPr>
            <w:tcW w:w="1357"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5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85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p>
        </w:tc>
        <w:tc>
          <w:tcPr>
            <w:tcW w:w="905"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布隆迪</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P.40521.1.01</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116,531.26</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1,517.90</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1,517.90</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118,049.16</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118,049.16</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巴巴多斯</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P.40540.1.01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11,461.19</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149.40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149.40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11,610.59</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11,610.59</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P.40545.1.01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159,052.69</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25,702.27</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8,489.66</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576.68</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34,768.61</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62,874.02</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193,919.31</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div.</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19,391.93</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213,311.24</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43,384.08</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43,384.08</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特立尼达和多巴哥</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P.40558.1.01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13,284.84</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173.30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173.30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13,458.14</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13,458.14</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巴勒斯坦</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P.40559.1.01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5,443.37</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5,443.37</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5,443.37</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菲律宾</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P.40564.1.01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236.18</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18.04</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254.22</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-254.22</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-254.22</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赞比亚</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P.40585.1.01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22,907.13</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194.22</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194.22</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7,425.89</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557.00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7,982.89</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15,118.46</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15,118.46</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布隆迪</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P.40588.1.01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-337.37</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-337.37</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-337.37</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日本</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P.40589.1.01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23,060.09</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-21,449.29</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-21,449.29</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1,462.80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148.00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1,610.80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肯尼亚</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P.40606.1.01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55,715.32</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-33,165.26</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-33,165.26</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-56.78</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20,948.28</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1,545.00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22,493.28</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全球</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P.40661.1.01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63,772.27</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353.58</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353.58</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34,178.54</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2,563.39</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36,741.93</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27,383.92</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27,383.92</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韩国</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P.40662.1.01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78,714.41</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1,025.88</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1,025.88</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7.50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79,740.29</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79,740.29</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925C2E"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Pr>
                <w:rFonts w:cs="Calibri" w:hint="eastAsia"/>
                <w:color w:val="000000"/>
                <w:sz w:val="12"/>
                <w:szCs w:val="12"/>
                <w:lang w:eastAsia="zh-CN"/>
              </w:rPr>
              <w:t>阿拉伯国家</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P.40732.1.01</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CHF</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420,000.00</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5,334.56</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425,334.56</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0.00</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425,334.56</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color w:val="000000"/>
                <w:sz w:val="12"/>
                <w:szCs w:val="12"/>
                <w:lang w:eastAsia="zh-CN"/>
              </w:rPr>
            </w:pPr>
            <w:r w:rsidRPr="00A92793">
              <w:rPr>
                <w:rFonts w:cs="Calibri"/>
                <w:color w:val="000000"/>
                <w:sz w:val="12"/>
                <w:szCs w:val="12"/>
                <w:lang w:eastAsia="zh-CN"/>
              </w:rPr>
              <w:t>425,334.56</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single" w:sz="4" w:space="0" w:color="auto"/>
              <w:bottom w:val="nil"/>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single" w:sz="4" w:space="0" w:color="auto"/>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nil"/>
              <w:left w:val="nil"/>
              <w:bottom w:val="nil"/>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r w:rsidR="00A92793" w:rsidRPr="00A92793" w:rsidTr="00156D61">
        <w:trPr>
          <w:trHeight w:val="170"/>
        </w:trPr>
        <w:tc>
          <w:tcPr>
            <w:tcW w:w="1357" w:type="dxa"/>
            <w:tcBorders>
              <w:top w:val="nil"/>
              <w:left w:val="single" w:sz="4" w:space="0" w:color="auto"/>
              <w:bottom w:val="double" w:sz="6" w:space="0" w:color="auto"/>
              <w:right w:val="single" w:sz="4" w:space="0" w:color="auto"/>
            </w:tcBorders>
            <w:shd w:val="clear" w:color="auto" w:fill="auto"/>
            <w:noWrap/>
            <w:vAlign w:val="bottom"/>
            <w:hideMark/>
          </w:tcPr>
          <w:p w:rsidR="00A92793" w:rsidRPr="00A92793" w:rsidRDefault="00A92793" w:rsidP="00925C2E">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WBS Ext</w:t>
            </w:r>
            <w:r w:rsidR="00925C2E">
              <w:rPr>
                <w:rFonts w:cs="Calibri" w:hint="eastAsia"/>
                <w:color w:val="000000"/>
                <w:sz w:val="12"/>
                <w:szCs w:val="12"/>
                <w:lang w:eastAsia="zh-CN"/>
              </w:rPr>
              <w:t>合计：</w:t>
            </w:r>
            <w:r w:rsidRPr="00A92793">
              <w:rPr>
                <w:rFonts w:cs="Calibri"/>
                <w:color w:val="000000"/>
                <w:sz w:val="12"/>
                <w:szCs w:val="12"/>
                <w:lang w:eastAsia="zh-CN"/>
              </w:rPr>
              <w:t>1.01</w:t>
            </w:r>
          </w:p>
        </w:tc>
        <w:tc>
          <w:tcPr>
            <w:tcW w:w="856" w:type="dxa"/>
            <w:tcBorders>
              <w:top w:val="nil"/>
              <w:left w:val="nil"/>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single" w:sz="4" w:space="0" w:color="auto"/>
              <w:bottom w:val="double" w:sz="6"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CHF</w:t>
            </w:r>
          </w:p>
        </w:tc>
        <w:tc>
          <w:tcPr>
            <w:tcW w:w="858" w:type="dxa"/>
            <w:tcBorders>
              <w:top w:val="nil"/>
              <w:left w:val="nil"/>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549,605.20</w:t>
            </w:r>
          </w:p>
        </w:tc>
        <w:tc>
          <w:tcPr>
            <w:tcW w:w="896"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445,702.27</w:t>
            </w:r>
          </w:p>
        </w:tc>
        <w:tc>
          <w:tcPr>
            <w:tcW w:w="644"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8,489.66</w:t>
            </w:r>
          </w:p>
        </w:tc>
        <w:tc>
          <w:tcPr>
            <w:tcW w:w="849"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9,325.52</w:t>
            </w:r>
          </w:p>
        </w:tc>
        <w:tc>
          <w:tcPr>
            <w:tcW w:w="905"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-54,614.55</w:t>
            </w:r>
          </w:p>
        </w:tc>
        <w:tc>
          <w:tcPr>
            <w:tcW w:w="868"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408,902.90</w:t>
            </w:r>
          </w:p>
        </w:tc>
        <w:tc>
          <w:tcPr>
            <w:tcW w:w="981"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62,817.24</w:t>
            </w:r>
          </w:p>
        </w:tc>
        <w:tc>
          <w:tcPr>
            <w:tcW w:w="593"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773"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258,171.00</w:t>
            </w:r>
          </w:p>
        </w:tc>
        <w:tc>
          <w:tcPr>
            <w:tcW w:w="490"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999"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24,223.36</w:t>
            </w:r>
          </w:p>
        </w:tc>
        <w:tc>
          <w:tcPr>
            <w:tcW w:w="732"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0.00</w:t>
            </w:r>
          </w:p>
        </w:tc>
        <w:tc>
          <w:tcPr>
            <w:tcW w:w="830"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282,394.36</w:t>
            </w:r>
          </w:p>
        </w:tc>
        <w:tc>
          <w:tcPr>
            <w:tcW w:w="858" w:type="dxa"/>
            <w:tcBorders>
              <w:top w:val="nil"/>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738,930.98</w:t>
            </w:r>
          </w:p>
        </w:tc>
        <w:tc>
          <w:tcPr>
            <w:tcW w:w="981" w:type="dxa"/>
            <w:tcBorders>
              <w:top w:val="single" w:sz="4" w:space="0" w:color="auto"/>
              <w:left w:val="single" w:sz="4" w:space="0" w:color="auto"/>
              <w:bottom w:val="double" w:sz="6"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jc w:val="right"/>
              <w:textAlignment w:val="auto"/>
              <w:rPr>
                <w:rFonts w:cs="Calibri"/>
                <w:b/>
                <w:bCs/>
                <w:color w:val="000000"/>
                <w:sz w:val="12"/>
                <w:szCs w:val="12"/>
                <w:lang w:eastAsia="zh-CN"/>
              </w:rPr>
            </w:pPr>
            <w:r w:rsidRPr="00A92793">
              <w:rPr>
                <w:rFonts w:cs="Calibri"/>
                <w:b/>
                <w:bCs/>
                <w:color w:val="000000"/>
                <w:sz w:val="12"/>
                <w:szCs w:val="12"/>
                <w:lang w:eastAsia="zh-CN"/>
              </w:rPr>
              <w:t>738,930.98</w:t>
            </w:r>
          </w:p>
        </w:tc>
      </w:tr>
      <w:tr w:rsidR="00A92793" w:rsidRPr="00A92793" w:rsidTr="00156D61">
        <w:trPr>
          <w:trHeight w:val="170"/>
        </w:trPr>
        <w:tc>
          <w:tcPr>
            <w:tcW w:w="1357" w:type="dxa"/>
            <w:tcBorders>
              <w:top w:val="nil"/>
              <w:left w:val="single" w:sz="4" w:space="0" w:color="auto"/>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6"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55"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96"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644"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49"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05"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68"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81"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593"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73"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490"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999"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732"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30" w:type="dxa"/>
            <w:tcBorders>
              <w:top w:val="nil"/>
              <w:left w:val="nil"/>
              <w:bottom w:val="single" w:sz="4" w:space="0" w:color="auto"/>
              <w:right w:val="nil"/>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c>
          <w:tcPr>
            <w:tcW w:w="858" w:type="dxa"/>
            <w:tcBorders>
              <w:top w:val="nil"/>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b/>
                <w:bCs/>
                <w:color w:val="000000"/>
                <w:sz w:val="12"/>
                <w:szCs w:val="12"/>
                <w:lang w:eastAsia="zh-CN"/>
              </w:rPr>
            </w:pPr>
            <w:r w:rsidRPr="00A92793">
              <w:rPr>
                <w:rFonts w:cs="Calibri"/>
                <w:b/>
                <w:bCs/>
                <w:color w:val="000000"/>
                <w:sz w:val="12"/>
                <w:szCs w:val="12"/>
                <w:lang w:eastAsia="zh-CN"/>
              </w:rPr>
              <w:t> </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rsidR="00A92793" w:rsidRPr="00A92793" w:rsidRDefault="00A92793" w:rsidP="00A92793">
            <w:pPr>
              <w:tabs>
                <w:tab w:val="clear" w:pos="794"/>
                <w:tab w:val="clear" w:pos="1191"/>
                <w:tab w:val="clear" w:pos="1588"/>
                <w:tab w:val="clear" w:pos="1985"/>
              </w:tabs>
              <w:overflowPunct/>
              <w:autoSpaceDE/>
              <w:autoSpaceDN/>
              <w:adjustRightInd/>
              <w:spacing w:before="0"/>
              <w:textAlignment w:val="auto"/>
              <w:rPr>
                <w:rFonts w:cs="Calibri"/>
                <w:color w:val="000000"/>
                <w:sz w:val="12"/>
                <w:szCs w:val="12"/>
                <w:lang w:eastAsia="zh-CN"/>
              </w:rPr>
            </w:pPr>
            <w:r w:rsidRPr="00A92793">
              <w:rPr>
                <w:rFonts w:cs="Calibri"/>
                <w:color w:val="000000"/>
                <w:sz w:val="12"/>
                <w:szCs w:val="12"/>
                <w:lang w:eastAsia="zh-CN"/>
              </w:rPr>
              <w:t> </w:t>
            </w:r>
          </w:p>
        </w:tc>
      </w:tr>
    </w:tbl>
    <w:p w:rsidR="00896967" w:rsidRPr="007073B3" w:rsidRDefault="00896967" w:rsidP="00896967">
      <w:pPr>
        <w:tabs>
          <w:tab w:val="left" w:pos="720"/>
        </w:tabs>
        <w:overflowPunct/>
        <w:adjustRightInd/>
        <w:spacing w:before="0"/>
        <w:rPr>
          <w:sz w:val="20"/>
          <w:lang w:val="ru-RU" w:eastAsia="zh-CN"/>
        </w:rPr>
      </w:pPr>
    </w:p>
    <w:p w:rsidR="00EA293E" w:rsidRDefault="00896967" w:rsidP="00896967">
      <w:pPr>
        <w:tabs>
          <w:tab w:val="clear" w:pos="794"/>
          <w:tab w:val="clear" w:pos="1191"/>
          <w:tab w:val="clear" w:pos="1588"/>
          <w:tab w:val="clear" w:pos="1985"/>
        </w:tabs>
        <w:overflowPunct/>
        <w:adjustRightInd/>
        <w:spacing w:before="0"/>
        <w:rPr>
          <w:lang w:eastAsia="zh-CN"/>
        </w:rPr>
      </w:pPr>
      <w:r w:rsidRPr="007073B3">
        <w:rPr>
          <w:sz w:val="20"/>
          <w:lang w:val="ru-RU" w:eastAsia="zh-CN"/>
        </w:rPr>
        <w:br w:type="page"/>
      </w:r>
    </w:p>
    <w:p w:rsidR="00F573E2" w:rsidRPr="007073B3" w:rsidRDefault="00F573E2" w:rsidP="00F90BCA">
      <w:pPr>
        <w:pStyle w:val="AnnexNo"/>
        <w:rPr>
          <w:rFonts w:cs="Calibri"/>
          <w:caps w:val="0"/>
          <w:lang w:eastAsia="zh-CN"/>
        </w:rPr>
      </w:pPr>
      <w:bookmarkStart w:id="501" w:name="_Toc482894275"/>
      <w:bookmarkStart w:id="502" w:name="_Toc10536867"/>
      <w:r w:rsidRPr="00F90BCA">
        <w:rPr>
          <w:rFonts w:hint="eastAsia"/>
          <w:lang w:eastAsia="zh-CN"/>
        </w:rPr>
        <w:lastRenderedPageBreak/>
        <w:t>附件</w:t>
      </w:r>
      <w:bookmarkEnd w:id="501"/>
      <w:r>
        <w:rPr>
          <w:caps w:val="0"/>
          <w:lang w:eastAsia="zh-CN"/>
        </w:rPr>
        <w:t>B</w:t>
      </w:r>
      <w:r w:rsidRPr="007073B3">
        <w:rPr>
          <w:caps w:val="0"/>
          <w:lang w:eastAsia="zh-CN"/>
        </w:rPr>
        <w:t>6</w:t>
      </w:r>
      <w:bookmarkEnd w:id="502"/>
    </w:p>
    <w:p w:rsidR="00F573E2" w:rsidRPr="001C7DDB" w:rsidRDefault="00F573E2" w:rsidP="00F573E2">
      <w:pPr>
        <w:keepNext/>
        <w:keepLines/>
        <w:jc w:val="center"/>
        <w:rPr>
          <w:rFonts w:ascii="Times New Roman Bold" w:hAnsi="Times New Roman Bold"/>
          <w:b/>
          <w:szCs w:val="18"/>
          <w:lang w:eastAsia="zh-CN"/>
        </w:rPr>
      </w:pPr>
      <w:bookmarkStart w:id="503" w:name="_Toc482894800"/>
      <w:bookmarkStart w:id="504" w:name="_Toc482892591"/>
      <w:r w:rsidRPr="001C7DDB">
        <w:rPr>
          <w:rFonts w:ascii="Times New Roman Bold" w:hAnsi="Times New Roman Bold" w:hint="eastAsia"/>
          <w:b/>
          <w:szCs w:val="18"/>
          <w:lang w:eastAsia="zh-CN"/>
        </w:rPr>
        <w:t>自愿捐款</w:t>
      </w:r>
      <w:r w:rsidRPr="001C7DDB">
        <w:rPr>
          <w:rFonts w:ascii="Times New Roman Bold" w:hAnsi="Times New Roman Bold"/>
          <w:b/>
          <w:szCs w:val="18"/>
          <w:lang w:eastAsia="zh-CN"/>
        </w:rPr>
        <w:t xml:space="preserve"> – </w:t>
      </w:r>
      <w:r w:rsidRPr="001C7DDB">
        <w:rPr>
          <w:rFonts w:ascii="Times New Roman Bold" w:hAnsi="Times New Roman Bold" w:hint="eastAsia"/>
          <w:b/>
          <w:szCs w:val="18"/>
          <w:lang w:eastAsia="zh-CN"/>
        </w:rPr>
        <w:t>瑞郎</w:t>
      </w:r>
      <w:r w:rsidRPr="001C7DDB">
        <w:rPr>
          <w:rFonts w:ascii="Times New Roman Bold" w:hAnsi="Times New Roman Bold"/>
          <w:b/>
          <w:szCs w:val="18"/>
          <w:lang w:eastAsia="zh-CN"/>
        </w:rPr>
        <w:t xml:space="preserve"> – </w:t>
      </w:r>
      <w:r w:rsidRPr="001C7DDB">
        <w:rPr>
          <w:rFonts w:ascii="Times New Roman Bold" w:hAnsi="Times New Roman Bold" w:hint="eastAsia"/>
          <w:b/>
          <w:szCs w:val="18"/>
          <w:lang w:eastAsia="zh-CN"/>
        </w:rPr>
        <w:t>见说明</w:t>
      </w:r>
      <w:r w:rsidRPr="000676B8">
        <w:rPr>
          <w:rFonts w:cs="Calibri"/>
          <w:b/>
          <w:caps/>
          <w:szCs w:val="18"/>
          <w:lang w:eastAsia="zh-CN"/>
        </w:rPr>
        <w:t>20</w:t>
      </w:r>
      <w:bookmarkStart w:id="505" w:name="_GoBack"/>
      <w:bookmarkEnd w:id="503"/>
      <w:bookmarkEnd w:id="504"/>
      <w:bookmarkEnd w:id="505"/>
    </w:p>
    <w:p w:rsidR="00EA293E" w:rsidRDefault="000676B8" w:rsidP="000676B8">
      <w:pPr>
        <w:tabs>
          <w:tab w:val="clear" w:pos="794"/>
          <w:tab w:val="clear" w:pos="1191"/>
          <w:tab w:val="clear" w:pos="1588"/>
          <w:tab w:val="clear" w:pos="1985"/>
        </w:tabs>
        <w:overflowPunct/>
        <w:adjustRightInd/>
        <w:spacing w:before="0"/>
        <w:jc w:val="center"/>
        <w:rPr>
          <w:lang w:eastAsia="zh-CN"/>
        </w:rPr>
      </w:pPr>
      <w:r w:rsidRPr="000676B8">
        <w:drawing>
          <wp:inline distT="0" distB="0" distL="0" distR="0">
            <wp:extent cx="9321800" cy="507161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21800" cy="5071618"/>
                    </a:xfrm>
                    <a:prstGeom prst="rect">
                      <a:avLst/>
                    </a:prstGeom>
                    <a:noFill/>
                    <a:ln>
                      <a:noFill/>
                    </a:ln>
                  </pic:spPr>
                </pic:pic>
              </a:graphicData>
            </a:graphic>
          </wp:inline>
        </w:drawing>
      </w:r>
    </w:p>
    <w:p w:rsidR="00D07A10" w:rsidRPr="001C7DDB" w:rsidRDefault="00D07A10" w:rsidP="000676B8">
      <w:pPr>
        <w:keepNext/>
        <w:tabs>
          <w:tab w:val="left" w:pos="720"/>
        </w:tabs>
        <w:overflowPunct/>
        <w:adjustRightInd/>
        <w:spacing w:before="0"/>
        <w:jc w:val="center"/>
        <w:rPr>
          <w:lang w:eastAsia="zh-CN"/>
        </w:rPr>
      </w:pPr>
      <w:r w:rsidRPr="001C7DDB">
        <w:rPr>
          <w:rFonts w:ascii="Times New Roman Bold" w:hAnsi="Times New Roman Bold" w:hint="eastAsia"/>
          <w:b/>
          <w:szCs w:val="18"/>
          <w:lang w:eastAsia="zh-CN"/>
        </w:rPr>
        <w:lastRenderedPageBreak/>
        <w:t>自愿捐款（</w:t>
      </w:r>
      <w:r w:rsidRPr="001C7DDB">
        <w:rPr>
          <w:rFonts w:ascii="STKaiti" w:eastAsia="STKaiti" w:hAnsi="STKaiti" w:hint="eastAsia"/>
          <w:b/>
          <w:szCs w:val="18"/>
          <w:lang w:eastAsia="zh-CN"/>
        </w:rPr>
        <w:t>续</w:t>
      </w:r>
      <w:r w:rsidRPr="001C7DDB">
        <w:rPr>
          <w:rFonts w:ascii="Times New Roman Bold" w:hAnsi="Times New Roman Bold" w:hint="eastAsia"/>
          <w:b/>
          <w:szCs w:val="18"/>
          <w:lang w:eastAsia="zh-CN"/>
        </w:rPr>
        <w:t>）</w:t>
      </w:r>
    </w:p>
    <w:p w:rsidR="00D07A10" w:rsidRDefault="000676B8" w:rsidP="000676B8">
      <w:pPr>
        <w:tabs>
          <w:tab w:val="clear" w:pos="794"/>
          <w:tab w:val="clear" w:pos="1191"/>
          <w:tab w:val="clear" w:pos="1588"/>
          <w:tab w:val="clear" w:pos="1985"/>
        </w:tabs>
        <w:overflowPunct/>
        <w:adjustRightInd/>
        <w:spacing w:before="0"/>
        <w:jc w:val="center"/>
        <w:rPr>
          <w:lang w:eastAsia="zh-CN"/>
        </w:rPr>
      </w:pPr>
      <w:r w:rsidRPr="000676B8">
        <w:drawing>
          <wp:inline distT="0" distB="0" distL="0" distR="0">
            <wp:extent cx="9207611" cy="5691244"/>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211327" cy="5693541"/>
                    </a:xfrm>
                    <a:prstGeom prst="rect">
                      <a:avLst/>
                    </a:prstGeom>
                    <a:noFill/>
                    <a:ln>
                      <a:noFill/>
                    </a:ln>
                  </pic:spPr>
                </pic:pic>
              </a:graphicData>
            </a:graphic>
          </wp:inline>
        </w:drawing>
      </w:r>
    </w:p>
    <w:p w:rsidR="000E070F" w:rsidRPr="001C7DDB" w:rsidRDefault="000E070F" w:rsidP="000676B8">
      <w:pPr>
        <w:keepNext/>
        <w:tabs>
          <w:tab w:val="left" w:pos="720"/>
        </w:tabs>
        <w:overflowPunct/>
        <w:adjustRightInd/>
        <w:spacing w:before="0"/>
        <w:jc w:val="center"/>
        <w:rPr>
          <w:lang w:eastAsia="zh-CN"/>
        </w:rPr>
      </w:pPr>
      <w:r w:rsidRPr="001C7DDB">
        <w:rPr>
          <w:rFonts w:ascii="Times New Roman Bold" w:hAnsi="Times New Roman Bold" w:hint="eastAsia"/>
          <w:b/>
          <w:szCs w:val="18"/>
          <w:lang w:eastAsia="zh-CN"/>
        </w:rPr>
        <w:lastRenderedPageBreak/>
        <w:t>自愿捐款（</w:t>
      </w:r>
      <w:r w:rsidRPr="001C7DDB">
        <w:rPr>
          <w:rFonts w:ascii="STKaiti" w:eastAsia="STKaiti" w:hAnsi="STKaiti" w:hint="eastAsia"/>
          <w:b/>
          <w:szCs w:val="18"/>
          <w:lang w:eastAsia="zh-CN"/>
        </w:rPr>
        <w:t>续</w:t>
      </w:r>
      <w:r w:rsidRPr="001C7DDB">
        <w:rPr>
          <w:rFonts w:ascii="Times New Roman Bold" w:hAnsi="Times New Roman Bold" w:hint="eastAsia"/>
          <w:b/>
          <w:szCs w:val="18"/>
          <w:lang w:eastAsia="zh-CN"/>
        </w:rPr>
        <w:t>）</w:t>
      </w:r>
    </w:p>
    <w:p w:rsidR="000E070F" w:rsidRDefault="000676B8" w:rsidP="00EA5F33">
      <w:pPr>
        <w:tabs>
          <w:tab w:val="left" w:pos="720"/>
        </w:tabs>
        <w:overflowPunct/>
        <w:adjustRightInd/>
        <w:spacing w:before="0"/>
        <w:jc w:val="center"/>
        <w:rPr>
          <w:rFonts w:ascii="Times New Roman Bold" w:hAnsi="Times New Roman Bold"/>
          <w:b/>
          <w:szCs w:val="18"/>
          <w:lang w:eastAsia="zh-CN"/>
        </w:rPr>
      </w:pPr>
      <w:r w:rsidRPr="000676B8">
        <w:drawing>
          <wp:inline distT="0" distB="0" distL="0" distR="0">
            <wp:extent cx="9404476" cy="2530574"/>
            <wp:effectExtent l="0" t="0" r="635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35412" cy="2538898"/>
                    </a:xfrm>
                    <a:prstGeom prst="rect">
                      <a:avLst/>
                    </a:prstGeom>
                    <a:noFill/>
                    <a:ln>
                      <a:noFill/>
                    </a:ln>
                  </pic:spPr>
                </pic:pic>
              </a:graphicData>
            </a:graphic>
          </wp:inline>
        </w:drawing>
      </w:r>
      <w:r w:rsidRPr="000676B8">
        <w:t xml:space="preserve"> </w:t>
      </w:r>
      <w:r w:rsidR="000E070F">
        <w:rPr>
          <w:rFonts w:ascii="Times New Roman Bold" w:hAnsi="Times New Roman Bold"/>
          <w:b/>
          <w:szCs w:val="18"/>
          <w:lang w:eastAsia="zh-CN"/>
        </w:rPr>
        <w:br w:type="page"/>
      </w:r>
    </w:p>
    <w:p w:rsidR="00D07A10" w:rsidRDefault="00D07A10" w:rsidP="00D07A10">
      <w:pPr>
        <w:tabs>
          <w:tab w:val="left" w:pos="720"/>
        </w:tabs>
        <w:overflowPunct/>
        <w:adjustRightInd/>
        <w:spacing w:before="0"/>
        <w:jc w:val="center"/>
        <w:rPr>
          <w:rFonts w:ascii="Times New Roman Bold" w:hAnsi="Times New Roman Bold"/>
          <w:b/>
          <w:szCs w:val="18"/>
          <w:lang w:eastAsia="zh-CN"/>
        </w:rPr>
      </w:pPr>
      <w:r w:rsidRPr="001C7DDB">
        <w:rPr>
          <w:rFonts w:ascii="Times New Roman Bold" w:hAnsi="Times New Roman Bold" w:hint="eastAsia"/>
          <w:b/>
          <w:szCs w:val="18"/>
          <w:lang w:eastAsia="zh-CN"/>
        </w:rPr>
        <w:lastRenderedPageBreak/>
        <w:t>自愿捐款（</w:t>
      </w:r>
      <w:r>
        <w:rPr>
          <w:rFonts w:ascii="STKaiti" w:eastAsia="STKaiti" w:hAnsi="STKaiti" w:hint="eastAsia"/>
          <w:b/>
          <w:szCs w:val="18"/>
          <w:lang w:val="fr-CH" w:eastAsia="zh-CN"/>
        </w:rPr>
        <w:t>完</w:t>
      </w:r>
      <w:r w:rsidRPr="001C7DDB">
        <w:rPr>
          <w:rFonts w:ascii="Times New Roman Bold" w:hAnsi="Times New Roman Bold" w:hint="eastAsia"/>
          <w:b/>
          <w:szCs w:val="18"/>
          <w:lang w:eastAsia="zh-CN"/>
        </w:rPr>
        <w:t>）</w:t>
      </w:r>
    </w:p>
    <w:p w:rsidR="000E070F" w:rsidRPr="001C7DDB" w:rsidRDefault="000676B8" w:rsidP="00D07A10">
      <w:pPr>
        <w:tabs>
          <w:tab w:val="left" w:pos="720"/>
        </w:tabs>
        <w:overflowPunct/>
        <w:adjustRightInd/>
        <w:spacing w:before="0"/>
        <w:jc w:val="center"/>
        <w:rPr>
          <w:lang w:eastAsia="zh-CN"/>
        </w:rPr>
      </w:pPr>
      <w:r w:rsidRPr="000676B8">
        <w:drawing>
          <wp:inline distT="0" distB="0" distL="0" distR="0">
            <wp:extent cx="9321800" cy="545100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321800" cy="5451001"/>
                    </a:xfrm>
                    <a:prstGeom prst="rect">
                      <a:avLst/>
                    </a:prstGeom>
                    <a:noFill/>
                    <a:ln>
                      <a:noFill/>
                    </a:ln>
                  </pic:spPr>
                </pic:pic>
              </a:graphicData>
            </a:graphic>
          </wp:inline>
        </w:drawing>
      </w:r>
    </w:p>
    <w:p w:rsidR="00A608E8" w:rsidRDefault="00A608E8" w:rsidP="00896967">
      <w:pPr>
        <w:tabs>
          <w:tab w:val="clear" w:pos="794"/>
          <w:tab w:val="clear" w:pos="1191"/>
          <w:tab w:val="clear" w:pos="1588"/>
          <w:tab w:val="clear" w:pos="1985"/>
        </w:tabs>
        <w:overflowPunct/>
        <w:adjustRightInd/>
        <w:spacing w:before="0"/>
        <w:rPr>
          <w:lang w:eastAsia="zh-CN"/>
        </w:rPr>
      </w:pPr>
    </w:p>
    <w:p w:rsidR="00896967" w:rsidRPr="007073B3" w:rsidRDefault="00896967" w:rsidP="00896967">
      <w:pPr>
        <w:tabs>
          <w:tab w:val="clear" w:pos="794"/>
          <w:tab w:val="clear" w:pos="1191"/>
          <w:tab w:val="clear" w:pos="1588"/>
          <w:tab w:val="clear" w:pos="1985"/>
        </w:tabs>
        <w:overflowPunct/>
        <w:adjustRightInd/>
        <w:spacing w:before="0"/>
        <w:rPr>
          <w:lang w:eastAsia="zh-CN"/>
        </w:rPr>
        <w:sectPr w:rsidR="00896967" w:rsidRPr="007073B3" w:rsidSect="006C11BE">
          <w:pgSz w:w="16834" w:h="11907" w:orient="landscape"/>
          <w:pgMar w:top="1418" w:right="1077" w:bottom="1134" w:left="1077" w:header="567" w:footer="567" w:gutter="0"/>
          <w:paperSrc w:first="7" w:other="7"/>
          <w:cols w:space="720"/>
        </w:sectPr>
      </w:pPr>
    </w:p>
    <w:p w:rsidR="00896967" w:rsidRPr="007073B3" w:rsidRDefault="00896967" w:rsidP="00F90BCA">
      <w:pPr>
        <w:pStyle w:val="AnnexNo"/>
        <w:rPr>
          <w:caps w:val="0"/>
          <w:lang w:eastAsia="zh-CN"/>
        </w:rPr>
      </w:pPr>
      <w:bookmarkStart w:id="506" w:name="_Toc482894276"/>
      <w:bookmarkStart w:id="507" w:name="_Toc358364842"/>
      <w:bookmarkStart w:id="508" w:name="_Toc10536868"/>
      <w:r w:rsidRPr="007073B3">
        <w:rPr>
          <w:rFonts w:hint="eastAsia"/>
          <w:caps w:val="0"/>
          <w:lang w:eastAsia="zh-CN"/>
        </w:rPr>
        <w:lastRenderedPageBreak/>
        <w:t>附件</w:t>
      </w:r>
      <w:bookmarkEnd w:id="506"/>
      <w:bookmarkEnd w:id="507"/>
      <w:r w:rsidR="003A2063">
        <w:rPr>
          <w:caps w:val="0"/>
          <w:lang w:eastAsia="zh-CN"/>
        </w:rPr>
        <w:t>B</w:t>
      </w:r>
      <w:r w:rsidRPr="007073B3">
        <w:rPr>
          <w:caps w:val="0"/>
          <w:lang w:eastAsia="zh-CN"/>
        </w:rPr>
        <w:t>7</w:t>
      </w:r>
      <w:bookmarkEnd w:id="508"/>
    </w:p>
    <w:p w:rsidR="00896967" w:rsidRDefault="00896967" w:rsidP="00896967">
      <w:pPr>
        <w:keepNext/>
        <w:keepLines/>
        <w:spacing w:before="0" w:after="120"/>
        <w:jc w:val="center"/>
        <w:textAlignment w:val="auto"/>
        <w:rPr>
          <w:b/>
          <w:lang w:eastAsia="zh-CN"/>
        </w:rPr>
      </w:pPr>
      <w:r>
        <w:rPr>
          <w:rFonts w:hint="eastAsia"/>
          <w:b/>
          <w:lang w:val="fr-FR" w:eastAsia="zh-CN"/>
        </w:rPr>
        <w:t>信息</w:t>
      </w:r>
      <w:r w:rsidRPr="007073B3">
        <w:rPr>
          <w:rFonts w:hint="eastAsia"/>
          <w:b/>
          <w:lang w:val="fr-FR" w:eastAsia="zh-CN"/>
        </w:rPr>
        <w:t>通信技术发展基金</w:t>
      </w:r>
      <w:r w:rsidRPr="007073B3">
        <w:rPr>
          <w:rFonts w:hint="eastAsia"/>
          <w:b/>
          <w:lang w:eastAsia="zh-CN"/>
        </w:rPr>
        <w:t>（</w:t>
      </w:r>
      <w:r w:rsidRPr="007073B3">
        <w:rPr>
          <w:b/>
          <w:lang w:eastAsia="zh-CN"/>
        </w:rPr>
        <w:t>ICTDF</w:t>
      </w:r>
      <w:r w:rsidRPr="007073B3">
        <w:rPr>
          <w:rFonts w:hint="eastAsia"/>
          <w:b/>
          <w:lang w:eastAsia="zh-CN"/>
        </w:rPr>
        <w:t>）</w:t>
      </w:r>
      <w:r w:rsidRPr="007073B3">
        <w:rPr>
          <w:b/>
          <w:lang w:eastAsia="zh-CN"/>
        </w:rPr>
        <w:t xml:space="preserve"> – </w:t>
      </w:r>
      <w:r w:rsidRPr="007073B3">
        <w:rPr>
          <w:rFonts w:hint="eastAsia"/>
          <w:b/>
          <w:lang w:val="fr-FR" w:eastAsia="zh-CN"/>
        </w:rPr>
        <w:t>瑞郎</w:t>
      </w:r>
      <w:r w:rsidRPr="007073B3">
        <w:rPr>
          <w:b/>
          <w:lang w:eastAsia="zh-CN"/>
        </w:rPr>
        <w:t xml:space="preserve"> – </w:t>
      </w:r>
      <w:r w:rsidRPr="007073B3">
        <w:rPr>
          <w:rFonts w:hint="eastAsia"/>
          <w:b/>
          <w:lang w:val="fr-FR" w:eastAsia="zh-CN"/>
        </w:rPr>
        <w:t>见说明</w:t>
      </w:r>
      <w:r w:rsidRPr="007073B3">
        <w:rPr>
          <w:b/>
          <w:lang w:eastAsia="zh-CN"/>
        </w:rPr>
        <w:t>20</w:t>
      </w:r>
    </w:p>
    <w:p w:rsidR="00B44814" w:rsidRPr="007073B3" w:rsidRDefault="00B44814" w:rsidP="00896967">
      <w:pPr>
        <w:keepNext/>
        <w:keepLines/>
        <w:spacing w:before="0" w:after="120"/>
        <w:jc w:val="center"/>
        <w:textAlignment w:val="auto"/>
        <w:rPr>
          <w:b/>
          <w:lang w:eastAsia="zh-CN"/>
        </w:rPr>
      </w:pPr>
      <w:r>
        <w:rPr>
          <w:b/>
          <w:lang w:eastAsia="zh-CN"/>
        </w:rPr>
        <w:t>ICT</w:t>
      </w:r>
      <w:r>
        <w:rPr>
          <w:rFonts w:hint="eastAsia"/>
          <w:b/>
          <w:lang w:eastAsia="zh-CN"/>
        </w:rPr>
        <w:t>资本基金的变更</w:t>
      </w:r>
    </w:p>
    <w:p w:rsidR="009079A3" w:rsidRDefault="009079A3" w:rsidP="00896967">
      <w:pPr>
        <w:rPr>
          <w:lang w:eastAsia="zh-CN"/>
        </w:rPr>
      </w:pPr>
    </w:p>
    <w:tbl>
      <w:tblPr>
        <w:tblW w:w="4000" w:type="pct"/>
        <w:jc w:val="center"/>
        <w:tblLook w:val="04A0" w:firstRow="1" w:lastRow="0" w:firstColumn="1" w:lastColumn="0" w:noHBand="0" w:noVBand="1"/>
      </w:tblPr>
      <w:tblGrid>
        <w:gridCol w:w="4820"/>
        <w:gridCol w:w="1480"/>
        <w:gridCol w:w="4700"/>
        <w:gridCol w:w="1480"/>
      </w:tblGrid>
      <w:tr w:rsidR="00BC4415" w:rsidRPr="00BC4415" w:rsidTr="00512DC8">
        <w:trPr>
          <w:trHeight w:val="288"/>
          <w:jc w:val="center"/>
        </w:trPr>
        <w:tc>
          <w:tcPr>
            <w:tcW w:w="482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C4415" w:rsidRPr="00BC4415" w:rsidRDefault="00897A13" w:rsidP="00BC441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2"/>
                <w:szCs w:val="22"/>
                <w:lang w:eastAsia="zh-CN"/>
              </w:rPr>
            </w:pPr>
            <w:r>
              <w:rPr>
                <w:rFonts w:hint="eastAsia"/>
                <w:b/>
                <w:bCs/>
                <w:color w:val="000000"/>
                <w:sz w:val="22"/>
                <w:szCs w:val="22"/>
                <w:lang w:val="en-US" w:eastAsia="zh-CN"/>
              </w:rPr>
              <w:t>减少</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2"/>
                <w:szCs w:val="22"/>
                <w:lang w:eastAsia="zh-CN"/>
              </w:rPr>
            </w:pPr>
            <w:r w:rsidRPr="00BC4415">
              <w:rPr>
                <w:rFonts w:eastAsia="Times New Roman" w:cs="Calibri"/>
                <w:b/>
                <w:bCs/>
                <w:color w:val="000000"/>
                <w:sz w:val="22"/>
                <w:szCs w:val="22"/>
                <w:lang w:eastAsia="zh-CN"/>
              </w:rPr>
              <w:t>2018</w:t>
            </w:r>
            <w:r w:rsidR="00512DC8" w:rsidRPr="007073B3">
              <w:rPr>
                <w:rFonts w:hint="eastAsia"/>
                <w:b/>
                <w:bCs/>
                <w:color w:val="000000"/>
                <w:sz w:val="22"/>
                <w:szCs w:val="22"/>
                <w:lang w:val="en-US" w:eastAsia="zh-CN"/>
              </w:rPr>
              <w:t>年</w:t>
            </w:r>
          </w:p>
        </w:tc>
        <w:tc>
          <w:tcPr>
            <w:tcW w:w="4700" w:type="dxa"/>
            <w:tcBorders>
              <w:top w:val="single" w:sz="4" w:space="0" w:color="auto"/>
              <w:left w:val="nil"/>
              <w:bottom w:val="single" w:sz="4" w:space="0" w:color="auto"/>
              <w:right w:val="single" w:sz="4" w:space="0" w:color="auto"/>
            </w:tcBorders>
            <w:shd w:val="clear" w:color="000000" w:fill="F2F2F2"/>
            <w:noWrap/>
            <w:vAlign w:val="bottom"/>
            <w:hideMark/>
          </w:tcPr>
          <w:p w:rsidR="00BC4415" w:rsidRPr="00BC4415" w:rsidRDefault="00897A13" w:rsidP="00BC441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2"/>
                <w:szCs w:val="22"/>
                <w:lang w:eastAsia="zh-CN"/>
              </w:rPr>
            </w:pPr>
            <w:r>
              <w:rPr>
                <w:rFonts w:hint="eastAsia"/>
                <w:b/>
                <w:bCs/>
                <w:color w:val="000000"/>
                <w:sz w:val="22"/>
                <w:szCs w:val="22"/>
                <w:lang w:val="en-US" w:eastAsia="zh-CN"/>
              </w:rPr>
              <w:t>增加</w:t>
            </w:r>
          </w:p>
        </w:tc>
        <w:tc>
          <w:tcPr>
            <w:tcW w:w="1480" w:type="dxa"/>
            <w:tcBorders>
              <w:top w:val="single" w:sz="4" w:space="0" w:color="auto"/>
              <w:left w:val="nil"/>
              <w:bottom w:val="single" w:sz="4" w:space="0" w:color="auto"/>
              <w:right w:val="single" w:sz="4" w:space="0" w:color="auto"/>
            </w:tcBorders>
            <w:shd w:val="clear" w:color="000000" w:fill="F2F2F2"/>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jc w:val="center"/>
              <w:textAlignment w:val="auto"/>
              <w:rPr>
                <w:rFonts w:eastAsia="Times New Roman" w:cs="Calibri"/>
                <w:b/>
                <w:bCs/>
                <w:color w:val="000000"/>
                <w:sz w:val="22"/>
                <w:szCs w:val="22"/>
                <w:lang w:eastAsia="zh-CN"/>
              </w:rPr>
            </w:pPr>
            <w:r w:rsidRPr="00BC4415">
              <w:rPr>
                <w:rFonts w:eastAsia="Times New Roman" w:cs="Calibri"/>
                <w:b/>
                <w:bCs/>
                <w:color w:val="000000"/>
                <w:sz w:val="22"/>
                <w:szCs w:val="22"/>
                <w:lang w:eastAsia="zh-CN"/>
              </w:rPr>
              <w:t>2018</w:t>
            </w:r>
            <w:r w:rsidR="00512DC8" w:rsidRPr="007073B3">
              <w:rPr>
                <w:rFonts w:hint="eastAsia"/>
                <w:b/>
                <w:bCs/>
                <w:color w:val="000000"/>
                <w:sz w:val="22"/>
                <w:szCs w:val="22"/>
                <w:lang w:val="en-US" w:eastAsia="zh-CN"/>
              </w:rPr>
              <w:t>年</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512DC8"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7073B3">
              <w:rPr>
                <w:rFonts w:hint="eastAsia"/>
                <w:color w:val="000000"/>
                <w:sz w:val="22"/>
                <w:szCs w:val="22"/>
                <w:lang w:val="en-US" w:eastAsia="zh-CN"/>
              </w:rPr>
              <w:t>项目融资</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295,253.29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C13311" w:rsidP="00C13311">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7073B3">
              <w:rPr>
                <w:rFonts w:hint="eastAsia"/>
                <w:color w:val="000000"/>
                <w:sz w:val="22"/>
                <w:szCs w:val="22"/>
                <w:lang w:val="en-US" w:eastAsia="zh-CN"/>
              </w:rPr>
              <w:t>捐款</w:t>
            </w:r>
            <w:r>
              <w:rPr>
                <w:rFonts w:hint="eastAsia"/>
                <w:color w:val="000000"/>
                <w:sz w:val="22"/>
                <w:szCs w:val="22"/>
                <w:lang w:val="en-US" w:eastAsia="zh-CN"/>
              </w:rPr>
              <w:t>，</w:t>
            </w:r>
            <w:r w:rsidR="00BC4415" w:rsidRPr="00BC4415">
              <w:rPr>
                <w:rFonts w:eastAsia="Times New Roman" w:cs="Calibri"/>
                <w:color w:val="000000"/>
                <w:sz w:val="22"/>
                <w:szCs w:val="22"/>
                <w:lang w:eastAsia="zh-CN"/>
              </w:rPr>
              <w:t>2018</w:t>
            </w:r>
            <w:r>
              <w:rPr>
                <w:rFonts w:asciiTheme="minorEastAsia" w:eastAsiaTheme="minorEastAsia" w:hAnsiTheme="minorEastAsia" w:cs="Calibri" w:hint="eastAsia"/>
                <w:color w:val="000000"/>
                <w:sz w:val="22"/>
                <w:szCs w:val="22"/>
                <w:lang w:eastAsia="zh-CN"/>
              </w:rPr>
              <w:t>年</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512DC8"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7073B3">
              <w:rPr>
                <w:rFonts w:hint="eastAsia"/>
                <w:sz w:val="22"/>
                <w:szCs w:val="22"/>
                <w:lang w:val="en-US" w:eastAsia="zh-CN"/>
              </w:rPr>
              <w:t>行政费用</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92.00</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512DC8"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7073B3">
              <w:rPr>
                <w:rFonts w:hint="eastAsia"/>
                <w:color w:val="000000"/>
                <w:sz w:val="22"/>
                <w:szCs w:val="22"/>
                <w:lang w:val="en-US" w:eastAsia="zh-CN"/>
              </w:rPr>
              <w:t>利息</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72,495.69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512DC8"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val="fr-CH" w:eastAsia="zh-CN"/>
              </w:rPr>
            </w:pPr>
            <w:r w:rsidRPr="007073B3">
              <w:rPr>
                <w:rFonts w:hint="eastAsia"/>
                <w:sz w:val="22"/>
                <w:szCs w:val="22"/>
                <w:lang w:val="en-US" w:eastAsia="zh-CN"/>
              </w:rPr>
              <w:t>反向重新估值</w:t>
            </w:r>
            <w:r w:rsidRPr="00512DC8">
              <w:rPr>
                <w:rFonts w:hint="eastAsia"/>
                <w:sz w:val="22"/>
                <w:szCs w:val="22"/>
                <w:lang w:val="fr-CH" w:eastAsia="zh-CN"/>
              </w:rPr>
              <w:t>，</w:t>
            </w:r>
            <w:r w:rsidR="00CB4835">
              <w:rPr>
                <w:sz w:val="22"/>
                <w:szCs w:val="22"/>
                <w:lang w:val="fr-CH" w:eastAsia="zh-CN"/>
              </w:rPr>
              <w:t>2017</w:t>
            </w:r>
            <w:r w:rsidRPr="007073B3">
              <w:rPr>
                <w:rFonts w:hint="eastAsia"/>
                <w:sz w:val="22"/>
                <w:szCs w:val="22"/>
                <w:lang w:val="en-US" w:eastAsia="zh-CN"/>
              </w:rPr>
              <w:t>年</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67,139.05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512DC8"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7073B3">
              <w:rPr>
                <w:rFonts w:hint="eastAsia"/>
                <w:color w:val="000000"/>
                <w:sz w:val="22"/>
                <w:szCs w:val="22"/>
                <w:lang w:val="en-US" w:eastAsia="zh-CN"/>
              </w:rPr>
              <w:t>从信托基金</w:t>
            </w:r>
            <w:r w:rsidR="0076523D">
              <w:rPr>
                <w:rFonts w:hint="eastAsia"/>
                <w:color w:val="000000"/>
                <w:sz w:val="22"/>
                <w:szCs w:val="22"/>
                <w:lang w:val="en-US" w:eastAsia="zh-CN"/>
              </w:rPr>
              <w:t>转入</w:t>
            </w:r>
            <w:r w:rsidRPr="007073B3">
              <w:rPr>
                <w:rFonts w:hint="eastAsia"/>
                <w:color w:val="000000"/>
                <w:sz w:val="22"/>
                <w:szCs w:val="22"/>
                <w:lang w:val="en-US" w:eastAsia="zh-CN"/>
              </w:rPr>
              <w:t>的利息</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37,983.31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512DC8"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7073B3">
              <w:rPr>
                <w:rFonts w:hint="eastAsia"/>
                <w:color w:val="000000"/>
                <w:sz w:val="22"/>
                <w:szCs w:val="22"/>
                <w:lang w:val="en-US" w:eastAsia="zh-CN"/>
              </w:rPr>
              <w:t>从已结账的</w:t>
            </w:r>
            <w:r w:rsidR="00C13311" w:rsidRPr="00BC4415">
              <w:rPr>
                <w:rFonts w:eastAsia="Times New Roman" w:cs="Calibri"/>
                <w:color w:val="000000"/>
                <w:sz w:val="22"/>
                <w:szCs w:val="22"/>
                <w:lang w:eastAsia="zh-CN"/>
              </w:rPr>
              <w:t>ICTDF</w:t>
            </w:r>
            <w:r w:rsidRPr="007073B3">
              <w:rPr>
                <w:rFonts w:hint="eastAsia"/>
                <w:color w:val="000000"/>
                <w:sz w:val="22"/>
                <w:szCs w:val="22"/>
                <w:lang w:val="en-US" w:eastAsia="zh-CN"/>
              </w:rPr>
              <w:t>项目</w:t>
            </w:r>
            <w:r w:rsidR="0076523D">
              <w:rPr>
                <w:rFonts w:hint="eastAsia"/>
                <w:color w:val="000000"/>
                <w:sz w:val="22"/>
                <w:szCs w:val="22"/>
                <w:lang w:val="en-US" w:eastAsia="zh-CN"/>
              </w:rPr>
              <w:t>转入</w:t>
            </w:r>
            <w:r w:rsidRPr="007073B3">
              <w:rPr>
                <w:rFonts w:hint="eastAsia"/>
                <w:color w:val="000000"/>
                <w:sz w:val="22"/>
                <w:szCs w:val="22"/>
                <w:lang w:val="en-US" w:eastAsia="zh-CN"/>
              </w:rPr>
              <w:t>的余额</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45,493.05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288"/>
          <w:jc w:val="center"/>
        </w:trPr>
        <w:tc>
          <w:tcPr>
            <w:tcW w:w="4820" w:type="dxa"/>
            <w:tcBorders>
              <w:top w:val="nil"/>
              <w:left w:val="single" w:sz="4" w:space="0" w:color="auto"/>
              <w:bottom w:val="nil"/>
              <w:right w:val="nil"/>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512DC8"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Pr>
                <w:color w:val="000000"/>
                <w:sz w:val="22"/>
                <w:szCs w:val="22"/>
                <w:lang w:val="en-US" w:eastAsia="zh-CN"/>
              </w:rPr>
              <w:t>2018</w:t>
            </w:r>
            <w:r w:rsidRPr="007073B3">
              <w:rPr>
                <w:rFonts w:hint="eastAsia"/>
                <w:color w:val="000000"/>
                <w:sz w:val="22"/>
                <w:szCs w:val="22"/>
                <w:lang w:val="en-US" w:eastAsia="zh-CN"/>
              </w:rPr>
              <w:t>年重新估值</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98,361.00 </w:t>
            </w:r>
          </w:p>
        </w:tc>
      </w:tr>
      <w:tr w:rsidR="00BC4415" w:rsidRPr="00BC4415" w:rsidTr="00512DC8">
        <w:trPr>
          <w:trHeight w:val="288"/>
          <w:jc w:val="center"/>
        </w:trPr>
        <w:tc>
          <w:tcPr>
            <w:tcW w:w="4820" w:type="dxa"/>
            <w:tcBorders>
              <w:top w:val="nil"/>
              <w:left w:val="single" w:sz="4" w:space="0" w:color="auto"/>
              <w:bottom w:val="nil"/>
              <w:right w:val="nil"/>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C13311"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Pr>
                <w:rFonts w:hint="eastAsia"/>
                <w:color w:val="000000"/>
                <w:sz w:val="22"/>
                <w:szCs w:val="22"/>
                <w:lang w:val="en-US" w:eastAsia="zh-CN"/>
              </w:rPr>
              <w:t>支出</w:t>
            </w:r>
            <w:r w:rsidR="00512DC8" w:rsidRPr="00393F6D">
              <w:rPr>
                <w:rFonts w:hint="eastAsia"/>
                <w:color w:val="000000"/>
                <w:sz w:val="22"/>
                <w:szCs w:val="22"/>
                <w:lang w:val="en-US" w:eastAsia="zh-CN"/>
              </w:rPr>
              <w:t>节余</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108,151.29 </w:t>
            </w:r>
          </w:p>
        </w:tc>
      </w:tr>
      <w:tr w:rsidR="00BC4415" w:rsidRPr="00BC4415" w:rsidTr="00512DC8">
        <w:trPr>
          <w:trHeight w:val="288"/>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300"/>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single" w:sz="4" w:space="0" w:color="auto"/>
              <w:left w:val="nil"/>
              <w:bottom w:val="double" w:sz="6" w:space="0" w:color="auto"/>
              <w:right w:val="single" w:sz="4" w:space="0" w:color="auto"/>
            </w:tcBorders>
            <w:shd w:val="clear" w:color="000000" w:fill="F2F2F2"/>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362,484.34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single" w:sz="4" w:space="0" w:color="auto"/>
              <w:left w:val="nil"/>
              <w:bottom w:val="double" w:sz="6" w:space="0" w:color="auto"/>
              <w:right w:val="single" w:sz="4" w:space="0" w:color="auto"/>
            </w:tcBorders>
            <w:shd w:val="clear" w:color="000000" w:fill="F2F2F2"/>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xml:space="preserve">362,484.34 </w:t>
            </w:r>
          </w:p>
        </w:tc>
      </w:tr>
      <w:tr w:rsidR="00BC4415" w:rsidRPr="00BC4415" w:rsidTr="00512DC8">
        <w:trPr>
          <w:trHeight w:val="300"/>
          <w:jc w:val="center"/>
        </w:trPr>
        <w:tc>
          <w:tcPr>
            <w:tcW w:w="4820" w:type="dxa"/>
            <w:tcBorders>
              <w:top w:val="nil"/>
              <w:left w:val="single" w:sz="4" w:space="0" w:color="auto"/>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nil"/>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nil"/>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r w:rsidR="00BC4415" w:rsidRPr="00BC4415" w:rsidTr="00512DC8">
        <w:trPr>
          <w:trHeight w:val="288"/>
          <w:jc w:val="center"/>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single" w:sz="4" w:space="0" w:color="auto"/>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4700" w:type="dxa"/>
            <w:tcBorders>
              <w:top w:val="nil"/>
              <w:left w:val="nil"/>
              <w:bottom w:val="single" w:sz="4" w:space="0" w:color="auto"/>
              <w:right w:val="single" w:sz="4" w:space="0" w:color="auto"/>
            </w:tcBorders>
            <w:shd w:val="clear" w:color="auto" w:fill="auto"/>
            <w:noWrap/>
            <w:vAlign w:val="bottom"/>
            <w:hideMark/>
          </w:tcPr>
          <w:p w:rsidR="00BC4415" w:rsidRPr="00BC4415" w:rsidRDefault="00BC4415" w:rsidP="00BC4415">
            <w:pPr>
              <w:tabs>
                <w:tab w:val="clear" w:pos="794"/>
                <w:tab w:val="clear" w:pos="1191"/>
                <w:tab w:val="clear" w:pos="1588"/>
                <w:tab w:val="clear" w:pos="1985"/>
              </w:tabs>
              <w:overflowPunct/>
              <w:autoSpaceDE/>
              <w:autoSpaceDN/>
              <w:adjustRightInd/>
              <w:spacing w:before="0"/>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c>
          <w:tcPr>
            <w:tcW w:w="1480" w:type="dxa"/>
            <w:tcBorders>
              <w:top w:val="nil"/>
              <w:left w:val="nil"/>
              <w:bottom w:val="single" w:sz="4" w:space="0" w:color="auto"/>
              <w:right w:val="single" w:sz="4" w:space="0" w:color="auto"/>
            </w:tcBorders>
            <w:shd w:val="clear" w:color="auto" w:fill="auto"/>
            <w:noWrap/>
            <w:vAlign w:val="bottom"/>
            <w:hideMark/>
          </w:tcPr>
          <w:p w:rsidR="00BC4415" w:rsidRPr="00BC4415" w:rsidRDefault="00BC4415" w:rsidP="00512DC8">
            <w:pPr>
              <w:tabs>
                <w:tab w:val="clear" w:pos="794"/>
                <w:tab w:val="clear" w:pos="1191"/>
                <w:tab w:val="clear" w:pos="1588"/>
                <w:tab w:val="clear" w:pos="1985"/>
              </w:tabs>
              <w:overflowPunct/>
              <w:autoSpaceDE/>
              <w:autoSpaceDN/>
              <w:adjustRightInd/>
              <w:spacing w:before="0"/>
              <w:jc w:val="right"/>
              <w:textAlignment w:val="auto"/>
              <w:rPr>
                <w:rFonts w:eastAsia="Times New Roman" w:cs="Calibri"/>
                <w:color w:val="000000"/>
                <w:sz w:val="22"/>
                <w:szCs w:val="22"/>
                <w:lang w:eastAsia="zh-CN"/>
              </w:rPr>
            </w:pPr>
            <w:r w:rsidRPr="00BC4415">
              <w:rPr>
                <w:rFonts w:eastAsia="Times New Roman" w:cs="Calibri"/>
                <w:color w:val="000000"/>
                <w:sz w:val="22"/>
                <w:szCs w:val="22"/>
                <w:lang w:eastAsia="zh-CN"/>
              </w:rPr>
              <w:t> </w:t>
            </w:r>
          </w:p>
        </w:tc>
      </w:tr>
    </w:tbl>
    <w:p w:rsidR="00BC4415" w:rsidRPr="007073B3" w:rsidRDefault="00BC4415" w:rsidP="00896967"/>
    <w:p w:rsidR="00896967" w:rsidRPr="007073B3" w:rsidRDefault="00896967" w:rsidP="00896967">
      <w:pPr>
        <w:tabs>
          <w:tab w:val="left" w:pos="720"/>
        </w:tabs>
        <w:overflowPunct/>
        <w:adjustRightInd/>
        <w:spacing w:before="0"/>
      </w:pPr>
      <w:r w:rsidRPr="007073B3">
        <w:br w:type="page"/>
      </w:r>
    </w:p>
    <w:p w:rsidR="00896967" w:rsidRPr="007073B3" w:rsidRDefault="00896967" w:rsidP="00F96C1A">
      <w:pPr>
        <w:pStyle w:val="AnnexNo"/>
        <w:rPr>
          <w:w w:val="105"/>
          <w:szCs w:val="24"/>
          <w:lang w:val="en-US" w:eastAsia="zh-CN"/>
        </w:rPr>
      </w:pPr>
      <w:bookmarkStart w:id="509" w:name="_Toc482894277"/>
      <w:r w:rsidRPr="007073B3">
        <w:rPr>
          <w:rFonts w:hint="eastAsia"/>
          <w:lang w:eastAsia="zh-CN"/>
        </w:rPr>
        <w:lastRenderedPageBreak/>
        <w:t>附件</w:t>
      </w:r>
      <w:bookmarkEnd w:id="509"/>
      <w:r w:rsidR="003A2063">
        <w:rPr>
          <w:lang w:eastAsia="zh-CN"/>
        </w:rPr>
        <w:t>B</w:t>
      </w:r>
      <w:r w:rsidRPr="007073B3">
        <w:rPr>
          <w:lang w:eastAsia="zh-CN"/>
        </w:rPr>
        <w:t>8</w:t>
      </w:r>
    </w:p>
    <w:p w:rsidR="00896967" w:rsidRDefault="00896967" w:rsidP="00896967">
      <w:pPr>
        <w:keepNext/>
        <w:keepLines/>
        <w:spacing w:before="0" w:after="120"/>
        <w:jc w:val="center"/>
        <w:textAlignment w:val="auto"/>
        <w:rPr>
          <w:b/>
          <w:w w:val="105"/>
          <w:sz w:val="28"/>
          <w:szCs w:val="28"/>
          <w:lang w:val="en-US" w:eastAsia="zh-CN"/>
        </w:rPr>
      </w:pPr>
      <w:r w:rsidRPr="007073B3">
        <w:rPr>
          <w:rFonts w:hint="eastAsia"/>
          <w:b/>
          <w:w w:val="105"/>
          <w:sz w:val="28"/>
          <w:szCs w:val="28"/>
          <w:lang w:val="en-US" w:eastAsia="zh-CN"/>
        </w:rPr>
        <w:t>国际电联</w:t>
      </w:r>
      <w:r w:rsidR="00512DC8">
        <w:rPr>
          <w:b/>
          <w:w w:val="105"/>
          <w:sz w:val="28"/>
          <w:szCs w:val="28"/>
          <w:lang w:val="en-US" w:eastAsia="zh-CN"/>
        </w:rPr>
        <w:t>2018</w:t>
      </w:r>
      <w:r w:rsidRPr="007073B3">
        <w:rPr>
          <w:rFonts w:hint="eastAsia"/>
          <w:b/>
          <w:w w:val="105"/>
          <w:sz w:val="28"/>
          <w:szCs w:val="28"/>
          <w:lang w:val="en-US" w:eastAsia="zh-CN"/>
        </w:rPr>
        <w:t>年世界电信展</w:t>
      </w:r>
    </w:p>
    <w:p w:rsidR="00F96C1A" w:rsidRDefault="000676B8" w:rsidP="00F96C1A">
      <w:pPr>
        <w:rPr>
          <w:lang w:val="en-US" w:eastAsia="zh-CN"/>
        </w:rPr>
      </w:pPr>
      <w:r w:rsidRPr="000676B8">
        <w:drawing>
          <wp:inline distT="0" distB="0" distL="0" distR="0">
            <wp:extent cx="8888730" cy="4835538"/>
            <wp:effectExtent l="0" t="0" r="762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88730" cy="4835538"/>
                    </a:xfrm>
                    <a:prstGeom prst="rect">
                      <a:avLst/>
                    </a:prstGeom>
                    <a:noFill/>
                    <a:ln>
                      <a:noFill/>
                    </a:ln>
                  </pic:spPr>
                </pic:pic>
              </a:graphicData>
            </a:graphic>
          </wp:inline>
        </w:drawing>
      </w:r>
    </w:p>
    <w:p w:rsidR="00512DC8" w:rsidRDefault="00512DC8">
      <w:pPr>
        <w:tabs>
          <w:tab w:val="clear" w:pos="794"/>
          <w:tab w:val="clear" w:pos="1191"/>
          <w:tab w:val="clear" w:pos="1588"/>
          <w:tab w:val="clear" w:pos="1985"/>
        </w:tabs>
        <w:overflowPunct/>
        <w:autoSpaceDE/>
        <w:autoSpaceDN/>
        <w:adjustRightInd/>
        <w:spacing w:before="0"/>
        <w:textAlignment w:val="auto"/>
        <w:rPr>
          <w:sz w:val="12"/>
          <w:szCs w:val="12"/>
          <w:lang w:val="en-US" w:eastAsia="zh-CN"/>
        </w:rPr>
      </w:pPr>
      <w:r>
        <w:rPr>
          <w:sz w:val="12"/>
          <w:szCs w:val="12"/>
          <w:lang w:val="en-US" w:eastAsia="zh-CN"/>
        </w:rPr>
        <w:br w:type="page"/>
      </w:r>
    </w:p>
    <w:p w:rsidR="00896967" w:rsidRDefault="00896967" w:rsidP="00896967">
      <w:pPr>
        <w:rPr>
          <w:lang w:val="en-US" w:eastAsia="zh-CN"/>
        </w:rPr>
        <w:sectPr w:rsidR="00896967" w:rsidSect="006C11BE">
          <w:footerReference w:type="first" r:id="rId62"/>
          <w:pgSz w:w="16834" w:h="11907" w:orient="landscape"/>
          <w:pgMar w:top="1134" w:right="1418" w:bottom="1134" w:left="1418" w:header="720" w:footer="720" w:gutter="0"/>
          <w:paperSrc w:first="7" w:other="7"/>
          <w:cols w:space="720"/>
          <w:titlePg/>
          <w:docGrid w:linePitch="326"/>
        </w:sectPr>
      </w:pPr>
    </w:p>
    <w:p w:rsidR="00896967" w:rsidRPr="00D819E2" w:rsidRDefault="00896967" w:rsidP="003A2063">
      <w:pPr>
        <w:pStyle w:val="AnnexNo"/>
        <w:outlineLvl w:val="0"/>
        <w:rPr>
          <w:lang w:eastAsia="zh-CN"/>
        </w:rPr>
      </w:pPr>
      <w:bookmarkStart w:id="510" w:name="_Toc482894803"/>
      <w:bookmarkStart w:id="511" w:name="_Toc482894278"/>
      <w:bookmarkStart w:id="512" w:name="_Toc10536869"/>
      <w:r w:rsidRPr="00D819E2">
        <w:rPr>
          <w:rFonts w:hint="eastAsia"/>
          <w:lang w:eastAsia="zh-CN"/>
        </w:rPr>
        <w:lastRenderedPageBreak/>
        <w:t>附件</w:t>
      </w:r>
      <w:bookmarkEnd w:id="510"/>
      <w:bookmarkEnd w:id="511"/>
      <w:r w:rsidR="003A2063">
        <w:rPr>
          <w:lang w:eastAsia="zh-CN"/>
        </w:rPr>
        <w:t>C</w:t>
      </w:r>
      <w:bookmarkEnd w:id="512"/>
    </w:p>
    <w:p w:rsidR="00896967" w:rsidRPr="00D819E2" w:rsidRDefault="00896967" w:rsidP="00896967">
      <w:pPr>
        <w:pStyle w:val="Annextitle"/>
        <w:rPr>
          <w:rFonts w:asciiTheme="minorHAnsi" w:hAnsiTheme="minorHAnsi"/>
          <w:lang w:eastAsia="zh-CN"/>
        </w:rPr>
      </w:pPr>
      <w:bookmarkStart w:id="513" w:name="_Toc482894804"/>
      <w:bookmarkStart w:id="514" w:name="_Toc482892592"/>
      <w:bookmarkStart w:id="515" w:name="_Toc511768734"/>
      <w:bookmarkStart w:id="516" w:name="_Toc10536311"/>
      <w:r w:rsidRPr="00D819E2">
        <w:rPr>
          <w:rFonts w:asciiTheme="minorHAnsi" w:hAnsiTheme="minorHAnsi" w:hint="eastAsia"/>
          <w:lang w:eastAsia="zh-CN"/>
        </w:rPr>
        <w:t>截至</w:t>
      </w:r>
      <w:bookmarkStart w:id="517" w:name="RANGE!A3:E313"/>
      <w:r w:rsidRPr="00D819E2">
        <w:rPr>
          <w:rFonts w:asciiTheme="minorHAnsi" w:hAnsiTheme="minorHAnsi"/>
          <w:lang w:eastAsia="zh-CN"/>
        </w:rPr>
        <w:t>201</w:t>
      </w:r>
      <w:bookmarkEnd w:id="517"/>
      <w:r w:rsidR="00512DC8">
        <w:rPr>
          <w:rFonts w:asciiTheme="minorHAnsi" w:hAnsiTheme="minorHAnsi"/>
          <w:lang w:eastAsia="zh-CN"/>
        </w:rPr>
        <w:t>8</w:t>
      </w:r>
      <w:r w:rsidRPr="00D819E2">
        <w:rPr>
          <w:rFonts w:asciiTheme="minorHAnsi" w:hAnsiTheme="minorHAnsi" w:hint="eastAsia"/>
          <w:lang w:eastAsia="zh-CN"/>
        </w:rPr>
        <w:t>年</w:t>
      </w:r>
      <w:r w:rsidRPr="00D819E2">
        <w:rPr>
          <w:rFonts w:asciiTheme="minorHAnsi" w:hAnsiTheme="minorHAnsi"/>
          <w:lang w:eastAsia="zh-CN"/>
        </w:rPr>
        <w:t>12</w:t>
      </w:r>
      <w:r w:rsidRPr="00D819E2">
        <w:rPr>
          <w:rFonts w:asciiTheme="minorHAnsi" w:hAnsiTheme="minorHAnsi" w:hint="eastAsia"/>
          <w:lang w:eastAsia="zh-CN"/>
        </w:rPr>
        <w:t>月</w:t>
      </w:r>
      <w:r w:rsidRPr="00D819E2">
        <w:rPr>
          <w:rFonts w:asciiTheme="minorHAnsi" w:hAnsiTheme="minorHAnsi"/>
          <w:lang w:eastAsia="zh-CN"/>
        </w:rPr>
        <w:t>31</w:t>
      </w:r>
      <w:r w:rsidRPr="00D819E2">
        <w:rPr>
          <w:rFonts w:asciiTheme="minorHAnsi" w:hAnsiTheme="minorHAnsi" w:hint="eastAsia"/>
          <w:lang w:eastAsia="zh-CN"/>
        </w:rPr>
        <w:t>日的欠款状况</w:t>
      </w:r>
      <w:bookmarkEnd w:id="513"/>
      <w:bookmarkEnd w:id="514"/>
      <w:bookmarkEnd w:id="515"/>
      <w:bookmarkEnd w:id="516"/>
    </w:p>
    <w:p w:rsidR="00896967" w:rsidRPr="00D819E2" w:rsidRDefault="00896967" w:rsidP="00896967">
      <w:pPr>
        <w:spacing w:after="120"/>
        <w:jc w:val="center"/>
      </w:pPr>
      <w:r w:rsidRPr="00D819E2">
        <w:rPr>
          <w:rFonts w:hint="eastAsia"/>
          <w:b/>
          <w:bCs/>
          <w:sz w:val="20"/>
          <w:lang w:val="en-US" w:eastAsia="zh-CN"/>
        </w:rPr>
        <w:t>会费和出版物欠款金额</w:t>
      </w:r>
    </w:p>
    <w:tbl>
      <w:tblPr>
        <w:tblW w:w="5095" w:type="pct"/>
        <w:tblInd w:w="-5" w:type="dxa"/>
        <w:tblLook w:val="04A0" w:firstRow="1" w:lastRow="0" w:firstColumn="1" w:lastColumn="0" w:noHBand="0" w:noVBand="1"/>
      </w:tblPr>
      <w:tblGrid>
        <w:gridCol w:w="4229"/>
        <w:gridCol w:w="1538"/>
        <w:gridCol w:w="1385"/>
        <w:gridCol w:w="1275"/>
        <w:gridCol w:w="1385"/>
      </w:tblGrid>
      <w:tr w:rsidR="00512DC8" w:rsidRPr="00DB726F" w:rsidTr="00015523">
        <w:trPr>
          <w:trHeight w:val="300"/>
        </w:trPr>
        <w:tc>
          <w:tcPr>
            <w:tcW w:w="4229" w:type="dxa"/>
            <w:tcBorders>
              <w:top w:val="single" w:sz="4" w:space="0" w:color="auto"/>
              <w:left w:val="single" w:sz="4" w:space="0" w:color="auto"/>
              <w:bottom w:val="single" w:sz="4" w:space="0" w:color="auto"/>
              <w:right w:val="nil"/>
            </w:tcBorders>
            <w:shd w:val="clear" w:color="auto" w:fill="auto"/>
            <w:noWrap/>
            <w:vAlign w:val="bottom"/>
            <w:hideMark/>
          </w:tcPr>
          <w:p w:rsidR="00512DC8" w:rsidRPr="00D819E2" w:rsidRDefault="00512DC8" w:rsidP="00512DC8">
            <w:pPr>
              <w:pStyle w:val="Tablehead"/>
              <w:spacing w:before="0" w:after="0"/>
              <w:jc w:val="left"/>
            </w:pPr>
            <w:r w:rsidRPr="00D819E2">
              <w:t>A.</w:t>
            </w:r>
            <w:r w:rsidRPr="00D819E2">
              <w:rPr>
                <w:rFonts w:hint="eastAsia"/>
              </w:rPr>
              <w:t>国际电联成员国</w:t>
            </w:r>
          </w:p>
        </w:tc>
        <w:tc>
          <w:tcPr>
            <w:tcW w:w="1538" w:type="dxa"/>
            <w:tcBorders>
              <w:top w:val="single" w:sz="4" w:space="0" w:color="auto"/>
              <w:left w:val="nil"/>
              <w:bottom w:val="single" w:sz="4" w:space="0" w:color="auto"/>
              <w:right w:val="nil"/>
            </w:tcBorders>
            <w:shd w:val="clear" w:color="auto" w:fill="auto"/>
            <w:noWrap/>
            <w:vAlign w:val="bottom"/>
            <w:hideMark/>
          </w:tcPr>
          <w:p w:rsidR="00512DC8" w:rsidRPr="00D819E2" w:rsidRDefault="00512DC8" w:rsidP="00512DC8">
            <w:pPr>
              <w:pStyle w:val="Tablehead"/>
              <w:spacing w:before="0" w:after="0"/>
            </w:pPr>
            <w:r w:rsidRPr="00D819E2">
              <w:rPr>
                <w:rFonts w:hint="eastAsia"/>
              </w:rPr>
              <w:t>年份</w:t>
            </w:r>
          </w:p>
        </w:tc>
        <w:tc>
          <w:tcPr>
            <w:tcW w:w="1385" w:type="dxa"/>
            <w:tcBorders>
              <w:top w:val="single" w:sz="4" w:space="0" w:color="auto"/>
              <w:left w:val="nil"/>
              <w:bottom w:val="single" w:sz="4" w:space="0" w:color="auto"/>
              <w:right w:val="nil"/>
            </w:tcBorders>
            <w:shd w:val="clear" w:color="auto" w:fill="auto"/>
            <w:noWrap/>
            <w:vAlign w:val="bottom"/>
            <w:hideMark/>
          </w:tcPr>
          <w:p w:rsidR="00512DC8" w:rsidRPr="00D819E2" w:rsidRDefault="00512DC8" w:rsidP="00512DC8">
            <w:pPr>
              <w:pStyle w:val="Tablehead"/>
              <w:spacing w:before="0" w:after="0"/>
            </w:pPr>
            <w:r w:rsidRPr="00D819E2">
              <w:rPr>
                <w:rFonts w:hint="eastAsia"/>
              </w:rPr>
              <w:t>会费</w:t>
            </w:r>
          </w:p>
        </w:tc>
        <w:tc>
          <w:tcPr>
            <w:tcW w:w="1275" w:type="dxa"/>
            <w:tcBorders>
              <w:top w:val="single" w:sz="4" w:space="0" w:color="auto"/>
              <w:left w:val="nil"/>
              <w:bottom w:val="single" w:sz="4" w:space="0" w:color="auto"/>
              <w:right w:val="nil"/>
            </w:tcBorders>
            <w:shd w:val="clear" w:color="auto" w:fill="auto"/>
            <w:noWrap/>
            <w:vAlign w:val="bottom"/>
            <w:hideMark/>
          </w:tcPr>
          <w:p w:rsidR="00512DC8" w:rsidRPr="00D819E2" w:rsidRDefault="00512DC8" w:rsidP="00512DC8">
            <w:pPr>
              <w:pStyle w:val="Tablehead"/>
              <w:spacing w:before="0" w:after="0"/>
            </w:pPr>
            <w:r w:rsidRPr="00D819E2">
              <w:rPr>
                <w:rFonts w:hint="eastAsia"/>
              </w:rPr>
              <w:t>出版物</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512DC8" w:rsidRPr="00D819E2" w:rsidRDefault="00512DC8" w:rsidP="00512DC8">
            <w:pPr>
              <w:pStyle w:val="Tablehead"/>
              <w:spacing w:before="0" w:after="0"/>
            </w:pPr>
            <w:r w:rsidRPr="00D819E2">
              <w:rPr>
                <w:rFonts w:hint="eastAsia"/>
              </w:rPr>
              <w:t>合计</w:t>
            </w:r>
          </w:p>
        </w:tc>
      </w:tr>
      <w:tr w:rsidR="00512DC8" w:rsidRPr="00DB726F" w:rsidTr="00015523">
        <w:trPr>
          <w:trHeight w:val="300"/>
        </w:trPr>
        <w:tc>
          <w:tcPr>
            <w:tcW w:w="4229" w:type="dxa"/>
            <w:tcBorders>
              <w:top w:val="nil"/>
              <w:left w:val="single" w:sz="4" w:space="0" w:color="auto"/>
              <w:bottom w:val="nil"/>
              <w:right w:val="nil"/>
            </w:tcBorders>
            <w:shd w:val="clear" w:color="auto" w:fill="auto"/>
            <w:noWrap/>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DB726F">
              <w:rPr>
                <w:sz w:val="22"/>
                <w:szCs w:val="22"/>
                <w:lang w:val="en-US" w:eastAsia="zh-CN"/>
              </w:rPr>
              <w:t> </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DB726F">
              <w:rPr>
                <w:sz w:val="22"/>
                <w:szCs w:val="22"/>
                <w:lang w:val="en-US" w:eastAsia="zh-CN"/>
              </w:rPr>
              <w:t> </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安提瓜和巴布达</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1987-2017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1,901,920.20</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38,819.80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1,940,740.00</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巴西</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2016-2017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16,863.47</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16,863.47</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喀麦隆</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174,280.98</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174,280.98</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科摩罗</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5,402.50</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5,402.50</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多米尼克</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2001-2017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458,649.65</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458,649.65</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埃及</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174,860.25</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174,860.25</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几内亚</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82,953.07</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82,953.07</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8679D6" w:rsidP="00512DC8">
            <w:pPr>
              <w:overflowPunct/>
              <w:autoSpaceDE/>
              <w:autoSpaceDN/>
              <w:adjustRightInd/>
              <w:spacing w:before="0"/>
              <w:textAlignment w:val="auto"/>
              <w:rPr>
                <w:sz w:val="22"/>
                <w:szCs w:val="22"/>
                <w:lang w:val="en-US" w:eastAsia="zh-CN"/>
              </w:rPr>
            </w:pPr>
            <w:r>
              <w:rPr>
                <w:rFonts w:hint="eastAsia"/>
                <w:sz w:val="22"/>
                <w:szCs w:val="22"/>
                <w:lang w:val="en-US" w:eastAsia="zh-CN"/>
              </w:rPr>
              <w:t>伊朗</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2016-2017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73,457.68</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73,457.68</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利比亚</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1,529,086.10</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1,529,086.10</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马拉维</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2015-2017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22,389.15</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22,389.15</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瑙鲁</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1991-2017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1,575,295.50</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1,575,295.50</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尼泊尔</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2013-2017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8,160.05</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42.00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8,202.05</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尼加拉瓜</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2015-2017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278,342.60</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278,342.60</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巴基斯坦</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9,381.00</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9,381.00</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秘鲁</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7,572.35</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7,572.35</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突尼斯</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2015-2017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7,786.35</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7,786.35</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美国</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1,167,584.70</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1,167,584.70</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瓦努阿图</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2014-2017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32,642.89</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32,642.89</w:t>
            </w:r>
          </w:p>
        </w:tc>
      </w:tr>
      <w:tr w:rsidR="00512DC8" w:rsidRPr="00DB726F" w:rsidTr="00015523">
        <w:trPr>
          <w:trHeight w:val="300"/>
        </w:trPr>
        <w:tc>
          <w:tcPr>
            <w:tcW w:w="4229" w:type="dxa"/>
            <w:tcBorders>
              <w:top w:val="nil"/>
              <w:left w:val="single" w:sz="4" w:space="0" w:color="auto"/>
              <w:bottom w:val="nil"/>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512DC8">
              <w:rPr>
                <w:sz w:val="22"/>
                <w:szCs w:val="22"/>
                <w:lang w:val="en-US" w:eastAsia="zh-CN"/>
              </w:rPr>
              <w:t>委内瑞拉</w:t>
            </w:r>
          </w:p>
        </w:tc>
        <w:tc>
          <w:tcPr>
            <w:tcW w:w="1538" w:type="dxa"/>
            <w:tcBorders>
              <w:top w:val="nil"/>
              <w:left w:val="single" w:sz="4" w:space="0" w:color="auto"/>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2013-2017</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1,124,027.08</w:t>
            </w:r>
          </w:p>
        </w:tc>
        <w:tc>
          <w:tcPr>
            <w:tcW w:w="127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0.00</w:t>
            </w:r>
          </w:p>
        </w:tc>
        <w:tc>
          <w:tcPr>
            <w:tcW w:w="1385" w:type="dxa"/>
            <w:tcBorders>
              <w:top w:val="nil"/>
              <w:left w:val="nil"/>
              <w:bottom w:val="nil"/>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1,124,027.08</w:t>
            </w:r>
          </w:p>
        </w:tc>
      </w:tr>
      <w:tr w:rsidR="00512DC8" w:rsidRPr="00DB726F" w:rsidTr="00015523">
        <w:trPr>
          <w:trHeight w:val="300"/>
        </w:trPr>
        <w:tc>
          <w:tcPr>
            <w:tcW w:w="4229" w:type="dxa"/>
            <w:tcBorders>
              <w:top w:val="nil"/>
              <w:left w:val="single" w:sz="4" w:space="0" w:color="auto"/>
              <w:bottom w:val="single" w:sz="4" w:space="0" w:color="auto"/>
              <w:right w:val="nil"/>
            </w:tcBorders>
            <w:shd w:val="clear" w:color="auto" w:fill="auto"/>
            <w:vAlign w:val="bottom"/>
            <w:hideMark/>
          </w:tcPr>
          <w:p w:rsidR="00512DC8" w:rsidRPr="00DB726F" w:rsidRDefault="00512DC8" w:rsidP="00512DC8">
            <w:pPr>
              <w:overflowPunct/>
              <w:autoSpaceDE/>
              <w:autoSpaceDN/>
              <w:adjustRightInd/>
              <w:spacing w:before="0"/>
              <w:textAlignment w:val="auto"/>
              <w:rPr>
                <w:sz w:val="22"/>
                <w:szCs w:val="22"/>
                <w:lang w:val="en-US" w:eastAsia="zh-CN"/>
              </w:rPr>
            </w:pPr>
            <w:r w:rsidRPr="00DB726F">
              <w:rPr>
                <w:sz w:val="22"/>
                <w:szCs w:val="22"/>
                <w:lang w:val="en-US" w:eastAsia="zh-CN"/>
              </w:rPr>
              <w:t xml:space="preserve">   </w:t>
            </w:r>
          </w:p>
        </w:tc>
        <w:tc>
          <w:tcPr>
            <w:tcW w:w="1538" w:type="dxa"/>
            <w:tcBorders>
              <w:top w:val="nil"/>
              <w:left w:val="single" w:sz="4" w:space="0" w:color="auto"/>
              <w:bottom w:val="single" w:sz="4" w:space="0" w:color="auto"/>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center"/>
              <w:textAlignment w:val="auto"/>
              <w:rPr>
                <w:sz w:val="22"/>
                <w:szCs w:val="22"/>
                <w:lang w:val="en-US" w:eastAsia="zh-CN"/>
              </w:rPr>
            </w:pPr>
            <w:r w:rsidRPr="00DB726F">
              <w:rPr>
                <w:sz w:val="22"/>
                <w:szCs w:val="22"/>
                <w:lang w:val="en-US" w:eastAsia="zh-CN"/>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8,650,655.57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38,861.80</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512DC8" w:rsidRPr="00DB726F" w:rsidRDefault="00512DC8" w:rsidP="00512DC8">
            <w:pPr>
              <w:overflowPunct/>
              <w:autoSpaceDE/>
              <w:autoSpaceDN/>
              <w:adjustRightInd/>
              <w:spacing w:before="0"/>
              <w:jc w:val="right"/>
              <w:textAlignment w:val="auto"/>
              <w:rPr>
                <w:sz w:val="22"/>
                <w:szCs w:val="22"/>
                <w:lang w:val="en-US" w:eastAsia="zh-CN"/>
              </w:rPr>
            </w:pPr>
            <w:r w:rsidRPr="00DB726F">
              <w:rPr>
                <w:sz w:val="22"/>
                <w:szCs w:val="22"/>
                <w:lang w:val="en-US" w:eastAsia="zh-CN"/>
              </w:rPr>
              <w:t>8,689,517.37</w:t>
            </w:r>
          </w:p>
        </w:tc>
      </w:tr>
    </w:tbl>
    <w:p w:rsidR="00512DC8" w:rsidRDefault="00512DC8" w:rsidP="00896967"/>
    <w:p w:rsidR="00896967" w:rsidRDefault="00896967" w:rsidP="00896967">
      <w:r w:rsidRPr="00D819E2">
        <w:br w:type="page"/>
      </w:r>
    </w:p>
    <w:tbl>
      <w:tblPr>
        <w:tblW w:w="5001" w:type="pct"/>
        <w:tblInd w:w="-5" w:type="dxa"/>
        <w:tblLook w:val="04A0" w:firstRow="1" w:lastRow="0" w:firstColumn="1" w:lastColumn="0" w:noHBand="0" w:noVBand="1"/>
      </w:tblPr>
      <w:tblGrid>
        <w:gridCol w:w="3686"/>
        <w:gridCol w:w="1637"/>
        <w:gridCol w:w="1468"/>
        <w:gridCol w:w="1420"/>
        <w:gridCol w:w="1420"/>
      </w:tblGrid>
      <w:tr w:rsidR="00ED5086" w:rsidRPr="00015523" w:rsidTr="005A1DAE">
        <w:trPr>
          <w:trHeight w:val="300"/>
        </w:trPr>
        <w:tc>
          <w:tcPr>
            <w:tcW w:w="3686" w:type="dxa"/>
            <w:tcBorders>
              <w:top w:val="single" w:sz="4" w:space="0" w:color="auto"/>
              <w:left w:val="single" w:sz="4" w:space="0" w:color="auto"/>
              <w:bottom w:val="single" w:sz="4" w:space="0" w:color="auto"/>
              <w:right w:val="nil"/>
            </w:tcBorders>
            <w:shd w:val="clear" w:color="auto" w:fill="auto"/>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015523">
              <w:rPr>
                <w:rFonts w:cs="Calibri"/>
                <w:b/>
                <w:bCs/>
                <w:sz w:val="22"/>
                <w:szCs w:val="22"/>
                <w:lang w:val="en-US" w:eastAsia="zh-CN"/>
              </w:rPr>
              <w:lastRenderedPageBreak/>
              <w:t>B.</w:t>
            </w:r>
            <w:r w:rsidRPr="00015523">
              <w:rPr>
                <w:rFonts w:cs="Calibri" w:hint="eastAsia"/>
                <w:b/>
                <w:bCs/>
                <w:sz w:val="22"/>
                <w:szCs w:val="22"/>
                <w:lang w:val="en-US" w:eastAsia="zh-CN"/>
              </w:rPr>
              <w:t>部门成员及</w:t>
            </w:r>
            <w:r w:rsidR="006103B4">
              <w:rPr>
                <w:rFonts w:cs="Calibri" w:hint="eastAsia"/>
                <w:b/>
                <w:bCs/>
                <w:sz w:val="22"/>
                <w:szCs w:val="22"/>
                <w:lang w:val="en-US" w:eastAsia="zh-CN"/>
              </w:rPr>
              <w:t>其他</w:t>
            </w:r>
            <w:r w:rsidRPr="00015523">
              <w:rPr>
                <w:rFonts w:cs="Calibri" w:hint="eastAsia"/>
                <w:b/>
                <w:bCs/>
                <w:sz w:val="22"/>
                <w:szCs w:val="22"/>
                <w:lang w:val="en-US" w:eastAsia="zh-CN"/>
              </w:rPr>
              <w:t>实体</w:t>
            </w:r>
          </w:p>
        </w:tc>
        <w:tc>
          <w:tcPr>
            <w:tcW w:w="16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015523">
              <w:rPr>
                <w:rFonts w:cs="Calibri" w:hint="eastAsia"/>
                <w:b/>
                <w:bCs/>
                <w:sz w:val="22"/>
                <w:szCs w:val="22"/>
              </w:rPr>
              <w:t>年份</w:t>
            </w:r>
          </w:p>
        </w:tc>
        <w:tc>
          <w:tcPr>
            <w:tcW w:w="1468" w:type="dxa"/>
            <w:tcBorders>
              <w:top w:val="single" w:sz="4" w:space="0" w:color="auto"/>
              <w:left w:val="nil"/>
              <w:bottom w:val="single" w:sz="4" w:space="0" w:color="auto"/>
              <w:right w:val="nil"/>
            </w:tcBorders>
            <w:shd w:val="clear" w:color="auto" w:fill="auto"/>
            <w:noWrap/>
            <w:vAlign w:val="bottom"/>
            <w:hideMark/>
          </w:tcPr>
          <w:p w:rsidR="00ED5086" w:rsidRPr="00015523" w:rsidRDefault="00ED5086" w:rsidP="006103B4">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015523">
              <w:rPr>
                <w:rFonts w:cs="Calibri" w:hint="eastAsia"/>
                <w:b/>
                <w:bCs/>
                <w:sz w:val="22"/>
                <w:szCs w:val="22"/>
              </w:rPr>
              <w:t>会费</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015523">
              <w:rPr>
                <w:rFonts w:cs="Calibri" w:hint="eastAsia"/>
                <w:b/>
                <w:bCs/>
                <w:sz w:val="22"/>
                <w:szCs w:val="22"/>
              </w:rPr>
              <w:t>出版物</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015523">
              <w:rPr>
                <w:rFonts w:cs="Calibri" w:hint="eastAsia"/>
                <w:b/>
                <w:bCs/>
                <w:sz w:val="22"/>
                <w:szCs w:val="22"/>
              </w:rPr>
              <w:t>合计</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015523">
              <w:rPr>
                <w:rFonts w:cs="Calibri"/>
                <w:b/>
                <w:bCs/>
                <w:sz w:val="22"/>
                <w:szCs w:val="22"/>
                <w:lang w:val="en-US" w:eastAsia="zh-CN"/>
              </w:rPr>
              <w:t>阿尔及利亚</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C13311">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zh-CN"/>
              </w:rPr>
            </w:pPr>
            <w:r w:rsidRPr="00015523">
              <w:rPr>
                <w:rFonts w:cs="Calibri"/>
                <w:sz w:val="22"/>
                <w:szCs w:val="22"/>
                <w:lang w:val="fr-CH" w:eastAsia="zh-CN"/>
              </w:rPr>
              <w:t xml:space="preserve"> -</w:t>
            </w:r>
            <w:r w:rsidR="00C13311">
              <w:rPr>
                <w:rFonts w:cs="Calibri"/>
                <w:sz w:val="22"/>
                <w:szCs w:val="22"/>
                <w:lang w:val="fr-CH" w:eastAsia="zh-CN"/>
              </w:rPr>
              <w:t xml:space="preserve"> </w:t>
            </w:r>
            <w:r>
              <w:rPr>
                <w:rFonts w:hint="eastAsia"/>
                <w:sz w:val="22"/>
                <w:szCs w:val="22"/>
                <w:lang w:val="fr-CH" w:eastAsia="zh-CN"/>
              </w:rPr>
              <w:t>先进技术发展中心，</w:t>
            </w:r>
            <w:r w:rsidRPr="00EB3AFC">
              <w:rPr>
                <w:rFonts w:hint="eastAsia"/>
                <w:sz w:val="22"/>
                <w:szCs w:val="22"/>
                <w:lang w:val="fr-CH" w:eastAsia="zh-CN"/>
              </w:rPr>
              <w:t>阿尔及尔</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2015</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2,455.90</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2,455.90</w:t>
            </w:r>
          </w:p>
        </w:tc>
      </w:tr>
      <w:tr w:rsidR="00ED5086" w:rsidRPr="00015523" w:rsidTr="005A1DAE">
        <w:trPr>
          <w:trHeight w:val="555"/>
        </w:trPr>
        <w:tc>
          <w:tcPr>
            <w:tcW w:w="3686" w:type="dxa"/>
            <w:tcBorders>
              <w:top w:val="nil"/>
              <w:left w:val="single" w:sz="4" w:space="0" w:color="auto"/>
              <w:bottom w:val="nil"/>
              <w:right w:val="nil"/>
            </w:tcBorders>
            <w:shd w:val="clear" w:color="auto" w:fill="auto"/>
            <w:vAlign w:val="bottom"/>
            <w:hideMark/>
          </w:tcPr>
          <w:p w:rsidR="00ED5086" w:rsidRPr="001A713C" w:rsidRDefault="00ED5086" w:rsidP="00C13311">
            <w:pPr>
              <w:tabs>
                <w:tab w:val="clear" w:pos="794"/>
                <w:tab w:val="clear" w:pos="1191"/>
                <w:tab w:val="clear" w:pos="1588"/>
                <w:tab w:val="clear" w:pos="1985"/>
              </w:tabs>
              <w:overflowPunct/>
              <w:autoSpaceDE/>
              <w:autoSpaceDN/>
              <w:adjustRightInd/>
              <w:spacing w:before="0"/>
              <w:textAlignment w:val="auto"/>
              <w:rPr>
                <w:rFonts w:cs="Calibri"/>
                <w:sz w:val="22"/>
                <w:szCs w:val="22"/>
                <w:lang w:eastAsia="zh-CN"/>
              </w:rPr>
            </w:pPr>
            <w:r w:rsidRPr="001A713C">
              <w:rPr>
                <w:rFonts w:cs="Calibri"/>
                <w:sz w:val="22"/>
                <w:szCs w:val="22"/>
                <w:lang w:eastAsia="zh-CN"/>
              </w:rPr>
              <w:t xml:space="preserve"> -</w:t>
            </w:r>
            <w:r w:rsidR="00C13311">
              <w:rPr>
                <w:rFonts w:cs="Calibri"/>
                <w:sz w:val="22"/>
                <w:szCs w:val="22"/>
                <w:lang w:eastAsia="zh-CN"/>
              </w:rPr>
              <w:t xml:space="preserve"> </w:t>
            </w:r>
            <w:r>
              <w:rPr>
                <w:rFonts w:hint="eastAsia"/>
                <w:sz w:val="22"/>
                <w:szCs w:val="22"/>
                <w:lang w:val="fr-CH" w:eastAsia="zh-CN"/>
              </w:rPr>
              <w:t>国家邮政和信息通信技术研究院</w:t>
            </w:r>
            <w:r w:rsidRPr="001A713C">
              <w:rPr>
                <w:rFonts w:hint="eastAsia"/>
                <w:sz w:val="22"/>
                <w:szCs w:val="22"/>
                <w:lang w:eastAsia="zh-CN"/>
              </w:rPr>
              <w:t>，</w:t>
            </w:r>
            <w:r w:rsidR="006103B4" w:rsidRPr="00EB3AFC">
              <w:rPr>
                <w:rFonts w:hint="eastAsia"/>
                <w:sz w:val="22"/>
                <w:szCs w:val="22"/>
                <w:lang w:val="fr-CH" w:eastAsia="zh-CN"/>
              </w:rPr>
              <w:t>阿尔及尔</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2012-2013</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3,258.70</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3,258.70</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xml:space="preserve"> -</w:t>
            </w:r>
            <w:r w:rsidR="00C13311">
              <w:rPr>
                <w:rFonts w:hint="eastAsia"/>
                <w:sz w:val="22"/>
                <w:szCs w:val="22"/>
                <w:lang w:val="fr-CH" w:eastAsia="zh-CN"/>
              </w:rPr>
              <w:t>阿尔及利亚</w:t>
            </w:r>
            <w:r w:rsidRPr="00015523">
              <w:rPr>
                <w:rFonts w:cs="Calibri"/>
                <w:sz w:val="22"/>
                <w:szCs w:val="22"/>
                <w:lang w:val="en-US" w:eastAsia="zh-CN"/>
              </w:rPr>
              <w:t>Orascom</w:t>
            </w:r>
            <w:r w:rsidR="006103B4">
              <w:rPr>
                <w:rFonts w:cs="Calibri" w:hint="eastAsia"/>
                <w:sz w:val="22"/>
                <w:szCs w:val="22"/>
                <w:lang w:val="en-US" w:eastAsia="zh-CN"/>
              </w:rPr>
              <w:t>电信公司，阿尔及尔</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2010</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6,573.15</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6,573.15</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015523" w:rsidRDefault="00ED5086"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s-ES_tradnl" w:eastAsia="zh-CN"/>
              </w:rPr>
            </w:pPr>
            <w:r w:rsidRPr="00015523">
              <w:rPr>
                <w:rFonts w:cs="Calibri"/>
                <w:sz w:val="22"/>
                <w:szCs w:val="22"/>
                <w:lang w:val="es-ES_tradnl" w:eastAsia="zh-CN"/>
              </w:rPr>
              <w:t xml:space="preserve"> - </w:t>
            </w:r>
            <w:r w:rsidR="006103B4">
              <w:rPr>
                <w:rFonts w:cs="Calibri" w:hint="eastAsia"/>
                <w:sz w:val="22"/>
                <w:szCs w:val="22"/>
                <w:lang w:val="es-ES_tradnl" w:eastAsia="zh-CN"/>
              </w:rPr>
              <w:t>阿尔及利亚</w:t>
            </w:r>
            <w:r w:rsidRPr="00015523">
              <w:rPr>
                <w:rFonts w:cs="Calibri"/>
                <w:sz w:val="22"/>
                <w:szCs w:val="22"/>
                <w:lang w:val="es-ES_tradnl" w:eastAsia="zh-CN"/>
              </w:rPr>
              <w:t>Wataniya</w:t>
            </w:r>
            <w:r w:rsidR="006103B4">
              <w:rPr>
                <w:rFonts w:cs="Calibri" w:hint="eastAsia"/>
                <w:sz w:val="22"/>
                <w:szCs w:val="22"/>
                <w:lang w:val="es-ES_tradnl" w:eastAsia="zh-CN"/>
              </w:rPr>
              <w:t>电信公司</w:t>
            </w:r>
            <w:r w:rsidR="006103B4">
              <w:rPr>
                <w:rFonts w:cs="Calibri" w:hint="eastAsia"/>
                <w:sz w:val="22"/>
                <w:szCs w:val="22"/>
                <w:lang w:val="es-ES_tradnl" w:eastAsia="zh-CN"/>
              </w:rPr>
              <w:t>Spa</w:t>
            </w:r>
            <w:r w:rsidR="006103B4">
              <w:rPr>
                <w:rFonts w:cs="Calibri" w:hint="eastAsia"/>
                <w:sz w:val="22"/>
                <w:szCs w:val="22"/>
                <w:lang w:val="es-ES_tradnl" w:eastAsia="zh-CN"/>
              </w:rPr>
              <w:t>，阿尔及尔</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2005-2007</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7,955.25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7,955.25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015523">
              <w:rPr>
                <w:rFonts w:cs="Calibri"/>
                <w:b/>
                <w:bCs/>
                <w:sz w:val="22"/>
                <w:szCs w:val="22"/>
                <w:lang w:val="en-US" w:eastAsia="zh-CN"/>
              </w:rPr>
              <w:t>阿根廷</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6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s-ES_tradnl" w:eastAsia="zh-CN"/>
              </w:rPr>
            </w:pPr>
            <w:r w:rsidRPr="00015523">
              <w:rPr>
                <w:rFonts w:cs="Calibri"/>
                <w:sz w:val="22"/>
                <w:szCs w:val="22"/>
                <w:lang w:val="es-ES_tradnl" w:eastAsia="zh-CN"/>
              </w:rPr>
              <w:t xml:space="preserve"> - Cooperativa Telefónica (COTELCAM)</w:t>
            </w:r>
            <w:r w:rsidR="006103B4">
              <w:rPr>
                <w:rFonts w:cs="Calibri"/>
                <w:sz w:val="22"/>
                <w:szCs w:val="22"/>
                <w:lang w:val="es-ES_tradnl" w:eastAsia="zh-CN"/>
              </w:rPr>
              <w:t>，</w:t>
            </w:r>
            <w:r w:rsidR="006103B4">
              <w:rPr>
                <w:rFonts w:cs="Calibri" w:hint="eastAsia"/>
                <w:sz w:val="22"/>
                <w:szCs w:val="22"/>
                <w:lang w:val="es-ES_tradnl" w:eastAsia="zh-CN"/>
              </w:rPr>
              <w:t>布宜诺斯艾利斯</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2003-2006</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36,020.85</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36,020.85</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015523" w:rsidRDefault="00ED5086"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xml:space="preserve"> - IMPSAT Corp. S.A</w:t>
            </w:r>
            <w:r w:rsidR="006103B4">
              <w:rPr>
                <w:rFonts w:cs="Calibri"/>
                <w:sz w:val="22"/>
                <w:szCs w:val="22"/>
                <w:lang w:val="en-US" w:eastAsia="zh-CN"/>
              </w:rPr>
              <w:t>，</w:t>
            </w:r>
            <w:r w:rsidR="006103B4">
              <w:rPr>
                <w:rFonts w:cs="Calibri" w:hint="eastAsia"/>
                <w:sz w:val="22"/>
                <w:szCs w:val="22"/>
                <w:lang w:val="en-US" w:eastAsia="zh-CN"/>
              </w:rPr>
              <w:t>布宜诺斯艾利斯</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1999-2006</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57,530.00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57,530.00</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015523">
              <w:rPr>
                <w:rFonts w:cs="Calibri"/>
                <w:b/>
                <w:bCs/>
                <w:sz w:val="22"/>
                <w:szCs w:val="22"/>
                <w:lang w:val="en-US" w:eastAsia="zh-CN"/>
              </w:rPr>
              <w:t>澳大利亚</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015523"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xml:space="preserve"> - NewSat Limited Pty. Ltd</w:t>
            </w:r>
            <w:r>
              <w:rPr>
                <w:rFonts w:hint="eastAsia"/>
                <w:sz w:val="22"/>
                <w:szCs w:val="22"/>
                <w:lang w:eastAsia="zh-CN"/>
              </w:rPr>
              <w:t>，悉尼</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2015</w:t>
            </w:r>
          </w:p>
        </w:tc>
        <w:tc>
          <w:tcPr>
            <w:tcW w:w="1468" w:type="dxa"/>
            <w:tcBorders>
              <w:top w:val="nil"/>
              <w:left w:val="nil"/>
              <w:bottom w:val="single" w:sz="4" w:space="0" w:color="auto"/>
              <w:right w:val="nil"/>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5,300.10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5,300.10</w:t>
            </w:r>
          </w:p>
        </w:tc>
      </w:tr>
      <w:tr w:rsidR="00015523"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015523">
              <w:rPr>
                <w:rFonts w:cs="Calibri"/>
                <w:b/>
                <w:bCs/>
                <w:sz w:val="22"/>
                <w:szCs w:val="22"/>
                <w:lang w:val="en-US" w:eastAsia="zh-CN"/>
              </w:rPr>
              <w:t>阿塞拜疆</w:t>
            </w:r>
          </w:p>
        </w:tc>
        <w:tc>
          <w:tcPr>
            <w:tcW w:w="1637" w:type="dxa"/>
            <w:tcBorders>
              <w:top w:val="nil"/>
              <w:left w:val="single" w:sz="4" w:space="0" w:color="auto"/>
              <w:bottom w:val="nil"/>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015523"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xml:space="preserve"> -</w:t>
            </w:r>
            <w:r>
              <w:rPr>
                <w:rFonts w:cs="Calibri"/>
                <w:sz w:val="22"/>
                <w:szCs w:val="22"/>
                <w:lang w:val="en-US" w:eastAsia="zh-CN"/>
              </w:rPr>
              <w:t xml:space="preserve"> </w:t>
            </w:r>
            <w:r>
              <w:rPr>
                <w:rFonts w:hint="eastAsia"/>
                <w:sz w:val="22"/>
                <w:szCs w:val="22"/>
                <w:lang w:eastAsia="zh-CN"/>
              </w:rPr>
              <w:t>阿塞拜疆技术大学</w:t>
            </w:r>
            <w:r w:rsidRPr="00341B44">
              <w:rPr>
                <w:rFonts w:hint="eastAsia"/>
                <w:sz w:val="22"/>
                <w:szCs w:val="22"/>
                <w:lang w:val="es-ES" w:eastAsia="zh-CN"/>
              </w:rPr>
              <w:t>，巴库</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2016</w:t>
            </w:r>
          </w:p>
        </w:tc>
        <w:tc>
          <w:tcPr>
            <w:tcW w:w="1468" w:type="dxa"/>
            <w:tcBorders>
              <w:top w:val="nil"/>
              <w:left w:val="nil"/>
              <w:bottom w:val="single" w:sz="4" w:space="0" w:color="auto"/>
              <w:right w:val="nil"/>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2,340.75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15523" w:rsidRPr="00015523"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2,340.75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B25F95">
              <w:rPr>
                <w:rFonts w:hint="eastAsia"/>
                <w:b/>
                <w:bCs/>
                <w:sz w:val="22"/>
                <w:szCs w:val="22"/>
              </w:rPr>
              <w:t>巴林</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Gateway Gulf LLC</w:t>
            </w:r>
            <w:r>
              <w:rPr>
                <w:rFonts w:hint="eastAsia"/>
                <w:sz w:val="22"/>
                <w:szCs w:val="22"/>
                <w:lang w:eastAsia="zh-CN"/>
              </w:rPr>
              <w:t>，</w:t>
            </w:r>
            <w:r w:rsidRPr="00341B44">
              <w:rPr>
                <w:rFonts w:hint="eastAsia"/>
                <w:sz w:val="22"/>
                <w:szCs w:val="22"/>
                <w:lang w:eastAsia="zh-CN"/>
              </w:rPr>
              <w:t>麦纳麦</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2010</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6,573.15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6,573.15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B25F95">
              <w:rPr>
                <w:rFonts w:hint="eastAsia"/>
                <w:b/>
                <w:bCs/>
                <w:sz w:val="22"/>
                <w:szCs w:val="22"/>
              </w:rPr>
              <w:t>白俄罗斯</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Belarsat LLC</w:t>
            </w:r>
            <w:r>
              <w:rPr>
                <w:rFonts w:hint="eastAsia"/>
                <w:sz w:val="22"/>
                <w:szCs w:val="22"/>
                <w:lang w:eastAsia="zh-CN"/>
              </w:rPr>
              <w:t>，</w:t>
            </w:r>
            <w:r w:rsidRPr="00341B44">
              <w:rPr>
                <w:rFonts w:hint="eastAsia"/>
                <w:sz w:val="22"/>
                <w:szCs w:val="22"/>
              </w:rPr>
              <w:t>明斯克</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2009-2010</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20,791.95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20,791.95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B25F95">
              <w:rPr>
                <w:rFonts w:hint="eastAsia"/>
                <w:b/>
                <w:bCs/>
                <w:sz w:val="22"/>
                <w:szCs w:val="22"/>
              </w:rPr>
              <w:t>比利时</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AnSem</w:t>
            </w:r>
            <w:r>
              <w:rPr>
                <w:rFonts w:hint="eastAsia"/>
                <w:sz w:val="22"/>
                <w:szCs w:val="22"/>
                <w:lang w:eastAsia="zh-CN"/>
              </w:rPr>
              <w:t>，</w:t>
            </w:r>
            <w:r w:rsidRPr="00D819E2">
              <w:rPr>
                <w:sz w:val="22"/>
                <w:szCs w:val="22"/>
              </w:rPr>
              <w:t>Heverlee</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2010</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17,528.35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17,528.35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B25F95">
              <w:rPr>
                <w:rFonts w:hint="eastAsia"/>
                <w:b/>
                <w:bCs/>
                <w:sz w:val="22"/>
                <w:szCs w:val="22"/>
              </w:rPr>
              <w:t>博茨瓦纳</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6103B4">
            <w:pPr>
              <w:spacing w:before="0"/>
              <w:rPr>
                <w:sz w:val="22"/>
                <w:szCs w:val="22"/>
                <w:lang w:eastAsia="zh-CN"/>
              </w:rPr>
            </w:pPr>
            <w:r w:rsidRPr="00D819E2">
              <w:rPr>
                <w:sz w:val="22"/>
                <w:szCs w:val="22"/>
                <w:lang w:eastAsia="zh-CN"/>
              </w:rPr>
              <w:t xml:space="preserve"> - </w:t>
            </w:r>
            <w:r w:rsidR="006103B4">
              <w:rPr>
                <w:rFonts w:hint="eastAsia"/>
                <w:sz w:val="22"/>
                <w:szCs w:val="22"/>
                <w:lang w:eastAsia="zh-CN"/>
              </w:rPr>
              <w:t>博茨瓦纳</w:t>
            </w:r>
            <w:r w:rsidRPr="00D819E2">
              <w:rPr>
                <w:sz w:val="22"/>
                <w:szCs w:val="22"/>
                <w:lang w:eastAsia="zh-CN"/>
              </w:rPr>
              <w:t>Mascom</w:t>
            </w:r>
            <w:r w:rsidR="006103B4">
              <w:rPr>
                <w:rFonts w:hint="eastAsia"/>
                <w:sz w:val="22"/>
                <w:szCs w:val="22"/>
                <w:lang w:eastAsia="zh-CN"/>
              </w:rPr>
              <w:t>无线通信公司</w:t>
            </w:r>
            <w:r w:rsidRPr="00D819E2">
              <w:rPr>
                <w:sz w:val="22"/>
                <w:szCs w:val="22"/>
                <w:lang w:eastAsia="zh-CN"/>
              </w:rPr>
              <w:t>(Pty)</w:t>
            </w:r>
            <w:r>
              <w:rPr>
                <w:rFonts w:hint="eastAsia"/>
                <w:sz w:val="22"/>
                <w:szCs w:val="22"/>
                <w:lang w:eastAsia="zh-CN"/>
              </w:rPr>
              <w:t>，</w:t>
            </w:r>
            <w:r w:rsidRPr="00341B44">
              <w:rPr>
                <w:rFonts w:hint="eastAsia"/>
                <w:sz w:val="22"/>
                <w:szCs w:val="22"/>
                <w:lang w:eastAsia="zh-CN"/>
              </w:rPr>
              <w:t>哈博罗内</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2012-2013</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5,554.70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5,554.70</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587A9C">
              <w:rPr>
                <w:rFonts w:hint="eastAsia"/>
                <w:b/>
                <w:bCs/>
                <w:sz w:val="22"/>
                <w:szCs w:val="22"/>
              </w:rPr>
              <w:t>加拿大</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Avvasi Inc.</w:t>
            </w:r>
            <w:r>
              <w:rPr>
                <w:rFonts w:hint="eastAsia"/>
                <w:sz w:val="22"/>
                <w:szCs w:val="22"/>
                <w:lang w:eastAsia="zh-CN"/>
              </w:rPr>
              <w:t>，</w:t>
            </w:r>
            <w:r w:rsidRPr="00341B44">
              <w:rPr>
                <w:rFonts w:hint="eastAsia"/>
                <w:sz w:val="22"/>
                <w:szCs w:val="22"/>
              </w:rPr>
              <w:t>滑铁卢</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2015</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13,098.20</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13,098.20</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lang w:eastAsia="zh-CN"/>
              </w:rPr>
            </w:pPr>
            <w:r w:rsidRPr="00D819E2">
              <w:rPr>
                <w:sz w:val="22"/>
                <w:szCs w:val="22"/>
                <w:lang w:eastAsia="zh-CN"/>
              </w:rPr>
              <w:t xml:space="preserve"> -</w:t>
            </w:r>
            <w:r>
              <w:rPr>
                <w:rFonts w:hint="eastAsia"/>
                <w:sz w:val="22"/>
                <w:szCs w:val="22"/>
                <w:lang w:eastAsia="zh-CN"/>
              </w:rPr>
              <w:t xml:space="preserve"> </w:t>
            </w:r>
            <w:r w:rsidRPr="00341B44">
              <w:rPr>
                <w:rFonts w:hint="eastAsia"/>
                <w:sz w:val="22"/>
                <w:szCs w:val="22"/>
                <w:lang w:eastAsia="zh-CN"/>
              </w:rPr>
              <w:t>多伦多移动技术研究</w:t>
            </w:r>
            <w:r>
              <w:rPr>
                <w:rFonts w:hint="eastAsia"/>
                <w:sz w:val="22"/>
                <w:szCs w:val="22"/>
                <w:lang w:eastAsia="zh-CN"/>
              </w:rPr>
              <w:t>院</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2011-2012</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6,337.55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6,337.55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173C9D">
              <w:rPr>
                <w:rFonts w:hint="eastAsia"/>
                <w:b/>
                <w:bCs/>
                <w:sz w:val="22"/>
                <w:szCs w:val="22"/>
              </w:rPr>
              <w:t>中华人民共和国</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lang w:eastAsia="zh-CN"/>
              </w:rPr>
            </w:pPr>
            <w:r w:rsidRPr="00D819E2">
              <w:rPr>
                <w:sz w:val="22"/>
                <w:szCs w:val="22"/>
                <w:lang w:eastAsia="zh-CN"/>
              </w:rPr>
              <w:t xml:space="preserve"> -</w:t>
            </w:r>
            <w:r>
              <w:rPr>
                <w:sz w:val="22"/>
                <w:szCs w:val="22"/>
                <w:lang w:eastAsia="zh-CN"/>
              </w:rPr>
              <w:t xml:space="preserve"> </w:t>
            </w:r>
            <w:r w:rsidRPr="00341B44">
              <w:rPr>
                <w:rFonts w:hint="eastAsia"/>
                <w:sz w:val="22"/>
                <w:szCs w:val="22"/>
                <w:lang w:eastAsia="zh-CN"/>
              </w:rPr>
              <w:t>电讯盈科有限公司</w:t>
            </w:r>
            <w:r>
              <w:rPr>
                <w:rFonts w:hint="eastAsia"/>
                <w:sz w:val="22"/>
                <w:szCs w:val="22"/>
                <w:lang w:eastAsia="zh-CN"/>
              </w:rPr>
              <w:t>，香港</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2002-2006</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1,013,990.95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1,013,990.95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015523">
              <w:rPr>
                <w:rFonts w:cs="Calibri"/>
                <w:b/>
                <w:bCs/>
                <w:sz w:val="22"/>
                <w:szCs w:val="22"/>
                <w:lang w:val="en-US" w:eastAsia="zh-CN"/>
              </w:rPr>
              <w:t>哥斯达黎加</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s-ES_tradnl" w:eastAsia="zh-CN"/>
              </w:rPr>
            </w:pPr>
            <w:r w:rsidRPr="00015523">
              <w:rPr>
                <w:rFonts w:cs="Calibri"/>
                <w:sz w:val="22"/>
                <w:szCs w:val="22"/>
                <w:lang w:val="es-ES_tradnl" w:eastAsia="zh-CN"/>
              </w:rPr>
              <w:t xml:space="preserve"> - Universidad de </w:t>
            </w:r>
            <w:r w:rsidR="009F2551" w:rsidRPr="00DB726F">
              <w:rPr>
                <w:sz w:val="22"/>
                <w:szCs w:val="22"/>
                <w:lang w:val="es-ES_tradnl" w:eastAsia="zh-CN"/>
              </w:rPr>
              <w:t>Costa Rica</w:t>
            </w:r>
            <w:r w:rsidRPr="00015523">
              <w:rPr>
                <w:rFonts w:cs="Calibri"/>
                <w:sz w:val="22"/>
                <w:szCs w:val="22"/>
                <w:lang w:val="es-ES_tradnl" w:eastAsia="zh-CN"/>
              </w:rPr>
              <w:t>, San José</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2017</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2,185.75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2,185.75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173C9D">
              <w:rPr>
                <w:rFonts w:hint="eastAsia"/>
                <w:b/>
                <w:bCs/>
                <w:sz w:val="22"/>
                <w:szCs w:val="22"/>
              </w:rPr>
              <w:t>科特迪瓦</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20"/>
        </w:trPr>
        <w:tc>
          <w:tcPr>
            <w:tcW w:w="3686" w:type="dxa"/>
            <w:tcBorders>
              <w:top w:val="nil"/>
              <w:left w:val="single" w:sz="4" w:space="0" w:color="auto"/>
              <w:bottom w:val="nil"/>
              <w:right w:val="nil"/>
            </w:tcBorders>
            <w:shd w:val="clear" w:color="auto" w:fill="auto"/>
            <w:vAlign w:val="bottom"/>
            <w:hideMark/>
          </w:tcPr>
          <w:p w:rsidR="00ED5086" w:rsidRPr="00D819E2" w:rsidRDefault="00ED5086" w:rsidP="00ED5086">
            <w:pPr>
              <w:spacing w:before="0"/>
              <w:rPr>
                <w:sz w:val="22"/>
                <w:szCs w:val="22"/>
                <w:lang w:val="fr-CH" w:eastAsia="zh-CN"/>
              </w:rPr>
            </w:pPr>
            <w:r>
              <w:rPr>
                <w:sz w:val="22"/>
                <w:szCs w:val="22"/>
                <w:lang w:val="fr-CH" w:eastAsia="zh-CN"/>
              </w:rPr>
              <w:t xml:space="preserve"> - </w:t>
            </w:r>
            <w:r>
              <w:rPr>
                <w:rFonts w:hint="eastAsia"/>
                <w:sz w:val="22"/>
                <w:szCs w:val="22"/>
                <w:lang w:val="fr-CH" w:eastAsia="zh-CN"/>
              </w:rPr>
              <w:t>电信用户协会，阿比让</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2007-2008</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8,209.30</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8,209.30</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lang w:eastAsia="zh-CN"/>
              </w:rPr>
            </w:pPr>
            <w:r>
              <w:rPr>
                <w:sz w:val="22"/>
                <w:szCs w:val="22"/>
                <w:lang w:eastAsia="zh-CN"/>
              </w:rPr>
              <w:t xml:space="preserve"> - </w:t>
            </w:r>
            <w:r>
              <w:rPr>
                <w:rFonts w:hint="eastAsia"/>
                <w:sz w:val="22"/>
                <w:szCs w:val="22"/>
                <w:lang w:eastAsia="zh-CN"/>
              </w:rPr>
              <w:t>科特迪瓦电信，阿比让</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2002-2006</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779,521.15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779,521.15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173C9D">
              <w:rPr>
                <w:rFonts w:hint="eastAsia"/>
                <w:b/>
                <w:bCs/>
                <w:sz w:val="22"/>
                <w:szCs w:val="22"/>
              </w:rPr>
              <w:t>赤道几内亚</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GETESA</w:t>
            </w:r>
            <w:r>
              <w:rPr>
                <w:rFonts w:hint="eastAsia"/>
                <w:sz w:val="22"/>
                <w:szCs w:val="22"/>
                <w:lang w:eastAsia="zh-CN"/>
              </w:rPr>
              <w:t>，</w:t>
            </w:r>
            <w:r w:rsidRPr="00341B44">
              <w:rPr>
                <w:rFonts w:hint="eastAsia"/>
                <w:sz w:val="22"/>
                <w:szCs w:val="22"/>
                <w:lang w:eastAsia="zh-CN"/>
              </w:rPr>
              <w:t>马拉博</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2015-2016</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2,480.40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2,480.40</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B25F95" w:rsidRDefault="00ED5086" w:rsidP="00ED5086">
            <w:pPr>
              <w:spacing w:before="0"/>
              <w:rPr>
                <w:b/>
                <w:bCs/>
                <w:sz w:val="22"/>
                <w:szCs w:val="22"/>
              </w:rPr>
            </w:pPr>
            <w:r w:rsidRPr="00173C9D">
              <w:rPr>
                <w:rFonts w:hint="eastAsia"/>
                <w:b/>
                <w:bCs/>
                <w:sz w:val="22"/>
                <w:szCs w:val="22"/>
              </w:rPr>
              <w:t>埃及</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015523">
              <w:rPr>
                <w:rFonts w:cs="Calibri"/>
                <w:sz w:val="22"/>
                <w:szCs w:val="22"/>
                <w:lang w:val="en-US" w:eastAsia="zh-CN"/>
              </w:rPr>
              <w:t> </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Barkotel Communications</w:t>
            </w:r>
            <w:r>
              <w:rPr>
                <w:rFonts w:hint="eastAsia"/>
                <w:sz w:val="22"/>
                <w:szCs w:val="22"/>
                <w:lang w:eastAsia="zh-CN"/>
              </w:rPr>
              <w:t>，</w:t>
            </w:r>
            <w:r w:rsidRPr="00341B44">
              <w:rPr>
                <w:rFonts w:hint="eastAsia"/>
                <w:sz w:val="22"/>
                <w:szCs w:val="22"/>
                <w:lang w:eastAsia="zh-CN"/>
              </w:rPr>
              <w:t>开罗</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2002-2006</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44,404.70</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44,404.70</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LINKdoNET</w:t>
            </w:r>
            <w:r>
              <w:rPr>
                <w:rFonts w:hint="eastAsia"/>
                <w:sz w:val="22"/>
                <w:szCs w:val="22"/>
                <w:lang w:eastAsia="zh-CN"/>
              </w:rPr>
              <w:t>，</w:t>
            </w:r>
            <w:r w:rsidRPr="00341B44">
              <w:rPr>
                <w:rFonts w:hint="eastAsia"/>
                <w:sz w:val="22"/>
                <w:szCs w:val="22"/>
                <w:lang w:eastAsia="zh-CN"/>
              </w:rPr>
              <w:t>开罗</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2008-2009</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7,089.45</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7,089.45</w:t>
            </w:r>
          </w:p>
        </w:tc>
      </w:tr>
      <w:tr w:rsidR="00ED5086" w:rsidRPr="00015523" w:rsidTr="005A1DAE">
        <w:trPr>
          <w:trHeight w:val="300"/>
        </w:trPr>
        <w:tc>
          <w:tcPr>
            <w:tcW w:w="3686" w:type="dxa"/>
            <w:tcBorders>
              <w:top w:val="nil"/>
              <w:left w:val="single" w:sz="4" w:space="0" w:color="auto"/>
              <w:bottom w:val="nil"/>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Telecom Consultants</w:t>
            </w:r>
            <w:r>
              <w:rPr>
                <w:rFonts w:hint="eastAsia"/>
                <w:sz w:val="22"/>
                <w:szCs w:val="22"/>
                <w:lang w:eastAsia="zh-CN"/>
              </w:rPr>
              <w:t>，</w:t>
            </w:r>
            <w:r w:rsidRPr="00341B44">
              <w:rPr>
                <w:rFonts w:hint="eastAsia"/>
                <w:sz w:val="22"/>
                <w:szCs w:val="22"/>
                <w:lang w:eastAsia="zh-CN"/>
              </w:rPr>
              <w:t>开罗</w:t>
            </w:r>
          </w:p>
        </w:tc>
        <w:tc>
          <w:tcPr>
            <w:tcW w:w="1637"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2002-2006</w:t>
            </w:r>
          </w:p>
        </w:tc>
        <w:tc>
          <w:tcPr>
            <w:tcW w:w="1468" w:type="dxa"/>
            <w:tcBorders>
              <w:top w:val="nil"/>
              <w:left w:val="nil"/>
              <w:bottom w:val="nil"/>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46,376.80</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46,376.80</w:t>
            </w:r>
          </w:p>
        </w:tc>
      </w:tr>
      <w:tr w:rsidR="00ED5086" w:rsidRPr="00015523" w:rsidTr="005A1DAE">
        <w:trPr>
          <w:trHeight w:val="300"/>
        </w:trPr>
        <w:tc>
          <w:tcPr>
            <w:tcW w:w="3686"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Trade Fairs International</w:t>
            </w:r>
            <w:r>
              <w:rPr>
                <w:rFonts w:hint="eastAsia"/>
                <w:sz w:val="22"/>
                <w:szCs w:val="22"/>
                <w:lang w:eastAsia="zh-CN"/>
              </w:rPr>
              <w:t>，</w:t>
            </w:r>
            <w:r w:rsidRPr="00341B44">
              <w:rPr>
                <w:rFonts w:hint="eastAsia"/>
                <w:sz w:val="22"/>
                <w:szCs w:val="22"/>
                <w:lang w:eastAsia="zh-CN"/>
              </w:rPr>
              <w:t>开罗</w:t>
            </w:r>
          </w:p>
        </w:tc>
        <w:tc>
          <w:tcPr>
            <w:tcW w:w="1637"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015523">
              <w:rPr>
                <w:rFonts w:cs="Calibri"/>
                <w:sz w:val="22"/>
                <w:szCs w:val="22"/>
                <w:lang w:val="en-US" w:eastAsia="zh-CN"/>
              </w:rPr>
              <w:t>2000-2006</w:t>
            </w:r>
          </w:p>
        </w:tc>
        <w:tc>
          <w:tcPr>
            <w:tcW w:w="1468" w:type="dxa"/>
            <w:tcBorders>
              <w:top w:val="nil"/>
              <w:left w:val="nil"/>
              <w:bottom w:val="single" w:sz="4" w:space="0" w:color="auto"/>
              <w:right w:val="nil"/>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61,053.70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015523"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015523">
              <w:rPr>
                <w:rFonts w:cs="Calibri"/>
                <w:sz w:val="22"/>
                <w:szCs w:val="22"/>
                <w:lang w:val="en-US" w:eastAsia="zh-CN"/>
              </w:rPr>
              <w:t>61,053.70</w:t>
            </w:r>
          </w:p>
        </w:tc>
      </w:tr>
    </w:tbl>
    <w:p w:rsidR="00015523" w:rsidRPr="00015523" w:rsidRDefault="00015523" w:rsidP="00015523">
      <w:pPr>
        <w:tabs>
          <w:tab w:val="clear" w:pos="794"/>
          <w:tab w:val="clear" w:pos="1191"/>
          <w:tab w:val="clear" w:pos="1588"/>
          <w:tab w:val="clear" w:pos="1985"/>
          <w:tab w:val="left" w:pos="567"/>
          <w:tab w:val="left" w:pos="1134"/>
          <w:tab w:val="left" w:pos="1701"/>
          <w:tab w:val="left" w:pos="2268"/>
          <w:tab w:val="left" w:pos="2835"/>
        </w:tabs>
        <w:rPr>
          <w:rFonts w:eastAsia="Times New Roman"/>
        </w:rPr>
      </w:pPr>
      <w:r w:rsidRPr="00015523">
        <w:rPr>
          <w:rFonts w:eastAsia="Times New Roman"/>
        </w:rPr>
        <w:br w:type="page"/>
      </w:r>
    </w:p>
    <w:tbl>
      <w:tblPr>
        <w:tblW w:w="5000" w:type="pct"/>
        <w:tblInd w:w="-5" w:type="dxa"/>
        <w:tblLook w:val="04A0" w:firstRow="1" w:lastRow="0" w:firstColumn="1" w:lastColumn="0" w:noHBand="0" w:noVBand="1"/>
      </w:tblPr>
      <w:tblGrid>
        <w:gridCol w:w="3553"/>
        <w:gridCol w:w="1720"/>
        <w:gridCol w:w="1516"/>
        <w:gridCol w:w="1420"/>
        <w:gridCol w:w="1420"/>
      </w:tblGrid>
      <w:tr w:rsidR="00015523" w:rsidRPr="00ED5086" w:rsidTr="00ED5086">
        <w:trPr>
          <w:trHeight w:val="300"/>
        </w:trPr>
        <w:tc>
          <w:tcPr>
            <w:tcW w:w="3553" w:type="dxa"/>
            <w:tcBorders>
              <w:top w:val="single" w:sz="4" w:space="0" w:color="auto"/>
              <w:left w:val="single" w:sz="4" w:space="0" w:color="auto"/>
              <w:bottom w:val="single" w:sz="4" w:space="0" w:color="auto"/>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b/>
                <w:bCs/>
                <w:sz w:val="22"/>
                <w:szCs w:val="22"/>
                <w:lang w:val="en-US" w:eastAsia="zh-CN"/>
              </w:rPr>
              <w:lastRenderedPageBreak/>
              <w:t>B. Sector Members and other entities</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ED5086">
              <w:rPr>
                <w:rFonts w:cs="Calibri"/>
                <w:b/>
                <w:bCs/>
                <w:sz w:val="22"/>
                <w:szCs w:val="22"/>
                <w:lang w:val="en-US" w:eastAsia="zh-CN"/>
              </w:rPr>
              <w:t>Year</w:t>
            </w:r>
          </w:p>
        </w:tc>
        <w:tc>
          <w:tcPr>
            <w:tcW w:w="1516" w:type="dxa"/>
            <w:tcBorders>
              <w:top w:val="single" w:sz="4" w:space="0" w:color="auto"/>
              <w:left w:val="nil"/>
              <w:bottom w:val="single" w:sz="4" w:space="0" w:color="auto"/>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ED5086">
              <w:rPr>
                <w:rFonts w:cs="Calibri"/>
                <w:b/>
                <w:bCs/>
                <w:sz w:val="22"/>
                <w:szCs w:val="22"/>
                <w:lang w:val="en-US" w:eastAsia="zh-CN"/>
              </w:rPr>
              <w:t>Contributions</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ED5086">
              <w:rPr>
                <w:rFonts w:cs="Calibri"/>
                <w:b/>
                <w:bCs/>
                <w:sz w:val="22"/>
                <w:szCs w:val="22"/>
                <w:lang w:val="en-US" w:eastAsia="zh-CN"/>
              </w:rPr>
              <w:t>Publications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ED5086">
              <w:rPr>
                <w:rFonts w:cs="Calibri"/>
                <w:b/>
                <w:bCs/>
                <w:sz w:val="22"/>
                <w:szCs w:val="22"/>
                <w:lang w:val="en-US" w:eastAsia="zh-CN"/>
              </w:rPr>
              <w:t>Total</w:t>
            </w:r>
          </w:p>
        </w:tc>
      </w:tr>
      <w:tr w:rsidR="00015523"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斐济</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ED5086" w:rsidRPr="00ED5086" w:rsidRDefault="00ED5086"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w:t>
            </w:r>
            <w:r w:rsidRPr="00BC1006">
              <w:rPr>
                <w:rFonts w:hint="eastAsia"/>
                <w:sz w:val="22"/>
                <w:szCs w:val="22"/>
                <w:lang w:eastAsia="zh-CN"/>
              </w:rPr>
              <w:t>南太平洋委员会，苏瓦</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2012-2013</w:t>
            </w:r>
          </w:p>
        </w:tc>
        <w:tc>
          <w:tcPr>
            <w:tcW w:w="1516" w:type="dxa"/>
            <w:tcBorders>
              <w:top w:val="nil"/>
              <w:left w:val="nil"/>
              <w:bottom w:val="single" w:sz="4" w:space="0" w:color="auto"/>
              <w:right w:val="nil"/>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5,551.40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5,551.40</w:t>
            </w:r>
          </w:p>
        </w:tc>
      </w:tr>
      <w:tr w:rsidR="00015523"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芬兰</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ED5086" w:rsidRPr="00ED5086" w:rsidTr="00ED5086">
        <w:trPr>
          <w:trHeight w:val="600"/>
        </w:trPr>
        <w:tc>
          <w:tcPr>
            <w:tcW w:w="3553"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Octagon Telecom Oy</w:t>
            </w:r>
            <w:r>
              <w:rPr>
                <w:rFonts w:hint="eastAsia"/>
                <w:sz w:val="22"/>
                <w:szCs w:val="22"/>
                <w:lang w:eastAsia="zh-CN"/>
              </w:rPr>
              <w:t>（原</w:t>
            </w:r>
            <w:r w:rsidRPr="00D819E2">
              <w:rPr>
                <w:sz w:val="22"/>
                <w:szCs w:val="22"/>
              </w:rPr>
              <w:t>Oy Cubio Communications Ltd.</w:t>
            </w:r>
            <w:r>
              <w:rPr>
                <w:rFonts w:hint="eastAsia"/>
                <w:sz w:val="22"/>
                <w:szCs w:val="22"/>
                <w:lang w:eastAsia="zh-CN"/>
              </w:rPr>
              <w:t>），</w:t>
            </w:r>
            <w:r w:rsidRPr="00BC1006">
              <w:rPr>
                <w:rFonts w:hint="eastAsia"/>
                <w:sz w:val="22"/>
                <w:szCs w:val="22"/>
                <w:lang w:eastAsia="zh-CN"/>
              </w:rPr>
              <w:t>赫尔辛基</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2012-2013</w:t>
            </w:r>
          </w:p>
        </w:tc>
        <w:tc>
          <w:tcPr>
            <w:tcW w:w="1516" w:type="dxa"/>
            <w:tcBorders>
              <w:top w:val="nil"/>
              <w:left w:val="nil"/>
              <w:bottom w:val="single" w:sz="4" w:space="0" w:color="auto"/>
              <w:right w:val="nil"/>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14,406.65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14,406.65</w:t>
            </w:r>
          </w:p>
        </w:tc>
      </w:tr>
      <w:tr w:rsidR="00ED5086"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ED5086" w:rsidRPr="006E1DFB" w:rsidRDefault="00ED5086" w:rsidP="00ED5086">
            <w:pPr>
              <w:spacing w:before="0"/>
              <w:rPr>
                <w:b/>
                <w:bCs/>
                <w:sz w:val="22"/>
                <w:szCs w:val="22"/>
              </w:rPr>
            </w:pPr>
            <w:r w:rsidRPr="006E1DFB">
              <w:rPr>
                <w:rFonts w:hint="eastAsia"/>
                <w:b/>
                <w:bCs/>
                <w:sz w:val="22"/>
                <w:szCs w:val="22"/>
              </w:rPr>
              <w:t>法国</w:t>
            </w:r>
          </w:p>
        </w:tc>
        <w:tc>
          <w:tcPr>
            <w:tcW w:w="1720" w:type="dxa"/>
            <w:tcBorders>
              <w:top w:val="nil"/>
              <w:left w:val="single" w:sz="4" w:space="0" w:color="auto"/>
              <w:bottom w:val="nil"/>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ED5086"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LegalBox</w:t>
            </w:r>
            <w:r>
              <w:rPr>
                <w:rFonts w:hint="eastAsia"/>
                <w:sz w:val="22"/>
                <w:szCs w:val="22"/>
                <w:lang w:eastAsia="zh-CN"/>
              </w:rPr>
              <w:t>，巴黎</w:t>
            </w:r>
          </w:p>
        </w:tc>
        <w:tc>
          <w:tcPr>
            <w:tcW w:w="1720" w:type="dxa"/>
            <w:tcBorders>
              <w:top w:val="nil"/>
              <w:left w:val="single" w:sz="4" w:space="0" w:color="auto"/>
              <w:bottom w:val="nil"/>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2016-2017</w:t>
            </w:r>
          </w:p>
        </w:tc>
        <w:tc>
          <w:tcPr>
            <w:tcW w:w="1516" w:type="dxa"/>
            <w:tcBorders>
              <w:top w:val="nil"/>
              <w:left w:val="nil"/>
              <w:bottom w:val="nil"/>
              <w:right w:val="nil"/>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16,242.58</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16,242.58</w:t>
            </w:r>
          </w:p>
        </w:tc>
      </w:tr>
      <w:tr w:rsidR="00ED5086"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ED5086" w:rsidRPr="00D819E2" w:rsidRDefault="00ED5086" w:rsidP="00ED5086">
            <w:pPr>
              <w:spacing w:before="0"/>
              <w:rPr>
                <w:sz w:val="22"/>
                <w:szCs w:val="22"/>
              </w:rPr>
            </w:pPr>
            <w:r w:rsidRPr="00D819E2">
              <w:rPr>
                <w:sz w:val="22"/>
                <w:szCs w:val="22"/>
              </w:rPr>
              <w:t xml:space="preserve"> - Viable France</w:t>
            </w:r>
            <w:r>
              <w:rPr>
                <w:rFonts w:hint="eastAsia"/>
                <w:sz w:val="22"/>
                <w:szCs w:val="22"/>
                <w:lang w:eastAsia="zh-CN"/>
              </w:rPr>
              <w:t>，巴黎</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2010-2012</w:t>
            </w:r>
          </w:p>
        </w:tc>
        <w:tc>
          <w:tcPr>
            <w:tcW w:w="1516" w:type="dxa"/>
            <w:tcBorders>
              <w:top w:val="nil"/>
              <w:left w:val="nil"/>
              <w:bottom w:val="single" w:sz="4" w:space="0" w:color="auto"/>
              <w:right w:val="nil"/>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13,095.30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ED5086" w:rsidRDefault="00ED5086" w:rsidP="00ED5086">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13,095.30</w:t>
            </w:r>
          </w:p>
        </w:tc>
      </w:tr>
      <w:tr w:rsidR="00FA3899" w:rsidRPr="00ED5086" w:rsidTr="004F33BD">
        <w:trPr>
          <w:trHeight w:val="300"/>
        </w:trPr>
        <w:tc>
          <w:tcPr>
            <w:tcW w:w="3553" w:type="dxa"/>
            <w:tcBorders>
              <w:top w:val="nil"/>
              <w:left w:val="single" w:sz="4" w:space="0" w:color="auto"/>
              <w:bottom w:val="nil"/>
              <w:right w:val="nil"/>
            </w:tcBorders>
            <w:shd w:val="clear" w:color="auto" w:fill="auto"/>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冈比亚</w:t>
            </w:r>
          </w:p>
        </w:tc>
        <w:tc>
          <w:tcPr>
            <w:tcW w:w="1720" w:type="dxa"/>
            <w:tcBorders>
              <w:top w:val="nil"/>
              <w:left w:val="single" w:sz="4" w:space="0" w:color="auto"/>
              <w:bottom w:val="nil"/>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4F33BD">
        <w:trPr>
          <w:trHeight w:val="300"/>
        </w:trPr>
        <w:tc>
          <w:tcPr>
            <w:tcW w:w="3553" w:type="dxa"/>
            <w:tcBorders>
              <w:top w:val="nil"/>
              <w:left w:val="single" w:sz="4" w:space="0" w:color="auto"/>
              <w:bottom w:val="single" w:sz="4" w:space="0" w:color="auto"/>
              <w:right w:val="nil"/>
            </w:tcBorders>
            <w:shd w:val="clear" w:color="auto" w:fill="auto"/>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Africel Ltd., Banjul</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2015-2017</w:t>
            </w:r>
          </w:p>
        </w:tc>
        <w:tc>
          <w:tcPr>
            <w:tcW w:w="1516" w:type="dxa"/>
            <w:tcBorders>
              <w:top w:val="nil"/>
              <w:left w:val="nil"/>
              <w:bottom w:val="single" w:sz="4" w:space="0" w:color="auto"/>
              <w:right w:val="nil"/>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4,496.05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ED5086" w:rsidRPr="00ED5086" w:rsidRDefault="00ED5086"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4,496.05</w:t>
            </w:r>
          </w:p>
        </w:tc>
      </w:tr>
      <w:tr w:rsidR="00015523"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加纳</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015523"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015523" w:rsidRPr="00ED5086" w:rsidRDefault="00ED5086"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Pr>
                <w:sz w:val="22"/>
                <w:szCs w:val="22"/>
                <w:lang w:eastAsia="zh-CN"/>
              </w:rPr>
              <w:t xml:space="preserve">- </w:t>
            </w:r>
            <w:r w:rsidRPr="00BC1006">
              <w:rPr>
                <w:rFonts w:hint="eastAsia"/>
                <w:sz w:val="22"/>
                <w:szCs w:val="22"/>
                <w:lang w:eastAsia="zh-CN"/>
              </w:rPr>
              <w:t>区域海事大学，阿克拉</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2012</w:t>
            </w:r>
          </w:p>
        </w:tc>
        <w:tc>
          <w:tcPr>
            <w:tcW w:w="1516" w:type="dxa"/>
            <w:tcBorders>
              <w:top w:val="nil"/>
              <w:left w:val="nil"/>
              <w:bottom w:val="single" w:sz="4" w:space="0" w:color="auto"/>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2,220.66</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2,220.66</w:t>
            </w:r>
          </w:p>
        </w:tc>
      </w:tr>
      <w:tr w:rsidR="00015523"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几内亚</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SOTELGUI</w:t>
            </w:r>
            <w:r>
              <w:rPr>
                <w:rFonts w:hint="eastAsia"/>
                <w:sz w:val="22"/>
                <w:szCs w:val="22"/>
                <w:lang w:eastAsia="zh-CN"/>
              </w:rPr>
              <w:t>，</w:t>
            </w:r>
            <w:r w:rsidRPr="00BC1006">
              <w:rPr>
                <w:rFonts w:hint="eastAsia"/>
                <w:sz w:val="22"/>
                <w:szCs w:val="22"/>
              </w:rPr>
              <w:t>科纳克里</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2010-2012</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6,912.48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6,912.48</w:t>
            </w:r>
          </w:p>
        </w:tc>
      </w:tr>
      <w:tr w:rsidR="00FA3899" w:rsidRPr="00ED5086" w:rsidTr="004F33BD">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圭亚那</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4F33BD">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ED5086" w:rsidRDefault="00FA3899"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 </w:t>
            </w:r>
            <w:r w:rsidRPr="00ED5086">
              <w:rPr>
                <w:rFonts w:cs="Calibri" w:hint="eastAsia"/>
                <w:sz w:val="22"/>
                <w:szCs w:val="22"/>
                <w:lang w:val="en-US" w:eastAsia="zh-CN"/>
              </w:rPr>
              <w:t>圭亚那</w:t>
            </w:r>
            <w:r w:rsidR="006103B4">
              <w:rPr>
                <w:rFonts w:cs="Calibri" w:hint="eastAsia"/>
                <w:sz w:val="22"/>
                <w:szCs w:val="22"/>
                <w:lang w:val="en-US" w:eastAsia="zh-CN"/>
              </w:rPr>
              <w:t>电话和电报公司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2017</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39,343.55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39,343.55</w:t>
            </w:r>
          </w:p>
        </w:tc>
      </w:tr>
      <w:tr w:rsidR="00015523"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海地</w:t>
            </w:r>
            <w:r w:rsidRPr="00ED5086">
              <w:rPr>
                <w:rFonts w:cs="Calibri"/>
                <w:b/>
                <w:bCs/>
                <w:sz w:val="22"/>
                <w:szCs w:val="22"/>
                <w:lang w:val="en-US" w:eastAsia="zh-CN"/>
              </w:rPr>
              <w:t xml:space="preserve"> </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015523"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015523" w:rsidRPr="00ED5086" w:rsidRDefault="00FA3899"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fr-CH" w:eastAsia="zh-CN"/>
              </w:rPr>
            </w:pPr>
            <w:r w:rsidRPr="00D819E2">
              <w:rPr>
                <w:sz w:val="22"/>
                <w:szCs w:val="22"/>
                <w:lang w:val="fr-CH"/>
              </w:rPr>
              <w:t>- Haiti Télécommunicat. Int. S.A., Petion-Ville</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2008</w:t>
            </w:r>
          </w:p>
        </w:tc>
        <w:tc>
          <w:tcPr>
            <w:tcW w:w="1516" w:type="dxa"/>
            <w:tcBorders>
              <w:top w:val="nil"/>
              <w:left w:val="nil"/>
              <w:bottom w:val="single" w:sz="4" w:space="0" w:color="auto"/>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59,084.50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59,084.50</w:t>
            </w:r>
          </w:p>
        </w:tc>
      </w:tr>
      <w:tr w:rsidR="00015523"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洪都拉斯</w:t>
            </w:r>
            <w:r w:rsidRPr="00ED5086">
              <w:rPr>
                <w:rFonts w:cs="Calibri"/>
                <w:b/>
                <w:bCs/>
                <w:sz w:val="22"/>
                <w:szCs w:val="22"/>
                <w:lang w:val="en-US" w:eastAsia="zh-CN"/>
              </w:rPr>
              <w:t xml:space="preserve"> </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015523"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015523" w:rsidRPr="00ED5086" w:rsidRDefault="00FA3899"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D819E2">
              <w:rPr>
                <w:sz w:val="22"/>
                <w:szCs w:val="22"/>
              </w:rPr>
              <w:t>- UNITEC</w:t>
            </w:r>
            <w:r>
              <w:rPr>
                <w:rFonts w:hint="eastAsia"/>
                <w:sz w:val="22"/>
                <w:szCs w:val="22"/>
                <w:lang w:eastAsia="zh-CN"/>
              </w:rPr>
              <w:t>，</w:t>
            </w:r>
            <w:r w:rsidRPr="00BC1006">
              <w:rPr>
                <w:rFonts w:hint="eastAsia"/>
                <w:sz w:val="22"/>
                <w:szCs w:val="22"/>
              </w:rPr>
              <w:t>特古西加尔巴</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2012</w:t>
            </w:r>
          </w:p>
        </w:tc>
        <w:tc>
          <w:tcPr>
            <w:tcW w:w="1516" w:type="dxa"/>
            <w:tcBorders>
              <w:top w:val="nil"/>
              <w:left w:val="nil"/>
              <w:bottom w:val="single" w:sz="4" w:space="0" w:color="auto"/>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2,925.00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2,925.00</w:t>
            </w:r>
          </w:p>
        </w:tc>
      </w:tr>
      <w:tr w:rsidR="00FA3899" w:rsidRPr="00ED5086" w:rsidTr="004F33BD">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匈牙利</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4F33BD">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ED5086" w:rsidRDefault="00FA3899"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 Tel2tel Kft</w:t>
            </w:r>
            <w:r w:rsidR="006103B4">
              <w:rPr>
                <w:rFonts w:cs="Calibri"/>
                <w:sz w:val="22"/>
                <w:szCs w:val="22"/>
                <w:lang w:val="en-US" w:eastAsia="zh-CN"/>
              </w:rPr>
              <w:t>，</w:t>
            </w:r>
            <w:r w:rsidR="006103B4">
              <w:rPr>
                <w:rFonts w:cs="Calibri" w:hint="eastAsia"/>
                <w:sz w:val="22"/>
                <w:szCs w:val="22"/>
                <w:lang w:val="en-US" w:eastAsia="zh-CN"/>
              </w:rPr>
              <w:t>布达佩斯</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2017</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11,657.35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11,657.35</w:t>
            </w:r>
          </w:p>
        </w:tc>
      </w:tr>
      <w:tr w:rsidR="00015523"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印度</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ED5086"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4F33BD">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 Amity</w:t>
            </w:r>
            <w:r w:rsidR="006103B4">
              <w:rPr>
                <w:rFonts w:cs="Calibri" w:hint="eastAsia"/>
                <w:sz w:val="22"/>
                <w:szCs w:val="22"/>
                <w:lang w:val="en-US" w:eastAsia="zh-CN"/>
              </w:rPr>
              <w:t>电信工程研究院，</w:t>
            </w:r>
            <w:r w:rsidRPr="00ED5086">
              <w:rPr>
                <w:rFonts w:cs="Calibri"/>
                <w:sz w:val="22"/>
                <w:szCs w:val="22"/>
                <w:lang w:val="en-US" w:eastAsia="zh-CN"/>
              </w:rPr>
              <w:t xml:space="preserve"> Noida</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2017</w:t>
            </w:r>
          </w:p>
        </w:tc>
        <w:tc>
          <w:tcPr>
            <w:tcW w:w="1516" w:type="dxa"/>
            <w:tcBorders>
              <w:top w:val="nil"/>
              <w:left w:val="nil"/>
              <w:bottom w:val="nil"/>
              <w:right w:val="nil"/>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2,185.75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2,185.75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lang w:eastAsia="zh-CN"/>
              </w:rPr>
            </w:pPr>
            <w:r>
              <w:rPr>
                <w:sz w:val="22"/>
                <w:szCs w:val="22"/>
                <w:lang w:eastAsia="zh-CN"/>
              </w:rPr>
              <w:t xml:space="preserve"> - </w:t>
            </w:r>
            <w:r w:rsidRPr="00BC1006">
              <w:rPr>
                <w:rFonts w:hint="eastAsia"/>
                <w:sz w:val="22"/>
                <w:szCs w:val="22"/>
                <w:lang w:eastAsia="zh-CN"/>
              </w:rPr>
              <w:t>互联网与社会中心</w:t>
            </w:r>
            <w:r>
              <w:rPr>
                <w:rFonts w:hint="eastAsia"/>
                <w:sz w:val="22"/>
                <w:szCs w:val="22"/>
                <w:lang w:eastAsia="zh-CN"/>
              </w:rPr>
              <w:t>，</w:t>
            </w:r>
            <w:r w:rsidRPr="00BC1006">
              <w:rPr>
                <w:rFonts w:hint="eastAsia"/>
                <w:sz w:val="22"/>
                <w:szCs w:val="22"/>
                <w:lang w:eastAsia="zh-CN"/>
              </w:rPr>
              <w:t>班加罗尔</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2014-2015</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4,935.35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4,935.35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E2279F" w:rsidRDefault="00FA3899" w:rsidP="00FA3899">
            <w:pPr>
              <w:spacing w:before="0"/>
              <w:rPr>
                <w:sz w:val="22"/>
                <w:szCs w:val="22"/>
                <w:lang w:val="fr-CH"/>
              </w:rPr>
            </w:pPr>
            <w:r w:rsidRPr="00E2279F">
              <w:rPr>
                <w:sz w:val="22"/>
                <w:szCs w:val="22"/>
                <w:lang w:val="fr-CH"/>
              </w:rPr>
              <w:t xml:space="preserve"> - Luna Ergonomics Pvt. Ltd.</w:t>
            </w:r>
            <w:r>
              <w:rPr>
                <w:rFonts w:hint="eastAsia"/>
                <w:sz w:val="22"/>
                <w:szCs w:val="22"/>
                <w:lang w:val="fr-CH" w:eastAsia="zh-CN"/>
              </w:rPr>
              <w:t>，</w:t>
            </w:r>
            <w:r w:rsidRPr="004F1C4B">
              <w:rPr>
                <w:rFonts w:hint="eastAsia"/>
                <w:sz w:val="22"/>
                <w:szCs w:val="22"/>
                <w:lang w:val="fr-CH" w:eastAsia="zh-CN"/>
              </w:rPr>
              <w:t>诺伊达</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2011</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6,201.10</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6,201.10</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Mahanagar Telephone Nigam Ltd.</w:t>
            </w:r>
            <w:r>
              <w:rPr>
                <w:rFonts w:hint="eastAsia"/>
                <w:sz w:val="22"/>
                <w:szCs w:val="22"/>
                <w:lang w:eastAsia="zh-CN"/>
              </w:rPr>
              <w:t>，</w:t>
            </w:r>
            <w:r w:rsidRPr="00BC1006">
              <w:rPr>
                <w:rFonts w:hint="eastAsia"/>
                <w:sz w:val="22"/>
                <w:szCs w:val="22"/>
                <w:lang w:eastAsia="zh-CN"/>
              </w:rPr>
              <w:t>新德里</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2012</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52,650.55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52,650.55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Raitel Corporation of India Ltd.</w:t>
            </w:r>
            <w:r>
              <w:rPr>
                <w:rFonts w:hint="eastAsia"/>
                <w:sz w:val="22"/>
                <w:szCs w:val="22"/>
                <w:lang w:eastAsia="zh-CN"/>
              </w:rPr>
              <w:t>，</w:t>
            </w:r>
            <w:r w:rsidRPr="00BC1006">
              <w:rPr>
                <w:rFonts w:hint="eastAsia"/>
                <w:sz w:val="22"/>
                <w:szCs w:val="22"/>
                <w:lang w:eastAsia="zh-CN"/>
              </w:rPr>
              <w:t>新德里</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2013</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5,518.95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5,518.95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Reliance Infocom Ltd.</w:t>
            </w:r>
            <w:r>
              <w:rPr>
                <w:rFonts w:hint="eastAsia"/>
                <w:sz w:val="22"/>
                <w:szCs w:val="22"/>
                <w:lang w:eastAsia="zh-CN"/>
              </w:rPr>
              <w:t>，</w:t>
            </w:r>
            <w:r w:rsidRPr="004F1C4B">
              <w:rPr>
                <w:rFonts w:hint="eastAsia"/>
                <w:sz w:val="22"/>
                <w:szCs w:val="22"/>
              </w:rPr>
              <w:t>新孟买</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2009</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118,447.75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118,447.75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Shyam Telecom Limited</w:t>
            </w:r>
            <w:r>
              <w:rPr>
                <w:rFonts w:hint="eastAsia"/>
                <w:sz w:val="22"/>
                <w:szCs w:val="22"/>
                <w:lang w:eastAsia="zh-CN"/>
              </w:rPr>
              <w:t>，</w:t>
            </w:r>
            <w:r w:rsidRPr="004F1C4B">
              <w:rPr>
                <w:rFonts w:hint="eastAsia"/>
                <w:sz w:val="22"/>
                <w:szCs w:val="22"/>
              </w:rPr>
              <w:t>古尔冈</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2010-2012</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5,868.30</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5,868.30</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Sinhgad Tech. Education Society</w:t>
            </w:r>
            <w:r>
              <w:rPr>
                <w:rFonts w:hint="eastAsia"/>
                <w:sz w:val="22"/>
                <w:szCs w:val="22"/>
                <w:lang w:eastAsia="zh-CN"/>
              </w:rPr>
              <w:t>，</w:t>
            </w:r>
            <w:r w:rsidRPr="004F1C4B">
              <w:rPr>
                <w:rFonts w:hint="eastAsia"/>
                <w:sz w:val="22"/>
                <w:szCs w:val="22"/>
                <w:lang w:eastAsia="zh-CN"/>
              </w:rPr>
              <w:t>普纳</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2011-2012</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4,170.25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4,170.25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E2279F" w:rsidRDefault="00FA3899" w:rsidP="00FA3899">
            <w:pPr>
              <w:spacing w:before="0"/>
              <w:rPr>
                <w:sz w:val="22"/>
                <w:szCs w:val="22"/>
                <w:lang w:val="fr-CH"/>
              </w:rPr>
            </w:pPr>
            <w:r w:rsidRPr="00E2279F">
              <w:rPr>
                <w:sz w:val="22"/>
                <w:szCs w:val="22"/>
                <w:lang w:val="fr-CH"/>
              </w:rPr>
              <w:t xml:space="preserve"> - Tata Communications Ltd.</w:t>
            </w:r>
            <w:r w:rsidRPr="004F1C4B">
              <w:rPr>
                <w:rFonts w:hint="eastAsia"/>
                <w:sz w:val="22"/>
                <w:szCs w:val="22"/>
                <w:lang w:val="fr-CH" w:eastAsia="zh-CN"/>
              </w:rPr>
              <w:t>，</w:t>
            </w:r>
            <w:r w:rsidRPr="00BC1006">
              <w:rPr>
                <w:rFonts w:hint="eastAsia"/>
                <w:sz w:val="22"/>
                <w:szCs w:val="22"/>
                <w:lang w:eastAsia="zh-CN"/>
              </w:rPr>
              <w:t>新德里</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2013</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5,518.95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5,518.95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Telecommunications Consultants</w:t>
            </w:r>
            <w:r w:rsidRPr="004F1C4B">
              <w:rPr>
                <w:rFonts w:hint="eastAsia"/>
                <w:sz w:val="22"/>
                <w:szCs w:val="22"/>
                <w:lang w:val="fr-CH" w:eastAsia="zh-CN"/>
              </w:rPr>
              <w:t>，</w:t>
            </w:r>
            <w:r w:rsidRPr="00BC1006">
              <w:rPr>
                <w:rFonts w:hint="eastAsia"/>
                <w:sz w:val="22"/>
                <w:szCs w:val="22"/>
                <w:lang w:eastAsia="zh-CN"/>
              </w:rPr>
              <w:t>新德里</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2006-2007</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129,016.85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129,016.85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TranSwitch India Pvt. Ltd.</w:t>
            </w:r>
            <w:r w:rsidRPr="004F1C4B">
              <w:rPr>
                <w:rFonts w:hint="eastAsia"/>
                <w:sz w:val="22"/>
                <w:szCs w:val="22"/>
                <w:lang w:val="en-US" w:eastAsia="zh-CN"/>
              </w:rPr>
              <w:t>，</w:t>
            </w:r>
            <w:r w:rsidRPr="00BC1006">
              <w:rPr>
                <w:rFonts w:hint="eastAsia"/>
                <w:sz w:val="22"/>
                <w:szCs w:val="22"/>
                <w:lang w:eastAsia="zh-CN"/>
              </w:rPr>
              <w:t>新德里</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2012</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15,600.20</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15,600.20</w:t>
            </w:r>
          </w:p>
        </w:tc>
      </w:tr>
      <w:tr w:rsidR="00FA3899"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Vihaan Networks Ltd.</w:t>
            </w:r>
            <w:r>
              <w:rPr>
                <w:rFonts w:hint="eastAsia"/>
                <w:sz w:val="22"/>
                <w:szCs w:val="22"/>
                <w:lang w:eastAsia="zh-CN"/>
              </w:rPr>
              <w:t>，</w:t>
            </w:r>
            <w:r w:rsidRPr="004F1C4B">
              <w:rPr>
                <w:rFonts w:hint="eastAsia"/>
                <w:sz w:val="22"/>
                <w:szCs w:val="22"/>
              </w:rPr>
              <w:t>古尔冈</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2013</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49,670.35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49,670.35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6E1DFB" w:rsidRDefault="00FA3899" w:rsidP="00FA3899">
            <w:pPr>
              <w:spacing w:before="0"/>
              <w:rPr>
                <w:b/>
                <w:bCs/>
                <w:sz w:val="22"/>
                <w:szCs w:val="22"/>
              </w:rPr>
            </w:pPr>
            <w:r w:rsidRPr="006E1DFB">
              <w:rPr>
                <w:rFonts w:hint="eastAsia"/>
                <w:b/>
                <w:bCs/>
                <w:sz w:val="22"/>
                <w:szCs w:val="22"/>
              </w:rPr>
              <w:t>印度尼西亚</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lang w:val="de-CH"/>
              </w:rPr>
            </w:pPr>
            <w:r w:rsidRPr="00D819E2">
              <w:rPr>
                <w:sz w:val="22"/>
                <w:szCs w:val="22"/>
                <w:lang w:val="de-CH"/>
              </w:rPr>
              <w:t xml:space="preserve"> - PT Bakrie Telecom Tbk.</w:t>
            </w:r>
            <w:r>
              <w:rPr>
                <w:rFonts w:hint="eastAsia"/>
                <w:sz w:val="22"/>
                <w:szCs w:val="22"/>
                <w:lang w:val="de-CH" w:eastAsia="zh-CN"/>
              </w:rPr>
              <w:t>，</w:t>
            </w:r>
            <w:r w:rsidRPr="004F1C4B">
              <w:rPr>
                <w:rFonts w:hint="eastAsia"/>
                <w:sz w:val="22"/>
                <w:szCs w:val="22"/>
                <w:lang w:val="de-CH" w:eastAsia="zh-CN"/>
              </w:rPr>
              <w:t>雅加达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1997-2002</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64,486.25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64,486.25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lastRenderedPageBreak/>
              <w:t>以色列</w:t>
            </w:r>
            <w:r w:rsidRPr="00ED5086">
              <w:rPr>
                <w:rFonts w:cs="Calibri"/>
                <w:b/>
                <w:bCs/>
                <w:sz w:val="22"/>
                <w:szCs w:val="22"/>
                <w:lang w:val="en-US" w:eastAsia="zh-CN"/>
              </w:rPr>
              <w:t xml:space="preserve"> </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Gilat Satellite Networks Ltd.</w:t>
            </w:r>
            <w:r>
              <w:rPr>
                <w:rFonts w:hint="eastAsia"/>
                <w:sz w:val="22"/>
                <w:szCs w:val="22"/>
                <w:lang w:eastAsia="zh-CN"/>
              </w:rPr>
              <w:t>，</w:t>
            </w:r>
            <w:r w:rsidRPr="004F1C4B">
              <w:rPr>
                <w:rFonts w:hint="eastAsia"/>
                <w:sz w:val="22"/>
                <w:szCs w:val="22"/>
              </w:rPr>
              <w:t>佩塔提克瓦</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1997-2002</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107,197.90</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107,197.90</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6103B4">
            <w:pPr>
              <w:spacing w:before="0"/>
              <w:rPr>
                <w:sz w:val="22"/>
                <w:szCs w:val="22"/>
              </w:rPr>
            </w:pPr>
            <w:r w:rsidRPr="00D819E2">
              <w:rPr>
                <w:sz w:val="22"/>
                <w:szCs w:val="22"/>
              </w:rPr>
              <w:t xml:space="preserve"> - Metalink Ltd.</w:t>
            </w:r>
            <w:r>
              <w:rPr>
                <w:rFonts w:hint="eastAsia"/>
                <w:sz w:val="22"/>
                <w:szCs w:val="22"/>
                <w:lang w:eastAsia="zh-CN"/>
              </w:rPr>
              <w:t>，</w:t>
            </w:r>
            <w:r w:rsidRPr="00D819E2">
              <w:rPr>
                <w:sz w:val="22"/>
                <w:szCs w:val="22"/>
              </w:rPr>
              <w:t>Yakum</w:t>
            </w:r>
            <w:r>
              <w:rPr>
                <w:rFonts w:hint="eastAsia"/>
                <w:sz w:val="22"/>
                <w:szCs w:val="22"/>
                <w:lang w:eastAsia="zh-CN"/>
              </w:rPr>
              <w:t>商业园</w:t>
            </w:r>
            <w:r w:rsidRPr="00DB726F">
              <w:rPr>
                <w:sz w:val="22"/>
                <w:szCs w:val="22"/>
                <w:lang w:val="en-US" w:eastAsia="zh-CN"/>
              </w:rPr>
              <w:t>- IP Light, Petach Tikva</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2017</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11,657.35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11,657.35</w:t>
            </w:r>
          </w:p>
        </w:tc>
      </w:tr>
      <w:tr w:rsidR="00FA3899" w:rsidRPr="00ED5086" w:rsidTr="00ED5086">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TangoTec</w:t>
            </w:r>
            <w:r>
              <w:rPr>
                <w:rFonts w:hint="eastAsia"/>
                <w:sz w:val="22"/>
                <w:szCs w:val="22"/>
                <w:lang w:eastAsia="zh-CN"/>
              </w:rPr>
              <w:t>，海法</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2015-2016</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11,880.85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11,880.85</w:t>
            </w:r>
          </w:p>
        </w:tc>
      </w:tr>
      <w:tr w:rsidR="00FA3899"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6103B4">
            <w:pPr>
              <w:spacing w:before="0"/>
              <w:rPr>
                <w:sz w:val="22"/>
                <w:szCs w:val="22"/>
              </w:rPr>
            </w:pPr>
            <w:r w:rsidRPr="00D819E2">
              <w:rPr>
                <w:sz w:val="22"/>
                <w:szCs w:val="22"/>
              </w:rPr>
              <w:t xml:space="preserve"> - Telrad Networks Ltd., </w:t>
            </w:r>
            <w:r w:rsidRPr="00B671F2">
              <w:rPr>
                <w:sz w:val="22"/>
                <w:szCs w:val="22"/>
              </w:rPr>
              <w:t>Rosh Ha</w:t>
            </w:r>
            <w:r w:rsidRPr="00B671F2">
              <w:rPr>
                <w:sz w:val="22"/>
                <w:szCs w:val="22"/>
                <w:cs/>
              </w:rPr>
              <w:t>‎</w:t>
            </w:r>
            <w:r w:rsidRPr="00B671F2">
              <w:rPr>
                <w:sz w:val="22"/>
                <w:szCs w:val="22"/>
              </w:rPr>
              <w:t>’ayin</w:t>
            </w:r>
            <w:r w:rsidRPr="00DB726F">
              <w:rPr>
                <w:sz w:val="22"/>
                <w:szCs w:val="22"/>
                <w:lang w:val="en-US" w:eastAsia="zh-CN"/>
              </w:rPr>
              <w:t xml:space="preserve"> - Telrad Networks Ltd., LOD</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1998-2006</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93,566.20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93,566.20</w:t>
            </w:r>
          </w:p>
        </w:tc>
      </w:tr>
      <w:tr w:rsidR="00FA3899" w:rsidRPr="00ED5086" w:rsidTr="00ED5086">
        <w:trPr>
          <w:trHeight w:val="300"/>
        </w:trPr>
        <w:tc>
          <w:tcPr>
            <w:tcW w:w="3553" w:type="dxa"/>
            <w:tcBorders>
              <w:top w:val="nil"/>
              <w:left w:val="single" w:sz="4" w:space="0" w:color="auto"/>
              <w:bottom w:val="single" w:sz="4" w:space="0" w:color="auto"/>
              <w:right w:val="nil"/>
            </w:tcBorders>
            <w:shd w:val="clear" w:color="auto" w:fill="auto"/>
            <w:vAlign w:val="bottom"/>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p>
        </w:tc>
        <w:tc>
          <w:tcPr>
            <w:tcW w:w="1516" w:type="dxa"/>
            <w:tcBorders>
              <w:top w:val="nil"/>
              <w:left w:val="nil"/>
              <w:bottom w:val="single" w:sz="4" w:space="0" w:color="auto"/>
              <w:right w:val="nil"/>
            </w:tcBorders>
            <w:shd w:val="clear" w:color="auto" w:fill="auto"/>
            <w:noWrap/>
            <w:vAlign w:val="bottom"/>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single" w:sz="4" w:space="0" w:color="auto"/>
              <w:right w:val="single" w:sz="4" w:space="0" w:color="auto"/>
            </w:tcBorders>
            <w:shd w:val="clear" w:color="auto" w:fill="auto"/>
            <w:noWrap/>
            <w:vAlign w:val="bottom"/>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p>
        </w:tc>
      </w:tr>
      <w:tr w:rsidR="00FA3899" w:rsidRPr="00ED5086" w:rsidTr="00FA3899">
        <w:trPr>
          <w:trHeight w:val="300"/>
        </w:trPr>
        <w:tc>
          <w:tcPr>
            <w:tcW w:w="3553" w:type="dxa"/>
            <w:tcBorders>
              <w:top w:val="single" w:sz="4" w:space="0" w:color="auto"/>
              <w:left w:val="single" w:sz="4" w:space="0" w:color="auto"/>
              <w:bottom w:val="single" w:sz="4" w:space="0" w:color="auto"/>
              <w:right w:val="nil"/>
            </w:tcBorders>
            <w:shd w:val="clear" w:color="auto" w:fill="auto"/>
            <w:vAlign w:val="center"/>
            <w:hideMark/>
          </w:tcPr>
          <w:p w:rsidR="00FA3899" w:rsidRPr="00D819E2" w:rsidRDefault="00FA3899" w:rsidP="00FA3899">
            <w:pPr>
              <w:pStyle w:val="Tablehead"/>
              <w:spacing w:before="0" w:after="0"/>
              <w:jc w:val="left"/>
              <w:rPr>
                <w:lang w:eastAsia="zh-CN"/>
              </w:rPr>
            </w:pPr>
            <w:r w:rsidRPr="00D819E2">
              <w:rPr>
                <w:lang w:eastAsia="zh-CN"/>
              </w:rPr>
              <w:t>B.</w:t>
            </w:r>
            <w:r w:rsidRPr="00D819E2">
              <w:rPr>
                <w:rFonts w:hint="eastAsia"/>
                <w:lang w:eastAsia="zh-CN"/>
              </w:rPr>
              <w:t>部门成员及其它实体</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99" w:rsidRPr="00D819E2" w:rsidRDefault="00FA3899" w:rsidP="00FA3899">
            <w:pPr>
              <w:pStyle w:val="Tablehead"/>
              <w:spacing w:before="0" w:after="0"/>
            </w:pPr>
            <w:r w:rsidRPr="00D819E2">
              <w:rPr>
                <w:rFonts w:hint="eastAsia"/>
              </w:rPr>
              <w:t>年份</w:t>
            </w:r>
          </w:p>
        </w:tc>
        <w:tc>
          <w:tcPr>
            <w:tcW w:w="1516" w:type="dxa"/>
            <w:tcBorders>
              <w:top w:val="single" w:sz="4" w:space="0" w:color="auto"/>
              <w:left w:val="nil"/>
              <w:bottom w:val="single" w:sz="4" w:space="0" w:color="auto"/>
              <w:right w:val="nil"/>
            </w:tcBorders>
            <w:shd w:val="clear" w:color="auto" w:fill="auto"/>
            <w:noWrap/>
            <w:vAlign w:val="center"/>
            <w:hideMark/>
          </w:tcPr>
          <w:p w:rsidR="00FA3899" w:rsidRPr="00D819E2" w:rsidRDefault="00FA3899" w:rsidP="00FA3899">
            <w:pPr>
              <w:pStyle w:val="Tablehead"/>
              <w:spacing w:before="0" w:after="0"/>
            </w:pPr>
            <w:r w:rsidRPr="00D819E2">
              <w:rPr>
                <w:rFonts w:hint="eastAsia"/>
              </w:rPr>
              <w:t>会费</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899" w:rsidRPr="00D819E2" w:rsidRDefault="00FA3899" w:rsidP="00FA3899">
            <w:pPr>
              <w:pStyle w:val="Tablehead"/>
              <w:spacing w:before="0" w:after="0"/>
            </w:pPr>
            <w:r w:rsidRPr="00D819E2">
              <w:rPr>
                <w:rFonts w:hint="eastAsia"/>
              </w:rPr>
              <w:t>出版物</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3899" w:rsidRPr="00D819E2" w:rsidRDefault="00FA3899" w:rsidP="00FA3899">
            <w:pPr>
              <w:pStyle w:val="Tablehead"/>
              <w:spacing w:before="0" w:after="0"/>
            </w:pPr>
            <w:r w:rsidRPr="00D819E2">
              <w:rPr>
                <w:rFonts w:hint="eastAsia"/>
              </w:rPr>
              <w:t>合计</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意大利</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xml:space="preserve">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s-ES_tradnl" w:eastAsia="zh-CN"/>
              </w:rPr>
            </w:pPr>
            <w:r w:rsidRPr="00ED5086">
              <w:rPr>
                <w:rFonts w:cs="Calibri"/>
                <w:sz w:val="22"/>
                <w:szCs w:val="22"/>
                <w:lang w:val="es-ES_tradnl" w:eastAsia="zh-CN"/>
              </w:rPr>
              <w:t xml:space="preserve"> - Aethra S.p.A., Palombina</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2007-2008</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35,276.45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35,276.45</w:t>
            </w:r>
          </w:p>
        </w:tc>
      </w:tr>
      <w:tr w:rsidR="00FA3899" w:rsidRPr="00ED5086" w:rsidTr="004F33BD">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s-ES_tradnl" w:eastAsia="zh-CN"/>
              </w:rPr>
            </w:pPr>
            <w:r w:rsidRPr="00ED5086">
              <w:rPr>
                <w:rFonts w:cs="Calibri"/>
                <w:sz w:val="22"/>
                <w:szCs w:val="22"/>
                <w:lang w:val="es-ES_tradnl" w:eastAsia="zh-CN"/>
              </w:rPr>
              <w:t xml:space="preserve"> - Intermatica S.p.A</w:t>
            </w:r>
            <w:r w:rsidR="006103B4">
              <w:rPr>
                <w:rFonts w:cs="Calibri"/>
                <w:sz w:val="22"/>
                <w:szCs w:val="22"/>
                <w:lang w:val="es-ES_tradnl" w:eastAsia="zh-CN"/>
              </w:rPr>
              <w:t>，</w:t>
            </w:r>
            <w:r w:rsidR="006103B4">
              <w:rPr>
                <w:rFonts w:cs="Calibri" w:hint="eastAsia"/>
                <w:sz w:val="22"/>
                <w:szCs w:val="22"/>
                <w:lang w:val="es-ES_tradnl" w:eastAsia="zh-CN"/>
              </w:rPr>
              <w:t>罗马</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s-ES_tradnl" w:eastAsia="zh-CN"/>
              </w:rPr>
            </w:pPr>
            <w:r w:rsidRPr="00ED5086">
              <w:rPr>
                <w:rFonts w:cs="Calibri"/>
                <w:sz w:val="22"/>
                <w:szCs w:val="22"/>
                <w:lang w:val="es-ES_tradnl"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2,162.40</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2,162.40</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lang w:val="fr-CH"/>
              </w:rPr>
            </w:pPr>
            <w:r w:rsidRPr="00D819E2">
              <w:rPr>
                <w:sz w:val="22"/>
                <w:szCs w:val="22"/>
                <w:lang w:val="fr-CH"/>
              </w:rPr>
              <w:t xml:space="preserve"> - Selex Communications S.p.A.</w:t>
            </w:r>
            <w:r>
              <w:rPr>
                <w:rFonts w:hint="eastAsia"/>
                <w:sz w:val="22"/>
                <w:szCs w:val="22"/>
                <w:lang w:val="fr-CH" w:eastAsia="zh-CN"/>
              </w:rPr>
              <w:t>，</w:t>
            </w:r>
            <w:r w:rsidRPr="004715F9">
              <w:rPr>
                <w:rFonts w:hint="eastAsia"/>
                <w:sz w:val="22"/>
                <w:szCs w:val="22"/>
                <w:lang w:val="fr-CH" w:eastAsia="zh-CN"/>
              </w:rPr>
              <w:t>热那亚</w:t>
            </w:r>
            <w:r w:rsidRPr="00D819E2">
              <w:rPr>
                <w:sz w:val="22"/>
                <w:szCs w:val="22"/>
                <w:lang w:val="fr-CH"/>
              </w:rPr>
              <w:t xml:space="preserve">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2001-2007</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546,384.00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546,384.00</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约旦</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lang w:eastAsia="zh-CN"/>
              </w:rPr>
            </w:pPr>
            <w:r>
              <w:rPr>
                <w:sz w:val="22"/>
                <w:szCs w:val="22"/>
                <w:lang w:eastAsia="zh-CN"/>
              </w:rPr>
              <w:t xml:space="preserve"> - </w:t>
            </w:r>
            <w:r>
              <w:rPr>
                <w:rFonts w:hint="eastAsia"/>
                <w:sz w:val="22"/>
                <w:szCs w:val="22"/>
                <w:lang w:eastAsia="zh-CN"/>
              </w:rPr>
              <w:t>约旦移动通信公司，安曼</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2016</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4,633.80</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4,633.80</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lang w:eastAsia="zh-CN"/>
              </w:rPr>
            </w:pPr>
            <w:r w:rsidRPr="00D819E2">
              <w:rPr>
                <w:sz w:val="22"/>
                <w:szCs w:val="22"/>
                <w:lang w:eastAsia="zh-CN"/>
              </w:rPr>
              <w:t xml:space="preserve"> -</w:t>
            </w:r>
            <w:r>
              <w:rPr>
                <w:rFonts w:hint="eastAsia"/>
                <w:sz w:val="22"/>
                <w:szCs w:val="22"/>
                <w:lang w:eastAsia="zh-CN"/>
              </w:rPr>
              <w:t xml:space="preserve"> </w:t>
            </w:r>
            <w:r w:rsidRPr="004715F9">
              <w:rPr>
                <w:rFonts w:hint="eastAsia"/>
                <w:sz w:val="22"/>
                <w:szCs w:val="22"/>
                <w:lang w:eastAsia="zh-CN"/>
              </w:rPr>
              <w:t>中东通</w:t>
            </w:r>
            <w:r>
              <w:rPr>
                <w:rFonts w:hint="eastAsia"/>
                <w:sz w:val="22"/>
                <w:szCs w:val="22"/>
                <w:lang w:eastAsia="zh-CN"/>
              </w:rPr>
              <w:t>信</w:t>
            </w:r>
            <w:r w:rsidRPr="004715F9">
              <w:rPr>
                <w:rFonts w:hint="eastAsia"/>
                <w:sz w:val="22"/>
                <w:szCs w:val="22"/>
                <w:lang w:eastAsia="zh-CN"/>
              </w:rPr>
              <w:t>公司</w:t>
            </w:r>
            <w:r>
              <w:rPr>
                <w:rFonts w:hint="eastAsia"/>
                <w:sz w:val="22"/>
                <w:szCs w:val="22"/>
                <w:lang w:eastAsia="zh-CN"/>
              </w:rPr>
              <w:t>（</w:t>
            </w:r>
            <w:r w:rsidRPr="004715F9">
              <w:rPr>
                <w:rFonts w:hint="eastAsia"/>
                <w:sz w:val="22"/>
                <w:szCs w:val="22"/>
                <w:lang w:eastAsia="zh-CN"/>
              </w:rPr>
              <w:t>MEC</w:t>
            </w:r>
            <w:r>
              <w:rPr>
                <w:rFonts w:hint="eastAsia"/>
                <w:sz w:val="22"/>
                <w:szCs w:val="22"/>
                <w:lang w:eastAsia="zh-CN"/>
              </w:rPr>
              <w:t>），</w:t>
            </w:r>
            <w:r w:rsidRPr="004715F9">
              <w:rPr>
                <w:rFonts w:hint="eastAsia"/>
                <w:sz w:val="22"/>
                <w:szCs w:val="22"/>
                <w:lang w:eastAsia="zh-CN"/>
              </w:rPr>
              <w:t>安曼</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2008-2009</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6,998.65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6,998.65</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Talal Abu-Ghazaleh &amp; Co.</w:t>
            </w:r>
            <w:r>
              <w:rPr>
                <w:rFonts w:hint="eastAsia"/>
                <w:sz w:val="22"/>
                <w:szCs w:val="22"/>
                <w:lang w:eastAsia="zh-CN"/>
              </w:rPr>
              <w:t>，</w:t>
            </w:r>
            <w:r w:rsidRPr="004715F9">
              <w:rPr>
                <w:rFonts w:hint="eastAsia"/>
                <w:sz w:val="22"/>
                <w:szCs w:val="22"/>
              </w:rPr>
              <w:t>安曼</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2006-2007</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16,127.25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16,127.25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6E1DFB" w:rsidRDefault="00FA3899" w:rsidP="00FA3899">
            <w:pPr>
              <w:spacing w:before="0"/>
              <w:rPr>
                <w:b/>
                <w:bCs/>
                <w:sz w:val="22"/>
                <w:szCs w:val="22"/>
              </w:rPr>
            </w:pPr>
            <w:r w:rsidRPr="006E1DFB">
              <w:rPr>
                <w:rFonts w:hint="eastAsia"/>
                <w:b/>
                <w:bCs/>
                <w:sz w:val="22"/>
                <w:szCs w:val="22"/>
              </w:rPr>
              <w:t>哈萨克斯坦</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lang w:eastAsia="zh-CN"/>
              </w:rPr>
            </w:pPr>
            <w:r>
              <w:rPr>
                <w:sz w:val="22"/>
                <w:szCs w:val="22"/>
                <w:lang w:eastAsia="zh-CN"/>
              </w:rPr>
              <w:t xml:space="preserve"> -</w:t>
            </w:r>
            <w:r>
              <w:rPr>
                <w:rFonts w:hint="eastAsia"/>
                <w:sz w:val="22"/>
                <w:szCs w:val="22"/>
                <w:lang w:eastAsia="zh-CN"/>
              </w:rPr>
              <w:t xml:space="preserve"> </w:t>
            </w:r>
            <w:r w:rsidRPr="004715F9">
              <w:rPr>
                <w:rFonts w:hint="eastAsia"/>
                <w:sz w:val="22"/>
                <w:szCs w:val="22"/>
                <w:lang w:eastAsia="zh-CN"/>
              </w:rPr>
              <w:t>哈萨克斯坦</w:t>
            </w:r>
            <w:r>
              <w:rPr>
                <w:rFonts w:hint="eastAsia"/>
                <w:sz w:val="22"/>
                <w:szCs w:val="22"/>
                <w:lang w:eastAsia="zh-CN"/>
              </w:rPr>
              <w:t>交通和通信学院，</w:t>
            </w:r>
            <w:r w:rsidRPr="004715F9">
              <w:rPr>
                <w:rFonts w:hint="eastAsia"/>
                <w:sz w:val="22"/>
                <w:szCs w:val="22"/>
                <w:lang w:eastAsia="zh-CN"/>
              </w:rPr>
              <w:t>阿拉木图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2008-2009</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7,598.50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7,598.50</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6E1DFB" w:rsidRDefault="00FA3899" w:rsidP="00FA3899">
            <w:pPr>
              <w:spacing w:before="0"/>
              <w:rPr>
                <w:b/>
                <w:bCs/>
                <w:sz w:val="22"/>
                <w:szCs w:val="22"/>
              </w:rPr>
            </w:pPr>
            <w:r w:rsidRPr="006E1DFB">
              <w:rPr>
                <w:rFonts w:hint="eastAsia"/>
                <w:b/>
                <w:bCs/>
                <w:sz w:val="22"/>
                <w:szCs w:val="22"/>
              </w:rPr>
              <w:t>肯尼亚</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Intersat Africa Limited</w:t>
            </w:r>
            <w:r>
              <w:rPr>
                <w:rFonts w:hint="eastAsia"/>
                <w:sz w:val="22"/>
                <w:szCs w:val="22"/>
                <w:lang w:eastAsia="zh-CN"/>
              </w:rPr>
              <w:t>，</w:t>
            </w:r>
            <w:r w:rsidRPr="004715F9">
              <w:rPr>
                <w:rFonts w:hint="eastAsia"/>
                <w:sz w:val="22"/>
                <w:szCs w:val="22"/>
              </w:rPr>
              <w:t>内罗毕</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2010-2012</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6,056.05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6,056.05</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lang w:eastAsia="zh-CN"/>
              </w:rPr>
            </w:pPr>
            <w:r>
              <w:rPr>
                <w:sz w:val="22"/>
                <w:szCs w:val="22"/>
                <w:lang w:eastAsia="zh-CN"/>
              </w:rPr>
              <w:t xml:space="preserve"> -</w:t>
            </w:r>
            <w:r>
              <w:rPr>
                <w:rFonts w:hint="eastAsia"/>
                <w:sz w:val="22"/>
                <w:szCs w:val="22"/>
                <w:lang w:eastAsia="zh-CN"/>
              </w:rPr>
              <w:t>肯尼亚电信有限公司，</w:t>
            </w:r>
            <w:r w:rsidRPr="004715F9">
              <w:rPr>
                <w:rFonts w:hint="eastAsia"/>
                <w:sz w:val="22"/>
                <w:szCs w:val="22"/>
                <w:lang w:eastAsia="zh-CN"/>
              </w:rPr>
              <w:t>内罗毕</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2005-2007</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332,786.75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332,786.75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6E1DFB" w:rsidRDefault="00FA3899" w:rsidP="00FA3899">
            <w:pPr>
              <w:spacing w:before="0"/>
              <w:rPr>
                <w:b/>
                <w:bCs/>
                <w:sz w:val="22"/>
                <w:szCs w:val="22"/>
              </w:rPr>
            </w:pPr>
            <w:r w:rsidRPr="006E1DFB">
              <w:rPr>
                <w:rFonts w:hint="eastAsia"/>
                <w:b/>
                <w:bCs/>
                <w:sz w:val="22"/>
                <w:szCs w:val="22"/>
              </w:rPr>
              <w:t>韩国</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D819E2" w:rsidRDefault="00FA3899" w:rsidP="00FA3899">
            <w:pPr>
              <w:spacing w:before="0"/>
              <w:rPr>
                <w:sz w:val="22"/>
                <w:szCs w:val="22"/>
              </w:rPr>
            </w:pPr>
            <w:r>
              <w:rPr>
                <w:sz w:val="22"/>
                <w:szCs w:val="22"/>
              </w:rPr>
              <w:t xml:space="preserve"> - </w:t>
            </w:r>
            <w:r w:rsidRPr="004715F9">
              <w:rPr>
                <w:rFonts w:hint="eastAsia"/>
                <w:sz w:val="22"/>
                <w:szCs w:val="22"/>
              </w:rPr>
              <w:t>爱立信</w:t>
            </w:r>
            <w:r>
              <w:rPr>
                <w:sz w:val="22"/>
                <w:szCs w:val="22"/>
              </w:rPr>
              <w:t>-LG</w:t>
            </w:r>
            <w:r>
              <w:rPr>
                <w:rFonts w:hint="eastAsia"/>
                <w:sz w:val="22"/>
                <w:szCs w:val="22"/>
                <w:lang w:eastAsia="zh-CN"/>
              </w:rPr>
              <w:t>，</w:t>
            </w:r>
            <w:r w:rsidRPr="004715F9">
              <w:rPr>
                <w:rFonts w:hint="eastAsia"/>
                <w:sz w:val="22"/>
                <w:szCs w:val="22"/>
              </w:rPr>
              <w:t>安养市</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2013-2014</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13,972.45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13,972.45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6E1DFB" w:rsidRDefault="00FA3899" w:rsidP="00FA3899">
            <w:pPr>
              <w:spacing w:before="0"/>
              <w:rPr>
                <w:b/>
                <w:bCs/>
                <w:sz w:val="22"/>
                <w:szCs w:val="22"/>
              </w:rPr>
            </w:pPr>
            <w:r w:rsidRPr="006E1DFB">
              <w:rPr>
                <w:rFonts w:hint="eastAsia"/>
                <w:b/>
                <w:bCs/>
                <w:sz w:val="22"/>
                <w:szCs w:val="22"/>
              </w:rPr>
              <w:t>科威</w:t>
            </w:r>
            <w:r w:rsidRPr="006E1DFB">
              <w:rPr>
                <w:b/>
                <w:bCs/>
                <w:sz w:val="22"/>
                <w:szCs w:val="22"/>
              </w:rPr>
              <w:t>特</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D819E2" w:rsidRDefault="00FA3899" w:rsidP="00FA3899">
            <w:pPr>
              <w:spacing w:before="0"/>
              <w:rPr>
                <w:sz w:val="22"/>
                <w:szCs w:val="22"/>
              </w:rPr>
            </w:pPr>
            <w:r w:rsidRPr="00D819E2">
              <w:rPr>
                <w:sz w:val="22"/>
                <w:szCs w:val="22"/>
              </w:rPr>
              <w:t xml:space="preserve"> - The Arabian Business Franchise</w:t>
            </w:r>
            <w:r>
              <w:rPr>
                <w:rFonts w:hint="eastAsia"/>
                <w:sz w:val="22"/>
                <w:szCs w:val="22"/>
                <w:lang w:eastAsia="zh-CN"/>
              </w:rPr>
              <w:t>，</w:t>
            </w:r>
            <w:r w:rsidRPr="004715F9">
              <w:rPr>
                <w:rFonts w:hint="eastAsia"/>
                <w:sz w:val="22"/>
                <w:szCs w:val="22"/>
              </w:rPr>
              <w:t>哈瓦利</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2006-2007</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16,127.25</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16,127.25</w:t>
            </w:r>
          </w:p>
        </w:tc>
      </w:tr>
      <w:tr w:rsidR="00FA3899" w:rsidRPr="00ED5086" w:rsidTr="004F33BD">
        <w:trPr>
          <w:trHeight w:val="300"/>
        </w:trPr>
        <w:tc>
          <w:tcPr>
            <w:tcW w:w="3553" w:type="dxa"/>
            <w:tcBorders>
              <w:top w:val="nil"/>
              <w:left w:val="single" w:sz="4" w:space="0" w:color="auto"/>
              <w:bottom w:val="single" w:sz="4" w:space="0" w:color="auto"/>
              <w:right w:val="nil"/>
            </w:tcBorders>
            <w:shd w:val="clear" w:color="auto" w:fill="auto"/>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xml:space="preserve"> - </w:t>
            </w:r>
            <w:r w:rsidR="00C95F8E" w:rsidRPr="008109C7">
              <w:rPr>
                <w:sz w:val="22"/>
                <w:szCs w:val="22"/>
                <w:lang w:val="en-US" w:eastAsia="zh-CN"/>
              </w:rPr>
              <w:t>Zain Kuwait</w:t>
            </w:r>
            <w:r w:rsidRPr="00ED5086">
              <w:rPr>
                <w:rFonts w:cs="Calibri"/>
                <w:sz w:val="22"/>
                <w:szCs w:val="22"/>
                <w:lang w:val="en-US" w:eastAsia="zh-CN"/>
              </w:rPr>
              <w:t>, Safat</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2017</w:t>
            </w:r>
          </w:p>
        </w:tc>
        <w:tc>
          <w:tcPr>
            <w:tcW w:w="1516" w:type="dxa"/>
            <w:tcBorders>
              <w:top w:val="nil"/>
              <w:left w:val="nil"/>
              <w:bottom w:val="single" w:sz="4" w:space="0" w:color="auto"/>
              <w:right w:val="nil"/>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2,385.00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FA3899" w:rsidRPr="00ED5086" w:rsidRDefault="00FA3899"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2,385.00</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hint="eastAsia"/>
                <w:b/>
                <w:bCs/>
                <w:sz w:val="22"/>
                <w:szCs w:val="22"/>
                <w:lang w:val="en-US" w:eastAsia="zh-CN"/>
              </w:rPr>
              <w:t>吉尔吉斯斯坦</w:t>
            </w:r>
          </w:p>
        </w:tc>
        <w:tc>
          <w:tcPr>
            <w:tcW w:w="17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FA3899" w:rsidRPr="00ED5086" w:rsidRDefault="00FA3899" w:rsidP="00FA3899">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Kyrgyztelecom OJSC</w:t>
            </w:r>
            <w:r>
              <w:rPr>
                <w:rFonts w:hint="eastAsia"/>
                <w:sz w:val="22"/>
                <w:szCs w:val="22"/>
                <w:lang w:eastAsia="zh-CN"/>
              </w:rPr>
              <w:t>，</w:t>
            </w:r>
            <w:r w:rsidRPr="004715F9">
              <w:rPr>
                <w:rFonts w:hint="eastAsia"/>
                <w:sz w:val="22"/>
                <w:szCs w:val="22"/>
                <w:lang w:eastAsia="zh-CN"/>
              </w:rPr>
              <w:t>比什凯克</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2016</w:t>
            </w:r>
          </w:p>
        </w:tc>
        <w:tc>
          <w:tcPr>
            <w:tcW w:w="1516" w:type="dxa"/>
            <w:tcBorders>
              <w:top w:val="nil"/>
              <w:left w:val="nil"/>
              <w:bottom w:val="single" w:sz="4" w:space="0" w:color="auto"/>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6,455.25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6,455.25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黎巴嫩</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Al-Iktissad Wal-Aamal Group</w:t>
            </w:r>
            <w:r>
              <w:rPr>
                <w:rFonts w:hint="eastAsia"/>
                <w:sz w:val="22"/>
                <w:szCs w:val="22"/>
                <w:lang w:eastAsia="zh-CN"/>
              </w:rPr>
              <w:t>，</w:t>
            </w:r>
            <w:r w:rsidRPr="004715F9">
              <w:rPr>
                <w:rFonts w:hint="eastAsia"/>
                <w:sz w:val="22"/>
                <w:szCs w:val="22"/>
              </w:rPr>
              <w:t>贝鲁特</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2015</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4,911.85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4,911.85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Arabcom Hitek</w:t>
            </w:r>
            <w:r>
              <w:rPr>
                <w:rFonts w:hint="eastAsia"/>
                <w:sz w:val="22"/>
                <w:szCs w:val="22"/>
                <w:lang w:eastAsia="zh-CN"/>
              </w:rPr>
              <w:t>，</w:t>
            </w:r>
            <w:r w:rsidRPr="004715F9">
              <w:rPr>
                <w:rFonts w:hint="eastAsia"/>
                <w:sz w:val="22"/>
                <w:szCs w:val="22"/>
              </w:rPr>
              <w:t>贝鲁特</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2001-2006</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57,345.50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57,345.50</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ExiCon International Group</w:t>
            </w:r>
            <w:r>
              <w:rPr>
                <w:rFonts w:hint="eastAsia"/>
                <w:sz w:val="22"/>
                <w:szCs w:val="22"/>
                <w:lang w:eastAsia="zh-CN"/>
              </w:rPr>
              <w:t>，</w:t>
            </w:r>
            <w:r w:rsidRPr="004715F9">
              <w:rPr>
                <w:rFonts w:hint="eastAsia"/>
                <w:sz w:val="22"/>
                <w:szCs w:val="22"/>
              </w:rPr>
              <w:t>贝鲁特</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2010-2011</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6,236.65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6,236.65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IDMI Sal offshore</w:t>
            </w:r>
            <w:r>
              <w:rPr>
                <w:rFonts w:hint="eastAsia"/>
                <w:sz w:val="22"/>
                <w:szCs w:val="22"/>
                <w:lang w:eastAsia="zh-CN"/>
              </w:rPr>
              <w:t>，</w:t>
            </w:r>
            <w:r w:rsidRPr="004715F9">
              <w:rPr>
                <w:rFonts w:hint="eastAsia"/>
                <w:sz w:val="22"/>
                <w:szCs w:val="22"/>
              </w:rPr>
              <w:t>贝鲁特</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2011</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6,201.10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6,201.10</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MNT/Investcom LLC</w:t>
            </w:r>
            <w:r>
              <w:rPr>
                <w:rFonts w:hint="eastAsia"/>
                <w:sz w:val="22"/>
                <w:szCs w:val="22"/>
                <w:lang w:eastAsia="zh-CN"/>
              </w:rPr>
              <w:t>，</w:t>
            </w:r>
            <w:r w:rsidRPr="004715F9">
              <w:rPr>
                <w:rFonts w:hint="eastAsia"/>
                <w:sz w:val="22"/>
                <w:szCs w:val="22"/>
              </w:rPr>
              <w:t>贝鲁特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2008</w:t>
            </w:r>
          </w:p>
        </w:tc>
        <w:tc>
          <w:tcPr>
            <w:tcW w:w="1516" w:type="dxa"/>
            <w:tcBorders>
              <w:top w:val="nil"/>
              <w:left w:val="nil"/>
              <w:bottom w:val="single" w:sz="4" w:space="0" w:color="auto"/>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7,385.60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7,385.60</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利比</w:t>
            </w:r>
            <w:r w:rsidRPr="006E1DFB">
              <w:rPr>
                <w:b/>
                <w:bCs/>
                <w:sz w:val="22"/>
                <w:szCs w:val="22"/>
              </w:rPr>
              <w:t>里亚</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b/>
                <w:bCs/>
                <w:sz w:val="22"/>
                <w:szCs w:val="22"/>
                <w:lang w:val="en-US" w:eastAsia="zh-CN"/>
              </w:rPr>
            </w:pPr>
            <w:r w:rsidRPr="00ED5086">
              <w:rPr>
                <w:rFonts w:cs="Calibri"/>
                <w:b/>
                <w:bCs/>
                <w:sz w:val="22"/>
                <w:szCs w:val="22"/>
                <w:lang w:val="en-US" w:eastAsia="zh-CN"/>
              </w:rPr>
              <w:t> </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b/>
                <w:bCs/>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b/>
                <w:bCs/>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ED5086">
              <w:rPr>
                <w:rFonts w:cs="Calibri"/>
                <w:b/>
                <w:bCs/>
                <w:sz w:val="22"/>
                <w:szCs w:val="22"/>
                <w:lang w:val="en-US" w:eastAsia="zh-CN"/>
              </w:rPr>
              <w:t> </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West Africa Telecomm. Inc.</w:t>
            </w:r>
            <w:r>
              <w:rPr>
                <w:rFonts w:hint="eastAsia"/>
                <w:sz w:val="22"/>
                <w:szCs w:val="22"/>
                <w:lang w:eastAsia="zh-CN"/>
              </w:rPr>
              <w:t>，</w:t>
            </w:r>
            <w:r w:rsidRPr="004715F9">
              <w:rPr>
                <w:rFonts w:hint="eastAsia"/>
                <w:sz w:val="22"/>
                <w:szCs w:val="22"/>
                <w:lang w:eastAsia="zh-CN"/>
              </w:rPr>
              <w:t>蒙罗维亚</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2007</w:t>
            </w:r>
          </w:p>
        </w:tc>
        <w:tc>
          <w:tcPr>
            <w:tcW w:w="1516" w:type="dxa"/>
            <w:tcBorders>
              <w:top w:val="nil"/>
              <w:left w:val="nil"/>
              <w:bottom w:val="single" w:sz="4" w:space="0" w:color="auto"/>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7,828.75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7,828.75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利比亚</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Libyana Mobile Phone Company</w:t>
            </w:r>
            <w:r>
              <w:rPr>
                <w:rFonts w:hint="eastAsia"/>
                <w:sz w:val="22"/>
                <w:szCs w:val="22"/>
                <w:lang w:eastAsia="zh-CN"/>
              </w:rPr>
              <w:t>，</w:t>
            </w:r>
            <w:r w:rsidRPr="004715F9">
              <w:rPr>
                <w:rFonts w:hint="eastAsia"/>
                <w:sz w:val="22"/>
                <w:szCs w:val="22"/>
              </w:rPr>
              <w:t>的黎波里</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2010-2012</w:t>
            </w:r>
          </w:p>
        </w:tc>
        <w:tc>
          <w:tcPr>
            <w:tcW w:w="1516" w:type="dxa"/>
            <w:tcBorders>
              <w:top w:val="nil"/>
              <w:left w:val="nil"/>
              <w:bottom w:val="single" w:sz="4" w:space="0" w:color="auto"/>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139,542.45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139,542.45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lastRenderedPageBreak/>
              <w:t>毛</w:t>
            </w:r>
            <w:r w:rsidRPr="006E1DFB">
              <w:rPr>
                <w:b/>
                <w:bCs/>
                <w:sz w:val="22"/>
                <w:szCs w:val="22"/>
              </w:rPr>
              <w:t>里塔尼</w:t>
            </w:r>
            <w:r w:rsidRPr="006E1DFB">
              <w:rPr>
                <w:rFonts w:hint="eastAsia"/>
                <w:b/>
                <w:bCs/>
                <w:sz w:val="22"/>
                <w:szCs w:val="22"/>
              </w:rPr>
              <w:t>亚</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600"/>
        </w:trPr>
        <w:tc>
          <w:tcPr>
            <w:tcW w:w="3553"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lang w:val="fr-CH"/>
              </w:rPr>
            </w:pPr>
            <w:r w:rsidRPr="00D819E2">
              <w:rPr>
                <w:sz w:val="22"/>
                <w:szCs w:val="22"/>
                <w:lang w:val="fr-CH"/>
              </w:rPr>
              <w:t xml:space="preserve"> - Agence de Promotion de l'Accès aux Services (APAUS), Nouakchott</w:t>
            </w:r>
            <w:r>
              <w:rPr>
                <w:rFonts w:hint="eastAsia"/>
                <w:sz w:val="22"/>
                <w:szCs w:val="22"/>
                <w:lang w:val="fr-CH" w:eastAsia="zh-CN"/>
              </w:rPr>
              <w:t>，</w:t>
            </w:r>
            <w:r w:rsidRPr="004715F9">
              <w:rPr>
                <w:rFonts w:hint="eastAsia"/>
                <w:sz w:val="22"/>
                <w:szCs w:val="22"/>
                <w:lang w:val="fr-CH"/>
              </w:rPr>
              <w:t>努瓦克肖特</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2012</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5,850.10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5,850.10</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Chinguitel SA</w:t>
            </w:r>
            <w:r>
              <w:rPr>
                <w:rFonts w:hint="eastAsia"/>
                <w:sz w:val="22"/>
                <w:szCs w:val="22"/>
                <w:lang w:val="fr-CH" w:eastAsia="zh-CN"/>
              </w:rPr>
              <w:t>，</w:t>
            </w:r>
            <w:r w:rsidRPr="004715F9">
              <w:rPr>
                <w:rFonts w:hint="eastAsia"/>
                <w:sz w:val="22"/>
                <w:szCs w:val="22"/>
                <w:lang w:val="fr-CH"/>
              </w:rPr>
              <w:t>努瓦克肖特</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2013-2015</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4,959.55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4,959.55</w:t>
            </w:r>
          </w:p>
        </w:tc>
      </w:tr>
      <w:tr w:rsidR="00C95F8E" w:rsidRPr="00ED5086" w:rsidTr="00FA3899">
        <w:trPr>
          <w:trHeight w:val="900"/>
        </w:trPr>
        <w:tc>
          <w:tcPr>
            <w:tcW w:w="3553"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lang w:val="fr-CH"/>
              </w:rPr>
            </w:pPr>
            <w:r w:rsidRPr="00D819E2">
              <w:rPr>
                <w:sz w:val="22"/>
                <w:szCs w:val="22"/>
                <w:lang w:val="fr-CH"/>
              </w:rPr>
              <w:t xml:space="preserve"> - Société mauritaniennes des télécommunications (MAURITEL S.A.)</w:t>
            </w:r>
            <w:r>
              <w:rPr>
                <w:rFonts w:hint="eastAsia"/>
                <w:sz w:val="22"/>
                <w:szCs w:val="22"/>
                <w:lang w:val="fr-CH" w:eastAsia="zh-CN"/>
              </w:rPr>
              <w:t xml:space="preserve"> </w:t>
            </w:r>
            <w:r>
              <w:rPr>
                <w:rFonts w:hint="eastAsia"/>
                <w:sz w:val="22"/>
                <w:szCs w:val="22"/>
                <w:lang w:val="fr-CH" w:eastAsia="zh-CN"/>
              </w:rPr>
              <w:t>，</w:t>
            </w:r>
            <w:r w:rsidRPr="004715F9">
              <w:rPr>
                <w:rFonts w:hint="eastAsia"/>
                <w:sz w:val="22"/>
                <w:szCs w:val="22"/>
                <w:lang w:val="fr-CH"/>
              </w:rPr>
              <w:t>努瓦克肖特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2008</w:t>
            </w:r>
          </w:p>
        </w:tc>
        <w:tc>
          <w:tcPr>
            <w:tcW w:w="1516" w:type="dxa"/>
            <w:tcBorders>
              <w:top w:val="nil"/>
              <w:left w:val="nil"/>
              <w:bottom w:val="single" w:sz="4" w:space="0" w:color="auto"/>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66,470.15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66,470.15</w:t>
            </w:r>
          </w:p>
        </w:tc>
      </w:tr>
      <w:tr w:rsidR="00C95F8E" w:rsidRPr="00ED5086" w:rsidTr="00FA3899">
        <w:trPr>
          <w:trHeight w:val="300"/>
        </w:trPr>
        <w:tc>
          <w:tcPr>
            <w:tcW w:w="3553"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墨西哥</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 </w:t>
            </w:r>
          </w:p>
        </w:tc>
        <w:tc>
          <w:tcPr>
            <w:tcW w:w="1516" w:type="dxa"/>
            <w:tcBorders>
              <w:top w:val="nil"/>
              <w:left w:val="nil"/>
              <w:bottom w:val="nil"/>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ED5086">
              <w:rPr>
                <w:rFonts w:cs="Calibri"/>
                <w:sz w:val="22"/>
                <w:szCs w:val="22"/>
                <w:lang w:val="en-US" w:eastAsia="zh-CN"/>
              </w:rPr>
              <w:t> </w:t>
            </w:r>
          </w:p>
        </w:tc>
      </w:tr>
      <w:tr w:rsidR="00C95F8E" w:rsidRPr="00ED5086" w:rsidTr="00FA3899">
        <w:trPr>
          <w:trHeight w:val="300"/>
        </w:trPr>
        <w:tc>
          <w:tcPr>
            <w:tcW w:w="3553"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CANITEC</w:t>
            </w:r>
            <w:r>
              <w:rPr>
                <w:rFonts w:hint="eastAsia"/>
                <w:sz w:val="22"/>
                <w:szCs w:val="22"/>
                <w:lang w:eastAsia="zh-CN"/>
              </w:rPr>
              <w:t>，墨西哥</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ED5086">
              <w:rPr>
                <w:rFonts w:cs="Calibri"/>
                <w:sz w:val="22"/>
                <w:szCs w:val="22"/>
                <w:lang w:val="en-US" w:eastAsia="zh-CN"/>
              </w:rPr>
              <w:t>2011-2013</w:t>
            </w:r>
          </w:p>
        </w:tc>
        <w:tc>
          <w:tcPr>
            <w:tcW w:w="1516" w:type="dxa"/>
            <w:tcBorders>
              <w:top w:val="nil"/>
              <w:left w:val="nil"/>
              <w:bottom w:val="single" w:sz="4" w:space="0" w:color="auto"/>
              <w:right w:val="nil"/>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5,697.80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ED5086"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ED5086">
              <w:rPr>
                <w:rFonts w:cs="Calibri"/>
                <w:sz w:val="22"/>
                <w:szCs w:val="22"/>
                <w:lang w:val="en-US" w:eastAsia="zh-CN"/>
              </w:rPr>
              <w:t>5,697.80</w:t>
            </w:r>
          </w:p>
        </w:tc>
      </w:tr>
    </w:tbl>
    <w:p w:rsidR="00015523" w:rsidRPr="00015523" w:rsidRDefault="00015523" w:rsidP="00015523">
      <w:pPr>
        <w:tabs>
          <w:tab w:val="clear" w:pos="794"/>
          <w:tab w:val="clear" w:pos="1191"/>
          <w:tab w:val="clear" w:pos="1588"/>
          <w:tab w:val="clear" w:pos="1985"/>
          <w:tab w:val="left" w:pos="567"/>
          <w:tab w:val="left" w:pos="1134"/>
          <w:tab w:val="left" w:pos="1701"/>
          <w:tab w:val="left" w:pos="2268"/>
          <w:tab w:val="left" w:pos="2835"/>
        </w:tabs>
        <w:rPr>
          <w:rFonts w:eastAsia="Times New Roman"/>
        </w:rPr>
      </w:pPr>
    </w:p>
    <w:p w:rsidR="00015523" w:rsidRDefault="00015523" w:rsidP="00015523">
      <w:pPr>
        <w:tabs>
          <w:tab w:val="clear" w:pos="794"/>
          <w:tab w:val="clear" w:pos="1191"/>
          <w:tab w:val="clear" w:pos="1588"/>
          <w:tab w:val="clear" w:pos="1985"/>
          <w:tab w:val="left" w:pos="567"/>
          <w:tab w:val="left" w:pos="1134"/>
          <w:tab w:val="left" w:pos="1701"/>
          <w:tab w:val="left" w:pos="2268"/>
          <w:tab w:val="left" w:pos="2835"/>
        </w:tabs>
        <w:rPr>
          <w:rFonts w:eastAsia="Times New Roman"/>
        </w:rPr>
      </w:pPr>
      <w:r w:rsidRPr="00015523">
        <w:rPr>
          <w:rFonts w:eastAsia="Times New Roman"/>
        </w:rPr>
        <w:br w:type="page"/>
      </w:r>
    </w:p>
    <w:tbl>
      <w:tblPr>
        <w:tblW w:w="5000" w:type="pct"/>
        <w:tblInd w:w="-5" w:type="dxa"/>
        <w:tblLook w:val="04A0" w:firstRow="1" w:lastRow="0" w:firstColumn="1" w:lastColumn="0" w:noHBand="0" w:noVBand="1"/>
      </w:tblPr>
      <w:tblGrid>
        <w:gridCol w:w="3601"/>
        <w:gridCol w:w="1720"/>
        <w:gridCol w:w="1468"/>
        <w:gridCol w:w="1420"/>
        <w:gridCol w:w="1420"/>
      </w:tblGrid>
      <w:tr w:rsidR="00C95F8E" w:rsidRPr="00C95F8E" w:rsidTr="00C95F8E">
        <w:trPr>
          <w:trHeight w:val="300"/>
        </w:trPr>
        <w:tc>
          <w:tcPr>
            <w:tcW w:w="3601" w:type="dxa"/>
            <w:tcBorders>
              <w:top w:val="single" w:sz="4" w:space="0" w:color="auto"/>
              <w:left w:val="single" w:sz="4" w:space="0" w:color="auto"/>
              <w:bottom w:val="single" w:sz="4" w:space="0" w:color="auto"/>
              <w:right w:val="nil"/>
            </w:tcBorders>
            <w:shd w:val="clear" w:color="auto" w:fill="auto"/>
            <w:vAlign w:val="bottom"/>
            <w:hideMark/>
          </w:tcPr>
          <w:p w:rsidR="00C95F8E" w:rsidRPr="00D819E2" w:rsidRDefault="00C95F8E" w:rsidP="00C95F8E">
            <w:pPr>
              <w:pStyle w:val="Tablehead"/>
              <w:spacing w:before="0"/>
              <w:jc w:val="left"/>
              <w:rPr>
                <w:lang w:eastAsia="zh-CN"/>
              </w:rPr>
            </w:pPr>
            <w:r w:rsidRPr="00D819E2">
              <w:rPr>
                <w:lang w:eastAsia="zh-CN"/>
              </w:rPr>
              <w:lastRenderedPageBreak/>
              <w:t>B.</w:t>
            </w:r>
            <w:r w:rsidRPr="00D819E2">
              <w:rPr>
                <w:rFonts w:hint="eastAsia"/>
                <w:lang w:eastAsia="zh-CN"/>
              </w:rPr>
              <w:t>部门成员及其它实体</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F8E" w:rsidRPr="00D819E2" w:rsidRDefault="00C95F8E" w:rsidP="00C95F8E">
            <w:pPr>
              <w:pStyle w:val="Tablehead"/>
              <w:spacing w:before="0"/>
            </w:pPr>
            <w:r w:rsidRPr="00D819E2">
              <w:rPr>
                <w:rFonts w:hint="eastAsia"/>
              </w:rPr>
              <w:t>年份</w:t>
            </w:r>
          </w:p>
        </w:tc>
        <w:tc>
          <w:tcPr>
            <w:tcW w:w="1468" w:type="dxa"/>
            <w:tcBorders>
              <w:top w:val="single" w:sz="4" w:space="0" w:color="auto"/>
              <w:left w:val="nil"/>
              <w:bottom w:val="single" w:sz="4" w:space="0" w:color="auto"/>
              <w:right w:val="nil"/>
            </w:tcBorders>
            <w:shd w:val="clear" w:color="auto" w:fill="auto"/>
            <w:noWrap/>
            <w:vAlign w:val="bottom"/>
            <w:hideMark/>
          </w:tcPr>
          <w:p w:rsidR="00C95F8E" w:rsidRPr="00D819E2" w:rsidRDefault="00C95F8E" w:rsidP="00C95F8E">
            <w:pPr>
              <w:pStyle w:val="Tablehead"/>
              <w:spacing w:before="0"/>
            </w:pPr>
            <w:r w:rsidRPr="00D819E2">
              <w:rPr>
                <w:rFonts w:hint="eastAsia"/>
              </w:rPr>
              <w:t>会费</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F8E" w:rsidRPr="00D819E2" w:rsidRDefault="00C95F8E" w:rsidP="00C95F8E">
            <w:pPr>
              <w:pStyle w:val="Tablehead"/>
              <w:spacing w:before="0"/>
            </w:pPr>
            <w:r w:rsidRPr="00D819E2">
              <w:rPr>
                <w:rFonts w:hint="eastAsia"/>
              </w:rPr>
              <w:t>出版物</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95F8E" w:rsidRPr="00D819E2" w:rsidRDefault="00C95F8E" w:rsidP="00C95F8E">
            <w:pPr>
              <w:pStyle w:val="Tablehead"/>
              <w:spacing w:before="0"/>
            </w:pPr>
            <w:r w:rsidRPr="00D819E2">
              <w:rPr>
                <w:rFonts w:hint="eastAsia"/>
              </w:rPr>
              <w:t>合计</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荷兰</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Smitcoms N.V.</w:t>
            </w:r>
            <w:r>
              <w:rPr>
                <w:rFonts w:hint="eastAsia"/>
                <w:sz w:val="22"/>
                <w:szCs w:val="22"/>
                <w:lang w:eastAsia="zh-CN"/>
              </w:rPr>
              <w:t>，</w:t>
            </w:r>
            <w:r w:rsidRPr="004715F9">
              <w:rPr>
                <w:rFonts w:hint="eastAsia"/>
                <w:sz w:val="22"/>
                <w:szCs w:val="22"/>
              </w:rPr>
              <w:t>圣马丁</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2004-2007</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545,150.25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545,150.25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巴基斯坦</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CMPak Limited</w:t>
            </w:r>
            <w:r>
              <w:rPr>
                <w:rFonts w:hint="eastAsia"/>
                <w:sz w:val="22"/>
                <w:szCs w:val="22"/>
                <w:lang w:eastAsia="zh-CN"/>
              </w:rPr>
              <w:t>，</w:t>
            </w:r>
            <w:r w:rsidRPr="004715F9">
              <w:rPr>
                <w:rFonts w:hint="eastAsia"/>
                <w:sz w:val="22"/>
                <w:szCs w:val="22"/>
              </w:rPr>
              <w:t>伊斯兰堡</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2015</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2,455.90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2,455.90</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e Worlwide Group</w:t>
            </w:r>
            <w:r>
              <w:rPr>
                <w:rFonts w:hint="eastAsia"/>
                <w:sz w:val="22"/>
                <w:szCs w:val="22"/>
                <w:lang w:eastAsia="zh-CN"/>
              </w:rPr>
              <w:t>，</w:t>
            </w:r>
            <w:r w:rsidRPr="004715F9">
              <w:rPr>
                <w:rFonts w:hint="eastAsia"/>
                <w:sz w:val="22"/>
                <w:szCs w:val="22"/>
              </w:rPr>
              <w:t>伊斯兰堡</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2011-2013</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5,598.45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5,598.45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lang w:eastAsia="zh-CN"/>
              </w:rPr>
            </w:pPr>
            <w:r w:rsidRPr="00D819E2">
              <w:rPr>
                <w:sz w:val="22"/>
                <w:szCs w:val="22"/>
                <w:lang w:eastAsia="zh-CN"/>
              </w:rPr>
              <w:t xml:space="preserve"> -</w:t>
            </w:r>
            <w:r>
              <w:rPr>
                <w:rFonts w:hint="eastAsia"/>
                <w:sz w:val="22"/>
                <w:szCs w:val="22"/>
                <w:lang w:eastAsia="zh-CN"/>
              </w:rPr>
              <w:t>巴基斯坦人权研究所，</w:t>
            </w:r>
            <w:r w:rsidRPr="004715F9">
              <w:rPr>
                <w:rFonts w:hint="eastAsia"/>
                <w:sz w:val="22"/>
                <w:szCs w:val="22"/>
                <w:lang w:eastAsia="zh-CN"/>
              </w:rPr>
              <w:t>伊斯兰堡</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2012-2013</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7,145.15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7,145.15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Paktel Limited</w:t>
            </w:r>
            <w:r>
              <w:rPr>
                <w:rFonts w:hint="eastAsia"/>
                <w:sz w:val="22"/>
                <w:szCs w:val="22"/>
                <w:lang w:eastAsia="zh-CN"/>
              </w:rPr>
              <w:t>，</w:t>
            </w:r>
            <w:r w:rsidRPr="004715F9">
              <w:rPr>
                <w:rFonts w:hint="eastAsia"/>
                <w:sz w:val="22"/>
                <w:szCs w:val="22"/>
                <w:lang w:eastAsia="zh-CN"/>
              </w:rPr>
              <w:t>伊斯兰堡</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2007</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7,828.75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7,828.75</w:t>
            </w:r>
          </w:p>
        </w:tc>
      </w:tr>
      <w:tr w:rsidR="00C95F8E"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lang w:val="de-CH"/>
              </w:rPr>
            </w:pPr>
            <w:r w:rsidRPr="00D819E2">
              <w:rPr>
                <w:sz w:val="22"/>
                <w:szCs w:val="22"/>
                <w:lang w:val="de-CH"/>
              </w:rPr>
              <w:t xml:space="preserve"> - Sysnet Pakistan (Pvt) Ltd.</w:t>
            </w:r>
            <w:r w:rsidRPr="004715F9">
              <w:rPr>
                <w:rFonts w:hint="eastAsia"/>
                <w:lang w:val="de-CH" w:eastAsia="zh-CN"/>
              </w:rPr>
              <w:t>，</w:t>
            </w:r>
            <w:r w:rsidRPr="004715F9">
              <w:rPr>
                <w:rFonts w:hint="eastAsia"/>
                <w:sz w:val="22"/>
                <w:szCs w:val="22"/>
              </w:rPr>
              <w:t>卡拉奇</w:t>
            </w:r>
            <w:r w:rsidRPr="00D819E2">
              <w:rPr>
                <w:sz w:val="22"/>
                <w:szCs w:val="22"/>
                <w:lang w:val="de-CH"/>
              </w:rPr>
              <w:t xml:space="preserve">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2003-2006</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30,924.80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30,924.80</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菲律宾</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PhilCom</w:t>
            </w:r>
            <w:r>
              <w:rPr>
                <w:rFonts w:hint="eastAsia"/>
                <w:sz w:val="22"/>
                <w:szCs w:val="22"/>
                <w:lang w:eastAsia="zh-CN"/>
              </w:rPr>
              <w:t>，</w:t>
            </w:r>
            <w:r w:rsidRPr="004715F9">
              <w:rPr>
                <w:rFonts w:hint="eastAsia"/>
                <w:sz w:val="22"/>
                <w:szCs w:val="22"/>
              </w:rPr>
              <w:t>马卡蒂市</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2007-2009</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7,091.45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7,091.45</w:t>
            </w:r>
          </w:p>
        </w:tc>
      </w:tr>
      <w:tr w:rsidR="00015523"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C95F8E">
              <w:rPr>
                <w:rFonts w:cs="Calibri" w:hint="eastAsia"/>
                <w:b/>
                <w:bCs/>
                <w:sz w:val="22"/>
                <w:szCs w:val="22"/>
                <w:lang w:val="en-US" w:eastAsia="zh-CN"/>
              </w:rPr>
              <w:t>卡塔尔</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4F33BD">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C95F8E" w:rsidRDefault="006103B4"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Pr>
                <w:rFonts w:hint="eastAsia"/>
                <w:sz w:val="22"/>
                <w:szCs w:val="22"/>
                <w:lang w:val="en-US" w:eastAsia="zh-CN"/>
              </w:rPr>
              <w:t>卡塔尔国家宽带网络，多哈</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2017</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34,972.05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34,972.05</w:t>
            </w:r>
          </w:p>
        </w:tc>
      </w:tr>
      <w:tr w:rsidR="00015523"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C95F8E">
              <w:rPr>
                <w:rFonts w:cs="Calibri" w:hint="eastAsia"/>
                <w:b/>
                <w:bCs/>
                <w:sz w:val="22"/>
                <w:szCs w:val="22"/>
                <w:lang w:val="en-US" w:eastAsia="zh-CN"/>
              </w:rPr>
              <w:t>罗马尼亚</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015523"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015523" w:rsidRPr="00C95F8E" w:rsidRDefault="00C95F8E"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Pr>
                <w:sz w:val="22"/>
                <w:szCs w:val="22"/>
                <w:lang w:eastAsia="zh-CN"/>
              </w:rPr>
              <w:t xml:space="preserve">- </w:t>
            </w:r>
            <w:r w:rsidRPr="004715F9">
              <w:rPr>
                <w:rFonts w:hint="eastAsia"/>
                <w:sz w:val="22"/>
                <w:szCs w:val="22"/>
                <w:lang w:eastAsia="zh-CN"/>
              </w:rPr>
              <w:t>布加勒斯特理工学院</w:t>
            </w:r>
            <w:r>
              <w:rPr>
                <w:rFonts w:hint="eastAsia"/>
                <w:sz w:val="22"/>
                <w:szCs w:val="22"/>
                <w:lang w:eastAsia="zh-CN"/>
              </w:rPr>
              <w:t>，</w:t>
            </w:r>
            <w:r w:rsidRPr="004715F9">
              <w:rPr>
                <w:rFonts w:hint="eastAsia"/>
                <w:sz w:val="22"/>
                <w:szCs w:val="22"/>
                <w:lang w:eastAsia="zh-CN"/>
              </w:rPr>
              <w:t>布加勒斯特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2009-2010</w:t>
            </w:r>
          </w:p>
        </w:tc>
        <w:tc>
          <w:tcPr>
            <w:tcW w:w="1468" w:type="dxa"/>
            <w:tcBorders>
              <w:top w:val="nil"/>
              <w:left w:val="nil"/>
              <w:bottom w:val="single" w:sz="4" w:space="0" w:color="auto"/>
              <w:right w:val="nil"/>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6,666.45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6,666.45</w:t>
            </w:r>
          </w:p>
        </w:tc>
      </w:tr>
      <w:tr w:rsidR="00015523"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C95F8E">
              <w:rPr>
                <w:rFonts w:cs="Calibri" w:hint="eastAsia"/>
                <w:b/>
                <w:bCs/>
                <w:sz w:val="22"/>
                <w:szCs w:val="22"/>
                <w:lang w:val="en-US" w:eastAsia="zh-CN"/>
              </w:rPr>
              <w:t>俄罗斯联邦</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IRPO ACISO</w:t>
            </w:r>
            <w:r>
              <w:rPr>
                <w:rFonts w:hint="eastAsia"/>
                <w:sz w:val="22"/>
                <w:szCs w:val="22"/>
                <w:lang w:eastAsia="zh-CN"/>
              </w:rPr>
              <w:t>，</w:t>
            </w:r>
            <w:r w:rsidRPr="004715F9">
              <w:rPr>
                <w:rFonts w:hint="eastAsia"/>
                <w:sz w:val="22"/>
                <w:szCs w:val="22"/>
              </w:rPr>
              <w:t>莫斯科</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2013-2014</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4,949.85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4,949.85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Mobix Chip LLC</w:t>
            </w:r>
            <w:r>
              <w:rPr>
                <w:rFonts w:hint="eastAsia"/>
                <w:sz w:val="22"/>
                <w:szCs w:val="22"/>
                <w:lang w:eastAsia="zh-CN"/>
              </w:rPr>
              <w:t>，</w:t>
            </w:r>
            <w:r w:rsidRPr="004715F9">
              <w:rPr>
                <w:rFonts w:hint="eastAsia"/>
                <w:sz w:val="22"/>
                <w:szCs w:val="22"/>
              </w:rPr>
              <w:t>莫斯科</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2013-2014</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13,948.60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13,948.60</w:t>
            </w:r>
          </w:p>
        </w:tc>
      </w:tr>
      <w:tr w:rsidR="00C95F8E"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National Telemedicine Agency</w:t>
            </w:r>
            <w:r>
              <w:rPr>
                <w:rFonts w:hint="eastAsia"/>
                <w:sz w:val="22"/>
                <w:szCs w:val="22"/>
                <w:lang w:eastAsia="zh-CN"/>
              </w:rPr>
              <w:t>，</w:t>
            </w:r>
            <w:r w:rsidRPr="004715F9">
              <w:rPr>
                <w:rFonts w:hint="eastAsia"/>
                <w:sz w:val="22"/>
                <w:szCs w:val="22"/>
              </w:rPr>
              <w:t>莫斯科</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2012</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4,387.55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4,387.55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沙特阿拉伯</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Bayanat Aloula for Network Services</w:t>
            </w:r>
            <w:r>
              <w:rPr>
                <w:rFonts w:hint="eastAsia"/>
                <w:sz w:val="22"/>
                <w:szCs w:val="22"/>
                <w:lang w:eastAsia="zh-CN"/>
              </w:rPr>
              <w:t>，</w:t>
            </w:r>
            <w:r w:rsidRPr="004715F9">
              <w:rPr>
                <w:rFonts w:hint="eastAsia"/>
                <w:sz w:val="22"/>
                <w:szCs w:val="22"/>
              </w:rPr>
              <w:t>利雅得</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2005-2008</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7,220.65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7,220.65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Electronia, Ltd., Al Khubar</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2008-2010</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6,593.85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6,593.85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Saudi Telecom</w:t>
            </w:r>
            <w:r>
              <w:rPr>
                <w:rFonts w:hint="eastAsia"/>
                <w:sz w:val="22"/>
                <w:szCs w:val="22"/>
                <w:lang w:eastAsia="zh-CN"/>
              </w:rPr>
              <w:t>，</w:t>
            </w:r>
            <w:r w:rsidRPr="004715F9">
              <w:rPr>
                <w:rFonts w:hint="eastAsia"/>
                <w:sz w:val="22"/>
                <w:szCs w:val="22"/>
              </w:rPr>
              <w:t>利雅得</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2012-2017</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10,640.20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10,640.20</w:t>
            </w:r>
          </w:p>
        </w:tc>
      </w:tr>
      <w:tr w:rsidR="00C95F8E"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B07C82" w:rsidRDefault="00C95F8E" w:rsidP="00C95F8E">
            <w:pPr>
              <w:spacing w:before="0"/>
              <w:rPr>
                <w:sz w:val="22"/>
                <w:szCs w:val="22"/>
                <w:lang w:val="fr-CH"/>
              </w:rPr>
            </w:pPr>
            <w:r w:rsidRPr="00B07C82">
              <w:rPr>
                <w:sz w:val="22"/>
                <w:szCs w:val="22"/>
                <w:lang w:val="fr-CH"/>
              </w:rPr>
              <w:t xml:space="preserve"> - Tuwaiq Communications Company</w:t>
            </w:r>
            <w:r>
              <w:rPr>
                <w:rFonts w:hint="eastAsia"/>
                <w:sz w:val="22"/>
                <w:szCs w:val="22"/>
                <w:lang w:val="fr-CH" w:eastAsia="zh-CN"/>
              </w:rPr>
              <w:t>，</w:t>
            </w:r>
            <w:r w:rsidRPr="004715F9">
              <w:rPr>
                <w:rFonts w:hint="eastAsia"/>
                <w:sz w:val="22"/>
                <w:szCs w:val="22"/>
              </w:rPr>
              <w:t>利雅得</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2008-2009</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74,386.05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74,386.05</w:t>
            </w:r>
          </w:p>
        </w:tc>
      </w:tr>
      <w:tr w:rsidR="00015523"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C95F8E">
              <w:rPr>
                <w:rFonts w:cs="Calibri" w:hint="eastAsia"/>
                <w:b/>
                <w:bCs/>
                <w:sz w:val="22"/>
                <w:szCs w:val="22"/>
                <w:lang w:val="en-US" w:eastAsia="zh-CN"/>
              </w:rPr>
              <w:t>索马里</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lang w:eastAsia="zh-CN"/>
              </w:rPr>
            </w:pPr>
            <w:r w:rsidRPr="00D819E2">
              <w:rPr>
                <w:sz w:val="22"/>
                <w:szCs w:val="22"/>
                <w:lang w:eastAsia="zh-CN"/>
              </w:rPr>
              <w:t xml:space="preserve"> -</w:t>
            </w:r>
            <w:r w:rsidRPr="00B07C82">
              <w:rPr>
                <w:rFonts w:hint="eastAsia"/>
                <w:sz w:val="22"/>
                <w:szCs w:val="22"/>
                <w:lang w:eastAsia="zh-CN"/>
              </w:rPr>
              <w:t>索马里电</w:t>
            </w:r>
            <w:r>
              <w:rPr>
                <w:rFonts w:hint="eastAsia"/>
                <w:sz w:val="22"/>
                <w:szCs w:val="22"/>
                <w:lang w:eastAsia="zh-CN"/>
              </w:rPr>
              <w:t>信，</w:t>
            </w:r>
            <w:r w:rsidRPr="00B07C82">
              <w:rPr>
                <w:rFonts w:hint="eastAsia"/>
                <w:sz w:val="22"/>
                <w:szCs w:val="22"/>
                <w:lang w:eastAsia="zh-CN"/>
              </w:rPr>
              <w:t>摩加迪沙</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2005-2007</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16,787.35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16,787.35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南非</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Cell C (Pty) Ltd., Benmore</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2004-2007</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521,140.95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521,140.95</w:t>
            </w:r>
          </w:p>
        </w:tc>
      </w:tr>
      <w:tr w:rsidR="00C95F8E" w:rsidRPr="00C95F8E" w:rsidTr="004F33BD">
        <w:trPr>
          <w:trHeight w:val="300"/>
        </w:trPr>
        <w:tc>
          <w:tcPr>
            <w:tcW w:w="3601" w:type="dxa"/>
            <w:tcBorders>
              <w:top w:val="nil"/>
              <w:left w:val="single" w:sz="4" w:space="0" w:color="auto"/>
              <w:bottom w:val="nil"/>
              <w:right w:val="nil"/>
            </w:tcBorders>
            <w:shd w:val="clear" w:color="auto" w:fill="auto"/>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xml:space="preserve"> - MTN Group, Sandton</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2017</w:t>
            </w:r>
          </w:p>
        </w:tc>
        <w:tc>
          <w:tcPr>
            <w:tcW w:w="1468" w:type="dxa"/>
            <w:tcBorders>
              <w:top w:val="nil"/>
              <w:left w:val="nil"/>
              <w:bottom w:val="nil"/>
              <w:right w:val="nil"/>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3,642.95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3,642.95</w:t>
            </w:r>
          </w:p>
        </w:tc>
      </w:tr>
      <w:tr w:rsidR="00015523"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015523" w:rsidRPr="00C95F8E" w:rsidRDefault="00C95F8E"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Pr>
                <w:sz w:val="22"/>
                <w:szCs w:val="22"/>
              </w:rPr>
              <w:t xml:space="preserve"> </w:t>
            </w:r>
            <w:r w:rsidRPr="00D819E2">
              <w:rPr>
                <w:sz w:val="22"/>
                <w:szCs w:val="22"/>
              </w:rPr>
              <w:t>- Transtel</w:t>
            </w:r>
            <w:r>
              <w:rPr>
                <w:rFonts w:hint="eastAsia"/>
                <w:sz w:val="22"/>
                <w:szCs w:val="22"/>
                <w:lang w:eastAsia="zh-CN"/>
              </w:rPr>
              <w:t>，</w:t>
            </w:r>
            <w:r w:rsidRPr="00B07C82">
              <w:rPr>
                <w:rFonts w:hint="eastAsia"/>
                <w:sz w:val="22"/>
                <w:szCs w:val="22"/>
                <w:lang w:eastAsia="zh-CN"/>
              </w:rPr>
              <w:t>约翰内斯堡</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2015-2017</w:t>
            </w:r>
          </w:p>
        </w:tc>
        <w:tc>
          <w:tcPr>
            <w:tcW w:w="1468" w:type="dxa"/>
            <w:tcBorders>
              <w:top w:val="nil"/>
              <w:left w:val="nil"/>
              <w:bottom w:val="single" w:sz="4" w:space="0" w:color="auto"/>
              <w:right w:val="nil"/>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6,453.35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6,453.35</w:t>
            </w:r>
          </w:p>
        </w:tc>
      </w:tr>
      <w:tr w:rsidR="00015523"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C95F8E">
              <w:rPr>
                <w:rFonts w:cs="Calibri" w:hint="eastAsia"/>
                <w:b/>
                <w:bCs/>
                <w:sz w:val="22"/>
                <w:szCs w:val="22"/>
                <w:lang w:val="en-US" w:eastAsia="zh-CN"/>
              </w:rPr>
              <w:t>斯里兰卡</w:t>
            </w:r>
            <w:r w:rsidRPr="00C95F8E">
              <w:rPr>
                <w:rFonts w:cs="Calibri"/>
                <w:b/>
                <w:bCs/>
                <w:sz w:val="22"/>
                <w:szCs w:val="22"/>
                <w:lang w:val="en-US" w:eastAsia="zh-CN"/>
              </w:rPr>
              <w:t xml:space="preserve"> </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hideMark/>
          </w:tcPr>
          <w:p w:rsidR="00C95F8E" w:rsidRPr="00D819E2" w:rsidRDefault="00C95F8E" w:rsidP="00C95F8E">
            <w:pPr>
              <w:spacing w:before="0"/>
              <w:rPr>
                <w:sz w:val="22"/>
                <w:szCs w:val="22"/>
                <w:lang w:val="es-ES" w:eastAsia="zh-CN"/>
              </w:rPr>
            </w:pPr>
            <w:r>
              <w:rPr>
                <w:sz w:val="22"/>
                <w:szCs w:val="22"/>
                <w:lang w:val="es-ES" w:eastAsia="zh-CN"/>
              </w:rPr>
              <w:t xml:space="preserve"> - </w:t>
            </w:r>
            <w:r w:rsidRPr="00B07C82">
              <w:rPr>
                <w:rFonts w:hint="eastAsia"/>
                <w:sz w:val="22"/>
                <w:szCs w:val="22"/>
                <w:lang w:val="es-ES" w:eastAsia="zh-CN"/>
              </w:rPr>
              <w:t>斯里兰卡电信有限公司，科伦坡</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2002-2012</w:t>
            </w:r>
          </w:p>
        </w:tc>
        <w:tc>
          <w:tcPr>
            <w:tcW w:w="1468" w:type="dxa"/>
            <w:tcBorders>
              <w:top w:val="nil"/>
              <w:left w:val="nil"/>
              <w:bottom w:val="single" w:sz="4" w:space="0" w:color="auto"/>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6,954.45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single" w:sz="4" w:space="0" w:color="auto"/>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6,954.45</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6E1DFB" w:rsidRDefault="00C95F8E" w:rsidP="00C95F8E">
            <w:pPr>
              <w:spacing w:before="0"/>
              <w:rPr>
                <w:b/>
                <w:bCs/>
                <w:sz w:val="22"/>
                <w:szCs w:val="22"/>
              </w:rPr>
            </w:pPr>
            <w:r w:rsidRPr="006E1DFB">
              <w:rPr>
                <w:rFonts w:hint="eastAsia"/>
                <w:b/>
                <w:bCs/>
                <w:sz w:val="22"/>
                <w:szCs w:val="22"/>
              </w:rPr>
              <w:t>苏丹</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C95F8E">
              <w:rPr>
                <w:rFonts w:cs="Calibri"/>
                <w:sz w:val="22"/>
                <w:szCs w:val="22"/>
                <w:lang w:val="en-US" w:eastAsia="zh-CN"/>
              </w:rPr>
              <w:t> </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Pr>
                <w:sz w:val="22"/>
                <w:szCs w:val="22"/>
              </w:rPr>
              <w:t xml:space="preserve"> - Canartel</w:t>
            </w:r>
            <w:r>
              <w:rPr>
                <w:rFonts w:hint="eastAsia"/>
                <w:sz w:val="22"/>
                <w:szCs w:val="22"/>
                <w:lang w:eastAsia="zh-CN"/>
              </w:rPr>
              <w:t>，</w:t>
            </w:r>
            <w:r w:rsidRPr="00B07C82">
              <w:rPr>
                <w:rFonts w:hint="eastAsia"/>
                <w:sz w:val="22"/>
                <w:szCs w:val="22"/>
                <w:lang w:eastAsia="zh-CN"/>
              </w:rPr>
              <w:t>喀土穆</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2013</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49,670.35</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49,670.35</w:t>
            </w:r>
          </w:p>
        </w:tc>
      </w:tr>
      <w:tr w:rsidR="00C95F8E" w:rsidRPr="00C95F8E" w:rsidTr="00C95F8E">
        <w:trPr>
          <w:trHeight w:val="6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6103B4">
            <w:pPr>
              <w:spacing w:before="0"/>
              <w:rPr>
                <w:sz w:val="22"/>
                <w:szCs w:val="22"/>
                <w:lang w:eastAsia="zh-CN"/>
              </w:rPr>
            </w:pPr>
            <w:r w:rsidRPr="00D819E2">
              <w:rPr>
                <w:sz w:val="22"/>
                <w:szCs w:val="22"/>
                <w:lang w:eastAsia="zh-CN"/>
              </w:rPr>
              <w:t xml:space="preserve"> - </w:t>
            </w:r>
            <w:r>
              <w:rPr>
                <w:rFonts w:hint="eastAsia"/>
                <w:sz w:val="22"/>
                <w:szCs w:val="22"/>
                <w:lang w:eastAsia="zh-CN"/>
              </w:rPr>
              <w:t>花园城市科技</w:t>
            </w:r>
            <w:r w:rsidRPr="008D74D6">
              <w:rPr>
                <w:rFonts w:hint="eastAsia"/>
                <w:sz w:val="22"/>
                <w:szCs w:val="22"/>
                <w:lang w:eastAsia="zh-CN"/>
              </w:rPr>
              <w:t>学院</w:t>
            </w:r>
            <w:r w:rsidR="006103B4">
              <w:rPr>
                <w:sz w:val="22"/>
                <w:szCs w:val="22"/>
                <w:lang w:val="en-US" w:eastAsia="zh-CN"/>
              </w:rPr>
              <w:t>，</w:t>
            </w:r>
            <w:r w:rsidR="006103B4" w:rsidRPr="00B07C82">
              <w:rPr>
                <w:rFonts w:hint="eastAsia"/>
                <w:sz w:val="22"/>
                <w:szCs w:val="22"/>
                <w:lang w:eastAsia="zh-CN"/>
              </w:rPr>
              <w:t>喀土穆</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2013-2014</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3,370.40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3,370.40</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lang w:eastAsia="zh-CN"/>
              </w:rPr>
            </w:pPr>
            <w:r>
              <w:rPr>
                <w:sz w:val="22"/>
                <w:szCs w:val="22"/>
                <w:lang w:eastAsia="zh-CN"/>
              </w:rPr>
              <w:t xml:space="preserve"> - </w:t>
            </w:r>
            <w:r>
              <w:rPr>
                <w:rFonts w:hint="eastAsia"/>
                <w:sz w:val="22"/>
                <w:szCs w:val="22"/>
                <w:lang w:eastAsia="zh-CN"/>
              </w:rPr>
              <w:t>苏丹开放大学，</w:t>
            </w:r>
            <w:r w:rsidRPr="00B07C82">
              <w:rPr>
                <w:rFonts w:hint="eastAsia"/>
                <w:sz w:val="22"/>
                <w:szCs w:val="22"/>
                <w:lang w:eastAsia="zh-CN"/>
              </w:rPr>
              <w:t>喀土穆</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2013-2014</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3,370.40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3,370.40</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 Pulse Company Ltd.</w:t>
            </w:r>
            <w:r>
              <w:rPr>
                <w:rFonts w:hint="eastAsia"/>
                <w:sz w:val="22"/>
                <w:szCs w:val="22"/>
                <w:lang w:eastAsia="zh-CN"/>
              </w:rPr>
              <w:t>，</w:t>
            </w:r>
            <w:r w:rsidRPr="00B07C82">
              <w:rPr>
                <w:rFonts w:hint="eastAsia"/>
                <w:sz w:val="22"/>
                <w:szCs w:val="22"/>
                <w:lang w:eastAsia="zh-CN"/>
              </w:rPr>
              <w:t>喀土穆</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2016</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4,633.80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4,633.80</w:t>
            </w:r>
          </w:p>
        </w:tc>
      </w:tr>
      <w:tr w:rsidR="00C95F8E" w:rsidRPr="00C95F8E" w:rsidTr="00C95F8E">
        <w:trPr>
          <w:trHeight w:val="300"/>
        </w:trPr>
        <w:tc>
          <w:tcPr>
            <w:tcW w:w="3601" w:type="dxa"/>
            <w:tcBorders>
              <w:top w:val="nil"/>
              <w:left w:val="single" w:sz="4" w:space="0" w:color="auto"/>
              <w:bottom w:val="nil"/>
              <w:right w:val="nil"/>
            </w:tcBorders>
            <w:shd w:val="clear" w:color="auto" w:fill="auto"/>
            <w:vAlign w:val="bottom"/>
            <w:hideMark/>
          </w:tcPr>
          <w:p w:rsidR="00C95F8E" w:rsidRPr="00D819E2" w:rsidRDefault="00C95F8E" w:rsidP="00C95F8E">
            <w:pPr>
              <w:spacing w:before="0"/>
              <w:rPr>
                <w:sz w:val="22"/>
                <w:szCs w:val="22"/>
              </w:rPr>
            </w:pPr>
            <w:r w:rsidRPr="00D819E2">
              <w:rPr>
                <w:sz w:val="22"/>
                <w:szCs w:val="22"/>
              </w:rPr>
              <w:t xml:space="preserve"> -</w:t>
            </w:r>
            <w:r>
              <w:rPr>
                <w:sz w:val="22"/>
                <w:szCs w:val="22"/>
              </w:rPr>
              <w:t xml:space="preserve"> </w:t>
            </w:r>
            <w:r w:rsidRPr="008D74D6">
              <w:rPr>
                <w:rFonts w:hint="eastAsia"/>
                <w:sz w:val="22"/>
                <w:szCs w:val="22"/>
              </w:rPr>
              <w:t>喀土穆大学</w:t>
            </w:r>
            <w:r>
              <w:rPr>
                <w:rFonts w:hint="eastAsia"/>
                <w:sz w:val="22"/>
                <w:szCs w:val="22"/>
                <w:lang w:eastAsia="zh-CN"/>
              </w:rPr>
              <w:t>，</w:t>
            </w:r>
            <w:r w:rsidRPr="00B07C82">
              <w:rPr>
                <w:rFonts w:hint="eastAsia"/>
                <w:sz w:val="22"/>
                <w:szCs w:val="22"/>
                <w:lang w:eastAsia="zh-CN"/>
              </w:rPr>
              <w:t>喀土穆</w:t>
            </w:r>
          </w:p>
        </w:tc>
        <w:tc>
          <w:tcPr>
            <w:tcW w:w="17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C95F8E">
              <w:rPr>
                <w:rFonts w:cs="Calibri"/>
                <w:sz w:val="22"/>
                <w:szCs w:val="22"/>
                <w:lang w:val="en-US" w:eastAsia="zh-CN"/>
              </w:rPr>
              <w:t>2013-2014</w:t>
            </w:r>
          </w:p>
        </w:tc>
        <w:tc>
          <w:tcPr>
            <w:tcW w:w="1468" w:type="dxa"/>
            <w:tcBorders>
              <w:top w:val="nil"/>
              <w:left w:val="nil"/>
              <w:bottom w:val="nil"/>
              <w:right w:val="nil"/>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3,370.40</w:t>
            </w:r>
          </w:p>
        </w:tc>
        <w:tc>
          <w:tcPr>
            <w:tcW w:w="1420" w:type="dxa"/>
            <w:tcBorders>
              <w:top w:val="nil"/>
              <w:left w:val="single" w:sz="4" w:space="0" w:color="auto"/>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0.00</w:t>
            </w:r>
          </w:p>
        </w:tc>
        <w:tc>
          <w:tcPr>
            <w:tcW w:w="1420" w:type="dxa"/>
            <w:tcBorders>
              <w:top w:val="nil"/>
              <w:left w:val="nil"/>
              <w:bottom w:val="nil"/>
              <w:right w:val="single" w:sz="4" w:space="0" w:color="auto"/>
            </w:tcBorders>
            <w:shd w:val="clear" w:color="auto" w:fill="auto"/>
            <w:noWrap/>
            <w:vAlign w:val="bottom"/>
            <w:hideMark/>
          </w:tcPr>
          <w:p w:rsidR="00C95F8E" w:rsidRPr="00C95F8E" w:rsidRDefault="00C95F8E" w:rsidP="00C95F8E">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C95F8E">
              <w:rPr>
                <w:rFonts w:cs="Calibri"/>
                <w:sz w:val="22"/>
                <w:szCs w:val="22"/>
                <w:lang w:val="en-US" w:eastAsia="zh-CN"/>
              </w:rPr>
              <w:t>3,370.40</w:t>
            </w:r>
          </w:p>
        </w:tc>
      </w:tr>
      <w:tr w:rsidR="00015523" w:rsidRPr="00C95F8E" w:rsidTr="00C95F8E">
        <w:trPr>
          <w:trHeight w:val="300"/>
        </w:trPr>
        <w:tc>
          <w:tcPr>
            <w:tcW w:w="3601" w:type="dxa"/>
            <w:tcBorders>
              <w:top w:val="nil"/>
              <w:left w:val="single" w:sz="4" w:space="0" w:color="auto"/>
              <w:bottom w:val="single" w:sz="4" w:space="0" w:color="auto"/>
              <w:right w:val="nil"/>
            </w:tcBorders>
            <w:shd w:val="clear" w:color="auto" w:fill="auto"/>
            <w:vAlign w:val="bottom"/>
          </w:tcPr>
          <w:p w:rsidR="00015523" w:rsidRPr="00C95F8E"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p>
        </w:tc>
        <w:tc>
          <w:tcPr>
            <w:tcW w:w="1720" w:type="dxa"/>
            <w:tcBorders>
              <w:top w:val="nil"/>
              <w:left w:val="single" w:sz="4" w:space="0" w:color="auto"/>
              <w:bottom w:val="single" w:sz="4" w:space="0" w:color="auto"/>
              <w:right w:val="single" w:sz="4" w:space="0" w:color="auto"/>
            </w:tcBorders>
            <w:shd w:val="clear" w:color="auto" w:fill="auto"/>
            <w:noWrap/>
            <w:vAlign w:val="bottom"/>
          </w:tcPr>
          <w:p w:rsidR="00015523" w:rsidRPr="00C95F8E"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p>
        </w:tc>
        <w:tc>
          <w:tcPr>
            <w:tcW w:w="1468" w:type="dxa"/>
            <w:tcBorders>
              <w:top w:val="nil"/>
              <w:left w:val="nil"/>
              <w:bottom w:val="single" w:sz="4" w:space="0" w:color="auto"/>
              <w:right w:val="nil"/>
            </w:tcBorders>
            <w:shd w:val="clear" w:color="auto" w:fill="auto"/>
            <w:noWrap/>
            <w:vAlign w:val="bottom"/>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single" w:sz="4" w:space="0" w:color="auto"/>
              <w:bottom w:val="single" w:sz="4" w:space="0" w:color="auto"/>
              <w:right w:val="single" w:sz="4" w:space="0" w:color="auto"/>
            </w:tcBorders>
            <w:shd w:val="clear" w:color="auto" w:fill="auto"/>
            <w:noWrap/>
            <w:vAlign w:val="bottom"/>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p>
        </w:tc>
        <w:tc>
          <w:tcPr>
            <w:tcW w:w="1420" w:type="dxa"/>
            <w:tcBorders>
              <w:top w:val="nil"/>
              <w:left w:val="nil"/>
              <w:bottom w:val="single" w:sz="4" w:space="0" w:color="auto"/>
              <w:right w:val="single" w:sz="4" w:space="0" w:color="auto"/>
            </w:tcBorders>
            <w:shd w:val="clear" w:color="auto" w:fill="auto"/>
            <w:noWrap/>
            <w:vAlign w:val="bottom"/>
          </w:tcPr>
          <w:p w:rsidR="00015523" w:rsidRPr="00C95F8E"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p>
        </w:tc>
      </w:tr>
    </w:tbl>
    <w:p w:rsidR="00015523" w:rsidRPr="00015523" w:rsidRDefault="00015523" w:rsidP="00015523">
      <w:pPr>
        <w:tabs>
          <w:tab w:val="clear" w:pos="794"/>
          <w:tab w:val="clear" w:pos="1191"/>
          <w:tab w:val="clear" w:pos="1588"/>
          <w:tab w:val="clear" w:pos="1985"/>
          <w:tab w:val="left" w:pos="567"/>
          <w:tab w:val="left" w:pos="1134"/>
          <w:tab w:val="left" w:pos="1701"/>
          <w:tab w:val="left" w:pos="2268"/>
          <w:tab w:val="left" w:pos="2835"/>
        </w:tabs>
        <w:rPr>
          <w:rFonts w:eastAsia="Times New Roman"/>
        </w:rPr>
      </w:pPr>
    </w:p>
    <w:tbl>
      <w:tblPr>
        <w:tblW w:w="5000" w:type="pct"/>
        <w:tblInd w:w="-5" w:type="dxa"/>
        <w:tblLook w:val="04A0" w:firstRow="1" w:lastRow="0" w:firstColumn="1" w:lastColumn="0" w:noHBand="0" w:noVBand="1"/>
      </w:tblPr>
      <w:tblGrid>
        <w:gridCol w:w="3447"/>
        <w:gridCol w:w="1720"/>
        <w:gridCol w:w="1545"/>
        <w:gridCol w:w="1420"/>
        <w:gridCol w:w="1497"/>
      </w:tblGrid>
      <w:tr w:rsidR="001A6044" w:rsidRPr="001A6044" w:rsidTr="001A6044">
        <w:trPr>
          <w:trHeight w:val="300"/>
        </w:trPr>
        <w:tc>
          <w:tcPr>
            <w:tcW w:w="3447" w:type="dxa"/>
            <w:tcBorders>
              <w:top w:val="single" w:sz="4" w:space="0" w:color="auto"/>
              <w:left w:val="single" w:sz="4" w:space="0" w:color="auto"/>
              <w:bottom w:val="single" w:sz="4" w:space="0" w:color="auto"/>
              <w:right w:val="nil"/>
            </w:tcBorders>
            <w:shd w:val="clear" w:color="auto" w:fill="auto"/>
            <w:vAlign w:val="bottom"/>
            <w:hideMark/>
          </w:tcPr>
          <w:p w:rsidR="001A6044" w:rsidRPr="00D819E2" w:rsidRDefault="001A6044" w:rsidP="001A6044">
            <w:pPr>
              <w:pStyle w:val="Tablehead"/>
              <w:spacing w:before="0"/>
              <w:jc w:val="left"/>
              <w:rPr>
                <w:lang w:eastAsia="zh-CN"/>
              </w:rPr>
            </w:pPr>
            <w:r>
              <w:rPr>
                <w:b w:val="0"/>
                <w:sz w:val="24"/>
                <w:lang w:eastAsia="zh-CN"/>
              </w:rPr>
              <w:lastRenderedPageBreak/>
              <w:br w:type="page"/>
            </w:r>
            <w:r w:rsidRPr="00D819E2">
              <w:rPr>
                <w:lang w:eastAsia="zh-CN"/>
              </w:rPr>
              <w:t>B.</w:t>
            </w:r>
            <w:r w:rsidRPr="00D819E2">
              <w:rPr>
                <w:rFonts w:hint="eastAsia"/>
                <w:lang w:eastAsia="zh-CN"/>
              </w:rPr>
              <w:t>部门成员及其它实体</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044" w:rsidRPr="00D819E2" w:rsidRDefault="001A6044" w:rsidP="001A6044">
            <w:pPr>
              <w:pStyle w:val="Tablehead"/>
              <w:spacing w:before="0"/>
            </w:pPr>
            <w:r w:rsidRPr="00D819E2">
              <w:rPr>
                <w:rFonts w:hint="eastAsia"/>
              </w:rPr>
              <w:t>年份</w:t>
            </w:r>
          </w:p>
        </w:tc>
        <w:tc>
          <w:tcPr>
            <w:tcW w:w="1545" w:type="dxa"/>
            <w:tcBorders>
              <w:top w:val="single" w:sz="4" w:space="0" w:color="auto"/>
              <w:left w:val="nil"/>
              <w:bottom w:val="single" w:sz="4" w:space="0" w:color="auto"/>
              <w:right w:val="nil"/>
            </w:tcBorders>
            <w:shd w:val="clear" w:color="auto" w:fill="auto"/>
            <w:noWrap/>
            <w:vAlign w:val="bottom"/>
            <w:hideMark/>
          </w:tcPr>
          <w:p w:rsidR="001A6044" w:rsidRPr="00D819E2" w:rsidRDefault="001A6044" w:rsidP="001A6044">
            <w:pPr>
              <w:pStyle w:val="Tablehead"/>
              <w:spacing w:before="0"/>
            </w:pPr>
            <w:r w:rsidRPr="00D819E2">
              <w:rPr>
                <w:rFonts w:hint="eastAsia"/>
              </w:rPr>
              <w:t>会费</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044" w:rsidRPr="00D819E2" w:rsidRDefault="001A6044" w:rsidP="001A6044">
            <w:pPr>
              <w:pStyle w:val="Tablehead"/>
              <w:spacing w:before="0"/>
            </w:pPr>
            <w:r w:rsidRPr="00D819E2">
              <w:rPr>
                <w:rFonts w:hint="eastAsia"/>
              </w:rPr>
              <w:t>出版物</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1A6044" w:rsidRPr="00D819E2" w:rsidRDefault="001A6044" w:rsidP="001A6044">
            <w:pPr>
              <w:pStyle w:val="Tablehead"/>
              <w:spacing w:before="0"/>
            </w:pPr>
            <w:r w:rsidRPr="00D819E2">
              <w:rPr>
                <w:rFonts w:hint="eastAsia"/>
              </w:rPr>
              <w:t>合计</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6E1DFB" w:rsidRDefault="00337AA8" w:rsidP="00337AA8">
            <w:pPr>
              <w:spacing w:before="0"/>
              <w:rPr>
                <w:b/>
                <w:bCs/>
                <w:sz w:val="22"/>
                <w:szCs w:val="22"/>
              </w:rPr>
            </w:pPr>
            <w:r w:rsidRPr="006E1DFB">
              <w:rPr>
                <w:rFonts w:hint="eastAsia"/>
                <w:b/>
                <w:bCs/>
                <w:sz w:val="22"/>
                <w:szCs w:val="22"/>
              </w:rPr>
              <w:t>瑞典</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GlobeTouch AB</w:t>
            </w:r>
            <w:r>
              <w:rPr>
                <w:rFonts w:hint="eastAsia"/>
                <w:sz w:val="22"/>
                <w:szCs w:val="22"/>
                <w:lang w:eastAsia="zh-CN"/>
              </w:rPr>
              <w:t>，</w:t>
            </w:r>
            <w:r w:rsidRPr="008D74D6">
              <w:rPr>
                <w:rFonts w:hint="eastAsia"/>
                <w:sz w:val="22"/>
                <w:szCs w:val="22"/>
                <w:lang w:eastAsia="zh-CN"/>
              </w:rPr>
              <w:t>斯德哥尔摩</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2016</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12,356.80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12,356.80</w:t>
            </w:r>
          </w:p>
        </w:tc>
      </w:tr>
      <w:tr w:rsidR="00337AA8" w:rsidRPr="001A6044" w:rsidTr="001A6044">
        <w:trPr>
          <w:trHeight w:val="300"/>
        </w:trPr>
        <w:tc>
          <w:tcPr>
            <w:tcW w:w="3447" w:type="dxa"/>
            <w:tcBorders>
              <w:top w:val="nil"/>
              <w:left w:val="single" w:sz="4" w:space="0" w:color="auto"/>
              <w:bottom w:val="single" w:sz="4" w:space="0" w:color="auto"/>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UpZide Labs AB</w:t>
            </w:r>
            <w:r>
              <w:rPr>
                <w:rFonts w:hint="eastAsia"/>
                <w:sz w:val="22"/>
                <w:szCs w:val="22"/>
                <w:lang w:eastAsia="zh-CN"/>
              </w:rPr>
              <w:t>，</w:t>
            </w:r>
            <w:r w:rsidRPr="008D74D6">
              <w:rPr>
                <w:rFonts w:hint="eastAsia"/>
                <w:sz w:val="22"/>
                <w:szCs w:val="22"/>
              </w:rPr>
              <w:t>吕勒奥</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2009</w:t>
            </w:r>
          </w:p>
        </w:tc>
        <w:tc>
          <w:tcPr>
            <w:tcW w:w="1545" w:type="dxa"/>
            <w:tcBorders>
              <w:top w:val="nil"/>
              <w:left w:val="nil"/>
              <w:bottom w:val="single" w:sz="4" w:space="0" w:color="auto"/>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17,528.35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17,528.35</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6E1DFB" w:rsidRDefault="00337AA8" w:rsidP="00337AA8">
            <w:pPr>
              <w:spacing w:before="0"/>
              <w:rPr>
                <w:b/>
                <w:bCs/>
                <w:sz w:val="22"/>
                <w:szCs w:val="22"/>
              </w:rPr>
            </w:pPr>
            <w:r w:rsidRPr="006E1DFB">
              <w:rPr>
                <w:rFonts w:hint="eastAsia"/>
                <w:b/>
                <w:bCs/>
                <w:sz w:val="22"/>
                <w:szCs w:val="22"/>
              </w:rPr>
              <w:t>瑞士</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300"/>
        </w:trPr>
        <w:tc>
          <w:tcPr>
            <w:tcW w:w="3447" w:type="dxa"/>
            <w:tcBorders>
              <w:top w:val="nil"/>
              <w:left w:val="single" w:sz="4" w:space="0" w:color="auto"/>
              <w:bottom w:val="single" w:sz="4" w:space="0" w:color="auto"/>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ACN Advanced Comm. Networks SA</w:t>
            </w:r>
            <w:r>
              <w:rPr>
                <w:rFonts w:hint="eastAsia"/>
                <w:sz w:val="22"/>
                <w:szCs w:val="22"/>
                <w:lang w:eastAsia="zh-CN"/>
              </w:rPr>
              <w:t>，</w:t>
            </w:r>
            <w:r w:rsidRPr="008D74D6">
              <w:rPr>
                <w:rFonts w:hint="eastAsia"/>
                <w:sz w:val="22"/>
                <w:szCs w:val="22"/>
                <w:lang w:eastAsia="zh-CN"/>
              </w:rPr>
              <w:t>纳沙泰尔</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2016</w:t>
            </w:r>
          </w:p>
        </w:tc>
        <w:tc>
          <w:tcPr>
            <w:tcW w:w="1545" w:type="dxa"/>
            <w:tcBorders>
              <w:top w:val="nil"/>
              <w:left w:val="nil"/>
              <w:bottom w:val="single" w:sz="4" w:space="0" w:color="auto"/>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12,356.80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12,356.80</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6E1DFB" w:rsidRDefault="00337AA8" w:rsidP="00337AA8">
            <w:pPr>
              <w:spacing w:before="0"/>
              <w:rPr>
                <w:b/>
                <w:bCs/>
                <w:sz w:val="22"/>
                <w:szCs w:val="22"/>
              </w:rPr>
            </w:pPr>
            <w:r w:rsidRPr="006E1DFB">
              <w:rPr>
                <w:rFonts w:hint="eastAsia"/>
                <w:b/>
                <w:bCs/>
                <w:sz w:val="22"/>
                <w:szCs w:val="22"/>
              </w:rPr>
              <w:t>阿拉伯</w:t>
            </w:r>
            <w:r w:rsidRPr="006E1DFB">
              <w:rPr>
                <w:b/>
                <w:bCs/>
                <w:sz w:val="22"/>
                <w:szCs w:val="22"/>
              </w:rPr>
              <w:t>叙利亚共和国</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600"/>
        </w:trPr>
        <w:tc>
          <w:tcPr>
            <w:tcW w:w="3447" w:type="dxa"/>
            <w:tcBorders>
              <w:top w:val="nil"/>
              <w:left w:val="single" w:sz="4" w:space="0" w:color="auto"/>
              <w:bottom w:val="single" w:sz="4" w:space="0" w:color="auto"/>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Arab Regional Isps Association (ARISPA), Manama</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2009</w:t>
            </w:r>
          </w:p>
        </w:tc>
        <w:tc>
          <w:tcPr>
            <w:tcW w:w="1545" w:type="dxa"/>
            <w:tcBorders>
              <w:top w:val="nil"/>
              <w:left w:val="nil"/>
              <w:bottom w:val="single" w:sz="4" w:space="0" w:color="auto"/>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6,967.55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6,967.55</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6E1DFB" w:rsidRDefault="00337AA8" w:rsidP="00337AA8">
            <w:pPr>
              <w:spacing w:before="0"/>
              <w:rPr>
                <w:b/>
                <w:bCs/>
                <w:sz w:val="22"/>
                <w:szCs w:val="22"/>
              </w:rPr>
            </w:pPr>
            <w:r w:rsidRPr="006E1DFB">
              <w:rPr>
                <w:rFonts w:hint="eastAsia"/>
                <w:b/>
                <w:bCs/>
                <w:sz w:val="22"/>
                <w:szCs w:val="22"/>
              </w:rPr>
              <w:t>多</w:t>
            </w:r>
            <w:r w:rsidRPr="006E1DFB">
              <w:rPr>
                <w:b/>
                <w:bCs/>
                <w:sz w:val="22"/>
                <w:szCs w:val="22"/>
              </w:rPr>
              <w:t>哥共和国</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6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lang w:val="fr-CH" w:eastAsia="zh-CN"/>
              </w:rPr>
            </w:pPr>
            <w:r>
              <w:rPr>
                <w:sz w:val="22"/>
                <w:szCs w:val="22"/>
                <w:lang w:val="fr-CH" w:eastAsia="zh-CN"/>
              </w:rPr>
              <w:t xml:space="preserve"> - </w:t>
            </w:r>
            <w:r>
              <w:rPr>
                <w:rFonts w:hint="eastAsia"/>
                <w:sz w:val="22"/>
                <w:szCs w:val="22"/>
                <w:lang w:val="fr-CH" w:eastAsia="zh-CN"/>
              </w:rPr>
              <w:t>电信维护管理中心（</w:t>
            </w:r>
            <w:r w:rsidRPr="00D819E2">
              <w:rPr>
                <w:sz w:val="22"/>
                <w:szCs w:val="22"/>
                <w:lang w:val="fr-CH" w:eastAsia="zh-CN"/>
              </w:rPr>
              <w:t>CMTL</w:t>
            </w:r>
            <w:r>
              <w:rPr>
                <w:rFonts w:hint="eastAsia"/>
                <w:sz w:val="22"/>
                <w:szCs w:val="22"/>
                <w:lang w:val="fr-CH" w:eastAsia="zh-CN"/>
              </w:rPr>
              <w:t>），洛美</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2003-2007</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236,583.45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236,583.45</w:t>
            </w:r>
          </w:p>
        </w:tc>
      </w:tr>
      <w:tr w:rsidR="004F33BD" w:rsidRPr="001A6044" w:rsidTr="004F33BD">
        <w:trPr>
          <w:trHeight w:val="300"/>
        </w:trPr>
        <w:tc>
          <w:tcPr>
            <w:tcW w:w="3447" w:type="dxa"/>
            <w:tcBorders>
              <w:top w:val="nil"/>
              <w:left w:val="single" w:sz="4" w:space="0" w:color="auto"/>
              <w:bottom w:val="single" w:sz="4" w:space="0" w:color="auto"/>
              <w:right w:val="nil"/>
            </w:tcBorders>
            <w:shd w:val="clear" w:color="auto" w:fill="auto"/>
            <w:vAlign w:val="bottom"/>
            <w:hideMark/>
          </w:tcPr>
          <w:p w:rsidR="00337AA8" w:rsidRPr="001A6044" w:rsidRDefault="00337AA8" w:rsidP="006103B4">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8109C7">
              <w:rPr>
                <w:sz w:val="22"/>
                <w:szCs w:val="22"/>
                <w:lang w:val="en-US" w:eastAsia="zh-CN"/>
              </w:rPr>
              <w:t>- Togo</w:t>
            </w:r>
            <w:r w:rsidR="006103B4">
              <w:rPr>
                <w:rFonts w:hint="eastAsia"/>
                <w:sz w:val="22"/>
                <w:szCs w:val="22"/>
                <w:lang w:val="en-US" w:eastAsia="zh-CN"/>
              </w:rPr>
              <w:t>电信，洛美</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2015-2017</w:t>
            </w:r>
          </w:p>
        </w:tc>
        <w:tc>
          <w:tcPr>
            <w:tcW w:w="1545" w:type="dxa"/>
            <w:tcBorders>
              <w:top w:val="nil"/>
              <w:left w:val="nil"/>
              <w:bottom w:val="single" w:sz="4" w:space="0" w:color="auto"/>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39,731.10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39,731.10</w:t>
            </w:r>
          </w:p>
        </w:tc>
      </w:tr>
      <w:tr w:rsidR="00015523"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1A6044">
              <w:rPr>
                <w:rFonts w:cs="Calibri" w:hint="eastAsia"/>
                <w:b/>
                <w:bCs/>
                <w:sz w:val="22"/>
                <w:szCs w:val="22"/>
                <w:lang w:val="en-US" w:eastAsia="zh-CN"/>
              </w:rPr>
              <w:t>突尼斯</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lang w:val="fr-CH" w:eastAsia="zh-CN"/>
              </w:rPr>
            </w:pPr>
            <w:r>
              <w:rPr>
                <w:sz w:val="22"/>
                <w:szCs w:val="22"/>
                <w:lang w:val="fr-CH" w:eastAsia="zh-CN"/>
              </w:rPr>
              <w:t xml:space="preserve"> - </w:t>
            </w:r>
            <w:r w:rsidRPr="008D74D6">
              <w:rPr>
                <w:rFonts w:hint="eastAsia"/>
                <w:sz w:val="22"/>
                <w:szCs w:val="22"/>
                <w:lang w:val="fr-CH" w:eastAsia="zh-CN"/>
              </w:rPr>
              <w:t>突尼斯工程师学校</w:t>
            </w:r>
            <w:r>
              <w:rPr>
                <w:rFonts w:hint="eastAsia"/>
                <w:sz w:val="22"/>
                <w:szCs w:val="22"/>
                <w:lang w:val="fr-CH" w:eastAsia="zh-CN"/>
              </w:rPr>
              <w:t>，</w:t>
            </w:r>
            <w:r w:rsidRPr="008D74D6">
              <w:rPr>
                <w:rFonts w:hint="eastAsia"/>
                <w:sz w:val="22"/>
                <w:szCs w:val="22"/>
                <w:lang w:val="fr-CH" w:eastAsia="zh-CN"/>
              </w:rPr>
              <w:t>突尼斯</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2011-2012</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11,161.44</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11,161.44</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Orascom Telecom Tunisie</w:t>
            </w:r>
            <w:r>
              <w:rPr>
                <w:rFonts w:hint="eastAsia"/>
                <w:sz w:val="22"/>
                <w:szCs w:val="22"/>
                <w:lang w:eastAsia="zh-CN"/>
              </w:rPr>
              <w:t>，</w:t>
            </w:r>
            <w:r w:rsidRPr="008D74D6">
              <w:rPr>
                <w:rFonts w:hint="eastAsia"/>
                <w:sz w:val="22"/>
                <w:szCs w:val="22"/>
                <w:lang w:val="fr-CH" w:eastAsia="zh-CN"/>
              </w:rPr>
              <w:t>突尼斯</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2013</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5,518.95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5,518.95</w:t>
            </w:r>
          </w:p>
        </w:tc>
      </w:tr>
      <w:tr w:rsidR="00337AA8" w:rsidRPr="001A6044" w:rsidTr="001A6044">
        <w:trPr>
          <w:trHeight w:val="300"/>
        </w:trPr>
        <w:tc>
          <w:tcPr>
            <w:tcW w:w="3447" w:type="dxa"/>
            <w:tcBorders>
              <w:top w:val="nil"/>
              <w:left w:val="single" w:sz="4" w:space="0" w:color="auto"/>
              <w:bottom w:val="single" w:sz="4" w:space="0" w:color="auto"/>
              <w:right w:val="nil"/>
            </w:tcBorders>
            <w:shd w:val="clear" w:color="auto" w:fill="auto"/>
            <w:vAlign w:val="bottom"/>
            <w:hideMark/>
          </w:tcPr>
          <w:p w:rsidR="00337AA8" w:rsidRPr="00D819E2" w:rsidRDefault="00337AA8" w:rsidP="00E24B3D">
            <w:pPr>
              <w:spacing w:before="0"/>
              <w:rPr>
                <w:sz w:val="22"/>
                <w:szCs w:val="22"/>
              </w:rPr>
            </w:pPr>
            <w:r w:rsidRPr="00D819E2">
              <w:rPr>
                <w:sz w:val="22"/>
                <w:szCs w:val="22"/>
              </w:rPr>
              <w:t xml:space="preserve"> - </w:t>
            </w:r>
            <w:r w:rsidRPr="008109C7">
              <w:rPr>
                <w:sz w:val="22"/>
                <w:szCs w:val="22"/>
                <w:lang w:val="en-US" w:eastAsia="zh-CN"/>
              </w:rPr>
              <w:t>Telnet Technocentre</w:t>
            </w:r>
            <w:r w:rsidR="00E24B3D">
              <w:rPr>
                <w:sz w:val="22"/>
                <w:szCs w:val="22"/>
                <w:lang w:val="en-US" w:eastAsia="zh-CN"/>
              </w:rPr>
              <w:t>，</w:t>
            </w:r>
            <w:r w:rsidR="00E24B3D">
              <w:rPr>
                <w:rFonts w:hint="eastAsia"/>
                <w:sz w:val="22"/>
                <w:szCs w:val="22"/>
                <w:lang w:val="en-US" w:eastAsia="zh-CN"/>
              </w:rPr>
              <w:t>突尼斯</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2012-2017</w:t>
            </w:r>
          </w:p>
        </w:tc>
        <w:tc>
          <w:tcPr>
            <w:tcW w:w="1545" w:type="dxa"/>
            <w:tcBorders>
              <w:top w:val="nil"/>
              <w:left w:val="nil"/>
              <w:bottom w:val="single" w:sz="4" w:space="0" w:color="auto"/>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12,532.70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12,532.70</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6E1DFB" w:rsidRDefault="00337AA8" w:rsidP="00337AA8">
            <w:pPr>
              <w:spacing w:before="0"/>
              <w:rPr>
                <w:b/>
                <w:bCs/>
                <w:sz w:val="22"/>
                <w:szCs w:val="22"/>
              </w:rPr>
            </w:pPr>
            <w:r w:rsidRPr="006E1DFB">
              <w:rPr>
                <w:rFonts w:hint="eastAsia"/>
                <w:b/>
                <w:bCs/>
                <w:sz w:val="22"/>
                <w:szCs w:val="22"/>
              </w:rPr>
              <w:t>乌克兰</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300"/>
        </w:trPr>
        <w:tc>
          <w:tcPr>
            <w:tcW w:w="3447" w:type="dxa"/>
            <w:tcBorders>
              <w:top w:val="nil"/>
              <w:left w:val="single" w:sz="4" w:space="0" w:color="auto"/>
              <w:bottom w:val="single" w:sz="4" w:space="0" w:color="auto"/>
              <w:right w:val="nil"/>
            </w:tcBorders>
            <w:shd w:val="clear" w:color="auto" w:fill="auto"/>
            <w:vAlign w:val="bottom"/>
            <w:hideMark/>
          </w:tcPr>
          <w:p w:rsidR="00337AA8" w:rsidRPr="00D819E2" w:rsidRDefault="00337AA8" w:rsidP="00337AA8">
            <w:pPr>
              <w:spacing w:before="0"/>
              <w:rPr>
                <w:sz w:val="22"/>
                <w:szCs w:val="22"/>
                <w:lang w:eastAsia="zh-CN"/>
              </w:rPr>
            </w:pPr>
            <w:r>
              <w:rPr>
                <w:sz w:val="22"/>
                <w:szCs w:val="22"/>
                <w:lang w:eastAsia="zh-CN"/>
              </w:rPr>
              <w:t xml:space="preserve"> - </w:t>
            </w:r>
            <w:r w:rsidRPr="008D74D6">
              <w:rPr>
                <w:rFonts w:hint="eastAsia"/>
                <w:sz w:val="22"/>
                <w:szCs w:val="22"/>
                <w:lang w:eastAsia="zh-CN"/>
              </w:rPr>
              <w:t>乌克兰国家信息系统，基辅</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2014-2015</w:t>
            </w:r>
          </w:p>
        </w:tc>
        <w:tc>
          <w:tcPr>
            <w:tcW w:w="1545" w:type="dxa"/>
            <w:tcBorders>
              <w:top w:val="nil"/>
              <w:left w:val="nil"/>
              <w:bottom w:val="single" w:sz="4" w:space="0" w:color="auto"/>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20,286.04</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20,286.04</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6E1DFB" w:rsidRDefault="00337AA8" w:rsidP="00337AA8">
            <w:pPr>
              <w:spacing w:before="0"/>
              <w:rPr>
                <w:b/>
                <w:bCs/>
                <w:sz w:val="22"/>
                <w:szCs w:val="22"/>
              </w:rPr>
            </w:pPr>
            <w:r w:rsidRPr="006E1DFB">
              <w:rPr>
                <w:rFonts w:hint="eastAsia"/>
                <w:b/>
                <w:bCs/>
                <w:sz w:val="22"/>
                <w:szCs w:val="22"/>
              </w:rPr>
              <w:t>阿拉伯</w:t>
            </w:r>
            <w:r w:rsidRPr="006E1DFB">
              <w:rPr>
                <w:b/>
                <w:bCs/>
                <w:sz w:val="22"/>
                <w:szCs w:val="22"/>
              </w:rPr>
              <w:t>联合酋长国</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American University in Dubai</w:t>
            </w:r>
            <w:r>
              <w:rPr>
                <w:rFonts w:hint="eastAsia"/>
                <w:sz w:val="22"/>
                <w:szCs w:val="22"/>
                <w:lang w:eastAsia="zh-CN"/>
              </w:rPr>
              <w:t>，迪拜</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2014</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2,603.25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2,603.25</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337AA8" w:rsidRPr="001A6044" w:rsidRDefault="00337AA8" w:rsidP="00E24B3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w:t>
            </w:r>
            <w:r w:rsidR="00E24B3D">
              <w:rPr>
                <w:rFonts w:cs="Calibri" w:hint="eastAsia"/>
                <w:sz w:val="22"/>
                <w:szCs w:val="22"/>
                <w:lang w:val="en-US" w:eastAsia="zh-CN"/>
              </w:rPr>
              <w:t>阿布扎比高等技术学院</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2017</w:t>
            </w:r>
          </w:p>
        </w:tc>
        <w:tc>
          <w:tcPr>
            <w:tcW w:w="1545" w:type="dxa"/>
            <w:tcBorders>
              <w:top w:val="nil"/>
              <w:left w:val="nil"/>
              <w:bottom w:val="nil"/>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2,185.75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2,185.75</w:t>
            </w:r>
          </w:p>
        </w:tc>
      </w:tr>
      <w:tr w:rsidR="00015523" w:rsidRPr="001A6044" w:rsidTr="001A6044">
        <w:trPr>
          <w:trHeight w:val="300"/>
        </w:trPr>
        <w:tc>
          <w:tcPr>
            <w:tcW w:w="3447" w:type="dxa"/>
            <w:tcBorders>
              <w:top w:val="nil"/>
              <w:left w:val="single" w:sz="4" w:space="0" w:color="auto"/>
              <w:bottom w:val="single" w:sz="4" w:space="0" w:color="auto"/>
              <w:right w:val="nil"/>
            </w:tcBorders>
            <w:shd w:val="clear" w:color="auto" w:fill="auto"/>
            <w:vAlign w:val="bottom"/>
            <w:hideMark/>
          </w:tcPr>
          <w:p w:rsidR="00015523" w:rsidRPr="001A6044" w:rsidRDefault="00337AA8" w:rsidP="00E24B3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8109C7">
              <w:rPr>
                <w:sz w:val="22"/>
                <w:szCs w:val="22"/>
                <w:lang w:val="en-US" w:eastAsia="zh-CN"/>
              </w:rPr>
              <w:t>- Teralight FZ LLC</w:t>
            </w:r>
            <w:r w:rsidR="00E24B3D">
              <w:rPr>
                <w:sz w:val="22"/>
                <w:szCs w:val="22"/>
                <w:lang w:val="en-US" w:eastAsia="zh-CN"/>
              </w:rPr>
              <w:t>，</w:t>
            </w:r>
            <w:r w:rsidR="00E24B3D">
              <w:rPr>
                <w:rFonts w:hint="eastAsia"/>
                <w:sz w:val="22"/>
                <w:szCs w:val="22"/>
                <w:lang w:val="en-US" w:eastAsia="zh-CN"/>
              </w:rPr>
              <w:t>迪拜</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2016</w:t>
            </w:r>
          </w:p>
        </w:tc>
        <w:tc>
          <w:tcPr>
            <w:tcW w:w="1545" w:type="dxa"/>
            <w:tcBorders>
              <w:top w:val="nil"/>
              <w:left w:val="nil"/>
              <w:bottom w:val="single" w:sz="4" w:space="0" w:color="auto"/>
              <w:right w:val="nil"/>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4,633.80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4,633.80</w:t>
            </w:r>
          </w:p>
        </w:tc>
      </w:tr>
      <w:tr w:rsidR="00015523" w:rsidRPr="001A6044" w:rsidTr="001A6044">
        <w:trPr>
          <w:trHeight w:val="600"/>
        </w:trPr>
        <w:tc>
          <w:tcPr>
            <w:tcW w:w="3447" w:type="dxa"/>
            <w:tcBorders>
              <w:top w:val="nil"/>
              <w:left w:val="single" w:sz="4" w:space="0" w:color="auto"/>
              <w:bottom w:val="nil"/>
              <w:right w:val="nil"/>
            </w:tcBorders>
            <w:shd w:val="clear" w:color="auto" w:fill="auto"/>
            <w:vAlign w:val="bottom"/>
            <w:hideMark/>
          </w:tcPr>
          <w:p w:rsidR="00015523" w:rsidRPr="001A6044" w:rsidRDefault="00337AA8"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6E1DFB">
              <w:rPr>
                <w:rFonts w:hint="eastAsia"/>
                <w:b/>
                <w:bCs/>
                <w:sz w:val="22"/>
                <w:szCs w:val="22"/>
                <w:lang w:eastAsia="zh-CN"/>
              </w:rPr>
              <w:t>大不</w:t>
            </w:r>
            <w:r w:rsidRPr="006E1DFB">
              <w:rPr>
                <w:b/>
                <w:bCs/>
                <w:sz w:val="22"/>
                <w:szCs w:val="22"/>
                <w:lang w:eastAsia="zh-CN"/>
              </w:rPr>
              <w:t>列颠及北爱尔兰联合王国</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337AA8" w:rsidRPr="001A6044" w:rsidTr="001A6044">
        <w:trPr>
          <w:trHeight w:val="6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lang w:eastAsia="zh-CN"/>
              </w:rPr>
              <w:t xml:space="preserve"> </w:t>
            </w:r>
            <w:r w:rsidRPr="00D819E2">
              <w:rPr>
                <w:sz w:val="22"/>
                <w:szCs w:val="22"/>
              </w:rPr>
              <w:t>- KRE Corporate Recovery LLP</w:t>
            </w:r>
            <w:r>
              <w:rPr>
                <w:rFonts w:hint="eastAsia"/>
                <w:sz w:val="22"/>
                <w:szCs w:val="22"/>
                <w:lang w:eastAsia="zh-CN"/>
              </w:rPr>
              <w:t>（原</w:t>
            </w:r>
            <w:r w:rsidRPr="00D819E2">
              <w:rPr>
                <w:sz w:val="22"/>
                <w:szCs w:val="22"/>
              </w:rPr>
              <w:t xml:space="preserve"> ICO Satellite Limited</w:t>
            </w:r>
            <w:r>
              <w:rPr>
                <w:rFonts w:hint="eastAsia"/>
                <w:sz w:val="22"/>
                <w:szCs w:val="22"/>
                <w:lang w:eastAsia="zh-CN"/>
              </w:rPr>
              <w:t>），</w:t>
            </w:r>
            <w:r w:rsidRPr="008D74D6">
              <w:rPr>
                <w:rFonts w:hint="eastAsia"/>
                <w:sz w:val="22"/>
                <w:szCs w:val="22"/>
              </w:rPr>
              <w:t>伯克郡</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2012-2013</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26,815.50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26,815.50</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Malden Electronics</w:t>
            </w:r>
            <w:r>
              <w:rPr>
                <w:rFonts w:hint="eastAsia"/>
                <w:sz w:val="22"/>
                <w:szCs w:val="22"/>
                <w:lang w:eastAsia="zh-CN"/>
              </w:rPr>
              <w:t>，</w:t>
            </w:r>
            <w:r w:rsidRPr="008D74D6">
              <w:rPr>
                <w:rFonts w:hint="eastAsia"/>
                <w:sz w:val="22"/>
                <w:szCs w:val="22"/>
              </w:rPr>
              <w:t>尤厄尔</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2016</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12,356.80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12,356.80</w:t>
            </w:r>
          </w:p>
        </w:tc>
      </w:tr>
      <w:tr w:rsidR="00015523" w:rsidRPr="001A6044" w:rsidTr="001A6044">
        <w:trPr>
          <w:trHeight w:val="300"/>
        </w:trPr>
        <w:tc>
          <w:tcPr>
            <w:tcW w:w="3447" w:type="dxa"/>
            <w:tcBorders>
              <w:top w:val="nil"/>
              <w:left w:val="single" w:sz="4" w:space="0" w:color="auto"/>
              <w:bottom w:val="single" w:sz="4" w:space="0" w:color="auto"/>
              <w:right w:val="nil"/>
            </w:tcBorders>
            <w:shd w:val="clear" w:color="auto" w:fill="auto"/>
            <w:vAlign w:val="bottom"/>
            <w:hideMark/>
          </w:tcPr>
          <w:p w:rsidR="00015523" w:rsidRPr="001A6044" w:rsidRDefault="00337AA8"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Pr>
                <w:sz w:val="22"/>
                <w:szCs w:val="22"/>
              </w:rPr>
              <w:t xml:space="preserve"> - Times Publications Ltd.</w:t>
            </w:r>
            <w:r>
              <w:rPr>
                <w:rFonts w:hint="eastAsia"/>
                <w:sz w:val="22"/>
                <w:szCs w:val="22"/>
                <w:lang w:eastAsia="zh-CN"/>
              </w:rPr>
              <w:t>，</w:t>
            </w:r>
            <w:r w:rsidRPr="008D74D6">
              <w:rPr>
                <w:rFonts w:hint="eastAsia"/>
                <w:sz w:val="22"/>
                <w:szCs w:val="22"/>
              </w:rPr>
              <w:t>伦敦</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1998-2002</w:t>
            </w:r>
          </w:p>
        </w:tc>
        <w:tc>
          <w:tcPr>
            <w:tcW w:w="1545" w:type="dxa"/>
            <w:tcBorders>
              <w:top w:val="nil"/>
              <w:left w:val="nil"/>
              <w:bottom w:val="single" w:sz="4" w:space="0" w:color="auto"/>
              <w:right w:val="nil"/>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82,607.95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82,607.95</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6E1DFB" w:rsidRDefault="00337AA8" w:rsidP="00337AA8">
            <w:pPr>
              <w:spacing w:before="0"/>
              <w:rPr>
                <w:b/>
                <w:bCs/>
                <w:sz w:val="22"/>
                <w:szCs w:val="22"/>
              </w:rPr>
            </w:pPr>
            <w:r w:rsidRPr="006E1DFB">
              <w:rPr>
                <w:rFonts w:hint="eastAsia"/>
                <w:b/>
                <w:bCs/>
                <w:sz w:val="22"/>
                <w:szCs w:val="22"/>
              </w:rPr>
              <w:t>美国</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xml:space="preserve"> </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Actiontec Electronics, Inc.</w:t>
            </w:r>
            <w:r>
              <w:rPr>
                <w:rFonts w:hint="eastAsia"/>
                <w:sz w:val="22"/>
                <w:szCs w:val="22"/>
                <w:lang w:eastAsia="zh-CN"/>
              </w:rPr>
              <w:t>，</w:t>
            </w:r>
            <w:r w:rsidRPr="008D74D6">
              <w:rPr>
                <w:rFonts w:hint="eastAsia"/>
                <w:sz w:val="22"/>
                <w:szCs w:val="22"/>
                <w:lang w:eastAsia="zh-CN"/>
              </w:rPr>
              <w:t>桑尼维尔</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2008</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19,694.85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19,694.85</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Animatele Inc.</w:t>
            </w:r>
            <w:r>
              <w:rPr>
                <w:rFonts w:hint="eastAsia"/>
                <w:lang w:eastAsia="zh-CN"/>
              </w:rPr>
              <w:t>，</w:t>
            </w:r>
            <w:r w:rsidRPr="008D74D6">
              <w:rPr>
                <w:rFonts w:hint="eastAsia"/>
                <w:sz w:val="22"/>
                <w:szCs w:val="22"/>
              </w:rPr>
              <w:t>纽约</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2011</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16,536.20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16,536.20</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AOL</w:t>
            </w:r>
            <w:r>
              <w:rPr>
                <w:rFonts w:hint="eastAsia"/>
                <w:sz w:val="22"/>
                <w:szCs w:val="22"/>
                <w:lang w:eastAsia="zh-CN"/>
              </w:rPr>
              <w:t>，纽约</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2002-2003</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201,335.45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201,335.45</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Applied Micro Circuits Corporation, Andover</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2017</w:t>
            </w:r>
          </w:p>
        </w:tc>
        <w:tc>
          <w:tcPr>
            <w:tcW w:w="1545" w:type="dxa"/>
            <w:tcBorders>
              <w:top w:val="nil"/>
              <w:left w:val="nil"/>
              <w:bottom w:val="nil"/>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34,972.05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34,972.05</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Calient Networks Inc.</w:t>
            </w:r>
            <w:r>
              <w:rPr>
                <w:rFonts w:hint="eastAsia"/>
                <w:sz w:val="22"/>
                <w:szCs w:val="22"/>
                <w:lang w:eastAsia="zh-CN"/>
              </w:rPr>
              <w:t>，</w:t>
            </w:r>
            <w:r w:rsidRPr="008D74D6">
              <w:rPr>
                <w:rFonts w:hint="eastAsia"/>
                <w:sz w:val="22"/>
                <w:szCs w:val="22"/>
                <w:lang w:eastAsia="zh-CN"/>
              </w:rPr>
              <w:t>圣何塞</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2003-2006</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288,165.80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288,165.80</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Compuware Corporation</w:t>
            </w:r>
            <w:r>
              <w:rPr>
                <w:rFonts w:hint="eastAsia"/>
                <w:sz w:val="22"/>
                <w:szCs w:val="22"/>
                <w:lang w:eastAsia="zh-CN"/>
              </w:rPr>
              <w:t>，</w:t>
            </w:r>
            <w:r w:rsidRPr="008D74D6">
              <w:rPr>
                <w:rFonts w:hint="eastAsia"/>
                <w:sz w:val="22"/>
                <w:szCs w:val="22"/>
                <w:lang w:eastAsia="zh-CN"/>
              </w:rPr>
              <w:t>底特律</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2009-2010</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13,325.35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13,325.35</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ConceroConnect, L3C</w:t>
            </w:r>
            <w:r>
              <w:rPr>
                <w:rFonts w:hint="eastAsia"/>
                <w:sz w:val="22"/>
                <w:szCs w:val="22"/>
                <w:lang w:eastAsia="zh-CN"/>
              </w:rPr>
              <w:t>，</w:t>
            </w:r>
            <w:r w:rsidRPr="008D74D6">
              <w:rPr>
                <w:rFonts w:hint="eastAsia"/>
                <w:sz w:val="22"/>
                <w:szCs w:val="22"/>
              </w:rPr>
              <w:t>帕克城</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2015</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9,823.70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9,823.70</w:t>
            </w:r>
          </w:p>
        </w:tc>
      </w:tr>
      <w:tr w:rsidR="00337AA8" w:rsidRPr="001A6044" w:rsidTr="001A6044">
        <w:trPr>
          <w:trHeight w:val="300"/>
        </w:trPr>
        <w:tc>
          <w:tcPr>
            <w:tcW w:w="3447" w:type="dxa"/>
            <w:tcBorders>
              <w:top w:val="nil"/>
              <w:left w:val="single" w:sz="4" w:space="0" w:color="auto"/>
              <w:bottom w:val="nil"/>
              <w:right w:val="nil"/>
            </w:tcBorders>
            <w:shd w:val="clear" w:color="auto" w:fill="auto"/>
            <w:vAlign w:val="bottom"/>
            <w:hideMark/>
          </w:tcPr>
          <w:p w:rsidR="00337AA8" w:rsidRPr="00D819E2" w:rsidRDefault="00337AA8" w:rsidP="00337AA8">
            <w:pPr>
              <w:spacing w:before="0"/>
              <w:rPr>
                <w:sz w:val="22"/>
                <w:szCs w:val="22"/>
              </w:rPr>
            </w:pPr>
            <w:r w:rsidRPr="00D819E2">
              <w:rPr>
                <w:sz w:val="22"/>
                <w:szCs w:val="22"/>
              </w:rPr>
              <w:t xml:space="preserve"> - Conversay</w:t>
            </w:r>
            <w:r>
              <w:rPr>
                <w:rFonts w:hint="eastAsia"/>
                <w:sz w:val="22"/>
                <w:szCs w:val="22"/>
                <w:lang w:eastAsia="zh-CN"/>
              </w:rPr>
              <w:t>，</w:t>
            </w:r>
            <w:r w:rsidRPr="008D74D6">
              <w:rPr>
                <w:rFonts w:hint="eastAsia"/>
                <w:sz w:val="22"/>
                <w:szCs w:val="22"/>
              </w:rPr>
              <w:t>雷德蒙德</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2007-2008</w:t>
            </w:r>
          </w:p>
        </w:tc>
        <w:tc>
          <w:tcPr>
            <w:tcW w:w="1545" w:type="dxa"/>
            <w:tcBorders>
              <w:top w:val="nil"/>
              <w:left w:val="nil"/>
              <w:bottom w:val="nil"/>
              <w:right w:val="nil"/>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79,370.25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337AA8">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79,370.25</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337AA8" w:rsidRPr="001A6044" w:rsidRDefault="00337AA8" w:rsidP="00E24B3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Covad Communications Company</w:t>
            </w:r>
            <w:r w:rsidR="00E24B3D">
              <w:rPr>
                <w:rFonts w:cs="Calibri"/>
                <w:sz w:val="22"/>
                <w:szCs w:val="22"/>
                <w:lang w:val="en-US" w:eastAsia="zh-CN"/>
              </w:rPr>
              <w:t>，</w:t>
            </w:r>
            <w:r w:rsidR="00E24B3D">
              <w:rPr>
                <w:rFonts w:cs="Calibri" w:hint="eastAsia"/>
                <w:sz w:val="22"/>
                <w:szCs w:val="22"/>
                <w:lang w:val="en-US" w:eastAsia="zh-CN"/>
              </w:rPr>
              <w:t>圣何塞</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2001-2002</w:t>
            </w:r>
          </w:p>
        </w:tc>
        <w:tc>
          <w:tcPr>
            <w:tcW w:w="1545" w:type="dxa"/>
            <w:tcBorders>
              <w:top w:val="nil"/>
              <w:left w:val="nil"/>
              <w:bottom w:val="nil"/>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126,087.80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126,087.80</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337AA8" w:rsidRPr="001A6044" w:rsidRDefault="00337AA8" w:rsidP="00E24B3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lastRenderedPageBreak/>
              <w:t xml:space="preserve"> - </w:t>
            </w:r>
            <w:r w:rsidR="004F33BD" w:rsidRPr="00D819E2">
              <w:rPr>
                <w:sz w:val="22"/>
                <w:szCs w:val="22"/>
              </w:rPr>
              <w:t>Cypress</w:t>
            </w:r>
            <w:r w:rsidR="00E24B3D">
              <w:rPr>
                <w:rFonts w:hint="eastAsia"/>
                <w:sz w:val="22"/>
                <w:szCs w:val="22"/>
                <w:lang w:eastAsia="zh-CN"/>
              </w:rPr>
              <w:t>半导体公司</w:t>
            </w:r>
            <w:r w:rsidR="004F33BD">
              <w:rPr>
                <w:rFonts w:hint="eastAsia"/>
                <w:lang w:eastAsia="zh-CN"/>
              </w:rPr>
              <w:t>，</w:t>
            </w:r>
            <w:r w:rsidR="004F33BD" w:rsidRPr="007203D6">
              <w:rPr>
                <w:rFonts w:hint="eastAsia"/>
                <w:sz w:val="22"/>
                <w:szCs w:val="22"/>
              </w:rPr>
              <w:t>圣何塞</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2004-2005</w:t>
            </w:r>
          </w:p>
        </w:tc>
        <w:tc>
          <w:tcPr>
            <w:tcW w:w="1545" w:type="dxa"/>
            <w:tcBorders>
              <w:top w:val="nil"/>
              <w:left w:val="nil"/>
              <w:bottom w:val="nil"/>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37,787.65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37,787.65</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337AA8" w:rsidRPr="001A6044" w:rsidRDefault="00337AA8" w:rsidP="00E24B3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Dynasat Inc</w:t>
            </w:r>
            <w:r w:rsidR="00E24B3D">
              <w:rPr>
                <w:rFonts w:cs="Calibri"/>
                <w:sz w:val="22"/>
                <w:szCs w:val="22"/>
                <w:lang w:val="en-US" w:eastAsia="zh-CN"/>
              </w:rPr>
              <w:t>，</w:t>
            </w:r>
            <w:r w:rsidR="004F33BD" w:rsidRPr="00B671F2">
              <w:rPr>
                <w:rFonts w:hint="eastAsia"/>
                <w:sz w:val="22"/>
                <w:szCs w:val="22"/>
                <w:lang w:eastAsia="zh-CN"/>
              </w:rPr>
              <w:t>德克萨斯州奥斯汀</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2016</w:t>
            </w:r>
          </w:p>
        </w:tc>
        <w:tc>
          <w:tcPr>
            <w:tcW w:w="1545" w:type="dxa"/>
            <w:tcBorders>
              <w:top w:val="nil"/>
              <w:left w:val="nil"/>
              <w:bottom w:val="nil"/>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9,267.65</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9,267.65</w:t>
            </w:r>
          </w:p>
        </w:tc>
      </w:tr>
      <w:tr w:rsidR="004F33BD" w:rsidRPr="001A6044" w:rsidTr="004F33BD">
        <w:trPr>
          <w:trHeight w:val="300"/>
        </w:trPr>
        <w:tc>
          <w:tcPr>
            <w:tcW w:w="3447" w:type="dxa"/>
            <w:tcBorders>
              <w:top w:val="nil"/>
              <w:left w:val="single" w:sz="4" w:space="0" w:color="auto"/>
              <w:right w:val="nil"/>
            </w:tcBorders>
            <w:shd w:val="clear" w:color="auto" w:fill="auto"/>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E-MAC Corporation, Arlington</w:t>
            </w:r>
          </w:p>
        </w:tc>
        <w:tc>
          <w:tcPr>
            <w:tcW w:w="1720" w:type="dxa"/>
            <w:tcBorders>
              <w:top w:val="nil"/>
              <w:left w:val="single" w:sz="4" w:space="0" w:color="auto"/>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2005-2007</w:t>
            </w:r>
          </w:p>
        </w:tc>
        <w:tc>
          <w:tcPr>
            <w:tcW w:w="1545" w:type="dxa"/>
            <w:tcBorders>
              <w:top w:val="nil"/>
              <w:left w:val="nil"/>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47,997.80</w:t>
            </w:r>
          </w:p>
        </w:tc>
        <w:tc>
          <w:tcPr>
            <w:tcW w:w="1420" w:type="dxa"/>
            <w:tcBorders>
              <w:top w:val="nil"/>
              <w:left w:val="single" w:sz="4" w:space="0" w:color="auto"/>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47,997.80</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337AA8" w:rsidRPr="001A6044" w:rsidRDefault="00337AA8" w:rsidP="00C941D5">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w:t>
            </w:r>
            <w:r w:rsidR="004F33BD" w:rsidRPr="00D819E2">
              <w:rPr>
                <w:sz w:val="22"/>
                <w:szCs w:val="22"/>
              </w:rPr>
              <w:t>EnVerv Inc.</w:t>
            </w:r>
            <w:r w:rsidR="004F33BD">
              <w:rPr>
                <w:rFonts w:hint="eastAsia"/>
                <w:sz w:val="22"/>
                <w:szCs w:val="22"/>
                <w:lang w:eastAsia="zh-CN"/>
              </w:rPr>
              <w:t>，</w:t>
            </w:r>
            <w:r w:rsidR="004F33BD" w:rsidRPr="00B671F2">
              <w:rPr>
                <w:rFonts w:hint="eastAsia"/>
                <w:sz w:val="22"/>
                <w:szCs w:val="22"/>
              </w:rPr>
              <w:t>苗必达</w:t>
            </w:r>
          </w:p>
        </w:tc>
        <w:tc>
          <w:tcPr>
            <w:tcW w:w="17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2015</w:t>
            </w:r>
          </w:p>
        </w:tc>
        <w:tc>
          <w:tcPr>
            <w:tcW w:w="1545" w:type="dxa"/>
            <w:tcBorders>
              <w:top w:val="nil"/>
              <w:left w:val="nil"/>
              <w:bottom w:val="nil"/>
              <w:right w:val="nil"/>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13,098.20</w:t>
            </w:r>
          </w:p>
        </w:tc>
        <w:tc>
          <w:tcPr>
            <w:tcW w:w="1420" w:type="dxa"/>
            <w:tcBorders>
              <w:top w:val="nil"/>
              <w:left w:val="single" w:sz="4" w:space="0" w:color="auto"/>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337AA8" w:rsidRPr="001A6044" w:rsidRDefault="00337AA8"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13,098.20</w:t>
            </w:r>
          </w:p>
        </w:tc>
      </w:tr>
    </w:tbl>
    <w:p w:rsidR="009F65B3" w:rsidRDefault="009F65B3"/>
    <w:tbl>
      <w:tblPr>
        <w:tblW w:w="5000" w:type="pct"/>
        <w:tblInd w:w="-5" w:type="dxa"/>
        <w:tblLook w:val="04A0" w:firstRow="1" w:lastRow="0" w:firstColumn="1" w:lastColumn="0" w:noHBand="0" w:noVBand="1"/>
      </w:tblPr>
      <w:tblGrid>
        <w:gridCol w:w="3447"/>
        <w:gridCol w:w="1720"/>
        <w:gridCol w:w="1545"/>
        <w:gridCol w:w="1420"/>
        <w:gridCol w:w="1497"/>
      </w:tblGrid>
      <w:tr w:rsidR="004F33BD" w:rsidRPr="001A6044" w:rsidTr="00337AA8">
        <w:trPr>
          <w:trHeight w:val="300"/>
        </w:trPr>
        <w:tc>
          <w:tcPr>
            <w:tcW w:w="3447" w:type="dxa"/>
            <w:tcBorders>
              <w:top w:val="single" w:sz="4" w:space="0" w:color="auto"/>
              <w:left w:val="single" w:sz="4" w:space="0" w:color="auto"/>
              <w:bottom w:val="single" w:sz="4" w:space="0" w:color="auto"/>
              <w:right w:val="nil"/>
            </w:tcBorders>
            <w:shd w:val="clear" w:color="auto" w:fill="auto"/>
            <w:vAlign w:val="bottom"/>
            <w:hideMark/>
          </w:tcPr>
          <w:p w:rsidR="00337AA8" w:rsidRPr="00D819E2" w:rsidRDefault="00337AA8" w:rsidP="00337AA8">
            <w:pPr>
              <w:pStyle w:val="Tablehead"/>
              <w:spacing w:before="0"/>
              <w:jc w:val="left"/>
              <w:rPr>
                <w:lang w:eastAsia="zh-CN"/>
              </w:rPr>
            </w:pPr>
            <w:r w:rsidRPr="00D819E2">
              <w:rPr>
                <w:lang w:eastAsia="zh-CN"/>
              </w:rPr>
              <w:t>B.</w:t>
            </w:r>
            <w:r w:rsidRPr="00D819E2">
              <w:rPr>
                <w:rFonts w:hint="eastAsia"/>
                <w:lang w:eastAsia="zh-CN"/>
              </w:rPr>
              <w:t>部门成员及其它实体</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AA8" w:rsidRPr="00D819E2" w:rsidRDefault="00337AA8" w:rsidP="00337AA8">
            <w:pPr>
              <w:pStyle w:val="Tablehead"/>
              <w:spacing w:before="0"/>
            </w:pPr>
            <w:r w:rsidRPr="00D819E2">
              <w:rPr>
                <w:rFonts w:hint="eastAsia"/>
              </w:rPr>
              <w:t>年份</w:t>
            </w:r>
          </w:p>
        </w:tc>
        <w:tc>
          <w:tcPr>
            <w:tcW w:w="1545" w:type="dxa"/>
            <w:tcBorders>
              <w:top w:val="single" w:sz="4" w:space="0" w:color="auto"/>
              <w:left w:val="nil"/>
              <w:bottom w:val="single" w:sz="4" w:space="0" w:color="auto"/>
              <w:right w:val="nil"/>
            </w:tcBorders>
            <w:shd w:val="clear" w:color="auto" w:fill="auto"/>
            <w:noWrap/>
            <w:vAlign w:val="bottom"/>
            <w:hideMark/>
          </w:tcPr>
          <w:p w:rsidR="00337AA8" w:rsidRPr="00D819E2" w:rsidRDefault="00337AA8" w:rsidP="00337AA8">
            <w:pPr>
              <w:pStyle w:val="Tablehead"/>
              <w:spacing w:before="0"/>
            </w:pPr>
            <w:r w:rsidRPr="00D819E2">
              <w:rPr>
                <w:rFonts w:hint="eastAsia"/>
              </w:rPr>
              <w:t>会费</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AA8" w:rsidRPr="00D819E2" w:rsidRDefault="00337AA8" w:rsidP="00337AA8">
            <w:pPr>
              <w:pStyle w:val="Tablehead"/>
              <w:spacing w:before="0"/>
            </w:pPr>
            <w:r w:rsidRPr="00D819E2">
              <w:rPr>
                <w:rFonts w:hint="eastAsia"/>
              </w:rPr>
              <w:t>出版物</w:t>
            </w:r>
          </w:p>
        </w:tc>
        <w:tc>
          <w:tcPr>
            <w:tcW w:w="1497" w:type="dxa"/>
            <w:tcBorders>
              <w:top w:val="single" w:sz="4" w:space="0" w:color="auto"/>
              <w:left w:val="nil"/>
              <w:bottom w:val="single" w:sz="4" w:space="0" w:color="auto"/>
              <w:right w:val="single" w:sz="4" w:space="0" w:color="auto"/>
            </w:tcBorders>
            <w:shd w:val="clear" w:color="auto" w:fill="auto"/>
            <w:noWrap/>
            <w:vAlign w:val="bottom"/>
            <w:hideMark/>
          </w:tcPr>
          <w:p w:rsidR="00337AA8" w:rsidRPr="00D819E2" w:rsidRDefault="00337AA8" w:rsidP="00337AA8">
            <w:pPr>
              <w:pStyle w:val="Tablehead"/>
              <w:spacing w:before="0"/>
            </w:pPr>
            <w:r w:rsidRPr="00D819E2">
              <w:rPr>
                <w:rFonts w:hint="eastAsia"/>
              </w:rPr>
              <w:t>合计</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ESS Technology Inc.</w:t>
            </w:r>
            <w:r>
              <w:rPr>
                <w:rFonts w:hint="eastAsia"/>
                <w:sz w:val="22"/>
                <w:szCs w:val="22"/>
                <w:lang w:eastAsia="zh-CN"/>
              </w:rPr>
              <w:t>，</w:t>
            </w:r>
            <w:r w:rsidRPr="00B671F2">
              <w:rPr>
                <w:rFonts w:hint="eastAsia"/>
                <w:sz w:val="22"/>
                <w:szCs w:val="22"/>
              </w:rPr>
              <w:t>弗里蒙特</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2004</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69,671.05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69,671.05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Extreme Networks, </w:t>
            </w:r>
            <w:r w:rsidRPr="00B671F2">
              <w:rPr>
                <w:rFonts w:hint="eastAsia"/>
                <w:sz w:val="22"/>
                <w:szCs w:val="22"/>
              </w:rPr>
              <w:t>圣克拉拉</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2012</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3,899.90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3,899.90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Ezenia Inc.</w:t>
            </w:r>
            <w:r>
              <w:rPr>
                <w:rFonts w:hint="eastAsia"/>
                <w:sz w:val="22"/>
                <w:szCs w:val="22"/>
                <w:lang w:eastAsia="zh-CN"/>
              </w:rPr>
              <w:t>，</w:t>
            </w:r>
            <w:r w:rsidRPr="00B671F2">
              <w:rPr>
                <w:rFonts w:hint="eastAsia"/>
                <w:sz w:val="22"/>
                <w:szCs w:val="22"/>
              </w:rPr>
              <w:t>塞勒姆</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2000-2006</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371,452.25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371,452.25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Graphnet Inc.</w:t>
            </w:r>
            <w:r>
              <w:rPr>
                <w:rFonts w:hint="eastAsia"/>
                <w:sz w:val="22"/>
                <w:szCs w:val="22"/>
                <w:lang w:eastAsia="zh-CN"/>
              </w:rPr>
              <w:t>，纽约</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1987-2002</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1,460,690.10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1,460,690.10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Ikanos Communications, </w:t>
            </w:r>
            <w:r>
              <w:rPr>
                <w:rFonts w:hint="eastAsia"/>
                <w:sz w:val="22"/>
                <w:szCs w:val="22"/>
                <w:lang w:eastAsia="zh-CN"/>
              </w:rPr>
              <w:t>新泽西州</w:t>
            </w:r>
            <w:r w:rsidRPr="00D819E2">
              <w:rPr>
                <w:sz w:val="22"/>
                <w:szCs w:val="22"/>
              </w:rPr>
              <w:t>Red Bank</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2016</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37,070.35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37,070.35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ITXC Corporation</w:t>
            </w:r>
            <w:r>
              <w:rPr>
                <w:rFonts w:hint="eastAsia"/>
                <w:sz w:val="22"/>
                <w:szCs w:val="22"/>
                <w:lang w:eastAsia="zh-CN"/>
              </w:rPr>
              <w:t>，</w:t>
            </w:r>
            <w:r w:rsidRPr="00B671F2">
              <w:rPr>
                <w:rFonts w:hint="eastAsia"/>
                <w:sz w:val="22"/>
                <w:szCs w:val="22"/>
                <w:lang w:eastAsia="zh-CN"/>
              </w:rPr>
              <w:t>普林斯顿</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2004-2007</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68,143.85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68,143.85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Lighsand Communications Inc.</w:t>
            </w:r>
            <w:r>
              <w:rPr>
                <w:rFonts w:hint="eastAsia"/>
                <w:sz w:val="22"/>
                <w:szCs w:val="22"/>
                <w:lang w:eastAsia="zh-CN"/>
              </w:rPr>
              <w:t>，</w:t>
            </w:r>
            <w:r w:rsidRPr="00B671F2">
              <w:rPr>
                <w:rFonts w:hint="eastAsia"/>
                <w:sz w:val="22"/>
                <w:szCs w:val="22"/>
              </w:rPr>
              <w:t>普莱诺</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2001-2002</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18,522.75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18,522.75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Lightwaves Inc.</w:t>
            </w:r>
            <w:r>
              <w:rPr>
                <w:rFonts w:hint="eastAsia"/>
                <w:sz w:val="22"/>
                <w:szCs w:val="22"/>
                <w:lang w:eastAsia="zh-CN"/>
              </w:rPr>
              <w:t>，</w:t>
            </w:r>
            <w:r w:rsidRPr="00B671F2">
              <w:rPr>
                <w:rFonts w:hint="eastAsia"/>
                <w:sz w:val="22"/>
                <w:szCs w:val="22"/>
                <w:lang w:eastAsia="zh-CN"/>
              </w:rPr>
              <w:t>奥斯汀</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2009</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18,580.05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18,580.05</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Navajo Nation Telecommunicat., Window Rock</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2017</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8,743.05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8,743.05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Nextwave Wireless Inc.</w:t>
            </w:r>
            <w:r>
              <w:rPr>
                <w:rFonts w:hint="eastAsia"/>
                <w:sz w:val="22"/>
                <w:szCs w:val="22"/>
                <w:lang w:eastAsia="zh-CN"/>
              </w:rPr>
              <w:t>，</w:t>
            </w:r>
            <w:r w:rsidRPr="00B671F2">
              <w:rPr>
                <w:rFonts w:hint="eastAsia"/>
                <w:sz w:val="22"/>
                <w:szCs w:val="22"/>
              </w:rPr>
              <w:t>圣地亚哥</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2009</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31,339.85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31,339.85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Nortel Networks USA, Richardson</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2009</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29,812.50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29,812.50</w:t>
            </w:r>
          </w:p>
        </w:tc>
      </w:tr>
      <w:tr w:rsidR="004F33BD" w:rsidRPr="001A6044" w:rsidTr="00337AA8">
        <w:trPr>
          <w:trHeight w:val="6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Overture Networks Inc. (Ex. Ceterus &amp; Hatteras Networks )</w:t>
            </w:r>
            <w:r>
              <w:rPr>
                <w:rFonts w:hint="eastAsia"/>
                <w:sz w:val="22"/>
                <w:szCs w:val="22"/>
                <w:lang w:eastAsia="zh-CN"/>
              </w:rPr>
              <w:t>，</w:t>
            </w:r>
            <w:r w:rsidRPr="00B671F2">
              <w:rPr>
                <w:rFonts w:hint="eastAsia"/>
                <w:sz w:val="22"/>
                <w:szCs w:val="22"/>
              </w:rPr>
              <w:t>莫里斯维尔</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2008-2009</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36,505.90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36,505.90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Range Networks, Inc.</w:t>
            </w:r>
            <w:r>
              <w:rPr>
                <w:rFonts w:hint="eastAsia"/>
                <w:sz w:val="22"/>
                <w:szCs w:val="22"/>
                <w:lang w:eastAsia="zh-CN"/>
              </w:rPr>
              <w:t>，</w:t>
            </w:r>
            <w:r w:rsidRPr="00B671F2">
              <w:rPr>
                <w:rFonts w:hint="eastAsia"/>
                <w:sz w:val="22"/>
                <w:szCs w:val="22"/>
              </w:rPr>
              <w:t>旧金山</w:t>
            </w:r>
            <w:r w:rsidRPr="008109C7">
              <w:rPr>
                <w:sz w:val="22"/>
                <w:szCs w:val="22"/>
                <w:lang w:val="en-US" w:eastAsia="zh-CN"/>
              </w:rPr>
              <w:t>- Range Networks, Inc., Santa Clara</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2013-2014</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13,930.50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13,930.50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Razoom Inc.</w:t>
            </w:r>
            <w:r>
              <w:rPr>
                <w:rFonts w:hint="eastAsia"/>
                <w:sz w:val="22"/>
                <w:szCs w:val="22"/>
                <w:lang w:eastAsia="zh-CN"/>
              </w:rPr>
              <w:t>，</w:t>
            </w:r>
            <w:r w:rsidRPr="00B671F2">
              <w:rPr>
                <w:rFonts w:hint="eastAsia"/>
                <w:sz w:val="22"/>
                <w:szCs w:val="22"/>
              </w:rPr>
              <w:t>帕洛阿尔托</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2010</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17,528.35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17,528.35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Teraburst Networks Inc.</w:t>
            </w:r>
            <w:r>
              <w:rPr>
                <w:rFonts w:hint="eastAsia"/>
                <w:sz w:val="22"/>
                <w:szCs w:val="22"/>
                <w:lang w:eastAsia="zh-CN"/>
              </w:rPr>
              <w:t>，</w:t>
            </w:r>
            <w:r w:rsidRPr="00B671F2">
              <w:rPr>
                <w:rFonts w:hint="eastAsia"/>
                <w:sz w:val="22"/>
                <w:szCs w:val="22"/>
              </w:rPr>
              <w:t>森尼韦尔</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2003-2007</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108,671.25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108,671.25</w:t>
            </w:r>
          </w:p>
        </w:tc>
      </w:tr>
      <w:tr w:rsidR="004F33BD" w:rsidRPr="001A6044" w:rsidTr="00337AA8">
        <w:trPr>
          <w:trHeight w:val="6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The Gores Technology Group LLC (Ex. Forgent Networks Inc.)</w:t>
            </w:r>
            <w:r>
              <w:rPr>
                <w:rFonts w:hint="eastAsia"/>
                <w:sz w:val="22"/>
                <w:szCs w:val="22"/>
                <w:lang w:eastAsia="zh-CN"/>
              </w:rPr>
              <w:t>，</w:t>
            </w:r>
            <w:r w:rsidRPr="00B671F2">
              <w:rPr>
                <w:rFonts w:hint="eastAsia"/>
                <w:sz w:val="22"/>
                <w:szCs w:val="22"/>
              </w:rPr>
              <w:t>洛杉矶</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1998-2006</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424,948.00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424,948.00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The Village Group Inc.</w:t>
            </w:r>
            <w:r>
              <w:rPr>
                <w:rFonts w:hint="eastAsia"/>
                <w:sz w:val="22"/>
                <w:szCs w:val="22"/>
                <w:lang w:eastAsia="zh-CN"/>
              </w:rPr>
              <w:t>，</w:t>
            </w:r>
            <w:r w:rsidRPr="00B671F2">
              <w:rPr>
                <w:rFonts w:hint="eastAsia"/>
                <w:sz w:val="22"/>
                <w:szCs w:val="22"/>
              </w:rPr>
              <w:t>沃尔瑟姆</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2007-2008</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14,808.20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14,808.20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UTStarcom, Inc.</w:t>
            </w:r>
            <w:r>
              <w:rPr>
                <w:rFonts w:hint="eastAsia"/>
                <w:sz w:val="22"/>
                <w:szCs w:val="22"/>
                <w:lang w:eastAsia="zh-CN"/>
              </w:rPr>
              <w:t>，</w:t>
            </w:r>
            <w:r w:rsidRPr="00B671F2">
              <w:rPr>
                <w:rFonts w:hint="eastAsia"/>
                <w:sz w:val="22"/>
                <w:szCs w:val="22"/>
              </w:rPr>
              <w:t>弗里蒙特</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2004-2010</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59,180.75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59,180.75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lang w:val="es-ES"/>
              </w:rPr>
            </w:pPr>
            <w:r w:rsidRPr="00D819E2">
              <w:rPr>
                <w:sz w:val="22"/>
                <w:szCs w:val="22"/>
                <w:lang w:val="es-ES"/>
              </w:rPr>
              <w:t xml:space="preserve"> - Visible Energy Inc.</w:t>
            </w:r>
            <w:r>
              <w:rPr>
                <w:rFonts w:hint="eastAsia"/>
                <w:sz w:val="22"/>
                <w:szCs w:val="22"/>
                <w:lang w:val="es-ES" w:eastAsia="zh-CN"/>
              </w:rPr>
              <w:t>，</w:t>
            </w:r>
            <w:r w:rsidRPr="00B671F2">
              <w:rPr>
                <w:rFonts w:hint="eastAsia"/>
                <w:sz w:val="22"/>
                <w:szCs w:val="22"/>
              </w:rPr>
              <w:t>帕洛阿尔托</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2010</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16,067.10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16,067.10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BC220D" w:rsidRDefault="004F33BD" w:rsidP="004F33BD">
            <w:pPr>
              <w:spacing w:before="0"/>
              <w:rPr>
                <w:sz w:val="22"/>
                <w:szCs w:val="22"/>
                <w:lang w:val="fr-CH"/>
              </w:rPr>
            </w:pPr>
            <w:r w:rsidRPr="00BC220D">
              <w:rPr>
                <w:sz w:val="22"/>
                <w:szCs w:val="22"/>
                <w:lang w:val="fr-CH"/>
              </w:rPr>
              <w:t xml:space="preserve"> - Vocal Technologies Ltd.</w:t>
            </w:r>
            <w:r w:rsidRPr="00BC220D">
              <w:rPr>
                <w:rFonts w:hint="eastAsia"/>
                <w:sz w:val="22"/>
                <w:szCs w:val="22"/>
                <w:lang w:val="fr-CH" w:eastAsia="zh-CN"/>
              </w:rPr>
              <w:t>，</w:t>
            </w:r>
            <w:r w:rsidRPr="00B671F2">
              <w:rPr>
                <w:rFonts w:hint="eastAsia"/>
                <w:sz w:val="22"/>
                <w:szCs w:val="22"/>
              </w:rPr>
              <w:t>艾姆赫斯特</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1998-2002</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429,656.80</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429,656.80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WI-FI Alliance</w:t>
            </w:r>
            <w:r>
              <w:rPr>
                <w:rFonts w:hint="eastAsia"/>
                <w:sz w:val="22"/>
                <w:szCs w:val="22"/>
                <w:lang w:eastAsia="zh-CN"/>
              </w:rPr>
              <w:t>，奥斯汀</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2013</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44,151.35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44,151.35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Xerox Ltd.</w:t>
            </w:r>
            <w:r>
              <w:rPr>
                <w:rFonts w:hint="eastAsia"/>
                <w:sz w:val="22"/>
                <w:szCs w:val="22"/>
              </w:rPr>
              <w:t>，</w:t>
            </w:r>
            <w:r w:rsidRPr="008903BF">
              <w:rPr>
                <w:rFonts w:hint="eastAsia"/>
                <w:sz w:val="22"/>
                <w:szCs w:val="22"/>
              </w:rPr>
              <w:t>华盛顿</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2004-2007</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80,332.05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80,332.05</w:t>
            </w:r>
          </w:p>
        </w:tc>
      </w:tr>
      <w:tr w:rsidR="004F33BD" w:rsidRPr="001A6044" w:rsidTr="00337AA8">
        <w:trPr>
          <w:trHeight w:val="300"/>
        </w:trPr>
        <w:tc>
          <w:tcPr>
            <w:tcW w:w="3447" w:type="dxa"/>
            <w:tcBorders>
              <w:top w:val="nil"/>
              <w:left w:val="single" w:sz="4" w:space="0" w:color="auto"/>
              <w:bottom w:val="single" w:sz="4" w:space="0" w:color="auto"/>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rPr>
              <w:t xml:space="preserve"> - Zhone Technologies</w:t>
            </w:r>
            <w:r>
              <w:rPr>
                <w:rFonts w:hint="eastAsia"/>
                <w:sz w:val="22"/>
                <w:szCs w:val="22"/>
              </w:rPr>
              <w:t>，</w:t>
            </w:r>
            <w:r w:rsidRPr="008903BF">
              <w:rPr>
                <w:rFonts w:hint="eastAsia"/>
                <w:sz w:val="22"/>
                <w:szCs w:val="22"/>
              </w:rPr>
              <w:t>奥克兰</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2002-2005</w:t>
            </w:r>
          </w:p>
        </w:tc>
        <w:tc>
          <w:tcPr>
            <w:tcW w:w="1545" w:type="dxa"/>
            <w:tcBorders>
              <w:top w:val="nil"/>
              <w:left w:val="nil"/>
              <w:bottom w:val="single" w:sz="4" w:space="0" w:color="auto"/>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272,851.85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272,851.85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6E1DFB" w:rsidRDefault="004F33BD" w:rsidP="004F33BD">
            <w:pPr>
              <w:spacing w:before="0"/>
              <w:rPr>
                <w:b/>
                <w:bCs/>
                <w:sz w:val="22"/>
                <w:szCs w:val="22"/>
              </w:rPr>
            </w:pPr>
            <w:r w:rsidRPr="006E1DFB">
              <w:rPr>
                <w:rFonts w:hint="eastAsia"/>
                <w:b/>
                <w:bCs/>
                <w:sz w:val="22"/>
                <w:szCs w:val="22"/>
              </w:rPr>
              <w:t>乌兹别克斯坦</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4F33BD" w:rsidRPr="001A6044" w:rsidTr="00337AA8">
        <w:trPr>
          <w:trHeight w:val="600"/>
        </w:trPr>
        <w:tc>
          <w:tcPr>
            <w:tcW w:w="3447" w:type="dxa"/>
            <w:tcBorders>
              <w:top w:val="nil"/>
              <w:left w:val="single" w:sz="4" w:space="0" w:color="auto"/>
              <w:bottom w:val="single" w:sz="4" w:space="0" w:color="auto"/>
              <w:right w:val="nil"/>
            </w:tcBorders>
            <w:shd w:val="clear" w:color="auto" w:fill="auto"/>
            <w:vAlign w:val="bottom"/>
            <w:hideMark/>
          </w:tcPr>
          <w:p w:rsidR="004F33BD" w:rsidRPr="00D819E2" w:rsidRDefault="004F33BD" w:rsidP="004F33BD">
            <w:pPr>
              <w:spacing w:before="0"/>
              <w:rPr>
                <w:sz w:val="22"/>
                <w:szCs w:val="22"/>
                <w:lang w:eastAsia="zh-CN"/>
              </w:rPr>
            </w:pPr>
            <w:r w:rsidRPr="00D819E2">
              <w:rPr>
                <w:sz w:val="22"/>
                <w:szCs w:val="22"/>
                <w:lang w:eastAsia="zh-CN"/>
              </w:rPr>
              <w:t xml:space="preserve"> - </w:t>
            </w:r>
            <w:r w:rsidRPr="008903BF">
              <w:rPr>
                <w:rFonts w:hint="eastAsia"/>
                <w:sz w:val="22"/>
                <w:szCs w:val="22"/>
                <w:lang w:eastAsia="zh-CN"/>
              </w:rPr>
              <w:t>塔什干信息技术大学</w:t>
            </w:r>
            <w:r>
              <w:rPr>
                <w:rFonts w:hint="eastAsia"/>
                <w:sz w:val="22"/>
                <w:szCs w:val="22"/>
                <w:lang w:eastAsia="zh-CN"/>
              </w:rPr>
              <w:t>，</w:t>
            </w:r>
            <w:r w:rsidRPr="008903BF">
              <w:rPr>
                <w:rFonts w:hint="eastAsia"/>
                <w:sz w:val="22"/>
                <w:szCs w:val="22"/>
                <w:lang w:eastAsia="zh-CN"/>
              </w:rPr>
              <w:t>塔什干</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2014</w:t>
            </w:r>
          </w:p>
        </w:tc>
        <w:tc>
          <w:tcPr>
            <w:tcW w:w="1545" w:type="dxa"/>
            <w:tcBorders>
              <w:top w:val="nil"/>
              <w:left w:val="nil"/>
              <w:bottom w:val="single" w:sz="4" w:space="0" w:color="auto"/>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2,603.25</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2,603.25</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6E1DFB" w:rsidRDefault="004F33BD" w:rsidP="004F33BD">
            <w:pPr>
              <w:spacing w:before="0"/>
              <w:rPr>
                <w:b/>
                <w:bCs/>
                <w:sz w:val="22"/>
                <w:szCs w:val="22"/>
              </w:rPr>
            </w:pPr>
            <w:r w:rsidRPr="006E1DFB">
              <w:rPr>
                <w:rFonts w:hint="eastAsia"/>
                <w:b/>
                <w:bCs/>
                <w:sz w:val="22"/>
                <w:szCs w:val="22"/>
              </w:rPr>
              <w:t>赞比亚</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4F33BD" w:rsidRPr="001A6044" w:rsidTr="00337AA8">
        <w:trPr>
          <w:trHeight w:val="300"/>
        </w:trPr>
        <w:tc>
          <w:tcPr>
            <w:tcW w:w="3447" w:type="dxa"/>
            <w:tcBorders>
              <w:top w:val="nil"/>
              <w:left w:val="single" w:sz="4" w:space="0" w:color="auto"/>
              <w:bottom w:val="single" w:sz="4" w:space="0" w:color="auto"/>
              <w:right w:val="nil"/>
            </w:tcBorders>
            <w:shd w:val="clear" w:color="auto" w:fill="auto"/>
            <w:vAlign w:val="bottom"/>
            <w:hideMark/>
          </w:tcPr>
          <w:p w:rsidR="004F33BD" w:rsidRPr="00D819E2" w:rsidRDefault="004F33BD" w:rsidP="004F33BD">
            <w:pPr>
              <w:spacing w:before="0"/>
              <w:rPr>
                <w:sz w:val="22"/>
                <w:szCs w:val="22"/>
              </w:rPr>
            </w:pPr>
            <w:r>
              <w:rPr>
                <w:sz w:val="22"/>
                <w:szCs w:val="22"/>
              </w:rPr>
              <w:t xml:space="preserve"> - Airtel Zambia</w:t>
            </w:r>
            <w:r>
              <w:rPr>
                <w:sz w:val="22"/>
                <w:szCs w:val="22"/>
              </w:rPr>
              <w:t>，</w:t>
            </w:r>
            <w:r w:rsidRPr="008903BF">
              <w:rPr>
                <w:rFonts w:hint="eastAsia"/>
                <w:sz w:val="22"/>
                <w:szCs w:val="22"/>
              </w:rPr>
              <w:t>卢萨卡</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2014</w:t>
            </w:r>
          </w:p>
        </w:tc>
        <w:tc>
          <w:tcPr>
            <w:tcW w:w="1545" w:type="dxa"/>
            <w:tcBorders>
              <w:top w:val="nil"/>
              <w:left w:val="nil"/>
              <w:bottom w:val="single" w:sz="4" w:space="0" w:color="auto"/>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84,614.00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84,614.00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b/>
                <w:bCs/>
                <w:sz w:val="22"/>
                <w:szCs w:val="22"/>
                <w:lang w:val="en-US" w:eastAsia="zh-CN"/>
              </w:rPr>
            </w:pPr>
            <w:r w:rsidRPr="001A6044">
              <w:rPr>
                <w:rFonts w:cs="Calibri" w:hint="eastAsia"/>
                <w:b/>
                <w:bCs/>
                <w:sz w:val="22"/>
                <w:szCs w:val="22"/>
                <w:lang w:val="en-US" w:eastAsia="zh-CN"/>
              </w:rPr>
              <w:lastRenderedPageBreak/>
              <w:t>津巴布韦</w:t>
            </w:r>
          </w:p>
        </w:tc>
        <w:tc>
          <w:tcPr>
            <w:tcW w:w="1720" w:type="dxa"/>
            <w:tcBorders>
              <w:top w:val="nil"/>
              <w:left w:val="single" w:sz="4" w:space="0" w:color="auto"/>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4F33BD" w:rsidRPr="001A6044" w:rsidTr="004F33BD">
        <w:trPr>
          <w:trHeight w:val="300"/>
        </w:trPr>
        <w:tc>
          <w:tcPr>
            <w:tcW w:w="3447" w:type="dxa"/>
            <w:tcBorders>
              <w:top w:val="nil"/>
              <w:left w:val="single" w:sz="4" w:space="0" w:color="auto"/>
              <w:bottom w:val="nil"/>
              <w:right w:val="nil"/>
            </w:tcBorders>
            <w:shd w:val="clear" w:color="auto" w:fill="auto"/>
            <w:vAlign w:val="bottom"/>
            <w:hideMark/>
          </w:tcPr>
          <w:p w:rsidR="004F33BD" w:rsidRPr="001A6044" w:rsidRDefault="004F33BD" w:rsidP="00C941D5">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xml:space="preserve"> - NetOne Cellular Ltd</w:t>
            </w:r>
            <w:r w:rsidR="00C941D5">
              <w:rPr>
                <w:rFonts w:cs="Calibri"/>
                <w:sz w:val="22"/>
                <w:szCs w:val="22"/>
                <w:lang w:val="en-US" w:eastAsia="zh-CN"/>
              </w:rPr>
              <w:t>，</w:t>
            </w:r>
            <w:r w:rsidR="00C941D5">
              <w:rPr>
                <w:rFonts w:cs="Calibri" w:hint="eastAsia"/>
                <w:sz w:val="22"/>
                <w:szCs w:val="22"/>
                <w:lang w:val="en-US" w:eastAsia="zh-CN"/>
              </w:rPr>
              <w:t>哈拉雷</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2003-2006</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318,637.98</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318,637.98</w:t>
            </w:r>
          </w:p>
        </w:tc>
      </w:tr>
      <w:tr w:rsidR="004F33BD" w:rsidRPr="001A6044" w:rsidTr="004F33BD">
        <w:trPr>
          <w:trHeight w:val="300"/>
        </w:trPr>
        <w:tc>
          <w:tcPr>
            <w:tcW w:w="3447" w:type="dxa"/>
            <w:tcBorders>
              <w:top w:val="nil"/>
              <w:left w:val="single" w:sz="4" w:space="0" w:color="auto"/>
              <w:bottom w:val="single" w:sz="4" w:space="0" w:color="auto"/>
              <w:right w:val="nil"/>
            </w:tcBorders>
            <w:shd w:val="clear" w:color="auto" w:fill="auto"/>
            <w:vAlign w:val="bottom"/>
            <w:hideMark/>
          </w:tcPr>
          <w:p w:rsidR="004F33BD" w:rsidRPr="001A6044" w:rsidRDefault="004F33BD" w:rsidP="00C941D5">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Pr>
                <w:sz w:val="22"/>
                <w:szCs w:val="22"/>
                <w:lang w:val="en-US" w:eastAsia="zh-CN"/>
              </w:rPr>
              <w:t xml:space="preserve"> </w:t>
            </w:r>
            <w:r w:rsidRPr="008109C7">
              <w:rPr>
                <w:sz w:val="22"/>
                <w:szCs w:val="22"/>
                <w:lang w:val="en-US" w:eastAsia="zh-CN"/>
              </w:rPr>
              <w:t xml:space="preserve">- </w:t>
            </w:r>
            <w:r w:rsidR="00C941D5">
              <w:rPr>
                <w:rFonts w:hint="eastAsia"/>
                <w:sz w:val="22"/>
                <w:szCs w:val="22"/>
                <w:lang w:val="en-US" w:eastAsia="zh-CN"/>
              </w:rPr>
              <w:t>津巴布韦大学，哈拉雷</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2008-2009</w:t>
            </w:r>
          </w:p>
        </w:tc>
        <w:tc>
          <w:tcPr>
            <w:tcW w:w="1545" w:type="dxa"/>
            <w:tcBorders>
              <w:top w:val="nil"/>
              <w:left w:val="nil"/>
              <w:bottom w:val="single" w:sz="4" w:space="0" w:color="auto"/>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22,436.70</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22,436.70</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6E1DFB" w:rsidRDefault="004F33BD" w:rsidP="004F33BD">
            <w:pPr>
              <w:spacing w:before="0"/>
              <w:rPr>
                <w:b/>
                <w:bCs/>
                <w:sz w:val="22"/>
                <w:szCs w:val="22"/>
                <w:lang w:eastAsia="zh-CN"/>
              </w:rPr>
            </w:pPr>
            <w:r w:rsidRPr="006E1DFB">
              <w:rPr>
                <w:rFonts w:hint="eastAsia"/>
                <w:b/>
                <w:bCs/>
                <w:sz w:val="22"/>
                <w:szCs w:val="22"/>
                <w:lang w:eastAsia="zh-CN"/>
              </w:rPr>
              <w:t>第</w:t>
            </w:r>
            <w:r w:rsidRPr="006E1DFB">
              <w:rPr>
                <w:rFonts w:hint="eastAsia"/>
                <w:b/>
                <w:bCs/>
                <w:sz w:val="22"/>
                <w:szCs w:val="22"/>
                <w:lang w:eastAsia="zh-CN"/>
              </w:rPr>
              <w:t>99</w:t>
            </w:r>
            <w:r w:rsidRPr="006E1DFB">
              <w:rPr>
                <w:rFonts w:hint="eastAsia"/>
                <w:b/>
                <w:bCs/>
                <w:sz w:val="22"/>
                <w:szCs w:val="22"/>
                <w:lang w:eastAsia="zh-CN"/>
              </w:rPr>
              <w:t>号</w:t>
            </w:r>
            <w:r w:rsidRPr="006E1DFB">
              <w:rPr>
                <w:b/>
                <w:bCs/>
                <w:sz w:val="22"/>
                <w:szCs w:val="22"/>
                <w:lang w:eastAsia="zh-CN"/>
              </w:rPr>
              <w:t>决议</w:t>
            </w:r>
            <w:r>
              <w:rPr>
                <w:b/>
                <w:bCs/>
                <w:sz w:val="22"/>
                <w:szCs w:val="22"/>
                <w:lang w:eastAsia="zh-CN"/>
              </w:rPr>
              <w:br/>
            </w:r>
            <w:r w:rsidRPr="006E1DFB">
              <w:rPr>
                <w:b/>
                <w:bCs/>
                <w:sz w:val="22"/>
                <w:szCs w:val="22"/>
                <w:lang w:eastAsia="zh-CN"/>
              </w:rPr>
              <w:t>（</w:t>
            </w:r>
            <w:r w:rsidRPr="006E1DFB">
              <w:rPr>
                <w:rFonts w:hint="eastAsia"/>
                <w:b/>
                <w:bCs/>
                <w:sz w:val="22"/>
                <w:szCs w:val="22"/>
                <w:lang w:eastAsia="zh-CN"/>
              </w:rPr>
              <w:t>2014</w:t>
            </w:r>
            <w:r w:rsidRPr="006E1DFB">
              <w:rPr>
                <w:rFonts w:hint="eastAsia"/>
                <w:b/>
                <w:bCs/>
                <w:sz w:val="22"/>
                <w:szCs w:val="22"/>
                <w:lang w:eastAsia="zh-CN"/>
              </w:rPr>
              <w:t>年</w:t>
            </w:r>
            <w:r w:rsidRPr="006E1DFB">
              <w:rPr>
                <w:b/>
                <w:bCs/>
                <w:sz w:val="22"/>
                <w:szCs w:val="22"/>
                <w:lang w:eastAsia="zh-CN"/>
              </w:rPr>
              <w:t>，釜山，修订版）</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r>
      <w:tr w:rsidR="004F33BD" w:rsidRPr="001A6044" w:rsidTr="00337AA8">
        <w:trPr>
          <w:trHeight w:val="300"/>
        </w:trPr>
        <w:tc>
          <w:tcPr>
            <w:tcW w:w="3447" w:type="dxa"/>
            <w:tcBorders>
              <w:top w:val="nil"/>
              <w:left w:val="single" w:sz="4" w:space="0" w:color="auto"/>
              <w:bottom w:val="nil"/>
              <w:right w:val="nil"/>
            </w:tcBorders>
            <w:shd w:val="clear" w:color="auto" w:fill="auto"/>
            <w:vAlign w:val="bottom"/>
            <w:hideMark/>
          </w:tcPr>
          <w:p w:rsidR="004F33BD" w:rsidRPr="00D819E2" w:rsidRDefault="004F33BD" w:rsidP="004F33BD">
            <w:pPr>
              <w:spacing w:before="0"/>
              <w:rPr>
                <w:sz w:val="22"/>
                <w:szCs w:val="22"/>
              </w:rPr>
            </w:pPr>
            <w:r w:rsidRPr="00D819E2">
              <w:rPr>
                <w:sz w:val="22"/>
                <w:szCs w:val="22"/>
                <w:lang w:eastAsia="zh-CN"/>
              </w:rPr>
              <w:t xml:space="preserve"> - BCI</w:t>
            </w:r>
            <w:r w:rsidRPr="00D819E2">
              <w:rPr>
                <w:sz w:val="22"/>
                <w:szCs w:val="22"/>
              </w:rPr>
              <w:t xml:space="preserve"> Communicat. &amp; Advanced Tech.</w:t>
            </w:r>
            <w:r>
              <w:rPr>
                <w:sz w:val="22"/>
                <w:szCs w:val="22"/>
              </w:rPr>
              <w:t>，</w:t>
            </w:r>
            <w:r w:rsidRPr="00DA19E0">
              <w:rPr>
                <w:rFonts w:hint="eastAsia"/>
                <w:sz w:val="22"/>
                <w:szCs w:val="22"/>
              </w:rPr>
              <w:t>拉马拉</w:t>
            </w:r>
          </w:p>
        </w:tc>
        <w:tc>
          <w:tcPr>
            <w:tcW w:w="17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2007-2008</w:t>
            </w:r>
          </w:p>
        </w:tc>
        <w:tc>
          <w:tcPr>
            <w:tcW w:w="1545" w:type="dxa"/>
            <w:tcBorders>
              <w:top w:val="nil"/>
              <w:left w:val="nil"/>
              <w:bottom w:val="nil"/>
              <w:right w:val="nil"/>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9,272.15</w:t>
            </w:r>
          </w:p>
        </w:tc>
        <w:tc>
          <w:tcPr>
            <w:tcW w:w="1420" w:type="dxa"/>
            <w:tcBorders>
              <w:top w:val="nil"/>
              <w:left w:val="single" w:sz="4" w:space="0" w:color="auto"/>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nil"/>
              <w:right w:val="single" w:sz="4" w:space="0" w:color="auto"/>
            </w:tcBorders>
            <w:shd w:val="clear" w:color="auto" w:fill="auto"/>
            <w:noWrap/>
            <w:vAlign w:val="bottom"/>
            <w:hideMark/>
          </w:tcPr>
          <w:p w:rsidR="004F33BD" w:rsidRPr="001A6044" w:rsidRDefault="004F33BD" w:rsidP="004F33BD">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9,272.15</w:t>
            </w:r>
          </w:p>
        </w:tc>
      </w:tr>
      <w:tr w:rsidR="004F33BD" w:rsidRPr="001A6044" w:rsidTr="00337AA8">
        <w:trPr>
          <w:trHeight w:val="300"/>
        </w:trPr>
        <w:tc>
          <w:tcPr>
            <w:tcW w:w="3447" w:type="dxa"/>
            <w:tcBorders>
              <w:top w:val="nil"/>
              <w:left w:val="single" w:sz="4" w:space="0" w:color="auto"/>
              <w:bottom w:val="single" w:sz="4" w:space="0" w:color="auto"/>
              <w:right w:val="nil"/>
            </w:tcBorders>
            <w:shd w:val="clear" w:color="auto" w:fill="auto"/>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textAlignment w:val="auto"/>
              <w:rPr>
                <w:rFonts w:cs="Calibri"/>
                <w:sz w:val="22"/>
                <w:szCs w:val="22"/>
                <w:lang w:val="en-US" w:eastAsia="zh-CN"/>
              </w:rPr>
            </w:pPr>
            <w:r w:rsidRPr="001A6044">
              <w:rPr>
                <w:rFonts w:cs="Calibri"/>
                <w:sz w:val="22"/>
                <w:szCs w:val="22"/>
                <w:lang w:val="en-US" w:eastAsia="zh-CN"/>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center"/>
              <w:textAlignment w:val="auto"/>
              <w:rPr>
                <w:rFonts w:cs="Calibri"/>
                <w:sz w:val="22"/>
                <w:szCs w:val="22"/>
                <w:lang w:val="en-US" w:eastAsia="zh-CN"/>
              </w:rPr>
            </w:pPr>
            <w:r w:rsidRPr="001A6044">
              <w:rPr>
                <w:rFonts w:cs="Calibri"/>
                <w:sz w:val="22"/>
                <w:szCs w:val="22"/>
                <w:lang w:val="en-US" w:eastAsia="zh-CN"/>
              </w:rPr>
              <w:t> </w:t>
            </w:r>
          </w:p>
        </w:tc>
        <w:tc>
          <w:tcPr>
            <w:tcW w:w="1545" w:type="dxa"/>
            <w:tcBorders>
              <w:top w:val="nil"/>
              <w:left w:val="nil"/>
              <w:bottom w:val="single" w:sz="4" w:space="0" w:color="auto"/>
              <w:right w:val="nil"/>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11,197,697.78</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0.00</w:t>
            </w:r>
          </w:p>
        </w:tc>
        <w:tc>
          <w:tcPr>
            <w:tcW w:w="1497" w:type="dxa"/>
            <w:tcBorders>
              <w:top w:val="nil"/>
              <w:left w:val="nil"/>
              <w:bottom w:val="single" w:sz="4" w:space="0" w:color="auto"/>
              <w:right w:val="single" w:sz="4" w:space="0" w:color="auto"/>
            </w:tcBorders>
            <w:shd w:val="clear" w:color="auto" w:fill="auto"/>
            <w:noWrap/>
            <w:vAlign w:val="bottom"/>
            <w:hideMark/>
          </w:tcPr>
          <w:p w:rsidR="00015523" w:rsidRPr="001A6044" w:rsidRDefault="00015523" w:rsidP="00015523">
            <w:pPr>
              <w:tabs>
                <w:tab w:val="clear" w:pos="794"/>
                <w:tab w:val="clear" w:pos="1191"/>
                <w:tab w:val="clear" w:pos="1588"/>
                <w:tab w:val="clear" w:pos="1985"/>
              </w:tabs>
              <w:overflowPunct/>
              <w:autoSpaceDE/>
              <w:autoSpaceDN/>
              <w:adjustRightInd/>
              <w:spacing w:before="0"/>
              <w:jc w:val="right"/>
              <w:textAlignment w:val="auto"/>
              <w:rPr>
                <w:rFonts w:cs="Calibri"/>
                <w:sz w:val="22"/>
                <w:szCs w:val="22"/>
                <w:lang w:val="en-US" w:eastAsia="zh-CN"/>
              </w:rPr>
            </w:pPr>
            <w:r w:rsidRPr="001A6044">
              <w:rPr>
                <w:rFonts w:cs="Calibri"/>
                <w:sz w:val="22"/>
                <w:szCs w:val="22"/>
                <w:lang w:val="en-US" w:eastAsia="zh-CN"/>
              </w:rPr>
              <w:t>11,197,697.78</w:t>
            </w:r>
          </w:p>
        </w:tc>
      </w:tr>
    </w:tbl>
    <w:p w:rsidR="00015523" w:rsidRPr="00015523" w:rsidRDefault="00015523" w:rsidP="00015523">
      <w:pPr>
        <w:tabs>
          <w:tab w:val="clear" w:pos="794"/>
          <w:tab w:val="clear" w:pos="1191"/>
          <w:tab w:val="clear" w:pos="1588"/>
          <w:tab w:val="clear" w:pos="1985"/>
          <w:tab w:val="left" w:pos="567"/>
          <w:tab w:val="left" w:pos="1134"/>
          <w:tab w:val="left" w:pos="1701"/>
          <w:tab w:val="left" w:pos="2268"/>
          <w:tab w:val="left" w:pos="2835"/>
        </w:tabs>
        <w:rPr>
          <w:rFonts w:eastAsia="Times New Roman"/>
        </w:rPr>
      </w:pPr>
    </w:p>
    <w:tbl>
      <w:tblPr>
        <w:tblW w:w="10065" w:type="dxa"/>
        <w:tblInd w:w="-5" w:type="dxa"/>
        <w:tblLook w:val="04A0" w:firstRow="1" w:lastRow="0" w:firstColumn="1" w:lastColumn="0" w:noHBand="0" w:noVBand="1"/>
      </w:tblPr>
      <w:tblGrid>
        <w:gridCol w:w="3890"/>
        <w:gridCol w:w="1560"/>
        <w:gridCol w:w="1559"/>
        <w:gridCol w:w="1559"/>
        <w:gridCol w:w="1497"/>
      </w:tblGrid>
      <w:tr w:rsidR="00896967" w:rsidRPr="00D819E2" w:rsidTr="00444B66">
        <w:trPr>
          <w:trHeight w:val="420"/>
        </w:trPr>
        <w:tc>
          <w:tcPr>
            <w:tcW w:w="38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6967" w:rsidRPr="006E1DFB" w:rsidRDefault="00896967" w:rsidP="00444B66">
            <w:pPr>
              <w:spacing w:before="0"/>
              <w:rPr>
                <w:b/>
                <w:bCs/>
                <w:sz w:val="22"/>
                <w:szCs w:val="22"/>
              </w:rPr>
            </w:pPr>
            <w:r w:rsidRPr="006E1DFB">
              <w:rPr>
                <w:b/>
                <w:bCs/>
                <w:sz w:val="22"/>
                <w:szCs w:val="22"/>
              </w:rPr>
              <w:t xml:space="preserve">C. </w:t>
            </w:r>
            <w:r w:rsidRPr="006E1DFB">
              <w:rPr>
                <w:rFonts w:hint="eastAsia"/>
                <w:b/>
                <w:bCs/>
                <w:sz w:val="22"/>
                <w:szCs w:val="22"/>
              </w:rPr>
              <w:t>其他</w:t>
            </w:r>
            <w:r w:rsidRPr="006E1DFB">
              <w:rPr>
                <w:b/>
                <w:bCs/>
                <w:sz w:val="22"/>
                <w:szCs w:val="22"/>
              </w:rPr>
              <w:t>债务方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lang w:eastAsia="zh-CN"/>
              </w:rPr>
            </w:pPr>
            <w:r w:rsidRPr="006E1DFB">
              <w:rPr>
                <w:rFonts w:hint="eastAsia"/>
                <w:b/>
                <w:bCs/>
                <w:sz w:val="22"/>
                <w:szCs w:val="22"/>
              </w:rPr>
              <w:t>年</w:t>
            </w:r>
            <w:r w:rsidRPr="006E1DFB">
              <w:rPr>
                <w:rFonts w:hint="eastAsia"/>
                <w:b/>
                <w:bCs/>
                <w:sz w:val="22"/>
                <w:szCs w:val="22"/>
                <w:lang w:eastAsia="zh-CN"/>
              </w:rPr>
              <w:t>份</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rPr>
            </w:pPr>
            <w:r w:rsidRPr="006E1DFB">
              <w:rPr>
                <w:rFonts w:hint="eastAsia"/>
                <w:b/>
                <w:bCs/>
                <w:sz w:val="22"/>
                <w:szCs w:val="22"/>
              </w:rPr>
              <w:t>会费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rPr>
            </w:pPr>
            <w:r w:rsidRPr="006E1DFB">
              <w:rPr>
                <w:rFonts w:hint="eastAsia"/>
                <w:b/>
                <w:bCs/>
                <w:sz w:val="22"/>
                <w:szCs w:val="22"/>
              </w:rPr>
              <w:t>出版</w:t>
            </w:r>
            <w:r w:rsidRPr="006E1DFB">
              <w:rPr>
                <w:b/>
                <w:bCs/>
                <w:sz w:val="22"/>
                <w:szCs w:val="22"/>
              </w:rPr>
              <w:t>物</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E1DFB" w:rsidRDefault="00896967" w:rsidP="00444B66">
            <w:pPr>
              <w:spacing w:before="0"/>
              <w:jc w:val="center"/>
              <w:rPr>
                <w:b/>
                <w:bCs/>
                <w:sz w:val="22"/>
                <w:szCs w:val="22"/>
              </w:rPr>
            </w:pPr>
            <w:r w:rsidRPr="006E1DFB">
              <w:rPr>
                <w:rFonts w:hint="eastAsia"/>
                <w:b/>
                <w:bCs/>
                <w:sz w:val="22"/>
                <w:szCs w:val="22"/>
              </w:rPr>
              <w:t>合计</w:t>
            </w:r>
          </w:p>
        </w:tc>
      </w:tr>
      <w:tr w:rsidR="004F33BD" w:rsidRPr="00D819E2" w:rsidTr="00444B66">
        <w:trPr>
          <w:trHeight w:val="300"/>
        </w:trPr>
        <w:tc>
          <w:tcPr>
            <w:tcW w:w="3890" w:type="dxa"/>
            <w:tcBorders>
              <w:top w:val="single" w:sz="4" w:space="0" w:color="auto"/>
              <w:left w:val="single" w:sz="4" w:space="0" w:color="auto"/>
              <w:right w:val="single" w:sz="4" w:space="0" w:color="auto"/>
            </w:tcBorders>
            <w:shd w:val="clear" w:color="auto" w:fill="auto"/>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560" w:type="dxa"/>
            <w:tcBorders>
              <w:top w:val="single" w:sz="4" w:space="0" w:color="auto"/>
              <w:left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559" w:type="dxa"/>
            <w:tcBorders>
              <w:top w:val="single" w:sz="4" w:space="0" w:color="auto"/>
              <w:left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559" w:type="dxa"/>
            <w:tcBorders>
              <w:top w:val="single" w:sz="4" w:space="0" w:color="auto"/>
              <w:left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497" w:type="dxa"/>
            <w:tcBorders>
              <w:top w:val="single" w:sz="4" w:space="0" w:color="auto"/>
              <w:left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4F33BD" w:rsidRPr="00D819E2" w:rsidTr="00444B66">
        <w:trPr>
          <w:trHeight w:val="300"/>
        </w:trPr>
        <w:tc>
          <w:tcPr>
            <w:tcW w:w="3890" w:type="dxa"/>
            <w:tcBorders>
              <w:left w:val="single" w:sz="4" w:space="0" w:color="auto"/>
              <w:bottom w:val="single" w:sz="4" w:space="0" w:color="auto"/>
              <w:right w:val="single" w:sz="4" w:space="0" w:color="auto"/>
            </w:tcBorders>
            <w:shd w:val="clear" w:color="auto" w:fill="auto"/>
            <w:vAlign w:val="bottom"/>
            <w:hideMark/>
          </w:tcPr>
          <w:p w:rsidR="004F33BD" w:rsidRPr="00D819E2" w:rsidRDefault="004F33BD" w:rsidP="004F33BD">
            <w:pPr>
              <w:spacing w:before="0"/>
              <w:rPr>
                <w:sz w:val="22"/>
                <w:szCs w:val="22"/>
              </w:rPr>
            </w:pPr>
            <w:r>
              <w:rPr>
                <w:sz w:val="22"/>
                <w:szCs w:val="22"/>
              </w:rPr>
              <w:t xml:space="preserve"> - </w:t>
            </w:r>
            <w:r>
              <w:rPr>
                <w:rFonts w:hint="eastAsia"/>
                <w:sz w:val="22"/>
                <w:szCs w:val="22"/>
              </w:rPr>
              <w:t>信息部</w:t>
            </w:r>
            <w:r>
              <w:rPr>
                <w:sz w:val="22"/>
                <w:szCs w:val="22"/>
              </w:rPr>
              <w:t>，</w:t>
            </w:r>
            <w:r w:rsidRPr="00DA19E0">
              <w:rPr>
                <w:rFonts w:hint="eastAsia"/>
                <w:sz w:val="22"/>
                <w:szCs w:val="22"/>
              </w:rPr>
              <w:t>利雅得</w:t>
            </w:r>
          </w:p>
        </w:tc>
        <w:tc>
          <w:tcPr>
            <w:tcW w:w="1560" w:type="dxa"/>
            <w:tcBorders>
              <w:left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center"/>
              <w:textAlignment w:val="auto"/>
              <w:rPr>
                <w:sz w:val="22"/>
                <w:szCs w:val="22"/>
                <w:lang w:val="en-US" w:eastAsia="zh-CN"/>
              </w:rPr>
            </w:pPr>
            <w:r w:rsidRPr="008109C7">
              <w:rPr>
                <w:sz w:val="22"/>
                <w:szCs w:val="22"/>
                <w:lang w:val="en-US" w:eastAsia="zh-CN"/>
              </w:rPr>
              <w:t>2011</w:t>
            </w:r>
          </w:p>
        </w:tc>
        <w:tc>
          <w:tcPr>
            <w:tcW w:w="1559" w:type="dxa"/>
            <w:tcBorders>
              <w:left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559" w:type="dxa"/>
            <w:tcBorders>
              <w:left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c>
          <w:tcPr>
            <w:tcW w:w="1497" w:type="dxa"/>
            <w:tcBorders>
              <w:left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r>
      <w:tr w:rsidR="004F33BD" w:rsidRPr="00D819E2" w:rsidTr="00444B66">
        <w:trPr>
          <w:trHeight w:val="300"/>
        </w:trPr>
        <w:tc>
          <w:tcPr>
            <w:tcW w:w="3890" w:type="dxa"/>
            <w:tcBorders>
              <w:top w:val="single" w:sz="4" w:space="0" w:color="auto"/>
              <w:left w:val="single" w:sz="4" w:space="0" w:color="auto"/>
              <w:bottom w:val="single" w:sz="4" w:space="0" w:color="auto"/>
            </w:tcBorders>
            <w:shd w:val="clear" w:color="auto" w:fill="auto"/>
            <w:vAlign w:val="bottom"/>
            <w:hideMark/>
          </w:tcPr>
          <w:p w:rsidR="004F33BD" w:rsidRPr="00D819E2" w:rsidRDefault="004F33BD" w:rsidP="004F33BD">
            <w:pPr>
              <w:spacing w:before="0"/>
              <w:rPr>
                <w:sz w:val="22"/>
                <w:szCs w:val="22"/>
              </w:rPr>
            </w:pPr>
            <w:r w:rsidRPr="008109C7">
              <w:rPr>
                <w:sz w:val="22"/>
                <w:szCs w:val="22"/>
                <w:lang w:val="en-US" w:eastAsia="zh-CN"/>
              </w:rPr>
              <w:t> </w:t>
            </w:r>
          </w:p>
        </w:tc>
        <w:tc>
          <w:tcPr>
            <w:tcW w:w="1560" w:type="dxa"/>
            <w:tcBorders>
              <w:top w:val="single" w:sz="4" w:space="0" w:color="auto"/>
              <w:bottom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center"/>
              <w:textAlignment w:val="auto"/>
              <w:rPr>
                <w:sz w:val="22"/>
                <w:szCs w:val="22"/>
                <w:lang w:val="en-US" w:eastAsia="zh-CN"/>
              </w:rPr>
            </w:pPr>
            <w:r w:rsidRPr="008109C7">
              <w:rPr>
                <w:sz w:val="22"/>
                <w:szCs w:val="22"/>
                <w:lang w:val="en-US" w:eastAsia="zh-CN"/>
              </w:rPr>
              <w:t> </w:t>
            </w:r>
          </w:p>
        </w:tc>
        <w:tc>
          <w:tcPr>
            <w:tcW w:w="1559" w:type="dxa"/>
            <w:tcBorders>
              <w:top w:val="single" w:sz="4" w:space="0" w:color="auto"/>
              <w:bottom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0.00</w:t>
            </w:r>
          </w:p>
        </w:tc>
        <w:tc>
          <w:tcPr>
            <w:tcW w:w="1559" w:type="dxa"/>
            <w:tcBorders>
              <w:top w:val="single" w:sz="4" w:space="0" w:color="auto"/>
              <w:bottom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c>
          <w:tcPr>
            <w:tcW w:w="1497" w:type="dxa"/>
            <w:tcBorders>
              <w:top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5,073.15</w:t>
            </w:r>
          </w:p>
        </w:tc>
      </w:tr>
      <w:tr w:rsidR="004F33BD" w:rsidRPr="00D819E2" w:rsidTr="00444B66">
        <w:trPr>
          <w:trHeight w:val="300"/>
        </w:trPr>
        <w:tc>
          <w:tcPr>
            <w:tcW w:w="3890" w:type="dxa"/>
            <w:tcBorders>
              <w:top w:val="single" w:sz="4" w:space="0" w:color="auto"/>
              <w:bottom w:val="single" w:sz="4" w:space="0" w:color="auto"/>
            </w:tcBorders>
            <w:shd w:val="clear" w:color="auto" w:fill="auto"/>
            <w:vAlign w:val="bottom"/>
            <w:hideMark/>
          </w:tcPr>
          <w:p w:rsidR="004F33BD" w:rsidRPr="00D819E2" w:rsidRDefault="004F33BD" w:rsidP="004F33BD">
            <w:pPr>
              <w:spacing w:before="0"/>
              <w:rPr>
                <w:sz w:val="22"/>
                <w:szCs w:val="22"/>
              </w:rPr>
            </w:pPr>
          </w:p>
        </w:tc>
        <w:tc>
          <w:tcPr>
            <w:tcW w:w="1560" w:type="dxa"/>
            <w:tcBorders>
              <w:top w:val="single" w:sz="4" w:space="0" w:color="auto"/>
              <w:bottom w:val="single" w:sz="4" w:space="0" w:color="auto"/>
            </w:tcBorders>
            <w:shd w:val="clear" w:color="auto" w:fill="auto"/>
            <w:noWrap/>
            <w:vAlign w:val="bottom"/>
            <w:hideMark/>
          </w:tcPr>
          <w:p w:rsidR="004F33BD" w:rsidRPr="00233A7E" w:rsidRDefault="004F33BD" w:rsidP="004F33BD">
            <w:pPr>
              <w:overflowPunct/>
              <w:autoSpaceDE/>
              <w:autoSpaceDN/>
              <w:adjustRightInd/>
              <w:spacing w:before="0"/>
              <w:textAlignment w:val="auto"/>
              <w:rPr>
                <w:rFonts w:ascii="Times New Roman" w:hAnsi="Times New Roman"/>
                <w:sz w:val="20"/>
                <w:lang w:val="en-US"/>
              </w:rPr>
            </w:pPr>
          </w:p>
        </w:tc>
        <w:tc>
          <w:tcPr>
            <w:tcW w:w="1559" w:type="dxa"/>
            <w:tcBorders>
              <w:top w:val="single" w:sz="4" w:space="0" w:color="auto"/>
              <w:bottom w:val="single" w:sz="4" w:space="0" w:color="auto"/>
            </w:tcBorders>
            <w:shd w:val="clear" w:color="auto" w:fill="auto"/>
            <w:noWrap/>
            <w:vAlign w:val="bottom"/>
            <w:hideMark/>
          </w:tcPr>
          <w:p w:rsidR="004F33BD" w:rsidRPr="00233A7E" w:rsidRDefault="004F33BD" w:rsidP="004F33BD">
            <w:pPr>
              <w:overflowPunct/>
              <w:autoSpaceDE/>
              <w:autoSpaceDN/>
              <w:adjustRightInd/>
              <w:spacing w:before="0"/>
              <w:jc w:val="center"/>
              <w:textAlignment w:val="auto"/>
              <w:rPr>
                <w:rFonts w:ascii="Times New Roman" w:hAnsi="Times New Roman"/>
                <w:sz w:val="20"/>
                <w:lang w:val="en-US"/>
              </w:rPr>
            </w:pPr>
          </w:p>
        </w:tc>
        <w:tc>
          <w:tcPr>
            <w:tcW w:w="1559" w:type="dxa"/>
            <w:tcBorders>
              <w:top w:val="single" w:sz="4" w:space="0" w:color="auto"/>
              <w:bottom w:val="single" w:sz="4" w:space="0" w:color="auto"/>
            </w:tcBorders>
            <w:shd w:val="clear" w:color="auto" w:fill="auto"/>
            <w:noWrap/>
            <w:vAlign w:val="bottom"/>
            <w:hideMark/>
          </w:tcPr>
          <w:p w:rsidR="004F33BD" w:rsidRPr="00233A7E" w:rsidRDefault="004F33BD" w:rsidP="004F33BD">
            <w:pPr>
              <w:overflowPunct/>
              <w:autoSpaceDE/>
              <w:autoSpaceDN/>
              <w:adjustRightInd/>
              <w:spacing w:before="0"/>
              <w:textAlignment w:val="auto"/>
              <w:rPr>
                <w:rFonts w:ascii="Times New Roman" w:hAnsi="Times New Roman"/>
                <w:sz w:val="20"/>
                <w:lang w:val="en-US"/>
              </w:rPr>
            </w:pPr>
          </w:p>
        </w:tc>
        <w:tc>
          <w:tcPr>
            <w:tcW w:w="1497" w:type="dxa"/>
            <w:tcBorders>
              <w:top w:val="single" w:sz="4" w:space="0" w:color="auto"/>
              <w:bottom w:val="single" w:sz="4" w:space="0" w:color="auto"/>
            </w:tcBorders>
            <w:shd w:val="clear" w:color="auto" w:fill="auto"/>
            <w:noWrap/>
            <w:vAlign w:val="bottom"/>
            <w:hideMark/>
          </w:tcPr>
          <w:p w:rsidR="004F33BD" w:rsidRPr="00233A7E" w:rsidRDefault="004F33BD" w:rsidP="004F33BD">
            <w:pPr>
              <w:overflowPunct/>
              <w:autoSpaceDE/>
              <w:autoSpaceDN/>
              <w:adjustRightInd/>
              <w:spacing w:before="0"/>
              <w:textAlignment w:val="auto"/>
              <w:rPr>
                <w:rFonts w:ascii="Times New Roman" w:hAnsi="Times New Roman"/>
                <w:sz w:val="20"/>
                <w:lang w:val="en-US"/>
              </w:rPr>
            </w:pPr>
          </w:p>
        </w:tc>
      </w:tr>
      <w:tr w:rsidR="004F33BD" w:rsidRPr="00D819E2" w:rsidTr="00444B66">
        <w:trPr>
          <w:trHeight w:val="300"/>
        </w:trPr>
        <w:tc>
          <w:tcPr>
            <w:tcW w:w="3890" w:type="dxa"/>
            <w:tcBorders>
              <w:top w:val="single" w:sz="4" w:space="0" w:color="auto"/>
              <w:left w:val="single" w:sz="4" w:space="0" w:color="auto"/>
              <w:bottom w:val="single" w:sz="4" w:space="0" w:color="auto"/>
            </w:tcBorders>
            <w:shd w:val="clear" w:color="auto" w:fill="auto"/>
            <w:vAlign w:val="bottom"/>
            <w:hideMark/>
          </w:tcPr>
          <w:p w:rsidR="004F33BD" w:rsidRPr="006E1DFB" w:rsidRDefault="004F33BD" w:rsidP="004F33BD">
            <w:pPr>
              <w:spacing w:before="0"/>
              <w:rPr>
                <w:b/>
                <w:bCs/>
                <w:sz w:val="22"/>
                <w:szCs w:val="22"/>
                <w:lang w:eastAsia="zh-CN"/>
              </w:rPr>
            </w:pPr>
            <w:r w:rsidRPr="006E1DFB">
              <w:rPr>
                <w:b/>
                <w:bCs/>
                <w:sz w:val="22"/>
                <w:szCs w:val="22"/>
                <w:lang w:eastAsia="zh-CN"/>
              </w:rPr>
              <w:t xml:space="preserve">D. </w:t>
            </w:r>
            <w:r w:rsidRPr="006E1DFB">
              <w:rPr>
                <w:rFonts w:hint="eastAsia"/>
                <w:b/>
                <w:bCs/>
                <w:sz w:val="22"/>
                <w:szCs w:val="22"/>
                <w:lang w:eastAsia="zh-CN"/>
              </w:rPr>
              <w:t>其他</w:t>
            </w:r>
            <w:r w:rsidRPr="006E1DFB">
              <w:rPr>
                <w:b/>
                <w:bCs/>
                <w:sz w:val="22"/>
                <w:szCs w:val="22"/>
                <w:lang w:eastAsia="zh-CN"/>
              </w:rPr>
              <w:t>债务方</w:t>
            </w:r>
            <w:r w:rsidR="00E90EB9">
              <w:rPr>
                <w:b/>
                <w:bCs/>
                <w:sz w:val="22"/>
                <w:szCs w:val="22"/>
                <w:lang w:eastAsia="zh-CN"/>
              </w:rPr>
              <w:t>（</w:t>
            </w:r>
            <w:r w:rsidR="00E90EB9">
              <w:rPr>
                <w:rFonts w:hint="eastAsia"/>
                <w:b/>
                <w:bCs/>
                <w:sz w:val="22"/>
                <w:szCs w:val="22"/>
                <w:lang w:eastAsia="zh-CN"/>
              </w:rPr>
              <w:t>杂项</w:t>
            </w:r>
            <w:r w:rsidR="00E90EB9">
              <w:rPr>
                <w:b/>
                <w:bCs/>
                <w:sz w:val="22"/>
                <w:szCs w:val="22"/>
                <w:lang w:eastAsia="zh-CN"/>
              </w:rPr>
              <w:t>）</w:t>
            </w:r>
            <w:r w:rsidRPr="006E1DFB">
              <w:rPr>
                <w:b/>
                <w:bCs/>
                <w:sz w:val="22"/>
                <w:szCs w:val="22"/>
                <w:lang w:eastAsia="zh-CN"/>
              </w:rPr>
              <w:t>*</w:t>
            </w:r>
          </w:p>
        </w:tc>
        <w:tc>
          <w:tcPr>
            <w:tcW w:w="1560" w:type="dxa"/>
            <w:tcBorders>
              <w:top w:val="single" w:sz="4" w:space="0" w:color="auto"/>
              <w:bottom w:val="single" w:sz="4" w:space="0" w:color="auto"/>
              <w:right w:val="single" w:sz="4" w:space="0" w:color="auto"/>
            </w:tcBorders>
            <w:shd w:val="clear" w:color="auto" w:fill="auto"/>
            <w:noWrap/>
            <w:vAlign w:val="bottom"/>
            <w:hideMark/>
          </w:tcPr>
          <w:p w:rsidR="004F33BD" w:rsidRPr="00233A7E" w:rsidRDefault="004F33BD" w:rsidP="004F33BD">
            <w:pPr>
              <w:overflowPunct/>
              <w:autoSpaceDE/>
              <w:autoSpaceDN/>
              <w:adjustRightInd/>
              <w:spacing w:before="0"/>
              <w:jc w:val="center"/>
              <w:textAlignment w:val="auto"/>
              <w:rPr>
                <w:sz w:val="22"/>
                <w:lang w:val="en-US" w:eastAsia="zh-CN"/>
              </w:rPr>
            </w:pPr>
            <w:r w:rsidRPr="008109C7">
              <w:rPr>
                <w:sz w:val="22"/>
                <w:szCs w:val="22"/>
                <w:lang w:val="en-US" w:eastAsia="zh-CN"/>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BD" w:rsidRPr="00233A7E" w:rsidRDefault="004F33BD" w:rsidP="004F33BD">
            <w:pPr>
              <w:overflowPunct/>
              <w:autoSpaceDE/>
              <w:autoSpaceDN/>
              <w:adjustRightInd/>
              <w:spacing w:before="0"/>
              <w:jc w:val="right"/>
              <w:textAlignment w:val="auto"/>
              <w:rPr>
                <w:sz w:val="22"/>
                <w:lang w:val="en-US"/>
              </w:rPr>
            </w:pPr>
            <w:r w:rsidRPr="008109C7">
              <w:rPr>
                <w:sz w:val="22"/>
                <w:szCs w:val="22"/>
                <w:lang w:val="en-US" w:eastAsia="zh-CN"/>
              </w:rPr>
              <w:t>47,365.01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BD" w:rsidRPr="00233A7E" w:rsidRDefault="004F33BD" w:rsidP="004F33BD">
            <w:pPr>
              <w:overflowPunct/>
              <w:autoSpaceDE/>
              <w:autoSpaceDN/>
              <w:adjustRightInd/>
              <w:spacing w:before="0"/>
              <w:jc w:val="right"/>
              <w:textAlignment w:val="auto"/>
              <w:rPr>
                <w:sz w:val="22"/>
                <w:lang w:val="en-US"/>
              </w:rPr>
            </w:pPr>
            <w:r w:rsidRPr="008109C7">
              <w:rPr>
                <w:sz w:val="22"/>
                <w:szCs w:val="22"/>
                <w:lang w:val="en-US" w:eastAsia="zh-CN"/>
              </w:rPr>
              <w:t>48,870.05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33BD" w:rsidRPr="00233A7E" w:rsidRDefault="004F33BD" w:rsidP="004F33BD">
            <w:pPr>
              <w:overflowPunct/>
              <w:autoSpaceDE/>
              <w:autoSpaceDN/>
              <w:adjustRightInd/>
              <w:spacing w:before="0"/>
              <w:jc w:val="right"/>
              <w:textAlignment w:val="auto"/>
              <w:rPr>
                <w:sz w:val="22"/>
                <w:lang w:val="en-US"/>
              </w:rPr>
            </w:pPr>
            <w:r w:rsidRPr="008109C7">
              <w:rPr>
                <w:sz w:val="22"/>
                <w:szCs w:val="22"/>
                <w:lang w:val="en-US" w:eastAsia="zh-CN"/>
              </w:rPr>
              <w:t>96,235.06</w:t>
            </w:r>
          </w:p>
        </w:tc>
      </w:tr>
      <w:tr w:rsidR="004F33BD" w:rsidRPr="00D819E2" w:rsidTr="00444B66">
        <w:trPr>
          <w:trHeight w:val="300"/>
        </w:trPr>
        <w:tc>
          <w:tcPr>
            <w:tcW w:w="3890" w:type="dxa"/>
            <w:tcBorders>
              <w:top w:val="single" w:sz="4" w:space="0" w:color="auto"/>
              <w:left w:val="single" w:sz="4" w:space="0" w:color="auto"/>
            </w:tcBorders>
            <w:shd w:val="clear" w:color="auto" w:fill="auto"/>
            <w:vAlign w:val="bottom"/>
            <w:hideMark/>
          </w:tcPr>
          <w:p w:rsidR="004F33BD" w:rsidRPr="00D819E2" w:rsidRDefault="004F33BD" w:rsidP="004F33BD">
            <w:pPr>
              <w:spacing w:before="0"/>
              <w:rPr>
                <w:sz w:val="22"/>
                <w:szCs w:val="22"/>
              </w:rPr>
            </w:pPr>
            <w:r w:rsidRPr="008109C7">
              <w:rPr>
                <w:sz w:val="22"/>
                <w:szCs w:val="22"/>
                <w:lang w:val="en-US" w:eastAsia="zh-CN"/>
              </w:rPr>
              <w:t> </w:t>
            </w:r>
          </w:p>
        </w:tc>
        <w:tc>
          <w:tcPr>
            <w:tcW w:w="1560" w:type="dxa"/>
            <w:tcBorders>
              <w:top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559" w:type="dxa"/>
            <w:tcBorders>
              <w:top w:val="single" w:sz="4" w:space="0" w:color="auto"/>
              <w:left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559" w:type="dxa"/>
            <w:tcBorders>
              <w:top w:val="single" w:sz="4" w:space="0" w:color="auto"/>
              <w:left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p>
        </w:tc>
        <w:tc>
          <w:tcPr>
            <w:tcW w:w="1497" w:type="dxa"/>
            <w:tcBorders>
              <w:top w:val="single" w:sz="4" w:space="0" w:color="auto"/>
              <w:left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r>
      <w:tr w:rsidR="004F33BD" w:rsidRPr="00D819E2" w:rsidTr="00444B66">
        <w:trPr>
          <w:trHeight w:val="300"/>
        </w:trPr>
        <w:tc>
          <w:tcPr>
            <w:tcW w:w="3890" w:type="dxa"/>
            <w:tcBorders>
              <w:left w:val="single" w:sz="4" w:space="0" w:color="auto"/>
              <w:bottom w:val="single" w:sz="4" w:space="0" w:color="auto"/>
            </w:tcBorders>
            <w:shd w:val="clear" w:color="auto" w:fill="auto"/>
            <w:vAlign w:val="bottom"/>
            <w:hideMark/>
          </w:tcPr>
          <w:p w:rsidR="004F33BD" w:rsidRPr="00381994" w:rsidRDefault="004F33BD" w:rsidP="004F33BD">
            <w:pPr>
              <w:spacing w:before="0"/>
              <w:rPr>
                <w:b/>
                <w:bCs/>
                <w:sz w:val="22"/>
                <w:szCs w:val="22"/>
              </w:rPr>
            </w:pPr>
            <w:r w:rsidRPr="00381994">
              <w:rPr>
                <w:rFonts w:hint="eastAsia"/>
                <w:b/>
                <w:bCs/>
                <w:sz w:val="22"/>
                <w:szCs w:val="22"/>
              </w:rPr>
              <w:t>截至</w:t>
            </w:r>
            <w:r w:rsidRPr="00381994">
              <w:rPr>
                <w:b/>
                <w:bCs/>
                <w:sz w:val="22"/>
                <w:szCs w:val="22"/>
              </w:rPr>
              <w:t>2018</w:t>
            </w:r>
            <w:r w:rsidRPr="00381994">
              <w:rPr>
                <w:rFonts w:hint="eastAsia"/>
                <w:b/>
                <w:bCs/>
                <w:sz w:val="22"/>
                <w:szCs w:val="22"/>
              </w:rPr>
              <w:t>年</w:t>
            </w:r>
            <w:r w:rsidRPr="00381994">
              <w:rPr>
                <w:b/>
                <w:bCs/>
                <w:sz w:val="22"/>
                <w:szCs w:val="22"/>
              </w:rPr>
              <w:t>12</w:t>
            </w:r>
            <w:r w:rsidRPr="00381994">
              <w:rPr>
                <w:rFonts w:hint="eastAsia"/>
                <w:b/>
                <w:bCs/>
                <w:sz w:val="22"/>
                <w:szCs w:val="22"/>
              </w:rPr>
              <w:t>月</w:t>
            </w:r>
            <w:r w:rsidRPr="00381994">
              <w:rPr>
                <w:b/>
                <w:bCs/>
                <w:sz w:val="22"/>
                <w:szCs w:val="22"/>
              </w:rPr>
              <w:t>31</w:t>
            </w:r>
            <w:r w:rsidRPr="00381994">
              <w:rPr>
                <w:rFonts w:hint="eastAsia"/>
                <w:b/>
                <w:bCs/>
                <w:sz w:val="22"/>
                <w:szCs w:val="22"/>
              </w:rPr>
              <w:t>日的合计</w:t>
            </w:r>
          </w:p>
        </w:tc>
        <w:tc>
          <w:tcPr>
            <w:tcW w:w="1560" w:type="dxa"/>
            <w:tcBorders>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textAlignment w:val="auto"/>
              <w:rPr>
                <w:sz w:val="22"/>
                <w:szCs w:val="22"/>
                <w:lang w:val="en-US" w:eastAsia="zh-CN"/>
              </w:rPr>
            </w:pPr>
            <w:r w:rsidRPr="008109C7">
              <w:rPr>
                <w:sz w:val="22"/>
                <w:szCs w:val="22"/>
                <w:lang w:val="en-US" w:eastAsia="zh-CN"/>
              </w:rPr>
              <w:t> </w:t>
            </w:r>
          </w:p>
        </w:tc>
        <w:tc>
          <w:tcPr>
            <w:tcW w:w="1559" w:type="dxa"/>
            <w:tcBorders>
              <w:left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19,895,718.36</w:t>
            </w:r>
          </w:p>
        </w:tc>
        <w:tc>
          <w:tcPr>
            <w:tcW w:w="1559" w:type="dxa"/>
            <w:tcBorders>
              <w:left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92,805.00</w:t>
            </w:r>
          </w:p>
        </w:tc>
        <w:tc>
          <w:tcPr>
            <w:tcW w:w="1497" w:type="dxa"/>
            <w:tcBorders>
              <w:left w:val="single" w:sz="4" w:space="0" w:color="auto"/>
              <w:bottom w:val="single" w:sz="4" w:space="0" w:color="auto"/>
              <w:right w:val="single" w:sz="4" w:space="0" w:color="auto"/>
            </w:tcBorders>
            <w:shd w:val="clear" w:color="auto" w:fill="auto"/>
            <w:noWrap/>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r w:rsidRPr="008109C7">
              <w:rPr>
                <w:sz w:val="22"/>
                <w:szCs w:val="22"/>
                <w:lang w:val="en-US" w:eastAsia="zh-CN"/>
              </w:rPr>
              <w:t>19,988,523.36</w:t>
            </w:r>
          </w:p>
        </w:tc>
      </w:tr>
      <w:tr w:rsidR="004F33BD" w:rsidRPr="00D819E2" w:rsidTr="00444B66">
        <w:trPr>
          <w:trHeight w:val="300"/>
        </w:trPr>
        <w:tc>
          <w:tcPr>
            <w:tcW w:w="3890" w:type="dxa"/>
            <w:tcBorders>
              <w:top w:val="single" w:sz="4" w:space="0" w:color="auto"/>
            </w:tcBorders>
            <w:shd w:val="clear" w:color="auto" w:fill="auto"/>
            <w:vAlign w:val="bottom"/>
            <w:hideMark/>
          </w:tcPr>
          <w:p w:rsidR="004F33BD" w:rsidRPr="008109C7" w:rsidRDefault="004F33BD" w:rsidP="004F33BD">
            <w:pPr>
              <w:overflowPunct/>
              <w:autoSpaceDE/>
              <w:autoSpaceDN/>
              <w:adjustRightInd/>
              <w:spacing w:before="0"/>
              <w:jc w:val="right"/>
              <w:textAlignment w:val="auto"/>
              <w:rPr>
                <w:sz w:val="22"/>
                <w:szCs w:val="22"/>
                <w:lang w:val="en-US" w:eastAsia="zh-CN"/>
              </w:rPr>
            </w:pPr>
          </w:p>
        </w:tc>
        <w:tc>
          <w:tcPr>
            <w:tcW w:w="1560" w:type="dxa"/>
            <w:tcBorders>
              <w:top w:val="single" w:sz="4" w:space="0" w:color="auto"/>
            </w:tcBorders>
            <w:shd w:val="clear" w:color="auto" w:fill="auto"/>
            <w:noWrap/>
            <w:vAlign w:val="bottom"/>
            <w:hideMark/>
          </w:tcPr>
          <w:p w:rsidR="004F33BD" w:rsidRPr="00233A7E" w:rsidRDefault="004F33BD" w:rsidP="004F33BD">
            <w:pPr>
              <w:overflowPunct/>
              <w:autoSpaceDE/>
              <w:autoSpaceDN/>
              <w:adjustRightInd/>
              <w:spacing w:before="0"/>
              <w:textAlignment w:val="auto"/>
              <w:rPr>
                <w:rFonts w:ascii="Times New Roman" w:hAnsi="Times New Roman"/>
                <w:sz w:val="20"/>
                <w:lang w:val="en-US"/>
              </w:rPr>
            </w:pPr>
          </w:p>
        </w:tc>
        <w:tc>
          <w:tcPr>
            <w:tcW w:w="1559" w:type="dxa"/>
            <w:tcBorders>
              <w:top w:val="single" w:sz="4" w:space="0" w:color="auto"/>
            </w:tcBorders>
            <w:shd w:val="clear" w:color="auto" w:fill="auto"/>
            <w:noWrap/>
            <w:vAlign w:val="bottom"/>
            <w:hideMark/>
          </w:tcPr>
          <w:p w:rsidR="004F33BD" w:rsidRPr="00233A7E" w:rsidRDefault="004F33BD" w:rsidP="004F33BD">
            <w:pPr>
              <w:overflowPunct/>
              <w:autoSpaceDE/>
              <w:autoSpaceDN/>
              <w:adjustRightInd/>
              <w:spacing w:before="0"/>
              <w:textAlignment w:val="auto"/>
              <w:rPr>
                <w:color w:val="000000"/>
                <w:sz w:val="22"/>
                <w:lang w:val="en-US"/>
              </w:rPr>
            </w:pPr>
            <w:r w:rsidRPr="00233A7E">
              <w:rPr>
                <w:color w:val="000000"/>
                <w:sz w:val="22"/>
                <w:lang w:val="en-US"/>
              </w:rPr>
              <w:t xml:space="preserve">       </w:t>
            </w:r>
          </w:p>
        </w:tc>
        <w:tc>
          <w:tcPr>
            <w:tcW w:w="1559" w:type="dxa"/>
            <w:tcBorders>
              <w:top w:val="single" w:sz="4" w:space="0" w:color="auto"/>
            </w:tcBorders>
            <w:shd w:val="clear" w:color="auto" w:fill="auto"/>
            <w:noWrap/>
            <w:vAlign w:val="bottom"/>
            <w:hideMark/>
          </w:tcPr>
          <w:p w:rsidR="004F33BD" w:rsidRPr="00233A7E" w:rsidRDefault="004F33BD" w:rsidP="004F33BD">
            <w:pPr>
              <w:overflowPunct/>
              <w:autoSpaceDE/>
              <w:autoSpaceDN/>
              <w:adjustRightInd/>
              <w:spacing w:before="0"/>
              <w:textAlignment w:val="auto"/>
              <w:rPr>
                <w:color w:val="000000"/>
                <w:sz w:val="22"/>
                <w:lang w:val="en-US"/>
              </w:rPr>
            </w:pPr>
          </w:p>
        </w:tc>
        <w:tc>
          <w:tcPr>
            <w:tcW w:w="1497" w:type="dxa"/>
            <w:tcBorders>
              <w:top w:val="single" w:sz="4" w:space="0" w:color="auto"/>
            </w:tcBorders>
            <w:shd w:val="clear" w:color="auto" w:fill="auto"/>
            <w:noWrap/>
            <w:vAlign w:val="bottom"/>
            <w:hideMark/>
          </w:tcPr>
          <w:p w:rsidR="004F33BD" w:rsidRPr="00233A7E" w:rsidRDefault="004F33BD" w:rsidP="004F33BD">
            <w:pPr>
              <w:overflowPunct/>
              <w:autoSpaceDE/>
              <w:autoSpaceDN/>
              <w:adjustRightInd/>
              <w:spacing w:before="0"/>
              <w:textAlignment w:val="auto"/>
              <w:rPr>
                <w:rFonts w:ascii="Times New Roman" w:hAnsi="Times New Roman"/>
                <w:sz w:val="20"/>
                <w:lang w:val="en-US"/>
              </w:rPr>
            </w:pPr>
          </w:p>
        </w:tc>
      </w:tr>
      <w:tr w:rsidR="00896967" w:rsidRPr="00D819E2" w:rsidTr="00444B66">
        <w:trPr>
          <w:trHeight w:val="300"/>
        </w:trPr>
        <w:tc>
          <w:tcPr>
            <w:tcW w:w="10065" w:type="dxa"/>
            <w:gridSpan w:val="5"/>
            <w:tcBorders>
              <w:left w:val="nil"/>
              <w:bottom w:val="nil"/>
              <w:right w:val="nil"/>
            </w:tcBorders>
            <w:shd w:val="clear" w:color="auto" w:fill="auto"/>
            <w:noWrap/>
            <w:vAlign w:val="bottom"/>
            <w:hideMark/>
          </w:tcPr>
          <w:p w:rsidR="00896967" w:rsidRPr="00B25F95" w:rsidRDefault="00896967" w:rsidP="00444B66">
            <w:pPr>
              <w:spacing w:before="0"/>
              <w:rPr>
                <w:sz w:val="20"/>
                <w:lang w:eastAsia="zh-CN"/>
              </w:rPr>
            </w:pPr>
            <w:r w:rsidRPr="00B25F95">
              <w:rPr>
                <w:sz w:val="20"/>
                <w:lang w:eastAsia="zh-CN"/>
              </w:rPr>
              <w:t>*</w:t>
            </w:r>
            <w:r w:rsidRPr="00B25F95">
              <w:rPr>
                <w:rFonts w:hint="eastAsia"/>
                <w:sz w:val="20"/>
                <w:lang w:eastAsia="zh-CN"/>
              </w:rPr>
              <w:t>包括欠款额低于</w:t>
            </w:r>
            <w:r w:rsidRPr="00B25F95">
              <w:rPr>
                <w:sz w:val="20"/>
                <w:lang w:eastAsia="zh-CN"/>
              </w:rPr>
              <w:t>5000</w:t>
            </w:r>
            <w:r w:rsidRPr="00B25F95">
              <w:rPr>
                <w:rFonts w:hint="eastAsia"/>
                <w:sz w:val="20"/>
                <w:lang w:eastAsia="zh-CN"/>
              </w:rPr>
              <w:t>瑞郎的国际电联成员国债务方和欠款额低于</w:t>
            </w:r>
            <w:r w:rsidRPr="00B25F95">
              <w:rPr>
                <w:sz w:val="20"/>
                <w:lang w:eastAsia="zh-CN"/>
              </w:rPr>
              <w:t>2000</w:t>
            </w:r>
            <w:r w:rsidRPr="00B25F95">
              <w:rPr>
                <w:rFonts w:hint="eastAsia"/>
                <w:sz w:val="20"/>
                <w:lang w:eastAsia="zh-CN"/>
              </w:rPr>
              <w:t>瑞郎的部门成员、其它实体或组织及其它债务方。</w:t>
            </w:r>
          </w:p>
        </w:tc>
      </w:tr>
    </w:tbl>
    <w:p w:rsidR="00896967" w:rsidRDefault="00896967" w:rsidP="00896967">
      <w:pPr>
        <w:rPr>
          <w:lang w:eastAsia="zh-CN"/>
        </w:rPr>
        <w:sectPr w:rsidR="00896967" w:rsidSect="006C11BE">
          <w:pgSz w:w="11907" w:h="16834"/>
          <w:pgMar w:top="1418" w:right="1134" w:bottom="1418" w:left="1134" w:header="720" w:footer="720" w:gutter="0"/>
          <w:paperSrc w:first="7" w:other="7"/>
          <w:cols w:space="720"/>
          <w:titlePg/>
          <w:docGrid w:linePitch="326"/>
        </w:sectPr>
      </w:pPr>
    </w:p>
    <w:tbl>
      <w:tblPr>
        <w:tblW w:w="14397" w:type="dxa"/>
        <w:jc w:val="center"/>
        <w:tblLook w:val="04A0" w:firstRow="1" w:lastRow="0" w:firstColumn="1" w:lastColumn="0" w:noHBand="0" w:noVBand="1"/>
      </w:tblPr>
      <w:tblGrid>
        <w:gridCol w:w="2977"/>
        <w:gridCol w:w="2269"/>
        <w:gridCol w:w="1559"/>
        <w:gridCol w:w="1701"/>
        <w:gridCol w:w="1387"/>
        <w:gridCol w:w="1476"/>
        <w:gridCol w:w="1520"/>
        <w:gridCol w:w="1508"/>
      </w:tblGrid>
      <w:tr w:rsidR="00896967" w:rsidTr="00381994">
        <w:trPr>
          <w:trHeight w:val="255"/>
          <w:jc w:val="center"/>
        </w:trPr>
        <w:tc>
          <w:tcPr>
            <w:tcW w:w="14397" w:type="dxa"/>
            <w:gridSpan w:val="8"/>
            <w:noWrap/>
            <w:vAlign w:val="bottom"/>
            <w:hideMark/>
          </w:tcPr>
          <w:p w:rsidR="00896967" w:rsidRPr="00FE0743" w:rsidRDefault="00896967" w:rsidP="00FE0743">
            <w:pPr>
              <w:snapToGrid w:val="0"/>
              <w:spacing w:after="120"/>
              <w:jc w:val="center"/>
              <w:rPr>
                <w:rFonts w:cs="Calibri"/>
                <w:b/>
                <w:bCs/>
                <w:szCs w:val="24"/>
                <w:lang w:eastAsia="zh-CN"/>
              </w:rPr>
            </w:pPr>
            <w:r w:rsidRPr="00FE0743">
              <w:rPr>
                <w:rFonts w:hint="eastAsia"/>
                <w:b/>
                <w:bCs/>
                <w:szCs w:val="24"/>
                <w:lang w:eastAsia="zh-CN"/>
              </w:rPr>
              <w:lastRenderedPageBreak/>
              <w:t>欠款专账欠款金额（还款协议）</w:t>
            </w:r>
          </w:p>
        </w:tc>
      </w:tr>
      <w:tr w:rsidR="005F5CC6" w:rsidTr="005E57B2">
        <w:trPr>
          <w:trHeight w:val="692"/>
          <w:jc w:val="center"/>
        </w:trPr>
        <w:tc>
          <w:tcPr>
            <w:tcW w:w="2977" w:type="dxa"/>
            <w:tcBorders>
              <w:top w:val="single" w:sz="4" w:space="0" w:color="auto"/>
              <w:left w:val="single" w:sz="4" w:space="0" w:color="auto"/>
              <w:right w:val="single" w:sz="4" w:space="0" w:color="auto"/>
            </w:tcBorders>
            <w:noWrap/>
          </w:tcPr>
          <w:p w:rsidR="00896967" w:rsidRDefault="00896967" w:rsidP="005E57B2">
            <w:pPr>
              <w:spacing w:before="80"/>
              <w:jc w:val="center"/>
              <w:rPr>
                <w:b/>
                <w:bCs/>
                <w:sz w:val="18"/>
                <w:szCs w:val="18"/>
              </w:rPr>
            </w:pPr>
            <w:r>
              <w:rPr>
                <w:rFonts w:hint="eastAsia"/>
                <w:b/>
                <w:bCs/>
                <w:sz w:val="18"/>
                <w:szCs w:val="18"/>
                <w:lang w:eastAsia="zh-CN"/>
              </w:rPr>
              <w:t>成员国</w:t>
            </w:r>
            <w:r>
              <w:rPr>
                <w:b/>
                <w:bCs/>
                <w:sz w:val="18"/>
                <w:szCs w:val="18"/>
                <w:lang w:eastAsia="zh-CN"/>
              </w:rPr>
              <w:t>/</w:t>
            </w:r>
            <w:r>
              <w:rPr>
                <w:rFonts w:hint="eastAsia"/>
                <w:b/>
                <w:bCs/>
                <w:sz w:val="18"/>
                <w:szCs w:val="18"/>
                <w:lang w:eastAsia="zh-CN"/>
              </w:rPr>
              <w:t>部门成员</w:t>
            </w:r>
            <w:r>
              <w:rPr>
                <w:b/>
                <w:bCs/>
                <w:sz w:val="18"/>
                <w:szCs w:val="18"/>
                <w:lang w:eastAsia="zh-CN"/>
              </w:rPr>
              <w:t>/</w:t>
            </w:r>
          </w:p>
          <w:p w:rsidR="00896967" w:rsidRDefault="00896967" w:rsidP="005E57B2">
            <w:pPr>
              <w:spacing w:before="80"/>
              <w:jc w:val="center"/>
              <w:rPr>
                <w:b/>
                <w:bCs/>
                <w:sz w:val="18"/>
                <w:szCs w:val="18"/>
                <w:lang w:eastAsia="zh-CN"/>
              </w:rPr>
            </w:pPr>
            <w:r>
              <w:rPr>
                <w:rFonts w:hint="eastAsia"/>
                <w:b/>
                <w:bCs/>
                <w:sz w:val="18"/>
                <w:szCs w:val="18"/>
                <w:lang w:eastAsia="zh-CN"/>
              </w:rPr>
              <w:t>公司</w:t>
            </w:r>
          </w:p>
        </w:tc>
        <w:tc>
          <w:tcPr>
            <w:tcW w:w="2269" w:type="dxa"/>
            <w:tcBorders>
              <w:top w:val="single" w:sz="4" w:space="0" w:color="auto"/>
              <w:left w:val="single" w:sz="4" w:space="0" w:color="auto"/>
              <w:right w:val="single" w:sz="4" w:space="0" w:color="auto"/>
            </w:tcBorders>
            <w:noWrap/>
          </w:tcPr>
          <w:p w:rsidR="00896967" w:rsidRDefault="00896967" w:rsidP="005E57B2">
            <w:pPr>
              <w:spacing w:before="80"/>
              <w:jc w:val="center"/>
              <w:rPr>
                <w:b/>
                <w:bCs/>
                <w:sz w:val="18"/>
                <w:szCs w:val="18"/>
                <w:lang w:eastAsia="zh-CN"/>
              </w:rPr>
            </w:pPr>
            <w:r>
              <w:rPr>
                <w:rFonts w:hint="eastAsia"/>
                <w:b/>
                <w:bCs/>
                <w:sz w:val="18"/>
                <w:szCs w:val="18"/>
                <w:lang w:eastAsia="zh-CN"/>
              </w:rPr>
              <w:t>全权代表大会（</w:t>
            </w:r>
            <w:r>
              <w:rPr>
                <w:b/>
                <w:bCs/>
                <w:sz w:val="18"/>
                <w:szCs w:val="18"/>
                <w:lang w:eastAsia="zh-CN"/>
              </w:rPr>
              <w:t>PP</w:t>
            </w:r>
            <w:r>
              <w:rPr>
                <w:rFonts w:hint="eastAsia"/>
                <w:b/>
                <w:bCs/>
                <w:sz w:val="18"/>
                <w:szCs w:val="18"/>
                <w:lang w:eastAsia="zh-CN"/>
              </w:rPr>
              <w:t>）决议</w:t>
            </w:r>
          </w:p>
        </w:tc>
        <w:tc>
          <w:tcPr>
            <w:tcW w:w="1559" w:type="dxa"/>
            <w:tcBorders>
              <w:top w:val="single" w:sz="4" w:space="0" w:color="auto"/>
              <w:left w:val="single" w:sz="4" w:space="0" w:color="auto"/>
              <w:right w:val="single" w:sz="4" w:space="0" w:color="auto"/>
            </w:tcBorders>
            <w:noWrap/>
          </w:tcPr>
          <w:p w:rsidR="00896967" w:rsidRDefault="00896967" w:rsidP="005E57B2">
            <w:pPr>
              <w:snapToGrid w:val="0"/>
              <w:spacing w:before="80"/>
              <w:jc w:val="center"/>
              <w:rPr>
                <w:rFonts w:cs="Calibri"/>
                <w:b/>
                <w:bCs/>
                <w:sz w:val="18"/>
                <w:szCs w:val="18"/>
                <w:lang w:eastAsia="zh-CN"/>
              </w:rPr>
            </w:pPr>
            <w:r>
              <w:rPr>
                <w:rFonts w:cs="Calibri" w:hint="eastAsia"/>
                <w:b/>
                <w:bCs/>
                <w:sz w:val="18"/>
                <w:szCs w:val="18"/>
              </w:rPr>
              <w:t>转至欠款</w:t>
            </w:r>
          </w:p>
          <w:p w:rsidR="00896967" w:rsidRDefault="00896967" w:rsidP="005E57B2">
            <w:pPr>
              <w:snapToGrid w:val="0"/>
              <w:spacing w:before="80"/>
              <w:jc w:val="center"/>
              <w:rPr>
                <w:rFonts w:cs="Calibri"/>
                <w:b/>
                <w:bCs/>
                <w:sz w:val="18"/>
                <w:szCs w:val="18"/>
                <w:lang w:eastAsia="zh-CN"/>
              </w:rPr>
            </w:pPr>
            <w:r>
              <w:rPr>
                <w:rFonts w:cs="Calibri" w:hint="eastAsia"/>
                <w:b/>
                <w:bCs/>
                <w:sz w:val="18"/>
                <w:szCs w:val="18"/>
              </w:rPr>
              <w:t>专账的</w:t>
            </w:r>
            <w:r>
              <w:rPr>
                <w:rFonts w:cs="Calibri" w:hint="eastAsia"/>
                <w:b/>
                <w:bCs/>
                <w:sz w:val="18"/>
                <w:szCs w:val="18"/>
                <w:lang w:eastAsia="zh-CN"/>
              </w:rPr>
              <w:t>金</w:t>
            </w:r>
            <w:r>
              <w:rPr>
                <w:rFonts w:cs="Calibri" w:hint="eastAsia"/>
                <w:b/>
                <w:bCs/>
                <w:sz w:val="18"/>
                <w:szCs w:val="18"/>
              </w:rPr>
              <w:t>额</w:t>
            </w:r>
          </w:p>
        </w:tc>
        <w:tc>
          <w:tcPr>
            <w:tcW w:w="1701" w:type="dxa"/>
            <w:tcBorders>
              <w:top w:val="single" w:sz="4" w:space="0" w:color="auto"/>
              <w:left w:val="single" w:sz="4" w:space="0" w:color="auto"/>
              <w:right w:val="single" w:sz="4" w:space="0" w:color="auto"/>
            </w:tcBorders>
            <w:noWrap/>
          </w:tcPr>
          <w:p w:rsidR="00896967" w:rsidRDefault="00896967" w:rsidP="005E57B2">
            <w:pPr>
              <w:snapToGrid w:val="0"/>
              <w:spacing w:before="80"/>
              <w:jc w:val="center"/>
              <w:rPr>
                <w:rFonts w:cs="Calibri"/>
                <w:b/>
                <w:bCs/>
                <w:sz w:val="18"/>
                <w:szCs w:val="18"/>
              </w:rPr>
            </w:pPr>
            <w:r>
              <w:rPr>
                <w:rFonts w:hint="eastAsia"/>
                <w:b/>
                <w:bCs/>
                <w:color w:val="000000"/>
                <w:sz w:val="18"/>
                <w:szCs w:val="18"/>
                <w:lang w:eastAsia="zh-CN"/>
              </w:rPr>
              <w:t>截至</w:t>
            </w:r>
            <w:r w:rsidR="005F5CC6">
              <w:rPr>
                <w:b/>
                <w:bCs/>
                <w:color w:val="000000"/>
                <w:sz w:val="18"/>
                <w:szCs w:val="18"/>
              </w:rPr>
              <w:t>2017</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c>
          <w:tcPr>
            <w:tcW w:w="1387" w:type="dxa"/>
            <w:tcBorders>
              <w:top w:val="single" w:sz="4" w:space="0" w:color="auto"/>
              <w:left w:val="single" w:sz="4" w:space="0" w:color="auto"/>
              <w:right w:val="single" w:sz="4" w:space="0" w:color="auto"/>
            </w:tcBorders>
          </w:tcPr>
          <w:p w:rsidR="00896967" w:rsidRDefault="005F5CC6" w:rsidP="005E57B2">
            <w:pPr>
              <w:snapToGrid w:val="0"/>
              <w:spacing w:before="80"/>
              <w:jc w:val="center"/>
              <w:rPr>
                <w:b/>
                <w:bCs/>
                <w:sz w:val="18"/>
                <w:szCs w:val="18"/>
                <w:lang w:eastAsia="zh-CN"/>
              </w:rPr>
            </w:pPr>
            <w:r>
              <w:rPr>
                <w:b/>
                <w:bCs/>
                <w:sz w:val="18"/>
                <w:szCs w:val="18"/>
              </w:rPr>
              <w:t>2018</w:t>
            </w:r>
            <w:r w:rsidR="00896967">
              <w:rPr>
                <w:rFonts w:hint="eastAsia"/>
                <w:b/>
                <w:bCs/>
                <w:sz w:val="18"/>
                <w:szCs w:val="18"/>
                <w:lang w:eastAsia="zh-CN"/>
              </w:rPr>
              <w:t>年</w:t>
            </w:r>
          </w:p>
          <w:p w:rsidR="00896967" w:rsidRDefault="00896967" w:rsidP="005E57B2">
            <w:pPr>
              <w:spacing w:before="80"/>
              <w:jc w:val="center"/>
              <w:rPr>
                <w:rFonts w:cs="Calibri"/>
                <w:b/>
                <w:bCs/>
                <w:sz w:val="18"/>
                <w:szCs w:val="18"/>
                <w:lang w:eastAsia="zh-CN"/>
              </w:rPr>
            </w:pPr>
            <w:r>
              <w:rPr>
                <w:rFonts w:cs="Calibri" w:hint="eastAsia"/>
                <w:b/>
                <w:bCs/>
                <w:sz w:val="18"/>
                <w:szCs w:val="18"/>
              </w:rPr>
              <w:t>变动</w:t>
            </w:r>
          </w:p>
        </w:tc>
        <w:tc>
          <w:tcPr>
            <w:tcW w:w="1476" w:type="dxa"/>
            <w:tcBorders>
              <w:top w:val="single" w:sz="4" w:space="0" w:color="auto"/>
              <w:left w:val="single" w:sz="4" w:space="0" w:color="auto"/>
              <w:right w:val="single" w:sz="4" w:space="0" w:color="auto"/>
            </w:tcBorders>
            <w:noWrap/>
          </w:tcPr>
          <w:p w:rsidR="00896967" w:rsidRDefault="005F5CC6" w:rsidP="005E57B2">
            <w:pPr>
              <w:snapToGrid w:val="0"/>
              <w:spacing w:before="80"/>
              <w:jc w:val="center"/>
              <w:rPr>
                <w:rFonts w:cs="Calibri"/>
                <w:b/>
                <w:bCs/>
                <w:sz w:val="18"/>
                <w:szCs w:val="18"/>
              </w:rPr>
            </w:pPr>
            <w:r>
              <w:rPr>
                <w:b/>
                <w:bCs/>
                <w:sz w:val="18"/>
                <w:szCs w:val="18"/>
              </w:rPr>
              <w:t>2018</w:t>
            </w:r>
            <w:r w:rsidR="00896967">
              <w:rPr>
                <w:rFonts w:hint="eastAsia"/>
                <w:b/>
                <w:bCs/>
                <w:sz w:val="18"/>
                <w:szCs w:val="18"/>
                <w:lang w:eastAsia="zh-CN"/>
              </w:rPr>
              <w:t>年</w:t>
            </w:r>
          </w:p>
          <w:p w:rsidR="005F5CC6" w:rsidRDefault="00896967" w:rsidP="005E57B2">
            <w:pPr>
              <w:spacing w:before="80"/>
              <w:jc w:val="center"/>
              <w:rPr>
                <w:rFonts w:cs="Calibri"/>
                <w:b/>
                <w:bCs/>
                <w:sz w:val="18"/>
                <w:szCs w:val="18"/>
              </w:rPr>
            </w:pPr>
            <w:r>
              <w:rPr>
                <w:rFonts w:cs="Calibri" w:hint="eastAsia"/>
                <w:b/>
                <w:bCs/>
                <w:sz w:val="18"/>
                <w:szCs w:val="18"/>
              </w:rPr>
              <w:t>利息</w:t>
            </w:r>
            <w:r w:rsidR="00100FD3">
              <w:rPr>
                <w:rFonts w:cs="Calibri" w:hint="eastAsia"/>
                <w:b/>
                <w:bCs/>
                <w:sz w:val="18"/>
                <w:szCs w:val="18"/>
              </w:rPr>
              <w:t>/</w:t>
            </w:r>
            <w:r w:rsidR="00100FD3">
              <w:rPr>
                <w:rFonts w:cs="Calibri" w:hint="eastAsia"/>
                <w:b/>
                <w:bCs/>
                <w:sz w:val="18"/>
                <w:szCs w:val="18"/>
                <w:lang w:eastAsia="zh-CN"/>
              </w:rPr>
              <w:t>注销</w:t>
            </w:r>
          </w:p>
        </w:tc>
        <w:tc>
          <w:tcPr>
            <w:tcW w:w="1520" w:type="dxa"/>
            <w:tcBorders>
              <w:top w:val="single" w:sz="4" w:space="0" w:color="auto"/>
              <w:left w:val="single" w:sz="4" w:space="0" w:color="auto"/>
              <w:right w:val="single" w:sz="4" w:space="0" w:color="auto"/>
            </w:tcBorders>
            <w:noWrap/>
          </w:tcPr>
          <w:p w:rsidR="00896967" w:rsidRDefault="005F5CC6" w:rsidP="005E57B2">
            <w:pPr>
              <w:snapToGrid w:val="0"/>
              <w:spacing w:before="80"/>
              <w:jc w:val="center"/>
              <w:rPr>
                <w:rFonts w:cs="Calibri"/>
                <w:b/>
                <w:bCs/>
                <w:sz w:val="18"/>
                <w:szCs w:val="18"/>
              </w:rPr>
            </w:pPr>
            <w:r>
              <w:rPr>
                <w:b/>
                <w:bCs/>
                <w:sz w:val="18"/>
                <w:szCs w:val="18"/>
              </w:rPr>
              <w:t>2018</w:t>
            </w:r>
            <w:r w:rsidR="00896967">
              <w:rPr>
                <w:rFonts w:hint="eastAsia"/>
                <w:b/>
                <w:bCs/>
                <w:sz w:val="18"/>
                <w:szCs w:val="18"/>
                <w:lang w:eastAsia="zh-CN"/>
              </w:rPr>
              <w:t>年</w:t>
            </w:r>
          </w:p>
          <w:p w:rsidR="00896967" w:rsidRDefault="00896967" w:rsidP="005E57B2">
            <w:pPr>
              <w:spacing w:before="80"/>
              <w:jc w:val="center"/>
              <w:rPr>
                <w:rFonts w:cs="Calibri"/>
                <w:b/>
                <w:bCs/>
                <w:sz w:val="18"/>
                <w:szCs w:val="18"/>
              </w:rPr>
            </w:pPr>
            <w:r>
              <w:rPr>
                <w:rFonts w:cs="Calibri" w:hint="eastAsia"/>
                <w:b/>
                <w:bCs/>
                <w:sz w:val="18"/>
                <w:szCs w:val="18"/>
              </w:rPr>
              <w:t>支付</w:t>
            </w:r>
          </w:p>
        </w:tc>
        <w:tc>
          <w:tcPr>
            <w:tcW w:w="1508" w:type="dxa"/>
            <w:tcBorders>
              <w:top w:val="single" w:sz="4" w:space="0" w:color="auto"/>
              <w:left w:val="single" w:sz="4" w:space="0" w:color="auto"/>
              <w:right w:val="single" w:sz="4" w:space="0" w:color="auto"/>
            </w:tcBorders>
            <w:noWrap/>
          </w:tcPr>
          <w:p w:rsidR="00896967" w:rsidRDefault="00896967" w:rsidP="005E57B2">
            <w:pPr>
              <w:snapToGrid w:val="0"/>
              <w:spacing w:before="80"/>
              <w:jc w:val="center"/>
              <w:rPr>
                <w:rFonts w:cs="Calibri"/>
                <w:b/>
                <w:bCs/>
                <w:sz w:val="18"/>
                <w:szCs w:val="18"/>
              </w:rPr>
            </w:pPr>
            <w:r>
              <w:rPr>
                <w:rFonts w:hint="eastAsia"/>
                <w:b/>
                <w:bCs/>
                <w:color w:val="000000"/>
                <w:sz w:val="18"/>
                <w:szCs w:val="18"/>
                <w:lang w:eastAsia="zh-CN"/>
              </w:rPr>
              <w:t>截至</w:t>
            </w:r>
            <w:r w:rsidR="005F5CC6">
              <w:rPr>
                <w:b/>
                <w:bCs/>
                <w:color w:val="000000"/>
                <w:sz w:val="18"/>
                <w:szCs w:val="18"/>
              </w:rPr>
              <w:t>2018</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color w:val="000000"/>
                <w:sz w:val="18"/>
                <w:szCs w:val="18"/>
                <w:lang w:eastAsia="zh-CN"/>
              </w:rPr>
            </w:pP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FE0743">
            <w:pPr>
              <w:spacing w:before="40"/>
              <w:jc w:val="center"/>
              <w:rPr>
                <w:b/>
                <w:bCs/>
                <w:sz w:val="18"/>
                <w:szCs w:val="18"/>
                <w:lang w:eastAsia="zh-CN"/>
              </w:rPr>
            </w:pPr>
            <w:r>
              <w:rPr>
                <w:rFonts w:hint="eastAsia"/>
                <w:b/>
                <w:bCs/>
                <w:sz w:val="18"/>
                <w:szCs w:val="18"/>
                <w:lang w:eastAsia="zh-CN"/>
              </w:rPr>
              <w:t>成员国</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cs="Microsoft YaHei" w:hint="eastAsia"/>
                <w:sz w:val="18"/>
                <w:szCs w:val="18"/>
              </w:rPr>
              <w:t>苏丹</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lang w:eastAsia="zh-CN"/>
              </w:rPr>
            </w:pPr>
            <w:r>
              <w:rPr>
                <w:rFonts w:hint="eastAsia"/>
                <w:sz w:val="18"/>
                <w:szCs w:val="18"/>
                <w:lang w:eastAsia="zh-CN"/>
              </w:rPr>
              <w:t>第</w:t>
            </w:r>
            <w:r>
              <w:rPr>
                <w:sz w:val="18"/>
                <w:szCs w:val="18"/>
                <w:lang w:eastAsia="zh-CN"/>
              </w:rPr>
              <w:t>38</w:t>
            </w:r>
            <w:r>
              <w:rPr>
                <w:rFonts w:hint="eastAsia"/>
                <w:sz w:val="18"/>
                <w:szCs w:val="18"/>
                <w:lang w:eastAsia="zh-CN"/>
              </w:rPr>
              <w:t>号决议</w:t>
            </w:r>
            <w:r>
              <w:rPr>
                <w:sz w:val="18"/>
                <w:szCs w:val="18"/>
              </w:rPr>
              <w:t xml:space="preserve"> -1989</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567,047.95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141,028.45</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w:t>
            </w:r>
            <w:r w:rsidRPr="00F26EC2">
              <w:rPr>
                <w:sz w:val="20"/>
                <w:lang w:val="en-US" w:eastAsia="zh-CN"/>
              </w:rPr>
              <w:t>89,178.53</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51,849.92</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cs="Microsoft YaHei" w:hint="eastAsia"/>
                <w:sz w:val="18"/>
                <w:szCs w:val="18"/>
              </w:rPr>
              <w:t>格林纳达</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- 2008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662,554.65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239,033.00</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-239,033</w:t>
            </w:r>
            <w:r w:rsidRPr="00233A7E">
              <w:rPr>
                <w:sz w:val="20"/>
                <w:lang w:val="en-US"/>
              </w:rPr>
              <w:t>.00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w:t>
            </w:r>
            <w:r w:rsidRPr="00233A7E">
              <w:rPr>
                <w:sz w:val="20"/>
                <w:lang w:val="en-US"/>
              </w:rPr>
              <w:t>.00</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cs="Microsoft YaHei" w:hint="eastAsia"/>
                <w:sz w:val="18"/>
                <w:szCs w:val="18"/>
              </w:rPr>
              <w:t>玻利维亚</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- 2009</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6,515,226.72</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3,</w:t>
            </w:r>
            <w:r w:rsidRPr="00F26EC2">
              <w:rPr>
                <w:sz w:val="20"/>
                <w:lang w:val="en-US" w:eastAsia="zh-CN"/>
              </w:rPr>
              <w:t>559,066.20</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-3,230,603.92</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-328,462.28</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rPr>
              <w:t>贝宁</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- 2011</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462,317.50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158,176.74</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w:t>
            </w:r>
            <w:r w:rsidRPr="00F26EC2">
              <w:rPr>
                <w:sz w:val="20"/>
                <w:lang w:val="en-US" w:eastAsia="zh-CN"/>
              </w:rPr>
              <w:t>86,897.36</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71,279.38</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rPr>
              <w:t>塔吉克斯坦</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- 2011</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745,617.40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558,</w:t>
            </w:r>
            <w:r w:rsidRPr="00233A7E">
              <w:rPr>
                <w:sz w:val="20"/>
                <w:lang w:val="en-US"/>
              </w:rPr>
              <w:t>581</w:t>
            </w:r>
            <w:r w:rsidRPr="00F26EC2">
              <w:rPr>
                <w:sz w:val="20"/>
                <w:lang w:val="en-US" w:eastAsia="zh-CN"/>
              </w:rPr>
              <w:t>.32</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-23,379.51</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535,201.81</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rPr>
              <w:t>科摩罗</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- 2012</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376,005.93</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233,796.27</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-23,701.61</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210,094.66</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cs="Microsoft YaHei" w:hint="eastAsia"/>
                <w:sz w:val="18"/>
                <w:szCs w:val="18"/>
              </w:rPr>
              <w:t>中非共和国</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- 2014</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159,474.68</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126,459.76</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w:t>
            </w:r>
            <w:r w:rsidRPr="00F26EC2">
              <w:rPr>
                <w:sz w:val="20"/>
                <w:lang w:val="en-US" w:eastAsia="zh-CN"/>
              </w:rPr>
              <w:t>8,253.73</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118,206.03</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Pr="0023733A" w:rsidRDefault="005F5CC6" w:rsidP="005F5CC6">
            <w:pPr>
              <w:spacing w:before="40"/>
              <w:rPr>
                <w:sz w:val="20"/>
              </w:rPr>
            </w:pPr>
            <w:r w:rsidRPr="00607A7D">
              <w:rPr>
                <w:rFonts w:hint="eastAsia"/>
                <w:sz w:val="20"/>
              </w:rPr>
              <w:t>赤道几内亚</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171,043.75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118,043.75</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-118</w:t>
            </w:r>
            <w:r w:rsidRPr="00233A7E">
              <w:rPr>
                <w:sz w:val="20"/>
                <w:lang w:val="en-US"/>
              </w:rPr>
              <w:t>,043.75</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w:t>
            </w:r>
            <w:r w:rsidRPr="00233A7E">
              <w:rPr>
                <w:sz w:val="20"/>
                <w:lang w:val="en-US"/>
              </w:rPr>
              <w:t>.00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Pr="0023733A" w:rsidRDefault="005F5CC6" w:rsidP="005F5CC6">
            <w:pPr>
              <w:spacing w:before="40"/>
              <w:rPr>
                <w:sz w:val="20"/>
              </w:rPr>
            </w:pPr>
            <w:r>
              <w:rPr>
                <w:rFonts w:hint="eastAsia"/>
                <w:sz w:val="20"/>
              </w:rPr>
              <w:t>圣基茨和尼维斯</w:t>
            </w:r>
            <w:r w:rsidRPr="00607A7D">
              <w:rPr>
                <w:rFonts w:hint="eastAsia"/>
                <w:sz w:val="20"/>
              </w:rPr>
              <w:t>联邦</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251,777.75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198,115.25</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w:t>
            </w:r>
            <w:r w:rsidRPr="00F26EC2">
              <w:rPr>
                <w:sz w:val="20"/>
                <w:lang w:val="en-US" w:eastAsia="zh-CN"/>
              </w:rPr>
              <w:t>125,212.51</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72,902.74</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Pr="0023733A" w:rsidRDefault="005F5CC6" w:rsidP="005F5CC6">
            <w:pPr>
              <w:spacing w:before="40"/>
              <w:rPr>
                <w:sz w:val="20"/>
              </w:rPr>
            </w:pPr>
            <w:r w:rsidRPr="00607A7D">
              <w:rPr>
                <w:rFonts w:hint="eastAsia"/>
                <w:sz w:val="20"/>
              </w:rPr>
              <w:t>索马里</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2,281,017.16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2,218,432.35</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-62,584.81</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2,</w:t>
            </w:r>
            <w:r w:rsidRPr="00F26EC2">
              <w:rPr>
                <w:sz w:val="20"/>
                <w:lang w:val="en-US" w:eastAsia="zh-CN"/>
              </w:rPr>
              <w:t>155,847.54</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tcPr>
          <w:p w:rsidR="005F5CC6" w:rsidRPr="00607A7D" w:rsidRDefault="00585F6E" w:rsidP="005F5CC6">
            <w:pPr>
              <w:spacing w:before="40"/>
              <w:rPr>
                <w:sz w:val="20"/>
              </w:rPr>
            </w:pPr>
            <w:r w:rsidRPr="00585F6E">
              <w:rPr>
                <w:sz w:val="20"/>
                <w:lang w:val="en-US" w:eastAsia="zh-CN"/>
              </w:rPr>
              <w:t>刚果（共和国）</w:t>
            </w:r>
          </w:p>
        </w:tc>
        <w:tc>
          <w:tcPr>
            <w:tcW w:w="2269" w:type="dxa"/>
            <w:tcBorders>
              <w:top w:val="single" w:sz="4" w:space="0" w:color="auto"/>
              <w:left w:val="single" w:sz="4" w:space="0" w:color="auto"/>
              <w:bottom w:val="single" w:sz="4" w:space="0" w:color="auto"/>
              <w:right w:val="single" w:sz="4" w:space="0" w:color="auto"/>
            </w:tcBorders>
            <w:noWrap/>
            <w:vAlign w:val="bottom"/>
          </w:tcPr>
          <w:p w:rsidR="005F5CC6" w:rsidRDefault="00100FD3" w:rsidP="005F5CC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1,730,027.81</w:t>
            </w:r>
          </w:p>
        </w:tc>
        <w:tc>
          <w:tcPr>
            <w:tcW w:w="1701"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387"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1,730,027.81</w:t>
            </w:r>
          </w:p>
        </w:tc>
        <w:tc>
          <w:tcPr>
            <w:tcW w:w="1476"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520"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-84,263.42</w:t>
            </w:r>
          </w:p>
        </w:tc>
        <w:tc>
          <w:tcPr>
            <w:tcW w:w="1508"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1,645,764.39</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tcPr>
          <w:p w:rsidR="005F5CC6" w:rsidRPr="00607A7D" w:rsidRDefault="00585F6E" w:rsidP="005F5CC6">
            <w:pPr>
              <w:spacing w:before="40"/>
              <w:rPr>
                <w:sz w:val="20"/>
              </w:rPr>
            </w:pPr>
            <w:r w:rsidRPr="00585F6E">
              <w:rPr>
                <w:sz w:val="20"/>
                <w:lang w:val="en-US" w:eastAsia="zh-CN"/>
              </w:rPr>
              <w:t>加蓬</w:t>
            </w:r>
          </w:p>
        </w:tc>
        <w:tc>
          <w:tcPr>
            <w:tcW w:w="2269" w:type="dxa"/>
            <w:tcBorders>
              <w:top w:val="single" w:sz="4" w:space="0" w:color="auto"/>
              <w:left w:val="single" w:sz="4" w:space="0" w:color="auto"/>
              <w:bottom w:val="single" w:sz="4" w:space="0" w:color="auto"/>
              <w:right w:val="single" w:sz="4" w:space="0" w:color="auto"/>
            </w:tcBorders>
            <w:noWrap/>
            <w:vAlign w:val="bottom"/>
          </w:tcPr>
          <w:p w:rsidR="005F5CC6" w:rsidRDefault="00100FD3" w:rsidP="005F5CC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343,052.55</w:t>
            </w:r>
          </w:p>
        </w:tc>
        <w:tc>
          <w:tcPr>
            <w:tcW w:w="1701"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387"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343,052.55</w:t>
            </w:r>
          </w:p>
        </w:tc>
        <w:tc>
          <w:tcPr>
            <w:tcW w:w="1476"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520"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-75,418.66</w:t>
            </w:r>
          </w:p>
        </w:tc>
        <w:tc>
          <w:tcPr>
            <w:tcW w:w="1508"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267,633.89</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tcPr>
          <w:p w:rsidR="005F5CC6" w:rsidRPr="00607A7D" w:rsidRDefault="00585F6E" w:rsidP="005F5CC6">
            <w:pPr>
              <w:spacing w:before="40"/>
              <w:rPr>
                <w:sz w:val="20"/>
              </w:rPr>
            </w:pPr>
            <w:r w:rsidRPr="00585F6E">
              <w:rPr>
                <w:sz w:val="20"/>
                <w:lang w:val="en-US" w:eastAsia="zh-CN"/>
              </w:rPr>
              <w:t>冈比亚</w:t>
            </w:r>
          </w:p>
        </w:tc>
        <w:tc>
          <w:tcPr>
            <w:tcW w:w="2269" w:type="dxa"/>
            <w:tcBorders>
              <w:top w:val="single" w:sz="4" w:space="0" w:color="auto"/>
              <w:left w:val="single" w:sz="4" w:space="0" w:color="auto"/>
              <w:bottom w:val="single" w:sz="4" w:space="0" w:color="auto"/>
              <w:right w:val="single" w:sz="4" w:space="0" w:color="auto"/>
            </w:tcBorders>
            <w:noWrap/>
            <w:vAlign w:val="bottom"/>
          </w:tcPr>
          <w:p w:rsidR="005F5CC6" w:rsidRDefault="00100FD3" w:rsidP="005F5CC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332,385.98</w:t>
            </w:r>
          </w:p>
        </w:tc>
        <w:tc>
          <w:tcPr>
            <w:tcW w:w="1701"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387"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332,385.98</w:t>
            </w:r>
          </w:p>
        </w:tc>
        <w:tc>
          <w:tcPr>
            <w:tcW w:w="1476"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520"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-79,500.00</w:t>
            </w:r>
          </w:p>
        </w:tc>
        <w:tc>
          <w:tcPr>
            <w:tcW w:w="1508"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252,885.98</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tcPr>
          <w:p w:rsidR="005F5CC6" w:rsidRPr="00607A7D" w:rsidRDefault="00585F6E" w:rsidP="005F5CC6">
            <w:pPr>
              <w:spacing w:before="40"/>
              <w:rPr>
                <w:sz w:val="20"/>
              </w:rPr>
            </w:pPr>
            <w:r w:rsidRPr="00585F6E">
              <w:rPr>
                <w:sz w:val="20"/>
                <w:lang w:val="en-US" w:eastAsia="zh-CN"/>
              </w:rPr>
              <w:t>几内亚比绍</w:t>
            </w:r>
          </w:p>
        </w:tc>
        <w:tc>
          <w:tcPr>
            <w:tcW w:w="2269" w:type="dxa"/>
            <w:tcBorders>
              <w:top w:val="single" w:sz="4" w:space="0" w:color="auto"/>
              <w:left w:val="single" w:sz="4" w:space="0" w:color="auto"/>
              <w:bottom w:val="single" w:sz="4" w:space="0" w:color="auto"/>
              <w:right w:val="single" w:sz="4" w:space="0" w:color="auto"/>
            </w:tcBorders>
            <w:noWrap/>
            <w:vAlign w:val="bottom"/>
          </w:tcPr>
          <w:p w:rsidR="005F5CC6" w:rsidRDefault="00100FD3" w:rsidP="005F5CC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4,430,568.52</w:t>
            </w:r>
          </w:p>
        </w:tc>
        <w:tc>
          <w:tcPr>
            <w:tcW w:w="1701"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387"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4,430,568.52</w:t>
            </w:r>
          </w:p>
        </w:tc>
        <w:tc>
          <w:tcPr>
            <w:tcW w:w="1476"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520"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-79,225.17</w:t>
            </w:r>
          </w:p>
        </w:tc>
        <w:tc>
          <w:tcPr>
            <w:tcW w:w="1508"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4,351,343.35</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tcPr>
          <w:p w:rsidR="005F5CC6" w:rsidRPr="00607A7D" w:rsidRDefault="00585F6E" w:rsidP="005F5CC6">
            <w:pPr>
              <w:spacing w:before="40"/>
              <w:rPr>
                <w:sz w:val="20"/>
              </w:rPr>
            </w:pPr>
            <w:r w:rsidRPr="00585F6E">
              <w:rPr>
                <w:sz w:val="20"/>
                <w:lang w:val="en-US" w:eastAsia="zh-CN"/>
              </w:rPr>
              <w:t>利比里亚</w:t>
            </w:r>
          </w:p>
        </w:tc>
        <w:tc>
          <w:tcPr>
            <w:tcW w:w="2269" w:type="dxa"/>
            <w:tcBorders>
              <w:top w:val="single" w:sz="4" w:space="0" w:color="auto"/>
              <w:left w:val="single" w:sz="4" w:space="0" w:color="auto"/>
              <w:bottom w:val="single" w:sz="4" w:space="0" w:color="auto"/>
              <w:right w:val="single" w:sz="4" w:space="0" w:color="auto"/>
            </w:tcBorders>
            <w:noWrap/>
            <w:vAlign w:val="bottom"/>
          </w:tcPr>
          <w:p w:rsidR="005F5CC6" w:rsidRDefault="00100FD3" w:rsidP="005F5CC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4,885,078.20</w:t>
            </w:r>
          </w:p>
        </w:tc>
        <w:tc>
          <w:tcPr>
            <w:tcW w:w="1701"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387"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4,885,078.20</w:t>
            </w:r>
          </w:p>
        </w:tc>
        <w:tc>
          <w:tcPr>
            <w:tcW w:w="1476"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520"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-116,061.96</w:t>
            </w:r>
          </w:p>
        </w:tc>
        <w:tc>
          <w:tcPr>
            <w:tcW w:w="1508"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4,769,016.24</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tcPr>
          <w:p w:rsidR="005F5CC6" w:rsidRPr="00607A7D" w:rsidRDefault="00585F6E" w:rsidP="005F5CC6">
            <w:pPr>
              <w:spacing w:before="40"/>
              <w:rPr>
                <w:sz w:val="20"/>
              </w:rPr>
            </w:pPr>
            <w:r w:rsidRPr="00585F6E">
              <w:rPr>
                <w:sz w:val="20"/>
                <w:lang w:val="en-US" w:eastAsia="zh-CN"/>
              </w:rPr>
              <w:t>塞拉利昂</w:t>
            </w:r>
          </w:p>
        </w:tc>
        <w:tc>
          <w:tcPr>
            <w:tcW w:w="2269" w:type="dxa"/>
            <w:tcBorders>
              <w:top w:val="single" w:sz="4" w:space="0" w:color="auto"/>
              <w:left w:val="single" w:sz="4" w:space="0" w:color="auto"/>
              <w:bottom w:val="single" w:sz="4" w:space="0" w:color="auto"/>
              <w:right w:val="single" w:sz="4" w:space="0" w:color="auto"/>
            </w:tcBorders>
            <w:noWrap/>
            <w:vAlign w:val="bottom"/>
          </w:tcPr>
          <w:p w:rsidR="005F5CC6" w:rsidRDefault="00100FD3" w:rsidP="005F5CC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- 2018</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2,827,393.64</w:t>
            </w:r>
          </w:p>
        </w:tc>
        <w:tc>
          <w:tcPr>
            <w:tcW w:w="1701"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387"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2,827,393.64</w:t>
            </w:r>
          </w:p>
        </w:tc>
        <w:tc>
          <w:tcPr>
            <w:tcW w:w="1476"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0.00</w:t>
            </w:r>
          </w:p>
        </w:tc>
        <w:tc>
          <w:tcPr>
            <w:tcW w:w="1520"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-136,490.91</w:t>
            </w:r>
          </w:p>
        </w:tc>
        <w:tc>
          <w:tcPr>
            <w:tcW w:w="1508"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2,690,902.73</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tcPr>
          <w:p w:rsidR="005F5CC6" w:rsidRPr="00607A7D" w:rsidRDefault="005F5CC6" w:rsidP="005F5CC6">
            <w:pPr>
              <w:spacing w:before="40"/>
              <w:rPr>
                <w:sz w:val="20"/>
              </w:rPr>
            </w:pPr>
            <w:r w:rsidRPr="00F26EC2">
              <w:rPr>
                <w:sz w:val="20"/>
                <w:lang w:val="en-US" w:eastAsia="zh-CN"/>
              </w:rPr>
              <w:t> </w:t>
            </w:r>
          </w:p>
        </w:tc>
        <w:tc>
          <w:tcPr>
            <w:tcW w:w="2269" w:type="dxa"/>
            <w:tcBorders>
              <w:top w:val="single" w:sz="4" w:space="0" w:color="auto"/>
              <w:left w:val="single" w:sz="4" w:space="0" w:color="auto"/>
              <w:bottom w:val="single" w:sz="4" w:space="0" w:color="auto"/>
              <w:right w:val="single" w:sz="4" w:space="0" w:color="auto"/>
            </w:tcBorders>
            <w:noWrap/>
            <w:vAlign w:val="bottom"/>
          </w:tcPr>
          <w:p w:rsidR="005F5CC6" w:rsidRDefault="005F5CC6" w:rsidP="005F5CC6">
            <w:pPr>
              <w:spacing w:before="40"/>
              <w:rPr>
                <w:sz w:val="18"/>
                <w:szCs w:val="18"/>
                <w:lang w:eastAsia="zh-CN"/>
              </w:rPr>
            </w:pPr>
            <w:r w:rsidRPr="00F26EC2">
              <w:rPr>
                <w:sz w:val="20"/>
                <w:lang w:val="en-US" w:eastAsia="zh-CN"/>
              </w:rPr>
              <w:t> </w:t>
            </w:r>
          </w:p>
        </w:tc>
        <w:tc>
          <w:tcPr>
            <w:tcW w:w="1559"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 </w:t>
            </w:r>
          </w:p>
        </w:tc>
        <w:tc>
          <w:tcPr>
            <w:tcW w:w="1701"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 </w:t>
            </w:r>
          </w:p>
        </w:tc>
        <w:tc>
          <w:tcPr>
            <w:tcW w:w="1387"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 </w:t>
            </w:r>
          </w:p>
        </w:tc>
        <w:tc>
          <w:tcPr>
            <w:tcW w:w="1476"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 </w:t>
            </w:r>
          </w:p>
        </w:tc>
        <w:tc>
          <w:tcPr>
            <w:tcW w:w="1520"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 </w:t>
            </w:r>
          </w:p>
        </w:tc>
        <w:tc>
          <w:tcPr>
            <w:tcW w:w="1508" w:type="dxa"/>
            <w:tcBorders>
              <w:top w:val="single" w:sz="4" w:space="0" w:color="auto"/>
              <w:left w:val="single" w:sz="4" w:space="0" w:color="auto"/>
              <w:bottom w:val="single" w:sz="4" w:space="0" w:color="auto"/>
              <w:right w:val="single" w:sz="4" w:space="0" w:color="auto"/>
            </w:tcBorders>
            <w:noWrap/>
            <w:vAlign w:val="bottom"/>
          </w:tcPr>
          <w:p w:rsidR="005F5CC6" w:rsidRPr="0023733A" w:rsidRDefault="005F5CC6" w:rsidP="005F5CC6">
            <w:pPr>
              <w:spacing w:before="40"/>
              <w:jc w:val="right"/>
              <w:rPr>
                <w:sz w:val="20"/>
              </w:rPr>
            </w:pPr>
            <w:r w:rsidRPr="00F26EC2">
              <w:rPr>
                <w:sz w:val="20"/>
                <w:lang w:val="en-US" w:eastAsia="zh-CN"/>
              </w:rPr>
              <w:t> </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FE0743">
            <w:pPr>
              <w:spacing w:before="40"/>
              <w:jc w:val="center"/>
              <w:rPr>
                <w:b/>
                <w:bCs/>
                <w:sz w:val="18"/>
                <w:szCs w:val="18"/>
                <w:lang w:eastAsia="zh-CN"/>
              </w:rPr>
            </w:pPr>
            <w:r>
              <w:rPr>
                <w:rFonts w:hint="eastAsia"/>
                <w:b/>
                <w:bCs/>
                <w:sz w:val="18"/>
                <w:szCs w:val="18"/>
                <w:lang w:eastAsia="zh-CN"/>
              </w:rPr>
              <w:t>部门成员</w:t>
            </w:r>
            <w:r>
              <w:rPr>
                <w:b/>
                <w:bCs/>
                <w:sz w:val="18"/>
                <w:szCs w:val="18"/>
                <w:lang w:eastAsia="zh-CN"/>
              </w:rPr>
              <w:t>/</w:t>
            </w:r>
            <w:r>
              <w:rPr>
                <w:rFonts w:hint="eastAsia"/>
                <w:b/>
                <w:bCs/>
                <w:sz w:val="18"/>
                <w:szCs w:val="18"/>
                <w:lang w:eastAsia="zh-CN"/>
              </w:rPr>
              <w:t>公司</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spacing w:before="40"/>
              <w:rPr>
                <w:b/>
                <w:bCs/>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40"/>
              <w:rPr>
                <w:rFonts w:ascii="CG Times" w:hAnsi="CG Times"/>
                <w:sz w:val="20"/>
                <w:lang w:val="en-US" w:eastAsia="zh-CN"/>
              </w:rPr>
            </w:pP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5F5CC6" w:rsidRDefault="005F5CC6" w:rsidP="005F5CC6">
            <w:pPr>
              <w:spacing w:before="40"/>
              <w:rPr>
                <w:sz w:val="18"/>
                <w:szCs w:val="18"/>
              </w:rPr>
            </w:pPr>
            <w:r>
              <w:rPr>
                <w:rFonts w:hint="eastAsia"/>
                <w:sz w:val="18"/>
                <w:szCs w:val="18"/>
              </w:rPr>
              <w:t>美国</w:t>
            </w:r>
            <w:r>
              <w:rPr>
                <w:sz w:val="18"/>
                <w:szCs w:val="18"/>
              </w:rPr>
              <w:t>Bay Microsystems Inc.</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lang w:eastAsia="zh-CN"/>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- 2015</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19,503.76</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6,314.90</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-6,314.90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5F5CC6" w:rsidRDefault="005F5CC6" w:rsidP="005F5CC6">
            <w:pPr>
              <w:spacing w:before="40"/>
              <w:rPr>
                <w:sz w:val="18"/>
                <w:szCs w:val="18"/>
                <w:lang w:val="es-ES_tradnl" w:eastAsia="zh-CN"/>
              </w:rPr>
            </w:pPr>
            <w:r>
              <w:rPr>
                <w:rFonts w:hint="eastAsia"/>
                <w:sz w:val="18"/>
                <w:szCs w:val="18"/>
                <w:lang w:val="es-ES_tradnl" w:eastAsia="zh-CN"/>
              </w:rPr>
              <w:t>墨西哥</w:t>
            </w:r>
            <w:r>
              <w:rPr>
                <w:sz w:val="18"/>
                <w:szCs w:val="18"/>
                <w:lang w:val="es-ES_tradnl"/>
              </w:rPr>
              <w:t>Marcatel Com. S.A. de C.V.</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- 2016</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4,392.35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417.35</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-417.35</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5F5CC6" w:rsidRDefault="005F5CC6" w:rsidP="005F5CC6">
            <w:pPr>
              <w:spacing w:before="40"/>
              <w:rPr>
                <w:sz w:val="18"/>
                <w:szCs w:val="18"/>
                <w:lang w:eastAsia="zh-CN"/>
              </w:rPr>
            </w:pPr>
            <w:r>
              <w:rPr>
                <w:rFonts w:hint="eastAsia"/>
                <w:sz w:val="18"/>
                <w:szCs w:val="18"/>
                <w:lang w:eastAsia="zh-CN"/>
              </w:rPr>
              <w:t>埃及</w:t>
            </w:r>
            <w:r>
              <w:rPr>
                <w:sz w:val="18"/>
                <w:szCs w:val="18"/>
              </w:rPr>
              <w:t>Systel</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sz w:val="18"/>
                <w:szCs w:val="18"/>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- 2016</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47,918.25</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40,141.70</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0.00</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-3,937.50</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36,204.20</w:t>
            </w:r>
          </w:p>
        </w:tc>
      </w:tr>
      <w:tr w:rsidR="005F5CC6" w:rsidRPr="0023733A" w:rsidTr="00381994">
        <w:tblPrEx>
          <w:tblBorders>
            <w:top w:val="single" w:sz="4" w:space="0" w:color="auto"/>
            <w:left w:val="single" w:sz="4" w:space="0" w:color="auto"/>
            <w:bottom w:val="single" w:sz="4" w:space="0" w:color="auto"/>
            <w:right w:val="single" w:sz="4" w:space="0" w:color="auto"/>
          </w:tblBorders>
        </w:tblPrEx>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CC6" w:rsidRPr="0023733A" w:rsidRDefault="005F5CC6" w:rsidP="005F5CC6">
            <w:pPr>
              <w:spacing w:before="40"/>
              <w:rPr>
                <w:sz w:val="20"/>
              </w:rPr>
            </w:pPr>
            <w:r>
              <w:rPr>
                <w:rFonts w:hint="eastAsia"/>
                <w:sz w:val="20"/>
              </w:rPr>
              <w:t>美国</w:t>
            </w:r>
            <w:r>
              <w:rPr>
                <w:sz w:val="20"/>
              </w:rPr>
              <w:t>Alphion</w:t>
            </w:r>
            <w:r>
              <w:rPr>
                <w:rFonts w:hint="eastAsia"/>
                <w:sz w:val="20"/>
              </w:rPr>
              <w:t>公司</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733A" w:rsidRDefault="005F5CC6" w:rsidP="005F5CC6">
            <w:pPr>
              <w:spacing w:before="40"/>
              <w:rPr>
                <w:sz w:val="20"/>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11,657.35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1,057.35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-1,057.35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w:t>
            </w:r>
            <w:r w:rsidRPr="00233A7E">
              <w:rPr>
                <w:sz w:val="20"/>
                <w:lang w:val="en-US"/>
              </w:rPr>
              <w:t>.00</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r>
      <w:tr w:rsidR="005F5CC6" w:rsidRPr="0023733A" w:rsidTr="00381994">
        <w:tblPrEx>
          <w:tblBorders>
            <w:top w:val="single" w:sz="4" w:space="0" w:color="auto"/>
            <w:left w:val="single" w:sz="4" w:space="0" w:color="auto"/>
            <w:bottom w:val="single" w:sz="4" w:space="0" w:color="auto"/>
            <w:right w:val="single" w:sz="4" w:space="0" w:color="auto"/>
          </w:tblBorders>
        </w:tblPrEx>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F5CC6" w:rsidRPr="0023733A" w:rsidRDefault="005F5CC6" w:rsidP="005F5CC6">
            <w:pPr>
              <w:spacing w:before="40"/>
              <w:rPr>
                <w:sz w:val="20"/>
              </w:rPr>
            </w:pPr>
            <w:r w:rsidRPr="00607A7D">
              <w:rPr>
                <w:rFonts w:hint="eastAsia"/>
                <w:sz w:val="20"/>
              </w:rPr>
              <w:t>阿尔及利亚</w:t>
            </w:r>
            <w:r w:rsidRPr="0023733A">
              <w:rPr>
                <w:sz w:val="20"/>
              </w:rPr>
              <w:t>INTTIC</w:t>
            </w: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733A" w:rsidRDefault="005F5CC6" w:rsidP="005F5CC6">
            <w:pPr>
              <w:spacing w:before="40"/>
              <w:rPr>
                <w:sz w:val="20"/>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- 2017</w:t>
            </w:r>
            <w:r>
              <w:rPr>
                <w:rFonts w:hint="eastAsia"/>
                <w:sz w:val="18"/>
                <w:szCs w:val="18"/>
                <w:lang w:eastAsia="zh-CN"/>
              </w:rPr>
              <w:t>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7,856.74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233A7E">
              <w:rPr>
                <w:sz w:val="20"/>
                <w:lang w:val="en-US"/>
              </w:rPr>
              <w:t>2,391.55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-2,391.55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CC6" w:rsidRPr="00233A7E" w:rsidRDefault="005F5CC6" w:rsidP="005F5CC6">
            <w:pPr>
              <w:overflowPunct/>
              <w:autoSpaceDE/>
              <w:autoSpaceDN/>
              <w:adjustRightInd/>
              <w:spacing w:before="0"/>
              <w:jc w:val="right"/>
              <w:textAlignment w:val="auto"/>
              <w:rPr>
                <w:sz w:val="20"/>
                <w:lang w:val="en-US"/>
              </w:rPr>
            </w:pPr>
            <w:r w:rsidRPr="00F26EC2">
              <w:rPr>
                <w:sz w:val="20"/>
                <w:lang w:val="en-US" w:eastAsia="zh-CN"/>
              </w:rPr>
              <w:t>0.00</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r>
      <w:tr w:rsidR="005F5CC6" w:rsidTr="00381994">
        <w:trPr>
          <w:trHeight w:val="255"/>
          <w:jc w:val="center"/>
        </w:trPr>
        <w:tc>
          <w:tcPr>
            <w:tcW w:w="2977" w:type="dxa"/>
            <w:tcBorders>
              <w:top w:val="single" w:sz="4" w:space="0" w:color="auto"/>
              <w:left w:val="single" w:sz="4" w:space="0" w:color="auto"/>
              <w:bottom w:val="single" w:sz="4" w:space="0" w:color="auto"/>
              <w:right w:val="single" w:sz="4" w:space="0" w:color="auto"/>
            </w:tcBorders>
            <w:noWrap/>
            <w:vAlign w:val="bottom"/>
            <w:hideMark/>
          </w:tcPr>
          <w:p w:rsidR="005F5CC6" w:rsidRDefault="005F5CC6" w:rsidP="005F5CC6">
            <w:pPr>
              <w:spacing w:before="40"/>
              <w:rPr>
                <w:b/>
                <w:bCs/>
                <w:color w:val="000000"/>
                <w:sz w:val="18"/>
                <w:szCs w:val="18"/>
              </w:rPr>
            </w:pPr>
            <w:r>
              <w:rPr>
                <w:b/>
                <w:bCs/>
                <w:color w:val="000000"/>
                <w:sz w:val="18"/>
                <w:szCs w:val="18"/>
              </w:rPr>
              <w:t>2018</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日总计</w:t>
            </w:r>
          </w:p>
        </w:tc>
        <w:tc>
          <w:tcPr>
            <w:tcW w:w="226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textAlignment w:val="auto"/>
              <w:rPr>
                <w:sz w:val="20"/>
                <w:lang w:val="en-US"/>
              </w:rPr>
            </w:pPr>
            <w:r w:rsidRPr="00F26EC2">
              <w:rPr>
                <w:sz w:val="20"/>
                <w:lang w:val="en-US" w:eastAsia="zh-CN"/>
              </w:rPr>
              <w:t> </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b/>
                <w:sz w:val="20"/>
                <w:lang w:val="en-US"/>
              </w:rPr>
            </w:pPr>
            <w:r w:rsidRPr="00F26EC2">
              <w:rPr>
                <w:b/>
                <w:bCs/>
                <w:sz w:val="20"/>
                <w:lang w:val="en-US" w:eastAsia="zh-CN"/>
              </w:rPr>
              <w:t>26,831,918.64</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b/>
                <w:sz w:val="20"/>
                <w:u w:val="single"/>
                <w:lang w:val="en-US"/>
              </w:rPr>
            </w:pPr>
            <w:r w:rsidRPr="00F26EC2">
              <w:rPr>
                <w:b/>
                <w:bCs/>
                <w:sz w:val="20"/>
                <w:u w:val="single"/>
                <w:lang w:val="en-US" w:eastAsia="zh-CN"/>
              </w:rPr>
              <w:t>7,601,055.94</w:t>
            </w:r>
          </w:p>
        </w:tc>
        <w:tc>
          <w:tcPr>
            <w:tcW w:w="1387"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b/>
                <w:sz w:val="20"/>
                <w:u w:val="single"/>
                <w:lang w:val="en-US"/>
              </w:rPr>
            </w:pPr>
            <w:r w:rsidRPr="00F26EC2">
              <w:rPr>
                <w:b/>
                <w:bCs/>
                <w:sz w:val="20"/>
                <w:u w:val="single"/>
                <w:lang w:val="en-US" w:eastAsia="zh-CN"/>
              </w:rPr>
              <w:t>14,430,462.95</w:t>
            </w:r>
          </w:p>
        </w:tc>
        <w:tc>
          <w:tcPr>
            <w:tcW w:w="1476"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b/>
                <w:sz w:val="20"/>
                <w:u w:val="single"/>
                <w:lang w:val="en-US"/>
              </w:rPr>
            </w:pPr>
            <w:r w:rsidRPr="00F26EC2">
              <w:rPr>
                <w:b/>
                <w:bCs/>
                <w:sz w:val="20"/>
                <w:u w:val="single"/>
                <w:lang w:val="en-US" w:eastAsia="zh-CN"/>
              </w:rPr>
              <w:t>-3,479,818.07</w:t>
            </w:r>
          </w:p>
        </w:tc>
        <w:tc>
          <w:tcPr>
            <w:tcW w:w="1520"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b/>
                <w:sz w:val="20"/>
                <w:u w:val="single"/>
                <w:lang w:val="en-US"/>
              </w:rPr>
            </w:pPr>
            <w:r w:rsidRPr="00233A7E">
              <w:rPr>
                <w:b/>
                <w:sz w:val="20"/>
                <w:u w:val="single"/>
                <w:lang w:val="en-US"/>
              </w:rPr>
              <w:t>-</w:t>
            </w:r>
            <w:r w:rsidRPr="00F26EC2">
              <w:rPr>
                <w:b/>
                <w:bCs/>
                <w:sz w:val="20"/>
                <w:u w:val="single"/>
                <w:lang w:val="en-US" w:eastAsia="zh-CN"/>
              </w:rPr>
              <w:t>1,322,567.96</w:t>
            </w:r>
          </w:p>
        </w:tc>
        <w:tc>
          <w:tcPr>
            <w:tcW w:w="1508" w:type="dxa"/>
            <w:tcBorders>
              <w:top w:val="single" w:sz="4" w:space="0" w:color="auto"/>
              <w:left w:val="single" w:sz="4" w:space="0" w:color="auto"/>
              <w:bottom w:val="single" w:sz="4" w:space="0" w:color="auto"/>
              <w:right w:val="single" w:sz="4" w:space="0" w:color="auto"/>
            </w:tcBorders>
            <w:noWrap/>
            <w:vAlign w:val="bottom"/>
            <w:hideMark/>
          </w:tcPr>
          <w:p w:rsidR="005F5CC6" w:rsidRPr="00233A7E" w:rsidRDefault="005F5CC6" w:rsidP="005F5CC6">
            <w:pPr>
              <w:overflowPunct/>
              <w:autoSpaceDE/>
              <w:autoSpaceDN/>
              <w:adjustRightInd/>
              <w:spacing w:before="0"/>
              <w:jc w:val="right"/>
              <w:textAlignment w:val="auto"/>
              <w:rPr>
                <w:b/>
                <w:sz w:val="20"/>
                <w:u w:val="single"/>
                <w:lang w:val="en-US"/>
              </w:rPr>
            </w:pPr>
            <w:r w:rsidRPr="00F26EC2">
              <w:rPr>
                <w:b/>
                <w:bCs/>
                <w:sz w:val="20"/>
                <w:u w:val="single"/>
                <w:lang w:val="en-US" w:eastAsia="zh-CN"/>
              </w:rPr>
              <w:t>17,229,132.86</w:t>
            </w:r>
          </w:p>
        </w:tc>
      </w:tr>
    </w:tbl>
    <w:p w:rsidR="00896967" w:rsidRDefault="00896967" w:rsidP="00896967">
      <w:r>
        <w:br w:type="page"/>
      </w:r>
    </w:p>
    <w:p w:rsidR="005F5CC6" w:rsidRDefault="005F5CC6" w:rsidP="005F5CC6">
      <w:pPr>
        <w:spacing w:after="120"/>
        <w:jc w:val="center"/>
        <w:rPr>
          <w:b/>
          <w:bCs/>
          <w:sz w:val="28"/>
          <w:szCs w:val="28"/>
          <w:lang w:eastAsia="zh-CN"/>
        </w:rPr>
      </w:pPr>
      <w:r w:rsidRPr="005F5CC6">
        <w:rPr>
          <w:rFonts w:hint="eastAsia"/>
          <w:b/>
          <w:bCs/>
          <w:sz w:val="28"/>
          <w:szCs w:val="28"/>
          <w:lang w:eastAsia="zh-CN"/>
        </w:rPr>
        <w:lastRenderedPageBreak/>
        <w:t>已注销欠款专账中的欠款金额（因未支付而注销的偿款协议）</w:t>
      </w:r>
    </w:p>
    <w:tbl>
      <w:tblPr>
        <w:tblW w:w="13634" w:type="dxa"/>
        <w:jc w:val="center"/>
        <w:tblLook w:val="04A0" w:firstRow="1" w:lastRow="0" w:firstColumn="1" w:lastColumn="0" w:noHBand="0" w:noVBand="1"/>
      </w:tblPr>
      <w:tblGrid>
        <w:gridCol w:w="2977"/>
        <w:gridCol w:w="2268"/>
        <w:gridCol w:w="1661"/>
        <w:gridCol w:w="1490"/>
        <w:gridCol w:w="1387"/>
        <w:gridCol w:w="1173"/>
        <w:gridCol w:w="1054"/>
        <w:gridCol w:w="1624"/>
      </w:tblGrid>
      <w:tr w:rsidR="00896967" w:rsidRPr="006C2A66" w:rsidTr="005E57B2">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pacing w:before="80"/>
              <w:jc w:val="center"/>
              <w:rPr>
                <w:b/>
                <w:bCs/>
                <w:sz w:val="18"/>
                <w:szCs w:val="18"/>
              </w:rPr>
            </w:pPr>
            <w:r>
              <w:rPr>
                <w:rFonts w:hint="eastAsia"/>
                <w:b/>
                <w:bCs/>
                <w:sz w:val="18"/>
                <w:szCs w:val="18"/>
                <w:lang w:eastAsia="zh-CN"/>
              </w:rPr>
              <w:t>成员国</w:t>
            </w:r>
            <w:r>
              <w:rPr>
                <w:b/>
                <w:bCs/>
                <w:sz w:val="18"/>
                <w:szCs w:val="18"/>
                <w:lang w:eastAsia="zh-CN"/>
              </w:rPr>
              <w:t>/</w:t>
            </w:r>
            <w:r>
              <w:rPr>
                <w:rFonts w:hint="eastAsia"/>
                <w:b/>
                <w:bCs/>
                <w:sz w:val="18"/>
                <w:szCs w:val="18"/>
                <w:lang w:eastAsia="zh-CN"/>
              </w:rPr>
              <w:t>部门成员</w:t>
            </w:r>
            <w:r>
              <w:rPr>
                <w:b/>
                <w:bCs/>
                <w:sz w:val="18"/>
                <w:szCs w:val="18"/>
                <w:lang w:eastAsia="zh-CN"/>
              </w:rPr>
              <w:t>/</w:t>
            </w:r>
          </w:p>
          <w:p w:rsidR="00896967" w:rsidRDefault="00896967" w:rsidP="00444B66">
            <w:pPr>
              <w:spacing w:before="80"/>
              <w:jc w:val="center"/>
              <w:rPr>
                <w:b/>
                <w:bCs/>
                <w:sz w:val="18"/>
                <w:szCs w:val="18"/>
                <w:lang w:eastAsia="zh-CN"/>
              </w:rPr>
            </w:pPr>
            <w:r>
              <w:rPr>
                <w:rFonts w:hint="eastAsia"/>
                <w:b/>
                <w:bCs/>
                <w:sz w:val="18"/>
                <w:szCs w:val="18"/>
                <w:lang w:eastAsia="zh-CN"/>
              </w:rPr>
              <w:t>公司</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pacing w:before="80"/>
              <w:jc w:val="center"/>
              <w:rPr>
                <w:b/>
                <w:bCs/>
                <w:sz w:val="18"/>
                <w:szCs w:val="18"/>
                <w:lang w:eastAsia="zh-CN"/>
              </w:rPr>
            </w:pPr>
            <w:r>
              <w:rPr>
                <w:rFonts w:hint="eastAsia"/>
                <w:b/>
                <w:bCs/>
                <w:sz w:val="18"/>
                <w:szCs w:val="18"/>
                <w:lang w:eastAsia="zh-CN"/>
              </w:rPr>
              <w:t>全权代表大会（</w:t>
            </w:r>
            <w:r>
              <w:rPr>
                <w:b/>
                <w:bCs/>
                <w:sz w:val="18"/>
                <w:szCs w:val="18"/>
                <w:lang w:eastAsia="zh-CN"/>
              </w:rPr>
              <w:t>PP</w:t>
            </w:r>
            <w:r>
              <w:rPr>
                <w:rFonts w:hint="eastAsia"/>
                <w:b/>
                <w:bCs/>
                <w:sz w:val="18"/>
                <w:szCs w:val="18"/>
                <w:lang w:eastAsia="zh-CN"/>
              </w:rPr>
              <w:t>）决议</w:t>
            </w: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lang w:eastAsia="zh-CN"/>
              </w:rPr>
            </w:pPr>
            <w:r>
              <w:rPr>
                <w:rFonts w:cs="Calibri" w:hint="eastAsia"/>
                <w:b/>
                <w:bCs/>
                <w:sz w:val="18"/>
                <w:szCs w:val="18"/>
                <w:lang w:eastAsia="zh-CN"/>
              </w:rPr>
              <w:t>转至</w:t>
            </w:r>
            <w:r w:rsidR="00DD0786">
              <w:rPr>
                <w:rFonts w:cs="Calibri" w:hint="eastAsia"/>
                <w:b/>
                <w:bCs/>
                <w:sz w:val="18"/>
                <w:szCs w:val="18"/>
                <w:lang w:eastAsia="zh-CN"/>
              </w:rPr>
              <w:t>注销</w:t>
            </w:r>
            <w:r>
              <w:rPr>
                <w:rFonts w:cs="Calibri" w:hint="eastAsia"/>
                <w:b/>
                <w:bCs/>
                <w:sz w:val="18"/>
                <w:szCs w:val="18"/>
                <w:lang w:eastAsia="zh-CN"/>
              </w:rPr>
              <w:t>欠款</w:t>
            </w:r>
          </w:p>
          <w:p w:rsidR="00896967" w:rsidRDefault="00896967" w:rsidP="00444B66">
            <w:pPr>
              <w:snapToGrid w:val="0"/>
              <w:spacing w:before="80"/>
              <w:jc w:val="center"/>
              <w:rPr>
                <w:rFonts w:cs="Calibri"/>
                <w:b/>
                <w:bCs/>
                <w:sz w:val="18"/>
                <w:szCs w:val="18"/>
                <w:lang w:eastAsia="zh-CN"/>
              </w:rPr>
            </w:pPr>
            <w:r>
              <w:rPr>
                <w:rFonts w:cs="Calibri" w:hint="eastAsia"/>
                <w:b/>
                <w:bCs/>
                <w:sz w:val="18"/>
                <w:szCs w:val="18"/>
                <w:lang w:eastAsia="zh-CN"/>
              </w:rPr>
              <w:t>专账的金额</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rPr>
            </w:pPr>
            <w:r>
              <w:rPr>
                <w:rFonts w:hint="eastAsia"/>
                <w:b/>
                <w:bCs/>
                <w:color w:val="000000"/>
                <w:sz w:val="18"/>
                <w:szCs w:val="18"/>
                <w:lang w:eastAsia="zh-CN"/>
              </w:rPr>
              <w:t>截至</w:t>
            </w:r>
            <w:r w:rsidR="007D67BE">
              <w:rPr>
                <w:b/>
                <w:bCs/>
                <w:color w:val="000000"/>
                <w:sz w:val="18"/>
                <w:szCs w:val="18"/>
              </w:rPr>
              <w:t>2017</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6967" w:rsidRDefault="007D67BE" w:rsidP="00444B66">
            <w:pPr>
              <w:snapToGrid w:val="0"/>
              <w:spacing w:before="80"/>
              <w:jc w:val="center"/>
              <w:rPr>
                <w:b/>
                <w:bCs/>
                <w:sz w:val="18"/>
                <w:szCs w:val="18"/>
                <w:lang w:eastAsia="zh-CN"/>
              </w:rPr>
            </w:pPr>
            <w:r>
              <w:rPr>
                <w:b/>
                <w:bCs/>
                <w:sz w:val="18"/>
                <w:szCs w:val="18"/>
              </w:rPr>
              <w:t>2018</w:t>
            </w:r>
            <w:r w:rsidR="00896967">
              <w:rPr>
                <w:rFonts w:hint="eastAsia"/>
                <w:b/>
                <w:bCs/>
                <w:sz w:val="18"/>
                <w:szCs w:val="18"/>
                <w:lang w:eastAsia="zh-CN"/>
              </w:rPr>
              <w:t>年</w:t>
            </w:r>
          </w:p>
          <w:p w:rsidR="00896967" w:rsidRDefault="00896967" w:rsidP="00444B66">
            <w:pPr>
              <w:spacing w:before="80"/>
              <w:jc w:val="center"/>
              <w:rPr>
                <w:rFonts w:cs="Calibri"/>
                <w:b/>
                <w:bCs/>
                <w:sz w:val="18"/>
                <w:szCs w:val="18"/>
                <w:lang w:eastAsia="zh-CN"/>
              </w:rPr>
            </w:pPr>
            <w:r>
              <w:rPr>
                <w:rFonts w:cs="Calibri" w:hint="eastAsia"/>
                <w:b/>
                <w:bCs/>
                <w:sz w:val="18"/>
                <w:szCs w:val="18"/>
              </w:rPr>
              <w:t>变动</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7D67BE" w:rsidP="00444B66">
            <w:pPr>
              <w:snapToGrid w:val="0"/>
              <w:spacing w:before="80"/>
              <w:jc w:val="center"/>
              <w:rPr>
                <w:rFonts w:cs="Calibri"/>
                <w:b/>
                <w:bCs/>
                <w:sz w:val="18"/>
                <w:szCs w:val="18"/>
              </w:rPr>
            </w:pPr>
            <w:r>
              <w:rPr>
                <w:b/>
                <w:bCs/>
                <w:sz w:val="18"/>
                <w:szCs w:val="18"/>
              </w:rPr>
              <w:t>2018</w:t>
            </w:r>
            <w:r w:rsidR="00896967">
              <w:rPr>
                <w:rFonts w:hint="eastAsia"/>
                <w:b/>
                <w:bCs/>
                <w:sz w:val="18"/>
                <w:szCs w:val="18"/>
                <w:lang w:eastAsia="zh-CN"/>
              </w:rPr>
              <w:t>年</w:t>
            </w:r>
          </w:p>
          <w:p w:rsidR="00896967" w:rsidRDefault="00896967" w:rsidP="00444B66">
            <w:pPr>
              <w:spacing w:before="80"/>
              <w:jc w:val="center"/>
              <w:rPr>
                <w:rFonts w:cs="Calibri"/>
                <w:b/>
                <w:bCs/>
                <w:sz w:val="18"/>
                <w:szCs w:val="18"/>
              </w:rPr>
            </w:pPr>
            <w:r>
              <w:rPr>
                <w:rFonts w:cs="Calibri" w:hint="eastAsia"/>
                <w:b/>
                <w:bCs/>
                <w:sz w:val="18"/>
                <w:szCs w:val="18"/>
              </w:rPr>
              <w:t>利息</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7D67BE" w:rsidP="00444B66">
            <w:pPr>
              <w:snapToGrid w:val="0"/>
              <w:spacing w:before="80"/>
              <w:jc w:val="center"/>
              <w:rPr>
                <w:rFonts w:cs="Calibri"/>
                <w:b/>
                <w:bCs/>
                <w:sz w:val="18"/>
                <w:szCs w:val="18"/>
              </w:rPr>
            </w:pPr>
            <w:r>
              <w:rPr>
                <w:b/>
                <w:bCs/>
                <w:sz w:val="18"/>
                <w:szCs w:val="18"/>
              </w:rPr>
              <w:t>2018</w:t>
            </w:r>
            <w:r w:rsidR="00896967">
              <w:rPr>
                <w:rFonts w:hint="eastAsia"/>
                <w:b/>
                <w:bCs/>
                <w:sz w:val="18"/>
                <w:szCs w:val="18"/>
                <w:lang w:eastAsia="zh-CN"/>
              </w:rPr>
              <w:t>年</w:t>
            </w:r>
          </w:p>
          <w:p w:rsidR="00896967" w:rsidRDefault="00896967" w:rsidP="00444B66">
            <w:pPr>
              <w:spacing w:before="80"/>
              <w:jc w:val="center"/>
              <w:rPr>
                <w:rFonts w:cs="Calibri"/>
                <w:b/>
                <w:bCs/>
                <w:sz w:val="18"/>
                <w:szCs w:val="18"/>
              </w:rPr>
            </w:pPr>
            <w:r>
              <w:rPr>
                <w:rFonts w:cs="Calibri" w:hint="eastAsia"/>
                <w:b/>
                <w:bCs/>
                <w:sz w:val="18"/>
                <w:szCs w:val="18"/>
              </w:rPr>
              <w:t>支付</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Default="00896967" w:rsidP="00444B66">
            <w:pPr>
              <w:snapToGrid w:val="0"/>
              <w:spacing w:before="80"/>
              <w:jc w:val="center"/>
              <w:rPr>
                <w:rFonts w:cs="Calibri"/>
                <w:b/>
                <w:bCs/>
                <w:sz w:val="18"/>
                <w:szCs w:val="18"/>
              </w:rPr>
            </w:pPr>
            <w:r>
              <w:rPr>
                <w:rFonts w:hint="eastAsia"/>
                <w:b/>
                <w:bCs/>
                <w:color w:val="000000"/>
                <w:sz w:val="18"/>
                <w:szCs w:val="18"/>
                <w:lang w:eastAsia="zh-CN"/>
              </w:rPr>
              <w:t>截至</w:t>
            </w:r>
            <w:r w:rsidR="007D67BE">
              <w:rPr>
                <w:b/>
                <w:bCs/>
                <w:color w:val="000000"/>
                <w:sz w:val="18"/>
                <w:szCs w:val="18"/>
              </w:rPr>
              <w:t>2018</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w:t>
            </w:r>
            <w:r>
              <w:rPr>
                <w:rFonts w:cs="Calibri" w:hint="eastAsia"/>
                <w:b/>
                <w:bCs/>
                <w:sz w:val="18"/>
                <w:szCs w:val="18"/>
              </w:rPr>
              <w:t>余额</w:t>
            </w:r>
          </w:p>
        </w:tc>
      </w:tr>
      <w:tr w:rsidR="00896967" w:rsidRPr="006C2A66" w:rsidTr="005E57B2">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5E57B2">
        <w:trPr>
          <w:trHeight w:val="255"/>
          <w:jc w:val="center"/>
        </w:trPr>
        <w:tc>
          <w:tcPr>
            <w:tcW w:w="2977"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FE0743">
            <w:pPr>
              <w:spacing w:before="40"/>
              <w:jc w:val="center"/>
              <w:rPr>
                <w:b/>
                <w:bCs/>
                <w:color w:val="000000"/>
                <w:sz w:val="20"/>
              </w:rPr>
            </w:pPr>
            <w:r>
              <w:rPr>
                <w:rFonts w:hint="eastAsia"/>
                <w:b/>
                <w:bCs/>
                <w:sz w:val="18"/>
                <w:szCs w:val="18"/>
                <w:lang w:eastAsia="zh-CN"/>
              </w:rPr>
              <w:t>成员国</w:t>
            </w:r>
          </w:p>
        </w:tc>
        <w:tc>
          <w:tcPr>
            <w:tcW w:w="2268"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b/>
                <w:bCs/>
                <w:color w:val="000000"/>
                <w:sz w:val="20"/>
              </w:rPr>
            </w:pPr>
          </w:p>
        </w:tc>
        <w:tc>
          <w:tcPr>
            <w:tcW w:w="1661"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387"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single" w:sz="4" w:space="0" w:color="auto"/>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7D67BE" w:rsidRPr="005D058B" w:rsidRDefault="007D67BE" w:rsidP="007D67BE">
            <w:pPr>
              <w:spacing w:before="40"/>
              <w:rPr>
                <w:sz w:val="18"/>
                <w:szCs w:val="18"/>
              </w:rPr>
            </w:pPr>
            <w:r w:rsidRPr="005D058B">
              <w:rPr>
                <w:rFonts w:hint="eastAsia"/>
                <w:sz w:val="18"/>
                <w:szCs w:val="18"/>
              </w:rPr>
              <w:t>利比里亚</w:t>
            </w:r>
          </w:p>
        </w:tc>
        <w:tc>
          <w:tcPr>
            <w:tcW w:w="2268" w:type="dxa"/>
            <w:tcBorders>
              <w:top w:val="nil"/>
              <w:left w:val="single" w:sz="4" w:space="0" w:color="auto"/>
              <w:bottom w:val="nil"/>
              <w:right w:val="single" w:sz="4" w:space="0" w:color="auto"/>
            </w:tcBorders>
            <w:shd w:val="clear" w:color="auto" w:fill="auto"/>
            <w:noWrap/>
            <w:vAlign w:val="bottom"/>
            <w:hideMark/>
          </w:tcPr>
          <w:p w:rsidR="007D67BE" w:rsidRPr="006C2A66" w:rsidRDefault="007D67BE" w:rsidP="007D67BE">
            <w:pPr>
              <w:spacing w:before="40"/>
              <w:rPr>
                <w:sz w:val="20"/>
              </w:rPr>
            </w:pPr>
            <w:r>
              <w:rPr>
                <w:sz w:val="18"/>
                <w:szCs w:val="18"/>
              </w:rPr>
              <w:t>PP</w:t>
            </w:r>
            <w:r>
              <w:rPr>
                <w:rFonts w:hint="eastAsia"/>
                <w:sz w:val="18"/>
                <w:szCs w:val="18"/>
                <w:lang w:eastAsia="zh-CN"/>
              </w:rPr>
              <w:t>第</w:t>
            </w:r>
            <w:r>
              <w:rPr>
                <w:sz w:val="18"/>
                <w:szCs w:val="18"/>
                <w:lang w:eastAsia="zh-CN"/>
              </w:rPr>
              <w:t>38</w:t>
            </w:r>
            <w:r>
              <w:rPr>
                <w:rFonts w:hint="eastAsia"/>
                <w:sz w:val="18"/>
                <w:szCs w:val="18"/>
                <w:lang w:eastAsia="zh-CN"/>
              </w:rPr>
              <w:t>号决议</w:t>
            </w:r>
            <w:r>
              <w:rPr>
                <w:sz w:val="18"/>
                <w:szCs w:val="18"/>
              </w:rPr>
              <w:t xml:space="preserve"> -</w:t>
            </w:r>
            <w:r w:rsidR="00FE0743">
              <w:rPr>
                <w:sz w:val="18"/>
                <w:szCs w:val="18"/>
              </w:rPr>
              <w:t xml:space="preserve"> </w:t>
            </w:r>
            <w:r>
              <w:rPr>
                <w:sz w:val="18"/>
                <w:szCs w:val="18"/>
              </w:rPr>
              <w:t>1989</w:t>
            </w:r>
            <w:r>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1,001,829.30</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2,</w:t>
            </w:r>
            <w:r w:rsidRPr="002A30A5">
              <w:rPr>
                <w:sz w:val="20"/>
                <w:lang w:val="en-US" w:eastAsia="zh-CN"/>
              </w:rPr>
              <w:t>788,586.10</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-2,788,586.10</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7D67BE" w:rsidRPr="005D058B" w:rsidRDefault="007D67BE" w:rsidP="007D67BE">
            <w:pPr>
              <w:spacing w:before="40"/>
              <w:rPr>
                <w:sz w:val="18"/>
                <w:szCs w:val="18"/>
              </w:rPr>
            </w:pPr>
            <w:r w:rsidRPr="005D058B">
              <w:rPr>
                <w:rFonts w:hint="eastAsia"/>
                <w:sz w:val="18"/>
                <w:szCs w:val="18"/>
              </w:rPr>
              <w:t>刚果（共和国）</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A10CF0">
              <w:rPr>
                <w:rFonts w:hint="eastAsia"/>
                <w:sz w:val="18"/>
                <w:szCs w:val="18"/>
                <w:lang w:eastAsia="zh-CN"/>
              </w:rPr>
              <w:t>第</w:t>
            </w:r>
            <w:r w:rsidRPr="00A10CF0">
              <w:rPr>
                <w:sz w:val="18"/>
                <w:szCs w:val="18"/>
                <w:lang w:eastAsia="zh-CN"/>
              </w:rPr>
              <w:t>41</w:t>
            </w:r>
            <w:r w:rsidRPr="00A10CF0">
              <w:rPr>
                <w:rFonts w:hint="eastAsia"/>
                <w:sz w:val="18"/>
                <w:szCs w:val="18"/>
                <w:lang w:eastAsia="zh-CN"/>
              </w:rPr>
              <w:t>号决议</w:t>
            </w:r>
            <w:r w:rsidRPr="00A10CF0">
              <w:rPr>
                <w:rFonts w:hint="eastAsia"/>
                <w:sz w:val="18"/>
                <w:szCs w:val="18"/>
                <w:lang w:eastAsia="zh-CN"/>
              </w:rPr>
              <w:t xml:space="preserve"> </w:t>
            </w:r>
            <w:r w:rsidRPr="00A10CF0">
              <w:rPr>
                <w:sz w:val="18"/>
                <w:szCs w:val="18"/>
              </w:rPr>
              <w:t>-</w:t>
            </w:r>
            <w:r w:rsidRPr="00A10CF0">
              <w:rPr>
                <w:sz w:val="18"/>
                <w:szCs w:val="18"/>
                <w:lang w:eastAsia="zh-CN"/>
              </w:rPr>
              <w:t xml:space="preserve"> </w:t>
            </w:r>
            <w:r w:rsidRPr="00A10CF0">
              <w:rPr>
                <w:sz w:val="18"/>
                <w:szCs w:val="18"/>
              </w:rPr>
              <w:t>2015</w:t>
            </w:r>
            <w:r w:rsidRPr="00A10CF0">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1,258,821.17</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w:t>
            </w:r>
            <w:r w:rsidRPr="002A30A5">
              <w:rPr>
                <w:sz w:val="20"/>
                <w:lang w:val="en-US" w:eastAsia="zh-CN"/>
              </w:rPr>
              <w:t>428,555.57</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-1,428,555.57</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7D67BE" w:rsidRPr="005D058B" w:rsidRDefault="007D67BE" w:rsidP="007D67BE">
            <w:pPr>
              <w:spacing w:before="40"/>
              <w:rPr>
                <w:sz w:val="18"/>
                <w:szCs w:val="18"/>
              </w:rPr>
            </w:pPr>
            <w:r w:rsidRPr="005D058B">
              <w:rPr>
                <w:rFonts w:hint="eastAsia"/>
                <w:sz w:val="18"/>
                <w:szCs w:val="18"/>
              </w:rPr>
              <w:t>几内亚比绍</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A10CF0">
              <w:rPr>
                <w:rFonts w:hint="eastAsia"/>
                <w:sz w:val="18"/>
                <w:szCs w:val="18"/>
                <w:lang w:eastAsia="zh-CN"/>
              </w:rPr>
              <w:t>第</w:t>
            </w:r>
            <w:r w:rsidRPr="00A10CF0">
              <w:rPr>
                <w:sz w:val="18"/>
                <w:szCs w:val="18"/>
                <w:lang w:eastAsia="zh-CN"/>
              </w:rPr>
              <w:t>41</w:t>
            </w:r>
            <w:r w:rsidRPr="00A10CF0">
              <w:rPr>
                <w:rFonts w:hint="eastAsia"/>
                <w:sz w:val="18"/>
                <w:szCs w:val="18"/>
                <w:lang w:eastAsia="zh-CN"/>
              </w:rPr>
              <w:t>号决议</w:t>
            </w:r>
            <w:r w:rsidRPr="00A10CF0">
              <w:rPr>
                <w:rFonts w:hint="eastAsia"/>
                <w:sz w:val="18"/>
                <w:szCs w:val="18"/>
                <w:lang w:eastAsia="zh-CN"/>
              </w:rPr>
              <w:t xml:space="preserve"> </w:t>
            </w:r>
            <w:r w:rsidRPr="00A10CF0">
              <w:rPr>
                <w:sz w:val="18"/>
                <w:szCs w:val="18"/>
              </w:rPr>
              <w:t>-</w:t>
            </w:r>
            <w:r w:rsidRPr="00A10CF0">
              <w:rPr>
                <w:sz w:val="18"/>
                <w:szCs w:val="18"/>
                <w:lang w:eastAsia="zh-CN"/>
              </w:rPr>
              <w:t xml:space="preserve"> </w:t>
            </w:r>
            <w:r w:rsidRPr="00A10CF0">
              <w:rPr>
                <w:sz w:val="18"/>
                <w:szCs w:val="18"/>
              </w:rPr>
              <w:t>2015</w:t>
            </w:r>
            <w:r w:rsidRPr="00A10CF0">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3,867,914.36</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4,</w:t>
            </w:r>
            <w:r w:rsidRPr="002A30A5">
              <w:rPr>
                <w:sz w:val="20"/>
                <w:lang w:val="en-US" w:eastAsia="zh-CN"/>
              </w:rPr>
              <w:t>345,988.56</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-4,345,988.56</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7D67BE" w:rsidRPr="005D058B" w:rsidRDefault="007D67BE" w:rsidP="007D67BE">
            <w:pPr>
              <w:spacing w:before="40"/>
              <w:rPr>
                <w:sz w:val="18"/>
                <w:szCs w:val="18"/>
              </w:rPr>
            </w:pPr>
            <w:r w:rsidRPr="005D058B">
              <w:rPr>
                <w:rFonts w:hint="eastAsia"/>
                <w:sz w:val="18"/>
                <w:szCs w:val="18"/>
              </w:rPr>
              <w:t>冈比亚</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BC7095">
              <w:rPr>
                <w:rFonts w:hint="eastAsia"/>
                <w:sz w:val="18"/>
                <w:szCs w:val="18"/>
                <w:lang w:eastAsia="zh-CN"/>
              </w:rPr>
              <w:t>第</w:t>
            </w:r>
            <w:r w:rsidRPr="00BC7095">
              <w:rPr>
                <w:sz w:val="18"/>
                <w:szCs w:val="18"/>
                <w:lang w:eastAsia="zh-CN"/>
              </w:rPr>
              <w:t>41</w:t>
            </w:r>
            <w:r w:rsidRPr="00BC7095">
              <w:rPr>
                <w:rFonts w:hint="eastAsia"/>
                <w:sz w:val="18"/>
                <w:szCs w:val="18"/>
                <w:lang w:eastAsia="zh-CN"/>
              </w:rPr>
              <w:t>号决议</w:t>
            </w:r>
            <w:r w:rsidRPr="00BC7095">
              <w:rPr>
                <w:rFonts w:hint="eastAsia"/>
                <w:sz w:val="18"/>
                <w:szCs w:val="18"/>
                <w:lang w:eastAsia="zh-CN"/>
              </w:rPr>
              <w:t xml:space="preserve"> </w:t>
            </w:r>
            <w:r w:rsidRPr="00BC7095">
              <w:rPr>
                <w:sz w:val="18"/>
                <w:szCs w:val="18"/>
              </w:rPr>
              <w:t>-</w:t>
            </w:r>
            <w:r w:rsidRPr="00BC7095">
              <w:rPr>
                <w:sz w:val="18"/>
                <w:szCs w:val="18"/>
                <w:lang w:eastAsia="zh-CN"/>
              </w:rPr>
              <w:t xml:space="preserve"> </w:t>
            </w:r>
            <w:r w:rsidRPr="00BC7095">
              <w:rPr>
                <w:sz w:val="18"/>
                <w:szCs w:val="18"/>
              </w:rPr>
              <w:t>201</w:t>
            </w:r>
            <w:r>
              <w:rPr>
                <w:sz w:val="18"/>
                <w:szCs w:val="18"/>
              </w:rPr>
              <w:t>6</w:t>
            </w:r>
            <w:r w:rsidRPr="00BC7095">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192,014.03</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206,553.98</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-206,553.98</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7D67BE" w:rsidRPr="005D058B" w:rsidRDefault="007D67BE" w:rsidP="007D67BE">
            <w:pPr>
              <w:spacing w:before="40"/>
              <w:rPr>
                <w:sz w:val="18"/>
                <w:szCs w:val="18"/>
              </w:rPr>
            </w:pPr>
            <w:r w:rsidRPr="005D058B">
              <w:rPr>
                <w:rFonts w:hint="eastAsia"/>
                <w:sz w:val="18"/>
                <w:szCs w:val="18"/>
              </w:rPr>
              <w:t>尼加拉瓜</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BC7095">
              <w:rPr>
                <w:rFonts w:hint="eastAsia"/>
                <w:sz w:val="18"/>
                <w:szCs w:val="18"/>
                <w:lang w:eastAsia="zh-CN"/>
              </w:rPr>
              <w:t>第</w:t>
            </w:r>
            <w:r w:rsidRPr="00BC7095">
              <w:rPr>
                <w:sz w:val="18"/>
                <w:szCs w:val="18"/>
                <w:lang w:eastAsia="zh-CN"/>
              </w:rPr>
              <w:t>41</w:t>
            </w:r>
            <w:r w:rsidRPr="00BC7095">
              <w:rPr>
                <w:rFonts w:hint="eastAsia"/>
                <w:sz w:val="18"/>
                <w:szCs w:val="18"/>
                <w:lang w:eastAsia="zh-CN"/>
              </w:rPr>
              <w:t>号决议</w:t>
            </w:r>
            <w:r w:rsidRPr="00BC7095">
              <w:rPr>
                <w:rFonts w:hint="eastAsia"/>
                <w:sz w:val="18"/>
                <w:szCs w:val="18"/>
                <w:lang w:eastAsia="zh-CN"/>
              </w:rPr>
              <w:t xml:space="preserve"> </w:t>
            </w:r>
            <w:r w:rsidRPr="00BC7095">
              <w:rPr>
                <w:sz w:val="18"/>
                <w:szCs w:val="18"/>
              </w:rPr>
              <w:t>-</w:t>
            </w:r>
            <w:r w:rsidRPr="00BC7095">
              <w:rPr>
                <w:sz w:val="18"/>
                <w:szCs w:val="18"/>
                <w:lang w:eastAsia="zh-CN"/>
              </w:rPr>
              <w:t xml:space="preserve"> </w:t>
            </w:r>
            <w:r w:rsidRPr="00BC7095">
              <w:rPr>
                <w:sz w:val="18"/>
                <w:szCs w:val="18"/>
              </w:rPr>
              <w:t>201</w:t>
            </w:r>
            <w:r>
              <w:rPr>
                <w:sz w:val="18"/>
                <w:szCs w:val="18"/>
              </w:rPr>
              <w:t>6</w:t>
            </w:r>
            <w:r w:rsidRPr="00BC7095">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1,462,488.98</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w:t>
            </w:r>
            <w:r w:rsidRPr="002A30A5">
              <w:rPr>
                <w:sz w:val="20"/>
                <w:lang w:val="en-US" w:eastAsia="zh-CN"/>
              </w:rPr>
              <w:t>642</w:t>
            </w:r>
            <w:r w:rsidRPr="00233A7E">
              <w:rPr>
                <w:sz w:val="20"/>
                <w:lang w:val="en-US"/>
              </w:rPr>
              <w:t>,994.</w:t>
            </w:r>
            <w:r w:rsidRPr="002A30A5">
              <w:rPr>
                <w:sz w:val="20"/>
                <w:lang w:val="en-US" w:eastAsia="zh-CN"/>
              </w:rPr>
              <w:t>28</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98,579.65</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w:t>
            </w:r>
            <w:r w:rsidRPr="002A30A5">
              <w:rPr>
                <w:sz w:val="20"/>
                <w:lang w:val="en-US" w:eastAsia="zh-CN"/>
              </w:rPr>
              <w:t>741,573.93</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hideMark/>
          </w:tcPr>
          <w:p w:rsidR="007D67BE" w:rsidRPr="005D058B" w:rsidRDefault="007D67BE" w:rsidP="007D67BE">
            <w:pPr>
              <w:spacing w:before="40"/>
              <w:rPr>
                <w:sz w:val="18"/>
                <w:szCs w:val="18"/>
              </w:rPr>
            </w:pPr>
            <w:r w:rsidRPr="005D058B">
              <w:rPr>
                <w:rFonts w:hint="eastAsia"/>
                <w:sz w:val="18"/>
                <w:szCs w:val="18"/>
              </w:rPr>
              <w:t>塞拉利昂</w:t>
            </w:r>
          </w:p>
        </w:tc>
        <w:tc>
          <w:tcPr>
            <w:tcW w:w="2268" w:type="dxa"/>
            <w:tcBorders>
              <w:top w:val="nil"/>
              <w:left w:val="single" w:sz="4" w:space="0" w:color="auto"/>
              <w:bottom w:val="nil"/>
              <w:right w:val="single" w:sz="4" w:space="0" w:color="auto"/>
            </w:tcBorders>
            <w:shd w:val="clear" w:color="auto" w:fill="auto"/>
            <w:noWrap/>
            <w:vAlign w:val="bottom"/>
            <w:hideMark/>
          </w:tcPr>
          <w:p w:rsidR="007D67BE" w:rsidRPr="006C2A66" w:rsidRDefault="007D67BE" w:rsidP="007D67BE">
            <w:pPr>
              <w:spacing w:before="40"/>
              <w:rPr>
                <w:sz w:val="20"/>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w:t>
            </w:r>
            <w:r>
              <w:rPr>
                <w:sz w:val="18"/>
                <w:szCs w:val="18"/>
                <w:lang w:eastAsia="zh-CN"/>
              </w:rPr>
              <w:t xml:space="preserve"> </w:t>
            </w:r>
            <w:r>
              <w:rPr>
                <w:sz w:val="18"/>
                <w:szCs w:val="18"/>
              </w:rPr>
              <w:t>2017</w:t>
            </w:r>
            <w:r>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2,744,076.19</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2,744,076.19</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w:t>
            </w:r>
            <w:r w:rsidRPr="00233A7E">
              <w:rPr>
                <w:sz w:val="20"/>
                <w:lang w:val="en-US"/>
              </w:rPr>
              <w:t>2,744,076.19</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tcPr>
          <w:p w:rsidR="007D67BE" w:rsidRPr="001A713C" w:rsidRDefault="00100FD3" w:rsidP="001A713C">
            <w:pPr>
              <w:overflowPunct/>
              <w:autoSpaceDE/>
              <w:autoSpaceDN/>
              <w:adjustRightInd/>
              <w:spacing w:before="0"/>
              <w:textAlignment w:val="auto"/>
              <w:rPr>
                <w:sz w:val="20"/>
                <w:lang w:val="en-US"/>
              </w:rPr>
            </w:pPr>
            <w:r>
              <w:rPr>
                <w:rFonts w:hint="eastAsia"/>
                <w:sz w:val="20"/>
                <w:lang w:val="en-US" w:eastAsia="zh-CN"/>
              </w:rPr>
              <w:t>赤道几内亚</w:t>
            </w:r>
          </w:p>
        </w:tc>
        <w:tc>
          <w:tcPr>
            <w:tcW w:w="2268" w:type="dxa"/>
            <w:tcBorders>
              <w:top w:val="nil"/>
              <w:left w:val="single" w:sz="4" w:space="0" w:color="auto"/>
              <w:bottom w:val="nil"/>
              <w:right w:val="single" w:sz="4" w:space="0" w:color="auto"/>
            </w:tcBorders>
            <w:shd w:val="clear" w:color="auto" w:fill="auto"/>
            <w:noWrap/>
            <w:vAlign w:val="bottom"/>
          </w:tcPr>
          <w:p w:rsidR="007D67BE" w:rsidRPr="001A713C" w:rsidRDefault="00100FD3" w:rsidP="001A713C">
            <w:pPr>
              <w:overflowPunct/>
              <w:autoSpaceDE/>
              <w:autoSpaceDN/>
              <w:adjustRightInd/>
              <w:spacing w:before="0"/>
              <w:textAlignment w:val="auto"/>
              <w:rPr>
                <w:sz w:val="20"/>
                <w:lang w:val="en-US"/>
              </w:rPr>
            </w:pPr>
            <w:r>
              <w:rPr>
                <w:rFonts w:hint="eastAsia"/>
                <w:sz w:val="18"/>
                <w:szCs w:val="18"/>
                <w:lang w:eastAsia="zh-CN"/>
              </w:rPr>
              <w:t>第</w:t>
            </w:r>
            <w:r>
              <w:rPr>
                <w:sz w:val="18"/>
                <w:szCs w:val="18"/>
                <w:lang w:eastAsia="zh-CN"/>
              </w:rPr>
              <w:t>41</w:t>
            </w:r>
            <w:r>
              <w:rPr>
                <w:rFonts w:hint="eastAsia"/>
                <w:sz w:val="18"/>
                <w:szCs w:val="18"/>
                <w:lang w:eastAsia="zh-CN"/>
              </w:rPr>
              <w:t>号决议</w:t>
            </w:r>
            <w:r>
              <w:rPr>
                <w:rFonts w:hint="eastAsia"/>
                <w:sz w:val="18"/>
                <w:szCs w:val="18"/>
                <w:lang w:eastAsia="zh-CN"/>
              </w:rPr>
              <w:t xml:space="preserve"> </w:t>
            </w:r>
            <w:r>
              <w:rPr>
                <w:sz w:val="18"/>
                <w:szCs w:val="18"/>
              </w:rPr>
              <w:t>- 2018</w:t>
            </w:r>
            <w:r>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tcPr>
          <w:p w:rsidR="007D67BE" w:rsidRPr="001A713C" w:rsidRDefault="007D67BE" w:rsidP="001A713C">
            <w:pPr>
              <w:overflowPunct/>
              <w:autoSpaceDE/>
              <w:autoSpaceDN/>
              <w:adjustRightInd/>
              <w:spacing w:before="0"/>
              <w:jc w:val="right"/>
              <w:textAlignment w:val="auto"/>
              <w:rPr>
                <w:sz w:val="20"/>
                <w:lang w:val="en-US"/>
              </w:rPr>
            </w:pPr>
            <w:r w:rsidRPr="002A30A5">
              <w:rPr>
                <w:sz w:val="20"/>
                <w:lang w:val="en-US" w:eastAsia="zh-CN"/>
              </w:rPr>
              <w:t>118,043.75</w:t>
            </w:r>
          </w:p>
        </w:tc>
        <w:tc>
          <w:tcPr>
            <w:tcW w:w="1490" w:type="dxa"/>
            <w:tcBorders>
              <w:top w:val="nil"/>
              <w:left w:val="single" w:sz="4" w:space="0" w:color="auto"/>
              <w:bottom w:val="nil"/>
              <w:right w:val="single" w:sz="4" w:space="0" w:color="auto"/>
            </w:tcBorders>
            <w:shd w:val="clear" w:color="auto" w:fill="auto"/>
            <w:noWrap/>
            <w:vAlign w:val="bottom"/>
          </w:tcPr>
          <w:p w:rsidR="007D67BE" w:rsidRPr="001A713C" w:rsidRDefault="007D67BE" w:rsidP="001A713C">
            <w:pPr>
              <w:overflowPunct/>
              <w:autoSpaceDE/>
              <w:autoSpaceDN/>
              <w:adjustRightInd/>
              <w:spacing w:before="0"/>
              <w:jc w:val="right"/>
              <w:textAlignment w:val="auto"/>
              <w:rPr>
                <w:sz w:val="20"/>
                <w:lang w:val="en-US"/>
              </w:rPr>
            </w:pPr>
            <w:r w:rsidRPr="002A30A5">
              <w:rPr>
                <w:sz w:val="20"/>
                <w:lang w:val="en-US" w:eastAsia="zh-CN"/>
              </w:rPr>
              <w:t>0.00</w:t>
            </w:r>
          </w:p>
        </w:tc>
        <w:tc>
          <w:tcPr>
            <w:tcW w:w="1387" w:type="dxa"/>
            <w:tcBorders>
              <w:top w:val="nil"/>
              <w:left w:val="single" w:sz="4" w:space="0" w:color="auto"/>
              <w:bottom w:val="nil"/>
              <w:right w:val="single" w:sz="4" w:space="0" w:color="auto"/>
            </w:tcBorders>
            <w:shd w:val="clear" w:color="auto" w:fill="auto"/>
            <w:noWrap/>
            <w:vAlign w:val="bottom"/>
          </w:tcPr>
          <w:p w:rsidR="007D67BE" w:rsidRPr="001A713C" w:rsidRDefault="007D67BE" w:rsidP="001A713C">
            <w:pPr>
              <w:overflowPunct/>
              <w:autoSpaceDE/>
              <w:autoSpaceDN/>
              <w:adjustRightInd/>
              <w:spacing w:before="0"/>
              <w:jc w:val="right"/>
              <w:textAlignment w:val="auto"/>
              <w:rPr>
                <w:sz w:val="20"/>
                <w:lang w:val="en-US"/>
              </w:rPr>
            </w:pPr>
            <w:r w:rsidRPr="002A30A5">
              <w:rPr>
                <w:sz w:val="20"/>
                <w:lang w:val="en-US" w:eastAsia="zh-CN"/>
              </w:rPr>
              <w:t>118,043.75</w:t>
            </w:r>
          </w:p>
        </w:tc>
        <w:tc>
          <w:tcPr>
            <w:tcW w:w="1173" w:type="dxa"/>
            <w:tcBorders>
              <w:top w:val="nil"/>
              <w:left w:val="single" w:sz="4" w:space="0" w:color="auto"/>
              <w:bottom w:val="nil"/>
              <w:right w:val="single" w:sz="4" w:space="0" w:color="auto"/>
            </w:tcBorders>
            <w:shd w:val="clear" w:color="auto" w:fill="auto"/>
            <w:noWrap/>
            <w:vAlign w:val="bottom"/>
          </w:tcPr>
          <w:p w:rsidR="007D67BE" w:rsidRPr="001A713C" w:rsidRDefault="007D67BE" w:rsidP="001A713C">
            <w:pPr>
              <w:overflowPunct/>
              <w:autoSpaceDE/>
              <w:autoSpaceDN/>
              <w:adjustRightInd/>
              <w:spacing w:before="0"/>
              <w:jc w:val="right"/>
              <w:textAlignment w:val="auto"/>
              <w:rPr>
                <w:sz w:val="20"/>
                <w:lang w:val="en-US"/>
              </w:rPr>
            </w:pPr>
            <w:r w:rsidRPr="002A30A5">
              <w:rPr>
                <w:sz w:val="20"/>
                <w:lang w:val="en-US" w:eastAsia="zh-CN"/>
              </w:rPr>
              <w:t>0.00</w:t>
            </w:r>
          </w:p>
        </w:tc>
        <w:tc>
          <w:tcPr>
            <w:tcW w:w="1054" w:type="dxa"/>
            <w:tcBorders>
              <w:top w:val="nil"/>
              <w:left w:val="single" w:sz="4" w:space="0" w:color="auto"/>
              <w:bottom w:val="nil"/>
              <w:right w:val="single" w:sz="4" w:space="0" w:color="auto"/>
            </w:tcBorders>
            <w:shd w:val="clear" w:color="auto" w:fill="auto"/>
            <w:noWrap/>
            <w:vAlign w:val="bottom"/>
          </w:tcPr>
          <w:p w:rsidR="007D67BE" w:rsidRPr="001A713C" w:rsidRDefault="007D67BE" w:rsidP="001A713C">
            <w:pPr>
              <w:overflowPunct/>
              <w:autoSpaceDE/>
              <w:autoSpaceDN/>
              <w:adjustRightInd/>
              <w:spacing w:before="0"/>
              <w:jc w:val="right"/>
              <w:textAlignment w:val="auto"/>
              <w:rPr>
                <w:sz w:val="20"/>
                <w:lang w:val="en-US"/>
              </w:rPr>
            </w:pPr>
            <w:r w:rsidRPr="002A30A5">
              <w:rPr>
                <w:sz w:val="20"/>
                <w:lang w:val="en-US" w:eastAsia="zh-CN"/>
              </w:rPr>
              <w:t>0.00</w:t>
            </w:r>
          </w:p>
        </w:tc>
        <w:tc>
          <w:tcPr>
            <w:tcW w:w="1624" w:type="dxa"/>
            <w:tcBorders>
              <w:top w:val="nil"/>
              <w:left w:val="single" w:sz="4" w:space="0" w:color="auto"/>
              <w:bottom w:val="nil"/>
              <w:right w:val="single" w:sz="4" w:space="0" w:color="auto"/>
            </w:tcBorders>
            <w:shd w:val="clear" w:color="auto" w:fill="auto"/>
            <w:noWrap/>
            <w:vAlign w:val="bottom"/>
          </w:tcPr>
          <w:p w:rsidR="007D67BE" w:rsidRPr="001A713C" w:rsidRDefault="007D67BE" w:rsidP="001A713C">
            <w:pPr>
              <w:overflowPunct/>
              <w:autoSpaceDE/>
              <w:autoSpaceDN/>
              <w:adjustRightInd/>
              <w:spacing w:before="0"/>
              <w:jc w:val="right"/>
              <w:textAlignment w:val="auto"/>
              <w:rPr>
                <w:sz w:val="20"/>
                <w:lang w:val="en-US"/>
              </w:rPr>
            </w:pPr>
            <w:r w:rsidRPr="002A30A5">
              <w:rPr>
                <w:sz w:val="20"/>
                <w:lang w:val="en-US" w:eastAsia="zh-CN"/>
              </w:rPr>
              <w:t>118,043.75</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c>
          <w:tcPr>
            <w:tcW w:w="2268"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A30A5" w:rsidRDefault="007D67BE" w:rsidP="007D67BE">
            <w:pPr>
              <w:overflowPunct/>
              <w:autoSpaceDE/>
              <w:autoSpaceDN/>
              <w:adjustRightInd/>
              <w:spacing w:before="0"/>
              <w:textAlignment w:val="auto"/>
              <w:rPr>
                <w:sz w:val="20"/>
                <w:lang w:val="en-US" w:eastAsia="zh-CN"/>
              </w:rPr>
            </w:pPr>
            <w:r w:rsidRPr="002A30A5">
              <w:rPr>
                <w:sz w:val="20"/>
                <w:lang w:val="en-US" w:eastAsia="zh-CN"/>
              </w:rPr>
              <w:t> </w:t>
            </w:r>
          </w:p>
        </w:tc>
      </w:tr>
      <w:tr w:rsidR="00896967"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FE0743">
            <w:pPr>
              <w:spacing w:before="40"/>
              <w:jc w:val="center"/>
              <w:rPr>
                <w:b/>
                <w:bCs/>
                <w:sz w:val="20"/>
              </w:rPr>
            </w:pPr>
            <w:r>
              <w:rPr>
                <w:rFonts w:hint="eastAsia"/>
                <w:b/>
                <w:bCs/>
                <w:sz w:val="18"/>
                <w:szCs w:val="18"/>
                <w:lang w:eastAsia="zh-CN"/>
              </w:rPr>
              <w:t>部门成员</w:t>
            </w:r>
            <w:r>
              <w:rPr>
                <w:b/>
                <w:bCs/>
                <w:sz w:val="18"/>
                <w:szCs w:val="18"/>
                <w:lang w:eastAsia="zh-CN"/>
              </w:rPr>
              <w:t>/</w:t>
            </w:r>
            <w:r>
              <w:rPr>
                <w:rFonts w:hint="eastAsia"/>
                <w:b/>
                <w:bCs/>
                <w:sz w:val="18"/>
                <w:szCs w:val="18"/>
                <w:lang w:eastAsia="zh-CN"/>
              </w:rPr>
              <w:t>公司</w:t>
            </w: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b/>
                <w:bCs/>
                <w:sz w:val="20"/>
              </w:rPr>
            </w:pP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896967"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2268"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jc w:val="center"/>
              <w:rPr>
                <w:rFonts w:ascii="Times New Roman" w:hAnsi="Times New Roman"/>
                <w:sz w:val="20"/>
              </w:rPr>
            </w:pPr>
          </w:p>
        </w:tc>
        <w:tc>
          <w:tcPr>
            <w:tcW w:w="1661"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490"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387"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173"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05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c>
          <w:tcPr>
            <w:tcW w:w="1624" w:type="dxa"/>
            <w:tcBorders>
              <w:top w:val="nil"/>
              <w:left w:val="single" w:sz="4" w:space="0" w:color="auto"/>
              <w:bottom w:val="nil"/>
              <w:right w:val="single" w:sz="4" w:space="0" w:color="auto"/>
            </w:tcBorders>
            <w:shd w:val="clear" w:color="auto" w:fill="auto"/>
            <w:noWrap/>
            <w:vAlign w:val="bottom"/>
            <w:hideMark/>
          </w:tcPr>
          <w:p w:rsidR="00896967" w:rsidRPr="006C2A66" w:rsidRDefault="00896967" w:rsidP="00444B66">
            <w:pPr>
              <w:spacing w:before="40"/>
              <w:rPr>
                <w:rFonts w:ascii="Times New Roman" w:hAnsi="Times New Roman"/>
                <w:sz w:val="20"/>
              </w:rPr>
            </w:pP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7D67BE" w:rsidRDefault="007D67BE" w:rsidP="007D67BE">
            <w:pPr>
              <w:spacing w:before="40"/>
              <w:rPr>
                <w:sz w:val="20"/>
              </w:rPr>
            </w:pPr>
            <w:r>
              <w:rPr>
                <w:rFonts w:hint="eastAsia"/>
                <w:sz w:val="20"/>
              </w:rPr>
              <w:t>黎巴嫩</w:t>
            </w:r>
            <w:r>
              <w:rPr>
                <w:sz w:val="20"/>
              </w:rPr>
              <w:t>TIT</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8</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25,000.00</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42,236.90</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2,</w:t>
            </w:r>
            <w:r w:rsidRPr="002A30A5">
              <w:rPr>
                <w:sz w:val="20"/>
                <w:lang w:val="en-US" w:eastAsia="zh-CN"/>
              </w:rPr>
              <w:t>534.20</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44,771.10</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7D67BE" w:rsidRDefault="007D67BE" w:rsidP="007D67BE">
            <w:pPr>
              <w:spacing w:before="40"/>
              <w:rPr>
                <w:sz w:val="20"/>
                <w:lang w:eastAsia="zh-CN"/>
              </w:rPr>
            </w:pPr>
            <w:r>
              <w:rPr>
                <w:rFonts w:hint="eastAsia"/>
                <w:sz w:val="20"/>
              </w:rPr>
              <w:t>喀麦隆</w:t>
            </w:r>
            <w:r>
              <w:rPr>
                <w:sz w:val="20"/>
                <w:lang w:eastAsia="zh-CN"/>
              </w:rPr>
              <w:t xml:space="preserve"> - </w:t>
            </w:r>
            <w:r>
              <w:rPr>
                <w:rFonts w:hint="eastAsia"/>
                <w:sz w:val="20"/>
              </w:rPr>
              <w:t>喀麦隆</w:t>
            </w:r>
            <w:r>
              <w:rPr>
                <w:rFonts w:hint="eastAsia"/>
                <w:sz w:val="20"/>
                <w:lang w:eastAsia="zh-CN"/>
              </w:rPr>
              <w:t>电信</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4</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149,588.50</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159,765.85</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9,</w:t>
            </w:r>
            <w:r w:rsidRPr="002A30A5">
              <w:rPr>
                <w:sz w:val="20"/>
                <w:lang w:val="en-US" w:eastAsia="zh-CN"/>
              </w:rPr>
              <w:t>585.95</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169,351.80</w:t>
            </w:r>
          </w:p>
        </w:tc>
      </w:tr>
      <w:tr w:rsidR="007D67BE" w:rsidRPr="006C2A66" w:rsidTr="005E57B2">
        <w:trPr>
          <w:trHeight w:val="255"/>
          <w:jc w:val="center"/>
        </w:trPr>
        <w:tc>
          <w:tcPr>
            <w:tcW w:w="2977" w:type="dxa"/>
            <w:tcBorders>
              <w:top w:val="nil"/>
              <w:left w:val="single" w:sz="4" w:space="0" w:color="auto"/>
              <w:bottom w:val="nil"/>
              <w:right w:val="single" w:sz="4" w:space="0" w:color="auto"/>
            </w:tcBorders>
            <w:shd w:val="clear" w:color="auto" w:fill="auto"/>
            <w:noWrap/>
            <w:vAlign w:val="bottom"/>
            <w:hideMark/>
          </w:tcPr>
          <w:p w:rsidR="007D67BE" w:rsidRDefault="007D67BE" w:rsidP="007D67BE">
            <w:pPr>
              <w:spacing w:before="40"/>
              <w:rPr>
                <w:sz w:val="20"/>
              </w:rPr>
            </w:pPr>
            <w:r>
              <w:rPr>
                <w:rFonts w:hint="eastAsia"/>
                <w:sz w:val="20"/>
              </w:rPr>
              <w:t>美国</w:t>
            </w:r>
            <w:r>
              <w:rPr>
                <w:sz w:val="20"/>
              </w:rPr>
              <w:t>Ellipsat Inc.</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5</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27,865.90</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27,865.90</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1,671.95</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29,537.85</w:t>
            </w:r>
          </w:p>
        </w:tc>
      </w:tr>
      <w:tr w:rsidR="007D67BE" w:rsidRPr="006C2A66" w:rsidTr="005E57B2">
        <w:trPr>
          <w:trHeight w:val="510"/>
          <w:jc w:val="center"/>
        </w:trPr>
        <w:tc>
          <w:tcPr>
            <w:tcW w:w="2977" w:type="dxa"/>
            <w:tcBorders>
              <w:top w:val="nil"/>
              <w:left w:val="single" w:sz="4" w:space="0" w:color="auto"/>
              <w:bottom w:val="nil"/>
              <w:right w:val="single" w:sz="4" w:space="0" w:color="auto"/>
            </w:tcBorders>
            <w:shd w:val="clear" w:color="auto" w:fill="auto"/>
            <w:vAlign w:val="bottom"/>
            <w:hideMark/>
          </w:tcPr>
          <w:p w:rsidR="007D67BE" w:rsidRDefault="007D67BE" w:rsidP="007D67BE">
            <w:pPr>
              <w:spacing w:before="40"/>
              <w:rPr>
                <w:sz w:val="20"/>
              </w:rPr>
            </w:pPr>
            <w:r>
              <w:rPr>
                <w:rFonts w:hint="eastAsia"/>
                <w:sz w:val="20"/>
              </w:rPr>
              <w:t>瑞士</w:t>
            </w:r>
            <w:r>
              <w:rPr>
                <w:sz w:val="20"/>
              </w:rPr>
              <w:t>Apprentissages sans Frontières</w:t>
            </w:r>
          </w:p>
        </w:tc>
        <w:tc>
          <w:tcPr>
            <w:tcW w:w="2268" w:type="dxa"/>
            <w:tcBorders>
              <w:top w:val="nil"/>
              <w:left w:val="single" w:sz="4" w:space="0" w:color="auto"/>
              <w:bottom w:val="nil"/>
              <w:right w:val="single" w:sz="4" w:space="0" w:color="auto"/>
            </w:tcBorders>
            <w:shd w:val="clear" w:color="auto" w:fill="auto"/>
            <w:noWrap/>
            <w:hideMark/>
          </w:tcPr>
          <w:p w:rsidR="007D67BE" w:rsidRDefault="007D67BE" w:rsidP="007D67BE">
            <w:pPr>
              <w:spacing w:before="40"/>
            </w:pPr>
            <w:r w:rsidRPr="00A57BF8">
              <w:rPr>
                <w:rFonts w:hint="eastAsia"/>
                <w:sz w:val="18"/>
                <w:szCs w:val="18"/>
                <w:lang w:eastAsia="zh-CN"/>
              </w:rPr>
              <w:t>第</w:t>
            </w:r>
            <w:r w:rsidRPr="00A57BF8">
              <w:rPr>
                <w:sz w:val="18"/>
                <w:szCs w:val="18"/>
                <w:lang w:eastAsia="zh-CN"/>
              </w:rPr>
              <w:t>41</w:t>
            </w:r>
            <w:r w:rsidRPr="00A57BF8">
              <w:rPr>
                <w:rFonts w:hint="eastAsia"/>
                <w:sz w:val="18"/>
                <w:szCs w:val="18"/>
                <w:lang w:eastAsia="zh-CN"/>
              </w:rPr>
              <w:t>号决议</w:t>
            </w:r>
            <w:r w:rsidRPr="00A57BF8">
              <w:rPr>
                <w:rFonts w:hint="eastAsia"/>
                <w:sz w:val="18"/>
                <w:szCs w:val="18"/>
                <w:lang w:eastAsia="zh-CN"/>
              </w:rPr>
              <w:t xml:space="preserve"> </w:t>
            </w:r>
            <w:r w:rsidRPr="00A57BF8">
              <w:rPr>
                <w:sz w:val="18"/>
                <w:szCs w:val="18"/>
              </w:rPr>
              <w:t>-</w:t>
            </w:r>
            <w:r w:rsidRPr="00A57BF8">
              <w:rPr>
                <w:sz w:val="18"/>
                <w:szCs w:val="18"/>
                <w:lang w:eastAsia="zh-CN"/>
              </w:rPr>
              <w:t xml:space="preserve"> </w:t>
            </w:r>
            <w:r w:rsidRPr="00A57BF8">
              <w:rPr>
                <w:sz w:val="18"/>
                <w:szCs w:val="18"/>
              </w:rPr>
              <w:t>201</w:t>
            </w:r>
            <w:r>
              <w:rPr>
                <w:sz w:val="18"/>
                <w:szCs w:val="18"/>
              </w:rPr>
              <w:t>6</w:t>
            </w:r>
            <w:r w:rsidRPr="00A57BF8">
              <w:rPr>
                <w:rFonts w:hint="eastAsia"/>
                <w:sz w:val="18"/>
                <w:szCs w:val="18"/>
                <w:lang w:eastAsia="zh-CN"/>
              </w:rPr>
              <w:t>年</w:t>
            </w:r>
          </w:p>
        </w:tc>
        <w:tc>
          <w:tcPr>
            <w:tcW w:w="1661"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6,658.15</w:t>
            </w:r>
          </w:p>
        </w:tc>
        <w:tc>
          <w:tcPr>
            <w:tcW w:w="1490"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7,269.40</w:t>
            </w:r>
          </w:p>
        </w:tc>
        <w:tc>
          <w:tcPr>
            <w:tcW w:w="1387"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0.00</w:t>
            </w:r>
          </w:p>
        </w:tc>
        <w:tc>
          <w:tcPr>
            <w:tcW w:w="1173"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A30A5">
              <w:rPr>
                <w:sz w:val="20"/>
                <w:lang w:val="en-US" w:eastAsia="zh-CN"/>
              </w:rPr>
              <w:t>436.15</w:t>
            </w:r>
          </w:p>
        </w:tc>
        <w:tc>
          <w:tcPr>
            <w:tcW w:w="105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0.00</w:t>
            </w:r>
          </w:p>
        </w:tc>
        <w:tc>
          <w:tcPr>
            <w:tcW w:w="1624" w:type="dxa"/>
            <w:tcBorders>
              <w:top w:val="nil"/>
              <w:left w:val="single" w:sz="4" w:space="0" w:color="auto"/>
              <w:bottom w:val="nil"/>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sz w:val="20"/>
                <w:lang w:val="en-US"/>
              </w:rPr>
            </w:pPr>
            <w:r w:rsidRPr="00233A7E">
              <w:rPr>
                <w:sz w:val="20"/>
                <w:lang w:val="en-US"/>
              </w:rPr>
              <w:t>7,</w:t>
            </w:r>
            <w:r w:rsidRPr="002A30A5">
              <w:rPr>
                <w:sz w:val="20"/>
                <w:lang w:val="en-US" w:eastAsia="zh-CN"/>
              </w:rPr>
              <w:t>705.55</w:t>
            </w:r>
          </w:p>
        </w:tc>
      </w:tr>
      <w:tr w:rsidR="007D67BE" w:rsidRPr="006C2A66" w:rsidTr="005E57B2">
        <w:trPr>
          <w:trHeight w:val="255"/>
          <w:jc w:val="center"/>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c>
          <w:tcPr>
            <w:tcW w:w="1661" w:type="dxa"/>
            <w:tcBorders>
              <w:top w:val="nil"/>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c>
          <w:tcPr>
            <w:tcW w:w="1490" w:type="dxa"/>
            <w:tcBorders>
              <w:top w:val="nil"/>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c>
          <w:tcPr>
            <w:tcW w:w="1387" w:type="dxa"/>
            <w:tcBorders>
              <w:top w:val="nil"/>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c>
          <w:tcPr>
            <w:tcW w:w="1173" w:type="dxa"/>
            <w:tcBorders>
              <w:top w:val="nil"/>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textAlignment w:val="auto"/>
              <w:rPr>
                <w:sz w:val="20"/>
                <w:lang w:val="en-US"/>
              </w:rPr>
            </w:pPr>
            <w:r w:rsidRPr="002A30A5">
              <w:rPr>
                <w:sz w:val="20"/>
                <w:lang w:val="en-US" w:eastAsia="zh-CN"/>
              </w:rPr>
              <w:t> </w:t>
            </w:r>
          </w:p>
        </w:tc>
      </w:tr>
      <w:tr w:rsidR="007D67BE" w:rsidRPr="006C2A66" w:rsidTr="005E57B2">
        <w:trPr>
          <w:trHeight w:val="255"/>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6C2A66" w:rsidRDefault="007D67BE" w:rsidP="007D67BE">
            <w:pPr>
              <w:spacing w:before="40"/>
              <w:rPr>
                <w:b/>
                <w:bCs/>
                <w:sz w:val="20"/>
              </w:rPr>
            </w:pPr>
            <w:r>
              <w:rPr>
                <w:b/>
                <w:bCs/>
                <w:color w:val="000000"/>
                <w:sz w:val="18"/>
                <w:szCs w:val="18"/>
              </w:rPr>
              <w:t>2018</w:t>
            </w:r>
            <w:r>
              <w:rPr>
                <w:rFonts w:hint="eastAsia"/>
                <w:b/>
                <w:bCs/>
                <w:color w:val="000000"/>
                <w:sz w:val="18"/>
                <w:szCs w:val="18"/>
                <w:lang w:eastAsia="zh-CN"/>
              </w:rPr>
              <w:t>年</w:t>
            </w:r>
            <w:r>
              <w:rPr>
                <w:b/>
                <w:bCs/>
                <w:color w:val="000000"/>
                <w:sz w:val="18"/>
                <w:szCs w:val="18"/>
                <w:lang w:eastAsia="zh-CN"/>
              </w:rPr>
              <w:t>12</w:t>
            </w:r>
            <w:r>
              <w:rPr>
                <w:rFonts w:hint="eastAsia"/>
                <w:b/>
                <w:bCs/>
                <w:color w:val="000000"/>
                <w:sz w:val="18"/>
                <w:szCs w:val="18"/>
                <w:lang w:eastAsia="zh-CN"/>
              </w:rPr>
              <w:t>月</w:t>
            </w:r>
            <w:r>
              <w:rPr>
                <w:b/>
                <w:bCs/>
                <w:color w:val="000000"/>
                <w:sz w:val="18"/>
                <w:szCs w:val="18"/>
                <w:lang w:eastAsia="zh-CN"/>
              </w:rPr>
              <w:t>31</w:t>
            </w:r>
            <w:r>
              <w:rPr>
                <w:rFonts w:hint="eastAsia"/>
                <w:b/>
                <w:bCs/>
                <w:color w:val="000000"/>
                <w:sz w:val="18"/>
                <w:szCs w:val="18"/>
                <w:lang w:eastAsia="zh-CN"/>
              </w:rPr>
              <w:t>日总计</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6C2A66" w:rsidRDefault="007D67BE" w:rsidP="007D67BE">
            <w:pPr>
              <w:spacing w:before="40"/>
              <w:rPr>
                <w:b/>
                <w:bCs/>
                <w:sz w:val="20"/>
              </w:rPr>
            </w:pPr>
          </w:p>
        </w:tc>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b/>
                <w:sz w:val="20"/>
                <w:u w:val="single"/>
                <w:lang w:val="en-US"/>
              </w:rPr>
            </w:pPr>
            <w:r w:rsidRPr="002A30A5">
              <w:rPr>
                <w:b/>
                <w:bCs/>
                <w:sz w:val="20"/>
                <w:u w:val="single"/>
                <w:lang w:val="en-US" w:eastAsia="zh-CN"/>
              </w:rPr>
              <w:t>10,854,300.33</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b/>
                <w:sz w:val="20"/>
                <w:u w:val="single"/>
                <w:lang w:val="en-US"/>
              </w:rPr>
            </w:pPr>
            <w:r w:rsidRPr="00233A7E">
              <w:rPr>
                <w:b/>
                <w:sz w:val="20"/>
                <w:u w:val="single"/>
                <w:lang w:val="en-US"/>
              </w:rPr>
              <w:t>13,393,892.73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b/>
                <w:sz w:val="20"/>
                <w:u w:val="single"/>
                <w:lang w:val="en-US"/>
              </w:rPr>
            </w:pPr>
            <w:r w:rsidRPr="002A30A5">
              <w:rPr>
                <w:b/>
                <w:bCs/>
                <w:sz w:val="20"/>
                <w:u w:val="single"/>
                <w:lang w:val="en-US" w:eastAsia="zh-CN"/>
              </w:rPr>
              <w:t>-11,395,716.65</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b/>
                <w:sz w:val="20"/>
                <w:u w:val="single"/>
                <w:lang w:val="en-US"/>
              </w:rPr>
            </w:pPr>
            <w:r w:rsidRPr="002A30A5">
              <w:rPr>
                <w:b/>
                <w:bCs/>
                <w:sz w:val="20"/>
                <w:u w:val="single"/>
                <w:lang w:val="en-US" w:eastAsia="zh-CN"/>
              </w:rPr>
              <w:t>112,807.90</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b/>
                <w:sz w:val="20"/>
                <w:u w:val="single"/>
                <w:lang w:val="en-US"/>
              </w:rPr>
            </w:pPr>
            <w:r w:rsidRPr="00233A7E">
              <w:rPr>
                <w:b/>
                <w:sz w:val="20"/>
                <w:u w:val="single"/>
                <w:lang w:val="en-US"/>
              </w:rPr>
              <w:t>0.00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67BE" w:rsidRPr="00233A7E" w:rsidRDefault="007D67BE" w:rsidP="007D67BE">
            <w:pPr>
              <w:overflowPunct/>
              <w:autoSpaceDE/>
              <w:autoSpaceDN/>
              <w:adjustRightInd/>
              <w:spacing w:before="0"/>
              <w:jc w:val="right"/>
              <w:textAlignment w:val="auto"/>
              <w:rPr>
                <w:b/>
                <w:sz w:val="20"/>
                <w:u w:val="single"/>
                <w:lang w:val="en-US"/>
              </w:rPr>
            </w:pPr>
            <w:r w:rsidRPr="002A30A5">
              <w:rPr>
                <w:b/>
                <w:bCs/>
                <w:sz w:val="20"/>
                <w:u w:val="single"/>
                <w:lang w:val="en-US" w:eastAsia="zh-CN"/>
              </w:rPr>
              <w:t>2,110,983.98</w:t>
            </w:r>
          </w:p>
        </w:tc>
      </w:tr>
    </w:tbl>
    <w:p w:rsidR="00896967" w:rsidRDefault="00896967" w:rsidP="00896967">
      <w:pPr>
        <w:rPr>
          <w:lang w:eastAsia="zh-CN"/>
        </w:rPr>
        <w:sectPr w:rsidR="00896967" w:rsidSect="006C11BE">
          <w:pgSz w:w="16834" w:h="11907" w:orient="landscape"/>
          <w:pgMar w:top="1134" w:right="1418" w:bottom="1134" w:left="1418" w:header="720" w:footer="720" w:gutter="0"/>
          <w:paperSrc w:first="7" w:other="7"/>
          <w:cols w:space="720"/>
          <w:titlePg/>
          <w:docGrid w:linePitch="326"/>
        </w:sectPr>
      </w:pPr>
    </w:p>
    <w:p w:rsidR="001A6036" w:rsidRPr="00A30209" w:rsidRDefault="001A6036" w:rsidP="001A6036">
      <w:pPr>
        <w:jc w:val="center"/>
        <w:rPr>
          <w:rFonts w:asciiTheme="minorHAnsi" w:hAnsiTheme="minorHAnsi"/>
          <w:b/>
          <w:bCs/>
          <w:lang w:val="en-US" w:eastAsia="zh-CN"/>
        </w:rPr>
      </w:pPr>
      <w:r w:rsidRPr="001A6036">
        <w:rPr>
          <w:rFonts w:asciiTheme="minorHAnsi" w:hAnsiTheme="minorHAnsi" w:hint="eastAsia"/>
          <w:b/>
          <w:bCs/>
          <w:lang w:val="en-US" w:eastAsia="zh-CN"/>
        </w:rPr>
        <w:lastRenderedPageBreak/>
        <w:t>卫星网络申报发票欠款</w:t>
      </w:r>
    </w:p>
    <w:p w:rsidR="001A6036" w:rsidRPr="00A30209" w:rsidRDefault="001A6036" w:rsidP="001A6036">
      <w:pPr>
        <w:rPr>
          <w:rFonts w:asciiTheme="minorHAnsi" w:hAnsiTheme="minorHAnsi"/>
          <w:sz w:val="22"/>
          <w:szCs w:val="18"/>
          <w:lang w:val="en-US" w:eastAsia="zh-CN"/>
        </w:rPr>
      </w:pPr>
    </w:p>
    <w:tbl>
      <w:tblPr>
        <w:tblW w:w="9880" w:type="dxa"/>
        <w:jc w:val="center"/>
        <w:tblLook w:val="04A0" w:firstRow="1" w:lastRow="0" w:firstColumn="1" w:lastColumn="0" w:noHBand="0" w:noVBand="1"/>
      </w:tblPr>
      <w:tblGrid>
        <w:gridCol w:w="2830"/>
        <w:gridCol w:w="4395"/>
        <w:gridCol w:w="1265"/>
        <w:gridCol w:w="1390"/>
      </w:tblGrid>
      <w:tr w:rsidR="001A6036" w:rsidTr="005E57B2">
        <w:trPr>
          <w:trHeight w:val="300"/>
          <w:jc w:val="center"/>
        </w:trPr>
        <w:tc>
          <w:tcPr>
            <w:tcW w:w="2830" w:type="dxa"/>
            <w:tcBorders>
              <w:top w:val="single" w:sz="4" w:space="0" w:color="auto"/>
              <w:left w:val="single" w:sz="4" w:space="0" w:color="auto"/>
              <w:bottom w:val="single" w:sz="4" w:space="0" w:color="auto"/>
              <w:right w:val="single" w:sz="4" w:space="0" w:color="auto"/>
            </w:tcBorders>
            <w:noWrap/>
            <w:vAlign w:val="bottom"/>
            <w:hideMark/>
          </w:tcPr>
          <w:p w:rsidR="001A6036" w:rsidRDefault="001A6036" w:rsidP="006D0667">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通知主管部门</w:t>
            </w:r>
          </w:p>
        </w:tc>
        <w:tc>
          <w:tcPr>
            <w:tcW w:w="4395" w:type="dxa"/>
            <w:tcBorders>
              <w:top w:val="single" w:sz="4" w:space="0" w:color="auto"/>
              <w:left w:val="nil"/>
              <w:bottom w:val="single" w:sz="4" w:space="0" w:color="auto"/>
              <w:right w:val="single" w:sz="4" w:space="0" w:color="auto"/>
            </w:tcBorders>
            <w:noWrap/>
            <w:vAlign w:val="bottom"/>
            <w:hideMark/>
          </w:tcPr>
          <w:p w:rsidR="001A6036" w:rsidRDefault="001A6036" w:rsidP="006D0667">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运营实体</w:t>
            </w:r>
          </w:p>
        </w:tc>
        <w:tc>
          <w:tcPr>
            <w:tcW w:w="1265" w:type="dxa"/>
            <w:tcBorders>
              <w:top w:val="single" w:sz="4" w:space="0" w:color="auto"/>
              <w:left w:val="nil"/>
              <w:bottom w:val="single" w:sz="4" w:space="0" w:color="auto"/>
              <w:right w:val="single" w:sz="4" w:space="0" w:color="auto"/>
            </w:tcBorders>
            <w:noWrap/>
            <w:vAlign w:val="bottom"/>
            <w:hideMark/>
          </w:tcPr>
          <w:p w:rsidR="001A6036" w:rsidRDefault="001A6036" w:rsidP="006D0667">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年份</w:t>
            </w:r>
          </w:p>
        </w:tc>
        <w:tc>
          <w:tcPr>
            <w:tcW w:w="1390" w:type="dxa"/>
            <w:tcBorders>
              <w:top w:val="single" w:sz="4" w:space="0" w:color="auto"/>
              <w:left w:val="nil"/>
              <w:bottom w:val="single" w:sz="4" w:space="0" w:color="auto"/>
              <w:right w:val="single" w:sz="4" w:space="0" w:color="auto"/>
            </w:tcBorders>
            <w:noWrap/>
            <w:vAlign w:val="bottom"/>
            <w:hideMark/>
          </w:tcPr>
          <w:p w:rsidR="001A6036" w:rsidRDefault="001A6036" w:rsidP="006D0667">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欠款额</w:t>
            </w:r>
          </w:p>
        </w:tc>
      </w:tr>
      <w:tr w:rsidR="001A6036" w:rsidTr="005E57B2">
        <w:trPr>
          <w:trHeight w:val="660"/>
          <w:jc w:val="center"/>
        </w:trPr>
        <w:tc>
          <w:tcPr>
            <w:tcW w:w="2830" w:type="dxa"/>
            <w:tcBorders>
              <w:top w:val="single" w:sz="4" w:space="0" w:color="auto"/>
              <w:left w:val="single" w:sz="4" w:space="0" w:color="auto"/>
              <w:bottom w:val="nil"/>
              <w:right w:val="single" w:sz="4" w:space="0" w:color="auto"/>
            </w:tcBorders>
            <w:noWrap/>
            <w:hideMark/>
          </w:tcPr>
          <w:p w:rsidR="001A6036" w:rsidRDefault="001A6036" w:rsidP="006D0667">
            <w:pPr>
              <w:rPr>
                <w:rFonts w:asciiTheme="minorHAnsi" w:eastAsiaTheme="minorEastAsia" w:hAnsiTheme="minorHAnsi"/>
                <w:b/>
                <w:bCs/>
                <w:sz w:val="22"/>
                <w:szCs w:val="22"/>
                <w:lang w:eastAsia="zh-CN"/>
              </w:rPr>
            </w:pPr>
            <w:r>
              <w:rPr>
                <w:rFonts w:asciiTheme="minorHAnsi" w:eastAsiaTheme="minorEastAsia" w:hAnsiTheme="minorHAnsi" w:hint="eastAsia"/>
                <w:b/>
                <w:bCs/>
                <w:sz w:val="22"/>
                <w:szCs w:val="22"/>
                <w:lang w:eastAsia="zh-CN"/>
              </w:rPr>
              <w:t>伊朗</w:t>
            </w:r>
          </w:p>
        </w:tc>
        <w:tc>
          <w:tcPr>
            <w:tcW w:w="4395" w:type="dxa"/>
            <w:tcBorders>
              <w:top w:val="single" w:sz="4" w:space="0" w:color="auto"/>
              <w:left w:val="nil"/>
              <w:bottom w:val="nil"/>
              <w:right w:val="single" w:sz="4" w:space="0" w:color="auto"/>
            </w:tcBorders>
            <w:hideMark/>
          </w:tcPr>
          <w:p w:rsidR="001A6036" w:rsidRDefault="001A6036" w:rsidP="006D0667">
            <w:pPr>
              <w:rPr>
                <w:rFonts w:asciiTheme="minorHAnsi" w:eastAsiaTheme="minorEastAsia" w:hAnsiTheme="minorHAnsi"/>
                <w:sz w:val="22"/>
                <w:szCs w:val="22"/>
                <w:lang w:eastAsia="zh-CN"/>
              </w:rPr>
            </w:pPr>
            <w:r>
              <w:rPr>
                <w:rFonts w:asciiTheme="minorHAnsi" w:eastAsiaTheme="minorEastAsia" w:hAnsiTheme="minorHAnsi" w:hint="eastAsia"/>
                <w:sz w:val="22"/>
                <w:szCs w:val="22"/>
                <w:lang w:eastAsia="zh-CN"/>
              </w:rPr>
              <w:t>信息通信技术部（</w:t>
            </w:r>
            <w:r>
              <w:rPr>
                <w:rFonts w:asciiTheme="minorHAnsi" w:eastAsiaTheme="minorEastAsia" w:hAnsiTheme="minorHAnsi"/>
                <w:sz w:val="22"/>
                <w:szCs w:val="22"/>
                <w:lang w:eastAsia="zh-CN"/>
              </w:rPr>
              <w:t>MICT</w:t>
            </w:r>
            <w:r>
              <w:rPr>
                <w:rFonts w:asciiTheme="minorHAnsi" w:eastAsiaTheme="minorEastAsia" w:hAnsiTheme="minorHAnsi" w:hint="eastAsia"/>
                <w:sz w:val="22"/>
                <w:szCs w:val="22"/>
                <w:lang w:eastAsia="zh-CN"/>
              </w:rPr>
              <w:t>），德黑兰</w:t>
            </w:r>
          </w:p>
        </w:tc>
        <w:tc>
          <w:tcPr>
            <w:tcW w:w="1265" w:type="dxa"/>
            <w:tcBorders>
              <w:top w:val="single" w:sz="4" w:space="0" w:color="auto"/>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center"/>
              <w:textAlignment w:val="auto"/>
              <w:rPr>
                <w:sz w:val="22"/>
                <w:lang w:val="en-US"/>
              </w:rPr>
            </w:pPr>
            <w:r w:rsidRPr="00233A7E">
              <w:rPr>
                <w:sz w:val="22"/>
                <w:lang w:val="en-US"/>
              </w:rPr>
              <w:t>2012</w:t>
            </w:r>
          </w:p>
        </w:tc>
        <w:tc>
          <w:tcPr>
            <w:tcW w:w="1390" w:type="dxa"/>
            <w:tcBorders>
              <w:top w:val="single" w:sz="4" w:space="0" w:color="auto"/>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right"/>
              <w:textAlignment w:val="auto"/>
              <w:rPr>
                <w:sz w:val="22"/>
                <w:lang w:val="en-US"/>
              </w:rPr>
            </w:pPr>
            <w:r w:rsidRPr="00233A7E">
              <w:rPr>
                <w:sz w:val="22"/>
                <w:lang w:val="en-US"/>
              </w:rPr>
              <w:t>3,315.15</w:t>
            </w:r>
          </w:p>
        </w:tc>
      </w:tr>
      <w:tr w:rsidR="001A6036" w:rsidTr="005E57B2">
        <w:trPr>
          <w:trHeight w:val="600"/>
          <w:jc w:val="center"/>
        </w:trPr>
        <w:tc>
          <w:tcPr>
            <w:tcW w:w="2830" w:type="dxa"/>
            <w:tcBorders>
              <w:top w:val="nil"/>
              <w:left w:val="single" w:sz="4" w:space="0" w:color="auto"/>
              <w:bottom w:val="nil"/>
              <w:right w:val="single" w:sz="4" w:space="0" w:color="auto"/>
            </w:tcBorders>
            <w:noWrap/>
            <w:hideMark/>
          </w:tcPr>
          <w:p w:rsidR="001A6036" w:rsidRDefault="001A6036" w:rsidP="006D0667">
            <w:pPr>
              <w:rPr>
                <w:rFonts w:asciiTheme="minorHAnsi" w:eastAsiaTheme="minorEastAsia" w:hAnsiTheme="minorHAnsi"/>
                <w:b/>
                <w:bCs/>
                <w:sz w:val="22"/>
                <w:szCs w:val="22"/>
                <w:lang w:eastAsia="zh-CN"/>
              </w:rPr>
            </w:pPr>
            <w:r>
              <w:rPr>
                <w:rFonts w:asciiTheme="minorHAnsi" w:eastAsiaTheme="minorEastAsia" w:hAnsiTheme="minorHAnsi" w:hint="eastAsia"/>
                <w:b/>
                <w:bCs/>
                <w:sz w:val="22"/>
                <w:szCs w:val="22"/>
                <w:lang w:eastAsia="zh-CN"/>
              </w:rPr>
              <w:t>尼日利亚</w:t>
            </w:r>
          </w:p>
        </w:tc>
        <w:tc>
          <w:tcPr>
            <w:tcW w:w="4395" w:type="dxa"/>
            <w:tcBorders>
              <w:top w:val="nil"/>
              <w:left w:val="nil"/>
              <w:bottom w:val="nil"/>
              <w:right w:val="single" w:sz="4" w:space="0" w:color="auto"/>
            </w:tcBorders>
            <w:hideMark/>
          </w:tcPr>
          <w:p w:rsidR="001A6036" w:rsidRDefault="001A6036" w:rsidP="006D0667">
            <w:pPr>
              <w:rPr>
                <w:rFonts w:asciiTheme="minorHAnsi" w:eastAsiaTheme="minorEastAsia" w:hAnsiTheme="minorHAnsi"/>
                <w:sz w:val="22"/>
                <w:szCs w:val="22"/>
                <w:lang w:eastAsia="zh-CN"/>
              </w:rPr>
            </w:pPr>
            <w:r>
              <w:rPr>
                <w:rFonts w:asciiTheme="minorHAnsi" w:eastAsiaTheme="minorEastAsia" w:hAnsiTheme="minorHAnsi" w:hint="eastAsia"/>
                <w:sz w:val="22"/>
                <w:szCs w:val="22"/>
                <w:lang w:eastAsia="zh-CN"/>
              </w:rPr>
              <w:t>联邦通信技术部，阿布贾</w:t>
            </w:r>
          </w:p>
        </w:tc>
        <w:tc>
          <w:tcPr>
            <w:tcW w:w="1265"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center"/>
              <w:textAlignment w:val="auto"/>
              <w:rPr>
                <w:sz w:val="22"/>
                <w:lang w:val="en-US"/>
              </w:rPr>
            </w:pPr>
            <w:r w:rsidRPr="00233A7E">
              <w:rPr>
                <w:sz w:val="22"/>
                <w:lang w:val="en-US"/>
              </w:rPr>
              <w:t>2012</w:t>
            </w:r>
          </w:p>
        </w:tc>
        <w:tc>
          <w:tcPr>
            <w:tcW w:w="1390"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right"/>
              <w:textAlignment w:val="auto"/>
              <w:rPr>
                <w:sz w:val="22"/>
                <w:lang w:val="en-US"/>
              </w:rPr>
            </w:pPr>
            <w:r w:rsidRPr="00233A7E">
              <w:rPr>
                <w:sz w:val="22"/>
                <w:lang w:val="en-US"/>
              </w:rPr>
              <w:t>2,</w:t>
            </w:r>
            <w:r w:rsidRPr="00A30209">
              <w:rPr>
                <w:sz w:val="22"/>
                <w:szCs w:val="22"/>
                <w:lang w:val="en-US" w:eastAsia="zh-CN"/>
              </w:rPr>
              <w:t>171.95</w:t>
            </w:r>
          </w:p>
        </w:tc>
      </w:tr>
      <w:tr w:rsidR="001A6036" w:rsidTr="005E57B2">
        <w:trPr>
          <w:trHeight w:val="235"/>
          <w:jc w:val="center"/>
        </w:trPr>
        <w:tc>
          <w:tcPr>
            <w:tcW w:w="2830" w:type="dxa"/>
            <w:tcBorders>
              <w:top w:val="nil"/>
              <w:left w:val="single" w:sz="4" w:space="0" w:color="auto"/>
              <w:bottom w:val="nil"/>
              <w:right w:val="single" w:sz="4" w:space="0" w:color="auto"/>
            </w:tcBorders>
            <w:noWrap/>
          </w:tcPr>
          <w:p w:rsidR="001A6036" w:rsidRDefault="001A6036" w:rsidP="006D0667">
            <w:pPr>
              <w:spacing w:before="0"/>
              <w:rPr>
                <w:rFonts w:asciiTheme="minorHAnsi" w:eastAsiaTheme="minorEastAsia" w:hAnsiTheme="minorHAnsi"/>
                <w:b/>
                <w:bCs/>
                <w:sz w:val="22"/>
                <w:szCs w:val="22"/>
                <w:lang w:eastAsia="zh-CN"/>
              </w:rPr>
            </w:pPr>
          </w:p>
        </w:tc>
        <w:tc>
          <w:tcPr>
            <w:tcW w:w="4395" w:type="dxa"/>
            <w:tcBorders>
              <w:top w:val="nil"/>
              <w:left w:val="nil"/>
              <w:bottom w:val="nil"/>
              <w:right w:val="single" w:sz="4" w:space="0" w:color="auto"/>
            </w:tcBorders>
          </w:tcPr>
          <w:p w:rsidR="001A6036" w:rsidRDefault="001A6036" w:rsidP="006D0667">
            <w:pPr>
              <w:spacing w:before="0"/>
              <w:rPr>
                <w:rFonts w:asciiTheme="minorHAnsi" w:eastAsiaTheme="minorEastAsia" w:hAnsiTheme="minorHAnsi"/>
                <w:sz w:val="22"/>
                <w:szCs w:val="22"/>
                <w:lang w:eastAsia="zh-CN"/>
              </w:rPr>
            </w:pPr>
          </w:p>
        </w:tc>
        <w:tc>
          <w:tcPr>
            <w:tcW w:w="1265" w:type="dxa"/>
            <w:tcBorders>
              <w:top w:val="nil"/>
              <w:left w:val="nil"/>
              <w:bottom w:val="nil"/>
              <w:right w:val="single" w:sz="4" w:space="0" w:color="auto"/>
            </w:tcBorders>
            <w:noWrap/>
            <w:vAlign w:val="center"/>
          </w:tcPr>
          <w:p w:rsidR="001A6036" w:rsidRPr="00A30209" w:rsidRDefault="001A6036" w:rsidP="006D0667">
            <w:pPr>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1390" w:type="dxa"/>
            <w:tcBorders>
              <w:top w:val="nil"/>
              <w:left w:val="nil"/>
              <w:bottom w:val="nil"/>
              <w:right w:val="single" w:sz="4" w:space="0" w:color="auto"/>
            </w:tcBorders>
            <w:noWrap/>
            <w:vAlign w:val="center"/>
          </w:tcPr>
          <w:p w:rsidR="001A6036" w:rsidRPr="00A30209" w:rsidRDefault="001A6036" w:rsidP="006D0667">
            <w:pPr>
              <w:overflowPunct/>
              <w:autoSpaceDE/>
              <w:autoSpaceDN/>
              <w:adjustRightInd/>
              <w:spacing w:before="0"/>
              <w:jc w:val="right"/>
              <w:textAlignment w:val="auto"/>
              <w:rPr>
                <w:sz w:val="22"/>
                <w:szCs w:val="22"/>
                <w:lang w:val="en-US" w:eastAsia="zh-CN"/>
              </w:rPr>
            </w:pPr>
            <w:r w:rsidRPr="00A30209">
              <w:rPr>
                <w:sz w:val="22"/>
                <w:szCs w:val="22"/>
                <w:lang w:val="en-US" w:eastAsia="zh-CN"/>
              </w:rPr>
              <w:t> </w:t>
            </w:r>
          </w:p>
        </w:tc>
      </w:tr>
      <w:tr w:rsidR="001A6036" w:rsidTr="005E57B2">
        <w:trPr>
          <w:trHeight w:val="300"/>
          <w:jc w:val="center"/>
        </w:trPr>
        <w:tc>
          <w:tcPr>
            <w:tcW w:w="2830" w:type="dxa"/>
            <w:tcBorders>
              <w:top w:val="nil"/>
              <w:left w:val="single" w:sz="4" w:space="0" w:color="auto"/>
              <w:bottom w:val="nil"/>
              <w:right w:val="single" w:sz="4" w:space="0" w:color="auto"/>
            </w:tcBorders>
            <w:noWrap/>
            <w:hideMark/>
          </w:tcPr>
          <w:p w:rsidR="001A6036" w:rsidRDefault="001A6036" w:rsidP="006D0667">
            <w:pP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俄罗斯联邦</w:t>
            </w:r>
          </w:p>
        </w:tc>
        <w:tc>
          <w:tcPr>
            <w:tcW w:w="4395" w:type="dxa"/>
            <w:tcBorders>
              <w:top w:val="nil"/>
              <w:left w:val="nil"/>
              <w:bottom w:val="nil"/>
              <w:right w:val="single" w:sz="4" w:space="0" w:color="auto"/>
            </w:tcBorders>
            <w:noWrap/>
            <w:hideMark/>
          </w:tcPr>
          <w:p w:rsidR="001A6036" w:rsidRDefault="001A6036" w:rsidP="006D0667">
            <w:pPr>
              <w:rPr>
                <w:rFonts w:asciiTheme="minorHAnsi" w:eastAsiaTheme="minorEastAsia" w:hAnsiTheme="minorHAnsi"/>
                <w:sz w:val="22"/>
                <w:szCs w:val="22"/>
              </w:rPr>
            </w:pPr>
            <w:r w:rsidRPr="00996A87">
              <w:rPr>
                <w:rFonts w:asciiTheme="minorHAnsi" w:hAnsiTheme="minorHAnsi"/>
                <w:sz w:val="22"/>
                <w:szCs w:val="18"/>
              </w:rPr>
              <w:t>EA SAT Closed Joint Stock Company</w:t>
            </w:r>
            <w:r>
              <w:rPr>
                <w:rFonts w:asciiTheme="minorHAnsi" w:eastAsiaTheme="minorEastAsia" w:hAnsiTheme="minorHAnsi" w:hint="eastAsia"/>
                <w:sz w:val="22"/>
                <w:szCs w:val="22"/>
                <w:lang w:eastAsia="zh-CN"/>
              </w:rPr>
              <w:t>，莫斯科</w:t>
            </w:r>
          </w:p>
        </w:tc>
        <w:tc>
          <w:tcPr>
            <w:tcW w:w="1265"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center"/>
              <w:textAlignment w:val="auto"/>
              <w:rPr>
                <w:sz w:val="22"/>
                <w:lang w:val="en-US"/>
              </w:rPr>
            </w:pPr>
            <w:r w:rsidRPr="00233A7E">
              <w:rPr>
                <w:sz w:val="22"/>
                <w:lang w:val="en-US"/>
              </w:rPr>
              <w:t>2014</w:t>
            </w:r>
          </w:p>
        </w:tc>
        <w:tc>
          <w:tcPr>
            <w:tcW w:w="1390"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right"/>
              <w:textAlignment w:val="auto"/>
              <w:rPr>
                <w:sz w:val="22"/>
                <w:lang w:val="en-US"/>
              </w:rPr>
            </w:pPr>
            <w:r w:rsidRPr="00A30209">
              <w:rPr>
                <w:sz w:val="22"/>
                <w:szCs w:val="22"/>
                <w:lang w:val="en-US" w:eastAsia="zh-CN"/>
              </w:rPr>
              <w:t>93,202.55</w:t>
            </w:r>
          </w:p>
        </w:tc>
      </w:tr>
      <w:tr w:rsidR="001A6036" w:rsidTr="005E57B2">
        <w:trPr>
          <w:trHeight w:val="300"/>
          <w:jc w:val="center"/>
        </w:trPr>
        <w:tc>
          <w:tcPr>
            <w:tcW w:w="2830" w:type="dxa"/>
            <w:tcBorders>
              <w:top w:val="nil"/>
              <w:left w:val="single" w:sz="4" w:space="0" w:color="auto"/>
              <w:bottom w:val="nil"/>
              <w:right w:val="single" w:sz="4" w:space="0" w:color="auto"/>
            </w:tcBorders>
            <w:noWrap/>
          </w:tcPr>
          <w:p w:rsidR="001A6036" w:rsidRDefault="001A6036" w:rsidP="006D0667">
            <w:pPr>
              <w:rPr>
                <w:rFonts w:asciiTheme="minorHAnsi" w:eastAsiaTheme="minorEastAsia" w:hAnsiTheme="minorHAnsi" w:cs="Calibri"/>
                <w:b/>
                <w:bCs/>
                <w:sz w:val="22"/>
                <w:szCs w:val="22"/>
              </w:rPr>
            </w:pPr>
          </w:p>
        </w:tc>
        <w:tc>
          <w:tcPr>
            <w:tcW w:w="4395" w:type="dxa"/>
            <w:tcBorders>
              <w:top w:val="nil"/>
              <w:left w:val="nil"/>
              <w:bottom w:val="nil"/>
              <w:right w:val="single" w:sz="4" w:space="0" w:color="auto"/>
            </w:tcBorders>
            <w:noWrap/>
            <w:hideMark/>
          </w:tcPr>
          <w:p w:rsidR="001A6036" w:rsidRDefault="001A6036" w:rsidP="006D0667">
            <w:pPr>
              <w:rPr>
                <w:rFonts w:asciiTheme="minorHAnsi" w:eastAsiaTheme="minorEastAsia" w:hAnsiTheme="minorHAnsi" w:cs="Calibri"/>
                <w:sz w:val="22"/>
                <w:szCs w:val="22"/>
                <w:lang w:eastAsia="zh-CN"/>
              </w:rPr>
            </w:pPr>
            <w:r w:rsidRPr="00996A87">
              <w:rPr>
                <w:rFonts w:asciiTheme="minorHAnsi" w:hAnsiTheme="minorHAnsi"/>
                <w:sz w:val="22"/>
                <w:szCs w:val="18"/>
              </w:rPr>
              <w:t>Global Information Systems GIS</w:t>
            </w:r>
            <w:r>
              <w:rPr>
                <w:rFonts w:asciiTheme="minorHAnsi" w:eastAsiaTheme="minorEastAsia" w:hAnsiTheme="minorHAnsi" w:cs="Calibri" w:hint="eastAsia"/>
                <w:sz w:val="22"/>
                <w:szCs w:val="22"/>
                <w:lang w:eastAsia="zh-CN"/>
              </w:rPr>
              <w:t>，莫斯科</w:t>
            </w:r>
          </w:p>
          <w:p w:rsidR="001A6036" w:rsidRDefault="001A6036" w:rsidP="006D0667">
            <w:pPr>
              <w:rPr>
                <w:rFonts w:asciiTheme="minorHAnsi" w:eastAsiaTheme="minorEastAsia" w:hAnsiTheme="minorHAnsi" w:cs="Calibri"/>
                <w:sz w:val="22"/>
                <w:szCs w:val="22"/>
                <w:lang w:eastAsia="zh-CN"/>
              </w:rPr>
            </w:pPr>
            <w:r w:rsidRPr="001A713C">
              <w:rPr>
                <w:sz w:val="22"/>
                <w:lang w:val="en-US"/>
              </w:rPr>
              <w:t>Global Information Systems GIS</w:t>
            </w:r>
          </w:p>
        </w:tc>
        <w:tc>
          <w:tcPr>
            <w:tcW w:w="1265"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center"/>
              <w:textAlignment w:val="auto"/>
              <w:rPr>
                <w:sz w:val="22"/>
                <w:lang w:val="en-US"/>
              </w:rPr>
            </w:pPr>
            <w:r w:rsidRPr="00233A7E">
              <w:rPr>
                <w:sz w:val="22"/>
                <w:lang w:val="en-US"/>
              </w:rPr>
              <w:t>2003</w:t>
            </w:r>
          </w:p>
        </w:tc>
        <w:tc>
          <w:tcPr>
            <w:tcW w:w="1390"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right"/>
              <w:textAlignment w:val="auto"/>
              <w:rPr>
                <w:sz w:val="22"/>
                <w:lang w:val="en-US"/>
              </w:rPr>
            </w:pPr>
            <w:r w:rsidRPr="00A30209">
              <w:rPr>
                <w:sz w:val="22"/>
                <w:szCs w:val="22"/>
                <w:lang w:val="en-US" w:eastAsia="zh-CN"/>
              </w:rPr>
              <w:t>156,663</w:t>
            </w:r>
            <w:r w:rsidRPr="00233A7E">
              <w:rPr>
                <w:sz w:val="22"/>
                <w:lang w:val="en-US"/>
              </w:rPr>
              <w:t>.86</w:t>
            </w:r>
          </w:p>
        </w:tc>
      </w:tr>
      <w:tr w:rsidR="001A6036" w:rsidTr="005E57B2">
        <w:trPr>
          <w:trHeight w:val="235"/>
          <w:jc w:val="center"/>
        </w:trPr>
        <w:tc>
          <w:tcPr>
            <w:tcW w:w="2830" w:type="dxa"/>
            <w:tcBorders>
              <w:top w:val="nil"/>
              <w:left w:val="single" w:sz="4" w:space="0" w:color="auto"/>
              <w:bottom w:val="nil"/>
              <w:right w:val="single" w:sz="4" w:space="0" w:color="auto"/>
            </w:tcBorders>
            <w:noWrap/>
          </w:tcPr>
          <w:p w:rsidR="001A6036" w:rsidRDefault="001A6036" w:rsidP="006D0667">
            <w:pPr>
              <w:spacing w:before="0"/>
              <w:rPr>
                <w:rFonts w:asciiTheme="minorHAnsi" w:eastAsiaTheme="minorEastAsia" w:hAnsiTheme="minorHAnsi"/>
                <w:b/>
                <w:bCs/>
                <w:sz w:val="22"/>
                <w:szCs w:val="22"/>
                <w:lang w:eastAsia="zh-CN"/>
              </w:rPr>
            </w:pPr>
          </w:p>
        </w:tc>
        <w:tc>
          <w:tcPr>
            <w:tcW w:w="4395" w:type="dxa"/>
            <w:tcBorders>
              <w:top w:val="nil"/>
              <w:left w:val="nil"/>
              <w:bottom w:val="nil"/>
              <w:right w:val="single" w:sz="4" w:space="0" w:color="auto"/>
            </w:tcBorders>
          </w:tcPr>
          <w:p w:rsidR="001A6036" w:rsidRDefault="001A6036" w:rsidP="006D0667">
            <w:pPr>
              <w:spacing w:before="0"/>
              <w:rPr>
                <w:rFonts w:asciiTheme="minorHAnsi" w:eastAsiaTheme="minorEastAsia" w:hAnsiTheme="minorHAnsi"/>
                <w:sz w:val="22"/>
                <w:szCs w:val="22"/>
                <w:lang w:eastAsia="zh-CN"/>
              </w:rPr>
            </w:pPr>
          </w:p>
        </w:tc>
        <w:tc>
          <w:tcPr>
            <w:tcW w:w="1265" w:type="dxa"/>
            <w:tcBorders>
              <w:top w:val="nil"/>
              <w:left w:val="nil"/>
              <w:bottom w:val="nil"/>
              <w:right w:val="single" w:sz="4" w:space="0" w:color="auto"/>
            </w:tcBorders>
            <w:noWrap/>
            <w:vAlign w:val="center"/>
          </w:tcPr>
          <w:p w:rsidR="001A6036" w:rsidRPr="00A30209" w:rsidRDefault="001A6036" w:rsidP="006D0667">
            <w:pPr>
              <w:overflowPunct/>
              <w:autoSpaceDE/>
              <w:autoSpaceDN/>
              <w:adjustRightInd/>
              <w:spacing w:before="0"/>
              <w:jc w:val="center"/>
              <w:textAlignment w:val="auto"/>
              <w:rPr>
                <w:sz w:val="22"/>
                <w:szCs w:val="22"/>
                <w:lang w:val="en-US" w:eastAsia="zh-CN"/>
              </w:rPr>
            </w:pPr>
            <w:r w:rsidRPr="00A30209">
              <w:rPr>
                <w:sz w:val="22"/>
                <w:szCs w:val="22"/>
                <w:lang w:val="en-US" w:eastAsia="zh-CN"/>
              </w:rPr>
              <w:t> </w:t>
            </w:r>
          </w:p>
        </w:tc>
        <w:tc>
          <w:tcPr>
            <w:tcW w:w="1390" w:type="dxa"/>
            <w:tcBorders>
              <w:top w:val="nil"/>
              <w:left w:val="nil"/>
              <w:bottom w:val="nil"/>
              <w:right w:val="single" w:sz="4" w:space="0" w:color="auto"/>
            </w:tcBorders>
            <w:noWrap/>
            <w:vAlign w:val="center"/>
          </w:tcPr>
          <w:p w:rsidR="001A6036" w:rsidRPr="00A30209" w:rsidRDefault="001A6036" w:rsidP="006D0667">
            <w:pPr>
              <w:overflowPunct/>
              <w:autoSpaceDE/>
              <w:autoSpaceDN/>
              <w:adjustRightInd/>
              <w:spacing w:before="0"/>
              <w:jc w:val="right"/>
              <w:textAlignment w:val="auto"/>
              <w:rPr>
                <w:sz w:val="22"/>
                <w:szCs w:val="22"/>
                <w:lang w:val="en-US" w:eastAsia="zh-CN"/>
              </w:rPr>
            </w:pPr>
            <w:r w:rsidRPr="00A30209">
              <w:rPr>
                <w:sz w:val="22"/>
                <w:szCs w:val="22"/>
                <w:lang w:val="en-US" w:eastAsia="zh-CN"/>
              </w:rPr>
              <w:t> </w:t>
            </w:r>
          </w:p>
        </w:tc>
      </w:tr>
      <w:tr w:rsidR="001A6036" w:rsidTr="005E57B2">
        <w:trPr>
          <w:trHeight w:val="300"/>
          <w:jc w:val="center"/>
        </w:trPr>
        <w:tc>
          <w:tcPr>
            <w:tcW w:w="2830" w:type="dxa"/>
            <w:tcBorders>
              <w:top w:val="nil"/>
              <w:left w:val="single" w:sz="4" w:space="0" w:color="auto"/>
              <w:bottom w:val="nil"/>
              <w:right w:val="single" w:sz="4" w:space="0" w:color="auto"/>
            </w:tcBorders>
            <w:noWrap/>
            <w:hideMark/>
          </w:tcPr>
          <w:p w:rsidR="001A6036" w:rsidRDefault="001A6036" w:rsidP="006D0667">
            <w:pPr>
              <w:rPr>
                <w:rFonts w:asciiTheme="minorHAnsi" w:eastAsiaTheme="minorEastAsia" w:hAnsiTheme="minorHAnsi"/>
                <w:b/>
                <w:bCs/>
                <w:sz w:val="22"/>
                <w:szCs w:val="22"/>
              </w:rPr>
            </w:pPr>
            <w:r>
              <w:rPr>
                <w:rFonts w:asciiTheme="minorHAnsi" w:eastAsiaTheme="minorEastAsia" w:hAnsiTheme="minorHAnsi" w:cs="Calibri" w:hint="eastAsia"/>
                <w:b/>
                <w:bCs/>
                <w:sz w:val="22"/>
                <w:szCs w:val="22"/>
              </w:rPr>
              <w:t>美利坚合众国</w:t>
            </w:r>
          </w:p>
        </w:tc>
        <w:tc>
          <w:tcPr>
            <w:tcW w:w="4395" w:type="dxa"/>
            <w:tcBorders>
              <w:top w:val="nil"/>
              <w:left w:val="nil"/>
              <w:bottom w:val="nil"/>
              <w:right w:val="single" w:sz="4" w:space="0" w:color="auto"/>
            </w:tcBorders>
            <w:noWrap/>
            <w:hideMark/>
          </w:tcPr>
          <w:p w:rsidR="001A6036" w:rsidRDefault="001A6036" w:rsidP="006D0667">
            <w:pPr>
              <w:rPr>
                <w:sz w:val="22"/>
                <w:lang w:val="en-US"/>
              </w:rPr>
            </w:pPr>
            <w:r>
              <w:rPr>
                <w:rFonts w:asciiTheme="minorHAnsi" w:eastAsiaTheme="minorEastAsia" w:hAnsiTheme="minorHAnsi" w:cs="Calibri" w:hint="eastAsia"/>
                <w:sz w:val="22"/>
                <w:szCs w:val="22"/>
                <w:lang w:eastAsia="zh-CN"/>
              </w:rPr>
              <w:t>领先技术公司</w:t>
            </w:r>
            <w:r>
              <w:rPr>
                <w:rFonts w:asciiTheme="minorHAnsi" w:eastAsiaTheme="minorEastAsia" w:hAnsiTheme="minorHAnsi"/>
                <w:sz w:val="22"/>
                <w:szCs w:val="22"/>
              </w:rPr>
              <w:t>LLC c/o SWANsat Holdings, LLC, La Mirada CA</w:t>
            </w:r>
            <w:r w:rsidRPr="00A30209">
              <w:rPr>
                <w:sz w:val="22"/>
                <w:lang w:val="en-US"/>
              </w:rPr>
              <w:t xml:space="preserve"> </w:t>
            </w:r>
          </w:p>
          <w:p w:rsidR="001A6036" w:rsidRDefault="001A6036" w:rsidP="006D0667">
            <w:pPr>
              <w:rPr>
                <w:rFonts w:asciiTheme="minorHAnsi" w:eastAsiaTheme="minorEastAsia" w:hAnsiTheme="minorHAnsi"/>
                <w:sz w:val="22"/>
                <w:szCs w:val="22"/>
              </w:rPr>
            </w:pPr>
            <w:r w:rsidRPr="001A713C">
              <w:rPr>
                <w:sz w:val="22"/>
                <w:lang w:val="en-US"/>
              </w:rPr>
              <w:t>Leading Technologies, LLC</w:t>
            </w:r>
          </w:p>
        </w:tc>
        <w:tc>
          <w:tcPr>
            <w:tcW w:w="1265"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center"/>
              <w:textAlignment w:val="auto"/>
              <w:rPr>
                <w:sz w:val="22"/>
                <w:lang w:val="en-US"/>
              </w:rPr>
            </w:pPr>
            <w:r w:rsidRPr="00233A7E">
              <w:rPr>
                <w:sz w:val="22"/>
                <w:lang w:val="en-US"/>
              </w:rPr>
              <w:t>2008-2009</w:t>
            </w:r>
          </w:p>
        </w:tc>
        <w:tc>
          <w:tcPr>
            <w:tcW w:w="1390" w:type="dxa"/>
            <w:tcBorders>
              <w:top w:val="nil"/>
              <w:left w:val="nil"/>
              <w:bottom w:val="nil"/>
              <w:right w:val="single" w:sz="4" w:space="0" w:color="auto"/>
            </w:tcBorders>
            <w:noWrap/>
            <w:vAlign w:val="center"/>
            <w:hideMark/>
          </w:tcPr>
          <w:p w:rsidR="001A6036" w:rsidRPr="00233A7E" w:rsidRDefault="001A6036" w:rsidP="006D0667">
            <w:pPr>
              <w:overflowPunct/>
              <w:autoSpaceDE/>
              <w:autoSpaceDN/>
              <w:adjustRightInd/>
              <w:spacing w:before="0"/>
              <w:jc w:val="right"/>
              <w:textAlignment w:val="auto"/>
              <w:rPr>
                <w:sz w:val="22"/>
                <w:lang w:val="en-US"/>
              </w:rPr>
            </w:pPr>
            <w:r w:rsidRPr="00A30209">
              <w:rPr>
                <w:sz w:val="22"/>
                <w:szCs w:val="22"/>
                <w:lang w:val="en-US" w:eastAsia="zh-CN"/>
              </w:rPr>
              <w:t>128,592.45</w:t>
            </w:r>
          </w:p>
        </w:tc>
      </w:tr>
      <w:tr w:rsidR="001A6036" w:rsidTr="005E57B2">
        <w:trPr>
          <w:trHeight w:val="300"/>
          <w:jc w:val="center"/>
        </w:trPr>
        <w:tc>
          <w:tcPr>
            <w:tcW w:w="2830" w:type="dxa"/>
            <w:tcBorders>
              <w:top w:val="nil"/>
              <w:left w:val="single" w:sz="4" w:space="0" w:color="auto"/>
              <w:bottom w:val="single" w:sz="4" w:space="0" w:color="auto"/>
              <w:right w:val="single" w:sz="4" w:space="0" w:color="auto"/>
            </w:tcBorders>
            <w:noWrap/>
          </w:tcPr>
          <w:p w:rsidR="001A6036" w:rsidRDefault="001A6036" w:rsidP="006D0667">
            <w:pPr>
              <w:rPr>
                <w:rFonts w:asciiTheme="minorHAnsi" w:eastAsiaTheme="minorEastAsia" w:hAnsiTheme="minorHAnsi" w:cs="Calibri"/>
                <w:b/>
                <w:bCs/>
                <w:sz w:val="22"/>
                <w:szCs w:val="22"/>
              </w:rPr>
            </w:pPr>
          </w:p>
        </w:tc>
        <w:tc>
          <w:tcPr>
            <w:tcW w:w="4395" w:type="dxa"/>
            <w:tcBorders>
              <w:top w:val="nil"/>
              <w:left w:val="nil"/>
              <w:bottom w:val="single" w:sz="4" w:space="0" w:color="auto"/>
              <w:right w:val="single" w:sz="4" w:space="0" w:color="auto"/>
            </w:tcBorders>
            <w:noWrap/>
          </w:tcPr>
          <w:p w:rsidR="001A6036" w:rsidRDefault="001A6036" w:rsidP="006D0667">
            <w:pPr>
              <w:rPr>
                <w:rFonts w:asciiTheme="minorHAnsi" w:eastAsiaTheme="minorEastAsia" w:hAnsiTheme="minorHAnsi" w:cs="Calibri"/>
                <w:sz w:val="22"/>
                <w:szCs w:val="22"/>
                <w:lang w:eastAsia="zh-CN"/>
              </w:rPr>
            </w:pPr>
            <w:r w:rsidRPr="00A30209">
              <w:rPr>
                <w:sz w:val="22"/>
                <w:szCs w:val="22"/>
                <w:lang w:val="en-US" w:eastAsia="zh-CN"/>
              </w:rPr>
              <w:t>Steptoe &amp; Johnson LLP</w:t>
            </w:r>
          </w:p>
        </w:tc>
        <w:tc>
          <w:tcPr>
            <w:tcW w:w="1265" w:type="dxa"/>
            <w:tcBorders>
              <w:top w:val="nil"/>
              <w:left w:val="nil"/>
              <w:bottom w:val="single" w:sz="4" w:space="0" w:color="auto"/>
              <w:right w:val="single" w:sz="4" w:space="0" w:color="auto"/>
            </w:tcBorders>
            <w:noWrap/>
            <w:vAlign w:val="center"/>
          </w:tcPr>
          <w:p w:rsidR="001A6036" w:rsidRPr="00A30209" w:rsidRDefault="001A6036" w:rsidP="006D0667">
            <w:pPr>
              <w:overflowPunct/>
              <w:autoSpaceDE/>
              <w:autoSpaceDN/>
              <w:adjustRightInd/>
              <w:spacing w:before="0"/>
              <w:jc w:val="center"/>
              <w:textAlignment w:val="auto"/>
              <w:rPr>
                <w:sz w:val="22"/>
                <w:szCs w:val="22"/>
                <w:lang w:val="en-US" w:eastAsia="zh-CN"/>
              </w:rPr>
            </w:pPr>
            <w:r w:rsidRPr="00A30209">
              <w:rPr>
                <w:sz w:val="22"/>
                <w:szCs w:val="22"/>
                <w:lang w:val="en-US" w:eastAsia="zh-CN"/>
              </w:rPr>
              <w:t>2017</w:t>
            </w:r>
          </w:p>
        </w:tc>
        <w:tc>
          <w:tcPr>
            <w:tcW w:w="1390" w:type="dxa"/>
            <w:tcBorders>
              <w:top w:val="nil"/>
              <w:left w:val="nil"/>
              <w:bottom w:val="single" w:sz="4" w:space="0" w:color="auto"/>
              <w:right w:val="single" w:sz="4" w:space="0" w:color="auto"/>
            </w:tcBorders>
            <w:noWrap/>
            <w:vAlign w:val="center"/>
          </w:tcPr>
          <w:p w:rsidR="001A6036" w:rsidRPr="00A30209" w:rsidRDefault="001A6036" w:rsidP="006D0667">
            <w:pPr>
              <w:overflowPunct/>
              <w:autoSpaceDE/>
              <w:autoSpaceDN/>
              <w:adjustRightInd/>
              <w:spacing w:before="0"/>
              <w:jc w:val="right"/>
              <w:textAlignment w:val="auto"/>
              <w:rPr>
                <w:sz w:val="22"/>
                <w:szCs w:val="22"/>
                <w:lang w:val="en-US" w:eastAsia="zh-CN"/>
              </w:rPr>
            </w:pPr>
            <w:r w:rsidRPr="00A30209">
              <w:rPr>
                <w:sz w:val="22"/>
                <w:szCs w:val="22"/>
                <w:lang w:val="en-US" w:eastAsia="zh-CN"/>
              </w:rPr>
              <w:t>72.85</w:t>
            </w:r>
          </w:p>
        </w:tc>
      </w:tr>
      <w:tr w:rsidR="001A6036" w:rsidTr="005E57B2">
        <w:trPr>
          <w:trHeight w:val="510"/>
          <w:jc w:val="center"/>
        </w:trPr>
        <w:tc>
          <w:tcPr>
            <w:tcW w:w="2830" w:type="dxa"/>
            <w:tcBorders>
              <w:top w:val="single" w:sz="4" w:space="0" w:color="auto"/>
              <w:left w:val="single" w:sz="4" w:space="0" w:color="auto"/>
              <w:bottom w:val="single" w:sz="4" w:space="0" w:color="auto"/>
              <w:right w:val="single" w:sz="4" w:space="0" w:color="auto"/>
            </w:tcBorders>
            <w:noWrap/>
            <w:vAlign w:val="bottom"/>
            <w:hideMark/>
          </w:tcPr>
          <w:p w:rsidR="001A6036" w:rsidRDefault="001A6036" w:rsidP="006D0667">
            <w:pPr>
              <w:rPr>
                <w:rFonts w:asciiTheme="minorHAnsi" w:eastAsiaTheme="minorEastAsia" w:hAnsiTheme="minorHAnsi"/>
                <w:b/>
                <w:bCs/>
                <w:sz w:val="22"/>
                <w:szCs w:val="22"/>
                <w:lang w:eastAsia="zh-CN"/>
              </w:rPr>
            </w:pPr>
            <w:r>
              <w:rPr>
                <w:rFonts w:asciiTheme="minorHAnsi" w:eastAsiaTheme="minorEastAsia" w:hAnsiTheme="minorHAnsi" w:cs="Calibri" w:hint="eastAsia"/>
                <w:b/>
                <w:bCs/>
                <w:sz w:val="22"/>
                <w:szCs w:val="22"/>
                <w:lang w:eastAsia="zh-CN"/>
              </w:rPr>
              <w:t>截至</w:t>
            </w:r>
            <w:r>
              <w:rPr>
                <w:rFonts w:asciiTheme="minorHAnsi" w:eastAsiaTheme="minorEastAsia" w:hAnsiTheme="minorHAnsi" w:cs="Calibri"/>
                <w:b/>
                <w:bCs/>
                <w:sz w:val="22"/>
                <w:szCs w:val="22"/>
                <w:lang w:eastAsia="zh-CN"/>
              </w:rPr>
              <w:t>2018</w:t>
            </w:r>
            <w:r>
              <w:rPr>
                <w:rFonts w:asciiTheme="minorHAnsi" w:eastAsiaTheme="minorEastAsia" w:hAnsiTheme="minorHAnsi" w:cs="Calibri" w:hint="eastAsia"/>
                <w:b/>
                <w:bCs/>
                <w:sz w:val="22"/>
                <w:szCs w:val="22"/>
                <w:lang w:eastAsia="zh-CN"/>
              </w:rPr>
              <w:t>年</w:t>
            </w:r>
            <w:r>
              <w:rPr>
                <w:rFonts w:asciiTheme="minorHAnsi" w:eastAsiaTheme="minorEastAsia" w:hAnsiTheme="minorHAnsi" w:cs="Calibri"/>
                <w:b/>
                <w:bCs/>
                <w:sz w:val="22"/>
                <w:szCs w:val="22"/>
                <w:lang w:eastAsia="zh-CN"/>
              </w:rPr>
              <w:t>12</w:t>
            </w:r>
            <w:r>
              <w:rPr>
                <w:rFonts w:asciiTheme="minorHAnsi" w:eastAsiaTheme="minorEastAsia" w:hAnsiTheme="minorHAnsi" w:cs="Calibri" w:hint="eastAsia"/>
                <w:b/>
                <w:bCs/>
                <w:sz w:val="22"/>
                <w:szCs w:val="22"/>
                <w:lang w:eastAsia="zh-CN"/>
              </w:rPr>
              <w:t>月</w:t>
            </w:r>
            <w:r>
              <w:rPr>
                <w:rFonts w:asciiTheme="minorHAnsi" w:eastAsiaTheme="minorEastAsia" w:hAnsiTheme="minorHAnsi" w:cs="Calibri"/>
                <w:b/>
                <w:bCs/>
                <w:sz w:val="22"/>
                <w:szCs w:val="22"/>
                <w:lang w:eastAsia="zh-CN"/>
              </w:rPr>
              <w:t>31</w:t>
            </w:r>
            <w:r>
              <w:rPr>
                <w:rFonts w:asciiTheme="minorHAnsi" w:eastAsiaTheme="minorEastAsia" w:hAnsiTheme="minorHAnsi" w:cs="Calibri" w:hint="eastAsia"/>
                <w:b/>
                <w:bCs/>
                <w:sz w:val="22"/>
                <w:szCs w:val="22"/>
                <w:lang w:eastAsia="zh-CN"/>
              </w:rPr>
              <w:t>日的欠款合计</w:t>
            </w:r>
          </w:p>
        </w:tc>
        <w:tc>
          <w:tcPr>
            <w:tcW w:w="4395" w:type="dxa"/>
            <w:tcBorders>
              <w:top w:val="single" w:sz="4" w:space="0" w:color="auto"/>
              <w:left w:val="nil"/>
              <w:bottom w:val="single" w:sz="4" w:space="0" w:color="auto"/>
              <w:right w:val="single" w:sz="4" w:space="0" w:color="auto"/>
            </w:tcBorders>
            <w:noWrap/>
            <w:vAlign w:val="bottom"/>
            <w:hideMark/>
          </w:tcPr>
          <w:p w:rsidR="001A6036" w:rsidRDefault="001A6036" w:rsidP="006D0667">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265" w:type="dxa"/>
            <w:tcBorders>
              <w:top w:val="single" w:sz="4" w:space="0" w:color="auto"/>
              <w:left w:val="nil"/>
              <w:bottom w:val="single" w:sz="4" w:space="0" w:color="auto"/>
              <w:right w:val="single" w:sz="4" w:space="0" w:color="auto"/>
            </w:tcBorders>
            <w:noWrap/>
            <w:vAlign w:val="center"/>
            <w:hideMark/>
          </w:tcPr>
          <w:p w:rsidR="001A6036" w:rsidRPr="00233A7E" w:rsidRDefault="001A6036" w:rsidP="006D0667">
            <w:pPr>
              <w:overflowPunct/>
              <w:autoSpaceDE/>
              <w:autoSpaceDN/>
              <w:adjustRightInd/>
              <w:spacing w:before="0"/>
              <w:textAlignment w:val="auto"/>
              <w:rPr>
                <w:sz w:val="22"/>
                <w:lang w:val="en-US" w:eastAsia="zh-CN"/>
              </w:rPr>
            </w:pPr>
            <w:r w:rsidRPr="00A30209">
              <w:rPr>
                <w:sz w:val="22"/>
                <w:szCs w:val="22"/>
                <w:lang w:val="en-US" w:eastAsia="zh-CN"/>
              </w:rPr>
              <w:t> </w:t>
            </w:r>
          </w:p>
        </w:tc>
        <w:tc>
          <w:tcPr>
            <w:tcW w:w="1390" w:type="dxa"/>
            <w:tcBorders>
              <w:top w:val="single" w:sz="4" w:space="0" w:color="auto"/>
              <w:left w:val="nil"/>
              <w:bottom w:val="single" w:sz="4" w:space="0" w:color="auto"/>
              <w:right w:val="single" w:sz="4" w:space="0" w:color="auto"/>
            </w:tcBorders>
            <w:noWrap/>
            <w:vAlign w:val="center"/>
            <w:hideMark/>
          </w:tcPr>
          <w:p w:rsidR="001A6036" w:rsidRPr="00233A7E" w:rsidRDefault="001A6036" w:rsidP="006D0667">
            <w:pPr>
              <w:overflowPunct/>
              <w:autoSpaceDE/>
              <w:autoSpaceDN/>
              <w:adjustRightInd/>
              <w:spacing w:before="0"/>
              <w:jc w:val="right"/>
              <w:textAlignment w:val="auto"/>
              <w:rPr>
                <w:b/>
                <w:sz w:val="22"/>
                <w:lang w:val="en-US"/>
              </w:rPr>
            </w:pPr>
            <w:r w:rsidRPr="00A30209">
              <w:rPr>
                <w:b/>
                <w:bCs/>
                <w:sz w:val="22"/>
                <w:szCs w:val="22"/>
                <w:lang w:val="en-US" w:eastAsia="zh-CN"/>
              </w:rPr>
              <w:t>384,018.81</w:t>
            </w:r>
          </w:p>
        </w:tc>
      </w:tr>
    </w:tbl>
    <w:p w:rsidR="001A6036" w:rsidRDefault="001A6036" w:rsidP="00896967">
      <w:pPr>
        <w:rPr>
          <w:lang w:val="fr-CH"/>
        </w:rPr>
      </w:pPr>
    </w:p>
    <w:tbl>
      <w:tblPr>
        <w:tblW w:w="9979" w:type="dxa"/>
        <w:jc w:val="center"/>
        <w:tblLook w:val="04A0" w:firstRow="1" w:lastRow="0" w:firstColumn="1" w:lastColumn="0" w:noHBand="0" w:noVBand="1"/>
      </w:tblPr>
      <w:tblGrid>
        <w:gridCol w:w="2972"/>
        <w:gridCol w:w="4253"/>
        <w:gridCol w:w="1272"/>
        <w:gridCol w:w="1482"/>
      </w:tblGrid>
      <w:tr w:rsidR="00896967" w:rsidTr="00444B66">
        <w:trPr>
          <w:trHeight w:val="690"/>
          <w:jc w:val="center"/>
        </w:trPr>
        <w:tc>
          <w:tcPr>
            <w:tcW w:w="9979" w:type="dxa"/>
            <w:gridSpan w:val="4"/>
            <w:tcBorders>
              <w:top w:val="single" w:sz="4" w:space="0" w:color="auto"/>
              <w:left w:val="single" w:sz="4" w:space="0" w:color="auto"/>
              <w:bottom w:val="single" w:sz="4" w:space="0" w:color="auto"/>
              <w:right w:val="single" w:sz="4" w:space="0" w:color="000000"/>
            </w:tcBorders>
            <w:vAlign w:val="bottom"/>
            <w:hideMark/>
          </w:tcPr>
          <w:p w:rsidR="00896967" w:rsidRPr="001A6036" w:rsidRDefault="00896967" w:rsidP="00444B66">
            <w:pPr>
              <w:jc w:val="center"/>
              <w:rPr>
                <w:rFonts w:asciiTheme="minorHAnsi" w:eastAsiaTheme="minorEastAsia" w:hAnsiTheme="minorHAnsi"/>
                <w:b/>
                <w:bCs/>
                <w:szCs w:val="24"/>
                <w:lang w:eastAsia="zh-CN"/>
              </w:rPr>
            </w:pPr>
            <w:r w:rsidRPr="001A6036">
              <w:rPr>
                <w:rFonts w:asciiTheme="minorHAnsi" w:eastAsiaTheme="minorEastAsia" w:hAnsiTheme="minorHAnsi" w:cs="Calibri" w:hint="eastAsia"/>
                <w:b/>
                <w:bCs/>
                <w:szCs w:val="24"/>
                <w:lang w:eastAsia="zh-CN"/>
              </w:rPr>
              <w:t>杂项发票欠款</w:t>
            </w:r>
          </w:p>
        </w:tc>
      </w:tr>
      <w:tr w:rsidR="00896967" w:rsidTr="005E57B2">
        <w:trPr>
          <w:trHeight w:val="300"/>
          <w:jc w:val="center"/>
        </w:trPr>
        <w:tc>
          <w:tcPr>
            <w:tcW w:w="2972" w:type="dxa"/>
            <w:tcBorders>
              <w:top w:val="nil"/>
              <w:left w:val="single" w:sz="4" w:space="0" w:color="auto"/>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国家</w:t>
            </w:r>
          </w:p>
        </w:tc>
        <w:tc>
          <w:tcPr>
            <w:tcW w:w="4253"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实体</w:t>
            </w:r>
          </w:p>
        </w:tc>
        <w:tc>
          <w:tcPr>
            <w:tcW w:w="1272"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年份</w:t>
            </w:r>
          </w:p>
        </w:tc>
        <w:tc>
          <w:tcPr>
            <w:tcW w:w="1482" w:type="dxa"/>
            <w:tcBorders>
              <w:top w:val="nil"/>
              <w:left w:val="nil"/>
              <w:bottom w:val="nil"/>
              <w:right w:val="single" w:sz="4" w:space="0" w:color="auto"/>
            </w:tcBorders>
            <w:noWrap/>
            <w:vAlign w:val="bottom"/>
            <w:hideMark/>
          </w:tcPr>
          <w:p w:rsidR="00896967" w:rsidRDefault="00896967" w:rsidP="00444B66">
            <w:pPr>
              <w:jc w:val="center"/>
              <w:rPr>
                <w:rFonts w:asciiTheme="minorHAnsi" w:eastAsiaTheme="minorEastAsia" w:hAnsiTheme="minorHAnsi" w:cs="Calibri"/>
                <w:b/>
                <w:bCs/>
                <w:sz w:val="22"/>
                <w:szCs w:val="22"/>
              </w:rPr>
            </w:pPr>
            <w:r>
              <w:rPr>
                <w:rFonts w:asciiTheme="minorHAnsi" w:eastAsiaTheme="minorEastAsia" w:hAnsiTheme="minorHAnsi" w:cs="Calibri" w:hint="eastAsia"/>
                <w:b/>
                <w:bCs/>
                <w:sz w:val="22"/>
                <w:szCs w:val="22"/>
              </w:rPr>
              <w:t>欠款额</w:t>
            </w:r>
          </w:p>
        </w:tc>
      </w:tr>
      <w:tr w:rsidR="00896967" w:rsidTr="005E57B2">
        <w:trPr>
          <w:trHeight w:val="195"/>
          <w:jc w:val="center"/>
        </w:trPr>
        <w:tc>
          <w:tcPr>
            <w:tcW w:w="2972" w:type="dxa"/>
            <w:tcBorders>
              <w:top w:val="nil"/>
              <w:left w:val="single" w:sz="4" w:space="0" w:color="auto"/>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4253"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1272"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c>
          <w:tcPr>
            <w:tcW w:w="1482" w:type="dxa"/>
            <w:tcBorders>
              <w:top w:val="nil"/>
              <w:left w:val="nil"/>
              <w:bottom w:val="single" w:sz="4" w:space="0" w:color="auto"/>
              <w:right w:val="single" w:sz="4" w:space="0" w:color="auto"/>
            </w:tcBorders>
            <w:noWrap/>
            <w:vAlign w:val="bottom"/>
            <w:hideMark/>
          </w:tcPr>
          <w:p w:rsidR="00896967" w:rsidRDefault="00896967" w:rsidP="00444B66">
            <w:pPr>
              <w:rPr>
                <w:rFonts w:asciiTheme="minorHAnsi" w:eastAsiaTheme="minorEastAsia" w:hAnsiTheme="minorHAnsi"/>
                <w:sz w:val="22"/>
                <w:szCs w:val="22"/>
              </w:rPr>
            </w:pPr>
            <w:r>
              <w:rPr>
                <w:rFonts w:asciiTheme="minorHAnsi" w:eastAsiaTheme="minorEastAsia" w:hAnsiTheme="minorHAnsi"/>
                <w:sz w:val="22"/>
                <w:szCs w:val="22"/>
              </w:rPr>
              <w:t> </w:t>
            </w:r>
          </w:p>
        </w:tc>
      </w:tr>
      <w:tr w:rsidR="00896967" w:rsidTr="005E57B2">
        <w:trPr>
          <w:trHeight w:val="300"/>
          <w:jc w:val="center"/>
        </w:trPr>
        <w:tc>
          <w:tcPr>
            <w:tcW w:w="2972" w:type="dxa"/>
            <w:tcBorders>
              <w:top w:val="nil"/>
              <w:left w:val="single" w:sz="4" w:space="0" w:color="auto"/>
              <w:bottom w:val="nil"/>
              <w:right w:val="single" w:sz="4" w:space="0" w:color="auto"/>
            </w:tcBorders>
            <w:noWrap/>
            <w:vAlign w:val="bottom"/>
            <w:hideMark/>
          </w:tcPr>
          <w:p w:rsidR="00896967" w:rsidRDefault="00896967" w:rsidP="00444B66">
            <w:pPr>
              <w:rPr>
                <w:rFonts w:asciiTheme="minorHAnsi" w:eastAsiaTheme="minorEastAsia" w:hAnsiTheme="minorHAnsi"/>
                <w:b/>
                <w:bCs/>
                <w:sz w:val="22"/>
                <w:szCs w:val="22"/>
                <w:lang w:eastAsia="zh-CN"/>
              </w:rPr>
            </w:pPr>
            <w:r>
              <w:rPr>
                <w:rFonts w:asciiTheme="minorHAnsi" w:eastAsiaTheme="minorEastAsia" w:hAnsiTheme="minorHAnsi" w:hint="eastAsia"/>
                <w:b/>
                <w:bCs/>
                <w:sz w:val="22"/>
                <w:szCs w:val="22"/>
                <w:lang w:eastAsia="zh-CN"/>
              </w:rPr>
              <w:t>沙特阿拉伯</w:t>
            </w:r>
          </w:p>
        </w:tc>
        <w:tc>
          <w:tcPr>
            <w:tcW w:w="4253" w:type="dxa"/>
            <w:tcBorders>
              <w:top w:val="nil"/>
              <w:left w:val="nil"/>
              <w:bottom w:val="nil"/>
              <w:right w:val="single" w:sz="4" w:space="0" w:color="auto"/>
            </w:tcBorders>
            <w:noWrap/>
            <w:vAlign w:val="bottom"/>
            <w:hideMark/>
          </w:tcPr>
          <w:p w:rsidR="00896967" w:rsidRDefault="00896967" w:rsidP="00444B66">
            <w:pPr>
              <w:rPr>
                <w:rFonts w:asciiTheme="minorHAnsi" w:eastAsiaTheme="minorEastAsia" w:hAnsiTheme="minorHAnsi"/>
                <w:sz w:val="22"/>
                <w:szCs w:val="22"/>
                <w:lang w:eastAsia="zh-CN"/>
              </w:rPr>
            </w:pPr>
            <w:r>
              <w:rPr>
                <w:rFonts w:asciiTheme="minorHAnsi" w:eastAsiaTheme="minorEastAsia" w:hAnsiTheme="minorHAnsi" w:hint="eastAsia"/>
                <w:sz w:val="22"/>
                <w:szCs w:val="22"/>
                <w:lang w:eastAsia="zh-CN"/>
              </w:rPr>
              <w:t>沙特电信，</w:t>
            </w:r>
            <w:r w:rsidRPr="00DA19E0">
              <w:rPr>
                <w:rFonts w:asciiTheme="minorHAnsi" w:eastAsiaTheme="minorEastAsia" w:hAnsiTheme="minorHAnsi" w:hint="eastAsia"/>
                <w:sz w:val="22"/>
                <w:szCs w:val="22"/>
                <w:lang w:eastAsia="zh-CN"/>
              </w:rPr>
              <w:t>利雅得</w:t>
            </w:r>
          </w:p>
        </w:tc>
        <w:tc>
          <w:tcPr>
            <w:tcW w:w="1272" w:type="dxa"/>
            <w:tcBorders>
              <w:top w:val="nil"/>
              <w:left w:val="nil"/>
              <w:bottom w:val="nil"/>
              <w:right w:val="single" w:sz="4" w:space="0" w:color="auto"/>
            </w:tcBorders>
            <w:noWrap/>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2010</w:t>
            </w:r>
          </w:p>
        </w:tc>
        <w:tc>
          <w:tcPr>
            <w:tcW w:w="1482" w:type="dxa"/>
            <w:tcBorders>
              <w:top w:val="nil"/>
              <w:left w:val="nil"/>
              <w:bottom w:val="nil"/>
              <w:right w:val="single" w:sz="4" w:space="0" w:color="auto"/>
            </w:tcBorders>
            <w:noWrap/>
            <w:vAlign w:val="center"/>
            <w:hideMark/>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62,560.00</w:t>
            </w:r>
          </w:p>
        </w:tc>
      </w:tr>
      <w:tr w:rsidR="00896967" w:rsidTr="005E57B2">
        <w:trPr>
          <w:trHeight w:val="165"/>
          <w:jc w:val="center"/>
        </w:trPr>
        <w:tc>
          <w:tcPr>
            <w:tcW w:w="2972" w:type="dxa"/>
            <w:tcBorders>
              <w:top w:val="nil"/>
              <w:left w:val="single" w:sz="4" w:space="0" w:color="auto"/>
              <w:bottom w:val="nil"/>
              <w:right w:val="single" w:sz="4" w:space="0" w:color="auto"/>
            </w:tcBorders>
            <w:noWrap/>
          </w:tcPr>
          <w:p w:rsidR="00896967" w:rsidRDefault="00896967" w:rsidP="00444B66">
            <w:pPr>
              <w:rPr>
                <w:b/>
                <w:bCs/>
              </w:rPr>
            </w:pPr>
          </w:p>
        </w:tc>
        <w:tc>
          <w:tcPr>
            <w:tcW w:w="4253" w:type="dxa"/>
            <w:tcBorders>
              <w:top w:val="nil"/>
              <w:left w:val="nil"/>
              <w:bottom w:val="nil"/>
              <w:right w:val="single" w:sz="4" w:space="0" w:color="auto"/>
            </w:tcBorders>
            <w:noWrap/>
          </w:tcPr>
          <w:p w:rsidR="00896967" w:rsidRDefault="00896967" w:rsidP="00444B66">
            <w:pPr>
              <w:rPr>
                <w:lang w:eastAsia="zh-CN"/>
              </w:rPr>
            </w:pPr>
          </w:p>
        </w:tc>
        <w:tc>
          <w:tcPr>
            <w:tcW w:w="1272" w:type="dxa"/>
            <w:tcBorders>
              <w:top w:val="nil"/>
              <w:left w:val="nil"/>
              <w:bottom w:val="nil"/>
              <w:right w:val="single" w:sz="4" w:space="0" w:color="auto"/>
            </w:tcBorders>
            <w:noWrap/>
          </w:tcPr>
          <w:p w:rsidR="00896967" w:rsidRDefault="00896967" w:rsidP="00444B66">
            <w:pPr>
              <w:jc w:val="center"/>
            </w:pPr>
          </w:p>
        </w:tc>
        <w:tc>
          <w:tcPr>
            <w:tcW w:w="1482" w:type="dxa"/>
            <w:tcBorders>
              <w:top w:val="nil"/>
              <w:left w:val="single" w:sz="4" w:space="0" w:color="auto"/>
              <w:bottom w:val="nil"/>
              <w:right w:val="single" w:sz="4" w:space="0" w:color="auto"/>
            </w:tcBorders>
            <w:noWrap/>
            <w:vAlign w:val="bottom"/>
          </w:tcPr>
          <w:p w:rsidR="00896967" w:rsidRPr="00996A87" w:rsidRDefault="00896967" w:rsidP="00444B66">
            <w:pPr>
              <w:snapToGrid w:val="0"/>
              <w:spacing w:before="0"/>
              <w:jc w:val="right"/>
              <w:rPr>
                <w:rFonts w:asciiTheme="minorHAnsi" w:hAnsiTheme="minorHAnsi"/>
                <w:sz w:val="22"/>
                <w:szCs w:val="18"/>
              </w:rPr>
            </w:pPr>
            <w:r w:rsidRPr="00996A87">
              <w:rPr>
                <w:rFonts w:asciiTheme="minorHAnsi" w:hAnsiTheme="minorHAnsi"/>
                <w:sz w:val="22"/>
                <w:szCs w:val="18"/>
              </w:rPr>
              <w:t> </w:t>
            </w:r>
          </w:p>
        </w:tc>
      </w:tr>
      <w:tr w:rsidR="001A6036" w:rsidTr="005E57B2">
        <w:trPr>
          <w:trHeight w:val="300"/>
          <w:jc w:val="center"/>
        </w:trPr>
        <w:tc>
          <w:tcPr>
            <w:tcW w:w="2972" w:type="dxa"/>
            <w:tcBorders>
              <w:top w:val="nil"/>
              <w:left w:val="single" w:sz="4" w:space="0" w:color="auto"/>
              <w:bottom w:val="single" w:sz="4" w:space="0" w:color="auto"/>
              <w:right w:val="single" w:sz="4" w:space="0" w:color="auto"/>
            </w:tcBorders>
            <w:noWrap/>
            <w:vAlign w:val="bottom"/>
            <w:hideMark/>
          </w:tcPr>
          <w:p w:rsidR="001A6036" w:rsidRDefault="001A6036" w:rsidP="001A6036">
            <w:pPr>
              <w:rPr>
                <w:rFonts w:asciiTheme="minorHAnsi" w:eastAsiaTheme="minorEastAsia" w:hAnsiTheme="minorHAnsi"/>
                <w:b/>
                <w:bCs/>
                <w:sz w:val="22"/>
                <w:szCs w:val="22"/>
                <w:lang w:eastAsia="zh-CN"/>
              </w:rPr>
            </w:pPr>
            <w:r>
              <w:rPr>
                <w:rFonts w:asciiTheme="minorHAnsi" w:eastAsiaTheme="minorEastAsia" w:hAnsiTheme="minorHAnsi" w:cs="Calibri" w:hint="eastAsia"/>
                <w:b/>
                <w:bCs/>
                <w:sz w:val="22"/>
                <w:szCs w:val="22"/>
                <w:lang w:eastAsia="zh-CN"/>
              </w:rPr>
              <w:t>截至</w:t>
            </w:r>
            <w:r>
              <w:rPr>
                <w:rFonts w:asciiTheme="minorHAnsi" w:eastAsiaTheme="minorEastAsia" w:hAnsiTheme="minorHAnsi" w:cs="Calibri"/>
                <w:b/>
                <w:bCs/>
                <w:sz w:val="22"/>
                <w:szCs w:val="22"/>
                <w:lang w:eastAsia="zh-CN"/>
              </w:rPr>
              <w:t>2018</w:t>
            </w:r>
            <w:r>
              <w:rPr>
                <w:rFonts w:asciiTheme="minorHAnsi" w:eastAsiaTheme="minorEastAsia" w:hAnsiTheme="minorHAnsi" w:cs="Calibri" w:hint="eastAsia"/>
                <w:b/>
                <w:bCs/>
                <w:sz w:val="22"/>
                <w:szCs w:val="22"/>
                <w:lang w:eastAsia="zh-CN"/>
              </w:rPr>
              <w:t>年</w:t>
            </w:r>
            <w:r>
              <w:rPr>
                <w:rFonts w:asciiTheme="minorHAnsi" w:eastAsiaTheme="minorEastAsia" w:hAnsiTheme="minorHAnsi" w:cs="Calibri"/>
                <w:b/>
                <w:bCs/>
                <w:sz w:val="22"/>
                <w:szCs w:val="22"/>
                <w:lang w:eastAsia="zh-CN"/>
              </w:rPr>
              <w:t>12</w:t>
            </w:r>
            <w:r>
              <w:rPr>
                <w:rFonts w:asciiTheme="minorHAnsi" w:eastAsiaTheme="minorEastAsia" w:hAnsiTheme="minorHAnsi" w:cs="Calibri" w:hint="eastAsia"/>
                <w:b/>
                <w:bCs/>
                <w:sz w:val="22"/>
                <w:szCs w:val="22"/>
                <w:lang w:eastAsia="zh-CN"/>
              </w:rPr>
              <w:t>月</w:t>
            </w:r>
            <w:r>
              <w:rPr>
                <w:rFonts w:asciiTheme="minorHAnsi" w:eastAsiaTheme="minorEastAsia" w:hAnsiTheme="minorHAnsi" w:cs="Calibri"/>
                <w:b/>
                <w:bCs/>
                <w:sz w:val="22"/>
                <w:szCs w:val="22"/>
                <w:lang w:eastAsia="zh-CN"/>
              </w:rPr>
              <w:t>31</w:t>
            </w:r>
            <w:r>
              <w:rPr>
                <w:rFonts w:asciiTheme="minorHAnsi" w:eastAsiaTheme="minorEastAsia" w:hAnsiTheme="minorHAnsi" w:cs="Calibri" w:hint="eastAsia"/>
                <w:b/>
                <w:bCs/>
                <w:sz w:val="22"/>
                <w:szCs w:val="22"/>
                <w:lang w:eastAsia="zh-CN"/>
              </w:rPr>
              <w:t>日的欠款合计</w:t>
            </w:r>
          </w:p>
        </w:tc>
        <w:tc>
          <w:tcPr>
            <w:tcW w:w="4253" w:type="dxa"/>
            <w:tcBorders>
              <w:top w:val="nil"/>
              <w:left w:val="nil"/>
              <w:bottom w:val="single" w:sz="4" w:space="0" w:color="auto"/>
              <w:right w:val="single" w:sz="4" w:space="0" w:color="auto"/>
            </w:tcBorders>
            <w:noWrap/>
            <w:vAlign w:val="bottom"/>
            <w:hideMark/>
          </w:tcPr>
          <w:p w:rsidR="001A6036" w:rsidRDefault="001A6036" w:rsidP="001A603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272" w:type="dxa"/>
            <w:tcBorders>
              <w:top w:val="nil"/>
              <w:left w:val="nil"/>
              <w:bottom w:val="single" w:sz="4" w:space="0" w:color="auto"/>
              <w:right w:val="single" w:sz="4" w:space="0" w:color="auto"/>
            </w:tcBorders>
            <w:noWrap/>
            <w:vAlign w:val="bottom"/>
            <w:hideMark/>
          </w:tcPr>
          <w:p w:rsidR="001A6036" w:rsidRDefault="001A6036" w:rsidP="001A6036">
            <w:pP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1482" w:type="dxa"/>
            <w:tcBorders>
              <w:top w:val="nil"/>
              <w:left w:val="nil"/>
              <w:bottom w:val="single" w:sz="4" w:space="0" w:color="auto"/>
              <w:right w:val="single" w:sz="4" w:space="0" w:color="auto"/>
            </w:tcBorders>
            <w:noWrap/>
            <w:vAlign w:val="center"/>
            <w:hideMark/>
          </w:tcPr>
          <w:p w:rsidR="001A6036" w:rsidRPr="00233A7E" w:rsidRDefault="001A6036" w:rsidP="001A6036">
            <w:pPr>
              <w:overflowPunct/>
              <w:autoSpaceDE/>
              <w:autoSpaceDN/>
              <w:adjustRightInd/>
              <w:spacing w:before="0"/>
              <w:jc w:val="right"/>
              <w:textAlignment w:val="auto"/>
              <w:rPr>
                <w:b/>
                <w:sz w:val="22"/>
                <w:lang w:val="en-US"/>
              </w:rPr>
            </w:pPr>
            <w:r w:rsidRPr="00A30209">
              <w:rPr>
                <w:b/>
                <w:bCs/>
                <w:sz w:val="22"/>
                <w:szCs w:val="22"/>
                <w:lang w:val="en-US" w:eastAsia="zh-CN"/>
              </w:rPr>
              <w:t>62,560.00</w:t>
            </w:r>
          </w:p>
        </w:tc>
      </w:tr>
    </w:tbl>
    <w:p w:rsidR="00896967" w:rsidRDefault="00896967" w:rsidP="00896967"/>
    <w:p w:rsidR="00896967" w:rsidRDefault="00896967" w:rsidP="00896967">
      <w:r>
        <w:br w:type="page"/>
      </w:r>
    </w:p>
    <w:p w:rsidR="00896967" w:rsidRDefault="00896967" w:rsidP="00896967"/>
    <w:tbl>
      <w:tblPr>
        <w:tblW w:w="8268" w:type="dxa"/>
        <w:jc w:val="center"/>
        <w:tblLook w:val="04A0" w:firstRow="1" w:lastRow="0" w:firstColumn="1" w:lastColumn="0" w:noHBand="0" w:noVBand="1"/>
      </w:tblPr>
      <w:tblGrid>
        <w:gridCol w:w="4385"/>
        <w:gridCol w:w="718"/>
        <w:gridCol w:w="3165"/>
      </w:tblGrid>
      <w:tr w:rsidR="00896967" w:rsidTr="00444B66">
        <w:trPr>
          <w:trHeight w:val="300"/>
          <w:jc w:val="center"/>
        </w:trPr>
        <w:tc>
          <w:tcPr>
            <w:tcW w:w="8268" w:type="dxa"/>
            <w:gridSpan w:val="3"/>
            <w:noWrap/>
            <w:vAlign w:val="bottom"/>
            <w:hideMark/>
          </w:tcPr>
          <w:p w:rsidR="00896967" w:rsidRDefault="00896967" w:rsidP="00100FD3">
            <w:pPr>
              <w:jc w:val="center"/>
              <w:rPr>
                <w:rFonts w:asciiTheme="minorHAnsi" w:eastAsiaTheme="minorEastAsia" w:hAnsiTheme="minorHAnsi"/>
                <w:b/>
                <w:bCs/>
                <w:color w:val="000000"/>
                <w:sz w:val="22"/>
                <w:szCs w:val="22"/>
                <w:lang w:eastAsia="zh-CN"/>
              </w:rPr>
            </w:pPr>
            <w:r>
              <w:rPr>
                <w:rFonts w:asciiTheme="minorHAnsi" w:eastAsiaTheme="minorEastAsia" w:hAnsiTheme="minorHAnsi" w:cs="Calibri" w:hint="eastAsia"/>
                <w:b/>
                <w:bCs/>
                <w:color w:val="000000"/>
                <w:sz w:val="22"/>
                <w:szCs w:val="22"/>
                <w:lang w:eastAsia="zh-CN"/>
              </w:rPr>
              <w:t>截至</w:t>
            </w:r>
            <w:r w:rsidR="00D75143">
              <w:rPr>
                <w:rFonts w:asciiTheme="minorHAnsi" w:eastAsiaTheme="minorEastAsia" w:hAnsiTheme="minorHAnsi" w:cs="Calibri"/>
                <w:b/>
                <w:bCs/>
                <w:color w:val="000000"/>
                <w:sz w:val="22"/>
                <w:szCs w:val="22"/>
                <w:lang w:eastAsia="zh-CN"/>
              </w:rPr>
              <w:t>2018</w:t>
            </w:r>
            <w:r>
              <w:rPr>
                <w:rFonts w:asciiTheme="minorHAnsi" w:eastAsiaTheme="minorEastAsia" w:hAnsiTheme="minorHAnsi" w:cs="Calibri" w:hint="eastAsia"/>
                <w:b/>
                <w:bCs/>
                <w:color w:val="000000"/>
                <w:sz w:val="22"/>
                <w:szCs w:val="22"/>
                <w:lang w:eastAsia="zh-CN"/>
              </w:rPr>
              <w:t>年</w:t>
            </w:r>
            <w:r>
              <w:rPr>
                <w:rFonts w:asciiTheme="minorHAnsi" w:eastAsiaTheme="minorEastAsia" w:hAnsiTheme="minorHAnsi" w:cs="Calibri"/>
                <w:b/>
                <w:bCs/>
                <w:color w:val="000000"/>
                <w:sz w:val="22"/>
                <w:szCs w:val="22"/>
                <w:lang w:eastAsia="zh-CN"/>
              </w:rPr>
              <w:t>12</w:t>
            </w:r>
            <w:r>
              <w:rPr>
                <w:rFonts w:asciiTheme="minorHAnsi" w:eastAsiaTheme="minorEastAsia" w:hAnsiTheme="minorHAnsi" w:cs="Calibri" w:hint="eastAsia"/>
                <w:b/>
                <w:bCs/>
                <w:color w:val="000000"/>
                <w:sz w:val="22"/>
                <w:szCs w:val="22"/>
                <w:lang w:eastAsia="zh-CN"/>
              </w:rPr>
              <w:t>月</w:t>
            </w:r>
            <w:r>
              <w:rPr>
                <w:rFonts w:asciiTheme="minorHAnsi" w:eastAsiaTheme="minorEastAsia" w:hAnsiTheme="minorHAnsi" w:cs="Calibri"/>
                <w:b/>
                <w:bCs/>
                <w:color w:val="000000"/>
                <w:sz w:val="22"/>
                <w:szCs w:val="22"/>
                <w:lang w:eastAsia="zh-CN"/>
              </w:rPr>
              <w:t>31</w:t>
            </w:r>
            <w:r>
              <w:rPr>
                <w:rFonts w:asciiTheme="minorHAnsi" w:eastAsiaTheme="minorEastAsia" w:hAnsiTheme="minorHAnsi" w:cs="Calibri" w:hint="eastAsia"/>
                <w:b/>
                <w:bCs/>
                <w:color w:val="000000"/>
                <w:sz w:val="22"/>
                <w:szCs w:val="22"/>
                <w:lang w:eastAsia="zh-CN"/>
              </w:rPr>
              <w:t>日的欠款概要</w:t>
            </w:r>
          </w:p>
        </w:tc>
      </w:tr>
      <w:tr w:rsidR="00896967" w:rsidTr="00444B66">
        <w:trPr>
          <w:trHeight w:val="300"/>
          <w:jc w:val="center"/>
        </w:trPr>
        <w:tc>
          <w:tcPr>
            <w:tcW w:w="4385" w:type="dxa"/>
            <w:noWrap/>
            <w:vAlign w:val="bottom"/>
            <w:hideMark/>
          </w:tcPr>
          <w:p w:rsidR="00896967" w:rsidRDefault="00896967" w:rsidP="00444B66">
            <w:pPr>
              <w:rPr>
                <w:rFonts w:asciiTheme="minorHAnsi" w:eastAsiaTheme="minorEastAsia" w:hAnsiTheme="minorHAnsi"/>
                <w:b/>
                <w:bCs/>
                <w:color w:val="000000"/>
                <w:sz w:val="22"/>
                <w:szCs w:val="22"/>
                <w:lang w:eastAsia="zh-CN"/>
              </w:rPr>
            </w:pPr>
          </w:p>
        </w:tc>
        <w:tc>
          <w:tcPr>
            <w:tcW w:w="718"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316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r w:rsidR="00896967" w:rsidTr="00444B66">
        <w:trPr>
          <w:trHeight w:val="381"/>
          <w:jc w:val="center"/>
        </w:trPr>
        <w:tc>
          <w:tcPr>
            <w:tcW w:w="4385" w:type="dxa"/>
            <w:tcBorders>
              <w:top w:val="single" w:sz="4" w:space="0" w:color="auto"/>
              <w:left w:val="single" w:sz="4" w:space="0" w:color="auto"/>
              <w:bottom w:val="single" w:sz="4" w:space="0" w:color="auto"/>
              <w:right w:val="nil"/>
            </w:tcBorders>
            <w:noWrap/>
            <w:vAlign w:val="bottom"/>
            <w:hideMark/>
          </w:tcPr>
          <w:p w:rsidR="00896967" w:rsidRDefault="00896967" w:rsidP="00444B66">
            <w:pPr>
              <w:rPr>
                <w:rFonts w:asciiTheme="minorHAnsi" w:eastAsiaTheme="minorEastAsia" w:hAnsiTheme="minorHAnsi"/>
                <w:b/>
                <w:bCs/>
                <w:sz w:val="22"/>
                <w:szCs w:val="22"/>
              </w:rPr>
            </w:pPr>
            <w:r>
              <w:rPr>
                <w:rFonts w:asciiTheme="minorHAnsi" w:eastAsiaTheme="minorEastAsia" w:hAnsiTheme="minorHAnsi" w:cs="Calibri" w:hint="eastAsia"/>
                <w:b/>
                <w:bCs/>
                <w:sz w:val="22"/>
                <w:szCs w:val="22"/>
              </w:rPr>
              <w:t>欠款</w:t>
            </w:r>
          </w:p>
        </w:tc>
        <w:tc>
          <w:tcPr>
            <w:tcW w:w="718" w:type="dxa"/>
            <w:tcBorders>
              <w:top w:val="single" w:sz="4" w:space="0" w:color="auto"/>
              <w:left w:val="nil"/>
              <w:bottom w:val="single" w:sz="4" w:space="0" w:color="auto"/>
              <w:right w:val="nil"/>
            </w:tcBorders>
            <w:noWrap/>
            <w:vAlign w:val="bottom"/>
            <w:hideMark/>
          </w:tcPr>
          <w:p w:rsidR="00896967" w:rsidRDefault="00896967" w:rsidP="00444B66">
            <w:pPr>
              <w:jc w:val="center"/>
              <w:rPr>
                <w:rFonts w:asciiTheme="minorHAnsi" w:eastAsiaTheme="minorEastAsia" w:hAnsiTheme="minorHAnsi"/>
                <w:sz w:val="22"/>
                <w:szCs w:val="22"/>
              </w:rPr>
            </w:pPr>
            <w:r>
              <w:rPr>
                <w:rFonts w:asciiTheme="minorHAnsi" w:eastAsiaTheme="minorEastAsia" w:hAnsiTheme="minorHAnsi"/>
                <w:sz w:val="22"/>
                <w:szCs w:val="22"/>
              </w:rPr>
              <w:t> </w:t>
            </w:r>
          </w:p>
        </w:tc>
        <w:tc>
          <w:tcPr>
            <w:tcW w:w="3165" w:type="dxa"/>
            <w:tcBorders>
              <w:top w:val="single" w:sz="4" w:space="0" w:color="auto"/>
              <w:left w:val="nil"/>
              <w:bottom w:val="single" w:sz="4" w:space="0" w:color="auto"/>
              <w:right w:val="single" w:sz="4" w:space="0" w:color="auto"/>
            </w:tcBorders>
            <w:vAlign w:val="bottom"/>
            <w:hideMark/>
          </w:tcPr>
          <w:p w:rsidR="00896967" w:rsidRDefault="00896967" w:rsidP="00444B66">
            <w:pPr>
              <w:jc w:val="center"/>
              <w:rPr>
                <w:rFonts w:asciiTheme="minorHAnsi" w:eastAsiaTheme="minorEastAsia" w:hAnsiTheme="minorHAnsi"/>
                <w:b/>
                <w:bCs/>
                <w:sz w:val="22"/>
                <w:szCs w:val="22"/>
              </w:rPr>
            </w:pPr>
            <w:r>
              <w:rPr>
                <w:rFonts w:asciiTheme="minorHAnsi" w:eastAsiaTheme="minorEastAsia" w:hAnsiTheme="minorHAnsi" w:cs="Calibri" w:hint="eastAsia"/>
                <w:b/>
                <w:bCs/>
                <w:sz w:val="22"/>
                <w:szCs w:val="22"/>
                <w:lang w:eastAsia="zh-CN"/>
              </w:rPr>
              <w:t>瑞郎</w:t>
            </w:r>
          </w:p>
        </w:tc>
      </w:tr>
      <w:tr w:rsidR="001A6036" w:rsidTr="00444B66">
        <w:trPr>
          <w:trHeight w:val="300"/>
          <w:jc w:val="center"/>
        </w:trPr>
        <w:tc>
          <w:tcPr>
            <w:tcW w:w="4385" w:type="dxa"/>
            <w:tcBorders>
              <w:top w:val="nil"/>
              <w:left w:val="single" w:sz="4" w:space="0" w:color="auto"/>
              <w:bottom w:val="nil"/>
              <w:right w:val="nil"/>
            </w:tcBorders>
            <w:noWrap/>
            <w:vAlign w:val="bottom"/>
            <w:hideMark/>
          </w:tcPr>
          <w:p w:rsidR="001A6036" w:rsidRDefault="001A6036" w:rsidP="001A603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会费</w:t>
            </w:r>
          </w:p>
        </w:tc>
        <w:tc>
          <w:tcPr>
            <w:tcW w:w="718" w:type="dxa"/>
            <w:tcBorders>
              <w:top w:val="nil"/>
              <w:left w:val="nil"/>
              <w:bottom w:val="nil"/>
              <w:right w:val="single" w:sz="4" w:space="0" w:color="auto"/>
            </w:tcBorders>
            <w:noWrap/>
            <w:vAlign w:val="bottom"/>
            <w:hideMark/>
          </w:tcPr>
          <w:p w:rsidR="001A6036" w:rsidRDefault="001A6036" w:rsidP="001A6036">
            <w:pPr>
              <w:jc w:val="cente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3165" w:type="dxa"/>
            <w:tcBorders>
              <w:top w:val="nil"/>
              <w:left w:val="nil"/>
              <w:bottom w:val="nil"/>
              <w:right w:val="single" w:sz="4" w:space="0" w:color="auto"/>
            </w:tcBorders>
            <w:vAlign w:val="bottom"/>
            <w:hideMark/>
          </w:tcPr>
          <w:p w:rsidR="001A6036" w:rsidRPr="00233A7E" w:rsidRDefault="001A6036" w:rsidP="001A6036">
            <w:pPr>
              <w:overflowPunct/>
              <w:autoSpaceDE/>
              <w:autoSpaceDN/>
              <w:adjustRightInd/>
              <w:spacing w:before="0"/>
              <w:jc w:val="right"/>
              <w:textAlignment w:val="auto"/>
              <w:rPr>
                <w:b/>
                <w:sz w:val="22"/>
                <w:lang w:val="en-US"/>
              </w:rPr>
            </w:pPr>
            <w:r w:rsidRPr="00A30209">
              <w:rPr>
                <w:b/>
                <w:bCs/>
                <w:sz w:val="22"/>
                <w:szCs w:val="22"/>
                <w:lang w:val="en-US" w:eastAsia="zh-CN"/>
              </w:rPr>
              <w:t>19,895,718.36</w:t>
            </w:r>
          </w:p>
        </w:tc>
      </w:tr>
      <w:tr w:rsidR="001A6036" w:rsidTr="00444B66">
        <w:trPr>
          <w:trHeight w:val="300"/>
          <w:jc w:val="center"/>
        </w:trPr>
        <w:tc>
          <w:tcPr>
            <w:tcW w:w="4385" w:type="dxa"/>
            <w:tcBorders>
              <w:top w:val="nil"/>
              <w:left w:val="single" w:sz="4" w:space="0" w:color="auto"/>
              <w:bottom w:val="nil"/>
              <w:right w:val="nil"/>
            </w:tcBorders>
            <w:noWrap/>
            <w:vAlign w:val="bottom"/>
            <w:hideMark/>
          </w:tcPr>
          <w:p w:rsidR="001A6036" w:rsidRDefault="001A6036" w:rsidP="001A6036">
            <w:pPr>
              <w:pStyle w:val="ListParagraph"/>
              <w:tabs>
                <w:tab w:val="clear" w:pos="567"/>
                <w:tab w:val="left" w:pos="767"/>
              </w:tabs>
              <w:overflowPunct/>
              <w:autoSpaceDE/>
              <w:adjustRightInd/>
              <w:spacing w:before="0"/>
              <w:ind w:left="0"/>
              <w:rPr>
                <w:rFonts w:asciiTheme="minorHAnsi" w:eastAsiaTheme="minorEastAsia" w:hAnsiTheme="minorHAnsi" w:cs="Calibri"/>
                <w:sz w:val="22"/>
                <w:szCs w:val="22"/>
                <w:lang w:eastAsia="zh-CN"/>
              </w:rPr>
            </w:pPr>
            <w:r>
              <w:rPr>
                <w:rFonts w:asciiTheme="minorHAnsi" w:eastAsiaTheme="minorEastAsia" w:hAnsiTheme="minorHAnsi" w:cs="SimSun" w:hint="eastAsia"/>
                <w:sz w:val="22"/>
                <w:szCs w:val="22"/>
                <w:lang w:eastAsia="zh-CN"/>
              </w:rPr>
              <w:t>出版物</w:t>
            </w:r>
          </w:p>
        </w:tc>
        <w:tc>
          <w:tcPr>
            <w:tcW w:w="718" w:type="dxa"/>
            <w:tcBorders>
              <w:top w:val="nil"/>
              <w:left w:val="nil"/>
              <w:bottom w:val="nil"/>
              <w:right w:val="single" w:sz="4" w:space="0" w:color="auto"/>
            </w:tcBorders>
            <w:noWrap/>
            <w:vAlign w:val="bottom"/>
            <w:hideMark/>
          </w:tcPr>
          <w:p w:rsidR="001A6036" w:rsidRDefault="001A6036" w:rsidP="001A6036">
            <w:pPr>
              <w:jc w:val="center"/>
              <w:rPr>
                <w:rFonts w:asciiTheme="minorHAnsi" w:eastAsiaTheme="minorEastAsia" w:hAnsiTheme="minorHAnsi"/>
                <w:sz w:val="22"/>
                <w:szCs w:val="22"/>
                <w:lang w:eastAsia="zh-CN"/>
              </w:rPr>
            </w:pPr>
            <w:r>
              <w:rPr>
                <w:rFonts w:asciiTheme="minorHAnsi" w:eastAsiaTheme="minorEastAsia" w:hAnsiTheme="minorHAnsi"/>
                <w:sz w:val="22"/>
                <w:szCs w:val="22"/>
                <w:lang w:eastAsia="zh-CN"/>
              </w:rPr>
              <w:t> </w:t>
            </w:r>
          </w:p>
        </w:tc>
        <w:tc>
          <w:tcPr>
            <w:tcW w:w="3165" w:type="dxa"/>
            <w:tcBorders>
              <w:top w:val="nil"/>
              <w:left w:val="nil"/>
              <w:bottom w:val="nil"/>
              <w:right w:val="single" w:sz="4" w:space="0" w:color="auto"/>
            </w:tcBorders>
            <w:vAlign w:val="bottom"/>
            <w:hideMark/>
          </w:tcPr>
          <w:p w:rsidR="001A6036" w:rsidRPr="00233A7E" w:rsidRDefault="001A6036" w:rsidP="001A6036">
            <w:pPr>
              <w:overflowPunct/>
              <w:autoSpaceDE/>
              <w:autoSpaceDN/>
              <w:adjustRightInd/>
              <w:spacing w:before="0"/>
              <w:jc w:val="right"/>
              <w:textAlignment w:val="auto"/>
              <w:rPr>
                <w:b/>
                <w:sz w:val="22"/>
                <w:lang w:val="en-US"/>
              </w:rPr>
            </w:pPr>
            <w:r w:rsidRPr="00A30209">
              <w:rPr>
                <w:b/>
                <w:bCs/>
                <w:sz w:val="22"/>
                <w:szCs w:val="22"/>
                <w:lang w:val="en-US" w:eastAsia="zh-CN"/>
              </w:rPr>
              <w:t>92,805.00</w:t>
            </w:r>
          </w:p>
        </w:tc>
      </w:tr>
      <w:tr w:rsidR="001A6036" w:rsidTr="00444B66">
        <w:trPr>
          <w:trHeight w:val="300"/>
          <w:jc w:val="center"/>
        </w:trPr>
        <w:tc>
          <w:tcPr>
            <w:tcW w:w="5103" w:type="dxa"/>
            <w:gridSpan w:val="2"/>
            <w:tcBorders>
              <w:top w:val="nil"/>
              <w:left w:val="single" w:sz="4" w:space="0" w:color="auto"/>
              <w:bottom w:val="nil"/>
              <w:right w:val="single" w:sz="4" w:space="0" w:color="000000"/>
            </w:tcBorders>
            <w:noWrap/>
            <w:vAlign w:val="bottom"/>
          </w:tcPr>
          <w:p w:rsidR="001A6036" w:rsidRDefault="001A6036" w:rsidP="001A603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卫星网络申报</w:t>
            </w:r>
          </w:p>
        </w:tc>
        <w:tc>
          <w:tcPr>
            <w:tcW w:w="3165" w:type="dxa"/>
            <w:tcBorders>
              <w:top w:val="nil"/>
              <w:left w:val="nil"/>
              <w:bottom w:val="nil"/>
              <w:right w:val="single" w:sz="4" w:space="0" w:color="auto"/>
            </w:tcBorders>
            <w:vAlign w:val="bottom"/>
          </w:tcPr>
          <w:p w:rsidR="001A6036" w:rsidRPr="00A30209" w:rsidRDefault="001A6036" w:rsidP="001A6036">
            <w:pPr>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384,018.81</w:t>
            </w:r>
          </w:p>
        </w:tc>
      </w:tr>
      <w:tr w:rsidR="001A6036" w:rsidTr="00444B66">
        <w:trPr>
          <w:trHeight w:val="300"/>
          <w:jc w:val="center"/>
        </w:trPr>
        <w:tc>
          <w:tcPr>
            <w:tcW w:w="5103" w:type="dxa"/>
            <w:gridSpan w:val="2"/>
            <w:tcBorders>
              <w:top w:val="nil"/>
              <w:left w:val="single" w:sz="4" w:space="0" w:color="auto"/>
              <w:bottom w:val="nil"/>
              <w:right w:val="single" w:sz="4" w:space="0" w:color="000000"/>
            </w:tcBorders>
            <w:noWrap/>
            <w:vAlign w:val="bottom"/>
          </w:tcPr>
          <w:p w:rsidR="001A6036" w:rsidRDefault="001A6036" w:rsidP="001A603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杂项发票</w:t>
            </w:r>
          </w:p>
        </w:tc>
        <w:tc>
          <w:tcPr>
            <w:tcW w:w="3165" w:type="dxa"/>
            <w:tcBorders>
              <w:top w:val="nil"/>
              <w:left w:val="nil"/>
              <w:bottom w:val="nil"/>
              <w:right w:val="single" w:sz="4" w:space="0" w:color="auto"/>
            </w:tcBorders>
            <w:vAlign w:val="bottom"/>
          </w:tcPr>
          <w:p w:rsidR="001A6036" w:rsidRPr="00A30209" w:rsidRDefault="001A6036" w:rsidP="001A6036">
            <w:pPr>
              <w:overflowPunct/>
              <w:autoSpaceDE/>
              <w:autoSpaceDN/>
              <w:adjustRightInd/>
              <w:spacing w:before="0"/>
              <w:jc w:val="right"/>
              <w:textAlignment w:val="auto"/>
              <w:rPr>
                <w:b/>
                <w:bCs/>
                <w:sz w:val="22"/>
                <w:szCs w:val="22"/>
                <w:lang w:val="en-US" w:eastAsia="zh-CN"/>
              </w:rPr>
            </w:pPr>
            <w:r w:rsidRPr="00A30209">
              <w:rPr>
                <w:b/>
                <w:bCs/>
                <w:sz w:val="22"/>
                <w:szCs w:val="22"/>
                <w:lang w:val="en-US" w:eastAsia="zh-CN"/>
              </w:rPr>
              <w:t>62,560.00</w:t>
            </w:r>
          </w:p>
        </w:tc>
      </w:tr>
      <w:tr w:rsidR="001A6036" w:rsidTr="00444B66">
        <w:trPr>
          <w:trHeight w:val="300"/>
          <w:jc w:val="center"/>
        </w:trPr>
        <w:tc>
          <w:tcPr>
            <w:tcW w:w="5103" w:type="dxa"/>
            <w:gridSpan w:val="2"/>
            <w:tcBorders>
              <w:top w:val="nil"/>
              <w:left w:val="single" w:sz="4" w:space="0" w:color="auto"/>
              <w:bottom w:val="nil"/>
              <w:right w:val="single" w:sz="4" w:space="0" w:color="000000"/>
            </w:tcBorders>
            <w:noWrap/>
            <w:vAlign w:val="bottom"/>
            <w:hideMark/>
          </w:tcPr>
          <w:p w:rsidR="001A6036" w:rsidRDefault="001A6036" w:rsidP="001A6036">
            <w:pPr>
              <w:pStyle w:val="ListParagraph"/>
              <w:tabs>
                <w:tab w:val="clear" w:pos="567"/>
                <w:tab w:val="left" w:pos="767"/>
              </w:tabs>
              <w:overflowPunct/>
              <w:autoSpaceDE/>
              <w:adjustRightInd/>
              <w:spacing w:before="0"/>
              <w:ind w:left="0"/>
              <w:rPr>
                <w:rFonts w:asciiTheme="minorHAnsi" w:eastAsiaTheme="minorEastAsia" w:hAnsiTheme="minorHAnsi" w:cs="Calibri"/>
                <w:sz w:val="22"/>
                <w:szCs w:val="22"/>
                <w:lang w:eastAsia="zh-CN"/>
              </w:rPr>
            </w:pPr>
            <w:r>
              <w:rPr>
                <w:rFonts w:asciiTheme="minorHAnsi" w:eastAsiaTheme="minorEastAsia" w:hAnsiTheme="minorHAnsi" w:cs="SimSun" w:hint="eastAsia"/>
                <w:sz w:val="22"/>
                <w:szCs w:val="22"/>
                <w:lang w:eastAsia="zh-CN"/>
              </w:rPr>
              <w:t>欠款专账（偿款协议）</w:t>
            </w:r>
          </w:p>
        </w:tc>
        <w:tc>
          <w:tcPr>
            <w:tcW w:w="3165" w:type="dxa"/>
            <w:tcBorders>
              <w:top w:val="nil"/>
              <w:left w:val="nil"/>
              <w:bottom w:val="nil"/>
              <w:right w:val="single" w:sz="4" w:space="0" w:color="auto"/>
            </w:tcBorders>
            <w:vAlign w:val="bottom"/>
            <w:hideMark/>
          </w:tcPr>
          <w:p w:rsidR="001A6036" w:rsidRPr="00233A7E" w:rsidRDefault="001A6036" w:rsidP="001A6036">
            <w:pPr>
              <w:overflowPunct/>
              <w:autoSpaceDE/>
              <w:autoSpaceDN/>
              <w:adjustRightInd/>
              <w:spacing w:before="0"/>
              <w:jc w:val="right"/>
              <w:textAlignment w:val="auto"/>
              <w:rPr>
                <w:b/>
                <w:sz w:val="22"/>
                <w:lang w:val="en-US"/>
              </w:rPr>
            </w:pPr>
            <w:r w:rsidRPr="00A30209">
              <w:rPr>
                <w:b/>
                <w:bCs/>
                <w:sz w:val="22"/>
                <w:szCs w:val="22"/>
                <w:lang w:val="en-US" w:eastAsia="zh-CN"/>
              </w:rPr>
              <w:t>17,229,132.86</w:t>
            </w:r>
          </w:p>
        </w:tc>
      </w:tr>
      <w:tr w:rsidR="001A6036" w:rsidTr="00444B66">
        <w:trPr>
          <w:trHeight w:val="273"/>
          <w:jc w:val="center"/>
        </w:trPr>
        <w:tc>
          <w:tcPr>
            <w:tcW w:w="5103" w:type="dxa"/>
            <w:gridSpan w:val="2"/>
            <w:tcBorders>
              <w:top w:val="nil"/>
              <w:left w:val="single" w:sz="4" w:space="0" w:color="auto"/>
              <w:bottom w:val="nil"/>
              <w:right w:val="single" w:sz="4" w:space="0" w:color="000000"/>
            </w:tcBorders>
            <w:vAlign w:val="bottom"/>
            <w:hideMark/>
          </w:tcPr>
          <w:p w:rsidR="001A6036" w:rsidRDefault="001A6036" w:rsidP="001A6036">
            <w:pPr>
              <w:pStyle w:val="ListParagraph"/>
              <w:tabs>
                <w:tab w:val="clear" w:pos="567"/>
                <w:tab w:val="left" w:pos="767"/>
              </w:tabs>
              <w:overflowPunct/>
              <w:autoSpaceDE/>
              <w:adjustRightInd/>
              <w:spacing w:before="0"/>
              <w:ind w:left="0"/>
              <w:rPr>
                <w:rFonts w:asciiTheme="minorHAnsi" w:eastAsiaTheme="minorEastAsia" w:hAnsiTheme="minorHAnsi" w:cstheme="minorHAnsi"/>
                <w:sz w:val="22"/>
                <w:szCs w:val="22"/>
                <w:lang w:eastAsia="zh-CN"/>
              </w:rPr>
            </w:pPr>
            <w:r>
              <w:rPr>
                <w:rFonts w:asciiTheme="minorHAnsi" w:eastAsiaTheme="minorEastAsia" w:hAnsiTheme="minorHAnsi" w:cstheme="minorHAnsi" w:hint="eastAsia"/>
                <w:sz w:val="22"/>
                <w:szCs w:val="22"/>
                <w:lang w:eastAsia="zh-CN"/>
              </w:rPr>
              <w:t>已注销欠款专账（因未支付而注销的偿款协议）</w:t>
            </w:r>
          </w:p>
        </w:tc>
        <w:tc>
          <w:tcPr>
            <w:tcW w:w="3165" w:type="dxa"/>
            <w:tcBorders>
              <w:top w:val="nil"/>
              <w:left w:val="nil"/>
              <w:bottom w:val="nil"/>
              <w:right w:val="single" w:sz="4" w:space="0" w:color="auto"/>
            </w:tcBorders>
            <w:vAlign w:val="bottom"/>
            <w:hideMark/>
          </w:tcPr>
          <w:p w:rsidR="001A6036" w:rsidRPr="00233A7E" w:rsidRDefault="001A6036" w:rsidP="001A6036">
            <w:pPr>
              <w:overflowPunct/>
              <w:autoSpaceDE/>
              <w:autoSpaceDN/>
              <w:adjustRightInd/>
              <w:spacing w:before="0"/>
              <w:jc w:val="right"/>
              <w:textAlignment w:val="auto"/>
              <w:rPr>
                <w:b/>
                <w:sz w:val="22"/>
                <w:lang w:val="en-US"/>
              </w:rPr>
            </w:pPr>
            <w:r w:rsidRPr="00A30209">
              <w:rPr>
                <w:b/>
                <w:bCs/>
                <w:sz w:val="22"/>
                <w:szCs w:val="22"/>
                <w:lang w:val="en-US" w:eastAsia="zh-CN"/>
              </w:rPr>
              <w:t>2,110,983.98</w:t>
            </w:r>
          </w:p>
        </w:tc>
      </w:tr>
      <w:tr w:rsidR="001A6036" w:rsidTr="00444B66">
        <w:trPr>
          <w:trHeight w:val="480"/>
          <w:jc w:val="center"/>
        </w:trPr>
        <w:tc>
          <w:tcPr>
            <w:tcW w:w="4385" w:type="dxa"/>
            <w:tcBorders>
              <w:top w:val="single" w:sz="4" w:space="0" w:color="auto"/>
              <w:left w:val="single" w:sz="4" w:space="0" w:color="auto"/>
              <w:bottom w:val="single" w:sz="4" w:space="0" w:color="auto"/>
              <w:right w:val="nil"/>
            </w:tcBorders>
            <w:noWrap/>
            <w:vAlign w:val="bottom"/>
            <w:hideMark/>
          </w:tcPr>
          <w:p w:rsidR="001A6036" w:rsidRDefault="001A6036" w:rsidP="001A6036">
            <w:pPr>
              <w:rPr>
                <w:rFonts w:asciiTheme="minorHAnsi" w:eastAsiaTheme="minorEastAsia" w:hAnsiTheme="minorHAnsi"/>
                <w:b/>
                <w:bCs/>
                <w:sz w:val="22"/>
                <w:szCs w:val="22"/>
                <w:u w:val="single"/>
              </w:rPr>
            </w:pPr>
            <w:r>
              <w:rPr>
                <w:rFonts w:asciiTheme="minorHAnsi" w:eastAsiaTheme="minorEastAsia" w:hAnsiTheme="minorHAnsi" w:cs="Calibri" w:hint="eastAsia"/>
                <w:b/>
                <w:bCs/>
                <w:sz w:val="22"/>
                <w:szCs w:val="22"/>
                <w:u w:val="single"/>
              </w:rPr>
              <w:t>欠款合计</w:t>
            </w:r>
          </w:p>
        </w:tc>
        <w:tc>
          <w:tcPr>
            <w:tcW w:w="718" w:type="dxa"/>
            <w:tcBorders>
              <w:top w:val="single" w:sz="4" w:space="0" w:color="auto"/>
              <w:left w:val="nil"/>
              <w:bottom w:val="single" w:sz="4" w:space="0" w:color="auto"/>
              <w:right w:val="single" w:sz="4" w:space="0" w:color="auto"/>
            </w:tcBorders>
            <w:noWrap/>
            <w:vAlign w:val="bottom"/>
            <w:hideMark/>
          </w:tcPr>
          <w:p w:rsidR="001A6036" w:rsidRDefault="001A6036" w:rsidP="001A6036">
            <w:pPr>
              <w:rPr>
                <w:rFonts w:asciiTheme="minorHAnsi" w:eastAsiaTheme="minorEastAsia" w:hAnsiTheme="minorHAnsi"/>
                <w:b/>
                <w:bCs/>
                <w:sz w:val="22"/>
                <w:szCs w:val="22"/>
                <w:u w:val="single"/>
              </w:rPr>
            </w:pPr>
          </w:p>
        </w:tc>
        <w:tc>
          <w:tcPr>
            <w:tcW w:w="3165" w:type="dxa"/>
            <w:tcBorders>
              <w:top w:val="single" w:sz="4" w:space="0" w:color="auto"/>
              <w:left w:val="nil"/>
              <w:bottom w:val="single" w:sz="4" w:space="0" w:color="auto"/>
              <w:right w:val="single" w:sz="4" w:space="0" w:color="auto"/>
            </w:tcBorders>
            <w:vAlign w:val="bottom"/>
            <w:hideMark/>
          </w:tcPr>
          <w:p w:rsidR="001A6036" w:rsidRPr="00233A7E" w:rsidRDefault="001A6036" w:rsidP="001A6036">
            <w:pPr>
              <w:overflowPunct/>
              <w:autoSpaceDE/>
              <w:autoSpaceDN/>
              <w:adjustRightInd/>
              <w:spacing w:before="0"/>
              <w:jc w:val="right"/>
              <w:textAlignment w:val="auto"/>
              <w:rPr>
                <w:b/>
                <w:sz w:val="22"/>
                <w:lang w:val="en-US"/>
              </w:rPr>
            </w:pPr>
            <w:r w:rsidRPr="00A30209">
              <w:rPr>
                <w:b/>
                <w:bCs/>
                <w:sz w:val="22"/>
                <w:szCs w:val="22"/>
                <w:lang w:val="en-US" w:eastAsia="zh-CN"/>
              </w:rPr>
              <w:t>39,775,219.01</w:t>
            </w:r>
          </w:p>
        </w:tc>
      </w:tr>
    </w:tbl>
    <w:p w:rsidR="00896967" w:rsidRDefault="00896967" w:rsidP="00896967">
      <w:pPr>
        <w:rPr>
          <w:lang w:val="fr-CH"/>
        </w:rPr>
      </w:pPr>
    </w:p>
    <w:p w:rsidR="00896967" w:rsidRDefault="00896967" w:rsidP="00896967">
      <w:pPr>
        <w:tabs>
          <w:tab w:val="left" w:pos="720"/>
        </w:tabs>
        <w:overflowPunct/>
        <w:autoSpaceDE/>
        <w:adjustRightInd/>
        <w:spacing w:before="0"/>
        <w:rPr>
          <w:caps/>
          <w:sz w:val="28"/>
          <w:lang w:eastAsia="zh-CN"/>
        </w:rPr>
      </w:pPr>
      <w:r>
        <w:rPr>
          <w:lang w:eastAsia="zh-CN"/>
        </w:rPr>
        <w:br w:type="page"/>
      </w:r>
    </w:p>
    <w:p w:rsidR="00896967" w:rsidRDefault="00896967" w:rsidP="006175B3">
      <w:pPr>
        <w:pStyle w:val="AnnexNo"/>
        <w:spacing w:before="120"/>
        <w:outlineLvl w:val="0"/>
        <w:rPr>
          <w:lang w:eastAsia="zh-CN"/>
        </w:rPr>
      </w:pPr>
      <w:bookmarkStart w:id="518" w:name="_Toc482894805"/>
      <w:bookmarkStart w:id="519" w:name="_Toc482894279"/>
      <w:bookmarkStart w:id="520" w:name="_Toc10536870"/>
      <w:r>
        <w:rPr>
          <w:rFonts w:hint="eastAsia"/>
          <w:lang w:eastAsia="zh-CN"/>
        </w:rPr>
        <w:lastRenderedPageBreak/>
        <w:t>附件</w:t>
      </w:r>
      <w:bookmarkEnd w:id="518"/>
      <w:bookmarkEnd w:id="519"/>
      <w:r w:rsidR="006175B3">
        <w:rPr>
          <w:rFonts w:hint="eastAsia"/>
          <w:lang w:eastAsia="zh-CN"/>
        </w:rPr>
        <w:t>D</w:t>
      </w:r>
      <w:bookmarkEnd w:id="520"/>
    </w:p>
    <w:p w:rsidR="00896967" w:rsidRDefault="00896967" w:rsidP="00896967">
      <w:pPr>
        <w:pStyle w:val="Annextitle"/>
        <w:rPr>
          <w:rFonts w:asciiTheme="minorHAnsi" w:eastAsiaTheme="minorEastAsia" w:hAnsiTheme="minorHAnsi"/>
          <w:lang w:eastAsia="zh-CN"/>
        </w:rPr>
      </w:pPr>
      <w:bookmarkStart w:id="521" w:name="_Toc482894806"/>
      <w:bookmarkStart w:id="522" w:name="_Toc482892593"/>
      <w:bookmarkStart w:id="523" w:name="_Toc511768735"/>
      <w:bookmarkStart w:id="524" w:name="_Toc10536312"/>
      <w:r>
        <w:rPr>
          <w:rFonts w:asciiTheme="minorHAnsi" w:eastAsiaTheme="minorEastAsia" w:hAnsiTheme="minorHAnsi" w:hint="eastAsia"/>
          <w:lang w:eastAsia="zh-CN"/>
        </w:rPr>
        <w:t>截至</w:t>
      </w:r>
      <w:r w:rsidR="001A6036">
        <w:rPr>
          <w:rFonts w:asciiTheme="minorHAnsi" w:eastAsiaTheme="minorEastAsia" w:hAnsiTheme="minorHAnsi"/>
          <w:lang w:eastAsia="zh-CN"/>
        </w:rPr>
        <w:t>2018</w:t>
      </w:r>
      <w:r>
        <w:rPr>
          <w:rFonts w:asciiTheme="minorHAnsi" w:eastAsiaTheme="minorEastAsia" w:hAnsiTheme="minorHAnsi" w:hint="eastAsia"/>
          <w:lang w:eastAsia="zh-CN"/>
        </w:rPr>
        <w:t>年</w:t>
      </w:r>
      <w:r>
        <w:rPr>
          <w:rFonts w:asciiTheme="minorHAnsi" w:eastAsiaTheme="minorEastAsia" w:hAnsiTheme="minorHAnsi"/>
          <w:lang w:eastAsia="zh-CN"/>
        </w:rPr>
        <w:t>12</w:t>
      </w:r>
      <w:r>
        <w:rPr>
          <w:rFonts w:asciiTheme="minorHAnsi" w:eastAsiaTheme="minorEastAsia" w:hAnsiTheme="minorHAnsi" w:hint="eastAsia"/>
          <w:lang w:eastAsia="zh-CN"/>
        </w:rPr>
        <w:t>月</w:t>
      </w:r>
      <w:r>
        <w:rPr>
          <w:rFonts w:asciiTheme="minorHAnsi" w:eastAsiaTheme="minorEastAsia" w:hAnsiTheme="minorHAnsi" w:hint="eastAsia"/>
          <w:lang w:eastAsia="zh-CN"/>
        </w:rPr>
        <w:t>31</w:t>
      </w:r>
      <w:r>
        <w:rPr>
          <w:rFonts w:asciiTheme="minorHAnsi" w:eastAsiaTheme="minorEastAsia" w:hAnsiTheme="minorHAnsi" w:hint="eastAsia"/>
          <w:lang w:eastAsia="zh-CN"/>
        </w:rPr>
        <w:t>日已结账的国际电联电信展活动的债务方名单</w:t>
      </w:r>
      <w:bookmarkEnd w:id="521"/>
      <w:bookmarkEnd w:id="522"/>
      <w:bookmarkEnd w:id="523"/>
      <w:bookmarkEnd w:id="524"/>
    </w:p>
    <w:p w:rsidR="00896967" w:rsidRPr="00842BA8" w:rsidRDefault="00896967" w:rsidP="00896967">
      <w:pPr>
        <w:spacing w:before="60"/>
        <w:jc w:val="center"/>
        <w:rPr>
          <w:rFonts w:eastAsiaTheme="minorEastAsia" w:cstheme="minorBidi"/>
          <w:szCs w:val="22"/>
          <w:lang w:eastAsia="zh-CN"/>
        </w:rPr>
      </w:pPr>
      <w:r>
        <w:rPr>
          <w:rFonts w:eastAsiaTheme="minorEastAsia" w:cstheme="minorBidi" w:hint="eastAsia"/>
          <w:szCs w:val="22"/>
          <w:lang w:eastAsia="zh-CN"/>
        </w:rPr>
        <w:t>（</w:t>
      </w:r>
      <w:r w:rsidR="001A6036">
        <w:rPr>
          <w:rFonts w:eastAsiaTheme="minorEastAsia" w:cstheme="minorBidi"/>
          <w:szCs w:val="22"/>
          <w:lang w:eastAsia="zh-CN"/>
        </w:rPr>
        <w:t>2018</w:t>
      </w:r>
      <w:r>
        <w:rPr>
          <w:rFonts w:eastAsiaTheme="minorEastAsia" w:cstheme="minorBidi" w:hint="eastAsia"/>
          <w:szCs w:val="22"/>
          <w:lang w:eastAsia="zh-CN"/>
        </w:rPr>
        <w:t>年</w:t>
      </w:r>
      <w:r>
        <w:rPr>
          <w:rFonts w:eastAsiaTheme="minorEastAsia" w:cstheme="minorBidi"/>
          <w:szCs w:val="22"/>
          <w:lang w:eastAsia="zh-CN"/>
        </w:rPr>
        <w:t>12</w:t>
      </w:r>
      <w:r>
        <w:rPr>
          <w:rFonts w:eastAsiaTheme="minorEastAsia" w:cstheme="minorBidi" w:hint="eastAsia"/>
          <w:szCs w:val="22"/>
          <w:lang w:eastAsia="zh-CN"/>
        </w:rPr>
        <w:t>月</w:t>
      </w:r>
      <w:r>
        <w:rPr>
          <w:rFonts w:eastAsiaTheme="minorEastAsia" w:cstheme="minorBidi"/>
          <w:szCs w:val="22"/>
          <w:lang w:eastAsia="zh-CN"/>
        </w:rPr>
        <w:t>31</w:t>
      </w:r>
      <w:r>
        <w:rPr>
          <w:rFonts w:eastAsiaTheme="minorEastAsia" w:cstheme="minorBidi" w:hint="eastAsia"/>
          <w:szCs w:val="22"/>
          <w:lang w:eastAsia="zh-CN"/>
        </w:rPr>
        <w:t>日之后收到的付款未记入此表）</w:t>
      </w:r>
    </w:p>
    <w:tbl>
      <w:tblPr>
        <w:tblW w:w="5000" w:type="pct"/>
        <w:tblCellMar>
          <w:left w:w="0" w:type="dxa"/>
          <w:right w:w="0" w:type="dxa"/>
        </w:tblCellMar>
        <w:tblLook w:val="04A0" w:firstRow="1" w:lastRow="0" w:firstColumn="1" w:lastColumn="0" w:noHBand="0" w:noVBand="1"/>
      </w:tblPr>
      <w:tblGrid>
        <w:gridCol w:w="1528"/>
        <w:gridCol w:w="1146"/>
        <w:gridCol w:w="3205"/>
        <w:gridCol w:w="1387"/>
        <w:gridCol w:w="1404"/>
        <w:gridCol w:w="959"/>
      </w:tblGrid>
      <w:tr w:rsidR="00896967" w:rsidRPr="00526F2F" w:rsidTr="00444B66">
        <w:trPr>
          <w:trHeight w:val="55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rPr>
              <w:t>欠款</w:t>
            </w:r>
            <w:r>
              <w:rPr>
                <w:rFonts w:cs="Calibri" w:hint="eastAsia"/>
                <w:b/>
                <w:bCs/>
                <w:sz w:val="20"/>
                <w:lang w:val="en-US" w:eastAsia="zh-CN"/>
              </w:rPr>
              <w:t>余额</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南非</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526F2F">
              <w:rPr>
                <w:rFonts w:cs="Arial"/>
                <w:sz w:val="20"/>
              </w:rPr>
              <w:t>MPCELL (Pty)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3,690.00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3,690.00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加拿大</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526F2F">
              <w:rPr>
                <w:rFonts w:cs="Arial"/>
                <w:sz w:val="20"/>
              </w:rPr>
              <w:t>Broad Connect Telecom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14,760.00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5,850.00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8,910.00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E363D6">
              <w:rPr>
                <w:rFonts w:asciiTheme="minorHAnsi" w:hAnsiTheme="minorHAnsi" w:cs="Arial"/>
                <w:sz w:val="20"/>
                <w:lang w:val="en-US" w:eastAsia="zh-CN"/>
              </w:rPr>
              <w:t>SipRing Telecommunication</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8,200.00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8,200.00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科特迪瓦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E363D6">
              <w:rPr>
                <w:rFonts w:asciiTheme="minorHAnsi" w:hAnsiTheme="minorHAnsi" w:cs="Arial"/>
                <w:sz w:val="20"/>
                <w:lang w:val="en-US" w:eastAsia="zh-CN"/>
              </w:rPr>
              <w:t>Apex Technologies</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7,380.00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7,380.00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607A7D">
              <w:rPr>
                <w:rFonts w:cs="Arial" w:hint="eastAsia"/>
                <w:sz w:val="20"/>
              </w:rPr>
              <w:t>黎巴嫩</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526F2F">
              <w:rPr>
                <w:rFonts w:cs="Arial"/>
                <w:sz w:val="20"/>
              </w:rPr>
              <w:t>Splendor</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12,300.00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12,300.00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AFT08</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right"/>
              <w:rPr>
                <w:rFonts w:cs="Arial"/>
                <w:b/>
                <w:bCs/>
                <w:sz w:val="20"/>
              </w:rPr>
            </w:pPr>
            <w:r w:rsidRPr="00526F2F">
              <w:rPr>
                <w:rFonts w:cs="Arial"/>
                <w:b/>
                <w:bCs/>
                <w:sz w:val="20"/>
              </w:rPr>
              <w:t>40,480.00</w:t>
            </w:r>
          </w:p>
        </w:tc>
      </w:tr>
    </w:tbl>
    <w:p w:rsidR="00896967" w:rsidRDefault="00896967" w:rsidP="00896967">
      <w:pPr>
        <w:spacing w:before="0"/>
      </w:pPr>
    </w:p>
    <w:tbl>
      <w:tblPr>
        <w:tblW w:w="5000" w:type="pct"/>
        <w:tblCellMar>
          <w:left w:w="0" w:type="dxa"/>
          <w:right w:w="0" w:type="dxa"/>
        </w:tblCellMar>
        <w:tblLook w:val="04A0" w:firstRow="1" w:lastRow="0" w:firstColumn="1" w:lastColumn="0" w:noHBand="0" w:noVBand="1"/>
      </w:tblPr>
      <w:tblGrid>
        <w:gridCol w:w="1501"/>
        <w:gridCol w:w="1121"/>
        <w:gridCol w:w="3330"/>
        <w:gridCol w:w="1362"/>
        <w:gridCol w:w="1379"/>
        <w:gridCol w:w="936"/>
      </w:tblGrid>
      <w:tr w:rsidR="00896967" w:rsidRPr="00526F2F" w:rsidTr="00444B66">
        <w:trPr>
          <w:trHeight w:val="525"/>
        </w:trPr>
        <w:tc>
          <w:tcPr>
            <w:tcW w:w="78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eastAsia="zh-CN"/>
              </w:rPr>
              <w:t>活动</w:t>
            </w:r>
          </w:p>
        </w:tc>
        <w:tc>
          <w:tcPr>
            <w:tcW w:w="58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eastAsia="zh-CN"/>
              </w:rPr>
              <w:t>国家</w:t>
            </w:r>
          </w:p>
        </w:tc>
        <w:tc>
          <w:tcPr>
            <w:tcW w:w="1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eastAsia="zh-CN"/>
              </w:rPr>
              <w:t>公司</w:t>
            </w:r>
          </w:p>
        </w:tc>
        <w:tc>
          <w:tcPr>
            <w:tcW w:w="70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rPr>
            </w:pPr>
            <w:r w:rsidRPr="005B4C55">
              <w:rPr>
                <w:rFonts w:cs="Calibri" w:hint="eastAsia"/>
                <w:b/>
                <w:bCs/>
                <w:sz w:val="20"/>
                <w:lang w:val="en-US"/>
              </w:rPr>
              <w:t>发票金额</w:t>
            </w:r>
          </w:p>
        </w:tc>
        <w:tc>
          <w:tcPr>
            <w:tcW w:w="71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rPr>
            </w:pPr>
            <w:r w:rsidRPr="005B4C55">
              <w:rPr>
                <w:rFonts w:cs="Calibri" w:hint="eastAsia"/>
                <w:b/>
                <w:bCs/>
                <w:sz w:val="20"/>
                <w:lang w:val="en-US"/>
              </w:rPr>
              <w:t>收到付款</w:t>
            </w:r>
          </w:p>
        </w:tc>
        <w:tc>
          <w:tcPr>
            <w:tcW w:w="4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Pr="005B4C55" w:rsidRDefault="00896967" w:rsidP="00444B66">
            <w:pPr>
              <w:pStyle w:val="Tabletext"/>
              <w:jc w:val="center"/>
              <w:rPr>
                <w:rFonts w:cs="Calibri"/>
                <w:b/>
                <w:bCs/>
                <w:sz w:val="20"/>
                <w:lang w:val="en-US" w:eastAsia="zh-CN"/>
              </w:rPr>
            </w:pPr>
            <w:r w:rsidRPr="005B4C55">
              <w:rPr>
                <w:rFonts w:cs="Calibri" w:hint="eastAsia"/>
                <w:b/>
                <w:bCs/>
                <w:sz w:val="20"/>
                <w:lang w:val="en-US"/>
              </w:rPr>
              <w:t>欠款</w:t>
            </w:r>
            <w:r w:rsidRPr="005B4C55">
              <w:rPr>
                <w:rFonts w:cs="Calibri" w:hint="eastAsia"/>
                <w:b/>
                <w:bCs/>
                <w:sz w:val="20"/>
                <w:lang w:val="en-US" w:eastAsia="zh-CN"/>
              </w:rPr>
              <w:t>余额</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sidRPr="00E363D6">
              <w:rPr>
                <w:rFonts w:asciiTheme="minorHAnsi" w:hAnsiTheme="minorHAnsi" w:cs="Arial"/>
                <w:sz w:val="20"/>
                <w:lang w:val="en-US" w:eastAsia="zh-CN"/>
              </w:rPr>
              <w:t>American Consulate Hong Kong</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sz w:val="20"/>
              </w:rPr>
            </w:pPr>
            <w:r w:rsidRPr="000B046B">
              <w:rPr>
                <w:rFonts w:cs="Arial"/>
                <w:sz w:val="20"/>
              </w:rPr>
              <w:t>400.00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sz w:val="20"/>
              </w:rPr>
            </w:pPr>
            <w:r w:rsidRPr="000B046B">
              <w:rPr>
                <w:rFonts w:cs="Arial"/>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sz w:val="20"/>
              </w:rPr>
            </w:pPr>
            <w:r w:rsidRPr="000B046B">
              <w:rPr>
                <w:rFonts w:cs="Arial"/>
                <w:sz w:val="20"/>
              </w:rPr>
              <w:t>400.00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ChongQing Chong You</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1E33CD">
              <w:rPr>
                <w:rFonts w:hint="eastAsia"/>
                <w:color w:val="000000"/>
                <w:sz w:val="22"/>
                <w:szCs w:val="22"/>
              </w:rPr>
              <w:t>江西联创</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Naike (HK) Digital</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lang w:eastAsia="zh-CN"/>
              </w:rPr>
            </w:pPr>
            <w:r>
              <w:rPr>
                <w:rFonts w:hint="eastAsia"/>
                <w:color w:val="000000"/>
                <w:sz w:val="22"/>
                <w:szCs w:val="22"/>
                <w:lang w:eastAsia="zh-CN"/>
              </w:rPr>
              <w:t>深圳</w:t>
            </w:r>
            <w:r w:rsidRPr="00464C77">
              <w:rPr>
                <w:rFonts w:hint="eastAsia"/>
                <w:color w:val="000000"/>
                <w:sz w:val="22"/>
                <w:szCs w:val="22"/>
                <w:lang w:eastAsia="zh-CN"/>
              </w:rPr>
              <w:t>灏域设计</w:t>
            </w:r>
            <w:r>
              <w:rPr>
                <w:rFonts w:hint="eastAsia"/>
                <w:color w:val="000000"/>
                <w:sz w:val="22"/>
                <w:szCs w:val="22"/>
                <w:lang w:eastAsia="zh-CN"/>
              </w:rPr>
              <w:t>有限公司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3,600.00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3,600.00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Sipnovo</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7,200.00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Tiger NetCom</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3,150.00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3,150.00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rFonts w:cs="Arial"/>
                <w:sz w:val="20"/>
              </w:rPr>
            </w:pPr>
            <w:r>
              <w:rPr>
                <w:rFonts w:cs="Arial" w:hint="eastAsia"/>
                <w:sz w:val="20"/>
              </w:rPr>
              <w:t>中国</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lang w:eastAsia="zh-CN"/>
              </w:rPr>
            </w:pPr>
            <w:r w:rsidRPr="00842BA8">
              <w:rPr>
                <w:rFonts w:hint="eastAsia"/>
                <w:color w:val="000000"/>
                <w:sz w:val="22"/>
                <w:szCs w:val="22"/>
                <w:lang w:eastAsia="zh-CN"/>
              </w:rPr>
              <w:t>核达中远通电源公司</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4,800.00</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4,800.00</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 </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r>
      <w:tr w:rsidR="00896967" w:rsidRPr="00526F2F" w:rsidTr="00444B66">
        <w:trPr>
          <w:trHeight w:val="300"/>
        </w:trPr>
        <w:tc>
          <w:tcPr>
            <w:tcW w:w="78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TLC 2006</w:t>
            </w:r>
          </w:p>
        </w:tc>
        <w:tc>
          <w:tcPr>
            <w:tcW w:w="58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rFonts w:cs="Arial"/>
                <w:b/>
                <w:bCs/>
                <w:sz w:val="20"/>
              </w:rPr>
            </w:pPr>
            <w:r w:rsidRPr="000B046B">
              <w:rPr>
                <w:rFonts w:cs="Arial"/>
                <w:b/>
                <w:bCs/>
                <w:sz w:val="20"/>
              </w:rPr>
              <w:t> </w:t>
            </w:r>
          </w:p>
        </w:tc>
        <w:tc>
          <w:tcPr>
            <w:tcW w:w="4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rFonts w:cs="Arial"/>
                <w:b/>
                <w:bCs/>
                <w:sz w:val="20"/>
              </w:rPr>
            </w:pPr>
            <w:r w:rsidRPr="000B046B">
              <w:rPr>
                <w:rFonts w:cs="Arial"/>
                <w:b/>
                <w:bCs/>
                <w:sz w:val="20"/>
              </w:rPr>
              <w:t>40,750.00</w:t>
            </w:r>
          </w:p>
        </w:tc>
      </w:tr>
    </w:tbl>
    <w:p w:rsidR="00896967" w:rsidRDefault="00896967" w:rsidP="00896967">
      <w:pPr>
        <w:spacing w:before="0"/>
      </w:pPr>
    </w:p>
    <w:tbl>
      <w:tblPr>
        <w:tblW w:w="5000" w:type="pct"/>
        <w:tblCellMar>
          <w:left w:w="0" w:type="dxa"/>
          <w:right w:w="0" w:type="dxa"/>
        </w:tblCellMar>
        <w:tblLook w:val="04A0" w:firstRow="1" w:lastRow="0" w:firstColumn="1" w:lastColumn="0" w:noHBand="0" w:noVBand="1"/>
      </w:tblPr>
      <w:tblGrid>
        <w:gridCol w:w="1528"/>
        <w:gridCol w:w="1146"/>
        <w:gridCol w:w="3205"/>
        <w:gridCol w:w="1387"/>
        <w:gridCol w:w="1404"/>
        <w:gridCol w:w="959"/>
      </w:tblGrid>
      <w:tr w:rsidR="00896967" w:rsidRPr="00526F2F" w:rsidTr="00444B66">
        <w:trPr>
          <w:trHeight w:val="525"/>
        </w:trPr>
        <w:tc>
          <w:tcPr>
            <w:tcW w:w="79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活动</w:t>
            </w:r>
          </w:p>
        </w:tc>
        <w:tc>
          <w:tcPr>
            <w:tcW w:w="59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国家</w:t>
            </w:r>
          </w:p>
        </w:tc>
        <w:tc>
          <w:tcPr>
            <w:tcW w:w="166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eastAsia="zh-CN"/>
              </w:rPr>
              <w:t>公司</w:t>
            </w:r>
          </w:p>
        </w:tc>
        <w:tc>
          <w:tcPr>
            <w:tcW w:w="72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发票金额</w:t>
            </w:r>
          </w:p>
        </w:tc>
        <w:tc>
          <w:tcPr>
            <w:tcW w:w="72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rPr>
            </w:pPr>
            <w:r>
              <w:rPr>
                <w:rFonts w:cs="Calibri" w:hint="eastAsia"/>
                <w:b/>
                <w:bCs/>
                <w:sz w:val="20"/>
                <w:lang w:val="en-US"/>
              </w:rPr>
              <w:t>收到付款</w:t>
            </w:r>
          </w:p>
        </w:tc>
        <w:tc>
          <w:tcPr>
            <w:tcW w:w="49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96967" w:rsidRDefault="00896967" w:rsidP="00444B66">
            <w:pPr>
              <w:pStyle w:val="Tabletext"/>
              <w:jc w:val="center"/>
              <w:rPr>
                <w:rFonts w:cs="Calibri"/>
                <w:b/>
                <w:bCs/>
                <w:sz w:val="20"/>
                <w:lang w:val="en-US" w:eastAsia="zh-CN"/>
              </w:rPr>
            </w:pPr>
            <w:r>
              <w:rPr>
                <w:rFonts w:cs="Calibri" w:hint="eastAsia"/>
                <w:b/>
                <w:bCs/>
                <w:sz w:val="20"/>
                <w:lang w:val="en-US"/>
              </w:rPr>
              <w:t>欠款</w:t>
            </w:r>
            <w:r>
              <w:rPr>
                <w:rFonts w:cs="Calibri" w:hint="eastAsia"/>
                <w:b/>
                <w:bCs/>
                <w:sz w:val="20"/>
                <w:lang w:val="en-US" w:eastAsia="zh-CN"/>
              </w:rPr>
              <w:t>余额</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sz w:val="20"/>
              </w:rPr>
            </w:pPr>
            <w:r w:rsidRPr="00526F2F">
              <w:rPr>
                <w:rFonts w:cs="Arial"/>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Pr>
                <w:rFonts w:hint="eastAsia"/>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sidRPr="00526F2F">
              <w:rPr>
                <w:sz w:val="22"/>
                <w:szCs w:val="22"/>
              </w:rPr>
              <w:t>E: Telesis Energy and Data</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10,800.00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10,800.00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Pr>
                <w:rFonts w:hint="eastAsia"/>
                <w:color w:val="000000"/>
                <w:sz w:val="22"/>
                <w:szCs w:val="22"/>
              </w:rPr>
              <w:t>印度</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sidRPr="00526F2F">
              <w:rPr>
                <w:sz w:val="22"/>
                <w:szCs w:val="22"/>
              </w:rPr>
              <w:t>REVE Systems (S) Pte Ltd</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10,800.00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0.00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10,800.00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Pr>
                <w:rFonts w:hint="eastAsia"/>
                <w:color w:val="000000"/>
                <w:sz w:val="22"/>
                <w:szCs w:val="22"/>
              </w:rPr>
              <w:t>美国</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sz w:val="22"/>
                <w:szCs w:val="22"/>
              </w:rPr>
            </w:pPr>
            <w:r w:rsidRPr="00526F2F">
              <w:rPr>
                <w:sz w:val="22"/>
                <w:szCs w:val="22"/>
              </w:rPr>
              <w:t>UTStarcom Inc.</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94,050.00</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color w:val="000000"/>
                <w:sz w:val="20"/>
              </w:rPr>
            </w:pPr>
            <w:r w:rsidRPr="000B046B">
              <w:rPr>
                <w:color w:val="000000"/>
                <w:sz w:val="20"/>
              </w:rPr>
              <w:t>47,025.00</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sz w:val="20"/>
              </w:rPr>
            </w:pPr>
            <w:r w:rsidRPr="000B046B">
              <w:rPr>
                <w:sz w:val="20"/>
              </w:rPr>
              <w:t>47,025.00</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color w:val="000000"/>
                <w:sz w:val="22"/>
                <w:szCs w:val="22"/>
              </w:rPr>
            </w:pPr>
            <w:r w:rsidRPr="00526F2F">
              <w:rPr>
                <w:color w:val="000000"/>
                <w:sz w:val="22"/>
                <w:szCs w:val="22"/>
              </w:rPr>
              <w:t> </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r>
      <w:tr w:rsidR="00896967" w:rsidRPr="00526F2F" w:rsidTr="00444B66">
        <w:trPr>
          <w:trHeight w:val="300"/>
        </w:trPr>
        <w:tc>
          <w:tcPr>
            <w:tcW w:w="79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jc w:val="center"/>
              <w:rPr>
                <w:rFonts w:cs="Arial"/>
                <w:b/>
                <w:bCs/>
                <w:sz w:val="20"/>
              </w:rPr>
            </w:pPr>
            <w:r w:rsidRPr="00526F2F">
              <w:rPr>
                <w:rFonts w:cs="Arial"/>
                <w:b/>
                <w:bCs/>
                <w:sz w:val="20"/>
              </w:rPr>
              <w:t>TLC 2009</w:t>
            </w:r>
          </w:p>
        </w:tc>
        <w:tc>
          <w:tcPr>
            <w:tcW w:w="59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16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spacing w:before="40" w:after="40"/>
              <w:rPr>
                <w:color w:val="000000"/>
                <w:sz w:val="22"/>
                <w:szCs w:val="22"/>
              </w:rPr>
            </w:pPr>
            <w:r w:rsidRPr="00526F2F">
              <w:rPr>
                <w:color w:val="000000"/>
                <w:sz w:val="22"/>
                <w:szCs w:val="22"/>
              </w:rPr>
              <w:t> </w:t>
            </w:r>
          </w:p>
        </w:tc>
        <w:tc>
          <w:tcPr>
            <w:tcW w:w="72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color w:val="000000"/>
                <w:sz w:val="20"/>
              </w:rPr>
            </w:pPr>
            <w:r w:rsidRPr="000B046B">
              <w:rPr>
                <w:color w:val="000000"/>
                <w:sz w:val="20"/>
              </w:rPr>
              <w:t> </w:t>
            </w:r>
          </w:p>
        </w:tc>
        <w:tc>
          <w:tcPr>
            <w:tcW w:w="72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rPr>
                <w:b/>
                <w:bCs/>
                <w:sz w:val="20"/>
              </w:rPr>
            </w:pPr>
            <w:r w:rsidRPr="000B046B">
              <w:rPr>
                <w:b/>
                <w:bCs/>
                <w:sz w:val="20"/>
              </w:rPr>
              <w:t> </w:t>
            </w:r>
          </w:p>
        </w:tc>
        <w:tc>
          <w:tcPr>
            <w:tcW w:w="49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0B046B" w:rsidRDefault="00896967" w:rsidP="00444B66">
            <w:pPr>
              <w:spacing w:before="40" w:after="40"/>
              <w:jc w:val="right"/>
              <w:rPr>
                <w:b/>
                <w:bCs/>
                <w:sz w:val="20"/>
              </w:rPr>
            </w:pPr>
            <w:r w:rsidRPr="000B046B">
              <w:rPr>
                <w:b/>
                <w:bCs/>
                <w:sz w:val="20"/>
              </w:rPr>
              <w:t>68,625.00</w:t>
            </w:r>
          </w:p>
        </w:tc>
      </w:tr>
    </w:tbl>
    <w:p w:rsidR="00896967" w:rsidRDefault="00896967" w:rsidP="00896967">
      <w:pPr>
        <w:tabs>
          <w:tab w:val="clear" w:pos="794"/>
          <w:tab w:val="clear" w:pos="1191"/>
          <w:tab w:val="clear" w:pos="1588"/>
          <w:tab w:val="clear" w:pos="1985"/>
        </w:tabs>
        <w:overflowPunct/>
        <w:autoSpaceDE/>
        <w:autoSpaceDN/>
        <w:adjustRightInd/>
        <w:spacing w:before="0"/>
        <w:textAlignment w:val="auto"/>
        <w:rPr>
          <w:b/>
          <w:lang w:val="fr-FR" w:eastAsia="zh-CN"/>
        </w:rPr>
      </w:pPr>
      <w:r>
        <w:rPr>
          <w:lang w:eastAsia="zh-CN"/>
        </w:rPr>
        <w:br w:type="page"/>
      </w:r>
    </w:p>
    <w:p w:rsidR="00896967" w:rsidRPr="006D0667" w:rsidRDefault="00896967" w:rsidP="00896967">
      <w:pPr>
        <w:pStyle w:val="TableTitle0"/>
        <w:spacing w:after="60"/>
        <w:rPr>
          <w:rFonts w:ascii="STKaiti" w:eastAsia="STKaiti" w:hAnsi="STKaiti"/>
          <w:b w:val="0"/>
          <w:bCs/>
          <w:lang w:eastAsia="zh-CN"/>
        </w:rPr>
      </w:pPr>
      <w:r>
        <w:rPr>
          <w:rFonts w:hint="eastAsia"/>
          <w:lang w:eastAsia="zh-CN"/>
        </w:rPr>
        <w:lastRenderedPageBreak/>
        <w:t>截至</w:t>
      </w:r>
      <w:r w:rsidR="001A6036" w:rsidRPr="006D0667">
        <w:rPr>
          <w:lang w:eastAsia="zh-CN"/>
        </w:rPr>
        <w:t>2018</w:t>
      </w:r>
      <w:r>
        <w:rPr>
          <w:rFonts w:hint="eastAsia"/>
          <w:lang w:eastAsia="zh-CN"/>
        </w:rPr>
        <w:t>年</w:t>
      </w:r>
      <w:r w:rsidRPr="006D0667">
        <w:rPr>
          <w:lang w:eastAsia="zh-CN"/>
        </w:rPr>
        <w:t>12</w:t>
      </w:r>
      <w:r>
        <w:rPr>
          <w:rFonts w:hint="eastAsia"/>
          <w:lang w:eastAsia="zh-CN"/>
        </w:rPr>
        <w:t>月</w:t>
      </w:r>
      <w:r>
        <w:rPr>
          <w:rFonts w:hint="eastAsia"/>
          <w:lang w:eastAsia="zh-CN"/>
        </w:rPr>
        <w:t>31</w:t>
      </w:r>
      <w:r>
        <w:rPr>
          <w:rFonts w:hint="eastAsia"/>
          <w:lang w:eastAsia="zh-CN"/>
        </w:rPr>
        <w:t>日已结账的国际电联电信展活动的债务方名单</w:t>
      </w:r>
      <w:r w:rsidRPr="006D0667">
        <w:rPr>
          <w:rFonts w:asciiTheme="majorEastAsia" w:eastAsiaTheme="majorEastAsia" w:hAnsiTheme="majorEastAsia" w:hint="eastAsia"/>
          <w:lang w:eastAsia="zh-CN"/>
        </w:rPr>
        <w:t>（</w:t>
      </w:r>
      <w:r w:rsidRPr="001A6036">
        <w:rPr>
          <w:rFonts w:ascii="STKaiti" w:eastAsia="STKaiti" w:hAnsi="STKaiti" w:hint="eastAsia"/>
          <w:lang w:eastAsia="zh-CN"/>
        </w:rPr>
        <w:t>续</w:t>
      </w:r>
      <w:r w:rsidRPr="006D0667">
        <w:rPr>
          <w:rFonts w:asciiTheme="majorEastAsia" w:eastAsiaTheme="majorEastAsia" w:hAnsiTheme="majorEastAsia" w:hint="eastAsia"/>
          <w:lang w:eastAsia="zh-CN"/>
        </w:rPr>
        <w:t>）</w:t>
      </w: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896967" w:rsidTr="00444B66">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33"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lang w:eastAsia="zh-CN"/>
              </w:rPr>
            </w:pPr>
            <w:r>
              <w:rPr>
                <w:rFonts w:asciiTheme="minorHAnsi" w:eastAsiaTheme="minorEastAsia" w:hAnsiTheme="minorHAnsi" w:hint="eastAsia"/>
                <w:sz w:val="20"/>
              </w:rPr>
              <w:t>欠款</w:t>
            </w:r>
            <w:r>
              <w:rPr>
                <w:rFonts w:asciiTheme="minorHAnsi" w:eastAsiaTheme="minorEastAsia" w:hAnsiTheme="minorHAnsi" w:hint="eastAsia"/>
                <w:sz w:val="20"/>
                <w:lang w:eastAsia="zh-CN"/>
              </w:rPr>
              <w:t>余额</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Pr="00526F2F" w:rsidRDefault="00896967" w:rsidP="00444B66">
            <w:pPr>
              <w:jc w:val="center"/>
              <w:rPr>
                <w:rFonts w:cs="Arial"/>
                <w:b/>
                <w:bCs/>
                <w:sz w:val="20"/>
              </w:rPr>
            </w:pPr>
            <w:r w:rsidRPr="00526F2F">
              <w:rPr>
                <w:rFonts w:cs="Arial"/>
                <w:b/>
                <w:bCs/>
                <w:sz w:val="20"/>
              </w:rPr>
              <w:t> </w:t>
            </w:r>
          </w:p>
        </w:tc>
        <w:tc>
          <w:tcPr>
            <w:tcW w:w="1433"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b/>
                <w:bCs/>
                <w:sz w:val="20"/>
              </w:rPr>
            </w:pPr>
            <w:r w:rsidRPr="00526F2F">
              <w:rPr>
                <w:rFonts w:cs="Arial"/>
                <w:b/>
                <w:bCs/>
                <w:sz w:val="20"/>
              </w:rPr>
              <w:t> </w:t>
            </w:r>
          </w:p>
        </w:tc>
        <w:tc>
          <w:tcPr>
            <w:tcW w:w="3464"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c>
          <w:tcPr>
            <w:tcW w:w="1368"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c>
          <w:tcPr>
            <w:tcW w:w="1395"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c>
          <w:tcPr>
            <w:tcW w:w="1275" w:type="dxa"/>
            <w:tcBorders>
              <w:top w:val="nil"/>
              <w:left w:val="nil"/>
              <w:bottom w:val="single" w:sz="4" w:space="0" w:color="auto"/>
              <w:right w:val="single" w:sz="4" w:space="0" w:color="auto"/>
            </w:tcBorders>
            <w:noWrap/>
            <w:vAlign w:val="bottom"/>
            <w:hideMark/>
          </w:tcPr>
          <w:p w:rsidR="00896967" w:rsidRPr="00526F2F" w:rsidRDefault="00896967" w:rsidP="00444B66">
            <w:pPr>
              <w:jc w:val="center"/>
              <w:rPr>
                <w:rFonts w:cs="Arial"/>
                <w:sz w:val="20"/>
              </w:rPr>
            </w:pPr>
            <w:r w:rsidRPr="00526F2F">
              <w:rPr>
                <w:rFonts w:cs="Arial"/>
                <w:sz w:val="20"/>
              </w:rPr>
              <w:t> </w:t>
            </w:r>
          </w:p>
        </w:tc>
      </w:tr>
      <w:tr w:rsidR="006D0667" w:rsidTr="00444B66">
        <w:trPr>
          <w:trHeight w:val="263"/>
        </w:trPr>
        <w:tc>
          <w:tcPr>
            <w:tcW w:w="1071" w:type="dxa"/>
            <w:tcBorders>
              <w:top w:val="nil"/>
              <w:left w:val="single" w:sz="4" w:space="0" w:color="auto"/>
              <w:bottom w:val="single" w:sz="4" w:space="0" w:color="auto"/>
              <w:right w:val="single" w:sz="4" w:space="0" w:color="auto"/>
            </w:tcBorders>
            <w:noWrap/>
            <w:vAlign w:val="bottom"/>
          </w:tcPr>
          <w:p w:rsidR="006D0667" w:rsidRPr="00526F2F" w:rsidRDefault="006D0667" w:rsidP="006D0667">
            <w:pPr>
              <w:jc w:val="center"/>
              <w:rPr>
                <w:color w:val="000000"/>
                <w:sz w:val="22"/>
                <w:szCs w:val="22"/>
              </w:rPr>
            </w:pPr>
            <w:r w:rsidRPr="00526F2F">
              <w:rPr>
                <w:color w:val="000000"/>
                <w:sz w:val="22"/>
                <w:szCs w:val="22"/>
              </w:rPr>
              <w:t>TLC 2011</w:t>
            </w:r>
          </w:p>
        </w:tc>
        <w:tc>
          <w:tcPr>
            <w:tcW w:w="1433" w:type="dxa"/>
            <w:tcBorders>
              <w:top w:val="nil"/>
              <w:left w:val="nil"/>
              <w:bottom w:val="single" w:sz="4" w:space="0" w:color="auto"/>
              <w:right w:val="single" w:sz="4" w:space="0" w:color="auto"/>
            </w:tcBorders>
            <w:noWrap/>
            <w:vAlign w:val="bottom"/>
          </w:tcPr>
          <w:p w:rsidR="006D0667" w:rsidRPr="00526F2F" w:rsidRDefault="006F1D65" w:rsidP="006D0667">
            <w:pPr>
              <w:rPr>
                <w:color w:val="000000"/>
                <w:sz w:val="22"/>
                <w:szCs w:val="22"/>
              </w:rPr>
            </w:pPr>
            <w:r>
              <w:rPr>
                <w:rFonts w:hint="eastAsia"/>
                <w:color w:val="000000"/>
                <w:sz w:val="22"/>
                <w:szCs w:val="22"/>
                <w:lang w:val="en-US" w:eastAsia="zh-CN"/>
              </w:rPr>
              <w:t>瑞士</w:t>
            </w:r>
          </w:p>
        </w:tc>
        <w:tc>
          <w:tcPr>
            <w:tcW w:w="3464" w:type="dxa"/>
            <w:tcBorders>
              <w:top w:val="nil"/>
              <w:left w:val="nil"/>
              <w:bottom w:val="single" w:sz="4" w:space="0" w:color="auto"/>
              <w:right w:val="single" w:sz="4" w:space="0" w:color="auto"/>
            </w:tcBorders>
            <w:noWrap/>
            <w:vAlign w:val="bottom"/>
          </w:tcPr>
          <w:p w:rsidR="006D0667" w:rsidRPr="00526F2F" w:rsidRDefault="006D0667" w:rsidP="006D0667">
            <w:pPr>
              <w:rPr>
                <w:sz w:val="22"/>
                <w:szCs w:val="22"/>
              </w:rPr>
            </w:pPr>
            <w:r w:rsidRPr="00526F2F">
              <w:rPr>
                <w:sz w:val="22"/>
                <w:szCs w:val="22"/>
              </w:rPr>
              <w:t>Client World 2011</w:t>
            </w:r>
            <w:r w:rsidRPr="001948E1">
              <w:rPr>
                <w:sz w:val="22"/>
                <w:szCs w:val="22"/>
                <w:lang w:val="en-US" w:eastAsia="zh-CN"/>
              </w:rPr>
              <w:t>*</w:t>
            </w:r>
          </w:p>
        </w:tc>
        <w:tc>
          <w:tcPr>
            <w:tcW w:w="1368"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203,243.05</w:t>
            </w:r>
          </w:p>
        </w:tc>
        <w:tc>
          <w:tcPr>
            <w:tcW w:w="1395"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jc w:val="right"/>
              <w:textAlignment w:val="auto"/>
              <w:rPr>
                <w:color w:val="000000"/>
                <w:sz w:val="22"/>
                <w:szCs w:val="22"/>
                <w:lang w:val="en-US" w:eastAsia="zh-CN"/>
              </w:rPr>
            </w:pPr>
            <w:r w:rsidRPr="001948E1">
              <w:rPr>
                <w:color w:val="000000"/>
                <w:sz w:val="22"/>
                <w:szCs w:val="22"/>
                <w:lang w:val="en-US" w:eastAsia="zh-CN"/>
              </w:rPr>
              <w:t>194,643.25</w:t>
            </w:r>
          </w:p>
        </w:tc>
        <w:tc>
          <w:tcPr>
            <w:tcW w:w="1275"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jc w:val="right"/>
              <w:textAlignment w:val="auto"/>
              <w:rPr>
                <w:sz w:val="22"/>
                <w:szCs w:val="22"/>
                <w:lang w:val="en-US" w:eastAsia="zh-CN"/>
              </w:rPr>
            </w:pPr>
            <w:r w:rsidRPr="001948E1">
              <w:rPr>
                <w:sz w:val="22"/>
                <w:szCs w:val="22"/>
                <w:lang w:val="en-US" w:eastAsia="zh-CN"/>
              </w:rPr>
              <w:t>8,599.80</w:t>
            </w:r>
          </w:p>
        </w:tc>
      </w:tr>
      <w:tr w:rsidR="006D0667" w:rsidTr="00444B66">
        <w:trPr>
          <w:trHeight w:val="263"/>
        </w:trPr>
        <w:tc>
          <w:tcPr>
            <w:tcW w:w="1071" w:type="dxa"/>
            <w:tcBorders>
              <w:top w:val="nil"/>
              <w:left w:val="single" w:sz="4" w:space="0" w:color="auto"/>
              <w:bottom w:val="single" w:sz="4" w:space="0" w:color="auto"/>
              <w:right w:val="single" w:sz="4" w:space="0" w:color="auto"/>
            </w:tcBorders>
            <w:noWrap/>
            <w:vAlign w:val="bottom"/>
          </w:tcPr>
          <w:p w:rsidR="006D0667" w:rsidRPr="00526F2F" w:rsidRDefault="006D0667" w:rsidP="006D0667">
            <w:pPr>
              <w:jc w:val="center"/>
              <w:rPr>
                <w:color w:val="000000"/>
                <w:sz w:val="22"/>
                <w:szCs w:val="22"/>
              </w:rPr>
            </w:pPr>
            <w:r w:rsidRPr="00526F2F">
              <w:rPr>
                <w:color w:val="000000"/>
                <w:sz w:val="22"/>
                <w:szCs w:val="22"/>
              </w:rPr>
              <w:t> </w:t>
            </w:r>
          </w:p>
        </w:tc>
        <w:tc>
          <w:tcPr>
            <w:tcW w:w="1433" w:type="dxa"/>
            <w:tcBorders>
              <w:top w:val="nil"/>
              <w:left w:val="nil"/>
              <w:bottom w:val="single" w:sz="4" w:space="0" w:color="auto"/>
              <w:right w:val="single" w:sz="4" w:space="0" w:color="auto"/>
            </w:tcBorders>
            <w:noWrap/>
            <w:vAlign w:val="bottom"/>
          </w:tcPr>
          <w:p w:rsidR="006D0667" w:rsidRPr="00526F2F" w:rsidRDefault="006D0667" w:rsidP="006D0667">
            <w:pPr>
              <w:rPr>
                <w:color w:val="000000"/>
                <w:sz w:val="22"/>
                <w:szCs w:val="22"/>
              </w:rPr>
            </w:pPr>
            <w:r w:rsidRPr="00526F2F">
              <w:rPr>
                <w:color w:val="000000"/>
                <w:sz w:val="22"/>
                <w:szCs w:val="22"/>
              </w:rPr>
              <w:t> </w:t>
            </w:r>
          </w:p>
        </w:tc>
        <w:tc>
          <w:tcPr>
            <w:tcW w:w="3464" w:type="dxa"/>
            <w:tcBorders>
              <w:top w:val="nil"/>
              <w:left w:val="nil"/>
              <w:bottom w:val="single" w:sz="4" w:space="0" w:color="auto"/>
              <w:right w:val="single" w:sz="4" w:space="0" w:color="auto"/>
            </w:tcBorders>
            <w:noWrap/>
            <w:vAlign w:val="bottom"/>
          </w:tcPr>
          <w:p w:rsidR="006D0667" w:rsidRPr="00526F2F" w:rsidRDefault="006D0667" w:rsidP="006D0667">
            <w:pPr>
              <w:rPr>
                <w:color w:val="000000"/>
                <w:sz w:val="22"/>
                <w:szCs w:val="22"/>
              </w:rPr>
            </w:pPr>
            <w:r w:rsidRPr="00526F2F">
              <w:rPr>
                <w:color w:val="000000"/>
                <w:sz w:val="22"/>
                <w:szCs w:val="22"/>
              </w:rPr>
              <w:t> </w:t>
            </w:r>
          </w:p>
        </w:tc>
        <w:tc>
          <w:tcPr>
            <w:tcW w:w="1368"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275"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r>
      <w:tr w:rsidR="006D0667" w:rsidTr="00444B66">
        <w:trPr>
          <w:trHeight w:val="263"/>
        </w:trPr>
        <w:tc>
          <w:tcPr>
            <w:tcW w:w="1071" w:type="dxa"/>
            <w:tcBorders>
              <w:top w:val="nil"/>
              <w:left w:val="single" w:sz="4" w:space="0" w:color="auto"/>
              <w:bottom w:val="single" w:sz="4" w:space="0" w:color="auto"/>
              <w:right w:val="single" w:sz="4" w:space="0" w:color="auto"/>
            </w:tcBorders>
            <w:noWrap/>
            <w:vAlign w:val="bottom"/>
          </w:tcPr>
          <w:p w:rsidR="006D0667" w:rsidRPr="001A6036" w:rsidRDefault="006D0667" w:rsidP="006D0667">
            <w:pPr>
              <w:jc w:val="center"/>
              <w:rPr>
                <w:rFonts w:cs="Arial"/>
                <w:b/>
                <w:bCs/>
                <w:sz w:val="20"/>
              </w:rPr>
            </w:pPr>
            <w:r w:rsidRPr="001A6036">
              <w:rPr>
                <w:b/>
                <w:bCs/>
                <w:color w:val="000000"/>
                <w:sz w:val="22"/>
                <w:szCs w:val="22"/>
              </w:rPr>
              <w:t>TLC 2011</w:t>
            </w:r>
          </w:p>
        </w:tc>
        <w:tc>
          <w:tcPr>
            <w:tcW w:w="1433" w:type="dxa"/>
            <w:tcBorders>
              <w:top w:val="nil"/>
              <w:left w:val="nil"/>
              <w:bottom w:val="single" w:sz="4" w:space="0" w:color="auto"/>
              <w:right w:val="single" w:sz="4" w:space="0" w:color="auto"/>
            </w:tcBorders>
            <w:noWrap/>
            <w:vAlign w:val="bottom"/>
          </w:tcPr>
          <w:p w:rsidR="006D0667" w:rsidRPr="00526F2F" w:rsidRDefault="006D0667" w:rsidP="006D0667">
            <w:pPr>
              <w:rPr>
                <w:color w:val="000000"/>
                <w:sz w:val="22"/>
                <w:szCs w:val="22"/>
              </w:rPr>
            </w:pPr>
            <w:r w:rsidRPr="00526F2F">
              <w:rPr>
                <w:color w:val="000000"/>
                <w:sz w:val="22"/>
                <w:szCs w:val="22"/>
              </w:rPr>
              <w:t> </w:t>
            </w:r>
          </w:p>
        </w:tc>
        <w:tc>
          <w:tcPr>
            <w:tcW w:w="3464" w:type="dxa"/>
            <w:tcBorders>
              <w:top w:val="nil"/>
              <w:left w:val="nil"/>
              <w:bottom w:val="single" w:sz="4" w:space="0" w:color="auto"/>
              <w:right w:val="single" w:sz="4" w:space="0" w:color="auto"/>
            </w:tcBorders>
            <w:noWrap/>
            <w:vAlign w:val="bottom"/>
          </w:tcPr>
          <w:p w:rsidR="006D0667" w:rsidRPr="00526F2F" w:rsidRDefault="006D0667" w:rsidP="006D0667">
            <w:pPr>
              <w:rPr>
                <w:color w:val="000000"/>
                <w:sz w:val="22"/>
                <w:szCs w:val="22"/>
              </w:rPr>
            </w:pPr>
            <w:r w:rsidRPr="00526F2F">
              <w:rPr>
                <w:color w:val="000000"/>
                <w:sz w:val="22"/>
                <w:szCs w:val="22"/>
              </w:rPr>
              <w:t> </w:t>
            </w:r>
          </w:p>
        </w:tc>
        <w:tc>
          <w:tcPr>
            <w:tcW w:w="1368"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textAlignment w:val="auto"/>
              <w:rPr>
                <w:color w:val="000000"/>
                <w:sz w:val="22"/>
                <w:szCs w:val="22"/>
                <w:lang w:val="en-US" w:eastAsia="zh-CN"/>
              </w:rPr>
            </w:pPr>
            <w:r w:rsidRPr="001948E1">
              <w:rPr>
                <w:color w:val="000000"/>
                <w:sz w:val="22"/>
                <w:szCs w:val="22"/>
                <w:lang w:val="en-US" w:eastAsia="zh-CN"/>
              </w:rPr>
              <w:t> </w:t>
            </w:r>
          </w:p>
        </w:tc>
        <w:tc>
          <w:tcPr>
            <w:tcW w:w="1395"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textAlignment w:val="auto"/>
              <w:rPr>
                <w:b/>
                <w:bCs/>
                <w:sz w:val="22"/>
                <w:szCs w:val="22"/>
                <w:lang w:val="en-US" w:eastAsia="zh-CN"/>
              </w:rPr>
            </w:pPr>
            <w:r w:rsidRPr="001948E1">
              <w:rPr>
                <w:b/>
                <w:bCs/>
                <w:sz w:val="22"/>
                <w:szCs w:val="22"/>
                <w:lang w:val="en-US" w:eastAsia="zh-CN"/>
              </w:rPr>
              <w:t> </w:t>
            </w:r>
          </w:p>
        </w:tc>
        <w:tc>
          <w:tcPr>
            <w:tcW w:w="1275" w:type="dxa"/>
            <w:tcBorders>
              <w:top w:val="nil"/>
              <w:left w:val="nil"/>
              <w:bottom w:val="single" w:sz="4" w:space="0" w:color="auto"/>
              <w:right w:val="single" w:sz="4" w:space="0" w:color="auto"/>
            </w:tcBorders>
            <w:noWrap/>
            <w:vAlign w:val="bottom"/>
          </w:tcPr>
          <w:p w:rsidR="006D0667" w:rsidRPr="001948E1" w:rsidRDefault="006D0667" w:rsidP="006D0667">
            <w:pPr>
              <w:overflowPunct/>
              <w:autoSpaceDE/>
              <w:autoSpaceDN/>
              <w:adjustRightInd/>
              <w:spacing w:before="0"/>
              <w:jc w:val="right"/>
              <w:textAlignment w:val="auto"/>
              <w:rPr>
                <w:b/>
                <w:bCs/>
                <w:sz w:val="22"/>
                <w:szCs w:val="22"/>
                <w:lang w:val="en-US" w:eastAsia="zh-CN"/>
              </w:rPr>
            </w:pPr>
            <w:r w:rsidRPr="001948E1">
              <w:rPr>
                <w:b/>
                <w:bCs/>
                <w:sz w:val="22"/>
                <w:szCs w:val="22"/>
                <w:lang w:val="en-US" w:eastAsia="zh-CN"/>
              </w:rPr>
              <w:t>8,599.80</w:t>
            </w:r>
          </w:p>
        </w:tc>
      </w:tr>
    </w:tbl>
    <w:p w:rsidR="00896967" w:rsidRPr="00A27946" w:rsidRDefault="00896967" w:rsidP="00896967">
      <w:pPr>
        <w:pStyle w:val="TableText0"/>
        <w:rPr>
          <w:rFonts w:eastAsia="STKaiti"/>
          <w:lang w:val="en-GB" w:eastAsia="zh-CN"/>
        </w:rPr>
      </w:pPr>
    </w:p>
    <w:tbl>
      <w:tblPr>
        <w:tblW w:w="10006" w:type="dxa"/>
        <w:tblInd w:w="137" w:type="dxa"/>
        <w:tblLook w:val="04A0" w:firstRow="1" w:lastRow="0" w:firstColumn="1" w:lastColumn="0" w:noHBand="0" w:noVBand="1"/>
      </w:tblPr>
      <w:tblGrid>
        <w:gridCol w:w="1071"/>
        <w:gridCol w:w="1433"/>
        <w:gridCol w:w="3464"/>
        <w:gridCol w:w="1368"/>
        <w:gridCol w:w="1395"/>
        <w:gridCol w:w="1275"/>
      </w:tblGrid>
      <w:tr w:rsidR="00896967" w:rsidTr="00444B66">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33"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lang w:eastAsia="zh-CN"/>
              </w:rPr>
            </w:pPr>
            <w:r>
              <w:rPr>
                <w:rFonts w:asciiTheme="minorHAnsi" w:eastAsiaTheme="minorEastAsia" w:hAnsiTheme="minorHAnsi" w:hint="eastAsia"/>
                <w:sz w:val="20"/>
              </w:rPr>
              <w:t>欠款</w:t>
            </w:r>
            <w:r>
              <w:rPr>
                <w:rFonts w:asciiTheme="minorHAnsi" w:eastAsiaTheme="minorEastAsia" w:hAnsiTheme="minorHAnsi" w:hint="eastAsia"/>
                <w:sz w:val="20"/>
                <w:lang w:eastAsia="zh-CN"/>
              </w:rPr>
              <w:t>余额</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sz w:val="20"/>
                <w:lang w:val="en-US" w:eastAsia="zh-CN"/>
              </w:rPr>
            </w:pPr>
            <w:r>
              <w:rPr>
                <w:rFonts w:asciiTheme="minorHAnsi" w:hAnsiTheme="minorHAnsi" w:cs="Arial"/>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hint="eastAsia"/>
                <w:sz w:val="20"/>
                <w:lang w:val="en-US" w:eastAsia="zh-CN"/>
              </w:rPr>
              <w:t>德国</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sz w:val="20"/>
                <w:lang w:val="en-US" w:eastAsia="zh-CN"/>
              </w:rPr>
              <w:t>LS</w:t>
            </w:r>
            <w:r>
              <w:rPr>
                <w:rFonts w:asciiTheme="minorHAnsi" w:hAnsiTheme="minorHAnsi" w:hint="eastAsia"/>
                <w:sz w:val="20"/>
                <w:lang w:val="en-US" w:eastAsia="zh-CN"/>
              </w:rPr>
              <w:t>电信</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13,650.00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13,650.00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喀麦隆</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eastAsiaTheme="minorEastAsia" w:hAnsiTheme="minorHAnsi" w:hint="eastAsia"/>
                <w:sz w:val="20"/>
                <w:lang w:eastAsia="zh-CN"/>
              </w:rPr>
              <w:t>邮政部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刚果</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eastAsiaTheme="minorEastAsia" w:hAnsiTheme="minorHAnsi" w:hint="eastAsia"/>
                <w:sz w:val="20"/>
                <w:lang w:eastAsia="zh-CN"/>
              </w:rPr>
              <w:t>邮政部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110,000.00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卡塔尔</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卡塔尔信息通信技术部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2,743,966.60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2,743,966.60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印度</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TCIL</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5,400.00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5,400.00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卡塔尔</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信息通信技术部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14,000.00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14,000.00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尼日利亚</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NCC</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F90FB0">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沙特阿拉伯</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沙特电信</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20,250.00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20,250.00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2014</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s="Arial"/>
                <w:b/>
                <w:bCs/>
                <w:sz w:val="20"/>
                <w:lang w:val="en-US" w:eastAsia="zh-CN"/>
              </w:rPr>
            </w:pPr>
            <w:r>
              <w:rPr>
                <w:rFonts w:asciiTheme="minorHAnsi" w:hAnsiTheme="minorHAnsi" w:cs="Arial"/>
                <w:b/>
                <w:bCs/>
                <w:sz w:val="20"/>
                <w:lang w:val="en-US" w:eastAsia="zh-CN"/>
              </w:rPr>
              <w:t>110,000.00</w:t>
            </w:r>
          </w:p>
        </w:tc>
      </w:tr>
    </w:tbl>
    <w:p w:rsidR="00434172" w:rsidRDefault="00434172"/>
    <w:tbl>
      <w:tblPr>
        <w:tblW w:w="10006" w:type="dxa"/>
        <w:tblInd w:w="137" w:type="dxa"/>
        <w:tblLook w:val="04A0" w:firstRow="1" w:lastRow="0" w:firstColumn="1" w:lastColumn="0" w:noHBand="0" w:noVBand="1"/>
      </w:tblPr>
      <w:tblGrid>
        <w:gridCol w:w="1071"/>
        <w:gridCol w:w="1433"/>
        <w:gridCol w:w="3464"/>
        <w:gridCol w:w="1368"/>
        <w:gridCol w:w="1395"/>
        <w:gridCol w:w="1275"/>
      </w:tblGrid>
      <w:tr w:rsidR="00896967" w:rsidTr="00444B66">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33"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欠款金额</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sz w:val="20"/>
                <w:lang w:val="en-US" w:eastAsia="zh-CN"/>
              </w:rPr>
            </w:pPr>
            <w:r>
              <w:rPr>
                <w:rFonts w:asciiTheme="minorHAnsi" w:hAnsiTheme="minorHAnsi" w:cs="Arial"/>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sz w:val="20"/>
                <w:lang w:val="en-US" w:eastAsia="zh-CN"/>
              </w:rPr>
            </w:pPr>
            <w:r>
              <w:rPr>
                <w:rFonts w:asciiTheme="minorHAnsi" w:eastAsiaTheme="minorEastAsia" w:hAnsiTheme="minorHAnsi" w:hint="eastAsia"/>
                <w:sz w:val="20"/>
                <w:lang w:val="en-US" w:eastAsia="zh-CN"/>
              </w:rPr>
              <w:t>南苏丹</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hint="eastAsia"/>
                <w:sz w:val="20"/>
                <w:lang w:val="en-US" w:eastAsia="zh-CN"/>
              </w:rPr>
              <w:t>国家电信管理局</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100,000.00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sz w:val="20"/>
                <w:lang w:val="en-US" w:eastAsia="zh-CN"/>
              </w:rPr>
            </w:pPr>
            <w:r>
              <w:rPr>
                <w:rFonts w:asciiTheme="minorHAnsi" w:hAnsiTheme="minorHAnsi"/>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olor w:val="000000"/>
                <w:sz w:val="20"/>
                <w:lang w:val="en-US" w:eastAsia="zh-CN"/>
              </w:rPr>
            </w:pPr>
            <w:r>
              <w:rPr>
                <w:rFonts w:hint="eastAsia"/>
                <w:color w:val="000000"/>
                <w:sz w:val="20"/>
              </w:rPr>
              <w:t>斯里兰卡</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sidRPr="00526F2F">
              <w:rPr>
                <w:color w:val="000000"/>
                <w:sz w:val="22"/>
                <w:szCs w:val="22"/>
              </w:rPr>
              <w:t>Negete Private Ltd.</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olor w:val="000000"/>
                <w:sz w:val="20"/>
                <w:lang w:val="en-US" w:eastAsia="zh-CN"/>
              </w:rPr>
            </w:pPr>
            <w:r>
              <w:rPr>
                <w:rFonts w:hint="eastAsia"/>
                <w:color w:val="000000"/>
                <w:sz w:val="20"/>
              </w:rPr>
              <w:t>埃及</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Tawasol IT</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1,200.00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eastAsiaTheme="minorEastAsia" w:hAnsiTheme="minorHAnsi"/>
                <w:color w:val="000000"/>
                <w:sz w:val="20"/>
                <w:lang w:val="en-US" w:eastAsia="zh-CN"/>
              </w:rPr>
            </w:pPr>
            <w:r>
              <w:rPr>
                <w:rFonts w:hint="eastAsia"/>
                <w:color w:val="000000"/>
                <w:sz w:val="20"/>
              </w:rPr>
              <w:t>乌干达</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乌干达通信委员会</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130,000.00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130,000.00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olor w:val="000000"/>
                <w:sz w:val="20"/>
                <w:lang w:val="en-US" w:eastAsia="zh-CN"/>
              </w:rPr>
            </w:pPr>
            <w:r>
              <w:rPr>
                <w:rFonts w:asciiTheme="minorHAnsi" w:hAnsiTheme="minorHAnsi"/>
                <w:color w:val="000000"/>
                <w:sz w:val="20"/>
                <w:lang w:val="en-US" w:eastAsia="zh-CN"/>
              </w:rPr>
              <w:t>0.00</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r>
      <w:tr w:rsidR="00896967" w:rsidTr="00444B66">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TLC 2015</w:t>
            </w:r>
          </w:p>
        </w:tc>
        <w:tc>
          <w:tcPr>
            <w:tcW w:w="1433"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Theme="minorHAnsi" w:hAnsiTheme="minorHAnsi" w:cs="Arial"/>
                <w:b/>
                <w:bCs/>
                <w:sz w:val="20"/>
                <w:lang w:val="en-US" w:eastAsia="zh-CN"/>
              </w:rPr>
            </w:pPr>
            <w:r>
              <w:rPr>
                <w:rFonts w:asciiTheme="minorHAnsi" w:hAnsiTheme="minorHAnsi" w:cs="Arial"/>
                <w:b/>
                <w:bCs/>
                <w:sz w:val="20"/>
                <w:lang w:val="en-US" w:eastAsia="zh-CN"/>
              </w:rPr>
              <w:t>2,400.00</w:t>
            </w:r>
          </w:p>
        </w:tc>
      </w:tr>
    </w:tbl>
    <w:p w:rsidR="00896967" w:rsidRDefault="00896967" w:rsidP="00434172">
      <w:pPr>
        <w:rPr>
          <w:lang w:eastAsia="zh-CN"/>
        </w:rPr>
      </w:pPr>
    </w:p>
    <w:tbl>
      <w:tblPr>
        <w:tblW w:w="10036" w:type="dxa"/>
        <w:tblInd w:w="137" w:type="dxa"/>
        <w:tblLook w:val="04A0" w:firstRow="1" w:lastRow="0" w:firstColumn="1" w:lastColumn="0" w:noHBand="0" w:noVBand="1"/>
      </w:tblPr>
      <w:tblGrid>
        <w:gridCol w:w="1071"/>
        <w:gridCol w:w="64"/>
        <w:gridCol w:w="1399"/>
        <w:gridCol w:w="2592"/>
        <w:gridCol w:w="872"/>
        <w:gridCol w:w="1368"/>
        <w:gridCol w:w="1395"/>
        <w:gridCol w:w="1275"/>
      </w:tblGrid>
      <w:tr w:rsidR="00896967" w:rsidTr="00434172">
        <w:trPr>
          <w:trHeight w:val="448"/>
        </w:trPr>
        <w:tc>
          <w:tcPr>
            <w:tcW w:w="1071" w:type="dxa"/>
            <w:tcBorders>
              <w:top w:val="single" w:sz="4" w:space="0" w:color="auto"/>
              <w:left w:val="single" w:sz="4" w:space="0" w:color="auto"/>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1463" w:type="dxa"/>
            <w:gridSpan w:val="2"/>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3464" w:type="dxa"/>
            <w:gridSpan w:val="2"/>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1368"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139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1275" w:type="dxa"/>
            <w:tcBorders>
              <w:top w:val="single" w:sz="4" w:space="0" w:color="auto"/>
              <w:left w:val="nil"/>
              <w:bottom w:val="single" w:sz="4" w:space="0" w:color="auto"/>
              <w:right w:val="single" w:sz="4" w:space="0" w:color="auto"/>
            </w:tcBorders>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欠款金额</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b/>
                <w:bCs/>
                <w:sz w:val="20"/>
                <w:lang w:val="en-US" w:eastAsia="zh-CN"/>
              </w:rPr>
            </w:pPr>
            <w:r>
              <w:rPr>
                <w:rFonts w:asciiTheme="minorHAnsi" w:hAnsiTheme="minorHAnsi" w:cs="Arial"/>
                <w:b/>
                <w:bCs/>
                <w:sz w:val="20"/>
                <w:lang w:val="en-US" w:eastAsia="zh-CN"/>
              </w:rPr>
              <w:t> </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s="Arial"/>
                <w:sz w:val="20"/>
                <w:lang w:val="en-US" w:eastAsia="zh-CN"/>
              </w:rPr>
            </w:pPr>
            <w:r>
              <w:rPr>
                <w:rFonts w:asciiTheme="minorHAnsi" w:hAnsiTheme="minorHAnsi" w:cs="Arial"/>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Arial" w:hAnsi="Arial" w:cs="Arial"/>
                <w:sz w:val="20"/>
                <w:lang w:val="en-US" w:eastAsia="zh-CN"/>
              </w:rPr>
            </w:pPr>
            <w:r>
              <w:rPr>
                <w:rFonts w:ascii="Arial" w:hAnsi="Arial" w:cs="Arial"/>
                <w:sz w:val="20"/>
                <w:lang w:val="en-US" w:eastAsia="zh-CN"/>
              </w:rPr>
              <w:t> </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hint="eastAsia"/>
                <w:sz w:val="20"/>
                <w:lang w:val="en-US" w:eastAsia="zh-CN"/>
              </w:rPr>
              <w:t>乌干达</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sz w:val="20"/>
                <w:lang w:val="en-US" w:eastAsia="zh-CN"/>
              </w:rPr>
            </w:pPr>
            <w:r>
              <w:rPr>
                <w:rFonts w:asciiTheme="minorHAnsi" w:hAnsiTheme="minorHAnsi"/>
                <w:sz w:val="20"/>
                <w:lang w:val="en-US" w:eastAsia="zh-CN"/>
              </w:rPr>
              <w:t>Abercom(U)</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1,200.00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肯尼亚</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FarmDrive</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1,200.00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F90FB0">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阿尔及利亚</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fr-CH" w:eastAsia="zh-CN"/>
              </w:rPr>
            </w:pPr>
            <w:r>
              <w:rPr>
                <w:rFonts w:asciiTheme="minorHAnsi" w:hAnsiTheme="minorHAnsi" w:hint="eastAsia"/>
                <w:color w:val="000000"/>
                <w:sz w:val="20"/>
                <w:lang w:val="fr-CH" w:eastAsia="zh-CN"/>
              </w:rPr>
              <w:t>邮政和技术部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11,900.00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11,900.00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阿根廷</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通信部</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40,000.00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40,000.00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苏丹</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国家信息中心</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50,000.00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sz w:val="20"/>
                <w:lang w:val="en-US" w:eastAsia="zh-CN"/>
              </w:rPr>
              <w:t>50,000.00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日本</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sidRPr="00526F2F">
              <w:rPr>
                <w:color w:val="000000"/>
                <w:sz w:val="22"/>
                <w:szCs w:val="22"/>
              </w:rPr>
              <w:t>OKI Electric Industry</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1,200.00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sidRPr="002919BD">
              <w:rPr>
                <w:rFonts w:asciiTheme="minorHAnsi" w:hAnsiTheme="minorHAnsi" w:hint="eastAsia"/>
                <w:sz w:val="20"/>
                <w:lang w:val="en-US" w:eastAsia="zh-CN"/>
              </w:rPr>
              <w:t>阿联酋</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电信管理局</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100,000.00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100,000.00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sz w:val="20"/>
                <w:lang w:val="en-US" w:eastAsia="zh-CN"/>
              </w:rPr>
            </w:pPr>
            <w:r>
              <w:rPr>
                <w:rFonts w:asciiTheme="minorHAnsi" w:hAnsiTheme="minorHAnsi"/>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hint="eastAsia"/>
                <w:color w:val="000000"/>
                <w:sz w:val="20"/>
                <w:lang w:val="en-US" w:eastAsia="zh-CN"/>
              </w:rPr>
              <w:t>新加坡</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Voxvalley Tech.</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color w:val="000000"/>
                <w:sz w:val="20"/>
                <w:lang w:val="en-US" w:eastAsia="zh-CN"/>
              </w:rPr>
              <w:t>1,200.00</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color w:val="000000"/>
                <w:sz w:val="20"/>
                <w:lang w:val="en-US" w:eastAsia="zh-CN"/>
              </w:rPr>
            </w:pPr>
            <w:r>
              <w:rPr>
                <w:sz w:val="20"/>
                <w:lang w:val="en-US" w:eastAsia="zh-CN"/>
              </w:rPr>
              <w:t>1,200.00</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sz w:val="20"/>
                <w:lang w:val="en-US" w:eastAsia="zh-CN"/>
              </w:rPr>
            </w:pPr>
            <w:r>
              <w:rPr>
                <w:color w:val="000000"/>
                <w:sz w:val="20"/>
                <w:lang w:val="en-US" w:eastAsia="zh-CN"/>
              </w:rPr>
              <w:t>0.00</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Default="00896967" w:rsidP="00444B66">
            <w:pPr>
              <w:overflowPunct/>
              <w:autoSpaceDE/>
              <w:adjustRightInd/>
              <w:spacing w:before="0"/>
              <w:jc w:val="center"/>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r>
      <w:tr w:rsidR="00896967" w:rsidTr="00434172">
        <w:trPr>
          <w:trHeight w:val="263"/>
        </w:trPr>
        <w:tc>
          <w:tcPr>
            <w:tcW w:w="1071" w:type="dxa"/>
            <w:tcBorders>
              <w:top w:val="nil"/>
              <w:left w:val="single" w:sz="4" w:space="0" w:color="auto"/>
              <w:bottom w:val="single" w:sz="4" w:space="0" w:color="auto"/>
              <w:right w:val="single" w:sz="4" w:space="0" w:color="auto"/>
            </w:tcBorders>
            <w:noWrap/>
            <w:vAlign w:val="bottom"/>
            <w:hideMark/>
          </w:tcPr>
          <w:p w:rsidR="00896967" w:rsidRPr="0084096B" w:rsidRDefault="00896967" w:rsidP="00444B66">
            <w:pPr>
              <w:overflowPunct/>
              <w:autoSpaceDE/>
              <w:adjustRightInd/>
              <w:spacing w:before="0"/>
              <w:jc w:val="center"/>
              <w:rPr>
                <w:rFonts w:asciiTheme="minorHAnsi" w:hAnsiTheme="minorHAnsi"/>
                <w:b/>
                <w:bCs/>
                <w:color w:val="000000"/>
                <w:sz w:val="20"/>
                <w:lang w:val="en-US" w:eastAsia="zh-CN"/>
              </w:rPr>
            </w:pPr>
            <w:r w:rsidRPr="0084096B">
              <w:rPr>
                <w:rFonts w:asciiTheme="minorHAnsi" w:hAnsiTheme="minorHAnsi"/>
                <w:b/>
                <w:bCs/>
                <w:color w:val="000000"/>
                <w:sz w:val="20"/>
                <w:lang w:val="en-US" w:eastAsia="zh-CN"/>
              </w:rPr>
              <w:t>TLC 2016</w:t>
            </w:r>
          </w:p>
        </w:tc>
        <w:tc>
          <w:tcPr>
            <w:tcW w:w="1463"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3464" w:type="dxa"/>
            <w:gridSpan w:val="2"/>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Theme="minorHAnsi" w:hAnsiTheme="minorHAnsi"/>
                <w:color w:val="000000"/>
                <w:sz w:val="20"/>
                <w:lang w:val="en-US" w:eastAsia="zh-CN"/>
              </w:rPr>
            </w:pPr>
            <w:r>
              <w:rPr>
                <w:rFonts w:asciiTheme="minorHAnsi" w:hAnsiTheme="minorHAnsi"/>
                <w:color w:val="000000"/>
                <w:sz w:val="20"/>
                <w:lang w:val="en-US" w:eastAsia="zh-CN"/>
              </w:rPr>
              <w:t> </w:t>
            </w:r>
          </w:p>
        </w:tc>
        <w:tc>
          <w:tcPr>
            <w:tcW w:w="1368"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color w:val="000000"/>
                <w:sz w:val="20"/>
                <w:lang w:val="en-US" w:eastAsia="zh-CN"/>
              </w:rPr>
            </w:pPr>
            <w:r>
              <w:rPr>
                <w:color w:val="000000"/>
                <w:sz w:val="20"/>
                <w:lang w:val="en-US" w:eastAsia="zh-CN"/>
              </w:rPr>
              <w:t> </w:t>
            </w:r>
          </w:p>
        </w:tc>
        <w:tc>
          <w:tcPr>
            <w:tcW w:w="139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rPr>
                <w:rFonts w:ascii="Arial" w:hAnsi="Arial" w:cs="Arial"/>
                <w:b/>
                <w:bCs/>
                <w:sz w:val="20"/>
                <w:lang w:val="en-US" w:eastAsia="zh-CN"/>
              </w:rPr>
            </w:pPr>
            <w:r>
              <w:rPr>
                <w:rFonts w:ascii="Arial" w:hAnsi="Arial" w:cs="Arial"/>
                <w:b/>
                <w:bCs/>
                <w:sz w:val="20"/>
                <w:lang w:val="en-US" w:eastAsia="zh-CN"/>
              </w:rPr>
              <w:t> </w:t>
            </w:r>
          </w:p>
        </w:tc>
        <w:tc>
          <w:tcPr>
            <w:tcW w:w="1275" w:type="dxa"/>
            <w:tcBorders>
              <w:top w:val="nil"/>
              <w:left w:val="nil"/>
              <w:bottom w:val="single" w:sz="4" w:space="0" w:color="auto"/>
              <w:right w:val="single" w:sz="4" w:space="0" w:color="auto"/>
            </w:tcBorders>
            <w:noWrap/>
            <w:vAlign w:val="bottom"/>
            <w:hideMark/>
          </w:tcPr>
          <w:p w:rsidR="00896967" w:rsidRDefault="00896967" w:rsidP="00444B66">
            <w:pPr>
              <w:overflowPunct/>
              <w:autoSpaceDE/>
              <w:adjustRightInd/>
              <w:spacing w:before="0"/>
              <w:jc w:val="right"/>
              <w:rPr>
                <w:rFonts w:ascii="Arial" w:hAnsi="Arial" w:cs="Arial"/>
                <w:b/>
                <w:bCs/>
                <w:sz w:val="20"/>
                <w:lang w:val="en-US" w:eastAsia="zh-CN"/>
              </w:rPr>
            </w:pPr>
            <w:r w:rsidRPr="00526F2F">
              <w:rPr>
                <w:rFonts w:cs="Arial"/>
                <w:b/>
                <w:bCs/>
                <w:sz w:val="20"/>
              </w:rPr>
              <w:t>92,400.00</w:t>
            </w:r>
          </w:p>
        </w:tc>
      </w:tr>
      <w:tr w:rsidR="00896967" w:rsidTr="00434172">
        <w:trPr>
          <w:trHeight w:val="263"/>
        </w:trPr>
        <w:tc>
          <w:tcPr>
            <w:tcW w:w="1135" w:type="dxa"/>
            <w:gridSpan w:val="2"/>
            <w:noWrap/>
            <w:vAlign w:val="bottom"/>
            <w:hideMark/>
          </w:tcPr>
          <w:p w:rsidR="00896967" w:rsidRDefault="00896967" w:rsidP="00444B66">
            <w:pPr>
              <w:rPr>
                <w:rFonts w:ascii="Arial" w:hAnsi="Arial" w:cs="Arial"/>
                <w:b/>
                <w:bCs/>
                <w:sz w:val="20"/>
                <w:lang w:val="en-US" w:eastAsia="zh-CN"/>
              </w:rPr>
            </w:pPr>
          </w:p>
        </w:tc>
        <w:tc>
          <w:tcPr>
            <w:tcW w:w="1399"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2592"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2240" w:type="dxa"/>
            <w:gridSpan w:val="2"/>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39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c>
          <w:tcPr>
            <w:tcW w:w="1275" w:type="dxa"/>
            <w:noWrap/>
            <w:vAlign w:val="bottom"/>
            <w:hideMark/>
          </w:tcPr>
          <w:p w:rsidR="00896967" w:rsidRDefault="00896967" w:rsidP="00444B66">
            <w:pPr>
              <w:tabs>
                <w:tab w:val="clear" w:pos="794"/>
                <w:tab w:val="clear" w:pos="1191"/>
                <w:tab w:val="clear" w:pos="1588"/>
                <w:tab w:val="clear" w:pos="1985"/>
              </w:tabs>
              <w:overflowPunct/>
              <w:autoSpaceDE/>
              <w:autoSpaceDN/>
              <w:adjustRightInd/>
              <w:spacing w:before="0"/>
              <w:rPr>
                <w:rFonts w:ascii="CG Times" w:hAnsi="CG Times"/>
                <w:sz w:val="20"/>
                <w:lang w:val="en-US" w:eastAsia="zh-CN"/>
              </w:rPr>
            </w:pPr>
          </w:p>
        </w:tc>
      </w:tr>
    </w:tbl>
    <w:p w:rsidR="00434172" w:rsidRDefault="00434172">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6D0667" w:rsidRPr="006F1D65" w:rsidRDefault="003F204C" w:rsidP="003F204C">
      <w:pPr>
        <w:spacing w:after="120"/>
        <w:jc w:val="center"/>
        <w:rPr>
          <w:b/>
          <w:bCs/>
          <w:lang w:eastAsia="zh-CN"/>
        </w:rPr>
      </w:pPr>
      <w:r w:rsidRPr="006F1D65">
        <w:rPr>
          <w:rFonts w:hint="eastAsia"/>
          <w:b/>
          <w:bCs/>
          <w:lang w:eastAsia="zh-CN"/>
        </w:rPr>
        <w:lastRenderedPageBreak/>
        <w:t>截至</w:t>
      </w:r>
      <w:r w:rsidRPr="006F1D65">
        <w:rPr>
          <w:b/>
          <w:bCs/>
          <w:lang w:eastAsia="zh-CN"/>
        </w:rPr>
        <w:t>2018</w:t>
      </w:r>
      <w:r w:rsidRPr="006F1D65">
        <w:rPr>
          <w:rFonts w:hint="eastAsia"/>
          <w:b/>
          <w:bCs/>
          <w:lang w:eastAsia="zh-CN"/>
        </w:rPr>
        <w:t>年</w:t>
      </w:r>
      <w:r w:rsidRPr="006F1D65">
        <w:rPr>
          <w:b/>
          <w:bCs/>
          <w:lang w:eastAsia="zh-CN"/>
        </w:rPr>
        <w:t>12</w:t>
      </w:r>
      <w:r w:rsidRPr="006F1D65">
        <w:rPr>
          <w:rFonts w:hint="eastAsia"/>
          <w:b/>
          <w:bCs/>
          <w:lang w:eastAsia="zh-CN"/>
        </w:rPr>
        <w:t>月</w:t>
      </w:r>
      <w:r w:rsidRPr="006F1D65">
        <w:rPr>
          <w:rFonts w:hint="eastAsia"/>
          <w:b/>
          <w:bCs/>
          <w:lang w:eastAsia="zh-CN"/>
        </w:rPr>
        <w:t>31</w:t>
      </w:r>
      <w:r w:rsidRPr="006F1D65">
        <w:rPr>
          <w:rFonts w:hint="eastAsia"/>
          <w:b/>
          <w:bCs/>
          <w:lang w:eastAsia="zh-CN"/>
        </w:rPr>
        <w:t>日已结账的国际电联电信展活动的债务方名单</w:t>
      </w:r>
      <w:r w:rsidRPr="006F1D65">
        <w:rPr>
          <w:rFonts w:asciiTheme="majorEastAsia" w:eastAsiaTheme="majorEastAsia" w:hAnsiTheme="majorEastAsia" w:hint="eastAsia"/>
          <w:b/>
          <w:bCs/>
          <w:lang w:eastAsia="zh-CN"/>
        </w:rPr>
        <w:t>（</w:t>
      </w:r>
      <w:r w:rsidRPr="006F1D65">
        <w:rPr>
          <w:rFonts w:ascii="STKaiti" w:eastAsia="STKaiti" w:hAnsi="STKaiti" w:hint="eastAsia"/>
          <w:b/>
          <w:bCs/>
          <w:lang w:eastAsia="zh-CN"/>
        </w:rPr>
        <w:t>完</w:t>
      </w:r>
      <w:r w:rsidRPr="006F1D65">
        <w:rPr>
          <w:rFonts w:asciiTheme="majorEastAsia" w:eastAsiaTheme="majorEastAsia" w:hAnsiTheme="majorEastAsia" w:hint="eastAsia"/>
          <w:b/>
          <w:bCs/>
          <w:lang w:eastAsia="zh-CN"/>
        </w:rPr>
        <w:t>）</w:t>
      </w:r>
    </w:p>
    <w:tbl>
      <w:tblPr>
        <w:tblW w:w="5000" w:type="pct"/>
        <w:tblLayout w:type="fixed"/>
        <w:tblCellMar>
          <w:left w:w="0" w:type="dxa"/>
          <w:right w:w="0" w:type="dxa"/>
        </w:tblCellMar>
        <w:tblLook w:val="04A0" w:firstRow="1" w:lastRow="0" w:firstColumn="1" w:lastColumn="0" w:noHBand="0" w:noVBand="1"/>
      </w:tblPr>
      <w:tblGrid>
        <w:gridCol w:w="1701"/>
        <w:gridCol w:w="1418"/>
        <w:gridCol w:w="2974"/>
        <w:gridCol w:w="1133"/>
        <w:gridCol w:w="1134"/>
        <w:gridCol w:w="1269"/>
      </w:tblGrid>
      <w:tr w:rsidR="00896967" w:rsidRPr="00526F2F" w:rsidTr="00434172">
        <w:trPr>
          <w:trHeight w:val="525"/>
        </w:trPr>
        <w:tc>
          <w:tcPr>
            <w:tcW w:w="88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73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1544"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588"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58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65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896967" w:rsidRDefault="00896967" w:rsidP="00444B66">
            <w:pPr>
              <w:pStyle w:val="Tablehead"/>
              <w:rPr>
                <w:rFonts w:asciiTheme="minorHAnsi" w:eastAsiaTheme="minorEastAsia" w:hAnsiTheme="minorHAnsi"/>
                <w:sz w:val="20"/>
              </w:rPr>
            </w:pPr>
            <w:r>
              <w:rPr>
                <w:rFonts w:asciiTheme="minorHAnsi" w:eastAsiaTheme="minorEastAsia" w:hAnsiTheme="minorHAnsi" w:hint="eastAsia"/>
                <w:sz w:val="20"/>
              </w:rPr>
              <w:t>欠款金额</w:t>
            </w:r>
          </w:p>
        </w:tc>
      </w:tr>
      <w:tr w:rsidR="008969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b/>
                <w:bCs/>
                <w:sz w:val="20"/>
              </w:rPr>
            </w:pPr>
            <w:r w:rsidRPr="00526F2F">
              <w:rPr>
                <w:rFonts w:cs="Arial"/>
                <w:b/>
                <w:bCs/>
                <w:sz w:val="20"/>
              </w:rPr>
              <w:t> </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b/>
                <w:bCs/>
                <w:sz w:val="20"/>
              </w:rPr>
            </w:pPr>
            <w:r w:rsidRPr="00526F2F">
              <w:rPr>
                <w:rFonts w:cs="Arial"/>
                <w:b/>
                <w:bCs/>
                <w:sz w:val="20"/>
              </w:rPr>
              <w:t> </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96967" w:rsidRPr="00526F2F" w:rsidRDefault="00896967" w:rsidP="00444B66">
            <w:pPr>
              <w:jc w:val="center"/>
              <w:rPr>
                <w:rFonts w:cs="Arial"/>
                <w:sz w:val="20"/>
              </w:rPr>
            </w:pPr>
            <w:r w:rsidRPr="00526F2F">
              <w:rPr>
                <w:rFonts w:cs="Arial"/>
                <w:sz w:val="20"/>
              </w:rPr>
              <w:t> </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sz w:val="22"/>
                <w:szCs w:val="22"/>
              </w:rPr>
            </w:pPr>
            <w:r w:rsidRPr="00607A7D">
              <w:rPr>
                <w:rFonts w:hint="eastAsia"/>
                <w:sz w:val="22"/>
                <w:szCs w:val="22"/>
              </w:rPr>
              <w:t>也门</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sz w:val="22"/>
                <w:szCs w:val="22"/>
              </w:rPr>
            </w:pPr>
            <w:r w:rsidRPr="00526F2F">
              <w:rPr>
                <w:sz w:val="22"/>
                <w:szCs w:val="22"/>
              </w:rPr>
              <w:t>AnaMehani</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sz w:val="22"/>
                <w:lang w:val="en-US"/>
              </w:rPr>
            </w:pPr>
            <w:r w:rsidRPr="00233A7E">
              <w:rPr>
                <w:sz w:val="22"/>
                <w:lang w:val="en-US"/>
              </w:rPr>
              <w:t>1,200.00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sz w:val="22"/>
                <w:lang w:val="en-US"/>
              </w:rPr>
            </w:pPr>
            <w:r w:rsidRPr="00233A7E">
              <w:rPr>
                <w:sz w:val="22"/>
                <w:lang w:val="en-US"/>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sz w:val="22"/>
                <w:lang w:val="en-US"/>
              </w:rPr>
            </w:pPr>
            <w:r w:rsidRPr="00233A7E">
              <w:rPr>
                <w:sz w:val="22"/>
                <w:lang w:val="en-US"/>
              </w:rPr>
              <w:t>1,200.00</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sidRPr="00607A7D">
              <w:rPr>
                <w:rFonts w:hint="eastAsia"/>
                <w:color w:val="000000"/>
                <w:sz w:val="22"/>
                <w:szCs w:val="22"/>
              </w:rPr>
              <w:t>喀麦隆</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sidRPr="00526F2F">
              <w:rPr>
                <w:color w:val="000000"/>
                <w:sz w:val="22"/>
                <w:szCs w:val="22"/>
              </w:rPr>
              <w:t>Citizen Assoc. For Tech. Development</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color w:val="000000"/>
                <w:sz w:val="22"/>
                <w:lang w:val="en-US"/>
              </w:rPr>
            </w:pPr>
            <w:r w:rsidRPr="00233A7E">
              <w:rPr>
                <w:color w:val="000000"/>
                <w:sz w:val="22"/>
                <w:lang w:val="en-US"/>
              </w:rPr>
              <w:t>1,200.00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color w:val="000000"/>
                <w:sz w:val="22"/>
                <w:lang w:val="en-US"/>
              </w:rPr>
            </w:pPr>
            <w:r w:rsidRPr="00233A7E">
              <w:rPr>
                <w:color w:val="000000"/>
                <w:sz w:val="22"/>
                <w:lang w:val="en-US"/>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sz w:val="22"/>
                <w:lang w:val="en-US"/>
              </w:rPr>
            </w:pPr>
            <w:r w:rsidRPr="00233A7E">
              <w:rPr>
                <w:sz w:val="22"/>
                <w:lang w:val="en-US"/>
              </w:rPr>
              <w:t>1,200.00</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3F204C" w:rsidP="006D0667">
            <w:pPr>
              <w:rPr>
                <w:color w:val="000000"/>
                <w:sz w:val="22"/>
                <w:szCs w:val="22"/>
              </w:rPr>
            </w:pPr>
            <w:r w:rsidRPr="00607A7D">
              <w:rPr>
                <w:rFonts w:hint="eastAsia"/>
                <w:color w:val="000000"/>
                <w:sz w:val="22"/>
                <w:szCs w:val="22"/>
              </w:rPr>
              <w:t>南非</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3F204C" w:rsidP="003F204C">
            <w:pPr>
              <w:rPr>
                <w:color w:val="000000"/>
                <w:sz w:val="22"/>
                <w:szCs w:val="22"/>
              </w:rPr>
            </w:pPr>
            <w:r>
              <w:rPr>
                <w:rFonts w:hint="eastAsia"/>
                <w:sz w:val="22"/>
                <w:szCs w:val="22"/>
              </w:rPr>
              <w:t>电信和邮政部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color w:val="000000"/>
                <w:sz w:val="22"/>
                <w:lang w:val="en-US"/>
              </w:rPr>
            </w:pPr>
            <w:r w:rsidRPr="00233A7E">
              <w:rPr>
                <w:color w:val="000000"/>
                <w:sz w:val="22"/>
                <w:lang w:val="en-US"/>
              </w:rPr>
              <w:t>50,000.00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color w:val="000000"/>
                <w:sz w:val="22"/>
                <w:lang w:val="en-US"/>
              </w:rPr>
            </w:pPr>
            <w:r w:rsidRPr="001311C1">
              <w:rPr>
                <w:color w:val="000000"/>
                <w:sz w:val="22"/>
                <w:szCs w:val="22"/>
                <w:lang w:val="en-US" w:eastAsia="zh-CN"/>
              </w:rPr>
              <w:t>50,000</w:t>
            </w:r>
            <w:r w:rsidRPr="00233A7E">
              <w:rPr>
                <w:color w:val="000000"/>
                <w:sz w:val="22"/>
                <w:lang w:val="en-US"/>
              </w:rPr>
              <w:t>.00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sz w:val="22"/>
                <w:lang w:val="en-US"/>
              </w:rPr>
            </w:pPr>
            <w:r w:rsidRPr="001311C1">
              <w:rPr>
                <w:sz w:val="22"/>
                <w:szCs w:val="22"/>
                <w:lang w:val="en-US" w:eastAsia="zh-CN"/>
              </w:rPr>
              <w:t>0</w:t>
            </w:r>
            <w:r w:rsidRPr="00233A7E">
              <w:rPr>
                <w:sz w:val="22"/>
                <w:lang w:val="en-US"/>
              </w:rPr>
              <w:t>.00</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526F2F" w:rsidRDefault="006D0667" w:rsidP="006D0667">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526F2F" w:rsidRDefault="003F204C" w:rsidP="006D0667">
            <w:pPr>
              <w:rPr>
                <w:color w:val="000000"/>
                <w:sz w:val="22"/>
                <w:szCs w:val="22"/>
              </w:rPr>
            </w:pPr>
            <w:r>
              <w:rPr>
                <w:rFonts w:hint="eastAsia"/>
                <w:color w:val="000000"/>
                <w:sz w:val="22"/>
                <w:szCs w:val="22"/>
                <w:lang w:eastAsia="zh-CN"/>
              </w:rPr>
              <w:t>韩国</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AE3D66" w:rsidRDefault="003F204C" w:rsidP="006D0667">
            <w:pPr>
              <w:rPr>
                <w:sz w:val="22"/>
                <w:szCs w:val="22"/>
              </w:rPr>
            </w:pPr>
            <w:r w:rsidRPr="006D0667">
              <w:rPr>
                <w:color w:val="000000"/>
                <w:sz w:val="22"/>
                <w:szCs w:val="22"/>
                <w:lang w:val="fr-CH"/>
              </w:rPr>
              <w:t>Lee Convention*</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233A7E" w:rsidRDefault="006D0667" w:rsidP="006D0667">
            <w:pPr>
              <w:overflowPunct/>
              <w:autoSpaceDE/>
              <w:autoSpaceDN/>
              <w:adjustRightInd/>
              <w:spacing w:before="0"/>
              <w:jc w:val="right"/>
              <w:textAlignment w:val="auto"/>
              <w:rPr>
                <w:color w:val="000000"/>
                <w:sz w:val="22"/>
                <w:lang w:val="en-US"/>
              </w:rPr>
            </w:pPr>
            <w:r w:rsidRPr="00233A7E">
              <w:rPr>
                <w:color w:val="000000"/>
                <w:sz w:val="22"/>
                <w:lang w:val="en-US"/>
              </w:rPr>
              <w:t>50,</w:t>
            </w:r>
            <w:r w:rsidRPr="001311C1">
              <w:rPr>
                <w:color w:val="000000"/>
                <w:sz w:val="22"/>
                <w:szCs w:val="22"/>
                <w:lang w:val="en-US" w:eastAsia="zh-CN"/>
              </w:rPr>
              <w:t>250</w:t>
            </w:r>
            <w:r w:rsidRPr="00233A7E">
              <w:rPr>
                <w:color w:val="000000"/>
                <w:sz w:val="22"/>
                <w:lang w:val="en-US"/>
              </w:rPr>
              <w:t>.00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233A7E" w:rsidRDefault="006D0667" w:rsidP="006D0667">
            <w:pPr>
              <w:overflowPunct/>
              <w:autoSpaceDE/>
              <w:autoSpaceDN/>
              <w:adjustRightInd/>
              <w:spacing w:before="0"/>
              <w:jc w:val="right"/>
              <w:textAlignment w:val="auto"/>
              <w:rPr>
                <w:color w:val="000000"/>
                <w:sz w:val="22"/>
                <w:lang w:val="en-US"/>
              </w:rPr>
            </w:pPr>
            <w:r w:rsidRPr="001311C1">
              <w:rPr>
                <w:color w:val="000000"/>
                <w:sz w:val="22"/>
                <w:szCs w:val="22"/>
                <w:lang w:val="en-US" w:eastAsia="zh-CN"/>
              </w:rPr>
              <w:t>50,250</w:t>
            </w:r>
            <w:r w:rsidRPr="00233A7E">
              <w:rPr>
                <w:color w:val="000000"/>
                <w:sz w:val="22"/>
                <w:lang w:val="en-US"/>
              </w:rPr>
              <w:t>.00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233A7E" w:rsidRDefault="006D0667" w:rsidP="006D0667">
            <w:pPr>
              <w:overflowPunct/>
              <w:autoSpaceDE/>
              <w:autoSpaceDN/>
              <w:adjustRightInd/>
              <w:spacing w:before="0"/>
              <w:jc w:val="right"/>
              <w:textAlignment w:val="auto"/>
              <w:rPr>
                <w:sz w:val="22"/>
                <w:lang w:val="en-US"/>
              </w:rPr>
            </w:pPr>
            <w:r w:rsidRPr="001311C1">
              <w:rPr>
                <w:sz w:val="22"/>
                <w:szCs w:val="22"/>
                <w:lang w:val="en-US" w:eastAsia="zh-CN"/>
              </w:rPr>
              <w:t>0</w:t>
            </w:r>
            <w:r w:rsidRPr="00233A7E">
              <w:rPr>
                <w:sz w:val="22"/>
                <w:lang w:val="en-US"/>
              </w:rPr>
              <w:t>.00</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526F2F" w:rsidRDefault="006D0667" w:rsidP="006D0667">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526F2F" w:rsidRDefault="003F204C" w:rsidP="003F204C">
            <w:pPr>
              <w:rPr>
                <w:color w:val="000000"/>
                <w:sz w:val="22"/>
                <w:szCs w:val="22"/>
              </w:rPr>
            </w:pPr>
            <w:r w:rsidRPr="00607A7D">
              <w:rPr>
                <w:rFonts w:hint="eastAsia"/>
                <w:color w:val="000000"/>
                <w:sz w:val="22"/>
                <w:szCs w:val="22"/>
                <w:lang w:eastAsia="zh-CN"/>
              </w:rPr>
              <w:t>贝宁</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6D0667" w:rsidRDefault="003F204C" w:rsidP="003F204C">
            <w:pPr>
              <w:rPr>
                <w:color w:val="000000"/>
                <w:sz w:val="22"/>
                <w:szCs w:val="22"/>
                <w:lang w:val="fr-CH"/>
              </w:rPr>
            </w:pPr>
            <w:r>
              <w:rPr>
                <w:rFonts w:hint="eastAsia"/>
                <w:color w:val="000000"/>
                <w:sz w:val="22"/>
                <w:lang w:val="fr-CH" w:eastAsia="zh-CN"/>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233A7E" w:rsidRDefault="006D0667" w:rsidP="006D0667">
            <w:pPr>
              <w:overflowPunct/>
              <w:autoSpaceDE/>
              <w:autoSpaceDN/>
              <w:adjustRightInd/>
              <w:spacing w:before="0"/>
              <w:jc w:val="right"/>
              <w:textAlignment w:val="auto"/>
              <w:rPr>
                <w:color w:val="000000"/>
                <w:sz w:val="22"/>
                <w:lang w:val="en-US"/>
              </w:rPr>
            </w:pPr>
            <w:r w:rsidRPr="00233A7E">
              <w:rPr>
                <w:color w:val="000000"/>
                <w:sz w:val="22"/>
                <w:lang w:val="en-US"/>
              </w:rPr>
              <w:t>50,</w:t>
            </w:r>
            <w:r w:rsidRPr="001311C1">
              <w:rPr>
                <w:color w:val="000000"/>
                <w:sz w:val="22"/>
                <w:szCs w:val="22"/>
                <w:lang w:val="en-US" w:eastAsia="zh-CN"/>
              </w:rPr>
              <w:t>000</w:t>
            </w:r>
            <w:r w:rsidRPr="00233A7E">
              <w:rPr>
                <w:color w:val="000000"/>
                <w:sz w:val="22"/>
                <w:lang w:val="en-US"/>
              </w:rPr>
              <w:t>.00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233A7E" w:rsidRDefault="006D0667" w:rsidP="006D0667">
            <w:pPr>
              <w:overflowPunct/>
              <w:autoSpaceDE/>
              <w:autoSpaceDN/>
              <w:adjustRightInd/>
              <w:spacing w:before="0"/>
              <w:jc w:val="right"/>
              <w:textAlignment w:val="auto"/>
              <w:rPr>
                <w:color w:val="000000"/>
                <w:sz w:val="22"/>
                <w:lang w:val="en-US"/>
              </w:rPr>
            </w:pPr>
            <w:r w:rsidRPr="001311C1">
              <w:rPr>
                <w:color w:val="000000"/>
                <w:sz w:val="22"/>
                <w:szCs w:val="22"/>
                <w:lang w:val="en-US" w:eastAsia="zh-CN"/>
              </w:rPr>
              <w:t>47,048.89</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6D0667" w:rsidRPr="00233A7E" w:rsidRDefault="006D0667" w:rsidP="006D0667">
            <w:pPr>
              <w:overflowPunct/>
              <w:autoSpaceDE/>
              <w:autoSpaceDN/>
              <w:adjustRightInd/>
              <w:spacing w:before="0"/>
              <w:jc w:val="right"/>
              <w:textAlignment w:val="auto"/>
              <w:rPr>
                <w:sz w:val="22"/>
                <w:lang w:val="en-US"/>
              </w:rPr>
            </w:pPr>
            <w:r w:rsidRPr="001311C1">
              <w:rPr>
                <w:sz w:val="22"/>
                <w:szCs w:val="22"/>
                <w:lang w:val="en-US" w:eastAsia="zh-CN"/>
              </w:rPr>
              <w:t>2,951.11</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jc w:val="center"/>
              <w:rPr>
                <w:sz w:val="22"/>
                <w:szCs w:val="22"/>
              </w:rPr>
            </w:pPr>
            <w:r w:rsidRPr="00526F2F">
              <w:rPr>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sidRPr="00FD57CC">
              <w:rPr>
                <w:rFonts w:hint="eastAsia"/>
                <w:color w:val="000000"/>
                <w:sz w:val="22"/>
                <w:szCs w:val="22"/>
              </w:rPr>
              <w:t>加蓬</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Pr>
                <w:rFonts w:hint="eastAsia"/>
                <w:color w:val="000000"/>
                <w:sz w:val="22"/>
                <w:szCs w:val="22"/>
              </w:rPr>
              <w:t>数字经济部</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color w:val="000000"/>
                <w:sz w:val="22"/>
                <w:lang w:val="en-US"/>
              </w:rPr>
            </w:pPr>
            <w:r w:rsidRPr="00233A7E">
              <w:rPr>
                <w:color w:val="000000"/>
                <w:sz w:val="22"/>
                <w:lang w:val="en-US"/>
              </w:rPr>
              <w:t>138,000.00</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color w:val="000000"/>
                <w:sz w:val="22"/>
                <w:lang w:val="en-US"/>
              </w:rPr>
            </w:pPr>
            <w:r w:rsidRPr="00233A7E">
              <w:rPr>
                <w:color w:val="000000"/>
                <w:sz w:val="22"/>
                <w:lang w:val="en-US"/>
              </w:rPr>
              <w:t>0.00</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sz w:val="22"/>
                <w:lang w:val="en-US"/>
              </w:rPr>
            </w:pPr>
            <w:r w:rsidRPr="00233A7E">
              <w:rPr>
                <w:sz w:val="22"/>
                <w:lang w:val="en-US"/>
              </w:rPr>
              <w:t>138,000.00</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jc w:val="center"/>
              <w:rPr>
                <w:color w:val="000000"/>
                <w:sz w:val="22"/>
                <w:szCs w:val="22"/>
              </w:rPr>
            </w:pPr>
            <w:r w:rsidRPr="00526F2F">
              <w:rPr>
                <w:color w:val="000000"/>
                <w:sz w:val="22"/>
                <w:szCs w:val="22"/>
              </w:rPr>
              <w:t> </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sidRPr="00526F2F">
              <w:rPr>
                <w:color w:val="000000"/>
                <w:sz w:val="22"/>
                <w:szCs w:val="22"/>
              </w:rPr>
              <w:t> </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sidRPr="00526F2F">
              <w:rPr>
                <w:color w:val="000000"/>
                <w:sz w:val="22"/>
                <w:szCs w:val="22"/>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textAlignment w:val="auto"/>
              <w:rPr>
                <w:color w:val="000000"/>
                <w:sz w:val="22"/>
                <w:lang w:val="en-US"/>
              </w:rPr>
            </w:pPr>
            <w:r w:rsidRPr="00233A7E">
              <w:rPr>
                <w:color w:val="000000"/>
                <w:sz w:val="22"/>
                <w:lang w:val="en-US"/>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textAlignment w:val="auto"/>
              <w:rPr>
                <w:color w:val="000000"/>
                <w:sz w:val="22"/>
                <w:lang w:val="en-US"/>
              </w:rPr>
            </w:pPr>
            <w:r w:rsidRPr="00233A7E">
              <w:rPr>
                <w:color w:val="000000"/>
                <w:sz w:val="22"/>
                <w:lang w:val="en-US"/>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textAlignment w:val="auto"/>
              <w:rPr>
                <w:color w:val="000000"/>
                <w:sz w:val="22"/>
                <w:lang w:val="en-US"/>
              </w:rPr>
            </w:pPr>
            <w:r w:rsidRPr="00233A7E">
              <w:rPr>
                <w:color w:val="000000"/>
                <w:sz w:val="22"/>
                <w:lang w:val="en-US"/>
              </w:rPr>
              <w:t> </w:t>
            </w:r>
          </w:p>
        </w:tc>
      </w:tr>
      <w:tr w:rsidR="006D0667" w:rsidRPr="00526F2F" w:rsidTr="00434172">
        <w:trPr>
          <w:trHeight w:val="300"/>
        </w:trPr>
        <w:tc>
          <w:tcPr>
            <w:tcW w:w="88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3502D0" w:rsidRDefault="006D0667" w:rsidP="006D0667">
            <w:pPr>
              <w:jc w:val="center"/>
              <w:rPr>
                <w:b/>
                <w:bCs/>
                <w:color w:val="000000"/>
                <w:sz w:val="22"/>
                <w:szCs w:val="22"/>
              </w:rPr>
            </w:pPr>
            <w:r w:rsidRPr="003502D0">
              <w:rPr>
                <w:b/>
                <w:bCs/>
                <w:color w:val="000000"/>
                <w:sz w:val="22"/>
                <w:szCs w:val="22"/>
              </w:rPr>
              <w:t>TLC 2017</w:t>
            </w:r>
          </w:p>
        </w:tc>
        <w:tc>
          <w:tcPr>
            <w:tcW w:w="73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sidRPr="00526F2F">
              <w:rPr>
                <w:color w:val="000000"/>
                <w:sz w:val="22"/>
                <w:szCs w:val="22"/>
              </w:rPr>
              <w:t> </w:t>
            </w:r>
          </w:p>
        </w:tc>
        <w:tc>
          <w:tcPr>
            <w:tcW w:w="154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526F2F" w:rsidRDefault="006D0667" w:rsidP="006D0667">
            <w:pPr>
              <w:rPr>
                <w:color w:val="000000"/>
                <w:sz w:val="22"/>
                <w:szCs w:val="22"/>
              </w:rPr>
            </w:pPr>
            <w:r w:rsidRPr="00526F2F">
              <w:rPr>
                <w:color w:val="000000"/>
                <w:sz w:val="22"/>
                <w:szCs w:val="22"/>
              </w:rPr>
              <w:t> </w:t>
            </w:r>
          </w:p>
        </w:tc>
        <w:tc>
          <w:tcPr>
            <w:tcW w:w="5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textAlignment w:val="auto"/>
              <w:rPr>
                <w:color w:val="000000"/>
                <w:sz w:val="22"/>
                <w:lang w:val="en-US"/>
              </w:rPr>
            </w:pPr>
            <w:r w:rsidRPr="00233A7E">
              <w:rPr>
                <w:color w:val="000000"/>
                <w:sz w:val="22"/>
                <w:lang w:val="en-US"/>
              </w:rPr>
              <w:t> </w:t>
            </w:r>
          </w:p>
        </w:tc>
        <w:tc>
          <w:tcPr>
            <w:tcW w:w="5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textAlignment w:val="auto"/>
              <w:rPr>
                <w:rFonts w:ascii="Arial" w:hAnsi="Arial"/>
                <w:b/>
                <w:sz w:val="20"/>
                <w:lang w:val="en-US"/>
              </w:rPr>
            </w:pPr>
            <w:r w:rsidRPr="00233A7E">
              <w:rPr>
                <w:rFonts w:ascii="Arial" w:hAnsi="Arial"/>
                <w:b/>
                <w:sz w:val="20"/>
                <w:lang w:val="en-US"/>
              </w:rPr>
              <w:t> </w:t>
            </w:r>
          </w:p>
        </w:tc>
        <w:tc>
          <w:tcPr>
            <w:tcW w:w="6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6D0667" w:rsidRPr="00233A7E" w:rsidRDefault="006D0667" w:rsidP="006D0667">
            <w:pPr>
              <w:overflowPunct/>
              <w:autoSpaceDE/>
              <w:autoSpaceDN/>
              <w:adjustRightInd/>
              <w:spacing w:before="0"/>
              <w:jc w:val="right"/>
              <w:textAlignment w:val="auto"/>
              <w:rPr>
                <w:rFonts w:ascii="Arial" w:hAnsi="Arial"/>
                <w:b/>
                <w:sz w:val="20"/>
                <w:lang w:val="en-US"/>
              </w:rPr>
            </w:pPr>
            <w:r w:rsidRPr="001311C1">
              <w:rPr>
                <w:rFonts w:ascii="Arial" w:hAnsi="Arial" w:cs="Arial"/>
                <w:b/>
                <w:bCs/>
                <w:sz w:val="20"/>
                <w:lang w:val="en-US" w:eastAsia="zh-CN"/>
              </w:rPr>
              <w:t>143,351.11</w:t>
            </w:r>
          </w:p>
        </w:tc>
      </w:tr>
    </w:tbl>
    <w:p w:rsidR="00896967" w:rsidRDefault="00896967" w:rsidP="00896967">
      <w:pPr>
        <w:rPr>
          <w:lang w:val="en-US"/>
        </w:rPr>
      </w:pPr>
    </w:p>
    <w:tbl>
      <w:tblPr>
        <w:tblW w:w="5000" w:type="pct"/>
        <w:tblLook w:val="04A0" w:firstRow="1" w:lastRow="0" w:firstColumn="1" w:lastColumn="0" w:noHBand="0" w:noVBand="1"/>
      </w:tblPr>
      <w:tblGrid>
        <w:gridCol w:w="1699"/>
        <w:gridCol w:w="1415"/>
        <w:gridCol w:w="2925"/>
        <w:gridCol w:w="1219"/>
        <w:gridCol w:w="1077"/>
        <w:gridCol w:w="1294"/>
      </w:tblGrid>
      <w:tr w:rsidR="003F204C" w:rsidRPr="001311C1" w:rsidTr="00434172">
        <w:trPr>
          <w:trHeight w:val="510"/>
        </w:trPr>
        <w:tc>
          <w:tcPr>
            <w:tcW w:w="882" w:type="pct"/>
            <w:tcBorders>
              <w:top w:val="single" w:sz="4" w:space="0" w:color="auto"/>
              <w:left w:val="single" w:sz="4" w:space="0" w:color="auto"/>
              <w:bottom w:val="single" w:sz="4" w:space="0" w:color="auto"/>
              <w:right w:val="single" w:sz="4" w:space="0" w:color="auto"/>
            </w:tcBorders>
            <w:shd w:val="clear" w:color="auto" w:fill="auto"/>
            <w:hideMark/>
          </w:tcPr>
          <w:p w:rsidR="003F204C" w:rsidRDefault="003F204C" w:rsidP="003F204C">
            <w:pPr>
              <w:pStyle w:val="Tablehead"/>
              <w:rPr>
                <w:rFonts w:asciiTheme="minorHAnsi" w:eastAsiaTheme="minorEastAsia" w:hAnsiTheme="minorHAnsi"/>
                <w:sz w:val="20"/>
              </w:rPr>
            </w:pPr>
            <w:r>
              <w:rPr>
                <w:rFonts w:asciiTheme="minorHAnsi" w:eastAsiaTheme="minorEastAsia" w:hAnsiTheme="minorHAnsi" w:hint="eastAsia"/>
                <w:sz w:val="20"/>
              </w:rPr>
              <w:t>活动</w:t>
            </w:r>
          </w:p>
        </w:tc>
        <w:tc>
          <w:tcPr>
            <w:tcW w:w="735" w:type="pct"/>
            <w:tcBorders>
              <w:top w:val="single" w:sz="4" w:space="0" w:color="auto"/>
              <w:left w:val="nil"/>
              <w:bottom w:val="single" w:sz="4" w:space="0" w:color="auto"/>
              <w:right w:val="single" w:sz="4" w:space="0" w:color="auto"/>
            </w:tcBorders>
            <w:shd w:val="clear" w:color="auto" w:fill="auto"/>
            <w:hideMark/>
          </w:tcPr>
          <w:p w:rsidR="003F204C" w:rsidRDefault="003F204C" w:rsidP="003F204C">
            <w:pPr>
              <w:pStyle w:val="Tablehead"/>
              <w:rPr>
                <w:rFonts w:asciiTheme="minorHAnsi" w:eastAsiaTheme="minorEastAsia" w:hAnsiTheme="minorHAnsi"/>
                <w:sz w:val="20"/>
              </w:rPr>
            </w:pPr>
            <w:r>
              <w:rPr>
                <w:rFonts w:asciiTheme="minorHAnsi" w:eastAsiaTheme="minorEastAsia" w:hAnsiTheme="minorHAnsi" w:hint="eastAsia"/>
                <w:sz w:val="20"/>
              </w:rPr>
              <w:t>国家</w:t>
            </w:r>
          </w:p>
        </w:tc>
        <w:tc>
          <w:tcPr>
            <w:tcW w:w="1519" w:type="pct"/>
            <w:tcBorders>
              <w:top w:val="single" w:sz="4" w:space="0" w:color="auto"/>
              <w:left w:val="nil"/>
              <w:bottom w:val="single" w:sz="4" w:space="0" w:color="auto"/>
              <w:right w:val="single" w:sz="4" w:space="0" w:color="auto"/>
            </w:tcBorders>
            <w:shd w:val="clear" w:color="auto" w:fill="auto"/>
            <w:hideMark/>
          </w:tcPr>
          <w:p w:rsidR="003F204C" w:rsidRDefault="003F204C" w:rsidP="003F204C">
            <w:pPr>
              <w:pStyle w:val="Tablehead"/>
              <w:rPr>
                <w:rFonts w:asciiTheme="minorHAnsi" w:eastAsiaTheme="minorEastAsia" w:hAnsiTheme="minorHAnsi"/>
                <w:sz w:val="20"/>
              </w:rPr>
            </w:pPr>
            <w:r>
              <w:rPr>
                <w:rFonts w:asciiTheme="minorHAnsi" w:eastAsiaTheme="minorEastAsia" w:hAnsiTheme="minorHAnsi" w:hint="eastAsia"/>
                <w:sz w:val="20"/>
              </w:rPr>
              <w:t>公司</w:t>
            </w:r>
          </w:p>
        </w:tc>
        <w:tc>
          <w:tcPr>
            <w:tcW w:w="633" w:type="pct"/>
            <w:tcBorders>
              <w:top w:val="single" w:sz="4" w:space="0" w:color="auto"/>
              <w:left w:val="nil"/>
              <w:bottom w:val="single" w:sz="4" w:space="0" w:color="auto"/>
              <w:right w:val="single" w:sz="4" w:space="0" w:color="auto"/>
            </w:tcBorders>
            <w:shd w:val="clear" w:color="auto" w:fill="auto"/>
            <w:hideMark/>
          </w:tcPr>
          <w:p w:rsidR="003F204C" w:rsidRDefault="003F204C" w:rsidP="003F204C">
            <w:pPr>
              <w:pStyle w:val="Tablehead"/>
              <w:rPr>
                <w:rFonts w:asciiTheme="minorHAnsi" w:eastAsiaTheme="minorEastAsia" w:hAnsiTheme="minorHAnsi"/>
                <w:sz w:val="20"/>
              </w:rPr>
            </w:pPr>
            <w:r>
              <w:rPr>
                <w:rFonts w:asciiTheme="minorHAnsi" w:eastAsiaTheme="minorEastAsia" w:hAnsiTheme="minorHAnsi" w:hint="eastAsia"/>
                <w:sz w:val="20"/>
              </w:rPr>
              <w:t>发票金额</w:t>
            </w:r>
          </w:p>
        </w:tc>
        <w:tc>
          <w:tcPr>
            <w:tcW w:w="559" w:type="pct"/>
            <w:tcBorders>
              <w:top w:val="single" w:sz="4" w:space="0" w:color="auto"/>
              <w:left w:val="nil"/>
              <w:bottom w:val="single" w:sz="4" w:space="0" w:color="auto"/>
              <w:right w:val="single" w:sz="4" w:space="0" w:color="auto"/>
            </w:tcBorders>
            <w:shd w:val="clear" w:color="auto" w:fill="auto"/>
            <w:hideMark/>
          </w:tcPr>
          <w:p w:rsidR="003F204C" w:rsidRDefault="003F204C" w:rsidP="003F204C">
            <w:pPr>
              <w:pStyle w:val="Tablehead"/>
              <w:rPr>
                <w:rFonts w:asciiTheme="minorHAnsi" w:eastAsiaTheme="minorEastAsia" w:hAnsiTheme="minorHAnsi"/>
                <w:sz w:val="20"/>
              </w:rPr>
            </w:pPr>
            <w:r>
              <w:rPr>
                <w:rFonts w:asciiTheme="minorHAnsi" w:eastAsiaTheme="minorEastAsia" w:hAnsiTheme="minorHAnsi" w:hint="eastAsia"/>
                <w:sz w:val="20"/>
              </w:rPr>
              <w:t>收到付款</w:t>
            </w:r>
          </w:p>
        </w:tc>
        <w:tc>
          <w:tcPr>
            <w:tcW w:w="672" w:type="pct"/>
            <w:tcBorders>
              <w:top w:val="single" w:sz="4" w:space="0" w:color="auto"/>
              <w:left w:val="nil"/>
              <w:bottom w:val="single" w:sz="4" w:space="0" w:color="auto"/>
              <w:right w:val="single" w:sz="4" w:space="0" w:color="auto"/>
            </w:tcBorders>
            <w:shd w:val="clear" w:color="auto" w:fill="auto"/>
            <w:hideMark/>
          </w:tcPr>
          <w:p w:rsidR="003F204C" w:rsidRDefault="003F204C" w:rsidP="003F204C">
            <w:pPr>
              <w:pStyle w:val="Tablehead"/>
              <w:rPr>
                <w:rFonts w:asciiTheme="minorHAnsi" w:eastAsiaTheme="minorEastAsia" w:hAnsiTheme="minorHAnsi"/>
                <w:sz w:val="20"/>
              </w:rPr>
            </w:pPr>
            <w:r>
              <w:rPr>
                <w:rFonts w:asciiTheme="minorHAnsi" w:eastAsiaTheme="minorEastAsia" w:hAnsiTheme="minorHAnsi" w:hint="eastAsia"/>
                <w:sz w:val="20"/>
              </w:rPr>
              <w:t>欠款金额</w:t>
            </w:r>
          </w:p>
        </w:tc>
      </w:tr>
      <w:tr w:rsidR="006D0667" w:rsidRPr="001311C1" w:rsidTr="00434172">
        <w:trPr>
          <w:trHeight w:val="300"/>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735"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151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55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c>
          <w:tcPr>
            <w:tcW w:w="672"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Arial" w:hAnsi="Arial" w:cs="Arial"/>
                <w:sz w:val="20"/>
                <w:lang w:val="en-US" w:eastAsia="zh-CN"/>
              </w:rPr>
            </w:pPr>
            <w:r w:rsidRPr="001311C1">
              <w:rPr>
                <w:rFonts w:ascii="Arial" w:hAnsi="Arial" w:cs="Arial"/>
                <w:sz w:val="20"/>
                <w:lang w:val="en-US" w:eastAsia="zh-CN"/>
              </w:rPr>
              <w:t> </w:t>
            </w:r>
          </w:p>
        </w:tc>
      </w:tr>
      <w:tr w:rsidR="006D0667" w:rsidRPr="001311C1" w:rsidTr="00434172">
        <w:trPr>
          <w:trHeight w:val="300"/>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35" w:type="pct"/>
            <w:tcBorders>
              <w:top w:val="nil"/>
              <w:left w:val="nil"/>
              <w:bottom w:val="single" w:sz="4" w:space="0" w:color="auto"/>
              <w:right w:val="single" w:sz="4" w:space="0" w:color="auto"/>
            </w:tcBorders>
            <w:shd w:val="clear" w:color="auto" w:fill="auto"/>
            <w:noWrap/>
            <w:vAlign w:val="bottom"/>
            <w:hideMark/>
          </w:tcPr>
          <w:p w:rsidR="006D0667" w:rsidRPr="001311C1" w:rsidRDefault="006F1D65" w:rsidP="006F1D65">
            <w:pPr>
              <w:overflowPunct/>
              <w:autoSpaceDE/>
              <w:autoSpaceDN/>
              <w:adjustRightInd/>
              <w:spacing w:before="0"/>
              <w:textAlignment w:val="auto"/>
              <w:rPr>
                <w:color w:val="000000"/>
                <w:sz w:val="22"/>
                <w:szCs w:val="22"/>
                <w:lang w:val="en-US" w:eastAsia="zh-CN"/>
              </w:rPr>
            </w:pPr>
            <w:r>
              <w:rPr>
                <w:rFonts w:hint="eastAsia"/>
                <w:color w:val="000000"/>
                <w:sz w:val="22"/>
                <w:szCs w:val="22"/>
                <w:lang w:val="en-US" w:eastAsia="zh-CN"/>
              </w:rPr>
              <w:t>南非</w:t>
            </w:r>
          </w:p>
        </w:tc>
        <w:tc>
          <w:tcPr>
            <w:tcW w:w="151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sz w:val="22"/>
                <w:szCs w:val="22"/>
                <w:lang w:val="en-US" w:eastAsia="zh-CN"/>
              </w:rPr>
            </w:pPr>
            <w:r w:rsidRPr="001311C1">
              <w:rPr>
                <w:sz w:val="22"/>
                <w:szCs w:val="22"/>
                <w:lang w:val="en-US" w:eastAsia="zh-CN"/>
              </w:rPr>
              <w:t>Ekasi Gaming</w:t>
            </w:r>
          </w:p>
        </w:tc>
        <w:tc>
          <w:tcPr>
            <w:tcW w:w="633"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sz w:val="22"/>
                <w:szCs w:val="22"/>
                <w:lang w:val="en-US" w:eastAsia="zh-CN"/>
              </w:rPr>
            </w:pPr>
            <w:r w:rsidRPr="001311C1">
              <w:rPr>
                <w:sz w:val="22"/>
                <w:szCs w:val="22"/>
                <w:lang w:val="en-US" w:eastAsia="zh-CN"/>
              </w:rPr>
              <w:t>800.00</w:t>
            </w:r>
          </w:p>
        </w:tc>
        <w:tc>
          <w:tcPr>
            <w:tcW w:w="55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sz w:val="22"/>
                <w:szCs w:val="22"/>
                <w:lang w:val="en-US" w:eastAsia="zh-CN"/>
              </w:rPr>
            </w:pPr>
            <w:r w:rsidRPr="001311C1">
              <w:rPr>
                <w:sz w:val="22"/>
                <w:szCs w:val="22"/>
                <w:lang w:val="en-US" w:eastAsia="zh-CN"/>
              </w:rPr>
              <w:t>0.00</w:t>
            </w:r>
          </w:p>
        </w:tc>
        <w:tc>
          <w:tcPr>
            <w:tcW w:w="672"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sz w:val="22"/>
                <w:szCs w:val="22"/>
                <w:lang w:val="en-US" w:eastAsia="zh-CN"/>
              </w:rPr>
            </w:pPr>
            <w:r w:rsidRPr="001311C1">
              <w:rPr>
                <w:sz w:val="22"/>
                <w:szCs w:val="22"/>
                <w:lang w:val="en-US" w:eastAsia="zh-CN"/>
              </w:rPr>
              <w:t>800.00</w:t>
            </w:r>
          </w:p>
        </w:tc>
      </w:tr>
      <w:tr w:rsidR="006D0667" w:rsidRPr="001311C1" w:rsidTr="00434172">
        <w:trPr>
          <w:trHeight w:val="300"/>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35" w:type="pct"/>
            <w:tcBorders>
              <w:top w:val="nil"/>
              <w:left w:val="nil"/>
              <w:bottom w:val="single" w:sz="4" w:space="0" w:color="auto"/>
              <w:right w:val="single" w:sz="4" w:space="0" w:color="auto"/>
            </w:tcBorders>
            <w:shd w:val="clear" w:color="auto" w:fill="auto"/>
            <w:noWrap/>
            <w:vAlign w:val="bottom"/>
            <w:hideMark/>
          </w:tcPr>
          <w:p w:rsidR="006D0667" w:rsidRPr="001311C1" w:rsidRDefault="006F1D65" w:rsidP="006D0667">
            <w:pPr>
              <w:overflowPunct/>
              <w:autoSpaceDE/>
              <w:autoSpaceDN/>
              <w:adjustRightInd/>
              <w:spacing w:before="0"/>
              <w:textAlignment w:val="auto"/>
              <w:rPr>
                <w:color w:val="000000"/>
                <w:sz w:val="22"/>
                <w:szCs w:val="22"/>
                <w:lang w:val="en-US" w:eastAsia="zh-CN"/>
              </w:rPr>
            </w:pPr>
            <w:r>
              <w:rPr>
                <w:rFonts w:hint="eastAsia"/>
                <w:color w:val="000000"/>
                <w:sz w:val="22"/>
                <w:szCs w:val="22"/>
                <w:lang w:val="en-US" w:eastAsia="zh-CN"/>
              </w:rPr>
              <w:t>喀麦隆</w:t>
            </w:r>
          </w:p>
        </w:tc>
        <w:tc>
          <w:tcPr>
            <w:tcW w:w="151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Iplans SA</w:t>
            </w:r>
          </w:p>
        </w:tc>
        <w:tc>
          <w:tcPr>
            <w:tcW w:w="633"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1,200.00</w:t>
            </w:r>
          </w:p>
        </w:tc>
        <w:tc>
          <w:tcPr>
            <w:tcW w:w="55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672"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sz w:val="22"/>
                <w:szCs w:val="22"/>
                <w:lang w:val="en-US" w:eastAsia="zh-CN"/>
              </w:rPr>
            </w:pPr>
            <w:r w:rsidRPr="001311C1">
              <w:rPr>
                <w:sz w:val="22"/>
                <w:szCs w:val="22"/>
                <w:lang w:val="en-US" w:eastAsia="zh-CN"/>
              </w:rPr>
              <w:t>1,200.00</w:t>
            </w:r>
          </w:p>
        </w:tc>
      </w:tr>
      <w:tr w:rsidR="006D0667" w:rsidRPr="001311C1" w:rsidTr="00434172">
        <w:trPr>
          <w:trHeight w:val="300"/>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35" w:type="pct"/>
            <w:tcBorders>
              <w:top w:val="nil"/>
              <w:left w:val="nil"/>
              <w:bottom w:val="single" w:sz="4" w:space="0" w:color="auto"/>
              <w:right w:val="single" w:sz="4" w:space="0" w:color="auto"/>
            </w:tcBorders>
            <w:shd w:val="clear" w:color="auto" w:fill="auto"/>
            <w:noWrap/>
            <w:vAlign w:val="bottom"/>
            <w:hideMark/>
          </w:tcPr>
          <w:p w:rsidR="006D0667" w:rsidRPr="001311C1" w:rsidRDefault="006F1D65" w:rsidP="006F1D65">
            <w:pPr>
              <w:overflowPunct/>
              <w:autoSpaceDE/>
              <w:autoSpaceDN/>
              <w:adjustRightInd/>
              <w:spacing w:before="0"/>
              <w:textAlignment w:val="auto"/>
              <w:rPr>
                <w:color w:val="000000"/>
                <w:sz w:val="22"/>
                <w:szCs w:val="22"/>
                <w:lang w:val="en-US" w:eastAsia="zh-CN"/>
              </w:rPr>
            </w:pPr>
            <w:r>
              <w:rPr>
                <w:rFonts w:hint="eastAsia"/>
                <w:color w:val="000000"/>
                <w:sz w:val="22"/>
                <w:szCs w:val="22"/>
                <w:lang w:val="en-US" w:eastAsia="zh-CN"/>
              </w:rPr>
              <w:t>津巴布韦</w:t>
            </w:r>
          </w:p>
        </w:tc>
        <w:tc>
          <w:tcPr>
            <w:tcW w:w="151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POTRAZ</w:t>
            </w:r>
          </w:p>
        </w:tc>
        <w:tc>
          <w:tcPr>
            <w:tcW w:w="633"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190,000.00</w:t>
            </w:r>
          </w:p>
        </w:tc>
        <w:tc>
          <w:tcPr>
            <w:tcW w:w="55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7,829.05</w:t>
            </w:r>
          </w:p>
        </w:tc>
        <w:tc>
          <w:tcPr>
            <w:tcW w:w="672"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sz w:val="22"/>
                <w:szCs w:val="22"/>
                <w:lang w:val="en-US" w:eastAsia="zh-CN"/>
              </w:rPr>
            </w:pPr>
            <w:r w:rsidRPr="001311C1">
              <w:rPr>
                <w:sz w:val="22"/>
                <w:szCs w:val="22"/>
                <w:lang w:val="en-US" w:eastAsia="zh-CN"/>
              </w:rPr>
              <w:t>182,170.95</w:t>
            </w:r>
          </w:p>
        </w:tc>
      </w:tr>
      <w:tr w:rsidR="006D0667" w:rsidRPr="001311C1" w:rsidTr="00434172">
        <w:trPr>
          <w:trHeight w:val="300"/>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35" w:type="pct"/>
            <w:tcBorders>
              <w:top w:val="nil"/>
              <w:left w:val="nil"/>
              <w:bottom w:val="single" w:sz="4" w:space="0" w:color="auto"/>
              <w:right w:val="single" w:sz="4" w:space="0" w:color="auto"/>
            </w:tcBorders>
            <w:shd w:val="clear" w:color="auto" w:fill="auto"/>
            <w:noWrap/>
            <w:vAlign w:val="bottom"/>
            <w:hideMark/>
          </w:tcPr>
          <w:p w:rsidR="006D0667" w:rsidRPr="001311C1" w:rsidRDefault="006F1D65" w:rsidP="006F1D65">
            <w:pPr>
              <w:overflowPunct/>
              <w:autoSpaceDE/>
              <w:autoSpaceDN/>
              <w:adjustRightInd/>
              <w:spacing w:before="0"/>
              <w:textAlignment w:val="auto"/>
              <w:rPr>
                <w:color w:val="000000"/>
                <w:sz w:val="22"/>
                <w:szCs w:val="22"/>
                <w:lang w:val="en-US" w:eastAsia="zh-CN"/>
              </w:rPr>
            </w:pPr>
            <w:r>
              <w:rPr>
                <w:rFonts w:hint="eastAsia"/>
                <w:color w:val="000000"/>
                <w:sz w:val="22"/>
                <w:szCs w:val="22"/>
                <w:lang w:val="en-US" w:eastAsia="zh-CN"/>
              </w:rPr>
              <w:t>英国</w:t>
            </w:r>
          </w:p>
        </w:tc>
        <w:tc>
          <w:tcPr>
            <w:tcW w:w="151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Quika Limited</w:t>
            </w:r>
          </w:p>
        </w:tc>
        <w:tc>
          <w:tcPr>
            <w:tcW w:w="633"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31,800.00</w:t>
            </w:r>
          </w:p>
        </w:tc>
        <w:tc>
          <w:tcPr>
            <w:tcW w:w="55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color w:val="000000"/>
                <w:sz w:val="22"/>
                <w:szCs w:val="22"/>
                <w:lang w:val="en-US" w:eastAsia="zh-CN"/>
              </w:rPr>
            </w:pPr>
            <w:r w:rsidRPr="001311C1">
              <w:rPr>
                <w:color w:val="000000"/>
                <w:sz w:val="22"/>
                <w:szCs w:val="22"/>
                <w:lang w:val="en-US" w:eastAsia="zh-CN"/>
              </w:rPr>
              <w:t>0.00</w:t>
            </w:r>
          </w:p>
        </w:tc>
        <w:tc>
          <w:tcPr>
            <w:tcW w:w="672"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sz w:val="22"/>
                <w:szCs w:val="22"/>
                <w:lang w:val="en-US" w:eastAsia="zh-CN"/>
              </w:rPr>
            </w:pPr>
            <w:r w:rsidRPr="001311C1">
              <w:rPr>
                <w:sz w:val="22"/>
                <w:szCs w:val="22"/>
                <w:lang w:val="en-US" w:eastAsia="zh-CN"/>
              </w:rPr>
              <w:t>31,800.00</w:t>
            </w:r>
          </w:p>
        </w:tc>
      </w:tr>
      <w:tr w:rsidR="006D0667" w:rsidRPr="001311C1" w:rsidTr="00434172">
        <w:trPr>
          <w:trHeight w:val="300"/>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color w:val="000000"/>
                <w:sz w:val="22"/>
                <w:szCs w:val="22"/>
                <w:lang w:val="en-US" w:eastAsia="zh-CN"/>
              </w:rPr>
            </w:pPr>
            <w:r w:rsidRPr="001311C1">
              <w:rPr>
                <w:color w:val="000000"/>
                <w:sz w:val="22"/>
                <w:szCs w:val="22"/>
                <w:lang w:val="en-US" w:eastAsia="zh-CN"/>
              </w:rPr>
              <w:t> </w:t>
            </w:r>
          </w:p>
        </w:tc>
        <w:tc>
          <w:tcPr>
            <w:tcW w:w="735"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51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5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72"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r>
      <w:tr w:rsidR="006D0667" w:rsidRPr="001311C1" w:rsidTr="00434172">
        <w:trPr>
          <w:trHeight w:val="300"/>
        </w:trPr>
        <w:tc>
          <w:tcPr>
            <w:tcW w:w="882" w:type="pct"/>
            <w:tcBorders>
              <w:top w:val="nil"/>
              <w:left w:val="single" w:sz="4" w:space="0" w:color="auto"/>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sz w:val="22"/>
                <w:szCs w:val="22"/>
                <w:lang w:val="en-US" w:eastAsia="zh-CN"/>
              </w:rPr>
            </w:pPr>
            <w:r w:rsidRPr="001311C1">
              <w:rPr>
                <w:sz w:val="22"/>
                <w:szCs w:val="22"/>
                <w:lang w:val="en-US" w:eastAsia="zh-CN"/>
              </w:rPr>
              <w:t>TLC 2018</w:t>
            </w:r>
          </w:p>
        </w:tc>
        <w:tc>
          <w:tcPr>
            <w:tcW w:w="735"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151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633"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sidRPr="001311C1">
              <w:rPr>
                <w:color w:val="000000"/>
                <w:sz w:val="22"/>
                <w:szCs w:val="22"/>
                <w:lang w:val="en-US" w:eastAsia="zh-CN"/>
              </w:rPr>
              <w:t> </w:t>
            </w:r>
          </w:p>
        </w:tc>
        <w:tc>
          <w:tcPr>
            <w:tcW w:w="559"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Arial" w:hAnsi="Arial" w:cs="Arial"/>
                <w:b/>
                <w:bCs/>
                <w:sz w:val="20"/>
                <w:lang w:val="en-US" w:eastAsia="zh-CN"/>
              </w:rPr>
            </w:pPr>
            <w:r w:rsidRPr="001311C1">
              <w:rPr>
                <w:rFonts w:ascii="Arial" w:hAnsi="Arial" w:cs="Arial"/>
                <w:b/>
                <w:bCs/>
                <w:sz w:val="20"/>
                <w:lang w:val="en-US" w:eastAsia="zh-CN"/>
              </w:rPr>
              <w:t> </w:t>
            </w:r>
          </w:p>
        </w:tc>
        <w:tc>
          <w:tcPr>
            <w:tcW w:w="672" w:type="pct"/>
            <w:tcBorders>
              <w:top w:val="nil"/>
              <w:left w:val="nil"/>
              <w:bottom w:val="single" w:sz="4" w:space="0" w:color="auto"/>
              <w:right w:val="single" w:sz="4" w:space="0" w:color="auto"/>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215,970.95</w:t>
            </w:r>
          </w:p>
        </w:tc>
      </w:tr>
      <w:tr w:rsidR="006D0667" w:rsidRPr="001311C1" w:rsidTr="00434172">
        <w:trPr>
          <w:trHeight w:val="300"/>
        </w:trPr>
        <w:tc>
          <w:tcPr>
            <w:tcW w:w="88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p>
        </w:tc>
        <w:tc>
          <w:tcPr>
            <w:tcW w:w="735"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Times New Roman" w:hAnsi="Times New Roman"/>
                <w:sz w:val="20"/>
                <w:lang w:val="en-US" w:eastAsia="zh-CN"/>
              </w:rPr>
            </w:pPr>
          </w:p>
        </w:tc>
        <w:tc>
          <w:tcPr>
            <w:tcW w:w="151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33"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55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7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r>
      <w:tr w:rsidR="006D0667" w:rsidRPr="001311C1" w:rsidTr="00434172">
        <w:trPr>
          <w:trHeight w:val="300"/>
        </w:trPr>
        <w:tc>
          <w:tcPr>
            <w:tcW w:w="88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735"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center"/>
              <w:textAlignment w:val="auto"/>
              <w:rPr>
                <w:rFonts w:ascii="Times New Roman" w:hAnsi="Times New Roman"/>
                <w:sz w:val="20"/>
                <w:lang w:val="en-US" w:eastAsia="zh-CN"/>
              </w:rPr>
            </w:pPr>
          </w:p>
        </w:tc>
        <w:tc>
          <w:tcPr>
            <w:tcW w:w="151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33"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55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7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r>
      <w:tr w:rsidR="006D0667" w:rsidRPr="001311C1" w:rsidTr="00434172">
        <w:trPr>
          <w:trHeight w:val="300"/>
        </w:trPr>
        <w:tc>
          <w:tcPr>
            <w:tcW w:w="88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Pr>
                <w:rFonts w:hint="eastAsia"/>
                <w:color w:val="000000"/>
                <w:sz w:val="22"/>
                <w:szCs w:val="22"/>
              </w:rPr>
              <w:t>全球债务方</w:t>
            </w:r>
          </w:p>
        </w:tc>
        <w:tc>
          <w:tcPr>
            <w:tcW w:w="735"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682,096.86</w:t>
            </w:r>
          </w:p>
        </w:tc>
        <w:tc>
          <w:tcPr>
            <w:tcW w:w="151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p>
        </w:tc>
        <w:tc>
          <w:tcPr>
            <w:tcW w:w="633"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55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7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r>
      <w:tr w:rsidR="006D0667" w:rsidRPr="001311C1" w:rsidTr="00434172">
        <w:trPr>
          <w:trHeight w:val="300"/>
        </w:trPr>
        <w:tc>
          <w:tcPr>
            <w:tcW w:w="88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color w:val="000000"/>
                <w:sz w:val="22"/>
                <w:szCs w:val="22"/>
                <w:lang w:val="en-US" w:eastAsia="zh-CN"/>
              </w:rPr>
            </w:pPr>
            <w:r>
              <w:rPr>
                <w:rFonts w:hint="eastAsia"/>
                <w:color w:val="000000"/>
                <w:sz w:val="22"/>
                <w:szCs w:val="22"/>
              </w:rPr>
              <w:t>非洲债务方</w:t>
            </w:r>
          </w:p>
        </w:tc>
        <w:tc>
          <w:tcPr>
            <w:tcW w:w="735"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40,480.00</w:t>
            </w:r>
          </w:p>
        </w:tc>
        <w:tc>
          <w:tcPr>
            <w:tcW w:w="151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p>
        </w:tc>
        <w:tc>
          <w:tcPr>
            <w:tcW w:w="633"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55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7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r>
      <w:tr w:rsidR="006D0667" w:rsidRPr="001311C1" w:rsidTr="00434172">
        <w:trPr>
          <w:trHeight w:val="300"/>
        </w:trPr>
        <w:tc>
          <w:tcPr>
            <w:tcW w:w="88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735"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151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33"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55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7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r>
      <w:tr w:rsidR="006D0667" w:rsidRPr="001311C1" w:rsidTr="00434172">
        <w:trPr>
          <w:trHeight w:val="300"/>
        </w:trPr>
        <w:tc>
          <w:tcPr>
            <w:tcW w:w="88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b/>
                <w:bCs/>
                <w:color w:val="000000"/>
                <w:sz w:val="22"/>
                <w:szCs w:val="22"/>
                <w:lang w:val="en-US" w:eastAsia="zh-CN"/>
              </w:rPr>
            </w:pPr>
            <w:r w:rsidRPr="00FD57CC">
              <w:rPr>
                <w:rFonts w:hint="eastAsia"/>
                <w:b/>
                <w:bCs/>
                <w:color w:val="000000"/>
                <w:sz w:val="22"/>
                <w:szCs w:val="22"/>
              </w:rPr>
              <w:t>债务</w:t>
            </w:r>
            <w:r>
              <w:rPr>
                <w:rFonts w:hint="eastAsia"/>
                <w:b/>
                <w:bCs/>
                <w:color w:val="000000"/>
                <w:sz w:val="22"/>
                <w:szCs w:val="22"/>
              </w:rPr>
              <w:t>方合计</w:t>
            </w:r>
          </w:p>
        </w:tc>
        <w:tc>
          <w:tcPr>
            <w:tcW w:w="735"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r w:rsidRPr="001311C1">
              <w:rPr>
                <w:rFonts w:ascii="Arial" w:hAnsi="Arial" w:cs="Arial"/>
                <w:b/>
                <w:bCs/>
                <w:sz w:val="20"/>
                <w:lang w:val="en-US" w:eastAsia="zh-CN"/>
              </w:rPr>
              <w:t>722,576.86</w:t>
            </w:r>
          </w:p>
        </w:tc>
        <w:tc>
          <w:tcPr>
            <w:tcW w:w="151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jc w:val="right"/>
              <w:textAlignment w:val="auto"/>
              <w:rPr>
                <w:rFonts w:ascii="Arial" w:hAnsi="Arial" w:cs="Arial"/>
                <w:b/>
                <w:bCs/>
                <w:sz w:val="20"/>
                <w:lang w:val="en-US" w:eastAsia="zh-CN"/>
              </w:rPr>
            </w:pPr>
          </w:p>
        </w:tc>
        <w:tc>
          <w:tcPr>
            <w:tcW w:w="633"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559"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c>
          <w:tcPr>
            <w:tcW w:w="672" w:type="pct"/>
            <w:tcBorders>
              <w:top w:val="nil"/>
              <w:left w:val="nil"/>
              <w:bottom w:val="nil"/>
              <w:right w:val="nil"/>
            </w:tcBorders>
            <w:shd w:val="clear" w:color="auto" w:fill="auto"/>
            <w:noWrap/>
            <w:vAlign w:val="bottom"/>
            <w:hideMark/>
          </w:tcPr>
          <w:p w:rsidR="006D0667" w:rsidRPr="001311C1" w:rsidRDefault="006D0667" w:rsidP="006D0667">
            <w:pPr>
              <w:overflowPunct/>
              <w:autoSpaceDE/>
              <w:autoSpaceDN/>
              <w:adjustRightInd/>
              <w:spacing w:before="0"/>
              <w:textAlignment w:val="auto"/>
              <w:rPr>
                <w:rFonts w:ascii="Times New Roman" w:hAnsi="Times New Roman"/>
                <w:sz w:val="20"/>
                <w:lang w:val="en-US" w:eastAsia="zh-CN"/>
              </w:rPr>
            </w:pPr>
          </w:p>
        </w:tc>
      </w:tr>
    </w:tbl>
    <w:p w:rsidR="006D0667" w:rsidRDefault="006D0667" w:rsidP="00896967">
      <w:pPr>
        <w:rPr>
          <w:lang w:val="en-US"/>
        </w:rPr>
      </w:pPr>
    </w:p>
    <w:p w:rsidR="00896967" w:rsidRDefault="00896967" w:rsidP="00896967">
      <w:pPr>
        <w:tabs>
          <w:tab w:val="left" w:pos="720"/>
        </w:tabs>
        <w:overflowPunct/>
        <w:autoSpaceDE/>
        <w:adjustRightInd/>
        <w:spacing w:before="0"/>
      </w:pPr>
      <w:r>
        <w:br w:type="page"/>
      </w:r>
    </w:p>
    <w:p w:rsidR="00896967" w:rsidRDefault="00896967" w:rsidP="006175B3">
      <w:pPr>
        <w:pStyle w:val="AnnexNo"/>
        <w:outlineLvl w:val="0"/>
        <w:rPr>
          <w:lang w:eastAsia="zh-CN"/>
        </w:rPr>
      </w:pPr>
      <w:bookmarkStart w:id="525" w:name="_Toc357006014"/>
      <w:bookmarkStart w:id="526" w:name="_Toc305776656"/>
      <w:bookmarkStart w:id="527" w:name="_Toc482894807"/>
      <w:bookmarkStart w:id="528" w:name="_Toc482894280"/>
      <w:bookmarkStart w:id="529" w:name="_Toc10536871"/>
      <w:r>
        <w:rPr>
          <w:rFonts w:hint="eastAsia"/>
          <w:lang w:eastAsia="zh-CN"/>
        </w:rPr>
        <w:lastRenderedPageBreak/>
        <w:t>附件</w:t>
      </w:r>
      <w:bookmarkEnd w:id="525"/>
      <w:bookmarkEnd w:id="526"/>
      <w:bookmarkEnd w:id="527"/>
      <w:bookmarkEnd w:id="528"/>
      <w:r w:rsidR="006175B3">
        <w:rPr>
          <w:rFonts w:hint="eastAsia"/>
          <w:lang w:eastAsia="zh-CN"/>
        </w:rPr>
        <w:t>E</w:t>
      </w:r>
      <w:bookmarkEnd w:id="529"/>
    </w:p>
    <w:p w:rsidR="00896967" w:rsidRDefault="00896967" w:rsidP="00896967">
      <w:pPr>
        <w:pStyle w:val="TableTitle0"/>
        <w:rPr>
          <w:lang w:eastAsia="zh-CN"/>
        </w:rPr>
      </w:pPr>
      <w:r>
        <w:rPr>
          <w:rFonts w:hint="eastAsia"/>
          <w:lang w:eastAsia="zh-CN"/>
        </w:rPr>
        <w:t>截至</w:t>
      </w:r>
      <w:r w:rsidR="006D0667">
        <w:rPr>
          <w:lang w:eastAsia="zh-CN"/>
        </w:rPr>
        <w:t>2018</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日的赞助方名单</w:t>
      </w:r>
    </w:p>
    <w:p w:rsidR="00C40F24" w:rsidRDefault="00C40F24" w:rsidP="00D72D6F">
      <w:pPr>
        <w:pStyle w:val="Reasons"/>
        <w:rPr>
          <w:lang w:eastAsia="zh-CN"/>
        </w:rPr>
      </w:pPr>
    </w:p>
    <w:tbl>
      <w:tblPr>
        <w:tblW w:w="5000" w:type="pct"/>
        <w:tblLayout w:type="fixed"/>
        <w:tblLook w:val="04A0" w:firstRow="1" w:lastRow="0" w:firstColumn="1" w:lastColumn="0" w:noHBand="0" w:noVBand="1"/>
      </w:tblPr>
      <w:tblGrid>
        <w:gridCol w:w="1433"/>
        <w:gridCol w:w="1115"/>
        <w:gridCol w:w="1885"/>
        <w:gridCol w:w="1175"/>
        <w:gridCol w:w="653"/>
        <w:gridCol w:w="1306"/>
        <w:gridCol w:w="751"/>
        <w:gridCol w:w="1311"/>
      </w:tblGrid>
      <w:tr w:rsidR="006D0667" w:rsidRPr="001429DC" w:rsidTr="006D0667">
        <w:trPr>
          <w:trHeight w:val="259"/>
        </w:trPr>
        <w:tc>
          <w:tcPr>
            <w:tcW w:w="744" w:type="pct"/>
            <w:tcBorders>
              <w:top w:val="single" w:sz="4" w:space="0" w:color="auto"/>
              <w:left w:val="single" w:sz="4" w:space="0" w:color="auto"/>
              <w:bottom w:val="nil"/>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579" w:type="pct"/>
            <w:tcBorders>
              <w:top w:val="single" w:sz="4" w:space="0" w:color="auto"/>
              <w:left w:val="nil"/>
              <w:bottom w:val="nil"/>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979" w:type="pct"/>
            <w:tcBorders>
              <w:top w:val="single" w:sz="4" w:space="0" w:color="auto"/>
              <w:left w:val="nil"/>
              <w:bottom w:val="nil"/>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10" w:type="pct"/>
            <w:tcBorders>
              <w:top w:val="single" w:sz="4" w:space="0" w:color="auto"/>
              <w:left w:val="nil"/>
              <w:bottom w:val="nil"/>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339" w:type="pct"/>
            <w:tcBorders>
              <w:top w:val="single" w:sz="4" w:space="0" w:color="auto"/>
              <w:left w:val="nil"/>
              <w:bottom w:val="nil"/>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78" w:type="pct"/>
            <w:tcBorders>
              <w:top w:val="single" w:sz="4" w:space="0" w:color="auto"/>
              <w:left w:val="nil"/>
              <w:bottom w:val="nil"/>
              <w:right w:val="nil"/>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390" w:type="pct"/>
            <w:tcBorders>
              <w:top w:val="single" w:sz="4" w:space="0" w:color="auto"/>
              <w:left w:val="single" w:sz="4" w:space="0" w:color="auto"/>
              <w:bottom w:val="nil"/>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81" w:type="pct"/>
            <w:tcBorders>
              <w:top w:val="single" w:sz="4" w:space="0" w:color="auto"/>
              <w:left w:val="nil"/>
              <w:bottom w:val="nil"/>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r>
      <w:tr w:rsidR="006D0667" w:rsidRPr="001429DC" w:rsidTr="006D0667">
        <w:trPr>
          <w:trHeight w:val="259"/>
        </w:trPr>
        <w:tc>
          <w:tcPr>
            <w:tcW w:w="744" w:type="pct"/>
            <w:tcBorders>
              <w:top w:val="nil"/>
              <w:left w:val="single" w:sz="4" w:space="0" w:color="auto"/>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b/>
                <w:bCs/>
                <w:sz w:val="20"/>
                <w:lang w:eastAsia="zh-CN"/>
              </w:rPr>
              <w:t>WBS</w:t>
            </w:r>
            <w:r>
              <w:rPr>
                <w:rFonts w:asciiTheme="minorHAnsi" w:eastAsiaTheme="minorEastAsia" w:hAnsiTheme="minorHAnsi" w:hint="eastAsia"/>
                <w:b/>
                <w:bCs/>
                <w:sz w:val="20"/>
                <w:lang w:eastAsia="zh-CN"/>
              </w:rPr>
              <w:t>要素</w:t>
            </w:r>
          </w:p>
        </w:tc>
        <w:tc>
          <w:tcPr>
            <w:tcW w:w="579" w:type="pct"/>
            <w:tcBorders>
              <w:top w:val="nil"/>
              <w:left w:val="nil"/>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国家</w:t>
            </w:r>
          </w:p>
        </w:tc>
        <w:tc>
          <w:tcPr>
            <w:tcW w:w="979" w:type="pct"/>
            <w:tcBorders>
              <w:top w:val="nil"/>
              <w:left w:val="nil"/>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公司</w:t>
            </w:r>
          </w:p>
        </w:tc>
        <w:tc>
          <w:tcPr>
            <w:tcW w:w="610" w:type="pct"/>
            <w:tcBorders>
              <w:top w:val="nil"/>
              <w:left w:val="nil"/>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发票金额</w:t>
            </w:r>
          </w:p>
        </w:tc>
        <w:tc>
          <w:tcPr>
            <w:tcW w:w="339" w:type="pct"/>
            <w:tcBorders>
              <w:top w:val="nil"/>
              <w:left w:val="nil"/>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货币</w:t>
            </w:r>
          </w:p>
        </w:tc>
        <w:tc>
          <w:tcPr>
            <w:tcW w:w="678" w:type="pct"/>
            <w:tcBorders>
              <w:top w:val="nil"/>
              <w:left w:val="nil"/>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欠款余额</w:t>
            </w:r>
          </w:p>
        </w:tc>
        <w:tc>
          <w:tcPr>
            <w:tcW w:w="390" w:type="pct"/>
            <w:tcBorders>
              <w:top w:val="nil"/>
              <w:left w:val="nil"/>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货币</w:t>
            </w:r>
          </w:p>
        </w:tc>
        <w:tc>
          <w:tcPr>
            <w:tcW w:w="681" w:type="pct"/>
            <w:tcBorders>
              <w:top w:val="nil"/>
              <w:left w:val="nil"/>
              <w:bottom w:val="nil"/>
              <w:right w:val="single" w:sz="4" w:space="0" w:color="auto"/>
            </w:tcBorders>
            <w:shd w:val="clear" w:color="auto" w:fill="auto"/>
            <w:noWrap/>
            <w:hideMark/>
          </w:tcPr>
          <w:p w:rsidR="006D0667" w:rsidRDefault="006D0667" w:rsidP="006D0667">
            <w:pPr>
              <w:spacing w:before="40" w:after="40"/>
              <w:jc w:val="center"/>
              <w:rPr>
                <w:rFonts w:asciiTheme="minorHAnsi" w:eastAsiaTheme="minorEastAsia" w:hAnsiTheme="minorHAnsi"/>
                <w:b/>
                <w:bCs/>
                <w:sz w:val="20"/>
                <w:lang w:eastAsia="zh-CN"/>
              </w:rPr>
            </w:pPr>
            <w:r>
              <w:rPr>
                <w:rFonts w:asciiTheme="minorHAnsi" w:eastAsiaTheme="minorEastAsia" w:hAnsiTheme="minorHAnsi" w:hint="eastAsia"/>
                <w:b/>
                <w:bCs/>
                <w:sz w:val="20"/>
                <w:lang w:eastAsia="zh-CN"/>
              </w:rPr>
              <w:t>等额</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579"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979"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2"/>
                <w:szCs w:val="22"/>
                <w:lang w:val="en-US" w:eastAsia="zh-CN"/>
              </w:rPr>
            </w:pPr>
            <w:r w:rsidRPr="001429DC">
              <w:rPr>
                <w:rFonts w:cs="Arial"/>
                <w:sz w:val="22"/>
                <w:szCs w:val="22"/>
                <w:lang w:val="en-US" w:eastAsia="zh-CN"/>
              </w:rPr>
              <w:t> </w:t>
            </w:r>
          </w:p>
        </w:tc>
        <w:tc>
          <w:tcPr>
            <w:tcW w:w="610"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339"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678"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390"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sidRPr="001429DC">
              <w:rPr>
                <w:rFonts w:cs="Arial"/>
                <w:b/>
                <w:bCs/>
                <w:sz w:val="22"/>
                <w:szCs w:val="22"/>
                <w:lang w:val="en-US" w:eastAsia="zh-CN"/>
              </w:rPr>
              <w:t> </w:t>
            </w:r>
          </w:p>
        </w:tc>
        <w:tc>
          <w:tcPr>
            <w:tcW w:w="681"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2"/>
                <w:szCs w:val="22"/>
                <w:lang w:val="en-US" w:eastAsia="zh-CN"/>
              </w:rPr>
            </w:pPr>
            <w:r>
              <w:rPr>
                <w:rFonts w:asciiTheme="minorHAnsi" w:eastAsiaTheme="minorEastAsia" w:hAnsiTheme="minorHAnsi" w:hint="eastAsia"/>
                <w:b/>
                <w:bCs/>
                <w:sz w:val="20"/>
                <w:lang w:eastAsia="zh-CN"/>
              </w:rPr>
              <w:t>瑞郎</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579"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textAlignment w:val="auto"/>
              <w:rPr>
                <w:rFonts w:cs="Arial"/>
                <w:b/>
                <w:bCs/>
                <w:sz w:val="20"/>
                <w:lang w:val="en-US" w:eastAsia="zh-CN"/>
              </w:rPr>
            </w:pPr>
            <w:r w:rsidRPr="001429DC">
              <w:rPr>
                <w:rFonts w:cs="Arial"/>
                <w:b/>
                <w:bCs/>
                <w:sz w:val="20"/>
                <w:lang w:val="en-US" w:eastAsia="zh-CN"/>
              </w:rPr>
              <w:t> </w:t>
            </w:r>
          </w:p>
        </w:tc>
        <w:tc>
          <w:tcPr>
            <w:tcW w:w="979"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sz w:val="20"/>
                <w:lang w:val="en-US" w:eastAsia="zh-CN"/>
              </w:rPr>
            </w:pPr>
            <w:r w:rsidRPr="001429DC">
              <w:rPr>
                <w:rFonts w:cs="Arial"/>
                <w:sz w:val="20"/>
                <w:lang w:val="en-US" w:eastAsia="zh-CN"/>
              </w:rPr>
              <w:t> </w:t>
            </w:r>
          </w:p>
        </w:tc>
        <w:tc>
          <w:tcPr>
            <w:tcW w:w="610"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339"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678"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390"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681" w:type="pct"/>
            <w:tcBorders>
              <w:top w:val="nil"/>
              <w:left w:val="nil"/>
              <w:bottom w:val="single" w:sz="4" w:space="0" w:color="auto"/>
              <w:right w:val="single" w:sz="4" w:space="0" w:color="auto"/>
            </w:tcBorders>
            <w:shd w:val="clear" w:color="auto" w:fill="auto"/>
            <w:noWrap/>
            <w:vAlign w:val="bottom"/>
            <w:hideMark/>
          </w:tcPr>
          <w:p w:rsidR="006D0667" w:rsidRPr="001429DC" w:rsidRDefault="006D0667" w:rsidP="006D0667">
            <w:pPr>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center"/>
              <w:textAlignment w:val="auto"/>
              <w:rPr>
                <w:rFonts w:cs="Arial"/>
                <w:sz w:val="20"/>
                <w:lang w:val="en-US" w:eastAsia="zh-CN"/>
              </w:rPr>
            </w:pPr>
            <w:r w:rsidRPr="001429DC">
              <w:rPr>
                <w:rFonts w:cs="Arial"/>
                <w:sz w:val="20"/>
                <w:lang w:val="en-US" w:eastAsia="zh-CN"/>
              </w:rPr>
              <w:t>P.40718.1.01</w:t>
            </w:r>
          </w:p>
        </w:tc>
        <w:tc>
          <w:tcPr>
            <w:tcW w:w="5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6D0667">
              <w:rPr>
                <w:rFonts w:cs="Arial"/>
                <w:sz w:val="20"/>
                <w:lang w:val="en-US" w:eastAsia="zh-CN"/>
              </w:rPr>
              <w:t>巴哈马</w:t>
            </w:r>
          </w:p>
        </w:tc>
        <w:tc>
          <w:tcPr>
            <w:tcW w:w="9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1429DC">
              <w:rPr>
                <w:rFonts w:cs="Arial"/>
                <w:sz w:val="20"/>
                <w:lang w:val="en-US" w:eastAsia="zh-CN"/>
              </w:rPr>
              <w:t>Utilities Regulation &amp; Corporation Authority</w:t>
            </w:r>
          </w:p>
        </w:tc>
        <w:tc>
          <w:tcPr>
            <w:tcW w:w="61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1,500 </w:t>
            </w:r>
          </w:p>
        </w:tc>
        <w:tc>
          <w:tcPr>
            <w:tcW w:w="33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CHF </w:t>
            </w:r>
          </w:p>
        </w:tc>
        <w:tc>
          <w:tcPr>
            <w:tcW w:w="678"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1,500 </w:t>
            </w:r>
          </w:p>
        </w:tc>
        <w:tc>
          <w:tcPr>
            <w:tcW w:w="39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CHF </w:t>
            </w:r>
          </w:p>
        </w:tc>
        <w:tc>
          <w:tcPr>
            <w:tcW w:w="681"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1,500 </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center"/>
              <w:textAlignment w:val="auto"/>
              <w:rPr>
                <w:rFonts w:cs="Arial"/>
                <w:sz w:val="20"/>
                <w:lang w:val="en-US" w:eastAsia="zh-CN"/>
              </w:rPr>
            </w:pPr>
            <w:r w:rsidRPr="001429DC">
              <w:rPr>
                <w:rFonts w:cs="Arial"/>
                <w:sz w:val="20"/>
                <w:lang w:val="en-US" w:eastAsia="zh-CN"/>
              </w:rPr>
              <w:t>P.40685.1.01</w:t>
            </w:r>
          </w:p>
        </w:tc>
        <w:tc>
          <w:tcPr>
            <w:tcW w:w="5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6D0667">
              <w:rPr>
                <w:rFonts w:cs="Arial"/>
                <w:sz w:val="20"/>
                <w:lang w:val="en-US" w:eastAsia="zh-CN"/>
              </w:rPr>
              <w:t>津巴布韦</w:t>
            </w:r>
          </w:p>
        </w:tc>
        <w:tc>
          <w:tcPr>
            <w:tcW w:w="9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1429DC">
              <w:rPr>
                <w:rFonts w:cs="Arial"/>
                <w:sz w:val="20"/>
                <w:lang w:val="en-US" w:eastAsia="zh-CN"/>
              </w:rPr>
              <w:t>POTRAZ</w:t>
            </w:r>
          </w:p>
        </w:tc>
        <w:tc>
          <w:tcPr>
            <w:tcW w:w="61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344,218 </w:t>
            </w:r>
          </w:p>
        </w:tc>
        <w:tc>
          <w:tcPr>
            <w:tcW w:w="33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EUR </w:t>
            </w:r>
          </w:p>
        </w:tc>
        <w:tc>
          <w:tcPr>
            <w:tcW w:w="678"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Pr>
                <w:rFonts w:cs="Arial"/>
                <w:sz w:val="20"/>
                <w:lang w:val="en-US" w:eastAsia="zh-CN"/>
              </w:rPr>
              <w:t>3</w:t>
            </w:r>
            <w:r w:rsidRPr="001429DC">
              <w:rPr>
                <w:rFonts w:cs="Arial"/>
                <w:sz w:val="20"/>
                <w:lang w:val="en-US" w:eastAsia="zh-CN"/>
              </w:rPr>
              <w:t xml:space="preserve">44,218 </w:t>
            </w:r>
          </w:p>
        </w:tc>
        <w:tc>
          <w:tcPr>
            <w:tcW w:w="39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EUR </w:t>
            </w:r>
          </w:p>
        </w:tc>
        <w:tc>
          <w:tcPr>
            <w:tcW w:w="681"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397,205 </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center"/>
              <w:textAlignment w:val="auto"/>
              <w:rPr>
                <w:rFonts w:cs="Arial"/>
                <w:sz w:val="20"/>
                <w:lang w:val="en-US" w:eastAsia="zh-CN"/>
              </w:rPr>
            </w:pPr>
            <w:r w:rsidRPr="001429DC">
              <w:rPr>
                <w:rFonts w:cs="Arial"/>
                <w:sz w:val="20"/>
                <w:lang w:val="en-US" w:eastAsia="zh-CN"/>
              </w:rPr>
              <w:t>P.40730.1.01</w:t>
            </w:r>
          </w:p>
        </w:tc>
        <w:tc>
          <w:tcPr>
            <w:tcW w:w="5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6D0667">
              <w:rPr>
                <w:rFonts w:cs="Arial"/>
                <w:sz w:val="20"/>
                <w:lang w:val="en-US" w:eastAsia="zh-CN"/>
              </w:rPr>
              <w:t>日本</w:t>
            </w:r>
          </w:p>
        </w:tc>
        <w:tc>
          <w:tcPr>
            <w:tcW w:w="979" w:type="pct"/>
            <w:tcBorders>
              <w:top w:val="nil"/>
              <w:left w:val="nil"/>
              <w:bottom w:val="single" w:sz="4" w:space="0" w:color="auto"/>
              <w:right w:val="single" w:sz="4" w:space="0" w:color="auto"/>
            </w:tcBorders>
            <w:shd w:val="clear" w:color="auto" w:fill="auto"/>
            <w:noWrap/>
            <w:vAlign w:val="center"/>
            <w:hideMark/>
          </w:tcPr>
          <w:p w:rsidR="006D0667" w:rsidRPr="001429DC" w:rsidRDefault="00FE0743" w:rsidP="006D0667">
            <w:pPr>
              <w:overflowPunct/>
              <w:autoSpaceDE/>
              <w:autoSpaceDN/>
              <w:adjustRightInd/>
              <w:spacing w:before="0"/>
              <w:textAlignment w:val="auto"/>
              <w:rPr>
                <w:rFonts w:cs="Arial"/>
                <w:sz w:val="20"/>
                <w:lang w:val="en-US" w:eastAsia="zh-CN"/>
              </w:rPr>
            </w:pPr>
            <w:r w:rsidRPr="001429DC">
              <w:rPr>
                <w:rFonts w:cs="Arial"/>
                <w:sz w:val="20"/>
                <w:lang w:val="en-US" w:eastAsia="zh-CN"/>
              </w:rPr>
              <w:t>MIC Japan</w:t>
            </w:r>
          </w:p>
        </w:tc>
        <w:tc>
          <w:tcPr>
            <w:tcW w:w="61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8,000 </w:t>
            </w:r>
          </w:p>
        </w:tc>
        <w:tc>
          <w:tcPr>
            <w:tcW w:w="33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USD </w:t>
            </w:r>
          </w:p>
        </w:tc>
        <w:tc>
          <w:tcPr>
            <w:tcW w:w="678"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8,000 </w:t>
            </w:r>
          </w:p>
        </w:tc>
        <w:tc>
          <w:tcPr>
            <w:tcW w:w="39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USD </w:t>
            </w:r>
          </w:p>
        </w:tc>
        <w:tc>
          <w:tcPr>
            <w:tcW w:w="681"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7,76</w:t>
            </w:r>
            <w:r>
              <w:rPr>
                <w:rFonts w:cs="Arial"/>
                <w:sz w:val="20"/>
                <w:lang w:val="en-US" w:eastAsia="zh-CN"/>
              </w:rPr>
              <w:t>8</w:t>
            </w:r>
            <w:r w:rsidRPr="001429DC">
              <w:rPr>
                <w:rFonts w:cs="Arial"/>
                <w:sz w:val="20"/>
                <w:lang w:val="en-US" w:eastAsia="zh-CN"/>
              </w:rPr>
              <w:t xml:space="preserve"> </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center"/>
              <w:textAlignment w:val="auto"/>
              <w:rPr>
                <w:rFonts w:cs="Arial"/>
                <w:sz w:val="20"/>
                <w:lang w:val="en-US" w:eastAsia="zh-CN"/>
              </w:rPr>
            </w:pPr>
            <w:r w:rsidRPr="001429DC">
              <w:rPr>
                <w:rFonts w:cs="Arial"/>
                <w:sz w:val="20"/>
                <w:lang w:val="en-US" w:eastAsia="zh-CN"/>
              </w:rPr>
              <w:t>P.40736.1.01</w:t>
            </w:r>
          </w:p>
        </w:tc>
        <w:tc>
          <w:tcPr>
            <w:tcW w:w="5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6D0667">
              <w:rPr>
                <w:rFonts w:cs="Arial"/>
                <w:sz w:val="20"/>
                <w:lang w:val="en-US" w:eastAsia="zh-CN"/>
              </w:rPr>
              <w:t>巴西</w:t>
            </w:r>
          </w:p>
        </w:tc>
        <w:tc>
          <w:tcPr>
            <w:tcW w:w="9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1429DC">
              <w:rPr>
                <w:rFonts w:cs="Arial"/>
                <w:sz w:val="20"/>
                <w:lang w:val="en-US" w:eastAsia="zh-CN"/>
              </w:rPr>
              <w:t>ANATEL</w:t>
            </w:r>
          </w:p>
        </w:tc>
        <w:tc>
          <w:tcPr>
            <w:tcW w:w="61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7,000,000 </w:t>
            </w:r>
          </w:p>
        </w:tc>
        <w:tc>
          <w:tcPr>
            <w:tcW w:w="33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USD </w:t>
            </w:r>
          </w:p>
        </w:tc>
        <w:tc>
          <w:tcPr>
            <w:tcW w:w="678"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4,385,243 </w:t>
            </w:r>
          </w:p>
        </w:tc>
        <w:tc>
          <w:tcPr>
            <w:tcW w:w="39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 USD </w:t>
            </w:r>
          </w:p>
        </w:tc>
        <w:tc>
          <w:tcPr>
            <w:tcW w:w="681"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xml:space="preserve">4,391,205 </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center"/>
              <w:textAlignment w:val="auto"/>
              <w:rPr>
                <w:rFonts w:cs="Arial"/>
                <w:sz w:val="20"/>
                <w:lang w:val="en-US" w:eastAsia="zh-CN"/>
              </w:rPr>
            </w:pPr>
            <w:r w:rsidRPr="001429DC">
              <w:rPr>
                <w:rFonts w:cs="Arial"/>
                <w:sz w:val="20"/>
                <w:lang w:val="en-US" w:eastAsia="zh-CN"/>
              </w:rPr>
              <w:t> </w:t>
            </w:r>
          </w:p>
        </w:tc>
        <w:tc>
          <w:tcPr>
            <w:tcW w:w="5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b/>
                <w:bCs/>
                <w:sz w:val="20"/>
                <w:lang w:val="en-US" w:eastAsia="zh-CN"/>
              </w:rPr>
            </w:pPr>
            <w:r w:rsidRPr="001429DC">
              <w:rPr>
                <w:rFonts w:cs="Arial"/>
                <w:b/>
                <w:bCs/>
                <w:sz w:val="20"/>
                <w:lang w:val="en-US" w:eastAsia="zh-CN"/>
              </w:rPr>
              <w:t> </w:t>
            </w:r>
          </w:p>
        </w:tc>
        <w:tc>
          <w:tcPr>
            <w:tcW w:w="9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sz w:val="20"/>
                <w:lang w:val="en-US" w:eastAsia="zh-CN"/>
              </w:rPr>
            </w:pPr>
            <w:r w:rsidRPr="001429DC">
              <w:rPr>
                <w:rFonts w:cs="Arial"/>
                <w:sz w:val="20"/>
                <w:lang w:val="en-US" w:eastAsia="zh-CN"/>
              </w:rPr>
              <w:t> </w:t>
            </w:r>
          </w:p>
        </w:tc>
        <w:tc>
          <w:tcPr>
            <w:tcW w:w="61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33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c>
          <w:tcPr>
            <w:tcW w:w="678"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c>
          <w:tcPr>
            <w:tcW w:w="39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c>
          <w:tcPr>
            <w:tcW w:w="681"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sz w:val="20"/>
                <w:lang w:val="en-US" w:eastAsia="zh-CN"/>
              </w:rPr>
            </w:pPr>
            <w:r w:rsidRPr="001429DC">
              <w:rPr>
                <w:rFonts w:cs="Arial"/>
                <w:sz w:val="20"/>
                <w:lang w:val="en-US" w:eastAsia="zh-CN"/>
              </w:rPr>
              <w:t> </w:t>
            </w:r>
          </w:p>
        </w:tc>
      </w:tr>
      <w:tr w:rsidR="006D0667" w:rsidRPr="001429DC" w:rsidTr="006D0667">
        <w:trPr>
          <w:trHeight w:val="259"/>
        </w:trPr>
        <w:tc>
          <w:tcPr>
            <w:tcW w:w="744" w:type="pct"/>
            <w:tcBorders>
              <w:top w:val="nil"/>
              <w:left w:val="single" w:sz="4" w:space="0" w:color="auto"/>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center"/>
              <w:textAlignment w:val="auto"/>
              <w:rPr>
                <w:rFonts w:cs="Arial"/>
                <w:b/>
                <w:bCs/>
                <w:sz w:val="20"/>
                <w:lang w:val="en-US" w:eastAsia="zh-CN"/>
              </w:rPr>
            </w:pPr>
            <w:r w:rsidRPr="001429DC">
              <w:rPr>
                <w:rFonts w:cs="Arial"/>
                <w:b/>
                <w:bCs/>
                <w:sz w:val="20"/>
                <w:lang w:val="en-US" w:eastAsia="zh-CN"/>
              </w:rPr>
              <w:t> </w:t>
            </w:r>
          </w:p>
        </w:tc>
        <w:tc>
          <w:tcPr>
            <w:tcW w:w="5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ascii="Arial" w:hAnsi="Arial" w:cs="Arial"/>
                <w:sz w:val="20"/>
                <w:lang w:val="en-US" w:eastAsia="zh-CN"/>
              </w:rPr>
            </w:pPr>
            <w:r w:rsidRPr="001429DC">
              <w:rPr>
                <w:rFonts w:ascii="Arial" w:hAnsi="Arial" w:cs="Arial"/>
                <w:sz w:val="20"/>
                <w:lang w:val="en-US" w:eastAsia="zh-CN"/>
              </w:rPr>
              <w:t> </w:t>
            </w:r>
          </w:p>
        </w:tc>
        <w:tc>
          <w:tcPr>
            <w:tcW w:w="97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textAlignment w:val="auto"/>
              <w:rPr>
                <w:rFonts w:cs="Arial"/>
                <w:b/>
                <w:bCs/>
                <w:sz w:val="20"/>
                <w:lang w:val="en-US" w:eastAsia="zh-CN"/>
              </w:rPr>
            </w:pPr>
            <w:r>
              <w:rPr>
                <w:rFonts w:asciiTheme="minorHAnsi" w:eastAsiaTheme="minorEastAsia" w:hAnsiTheme="minorHAnsi" w:hint="eastAsia"/>
                <w:b/>
                <w:bCs/>
                <w:sz w:val="22"/>
                <w:lang w:eastAsia="zh-CN"/>
              </w:rPr>
              <w:t>合计</w:t>
            </w:r>
          </w:p>
        </w:tc>
        <w:tc>
          <w:tcPr>
            <w:tcW w:w="61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ascii="Arial" w:hAnsi="Arial" w:cs="Arial"/>
                <w:sz w:val="20"/>
                <w:lang w:val="en-US" w:eastAsia="zh-CN"/>
              </w:rPr>
            </w:pPr>
            <w:r w:rsidRPr="001429DC">
              <w:rPr>
                <w:rFonts w:ascii="Arial" w:hAnsi="Arial" w:cs="Arial"/>
                <w:sz w:val="20"/>
                <w:lang w:val="en-US" w:eastAsia="zh-CN"/>
              </w:rPr>
              <w:t> </w:t>
            </w:r>
          </w:p>
        </w:tc>
        <w:tc>
          <w:tcPr>
            <w:tcW w:w="339"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678"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390"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w:t>
            </w:r>
          </w:p>
        </w:tc>
        <w:tc>
          <w:tcPr>
            <w:tcW w:w="681" w:type="pct"/>
            <w:tcBorders>
              <w:top w:val="nil"/>
              <w:left w:val="nil"/>
              <w:bottom w:val="single" w:sz="4" w:space="0" w:color="auto"/>
              <w:right w:val="single" w:sz="4" w:space="0" w:color="auto"/>
            </w:tcBorders>
            <w:shd w:val="clear" w:color="auto" w:fill="auto"/>
            <w:noWrap/>
            <w:vAlign w:val="center"/>
            <w:hideMark/>
          </w:tcPr>
          <w:p w:rsidR="006D0667" w:rsidRPr="001429DC" w:rsidRDefault="006D0667" w:rsidP="006D0667">
            <w:pPr>
              <w:overflowPunct/>
              <w:autoSpaceDE/>
              <w:autoSpaceDN/>
              <w:adjustRightInd/>
              <w:spacing w:before="0"/>
              <w:jc w:val="right"/>
              <w:textAlignment w:val="auto"/>
              <w:rPr>
                <w:rFonts w:cs="Arial"/>
                <w:b/>
                <w:bCs/>
                <w:sz w:val="20"/>
                <w:lang w:val="en-US" w:eastAsia="zh-CN"/>
              </w:rPr>
            </w:pPr>
            <w:r w:rsidRPr="001429DC">
              <w:rPr>
                <w:rFonts w:cs="Arial"/>
                <w:b/>
                <w:bCs/>
                <w:sz w:val="20"/>
                <w:lang w:val="en-US" w:eastAsia="zh-CN"/>
              </w:rPr>
              <w:t xml:space="preserve">       4,797,67</w:t>
            </w:r>
            <w:r>
              <w:rPr>
                <w:rFonts w:cs="Arial"/>
                <w:b/>
                <w:bCs/>
                <w:sz w:val="20"/>
                <w:lang w:val="en-US" w:eastAsia="zh-CN"/>
              </w:rPr>
              <w:t>9</w:t>
            </w:r>
            <w:r w:rsidRPr="001429DC">
              <w:rPr>
                <w:rFonts w:cs="Arial"/>
                <w:b/>
                <w:bCs/>
                <w:sz w:val="20"/>
                <w:lang w:val="en-US" w:eastAsia="zh-CN"/>
              </w:rPr>
              <w:t xml:space="preserve"> </w:t>
            </w:r>
          </w:p>
        </w:tc>
      </w:tr>
    </w:tbl>
    <w:p w:rsidR="00F86F72" w:rsidRDefault="00F86F72" w:rsidP="00411C49">
      <w:pPr>
        <w:pStyle w:val="Reasons"/>
      </w:pPr>
    </w:p>
    <w:p w:rsidR="00F86F72" w:rsidRDefault="00F86F72">
      <w:pPr>
        <w:jc w:val="center"/>
      </w:pPr>
      <w:r>
        <w:t>______________</w:t>
      </w:r>
    </w:p>
    <w:sectPr w:rsidR="00F86F72" w:rsidSect="006C11BE">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56" w:rsidRDefault="00B60D56">
      <w:r>
        <w:separator/>
      </w:r>
    </w:p>
  </w:endnote>
  <w:endnote w:type="continuationSeparator" w:id="0">
    <w:p w:rsidR="00B60D56" w:rsidRDefault="00B6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Avenir Next LT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oundryMonoline-Medium">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Pr="004C594B" w:rsidRDefault="000676B8" w:rsidP="004C594B">
    <w:pPr>
      <w:pStyle w:val="Footer"/>
    </w:pPr>
    <w:r>
      <w:fldChar w:fldCharType="begin"/>
    </w:r>
    <w:r>
      <w:instrText xml:space="preserve"> FILENAME \p  \* MERGEFORMAT </w:instrText>
    </w:r>
    <w:r>
      <w:fldChar w:fldCharType="separate"/>
    </w:r>
    <w:r w:rsidR="00B60D56">
      <w:t>P:\CHI\SG\CONSEIL\C19\000\042C.docx</w:t>
    </w:r>
    <w:r>
      <w:fldChar w:fldCharType="end"/>
    </w:r>
    <w:r w:rsidR="00B60D56">
      <w:t xml:space="preserve"> (450264)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B60D56"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B60D56" w:rsidP="00001B77">
    <w:pPr>
      <w:spacing w:after="120"/>
      <w:jc w:val="center"/>
      <w:rPr>
        <w:lang w:val="fr-CH"/>
      </w:rPr>
    </w:pPr>
  </w:p>
  <w:p w:rsidR="00B60D56" w:rsidRDefault="000676B8" w:rsidP="00F705DF">
    <w:pPr>
      <w:pStyle w:val="Footer"/>
    </w:pPr>
    <w:r>
      <w:fldChar w:fldCharType="begin"/>
    </w:r>
    <w:r>
      <w:instrText xml:space="preserve"> FILENAME \p  \* MERGEFORMAT </w:instrText>
    </w:r>
    <w:r>
      <w:fldChar w:fldCharType="separate"/>
    </w:r>
    <w:r w:rsidR="00B60D56">
      <w:t>P:\CHI\SG\CONSEIL\C19\000\042C.docx</w:t>
    </w:r>
    <w:r>
      <w:fldChar w:fldCharType="end"/>
    </w:r>
    <w:r w:rsidR="00B60D56">
      <w:t xml:space="preserve"> (429724)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B60D56" w:rsidP="00001B77">
    <w:pPr>
      <w:spacing w:after="120"/>
      <w:jc w:val="center"/>
      <w:rPr>
        <w:lang w:val="fr-CH"/>
      </w:rPr>
    </w:pPr>
  </w:p>
  <w:p w:rsidR="00B60D56" w:rsidRDefault="000676B8" w:rsidP="00F705DF">
    <w:pPr>
      <w:pStyle w:val="Footer"/>
    </w:pPr>
    <w:r>
      <w:fldChar w:fldCharType="begin"/>
    </w:r>
    <w:r>
      <w:instrText xml:space="preserve"> FILENAME \p  \* MERGEFORMAT </w:instrText>
    </w:r>
    <w:r>
      <w:fldChar w:fldCharType="separate"/>
    </w:r>
    <w:r w:rsidR="00B60D56">
      <w:t>P:\CHI\SG\CONSEIL\C19\000\042C.docx</w:t>
    </w:r>
    <w:r>
      <w:fldChar w:fldCharType="end"/>
    </w:r>
    <w:r w:rsidR="00B60D56">
      <w:t xml:space="preserve"> (429724)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0676B8" w:rsidP="00F705DF">
    <w:pPr>
      <w:pStyle w:val="Footer"/>
    </w:pPr>
    <w:r>
      <w:fldChar w:fldCharType="begin"/>
    </w:r>
    <w:r>
      <w:instrText xml:space="preserve"> FILENAME \p  \* MERGEFORMAT </w:instrText>
    </w:r>
    <w:r>
      <w:fldChar w:fldCharType="separate"/>
    </w:r>
    <w:r w:rsidR="00B60D56">
      <w:t>P:\CHI\SG\CONSEIL\C19\000\042C.docx</w:t>
    </w:r>
    <w:r>
      <w:fldChar w:fldCharType="end"/>
    </w:r>
    <w:r w:rsidR="00B60D56">
      <w:t xml:space="preserve"> (42972</w:t>
    </w:r>
    <w:r w:rsidR="00B60D56">
      <w:rPr>
        <w:rFonts w:hint="eastAsia"/>
        <w:lang w:eastAsia="zh-CN"/>
      </w:rPr>
      <w:t>5</w:t>
    </w:r>
    <w:r w:rsidR="00B60D56">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Pr="00AC0A7C" w:rsidRDefault="000676B8" w:rsidP="006175B3">
    <w:pPr>
      <w:pStyle w:val="Footer"/>
    </w:pPr>
    <w:r>
      <w:fldChar w:fldCharType="begin"/>
    </w:r>
    <w:r>
      <w:instrText xml:space="preserve"> FILENAME \p  \* MERGEFORMAT </w:instrText>
    </w:r>
    <w:r>
      <w:fldChar w:fldCharType="separate"/>
    </w:r>
    <w:r w:rsidR="00B60D56">
      <w:t>P:\CHI\SG\CONSEIL\C19\000\042C.docx</w:t>
    </w:r>
    <w:r>
      <w:fldChar w:fldCharType="end"/>
    </w:r>
    <w:r w:rsidR="00B60D56">
      <w:t xml:space="preserve"> (429725)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0676B8" w:rsidP="00AC0A7C">
    <w:pPr>
      <w:pStyle w:val="Footer"/>
    </w:pPr>
    <w:r>
      <w:fldChar w:fldCharType="begin"/>
    </w:r>
    <w:r>
      <w:instrText xml:space="preserve"> FILENAME \p  \* MERGEFORMAT </w:instrText>
    </w:r>
    <w:r>
      <w:fldChar w:fldCharType="separate"/>
    </w:r>
    <w:r w:rsidR="00B60D56">
      <w:t>P:\CHI\SG\CONSEIL\C19\000\042C.docx</w:t>
    </w:r>
    <w:r>
      <w:fldChar w:fldCharType="end"/>
    </w:r>
    <w:r w:rsidR="00B60D56">
      <w:t xml:space="preserve"> (42972</w:t>
    </w:r>
    <w:r w:rsidR="00B60D56">
      <w:rPr>
        <w:rFonts w:hint="eastAsia"/>
        <w:lang w:eastAsia="zh-CN"/>
      </w:rPr>
      <w:t>5</w:t>
    </w:r>
    <w:r w:rsidR="00B60D56">
      <w:t>)</w:t>
    </w:r>
    <w:r w:rsidR="00B60D5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56" w:rsidRDefault="00B60D56">
      <w:r>
        <w:t>____________________</w:t>
      </w:r>
    </w:p>
  </w:footnote>
  <w:footnote w:type="continuationSeparator" w:id="0">
    <w:p w:rsidR="00B60D56" w:rsidRDefault="00B6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B60D56" w:rsidP="00CE6F22">
    <w:pPr>
      <w:pStyle w:val="Header"/>
    </w:pPr>
    <w:r>
      <w:fldChar w:fldCharType="begin"/>
    </w:r>
    <w:r>
      <w:instrText>PAGE</w:instrText>
    </w:r>
    <w:r>
      <w:fldChar w:fldCharType="separate"/>
    </w:r>
    <w:r w:rsidR="000676B8">
      <w:rPr>
        <w:noProof/>
      </w:rPr>
      <w:t>86</w:t>
    </w:r>
    <w:r>
      <w:rPr>
        <w:noProof/>
      </w:rPr>
      <w:fldChar w:fldCharType="end"/>
    </w:r>
  </w:p>
  <w:p w:rsidR="00B60D56" w:rsidRDefault="00B60D56" w:rsidP="005F1200">
    <w:pPr>
      <w:pStyle w:val="Header"/>
      <w:rPr>
        <w:lang w:eastAsia="zh-CN"/>
      </w:rPr>
    </w:pPr>
    <w:r>
      <w:t>C1</w:t>
    </w:r>
    <w:r>
      <w:rPr>
        <w:lang w:eastAsia="zh-CN"/>
      </w:rPr>
      <w:t>9</w:t>
    </w:r>
    <w:r>
      <w:t>/</w:t>
    </w:r>
    <w:r>
      <w:rPr>
        <w:lang w:eastAsia="zh-CN"/>
      </w:rPr>
      <w:t>42</w:t>
    </w:r>
    <w:r>
      <w:t>-C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B60D56" w:rsidP="00C40F24">
    <w:pPr>
      <w:pStyle w:val="Header"/>
    </w:pPr>
    <w:r>
      <w:fldChar w:fldCharType="begin"/>
    </w:r>
    <w:r>
      <w:instrText>PAGE</w:instrText>
    </w:r>
    <w:r>
      <w:fldChar w:fldCharType="separate"/>
    </w:r>
    <w:r w:rsidR="000676B8">
      <w:rPr>
        <w:noProof/>
      </w:rPr>
      <w:t>61</w:t>
    </w:r>
    <w:r>
      <w:rPr>
        <w:noProof/>
      </w:rPr>
      <w:fldChar w:fldCharType="end"/>
    </w:r>
  </w:p>
  <w:p w:rsidR="00B60D56" w:rsidRDefault="00B60D56" w:rsidP="006175B3">
    <w:pPr>
      <w:pStyle w:val="Header"/>
    </w:pPr>
    <w:r>
      <w:t>C1</w:t>
    </w:r>
    <w:r>
      <w:rPr>
        <w:lang w:eastAsia="zh-CN"/>
      </w:rPr>
      <w:t>8</w:t>
    </w:r>
    <w:r>
      <w:t>/</w:t>
    </w:r>
    <w:r>
      <w:rPr>
        <w:lang w:eastAsia="zh-CN"/>
      </w:rPr>
      <w:t>4</w:t>
    </w:r>
    <w:r>
      <w:rPr>
        <w:rFonts w:hint="eastAsia"/>
        <w:lang w:eastAsia="zh-CN"/>
      </w:rPr>
      <w:t>3</w:t>
    </w:r>
    <w:r>
      <w:t>-C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B60D56" w:rsidP="00C40F24">
    <w:pPr>
      <w:pStyle w:val="Header"/>
    </w:pPr>
    <w:r>
      <w:fldChar w:fldCharType="begin"/>
    </w:r>
    <w:r>
      <w:instrText>PAGE</w:instrText>
    </w:r>
    <w:r>
      <w:fldChar w:fldCharType="separate"/>
    </w:r>
    <w:r w:rsidR="000676B8">
      <w:rPr>
        <w:noProof/>
      </w:rPr>
      <w:t>63</w:t>
    </w:r>
    <w:r>
      <w:rPr>
        <w:noProof/>
      </w:rPr>
      <w:fldChar w:fldCharType="end"/>
    </w:r>
  </w:p>
  <w:p w:rsidR="00B60D56" w:rsidRDefault="00B60D56" w:rsidP="006175B3">
    <w:pPr>
      <w:pStyle w:val="Header"/>
    </w:pPr>
    <w:r>
      <w:t>C1</w:t>
    </w:r>
    <w:r>
      <w:rPr>
        <w:lang w:eastAsia="zh-CN"/>
      </w:rPr>
      <w:t>8</w:t>
    </w:r>
    <w:r>
      <w:t>/</w:t>
    </w:r>
    <w:r>
      <w:rPr>
        <w:lang w:eastAsia="zh-CN"/>
      </w:rPr>
      <w:t>4</w:t>
    </w:r>
    <w:r>
      <w:rPr>
        <w:rFonts w:hint="eastAsia"/>
        <w:lang w:eastAsia="zh-CN"/>
      </w:rPr>
      <w:t>3</w:t>
    </w:r>
    <w:r>
      <w:t>-C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56" w:rsidRDefault="00B60D56" w:rsidP="00CE6F22">
    <w:pPr>
      <w:pStyle w:val="Header"/>
    </w:pPr>
    <w:r>
      <w:fldChar w:fldCharType="begin"/>
    </w:r>
    <w:r>
      <w:instrText>PAGE</w:instrText>
    </w:r>
    <w:r>
      <w:fldChar w:fldCharType="separate"/>
    </w:r>
    <w:r w:rsidR="000676B8">
      <w:rPr>
        <w:noProof/>
      </w:rPr>
      <w:t>108</w:t>
    </w:r>
    <w:r>
      <w:rPr>
        <w:noProof/>
      </w:rPr>
      <w:fldChar w:fldCharType="end"/>
    </w:r>
  </w:p>
  <w:p w:rsidR="00B60D56" w:rsidRDefault="00B60D56" w:rsidP="006175B3">
    <w:pPr>
      <w:pStyle w:val="Header"/>
      <w:rPr>
        <w:lang w:eastAsia="zh-CN"/>
      </w:rPr>
    </w:pPr>
    <w:r>
      <w:t>C1</w:t>
    </w:r>
    <w:r>
      <w:rPr>
        <w:lang w:eastAsia="zh-CN"/>
      </w:rPr>
      <w:t>8</w:t>
    </w:r>
    <w:r>
      <w:t>/</w:t>
    </w:r>
    <w:r>
      <w:rPr>
        <w:lang w:eastAsia="zh-CN"/>
      </w:rPr>
      <w:t>43</w:t>
    </w:r>
    <w:r>
      <w:t>-C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054C3"/>
    <w:multiLevelType w:val="multilevel"/>
    <w:tmpl w:val="48BE3954"/>
    <w:styleLink w:val="Style1"/>
    <w:lvl w:ilvl="0">
      <w:start w:val="1"/>
      <w:numFmt w:val="decimal"/>
      <w:lvlText w:val="Note %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0E0C32"/>
    <w:multiLevelType w:val="hybridMultilevel"/>
    <w:tmpl w:val="194E23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358405B"/>
    <w:multiLevelType w:val="hybridMultilevel"/>
    <w:tmpl w:val="3068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0328C"/>
    <w:multiLevelType w:val="hybridMultilevel"/>
    <w:tmpl w:val="C334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E0395"/>
    <w:multiLevelType w:val="hybridMultilevel"/>
    <w:tmpl w:val="D806F958"/>
    <w:lvl w:ilvl="0" w:tplc="9C62C45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6"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2C5E41"/>
    <w:multiLevelType w:val="hybridMultilevel"/>
    <w:tmpl w:val="7E585FCE"/>
    <w:lvl w:ilvl="0" w:tplc="898A072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1154816"/>
    <w:multiLevelType w:val="hybridMultilevel"/>
    <w:tmpl w:val="6C265816"/>
    <w:lvl w:ilvl="0" w:tplc="F07EC80E">
      <w:start w:val="42"/>
      <w:numFmt w:val="decimal"/>
      <w:lvlText w:val="%1"/>
      <w:lvlJc w:val="left"/>
      <w:pPr>
        <w:ind w:left="502" w:hanging="360"/>
      </w:pPr>
      <w:rPr>
        <w:rFonts w:ascii="Calibri" w:hAnsi="Calibr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83AA1"/>
    <w:multiLevelType w:val="hybridMultilevel"/>
    <w:tmpl w:val="3710BC5C"/>
    <w:lvl w:ilvl="0" w:tplc="318E6CC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679CB"/>
    <w:multiLevelType w:val="hybridMultilevel"/>
    <w:tmpl w:val="AA7AB0DC"/>
    <w:lvl w:ilvl="0" w:tplc="67CA3A22">
      <w:start w:val="89"/>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15:restartNumberingAfterBreak="0">
    <w:nsid w:val="294E6247"/>
    <w:multiLevelType w:val="multilevel"/>
    <w:tmpl w:val="23F6E536"/>
    <w:styleLink w:val="Style3"/>
    <w:lvl w:ilvl="0">
      <w:start w:val="1"/>
      <w:numFmt w:val="decimal"/>
      <w:lvlText w:val="Note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8D6CFD"/>
    <w:multiLevelType w:val="hybridMultilevel"/>
    <w:tmpl w:val="2D2E9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D70369"/>
    <w:multiLevelType w:val="hybridMultilevel"/>
    <w:tmpl w:val="9E98B9A6"/>
    <w:lvl w:ilvl="0" w:tplc="DF80DE0A">
      <w:start w:val="40"/>
      <w:numFmt w:val="decimal"/>
      <w:lvlText w:val="%1"/>
      <w:lvlJc w:val="left"/>
      <w:pPr>
        <w:ind w:left="1920" w:hanging="360"/>
      </w:pPr>
      <w:rPr>
        <w:rFonts w:ascii="Calibri" w:hAnsi="Calibri"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5460B03"/>
    <w:multiLevelType w:val="hybridMultilevel"/>
    <w:tmpl w:val="A6CA370C"/>
    <w:lvl w:ilvl="0" w:tplc="446EA126">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9C6D9C"/>
    <w:multiLevelType w:val="hybridMultilevel"/>
    <w:tmpl w:val="FC3A00B8"/>
    <w:lvl w:ilvl="0" w:tplc="26E45548">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EB0733"/>
    <w:multiLevelType w:val="hybridMultilevel"/>
    <w:tmpl w:val="E1C251FE"/>
    <w:lvl w:ilvl="0" w:tplc="6E7A978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E65758"/>
    <w:multiLevelType w:val="hybridMultilevel"/>
    <w:tmpl w:val="38ECFEA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6D435D"/>
    <w:multiLevelType w:val="hybridMultilevel"/>
    <w:tmpl w:val="14DE0D0E"/>
    <w:lvl w:ilvl="0" w:tplc="FFE0F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945EE1"/>
    <w:multiLevelType w:val="hybridMultilevel"/>
    <w:tmpl w:val="81AABC5E"/>
    <w:lvl w:ilvl="0" w:tplc="D144D414">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355F6C"/>
    <w:multiLevelType w:val="hybridMultilevel"/>
    <w:tmpl w:val="45648C5E"/>
    <w:lvl w:ilvl="0" w:tplc="38C41EAE">
      <w:start w:val="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904FB5"/>
    <w:multiLevelType w:val="hybridMultilevel"/>
    <w:tmpl w:val="DA1E48C8"/>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94CF7"/>
    <w:multiLevelType w:val="hybridMultilevel"/>
    <w:tmpl w:val="931E65DE"/>
    <w:lvl w:ilvl="0" w:tplc="5BB0FDEA">
      <w:start w:val="45"/>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F73296"/>
    <w:multiLevelType w:val="hybridMultilevel"/>
    <w:tmpl w:val="B0C87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645B45"/>
    <w:multiLevelType w:val="hybridMultilevel"/>
    <w:tmpl w:val="96F6CD5A"/>
    <w:lvl w:ilvl="0" w:tplc="4218FB0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A378E7"/>
    <w:multiLevelType w:val="hybridMultilevel"/>
    <w:tmpl w:val="787A8022"/>
    <w:lvl w:ilvl="0" w:tplc="35C65E78">
      <w:start w:val="40"/>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3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8A0368"/>
    <w:multiLevelType w:val="hybridMultilevel"/>
    <w:tmpl w:val="55D0640A"/>
    <w:lvl w:ilvl="0" w:tplc="DB7A547A">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054218"/>
    <w:multiLevelType w:val="multilevel"/>
    <w:tmpl w:val="B2A02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0B80ACE"/>
    <w:multiLevelType w:val="hybridMultilevel"/>
    <w:tmpl w:val="3B442304"/>
    <w:lvl w:ilvl="0" w:tplc="CAAEEF3A">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23412C"/>
    <w:multiLevelType w:val="multilevel"/>
    <w:tmpl w:val="59B25D6E"/>
    <w:styleLink w:val="Style2"/>
    <w:lvl w:ilvl="0">
      <w:start w:val="1"/>
      <w:numFmt w:val="decimal"/>
      <w:lvlText w:val="Note %1."/>
      <w:lvlJc w:val="left"/>
      <w:pPr>
        <w:ind w:left="1701" w:hanging="170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1A2C8B"/>
    <w:multiLevelType w:val="hybridMultilevel"/>
    <w:tmpl w:val="35DA5496"/>
    <w:lvl w:ilvl="0" w:tplc="11E26A5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10065E"/>
    <w:multiLevelType w:val="hybridMultilevel"/>
    <w:tmpl w:val="F8047D46"/>
    <w:lvl w:ilvl="0" w:tplc="75580BB8">
      <w:start w:val="25"/>
      <w:numFmt w:val="decimal"/>
      <w:lvlText w:val="%1"/>
      <w:lvlJc w:val="left"/>
      <w:pPr>
        <w:ind w:left="2272"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AC2785"/>
    <w:multiLevelType w:val="hybridMultilevel"/>
    <w:tmpl w:val="12746E3C"/>
    <w:lvl w:ilvl="0" w:tplc="18B4FFC2">
      <w:start w:val="1"/>
      <w:numFmt w:val="decimal"/>
      <w:lvlText w:val="%1"/>
      <w:lvlJc w:val="left"/>
      <w:pPr>
        <w:ind w:left="570" w:hanging="570"/>
      </w:pPr>
      <w:rPr>
        <w:rFonts w:asciiTheme="minorHAnsi" w:hAnsiTheme="minorHAnsi" w:cs="Calibri"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BB5B42"/>
    <w:multiLevelType w:val="hybridMultilevel"/>
    <w:tmpl w:val="5B9E0F5A"/>
    <w:lvl w:ilvl="0" w:tplc="0ECE77F4">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1738D7"/>
    <w:multiLevelType w:val="hybridMultilevel"/>
    <w:tmpl w:val="B6F44A9E"/>
    <w:lvl w:ilvl="0" w:tplc="1E4C8A2C">
      <w:start w:val="67"/>
      <w:numFmt w:val="decimal"/>
      <w:lvlText w:val="%1"/>
      <w:lvlJc w:val="left"/>
      <w:pPr>
        <w:ind w:left="1080" w:hanging="360"/>
      </w:pPr>
      <w:rPr>
        <w:rFonts w:ascii="Calibri" w:hAnsi="Calibri"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3F139C"/>
    <w:multiLevelType w:val="hybridMultilevel"/>
    <w:tmpl w:val="9286978C"/>
    <w:lvl w:ilvl="0" w:tplc="35486D6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782161"/>
    <w:multiLevelType w:val="hybridMultilevel"/>
    <w:tmpl w:val="5BC2858C"/>
    <w:lvl w:ilvl="0" w:tplc="374A67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25"/>
  </w:num>
  <w:num w:numId="4">
    <w:abstractNumId w:val="39"/>
  </w:num>
  <w:num w:numId="5">
    <w:abstractNumId w:val="45"/>
  </w:num>
  <w:num w:numId="6">
    <w:abstractNumId w:val="43"/>
  </w:num>
  <w:num w:numId="7">
    <w:abstractNumId w:val="16"/>
  </w:num>
  <w:num w:numId="8">
    <w:abstractNumId w:val="8"/>
    <w:lvlOverride w:ilvl="0">
      <w:startOverride w:val="1"/>
    </w:lvlOverride>
  </w:num>
  <w:num w:numId="9">
    <w:abstractNumId w:val="7"/>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3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1"/>
  </w:num>
  <w:num w:numId="21">
    <w:abstractNumId w:val="44"/>
  </w:num>
  <w:num w:numId="22">
    <w:abstractNumId w:val="48"/>
  </w:num>
  <w:num w:numId="23">
    <w:abstractNumId w:val="24"/>
  </w:num>
  <w:num w:numId="24">
    <w:abstractNumId w:val="40"/>
  </w:num>
  <w:num w:numId="25">
    <w:abstractNumId w:val="41"/>
  </w:num>
  <w:num w:numId="26">
    <w:abstractNumId w:val="46"/>
  </w:num>
  <w:num w:numId="27">
    <w:abstractNumId w:val="12"/>
  </w:num>
  <w:num w:numId="28">
    <w:abstractNumId w:val="29"/>
  </w:num>
  <w:num w:numId="29">
    <w:abstractNumId w:val="35"/>
  </w:num>
  <w:num w:numId="30">
    <w:abstractNumId w:val="13"/>
  </w:num>
  <w:num w:numId="31">
    <w:abstractNumId w:val="52"/>
  </w:num>
  <w:num w:numId="32">
    <w:abstractNumId w:val="14"/>
  </w:num>
  <w:num w:numId="33">
    <w:abstractNumId w:val="51"/>
  </w:num>
  <w:num w:numId="34">
    <w:abstractNumId w:val="27"/>
  </w:num>
  <w:num w:numId="35">
    <w:abstractNumId w:val="28"/>
  </w:num>
  <w:num w:numId="36">
    <w:abstractNumId w:val="42"/>
  </w:num>
  <w:num w:numId="37">
    <w:abstractNumId w:val="34"/>
  </w:num>
  <w:num w:numId="38">
    <w:abstractNumId w:val="19"/>
  </w:num>
  <w:num w:numId="39">
    <w:abstractNumId w:val="31"/>
  </w:num>
  <w:num w:numId="40">
    <w:abstractNumId w:val="37"/>
  </w:num>
  <w:num w:numId="41">
    <w:abstractNumId w:val="50"/>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2"/>
  </w:num>
  <w:num w:numId="45">
    <w:abstractNumId w:val="47"/>
  </w:num>
  <w:num w:numId="46">
    <w:abstractNumId w:val="49"/>
  </w:num>
  <w:num w:numId="47">
    <w:abstractNumId w:val="36"/>
  </w:num>
  <w:num w:numId="48">
    <w:abstractNumId w:val="30"/>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 w:numId="51">
    <w:abstractNumId w:val="20"/>
  </w:num>
  <w:num w:numId="52">
    <w:abstractNumId w:val="26"/>
  </w:num>
  <w:num w:numId="53">
    <w:abstractNumId w:val="11"/>
  </w:num>
  <w:num w:numId="54">
    <w:abstractNumId w:val="15"/>
  </w:num>
  <w:num w:numId="55">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67"/>
    <w:rsid w:val="00001B77"/>
    <w:rsid w:val="0000517A"/>
    <w:rsid w:val="00015523"/>
    <w:rsid w:val="00017899"/>
    <w:rsid w:val="00021F0D"/>
    <w:rsid w:val="00031E72"/>
    <w:rsid w:val="000404D2"/>
    <w:rsid w:val="00050044"/>
    <w:rsid w:val="00053780"/>
    <w:rsid w:val="000614BE"/>
    <w:rsid w:val="00061937"/>
    <w:rsid w:val="00061A20"/>
    <w:rsid w:val="0006390C"/>
    <w:rsid w:val="0006509C"/>
    <w:rsid w:val="000676B8"/>
    <w:rsid w:val="00075B1E"/>
    <w:rsid w:val="000852CE"/>
    <w:rsid w:val="00085352"/>
    <w:rsid w:val="000853C0"/>
    <w:rsid w:val="00087FB8"/>
    <w:rsid w:val="00093936"/>
    <w:rsid w:val="000A0DE7"/>
    <w:rsid w:val="000A1C21"/>
    <w:rsid w:val="000A1C8D"/>
    <w:rsid w:val="000A5C11"/>
    <w:rsid w:val="000A735B"/>
    <w:rsid w:val="000B1293"/>
    <w:rsid w:val="000B159E"/>
    <w:rsid w:val="000B4D8A"/>
    <w:rsid w:val="000B6D0D"/>
    <w:rsid w:val="000C6CFF"/>
    <w:rsid w:val="000D15EA"/>
    <w:rsid w:val="000D29F2"/>
    <w:rsid w:val="000D68FF"/>
    <w:rsid w:val="000E070F"/>
    <w:rsid w:val="000E40A1"/>
    <w:rsid w:val="000E48F7"/>
    <w:rsid w:val="000F00D3"/>
    <w:rsid w:val="000F2B74"/>
    <w:rsid w:val="000F7717"/>
    <w:rsid w:val="00100D84"/>
    <w:rsid w:val="00100FD3"/>
    <w:rsid w:val="00102904"/>
    <w:rsid w:val="00103E13"/>
    <w:rsid w:val="00105B9F"/>
    <w:rsid w:val="00107DC2"/>
    <w:rsid w:val="001108E3"/>
    <w:rsid w:val="00113AA8"/>
    <w:rsid w:val="001169A7"/>
    <w:rsid w:val="0012007A"/>
    <w:rsid w:val="00123161"/>
    <w:rsid w:val="00123B44"/>
    <w:rsid w:val="00124456"/>
    <w:rsid w:val="00124C9D"/>
    <w:rsid w:val="001250AC"/>
    <w:rsid w:val="00126182"/>
    <w:rsid w:val="00127E6D"/>
    <w:rsid w:val="001375E4"/>
    <w:rsid w:val="00152BC8"/>
    <w:rsid w:val="00153126"/>
    <w:rsid w:val="00156D61"/>
    <w:rsid w:val="00157773"/>
    <w:rsid w:val="00160800"/>
    <w:rsid w:val="00162FD2"/>
    <w:rsid w:val="00170520"/>
    <w:rsid w:val="00170923"/>
    <w:rsid w:val="001714D5"/>
    <w:rsid w:val="00173B45"/>
    <w:rsid w:val="0018251A"/>
    <w:rsid w:val="00190272"/>
    <w:rsid w:val="00190B77"/>
    <w:rsid w:val="00191E8C"/>
    <w:rsid w:val="00193244"/>
    <w:rsid w:val="00193304"/>
    <w:rsid w:val="00195C6C"/>
    <w:rsid w:val="00195FED"/>
    <w:rsid w:val="001A4BD6"/>
    <w:rsid w:val="001A6036"/>
    <w:rsid w:val="001A6044"/>
    <w:rsid w:val="001A713C"/>
    <w:rsid w:val="001B2F69"/>
    <w:rsid w:val="001D1D61"/>
    <w:rsid w:val="001D3273"/>
    <w:rsid w:val="001D5A18"/>
    <w:rsid w:val="001E270B"/>
    <w:rsid w:val="001F2148"/>
    <w:rsid w:val="001F2E54"/>
    <w:rsid w:val="001F5983"/>
    <w:rsid w:val="001F7DA6"/>
    <w:rsid w:val="002009A2"/>
    <w:rsid w:val="00212FEC"/>
    <w:rsid w:val="00217C88"/>
    <w:rsid w:val="00226A59"/>
    <w:rsid w:val="002308B3"/>
    <w:rsid w:val="0023633B"/>
    <w:rsid w:val="00250021"/>
    <w:rsid w:val="00254993"/>
    <w:rsid w:val="002563D8"/>
    <w:rsid w:val="0026366D"/>
    <w:rsid w:val="00280EB8"/>
    <w:rsid w:val="002A20C1"/>
    <w:rsid w:val="002A3CAF"/>
    <w:rsid w:val="002A6670"/>
    <w:rsid w:val="002B29CA"/>
    <w:rsid w:val="002B4CBA"/>
    <w:rsid w:val="002B7A33"/>
    <w:rsid w:val="002C7D40"/>
    <w:rsid w:val="002D73E4"/>
    <w:rsid w:val="002D78EC"/>
    <w:rsid w:val="00303502"/>
    <w:rsid w:val="003061C6"/>
    <w:rsid w:val="00312A10"/>
    <w:rsid w:val="00323707"/>
    <w:rsid w:val="00325273"/>
    <w:rsid w:val="00325C25"/>
    <w:rsid w:val="00333267"/>
    <w:rsid w:val="00337AA8"/>
    <w:rsid w:val="0034201C"/>
    <w:rsid w:val="003619DB"/>
    <w:rsid w:val="003708EA"/>
    <w:rsid w:val="00372C8F"/>
    <w:rsid w:val="00373F48"/>
    <w:rsid w:val="0038061B"/>
    <w:rsid w:val="00380ECE"/>
    <w:rsid w:val="00381994"/>
    <w:rsid w:val="00387DF7"/>
    <w:rsid w:val="003905AD"/>
    <w:rsid w:val="003926A0"/>
    <w:rsid w:val="00393DDF"/>
    <w:rsid w:val="00397F55"/>
    <w:rsid w:val="003A0814"/>
    <w:rsid w:val="003A2063"/>
    <w:rsid w:val="003A7D19"/>
    <w:rsid w:val="003B4454"/>
    <w:rsid w:val="003B5209"/>
    <w:rsid w:val="003C09E4"/>
    <w:rsid w:val="003C2E37"/>
    <w:rsid w:val="003D37D5"/>
    <w:rsid w:val="003D41EE"/>
    <w:rsid w:val="003D724F"/>
    <w:rsid w:val="003E461B"/>
    <w:rsid w:val="003E5141"/>
    <w:rsid w:val="003F1415"/>
    <w:rsid w:val="003F204C"/>
    <w:rsid w:val="0040144C"/>
    <w:rsid w:val="00403EB7"/>
    <w:rsid w:val="0040422F"/>
    <w:rsid w:val="0040678C"/>
    <w:rsid w:val="00417D87"/>
    <w:rsid w:val="0043054D"/>
    <w:rsid w:val="00430BF0"/>
    <w:rsid w:val="004315B3"/>
    <w:rsid w:val="00431A01"/>
    <w:rsid w:val="00431B8E"/>
    <w:rsid w:val="00434172"/>
    <w:rsid w:val="00443CB3"/>
    <w:rsid w:val="00444B66"/>
    <w:rsid w:val="004469DA"/>
    <w:rsid w:val="00447F4B"/>
    <w:rsid w:val="00450780"/>
    <w:rsid w:val="00451816"/>
    <w:rsid w:val="004603FC"/>
    <w:rsid w:val="00462E86"/>
    <w:rsid w:val="00463326"/>
    <w:rsid w:val="00463AC5"/>
    <w:rsid w:val="00464EAB"/>
    <w:rsid w:val="004672E6"/>
    <w:rsid w:val="00467C45"/>
    <w:rsid w:val="004720BB"/>
    <w:rsid w:val="00474ED1"/>
    <w:rsid w:val="00485387"/>
    <w:rsid w:val="0049010A"/>
    <w:rsid w:val="00493085"/>
    <w:rsid w:val="00496F2D"/>
    <w:rsid w:val="004A36EC"/>
    <w:rsid w:val="004A3C3C"/>
    <w:rsid w:val="004A74D0"/>
    <w:rsid w:val="004B0B2A"/>
    <w:rsid w:val="004B36C4"/>
    <w:rsid w:val="004C40E8"/>
    <w:rsid w:val="004C47C0"/>
    <w:rsid w:val="004C594B"/>
    <w:rsid w:val="004C7D44"/>
    <w:rsid w:val="004D163F"/>
    <w:rsid w:val="004D2DD9"/>
    <w:rsid w:val="004D5BF5"/>
    <w:rsid w:val="004E0753"/>
    <w:rsid w:val="004E4BFF"/>
    <w:rsid w:val="004F2598"/>
    <w:rsid w:val="004F2784"/>
    <w:rsid w:val="004F33BD"/>
    <w:rsid w:val="00500FEE"/>
    <w:rsid w:val="00512DC8"/>
    <w:rsid w:val="0051327C"/>
    <w:rsid w:val="005144DB"/>
    <w:rsid w:val="00517AF2"/>
    <w:rsid w:val="00526520"/>
    <w:rsid w:val="00526D5B"/>
    <w:rsid w:val="00533AA4"/>
    <w:rsid w:val="005403F7"/>
    <w:rsid w:val="00540632"/>
    <w:rsid w:val="00541CF4"/>
    <w:rsid w:val="005451E8"/>
    <w:rsid w:val="005455DC"/>
    <w:rsid w:val="005507F2"/>
    <w:rsid w:val="00554EDA"/>
    <w:rsid w:val="005567D4"/>
    <w:rsid w:val="0056402C"/>
    <w:rsid w:val="00565592"/>
    <w:rsid w:val="00573E53"/>
    <w:rsid w:val="005759CC"/>
    <w:rsid w:val="00585F6E"/>
    <w:rsid w:val="00586D35"/>
    <w:rsid w:val="00594D94"/>
    <w:rsid w:val="005A06D1"/>
    <w:rsid w:val="005A1DAE"/>
    <w:rsid w:val="005A2BEA"/>
    <w:rsid w:val="005A72E1"/>
    <w:rsid w:val="005B23C5"/>
    <w:rsid w:val="005C5838"/>
    <w:rsid w:val="005C6632"/>
    <w:rsid w:val="005C6831"/>
    <w:rsid w:val="005D046F"/>
    <w:rsid w:val="005D1C9E"/>
    <w:rsid w:val="005E57B2"/>
    <w:rsid w:val="005F1200"/>
    <w:rsid w:val="005F5CC6"/>
    <w:rsid w:val="005F747D"/>
    <w:rsid w:val="006041EB"/>
    <w:rsid w:val="006103B4"/>
    <w:rsid w:val="00614F31"/>
    <w:rsid w:val="006175B3"/>
    <w:rsid w:val="00621C98"/>
    <w:rsid w:val="00623A74"/>
    <w:rsid w:val="00625090"/>
    <w:rsid w:val="00627E5E"/>
    <w:rsid w:val="00630209"/>
    <w:rsid w:val="006369B2"/>
    <w:rsid w:val="0063783A"/>
    <w:rsid w:val="00637884"/>
    <w:rsid w:val="00637C1F"/>
    <w:rsid w:val="00637F7E"/>
    <w:rsid w:val="00645A5E"/>
    <w:rsid w:val="00654257"/>
    <w:rsid w:val="0065435A"/>
    <w:rsid w:val="00654DCC"/>
    <w:rsid w:val="0066713F"/>
    <w:rsid w:val="00672747"/>
    <w:rsid w:val="006861FC"/>
    <w:rsid w:val="00687F02"/>
    <w:rsid w:val="00693FF4"/>
    <w:rsid w:val="006971D7"/>
    <w:rsid w:val="006A2DD3"/>
    <w:rsid w:val="006A3A6B"/>
    <w:rsid w:val="006A467F"/>
    <w:rsid w:val="006A5AF8"/>
    <w:rsid w:val="006A6E52"/>
    <w:rsid w:val="006C06BC"/>
    <w:rsid w:val="006C0C52"/>
    <w:rsid w:val="006C11BE"/>
    <w:rsid w:val="006C36CD"/>
    <w:rsid w:val="006C6B5D"/>
    <w:rsid w:val="006C7DF6"/>
    <w:rsid w:val="006D0667"/>
    <w:rsid w:val="006D14F6"/>
    <w:rsid w:val="006E2FEB"/>
    <w:rsid w:val="006F1D65"/>
    <w:rsid w:val="006F465C"/>
    <w:rsid w:val="00700923"/>
    <w:rsid w:val="00700D1F"/>
    <w:rsid w:val="00703793"/>
    <w:rsid w:val="00707096"/>
    <w:rsid w:val="00717751"/>
    <w:rsid w:val="007205CB"/>
    <w:rsid w:val="00726073"/>
    <w:rsid w:val="00727827"/>
    <w:rsid w:val="007317DA"/>
    <w:rsid w:val="00734081"/>
    <w:rsid w:val="00734FE8"/>
    <w:rsid w:val="007360CE"/>
    <w:rsid w:val="007457C7"/>
    <w:rsid w:val="00747992"/>
    <w:rsid w:val="007506E3"/>
    <w:rsid w:val="007566FE"/>
    <w:rsid w:val="0076523D"/>
    <w:rsid w:val="00765DB6"/>
    <w:rsid w:val="007672C3"/>
    <w:rsid w:val="00772315"/>
    <w:rsid w:val="00775157"/>
    <w:rsid w:val="007764F2"/>
    <w:rsid w:val="007805CD"/>
    <w:rsid w:val="007813AE"/>
    <w:rsid w:val="00783ABE"/>
    <w:rsid w:val="00785308"/>
    <w:rsid w:val="0078755A"/>
    <w:rsid w:val="007964AC"/>
    <w:rsid w:val="007A37DB"/>
    <w:rsid w:val="007A3B0F"/>
    <w:rsid w:val="007B167C"/>
    <w:rsid w:val="007B60B1"/>
    <w:rsid w:val="007C533C"/>
    <w:rsid w:val="007C6B79"/>
    <w:rsid w:val="007D0640"/>
    <w:rsid w:val="007D0B1B"/>
    <w:rsid w:val="007D0BFC"/>
    <w:rsid w:val="007D67BE"/>
    <w:rsid w:val="007E189D"/>
    <w:rsid w:val="007E1F41"/>
    <w:rsid w:val="007F3A38"/>
    <w:rsid w:val="007F4888"/>
    <w:rsid w:val="0080345E"/>
    <w:rsid w:val="0081010B"/>
    <w:rsid w:val="00811259"/>
    <w:rsid w:val="00813AA2"/>
    <w:rsid w:val="008173A3"/>
    <w:rsid w:val="00823E8A"/>
    <w:rsid w:val="00832CAB"/>
    <w:rsid w:val="00833908"/>
    <w:rsid w:val="0084051C"/>
    <w:rsid w:val="00846932"/>
    <w:rsid w:val="00847639"/>
    <w:rsid w:val="0085284C"/>
    <w:rsid w:val="00854790"/>
    <w:rsid w:val="00857325"/>
    <w:rsid w:val="0086059C"/>
    <w:rsid w:val="00860745"/>
    <w:rsid w:val="00861056"/>
    <w:rsid w:val="0086128C"/>
    <w:rsid w:val="00864589"/>
    <w:rsid w:val="00866271"/>
    <w:rsid w:val="008673FD"/>
    <w:rsid w:val="008679D6"/>
    <w:rsid w:val="00880D2E"/>
    <w:rsid w:val="00883C7F"/>
    <w:rsid w:val="008878DD"/>
    <w:rsid w:val="00890ACE"/>
    <w:rsid w:val="00890AFB"/>
    <w:rsid w:val="00890FC4"/>
    <w:rsid w:val="0089402B"/>
    <w:rsid w:val="00894F6E"/>
    <w:rsid w:val="00895905"/>
    <w:rsid w:val="00896967"/>
    <w:rsid w:val="00897A13"/>
    <w:rsid w:val="008A0F58"/>
    <w:rsid w:val="008A3143"/>
    <w:rsid w:val="008A55C7"/>
    <w:rsid w:val="008A5AA7"/>
    <w:rsid w:val="008A758E"/>
    <w:rsid w:val="008B620E"/>
    <w:rsid w:val="008C0F47"/>
    <w:rsid w:val="008C71C7"/>
    <w:rsid w:val="008C7906"/>
    <w:rsid w:val="008E001A"/>
    <w:rsid w:val="008E658C"/>
    <w:rsid w:val="00903FCC"/>
    <w:rsid w:val="009079A3"/>
    <w:rsid w:val="00914B80"/>
    <w:rsid w:val="009164A9"/>
    <w:rsid w:val="009258CB"/>
    <w:rsid w:val="00925C2E"/>
    <w:rsid w:val="0093362E"/>
    <w:rsid w:val="009358DD"/>
    <w:rsid w:val="00944563"/>
    <w:rsid w:val="00952B3A"/>
    <w:rsid w:val="00953160"/>
    <w:rsid w:val="00953E1E"/>
    <w:rsid w:val="009559F3"/>
    <w:rsid w:val="00957115"/>
    <w:rsid w:val="009625D8"/>
    <w:rsid w:val="00967A27"/>
    <w:rsid w:val="00967CB8"/>
    <w:rsid w:val="00982619"/>
    <w:rsid w:val="0098459B"/>
    <w:rsid w:val="00986F16"/>
    <w:rsid w:val="0098758E"/>
    <w:rsid w:val="00997185"/>
    <w:rsid w:val="009B1356"/>
    <w:rsid w:val="009B6CAC"/>
    <w:rsid w:val="009C2458"/>
    <w:rsid w:val="009C4A7B"/>
    <w:rsid w:val="009C6123"/>
    <w:rsid w:val="009D2C88"/>
    <w:rsid w:val="009D5CCB"/>
    <w:rsid w:val="009E109D"/>
    <w:rsid w:val="009E4F07"/>
    <w:rsid w:val="009F1E3E"/>
    <w:rsid w:val="009F2551"/>
    <w:rsid w:val="009F65B3"/>
    <w:rsid w:val="00A011DF"/>
    <w:rsid w:val="00A05EA2"/>
    <w:rsid w:val="00A1213C"/>
    <w:rsid w:val="00A15584"/>
    <w:rsid w:val="00A20026"/>
    <w:rsid w:val="00A21678"/>
    <w:rsid w:val="00A22E47"/>
    <w:rsid w:val="00A272FF"/>
    <w:rsid w:val="00A37426"/>
    <w:rsid w:val="00A51448"/>
    <w:rsid w:val="00A5354B"/>
    <w:rsid w:val="00A608E8"/>
    <w:rsid w:val="00A71B57"/>
    <w:rsid w:val="00A8721C"/>
    <w:rsid w:val="00A87828"/>
    <w:rsid w:val="00A90C7B"/>
    <w:rsid w:val="00A92793"/>
    <w:rsid w:val="00A97C13"/>
    <w:rsid w:val="00A97C4D"/>
    <w:rsid w:val="00AA3715"/>
    <w:rsid w:val="00AA37F0"/>
    <w:rsid w:val="00AA5B7C"/>
    <w:rsid w:val="00AA67A9"/>
    <w:rsid w:val="00AB20A8"/>
    <w:rsid w:val="00AB42C1"/>
    <w:rsid w:val="00AC0A7C"/>
    <w:rsid w:val="00AC516F"/>
    <w:rsid w:val="00AD2A32"/>
    <w:rsid w:val="00AE2926"/>
    <w:rsid w:val="00AF39A0"/>
    <w:rsid w:val="00B0184B"/>
    <w:rsid w:val="00B033F1"/>
    <w:rsid w:val="00B035CD"/>
    <w:rsid w:val="00B0667C"/>
    <w:rsid w:val="00B0769D"/>
    <w:rsid w:val="00B10EC4"/>
    <w:rsid w:val="00B217F8"/>
    <w:rsid w:val="00B332EA"/>
    <w:rsid w:val="00B40A53"/>
    <w:rsid w:val="00B44814"/>
    <w:rsid w:val="00B45365"/>
    <w:rsid w:val="00B46A65"/>
    <w:rsid w:val="00B471DF"/>
    <w:rsid w:val="00B5158F"/>
    <w:rsid w:val="00B60184"/>
    <w:rsid w:val="00B60D56"/>
    <w:rsid w:val="00B62D20"/>
    <w:rsid w:val="00B6309D"/>
    <w:rsid w:val="00B6563D"/>
    <w:rsid w:val="00B65F60"/>
    <w:rsid w:val="00B66BF4"/>
    <w:rsid w:val="00B709DC"/>
    <w:rsid w:val="00B7444F"/>
    <w:rsid w:val="00B81E75"/>
    <w:rsid w:val="00B85521"/>
    <w:rsid w:val="00B9399C"/>
    <w:rsid w:val="00B97813"/>
    <w:rsid w:val="00BA2C52"/>
    <w:rsid w:val="00BA4C90"/>
    <w:rsid w:val="00BB4CED"/>
    <w:rsid w:val="00BB71C5"/>
    <w:rsid w:val="00BC2767"/>
    <w:rsid w:val="00BC4415"/>
    <w:rsid w:val="00BD1A5A"/>
    <w:rsid w:val="00BD7A9B"/>
    <w:rsid w:val="00BD7BE1"/>
    <w:rsid w:val="00BE3125"/>
    <w:rsid w:val="00BF416B"/>
    <w:rsid w:val="00BF7899"/>
    <w:rsid w:val="00C11A8B"/>
    <w:rsid w:val="00C13311"/>
    <w:rsid w:val="00C13F10"/>
    <w:rsid w:val="00C16630"/>
    <w:rsid w:val="00C2399B"/>
    <w:rsid w:val="00C26427"/>
    <w:rsid w:val="00C32F4F"/>
    <w:rsid w:val="00C3506A"/>
    <w:rsid w:val="00C40F24"/>
    <w:rsid w:val="00C441BE"/>
    <w:rsid w:val="00C51209"/>
    <w:rsid w:val="00C51406"/>
    <w:rsid w:val="00C5458B"/>
    <w:rsid w:val="00C55E0A"/>
    <w:rsid w:val="00C6158F"/>
    <w:rsid w:val="00C64E4E"/>
    <w:rsid w:val="00C66E64"/>
    <w:rsid w:val="00C721D5"/>
    <w:rsid w:val="00C72FBF"/>
    <w:rsid w:val="00C75C94"/>
    <w:rsid w:val="00C761A0"/>
    <w:rsid w:val="00C85A3A"/>
    <w:rsid w:val="00C85F7E"/>
    <w:rsid w:val="00C87DE3"/>
    <w:rsid w:val="00C90D53"/>
    <w:rsid w:val="00C941D5"/>
    <w:rsid w:val="00C95F8E"/>
    <w:rsid w:val="00C96F6F"/>
    <w:rsid w:val="00C972DD"/>
    <w:rsid w:val="00CA4ADA"/>
    <w:rsid w:val="00CA50D7"/>
    <w:rsid w:val="00CA712F"/>
    <w:rsid w:val="00CB0EDE"/>
    <w:rsid w:val="00CB2DD3"/>
    <w:rsid w:val="00CB3047"/>
    <w:rsid w:val="00CB4835"/>
    <w:rsid w:val="00CC3401"/>
    <w:rsid w:val="00CC46FE"/>
    <w:rsid w:val="00CD47F0"/>
    <w:rsid w:val="00CD5566"/>
    <w:rsid w:val="00CD64D7"/>
    <w:rsid w:val="00CD74E6"/>
    <w:rsid w:val="00CE34E5"/>
    <w:rsid w:val="00CE6F22"/>
    <w:rsid w:val="00CF15DA"/>
    <w:rsid w:val="00CF1EB8"/>
    <w:rsid w:val="00CF41F6"/>
    <w:rsid w:val="00CF484A"/>
    <w:rsid w:val="00CF78E3"/>
    <w:rsid w:val="00CF7D3E"/>
    <w:rsid w:val="00D02B4E"/>
    <w:rsid w:val="00D06325"/>
    <w:rsid w:val="00D07A10"/>
    <w:rsid w:val="00D21A7C"/>
    <w:rsid w:val="00D21F11"/>
    <w:rsid w:val="00D22141"/>
    <w:rsid w:val="00D2794D"/>
    <w:rsid w:val="00D36817"/>
    <w:rsid w:val="00D37462"/>
    <w:rsid w:val="00D44D34"/>
    <w:rsid w:val="00D500C4"/>
    <w:rsid w:val="00D5666C"/>
    <w:rsid w:val="00D64201"/>
    <w:rsid w:val="00D666BC"/>
    <w:rsid w:val="00D67B97"/>
    <w:rsid w:val="00D72D6F"/>
    <w:rsid w:val="00D731E4"/>
    <w:rsid w:val="00D75143"/>
    <w:rsid w:val="00D76778"/>
    <w:rsid w:val="00D83542"/>
    <w:rsid w:val="00D85BC0"/>
    <w:rsid w:val="00D86979"/>
    <w:rsid w:val="00D91C7C"/>
    <w:rsid w:val="00D92F45"/>
    <w:rsid w:val="00D94637"/>
    <w:rsid w:val="00D9725C"/>
    <w:rsid w:val="00DA15B9"/>
    <w:rsid w:val="00DA1629"/>
    <w:rsid w:val="00DA2C30"/>
    <w:rsid w:val="00DA3AC7"/>
    <w:rsid w:val="00DA7006"/>
    <w:rsid w:val="00DC14F6"/>
    <w:rsid w:val="00DC1DBB"/>
    <w:rsid w:val="00DC6427"/>
    <w:rsid w:val="00DC77F0"/>
    <w:rsid w:val="00DD03BC"/>
    <w:rsid w:val="00DD0786"/>
    <w:rsid w:val="00DD168B"/>
    <w:rsid w:val="00DD1CA6"/>
    <w:rsid w:val="00DD2BD1"/>
    <w:rsid w:val="00DD66A1"/>
    <w:rsid w:val="00DE196D"/>
    <w:rsid w:val="00DF27EB"/>
    <w:rsid w:val="00DF6092"/>
    <w:rsid w:val="00DF6B49"/>
    <w:rsid w:val="00E01083"/>
    <w:rsid w:val="00E067C5"/>
    <w:rsid w:val="00E24B3D"/>
    <w:rsid w:val="00E24DD4"/>
    <w:rsid w:val="00E26092"/>
    <w:rsid w:val="00E265BF"/>
    <w:rsid w:val="00E31EA2"/>
    <w:rsid w:val="00E378D8"/>
    <w:rsid w:val="00E42952"/>
    <w:rsid w:val="00E43A12"/>
    <w:rsid w:val="00E43A29"/>
    <w:rsid w:val="00E442F3"/>
    <w:rsid w:val="00E62AAC"/>
    <w:rsid w:val="00E67C67"/>
    <w:rsid w:val="00E74022"/>
    <w:rsid w:val="00E77476"/>
    <w:rsid w:val="00E8020C"/>
    <w:rsid w:val="00E8228B"/>
    <w:rsid w:val="00E90EB9"/>
    <w:rsid w:val="00E946B3"/>
    <w:rsid w:val="00EA293E"/>
    <w:rsid w:val="00EA2AFC"/>
    <w:rsid w:val="00EA41C7"/>
    <w:rsid w:val="00EA48E8"/>
    <w:rsid w:val="00EA5F33"/>
    <w:rsid w:val="00EB0AC2"/>
    <w:rsid w:val="00EB0FCE"/>
    <w:rsid w:val="00EC1832"/>
    <w:rsid w:val="00EC18F9"/>
    <w:rsid w:val="00EC7122"/>
    <w:rsid w:val="00ED29C4"/>
    <w:rsid w:val="00ED5086"/>
    <w:rsid w:val="00EE5706"/>
    <w:rsid w:val="00EF046C"/>
    <w:rsid w:val="00EF312A"/>
    <w:rsid w:val="00EF373D"/>
    <w:rsid w:val="00F033EA"/>
    <w:rsid w:val="00F0431A"/>
    <w:rsid w:val="00F052ED"/>
    <w:rsid w:val="00F05CFE"/>
    <w:rsid w:val="00F05E7A"/>
    <w:rsid w:val="00F1118F"/>
    <w:rsid w:val="00F11595"/>
    <w:rsid w:val="00F13BC9"/>
    <w:rsid w:val="00F20733"/>
    <w:rsid w:val="00F21F10"/>
    <w:rsid w:val="00F357B2"/>
    <w:rsid w:val="00F36556"/>
    <w:rsid w:val="00F53685"/>
    <w:rsid w:val="00F53EDF"/>
    <w:rsid w:val="00F573E2"/>
    <w:rsid w:val="00F60B31"/>
    <w:rsid w:val="00F63145"/>
    <w:rsid w:val="00F64EBC"/>
    <w:rsid w:val="00F705DF"/>
    <w:rsid w:val="00F70622"/>
    <w:rsid w:val="00F73B3C"/>
    <w:rsid w:val="00F746AC"/>
    <w:rsid w:val="00F7662D"/>
    <w:rsid w:val="00F82459"/>
    <w:rsid w:val="00F85624"/>
    <w:rsid w:val="00F86F72"/>
    <w:rsid w:val="00F87C05"/>
    <w:rsid w:val="00F87E77"/>
    <w:rsid w:val="00F908E4"/>
    <w:rsid w:val="00F90BCA"/>
    <w:rsid w:val="00F90FB0"/>
    <w:rsid w:val="00F93191"/>
    <w:rsid w:val="00F93A17"/>
    <w:rsid w:val="00F96C1A"/>
    <w:rsid w:val="00FA2AF6"/>
    <w:rsid w:val="00FA3899"/>
    <w:rsid w:val="00FA61CD"/>
    <w:rsid w:val="00FA73AB"/>
    <w:rsid w:val="00FB073D"/>
    <w:rsid w:val="00FB2A3F"/>
    <w:rsid w:val="00FB54D2"/>
    <w:rsid w:val="00FB771F"/>
    <w:rsid w:val="00FC5386"/>
    <w:rsid w:val="00FD6F87"/>
    <w:rsid w:val="00FE0743"/>
    <w:rsid w:val="00FE7520"/>
    <w:rsid w:val="00FF34E6"/>
    <w:rsid w:val="00FF5E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9390F20F-5CDA-42A9-BA73-BF735A1F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70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uiPriority w:val="2"/>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rsid w:val="006C36CD"/>
    <w:pPr>
      <w:spacing w:before="80"/>
    </w:pPr>
  </w:style>
  <w:style w:type="paragraph" w:styleId="TOC3">
    <w:name w:val="toc 3"/>
    <w:basedOn w:val="TOC2"/>
    <w:uiPriority w:val="39"/>
    <w:rsid w:val="002308B3"/>
    <w:pPr>
      <w:ind w:left="1928"/>
    </w:pPr>
  </w:style>
  <w:style w:type="paragraph" w:styleId="TOC2">
    <w:name w:val="toc 2"/>
    <w:basedOn w:val="TOC1"/>
    <w:uiPriority w:val="39"/>
    <w:rsid w:val="006C36CD"/>
    <w:pPr>
      <w:spacing w:before="160"/>
    </w:pPr>
  </w:style>
  <w:style w:type="paragraph" w:styleId="TOC1">
    <w:name w:val="toc 1"/>
    <w:basedOn w:val="Normal"/>
    <w:uiPriority w:val="39"/>
    <w:rsid w:val="002308B3"/>
    <w:pPr>
      <w:keepLines/>
      <w:tabs>
        <w:tab w:val="clear" w:pos="794"/>
        <w:tab w:val="clear" w:pos="1191"/>
        <w:tab w:val="clear" w:pos="1588"/>
        <w:tab w:val="clear" w:pos="1985"/>
        <w:tab w:val="left" w:pos="964"/>
        <w:tab w:val="left" w:leader="dot" w:pos="8789"/>
        <w:tab w:val="right" w:pos="9639"/>
      </w:tabs>
      <w:spacing w:before="240"/>
      <w:ind w:left="964" w:hanging="964"/>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uiPriority w:val="99"/>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7A37DB"/>
    <w:rPr>
      <w:rFonts w:ascii="Calibri" w:hAnsi="Calibri"/>
      <w:sz w:val="24"/>
      <w:lang w:val="en-GB" w:eastAsia="en-US"/>
    </w:rPr>
  </w:style>
  <w:style w:type="paragraph" w:styleId="ListParagraph">
    <w:name w:val="List Paragraph"/>
    <w:aliases w:val="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ing3Char">
    <w:name w:val="Heading 3 Char"/>
    <w:basedOn w:val="DefaultParagraphFont"/>
    <w:link w:val="Heading3"/>
    <w:uiPriority w:val="2"/>
    <w:rsid w:val="00896967"/>
    <w:rPr>
      <w:rFonts w:ascii="Calibri" w:hAnsi="Calibri"/>
      <w:b/>
      <w:i/>
      <w:sz w:val="24"/>
      <w:lang w:val="en-GB" w:eastAsia="en-US"/>
    </w:rPr>
  </w:style>
  <w:style w:type="character" w:customStyle="1" w:styleId="Heading4Char">
    <w:name w:val="Heading 4 Char"/>
    <w:basedOn w:val="DefaultParagraphFont"/>
    <w:link w:val="Heading4"/>
    <w:rsid w:val="00896967"/>
    <w:rPr>
      <w:rFonts w:ascii="Calibri" w:hAnsi="Calibri"/>
      <w:i/>
      <w:sz w:val="24"/>
      <w:lang w:val="en-GB" w:eastAsia="en-US"/>
    </w:rPr>
  </w:style>
  <w:style w:type="character" w:customStyle="1" w:styleId="Heading5Char">
    <w:name w:val="Heading 5 Char"/>
    <w:basedOn w:val="DefaultParagraphFont"/>
    <w:link w:val="Heading5"/>
    <w:rsid w:val="00896967"/>
    <w:rPr>
      <w:rFonts w:ascii="Calibri" w:hAnsi="Calibri"/>
      <w:i/>
      <w:sz w:val="24"/>
      <w:lang w:val="en-GB" w:eastAsia="en-US"/>
    </w:rPr>
  </w:style>
  <w:style w:type="character" w:customStyle="1" w:styleId="Heading6Char">
    <w:name w:val="Heading 6 Char"/>
    <w:basedOn w:val="DefaultParagraphFont"/>
    <w:link w:val="Heading6"/>
    <w:rsid w:val="00896967"/>
    <w:rPr>
      <w:rFonts w:ascii="Calibri" w:hAnsi="Calibri"/>
      <w:i/>
      <w:sz w:val="24"/>
      <w:lang w:val="en-GB" w:eastAsia="en-US"/>
    </w:rPr>
  </w:style>
  <w:style w:type="character" w:customStyle="1" w:styleId="Heading7Char">
    <w:name w:val="Heading 7 Char"/>
    <w:basedOn w:val="DefaultParagraphFont"/>
    <w:link w:val="Heading7"/>
    <w:rsid w:val="00896967"/>
    <w:rPr>
      <w:rFonts w:ascii="Calibri" w:hAnsi="Calibri"/>
      <w:i/>
      <w:sz w:val="24"/>
      <w:lang w:val="en-GB" w:eastAsia="en-US"/>
    </w:rPr>
  </w:style>
  <w:style w:type="character" w:customStyle="1" w:styleId="Heading8Char">
    <w:name w:val="Heading 8 Char"/>
    <w:basedOn w:val="DefaultParagraphFont"/>
    <w:link w:val="Heading8"/>
    <w:rsid w:val="00896967"/>
    <w:rPr>
      <w:rFonts w:ascii="Calibri" w:hAnsi="Calibri"/>
      <w:i/>
      <w:sz w:val="24"/>
      <w:lang w:val="en-GB" w:eastAsia="en-US"/>
    </w:rPr>
  </w:style>
  <w:style w:type="character" w:customStyle="1" w:styleId="Heading9Char">
    <w:name w:val="Heading 9 Char"/>
    <w:basedOn w:val="DefaultParagraphFont"/>
    <w:link w:val="Heading9"/>
    <w:rsid w:val="00896967"/>
    <w:rPr>
      <w:rFonts w:ascii="Calibri" w:hAnsi="Calibri"/>
      <w:i/>
      <w:sz w:val="24"/>
      <w:lang w:val="en-GB" w:eastAsia="en-US"/>
    </w:rPr>
  </w:style>
  <w:style w:type="character" w:customStyle="1" w:styleId="HeaderChar">
    <w:name w:val="Header Char"/>
    <w:basedOn w:val="DefaultParagraphFont"/>
    <w:link w:val="Header"/>
    <w:uiPriority w:val="99"/>
    <w:rsid w:val="00896967"/>
    <w:rPr>
      <w:rFonts w:ascii="Calibri" w:hAnsi="Calibri"/>
      <w:sz w:val="18"/>
      <w:lang w:val="fr-FR" w:eastAsia="en-US"/>
    </w:rPr>
  </w:style>
  <w:style w:type="character" w:customStyle="1" w:styleId="Heading1Char1">
    <w:name w:val="Heading 1 Char1"/>
    <w:aliases w:val="h1 Char1,título 1 Char1,1 Char1,l1 Char1"/>
    <w:basedOn w:val="DefaultParagraphFont"/>
    <w:rsid w:val="00896967"/>
    <w:rPr>
      <w:rFonts w:asciiTheme="majorHAnsi" w:eastAsiaTheme="majorEastAsia" w:hAnsiTheme="majorHAnsi" w:cstheme="majorBidi"/>
      <w:color w:val="365F91" w:themeColor="accent1" w:themeShade="BF"/>
      <w:sz w:val="32"/>
      <w:szCs w:val="32"/>
      <w:lang w:val="en-GB" w:eastAsia="en-US"/>
    </w:rPr>
  </w:style>
  <w:style w:type="paragraph" w:styleId="NormalWeb">
    <w:name w:val="Normal (Web)"/>
    <w:basedOn w:val="Normal"/>
    <w:uiPriority w:val="99"/>
    <w:unhideWhenUsed/>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basedOn w:val="DefaultParagraphFont"/>
    <w:semiHidden/>
    <w:rsid w:val="00896967"/>
    <w:rPr>
      <w:rFonts w:ascii="Calibri" w:hAnsi="Calibri"/>
      <w:lang w:val="en-GB" w:eastAsia="en-US"/>
    </w:rPr>
  </w:style>
  <w:style w:type="paragraph" w:styleId="CommentText">
    <w:name w:val="annotation text"/>
    <w:basedOn w:val="Normal"/>
    <w:link w:val="CommentTextChar"/>
    <w:uiPriority w:val="99"/>
    <w:unhideWhenUsed/>
    <w:rsid w:val="0089696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Arial"/>
      <w:b/>
      <w:sz w:val="20"/>
      <w:lang w:val="fr-FR" w:eastAsia="fr-FR"/>
    </w:rPr>
  </w:style>
  <w:style w:type="character" w:customStyle="1" w:styleId="CommentTextChar">
    <w:name w:val="Comment Text Char"/>
    <w:basedOn w:val="DefaultParagraphFont"/>
    <w:link w:val="CommentText"/>
    <w:uiPriority w:val="99"/>
    <w:rsid w:val="00896967"/>
    <w:rPr>
      <w:rFonts w:ascii="Times New Roman" w:eastAsia="Times New Roman" w:hAnsi="Times New Roman" w:cs="Arial"/>
      <w:b/>
      <w:lang w:val="fr-FR" w:eastAsia="fr-FR"/>
    </w:rPr>
  </w:style>
  <w:style w:type="paragraph" w:styleId="Caption">
    <w:name w:val="caption"/>
    <w:basedOn w:val="Normal"/>
    <w:next w:val="Normal"/>
    <w:uiPriority w:val="35"/>
    <w:unhideWhenUsed/>
    <w:qFormat/>
    <w:rsid w:val="00896967"/>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EndnoteText">
    <w:name w:val="endnote text"/>
    <w:basedOn w:val="Normal"/>
    <w:link w:val="EndnoteTextChar"/>
    <w:uiPriority w:val="99"/>
    <w:semiHidden/>
    <w:unhideWhenUsed/>
    <w:rsid w:val="00896967"/>
    <w:pPr>
      <w:jc w:val="both"/>
      <w:textAlignment w:val="auto"/>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896967"/>
    <w:rPr>
      <w:rFonts w:ascii="Times New Roman" w:eastAsiaTheme="minorEastAsia" w:hAnsi="Times New Roman"/>
      <w:lang w:val="en-GB" w:eastAsia="en-US"/>
    </w:rPr>
  </w:style>
  <w:style w:type="paragraph" w:styleId="ListBullet">
    <w:name w:val="List Bullet"/>
    <w:basedOn w:val="Normal"/>
    <w:autoRedefine/>
    <w:uiPriority w:val="99"/>
    <w:semiHidden/>
    <w:unhideWhenUsed/>
    <w:rsid w:val="00896967"/>
    <w:pPr>
      <w:widowControl w:val="0"/>
      <w:tabs>
        <w:tab w:val="clear" w:pos="794"/>
        <w:tab w:val="clear" w:pos="1191"/>
        <w:tab w:val="clear" w:pos="1588"/>
        <w:tab w:val="clear" w:pos="1985"/>
        <w:tab w:val="num" w:pos="360"/>
      </w:tabs>
      <w:overflowPunct/>
      <w:autoSpaceDE/>
      <w:autoSpaceDN/>
      <w:adjustRightInd/>
      <w:snapToGrid w:val="0"/>
      <w:spacing w:before="100" w:after="100"/>
      <w:ind w:left="360" w:hanging="360"/>
      <w:textAlignment w:val="auto"/>
    </w:pPr>
    <w:rPr>
      <w:rFonts w:ascii="Times New Roman" w:eastAsia="Times New Roman" w:hAnsi="Times New Roman"/>
      <w:lang w:val="en-US"/>
    </w:rPr>
  </w:style>
  <w:style w:type="paragraph" w:styleId="ListNumber">
    <w:name w:val="List Number"/>
    <w:basedOn w:val="Normal"/>
    <w:uiPriority w:val="99"/>
    <w:unhideWhenUsed/>
    <w:rsid w:val="00896967"/>
    <w:pPr>
      <w:widowControl w:val="0"/>
      <w:numPr>
        <w:numId w:val="8"/>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2">
    <w:name w:val="List Bullet 2"/>
    <w:basedOn w:val="Normal"/>
    <w:autoRedefine/>
    <w:uiPriority w:val="99"/>
    <w:semiHidden/>
    <w:unhideWhenUsed/>
    <w:rsid w:val="00896967"/>
    <w:pPr>
      <w:widowControl w:val="0"/>
      <w:numPr>
        <w:numId w:val="9"/>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3">
    <w:name w:val="List Bullet 3"/>
    <w:basedOn w:val="Normal"/>
    <w:autoRedefine/>
    <w:uiPriority w:val="99"/>
    <w:semiHidden/>
    <w:unhideWhenUsed/>
    <w:rsid w:val="00896967"/>
    <w:pPr>
      <w:widowControl w:val="0"/>
      <w:numPr>
        <w:numId w:val="10"/>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4">
    <w:name w:val="List Bullet 4"/>
    <w:basedOn w:val="Normal"/>
    <w:autoRedefine/>
    <w:uiPriority w:val="99"/>
    <w:semiHidden/>
    <w:unhideWhenUsed/>
    <w:rsid w:val="00896967"/>
    <w:pPr>
      <w:widowControl w:val="0"/>
      <w:numPr>
        <w:numId w:val="11"/>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5">
    <w:name w:val="List Bullet 5"/>
    <w:basedOn w:val="Normal"/>
    <w:autoRedefine/>
    <w:uiPriority w:val="99"/>
    <w:semiHidden/>
    <w:unhideWhenUsed/>
    <w:rsid w:val="00896967"/>
    <w:pPr>
      <w:widowControl w:val="0"/>
      <w:numPr>
        <w:numId w:val="12"/>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2">
    <w:name w:val="List Number 2"/>
    <w:basedOn w:val="Normal"/>
    <w:uiPriority w:val="99"/>
    <w:semiHidden/>
    <w:unhideWhenUsed/>
    <w:rsid w:val="00896967"/>
    <w:pPr>
      <w:widowControl w:val="0"/>
      <w:numPr>
        <w:numId w:val="13"/>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3">
    <w:name w:val="List Number 3"/>
    <w:basedOn w:val="Normal"/>
    <w:uiPriority w:val="99"/>
    <w:semiHidden/>
    <w:unhideWhenUsed/>
    <w:rsid w:val="00896967"/>
    <w:pPr>
      <w:widowControl w:val="0"/>
      <w:numPr>
        <w:numId w:val="14"/>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4">
    <w:name w:val="List Number 4"/>
    <w:basedOn w:val="Normal"/>
    <w:uiPriority w:val="99"/>
    <w:semiHidden/>
    <w:unhideWhenUsed/>
    <w:rsid w:val="00896967"/>
    <w:pPr>
      <w:widowControl w:val="0"/>
      <w:numPr>
        <w:numId w:val="15"/>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5">
    <w:name w:val="List Number 5"/>
    <w:basedOn w:val="Normal"/>
    <w:uiPriority w:val="99"/>
    <w:semiHidden/>
    <w:unhideWhenUsed/>
    <w:rsid w:val="00896967"/>
    <w:pPr>
      <w:widowControl w:val="0"/>
      <w:numPr>
        <w:numId w:val="16"/>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Title">
    <w:name w:val="Title"/>
    <w:basedOn w:val="Normal"/>
    <w:link w:val="TitleChar"/>
    <w:qFormat/>
    <w:rsid w:val="00896967"/>
    <w:pPr>
      <w:tabs>
        <w:tab w:val="clear" w:pos="794"/>
        <w:tab w:val="clear" w:pos="1191"/>
        <w:tab w:val="clear" w:pos="1588"/>
        <w:tab w:val="clear" w:pos="198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basedOn w:val="DefaultParagraphFont"/>
    <w:link w:val="Title"/>
    <w:rsid w:val="00896967"/>
    <w:rPr>
      <w:rFonts w:ascii="Arial" w:hAnsi="Arial"/>
      <w:b/>
      <w:bCs/>
      <w:sz w:val="22"/>
      <w:szCs w:val="24"/>
      <w:lang w:val="en-GB"/>
    </w:rPr>
  </w:style>
  <w:style w:type="paragraph" w:styleId="BodyText">
    <w:name w:val="Body Text"/>
    <w:basedOn w:val="Normal"/>
    <w:link w:val="BodyTextChar"/>
    <w:unhideWhenUsed/>
    <w:rsid w:val="0089696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rsid w:val="00896967"/>
    <w:rPr>
      <w:rFonts w:ascii="Times New Roman" w:eastAsiaTheme="minorEastAsia" w:hAnsi="Times New Roman"/>
      <w:sz w:val="24"/>
      <w:szCs w:val="24"/>
    </w:rPr>
  </w:style>
  <w:style w:type="paragraph" w:styleId="BodyTextIndent">
    <w:name w:val="Body Text Indent"/>
    <w:basedOn w:val="Normal"/>
    <w:link w:val="BodyTextIndentChar"/>
    <w:unhideWhenUsed/>
    <w:rsid w:val="00896967"/>
    <w:pPr>
      <w:spacing w:after="120"/>
      <w:ind w:left="283"/>
      <w:textAlignment w:val="auto"/>
    </w:pPr>
  </w:style>
  <w:style w:type="character" w:customStyle="1" w:styleId="BodyTextIndentChar">
    <w:name w:val="Body Text Indent Char"/>
    <w:basedOn w:val="DefaultParagraphFont"/>
    <w:link w:val="BodyTextIndent"/>
    <w:rsid w:val="00896967"/>
    <w:rPr>
      <w:rFonts w:ascii="Calibri" w:hAnsi="Calibri"/>
      <w:sz w:val="24"/>
      <w:lang w:val="en-GB" w:eastAsia="en-US"/>
    </w:rPr>
  </w:style>
  <w:style w:type="paragraph" w:styleId="Date">
    <w:name w:val="Date"/>
    <w:basedOn w:val="Normal"/>
    <w:next w:val="Normal"/>
    <w:link w:val="DateChar"/>
    <w:unhideWhenUsed/>
    <w:rsid w:val="00896967"/>
    <w:pPr>
      <w:widowControl w:val="0"/>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character" w:customStyle="1" w:styleId="DateChar">
    <w:name w:val="Date Char"/>
    <w:basedOn w:val="DefaultParagraphFont"/>
    <w:link w:val="Date"/>
    <w:rsid w:val="00896967"/>
    <w:rPr>
      <w:rFonts w:ascii="Times New Roman" w:eastAsia="Times New Roman" w:hAnsi="Times New Roman"/>
      <w:sz w:val="24"/>
      <w:lang w:eastAsia="en-US"/>
    </w:rPr>
  </w:style>
  <w:style w:type="paragraph" w:styleId="BodyText2">
    <w:name w:val="Body Text 2"/>
    <w:basedOn w:val="Normal"/>
    <w:link w:val="BodyText2Char"/>
    <w:uiPriority w:val="99"/>
    <w:semiHidden/>
    <w:unhideWhenUsed/>
    <w:rsid w:val="00896967"/>
    <w:pPr>
      <w:jc w:val="both"/>
      <w:textAlignment w:val="auto"/>
    </w:pPr>
    <w:rPr>
      <w:rFonts w:ascii="Times New Roman" w:eastAsia="Times New Roman" w:hAnsi="Times New Roman"/>
      <w:sz w:val="22"/>
    </w:rPr>
  </w:style>
  <w:style w:type="character" w:customStyle="1" w:styleId="BodyText2Char">
    <w:name w:val="Body Text 2 Char"/>
    <w:basedOn w:val="DefaultParagraphFont"/>
    <w:link w:val="BodyText2"/>
    <w:uiPriority w:val="99"/>
    <w:semiHidden/>
    <w:rsid w:val="00896967"/>
    <w:rPr>
      <w:rFonts w:ascii="Times New Roman" w:eastAsia="Times New Roman" w:hAnsi="Times New Roman"/>
      <w:sz w:val="22"/>
      <w:lang w:val="en-GB" w:eastAsia="en-US"/>
    </w:rPr>
  </w:style>
  <w:style w:type="paragraph" w:styleId="BodyText3">
    <w:name w:val="Body Text 3"/>
    <w:basedOn w:val="Normal"/>
    <w:link w:val="BodyText3Char"/>
    <w:uiPriority w:val="99"/>
    <w:unhideWhenUsed/>
    <w:rsid w:val="0089696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basedOn w:val="DefaultParagraphFont"/>
    <w:link w:val="BodyText3"/>
    <w:uiPriority w:val="99"/>
    <w:rsid w:val="00896967"/>
    <w:rPr>
      <w:rFonts w:ascii="Times New Roman" w:hAnsi="Times New Roman"/>
      <w:sz w:val="16"/>
      <w:szCs w:val="16"/>
    </w:rPr>
  </w:style>
  <w:style w:type="paragraph" w:styleId="BodyTextIndent2">
    <w:name w:val="Body Text Indent 2"/>
    <w:basedOn w:val="Normal"/>
    <w:link w:val="BodyTextIndent2Char"/>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semiHidden/>
    <w:rsid w:val="00896967"/>
    <w:rPr>
      <w:rFonts w:ascii="Times New Roman" w:eastAsiaTheme="minorEastAsia" w:hAnsi="Times New Roman"/>
      <w:sz w:val="24"/>
      <w:szCs w:val="24"/>
    </w:rPr>
  </w:style>
  <w:style w:type="paragraph" w:styleId="BlockText">
    <w:name w:val="Block Text"/>
    <w:basedOn w:val="Normal"/>
    <w:unhideWhenUsed/>
    <w:rsid w:val="00896967"/>
    <w:pPr>
      <w:tabs>
        <w:tab w:val="clear" w:pos="794"/>
        <w:tab w:val="clear" w:pos="1191"/>
        <w:tab w:val="clear" w:pos="1588"/>
        <w:tab w:val="clear" w:pos="1985"/>
      </w:tabs>
      <w:overflowPunct/>
      <w:autoSpaceDE/>
      <w:autoSpaceDN/>
      <w:adjustRightInd/>
      <w:spacing w:before="0"/>
      <w:ind w:left="567" w:right="566"/>
      <w:textAlignment w:val="auto"/>
    </w:pPr>
    <w:rPr>
      <w:rFonts w:ascii="Univers" w:eastAsia="Times New Roman" w:hAnsi="Univers"/>
      <w:sz w:val="21"/>
      <w:szCs w:val="21"/>
    </w:rPr>
  </w:style>
  <w:style w:type="paragraph" w:styleId="DocumentMap">
    <w:name w:val="Document Map"/>
    <w:basedOn w:val="Normal"/>
    <w:link w:val="DocumentMapChar"/>
    <w:uiPriority w:val="99"/>
    <w:semiHidden/>
    <w:unhideWhenUsed/>
    <w:rsid w:val="00896967"/>
    <w:pPr>
      <w:shd w:val="clear" w:color="auto" w:fill="000080"/>
      <w:textAlignment w:val="auto"/>
    </w:pPr>
    <w:rPr>
      <w:rFonts w:ascii="Tahoma" w:eastAsia="Times New Roman" w:hAnsi="Tahoma" w:cs="Tahoma"/>
    </w:rPr>
  </w:style>
  <w:style w:type="character" w:customStyle="1" w:styleId="DocumentMapChar">
    <w:name w:val="Document Map Char"/>
    <w:basedOn w:val="DefaultParagraphFont"/>
    <w:link w:val="DocumentMap"/>
    <w:uiPriority w:val="99"/>
    <w:semiHidden/>
    <w:rsid w:val="00896967"/>
    <w:rPr>
      <w:rFonts w:ascii="Tahoma" w:eastAsia="Times New Roman" w:hAnsi="Tahoma" w:cs="Tahoma"/>
      <w:sz w:val="24"/>
      <w:shd w:val="clear" w:color="auto" w:fill="000080"/>
      <w:lang w:val="en-GB" w:eastAsia="en-US"/>
    </w:rPr>
  </w:style>
  <w:style w:type="paragraph" w:styleId="CommentSubject">
    <w:name w:val="annotation subject"/>
    <w:basedOn w:val="CommentText"/>
    <w:next w:val="CommentText"/>
    <w:link w:val="CommentSubjectChar"/>
    <w:uiPriority w:val="99"/>
    <w:unhideWhenUsed/>
    <w:rsid w:val="00896967"/>
    <w:rPr>
      <w:bCs/>
    </w:rPr>
  </w:style>
  <w:style w:type="character" w:customStyle="1" w:styleId="CommentSubjectChar">
    <w:name w:val="Comment Subject Char"/>
    <w:basedOn w:val="CommentTextChar"/>
    <w:link w:val="CommentSubject"/>
    <w:uiPriority w:val="99"/>
    <w:rsid w:val="00896967"/>
    <w:rPr>
      <w:rFonts w:ascii="Times New Roman" w:eastAsia="Times New Roman" w:hAnsi="Times New Roman" w:cs="Arial"/>
      <w:b/>
      <w:bCs/>
      <w:lang w:val="fr-FR" w:eastAsia="fr-FR"/>
    </w:rPr>
  </w:style>
  <w:style w:type="paragraph" w:styleId="BalloonText">
    <w:name w:val="Balloon Text"/>
    <w:basedOn w:val="Normal"/>
    <w:link w:val="BalloonTextChar"/>
    <w:uiPriority w:val="99"/>
    <w:unhideWhenUsed/>
    <w:rsid w:val="00896967"/>
    <w:pPr>
      <w:widowControl w:val="0"/>
      <w:tabs>
        <w:tab w:val="clear" w:pos="794"/>
        <w:tab w:val="clear" w:pos="1191"/>
        <w:tab w:val="clear" w:pos="1588"/>
        <w:tab w:val="clear" w:pos="198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896967"/>
    <w:rPr>
      <w:rFonts w:ascii="Tahoma" w:hAnsi="Tahoma" w:cs="Tahoma"/>
      <w:sz w:val="16"/>
      <w:szCs w:val="16"/>
    </w:rPr>
  </w:style>
  <w:style w:type="paragraph" w:styleId="NoSpacing">
    <w:name w:val="No Spacing"/>
    <w:uiPriority w:val="1"/>
    <w:qFormat/>
    <w:rsid w:val="00896967"/>
    <w:pPr>
      <w:spacing w:before="120" w:after="120" w:line="288" w:lineRule="auto"/>
    </w:pPr>
    <w:rPr>
      <w:rFonts w:ascii="Arial" w:eastAsia="Times New Roman" w:hAnsi="Arial" w:cs="Arial"/>
      <w:szCs w:val="24"/>
      <w:lang w:val="fr-FR" w:eastAsia="fr-FR"/>
    </w:rPr>
  </w:style>
  <w:style w:type="paragraph" w:styleId="Revision">
    <w:name w:val="Revision"/>
    <w:uiPriority w:val="99"/>
    <w:semiHidden/>
    <w:rsid w:val="00896967"/>
    <w:rPr>
      <w:rFonts w:ascii="Times New Roman" w:hAnsi="Times New Roman"/>
      <w:sz w:val="24"/>
      <w:szCs w:val="24"/>
    </w:rPr>
  </w:style>
  <w:style w:type="paragraph" w:styleId="Quote">
    <w:name w:val="Quote"/>
    <w:basedOn w:val="Normal"/>
    <w:next w:val="Normal"/>
    <w:link w:val="QuoteChar"/>
    <w:uiPriority w:val="29"/>
    <w:qFormat/>
    <w:rsid w:val="00896967"/>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rFonts w:eastAsiaTheme="minorEastAsia"/>
      <w:i/>
      <w:iCs/>
      <w:color w:val="404040" w:themeColor="text1" w:themeTint="BF"/>
    </w:rPr>
  </w:style>
  <w:style w:type="character" w:customStyle="1" w:styleId="QuoteChar">
    <w:name w:val="Quote Char"/>
    <w:basedOn w:val="DefaultParagraphFont"/>
    <w:link w:val="Quote"/>
    <w:uiPriority w:val="29"/>
    <w:rsid w:val="00896967"/>
    <w:rPr>
      <w:rFonts w:ascii="Calibri" w:eastAsiaTheme="minorEastAsia" w:hAnsi="Calibri"/>
      <w:i/>
      <w:iCs/>
      <w:color w:val="404040" w:themeColor="text1" w:themeTint="BF"/>
      <w:sz w:val="24"/>
      <w:lang w:val="en-GB" w:eastAsia="en-US"/>
    </w:rPr>
  </w:style>
  <w:style w:type="paragraph" w:styleId="TOCHeading">
    <w:name w:val="TOC Heading"/>
    <w:basedOn w:val="Heading1"/>
    <w:next w:val="Normal"/>
    <w:uiPriority w:val="39"/>
    <w:semiHidden/>
    <w:unhideWhenUsed/>
    <w:qFormat/>
    <w:rsid w:val="00896967"/>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enumlev1Char">
    <w:name w:val="enumlev1 Char"/>
    <w:basedOn w:val="DefaultParagraphFont"/>
    <w:link w:val="enumlev1"/>
    <w:locked/>
    <w:rsid w:val="00896967"/>
    <w:rPr>
      <w:rFonts w:ascii="Calibri" w:hAnsi="Calibri"/>
      <w:sz w:val="24"/>
      <w:lang w:val="en-GB" w:eastAsia="en-US"/>
    </w:rPr>
  </w:style>
  <w:style w:type="character" w:customStyle="1" w:styleId="TabletextChar">
    <w:name w:val="Table_text Char"/>
    <w:link w:val="Tabletext"/>
    <w:locked/>
    <w:rsid w:val="00896967"/>
    <w:rPr>
      <w:rFonts w:ascii="Calibri" w:hAnsi="Calibri"/>
      <w:sz w:val="22"/>
      <w:lang w:val="en-GB" w:eastAsia="en-US"/>
    </w:rPr>
  </w:style>
  <w:style w:type="character" w:customStyle="1" w:styleId="ResNoChar">
    <w:name w:val="Res_No Char"/>
    <w:basedOn w:val="DefaultParagraphFont"/>
    <w:link w:val="ResNo"/>
    <w:locked/>
    <w:rsid w:val="00896967"/>
    <w:rPr>
      <w:rFonts w:ascii="Calibri" w:hAnsi="Calibri"/>
      <w:caps/>
      <w:sz w:val="28"/>
      <w:lang w:val="en-GB" w:eastAsia="en-US"/>
    </w:rPr>
  </w:style>
  <w:style w:type="character" w:customStyle="1" w:styleId="RestitleChar">
    <w:name w:val="Res_title Char"/>
    <w:basedOn w:val="DefaultParagraphFont"/>
    <w:link w:val="Restitle"/>
    <w:locked/>
    <w:rsid w:val="00896967"/>
    <w:rPr>
      <w:rFonts w:ascii="Calibri" w:hAnsi="Calibri"/>
      <w:b/>
      <w:sz w:val="28"/>
      <w:lang w:val="en-GB" w:eastAsia="en-US"/>
    </w:rPr>
  </w:style>
  <w:style w:type="paragraph" w:customStyle="1" w:styleId="firstfooter0">
    <w:name w:val="firstfooter"/>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896967"/>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Text0">
    <w:name w:val="Table_Text"/>
    <w:basedOn w:val="Normal"/>
    <w:rsid w:val="0089696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eastAsia="Times New Roman" w:hAnsi="Times New Roman"/>
      <w:sz w:val="22"/>
      <w:lang w:val="fr-FR"/>
    </w:rPr>
  </w:style>
  <w:style w:type="paragraph" w:customStyle="1" w:styleId="TableHead0">
    <w:name w:val="Table_Head"/>
    <w:basedOn w:val="TableText0"/>
    <w:rsid w:val="00896967"/>
    <w:pPr>
      <w:keepNext/>
      <w:spacing w:before="480" w:after="0"/>
      <w:jc w:val="center"/>
    </w:pPr>
    <w:rPr>
      <w:b/>
    </w:rPr>
  </w:style>
  <w:style w:type="character" w:customStyle="1" w:styleId="headingbChar">
    <w:name w:val="heading_b Char"/>
    <w:basedOn w:val="DefaultParagraphFont"/>
    <w:link w:val="headingb0"/>
    <w:uiPriority w:val="99"/>
    <w:locked/>
    <w:rsid w:val="00896967"/>
    <w:rPr>
      <w:rFonts w:ascii="Times New Roman" w:eastAsia="Times New Roman" w:hAnsi="Times New Roman"/>
      <w:b/>
      <w:sz w:val="24"/>
      <w:lang w:val="fr-FR" w:eastAsia="en-US"/>
    </w:rPr>
  </w:style>
  <w:style w:type="paragraph" w:customStyle="1" w:styleId="headingb0">
    <w:name w:val="heading_b"/>
    <w:basedOn w:val="Heading3"/>
    <w:next w:val="Normal"/>
    <w:link w:val="headingbChar"/>
    <w:uiPriority w:val="99"/>
    <w:rsid w:val="00896967"/>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i w:val="0"/>
      <w:lang w:val="fr-FR"/>
    </w:rPr>
  </w:style>
  <w:style w:type="paragraph" w:customStyle="1" w:styleId="font5">
    <w:name w:val="font5"/>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896967"/>
    <w:p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896967"/>
    <w:p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896967"/>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896967"/>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uiPriority w:val="99"/>
    <w:rsid w:val="00896967"/>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uiPriority w:val="99"/>
    <w:rsid w:val="00896967"/>
    <w:pPr>
      <w:tabs>
        <w:tab w:val="clear" w:pos="794"/>
        <w:tab w:val="clear" w:pos="1191"/>
        <w:tab w:val="clear" w:pos="1588"/>
        <w:tab w:val="clear" w:pos="1985"/>
      </w:tabs>
      <w:spacing w:before="240"/>
      <w:ind w:left="1247"/>
      <w:jc w:val="both"/>
      <w:textAlignment w:val="auto"/>
    </w:pPr>
    <w:rPr>
      <w:rFonts w:ascii="Arial" w:eastAsia="Times New Roman" w:hAnsi="Arial"/>
      <w:sz w:val="22"/>
      <w:lang w:val="fr-FR" w:eastAsia="fr-FR"/>
    </w:rPr>
  </w:style>
  <w:style w:type="paragraph" w:customStyle="1" w:styleId="TableTitle0">
    <w:name w:val="Table_Title"/>
    <w:basedOn w:val="Normal"/>
    <w:next w:val="TableText0"/>
    <w:uiPriority w:val="99"/>
    <w:rsid w:val="00896967"/>
    <w:pPr>
      <w:keepNext/>
      <w:keepLines/>
      <w:spacing w:before="0" w:after="120"/>
      <w:jc w:val="center"/>
      <w:textAlignment w:val="auto"/>
    </w:pPr>
    <w:rPr>
      <w:b/>
      <w:lang w:val="fr-FR"/>
    </w:rPr>
  </w:style>
  <w:style w:type="paragraph" w:customStyle="1" w:styleId="xl63">
    <w:name w:val="xl63"/>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plist">
    <w:name w:val="plist"/>
    <w:basedOn w:val="Normal"/>
    <w:uiPriority w:val="99"/>
    <w:rsid w:val="00896967"/>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paragraph" w:customStyle="1" w:styleId="Style7">
    <w:name w:val="Style7"/>
    <w:basedOn w:val="Normal"/>
    <w:uiPriority w:val="99"/>
    <w:rsid w:val="00896967"/>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paragraph" w:customStyle="1" w:styleId="call0">
    <w:name w:val="call"/>
    <w:basedOn w:val="Normal"/>
    <w:next w:val="Normal"/>
    <w:rsid w:val="00896967"/>
    <w:pPr>
      <w:keepNext/>
      <w:keepLines/>
      <w:spacing w:before="160" w:line="0" w:lineRule="atLeast"/>
      <w:ind w:left="794"/>
      <w:textAlignment w:val="auto"/>
    </w:pPr>
    <w:rPr>
      <w:rFonts w:ascii="Times New Roman" w:eastAsia="STKaiti" w:hAnsi="Times New Roman"/>
      <w:lang w:val="fr-FR"/>
    </w:rPr>
  </w:style>
  <w:style w:type="paragraph" w:customStyle="1" w:styleId="xl94">
    <w:name w:val="xl94"/>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3">
    <w:name w:val="xl10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FF0000"/>
      <w:sz w:val="16"/>
      <w:szCs w:val="16"/>
      <w:lang w:val="en-US" w:eastAsia="zh-CN"/>
    </w:rPr>
  </w:style>
  <w:style w:type="paragraph" w:customStyle="1" w:styleId="xl104">
    <w:name w:val="xl104"/>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5">
    <w:name w:val="xl105"/>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6">
    <w:name w:val="xl106"/>
    <w:basedOn w:val="Normal"/>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Default">
    <w:name w:val="Default"/>
    <w:rsid w:val="00896967"/>
    <w:pPr>
      <w:autoSpaceDE w:val="0"/>
      <w:autoSpaceDN w:val="0"/>
      <w:adjustRightInd w:val="0"/>
    </w:pPr>
    <w:rPr>
      <w:rFonts w:ascii="Calibri" w:eastAsiaTheme="minorEastAsia" w:hAnsi="Calibri" w:cs="Calibri"/>
      <w:color w:val="000000"/>
      <w:sz w:val="24"/>
      <w:szCs w:val="24"/>
    </w:rPr>
  </w:style>
  <w:style w:type="paragraph" w:customStyle="1" w:styleId="Committee">
    <w:name w:val="Committee"/>
    <w:basedOn w:val="Normal"/>
    <w:uiPriority w:val="99"/>
    <w:qFormat/>
    <w:rsid w:val="00896967"/>
    <w:pPr>
      <w:textAlignment w:val="auto"/>
    </w:pPr>
    <w:rPr>
      <w:rFonts w:asciiTheme="minorHAnsi" w:eastAsia="Times New Roman" w:hAnsiTheme="minorHAnsi" w:cs="Times New Roman Bold"/>
      <w:b/>
      <w:caps/>
    </w:rPr>
  </w:style>
  <w:style w:type="paragraph" w:customStyle="1" w:styleId="CEOcontributionStart">
    <w:name w:val="CEO_contributionStart"/>
    <w:basedOn w:val="Normal"/>
    <w:uiPriority w:val="99"/>
    <w:rsid w:val="0089696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uiPriority w:val="99"/>
    <w:rsid w:val="00896967"/>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uiPriority w:val="99"/>
    <w:rsid w:val="00896967"/>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uiPriority w:val="99"/>
    <w:rsid w:val="00896967"/>
    <w:pPr>
      <w:spacing w:before="360"/>
      <w:textAlignment w:val="auto"/>
    </w:pPr>
    <w:rPr>
      <w:rFonts w:ascii="Times New Roman" w:eastAsia="Times New Roman" w:hAnsi="Times New Roman"/>
    </w:rPr>
  </w:style>
  <w:style w:type="character" w:customStyle="1" w:styleId="TabletitleBRChar">
    <w:name w:val="Table_title_BR Char"/>
    <w:link w:val="TabletitleBR"/>
    <w:locked/>
    <w:rsid w:val="00896967"/>
    <w:rPr>
      <w:rFonts w:ascii="Times New Roman" w:eastAsia="Times New Roman" w:hAnsi="Times New Roman"/>
      <w:b/>
      <w:sz w:val="24"/>
      <w:lang w:val="en-GB" w:eastAsia="en-US"/>
    </w:rPr>
  </w:style>
  <w:style w:type="paragraph" w:customStyle="1" w:styleId="TabletitleBR">
    <w:name w:val="Table_title_BR"/>
    <w:basedOn w:val="Normal"/>
    <w:next w:val="Tablehead"/>
    <w:link w:val="TabletitleBRChar"/>
    <w:rsid w:val="00896967"/>
    <w:pPr>
      <w:keepNext/>
      <w:keepLines/>
      <w:spacing w:before="0" w:after="120"/>
      <w:jc w:val="center"/>
      <w:textAlignment w:val="auto"/>
    </w:pPr>
    <w:rPr>
      <w:rFonts w:ascii="Times New Roman" w:eastAsia="Times New Roman" w:hAnsi="Times New Roman"/>
      <w:b/>
    </w:rPr>
  </w:style>
  <w:style w:type="character" w:customStyle="1" w:styleId="AnnexNotitleChar">
    <w:name w:val="Annex_No &amp; title Char"/>
    <w:link w:val="AnnexNotitle"/>
    <w:locked/>
    <w:rsid w:val="00896967"/>
    <w:rPr>
      <w:rFonts w:ascii="Times New Roman" w:eastAsia="Times New Roman" w:hAnsi="Times New Roman"/>
      <w:b/>
      <w:sz w:val="28"/>
      <w:lang w:val="en-GB" w:eastAsia="en-US"/>
    </w:rPr>
  </w:style>
  <w:style w:type="paragraph" w:customStyle="1" w:styleId="AnnexNotitle">
    <w:name w:val="Annex_No &amp; title"/>
    <w:basedOn w:val="Normal"/>
    <w:next w:val="Normalaftertitle0"/>
    <w:link w:val="AnnexNotitleChar"/>
    <w:rsid w:val="00896967"/>
    <w:pPr>
      <w:keepNext/>
      <w:keepLines/>
      <w:spacing w:before="480"/>
      <w:jc w:val="center"/>
      <w:textAlignment w:val="auto"/>
    </w:pPr>
    <w:rPr>
      <w:rFonts w:ascii="Times New Roman" w:eastAsia="Times New Roman" w:hAnsi="Times New Roman"/>
      <w:b/>
      <w:sz w:val="28"/>
    </w:rPr>
  </w:style>
  <w:style w:type="character" w:customStyle="1" w:styleId="TableNoBRChar">
    <w:name w:val="Table_No_BR Char"/>
    <w:link w:val="TableNoBR"/>
    <w:locked/>
    <w:rsid w:val="00896967"/>
    <w:rPr>
      <w:rFonts w:ascii="Times New Roman" w:eastAsia="Times New Roman" w:hAnsi="Times New Roman"/>
      <w:caps/>
      <w:sz w:val="24"/>
      <w:lang w:val="en-GB" w:eastAsia="en-US"/>
    </w:rPr>
  </w:style>
  <w:style w:type="paragraph" w:customStyle="1" w:styleId="TableNoBR">
    <w:name w:val="Table_No_BR"/>
    <w:basedOn w:val="Normal"/>
    <w:next w:val="TabletitleBR"/>
    <w:link w:val="TableNoBRChar"/>
    <w:rsid w:val="00896967"/>
    <w:pPr>
      <w:keepNext/>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aftertitle0"/>
    <w:uiPriority w:val="99"/>
    <w:rsid w:val="00896967"/>
    <w:pPr>
      <w:keepLines/>
      <w:spacing w:before="240" w:after="120"/>
      <w:jc w:val="center"/>
      <w:textAlignment w:val="auto"/>
    </w:pPr>
    <w:rPr>
      <w:rFonts w:ascii="Times New Roman" w:eastAsia="Times New Roman" w:hAnsi="Times New Roman"/>
      <w:b/>
    </w:rPr>
  </w:style>
  <w:style w:type="paragraph" w:customStyle="1" w:styleId="AppendixNotitle">
    <w:name w:val="Appendix_No &amp; title"/>
    <w:basedOn w:val="AnnexNotitle"/>
    <w:next w:val="Normalaftertitle0"/>
    <w:uiPriority w:val="99"/>
    <w:rsid w:val="00896967"/>
  </w:style>
  <w:style w:type="paragraph" w:customStyle="1" w:styleId="FooterQP">
    <w:name w:val="Footer_QP"/>
    <w:basedOn w:val="Normal"/>
    <w:uiPriority w:val="99"/>
    <w:rsid w:val="00896967"/>
    <w:pPr>
      <w:tabs>
        <w:tab w:val="clear" w:pos="794"/>
        <w:tab w:val="clear" w:pos="1191"/>
        <w:tab w:val="clear" w:pos="1588"/>
        <w:tab w:val="clear" w:pos="1985"/>
        <w:tab w:val="left" w:pos="907"/>
        <w:tab w:val="right" w:pos="8789"/>
        <w:tab w:val="right" w:pos="9639"/>
      </w:tabs>
      <w:spacing w:before="0"/>
      <w:textAlignment w:val="auto"/>
    </w:pPr>
    <w:rPr>
      <w:rFonts w:ascii="Times New Roman" w:eastAsia="Times New Roman" w:hAnsi="Times New Roman"/>
      <w:b/>
      <w:sz w:val="22"/>
    </w:rPr>
  </w:style>
  <w:style w:type="paragraph" w:customStyle="1" w:styleId="ASN1">
    <w:name w:val="ASN.1"/>
    <w:basedOn w:val="Normal"/>
    <w:uiPriority w:val="99"/>
    <w:rsid w:val="00896967"/>
    <w:pPr>
      <w:tabs>
        <w:tab w:val="left" w:pos="567"/>
        <w:tab w:val="left" w:pos="1134"/>
        <w:tab w:val="left" w:pos="1701"/>
        <w:tab w:val="left" w:pos="2268"/>
        <w:tab w:val="left" w:pos="2835"/>
        <w:tab w:val="left" w:pos="3402"/>
        <w:tab w:val="left" w:pos="3969"/>
        <w:tab w:val="left" w:pos="4536"/>
        <w:tab w:val="left" w:pos="5103"/>
        <w:tab w:val="left" w:pos="5670"/>
      </w:tabs>
      <w:spacing w:before="0"/>
      <w:textAlignment w:val="auto"/>
    </w:pPr>
    <w:rPr>
      <w:rFonts w:ascii="Courier New" w:eastAsia="Times New Roman" w:hAnsi="Courier New"/>
      <w:b/>
      <w:noProof/>
      <w:sz w:val="20"/>
    </w:rPr>
  </w:style>
  <w:style w:type="paragraph" w:customStyle="1" w:styleId="Formal">
    <w:name w:val="Formal"/>
    <w:basedOn w:val="ASN1"/>
    <w:uiPriority w:val="99"/>
    <w:rsid w:val="00896967"/>
    <w:rPr>
      <w:b w:val="0"/>
    </w:rPr>
  </w:style>
  <w:style w:type="paragraph" w:customStyle="1" w:styleId="RecNoBR">
    <w:name w:val="Rec_No_BR"/>
    <w:basedOn w:val="Normal"/>
    <w:next w:val="Rectitle"/>
    <w:uiPriority w:val="99"/>
    <w:rsid w:val="00896967"/>
    <w:pPr>
      <w:keepNext/>
      <w:keepLines/>
      <w:spacing w:before="480"/>
      <w:jc w:val="center"/>
      <w:textAlignment w:val="auto"/>
    </w:pPr>
    <w:rPr>
      <w:rFonts w:ascii="Times New Roman" w:eastAsia="Times New Roman" w:hAnsi="Times New Roman"/>
      <w:caps/>
      <w:sz w:val="28"/>
    </w:rPr>
  </w:style>
  <w:style w:type="paragraph" w:customStyle="1" w:styleId="QuestionNoBR">
    <w:name w:val="Question_No_BR"/>
    <w:basedOn w:val="RecNoBR"/>
    <w:next w:val="Questiontitle"/>
    <w:uiPriority w:val="99"/>
    <w:rsid w:val="00896967"/>
  </w:style>
  <w:style w:type="paragraph" w:customStyle="1" w:styleId="RepNoBR">
    <w:name w:val="Rep_No_BR"/>
    <w:basedOn w:val="RecNoBR"/>
    <w:next w:val="Reptitle"/>
    <w:uiPriority w:val="99"/>
    <w:rsid w:val="00896967"/>
  </w:style>
  <w:style w:type="paragraph" w:customStyle="1" w:styleId="ResNoBR">
    <w:name w:val="Res_No_BR"/>
    <w:basedOn w:val="RecNoBR"/>
    <w:next w:val="Restitle"/>
    <w:uiPriority w:val="99"/>
    <w:rsid w:val="00896967"/>
  </w:style>
  <w:style w:type="paragraph" w:customStyle="1" w:styleId="Section1">
    <w:name w:val="Section_1"/>
    <w:basedOn w:val="Normal"/>
    <w:next w:val="Normal"/>
    <w:uiPriority w:val="99"/>
    <w:rsid w:val="00896967"/>
    <w:pPr>
      <w:tabs>
        <w:tab w:val="clear" w:pos="794"/>
        <w:tab w:val="clear" w:pos="1191"/>
        <w:tab w:val="clear" w:pos="1588"/>
        <w:tab w:val="clear" w:pos="1985"/>
      </w:tabs>
      <w:spacing w:before="624"/>
      <w:jc w:val="center"/>
      <w:textAlignment w:val="auto"/>
    </w:pPr>
    <w:rPr>
      <w:rFonts w:ascii="Times New Roman" w:eastAsia="Times New Roman" w:hAnsi="Times New Roman"/>
      <w:b/>
    </w:rPr>
  </w:style>
  <w:style w:type="paragraph" w:customStyle="1" w:styleId="Section2">
    <w:name w:val="Section_2"/>
    <w:basedOn w:val="Normal"/>
    <w:next w:val="Normal"/>
    <w:uiPriority w:val="99"/>
    <w:rsid w:val="00896967"/>
    <w:pPr>
      <w:tabs>
        <w:tab w:val="clear" w:pos="794"/>
        <w:tab w:val="clear" w:pos="1191"/>
        <w:tab w:val="clear" w:pos="1588"/>
        <w:tab w:val="clear" w:pos="1985"/>
      </w:tabs>
      <w:spacing w:before="240"/>
      <w:jc w:val="center"/>
      <w:textAlignment w:val="auto"/>
    </w:pPr>
    <w:rPr>
      <w:rFonts w:ascii="Times New Roman" w:eastAsia="Times New Roman" w:hAnsi="Times New Roman"/>
      <w:i/>
    </w:rPr>
  </w:style>
  <w:style w:type="paragraph" w:customStyle="1" w:styleId="TableNotitle">
    <w:name w:val="Table_No &amp; title"/>
    <w:basedOn w:val="Normal"/>
    <w:next w:val="Tablehead"/>
    <w:uiPriority w:val="99"/>
    <w:rsid w:val="00896967"/>
    <w:pPr>
      <w:keepNext/>
      <w:keepLines/>
      <w:spacing w:before="360" w:after="120"/>
      <w:jc w:val="center"/>
      <w:textAlignment w:val="auto"/>
    </w:pPr>
    <w:rPr>
      <w:rFonts w:ascii="Times New Roman" w:eastAsia="Times New Roman" w:hAnsi="Times New Roman"/>
      <w:b/>
    </w:rPr>
  </w:style>
  <w:style w:type="paragraph" w:customStyle="1" w:styleId="FiguretitleBR">
    <w:name w:val="Figure_title_BR"/>
    <w:basedOn w:val="TabletitleBR"/>
    <w:next w:val="Figurewithouttitle"/>
    <w:uiPriority w:val="99"/>
    <w:rsid w:val="00896967"/>
    <w:pPr>
      <w:keepNext w:val="0"/>
      <w:spacing w:after="480"/>
    </w:pPr>
  </w:style>
  <w:style w:type="paragraph" w:customStyle="1" w:styleId="FigureNoBR">
    <w:name w:val="Figure_No_BR"/>
    <w:basedOn w:val="Normal"/>
    <w:next w:val="FiguretitleBR"/>
    <w:uiPriority w:val="99"/>
    <w:rsid w:val="00896967"/>
    <w:pPr>
      <w:keepNext/>
      <w:keepLines/>
      <w:spacing w:before="480" w:after="120"/>
      <w:jc w:val="center"/>
      <w:textAlignment w:val="auto"/>
    </w:pPr>
    <w:rPr>
      <w:rFonts w:ascii="Times New Roman" w:eastAsia="Times New Roman" w:hAnsi="Times New Roman"/>
      <w:caps/>
    </w:rPr>
  </w:style>
  <w:style w:type="paragraph" w:customStyle="1" w:styleId="H2">
    <w:name w:val="H2"/>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2"/>
    </w:pPr>
    <w:rPr>
      <w:rFonts w:ascii="Times New Roman" w:eastAsia="Times New Roman" w:hAnsi="Times New Roman"/>
      <w:b/>
      <w:sz w:val="36"/>
      <w:lang w:val="en-US"/>
    </w:rPr>
  </w:style>
  <w:style w:type="paragraph" w:customStyle="1" w:styleId="Blockquote">
    <w:name w:val="Blockquote"/>
    <w:basedOn w:val="Normal"/>
    <w:uiPriority w:val="99"/>
    <w:rsid w:val="00896967"/>
    <w:pPr>
      <w:widowControl w:val="0"/>
      <w:tabs>
        <w:tab w:val="clear" w:pos="794"/>
        <w:tab w:val="clear" w:pos="1191"/>
        <w:tab w:val="clear" w:pos="1588"/>
        <w:tab w:val="clear" w:pos="1985"/>
      </w:tabs>
      <w:overflowPunct/>
      <w:autoSpaceDE/>
      <w:autoSpaceDN/>
      <w:adjustRightInd/>
      <w:snapToGrid w:val="0"/>
      <w:spacing w:before="100" w:after="100"/>
      <w:ind w:left="360" w:right="360"/>
      <w:textAlignment w:val="auto"/>
    </w:pPr>
    <w:rPr>
      <w:rFonts w:ascii="Times New Roman" w:eastAsia="Times New Roman" w:hAnsi="Times New Roman"/>
      <w:lang w:val="en-US"/>
    </w:rPr>
  </w:style>
  <w:style w:type="paragraph" w:customStyle="1" w:styleId="H4">
    <w:name w:val="H4"/>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4"/>
    </w:pPr>
    <w:rPr>
      <w:rFonts w:ascii="Times New Roman" w:eastAsia="Times New Roman" w:hAnsi="Times New Roman"/>
      <w:b/>
      <w:lang w:val="en-US"/>
    </w:rPr>
  </w:style>
  <w:style w:type="paragraph" w:customStyle="1" w:styleId="H3">
    <w:name w:val="H3"/>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3"/>
    </w:pPr>
    <w:rPr>
      <w:rFonts w:ascii="Times New Roman" w:eastAsia="Times New Roman" w:hAnsi="Times New Roman"/>
      <w:b/>
      <w:sz w:val="28"/>
      <w:lang w:val="en-US"/>
    </w:rPr>
  </w:style>
  <w:style w:type="paragraph" w:customStyle="1" w:styleId="DefinitionList">
    <w:name w:val="Definition List"/>
    <w:basedOn w:val="Normal"/>
    <w:next w:val="DefinitionTerm"/>
    <w:uiPriority w:val="99"/>
    <w:rsid w:val="00896967"/>
    <w:pPr>
      <w:widowControl w:val="0"/>
      <w:tabs>
        <w:tab w:val="clear" w:pos="794"/>
        <w:tab w:val="clear" w:pos="1191"/>
        <w:tab w:val="clear" w:pos="1588"/>
        <w:tab w:val="clear" w:pos="1985"/>
      </w:tabs>
      <w:overflowPunct/>
      <w:autoSpaceDE/>
      <w:autoSpaceDN/>
      <w:adjustRightInd/>
      <w:snapToGrid w:val="0"/>
      <w:spacing w:before="0"/>
      <w:ind w:left="360"/>
      <w:textAlignment w:val="auto"/>
    </w:pPr>
    <w:rPr>
      <w:rFonts w:ascii="Times New Roman" w:eastAsia="Times New Roman" w:hAnsi="Times New Roman"/>
      <w:lang w:val="en-US"/>
    </w:rPr>
  </w:style>
  <w:style w:type="paragraph" w:customStyle="1" w:styleId="DefinitionTerm">
    <w:name w:val="Definition Term"/>
    <w:basedOn w:val="Normal"/>
    <w:next w:val="DefinitionList"/>
    <w:uiPriority w:val="99"/>
    <w:rsid w:val="00896967"/>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lang w:val="en-US"/>
    </w:rPr>
  </w:style>
  <w:style w:type="paragraph" w:customStyle="1" w:styleId="H1">
    <w:name w:val="H1"/>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1"/>
    </w:pPr>
    <w:rPr>
      <w:rFonts w:ascii="Times New Roman" w:eastAsia="Times New Roman" w:hAnsi="Times New Roman"/>
      <w:b/>
      <w:kern w:val="36"/>
      <w:sz w:val="48"/>
      <w:lang w:val="en-US"/>
    </w:rPr>
  </w:style>
  <w:style w:type="paragraph" w:customStyle="1" w:styleId="H5">
    <w:name w:val="H5"/>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5"/>
    </w:pPr>
    <w:rPr>
      <w:rFonts w:ascii="Times New Roman" w:eastAsia="Times New Roman" w:hAnsi="Times New Roman"/>
      <w:b/>
      <w:sz w:val="20"/>
      <w:lang w:val="en-US"/>
    </w:rPr>
  </w:style>
  <w:style w:type="paragraph" w:customStyle="1" w:styleId="H6">
    <w:name w:val="H6"/>
    <w:basedOn w:val="Normal"/>
    <w:next w:val="Normal"/>
    <w:uiPriority w:val="99"/>
    <w:rsid w:val="0089696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6"/>
    </w:pPr>
    <w:rPr>
      <w:rFonts w:ascii="Times New Roman" w:eastAsia="Times New Roman" w:hAnsi="Times New Roman"/>
      <w:b/>
      <w:sz w:val="16"/>
      <w:lang w:val="en-US"/>
    </w:rPr>
  </w:style>
  <w:style w:type="paragraph" w:customStyle="1" w:styleId="Address">
    <w:name w:val="Address"/>
    <w:basedOn w:val="Normal"/>
    <w:next w:val="Normal"/>
    <w:uiPriority w:val="99"/>
    <w:rsid w:val="00896967"/>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i/>
      <w:lang w:val="en-US"/>
    </w:rPr>
  </w:style>
  <w:style w:type="paragraph" w:customStyle="1" w:styleId="Preformatted">
    <w:name w:val="Preformatted"/>
    <w:basedOn w:val="Normal"/>
    <w:uiPriority w:val="99"/>
    <w:rsid w:val="00896967"/>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val="0"/>
      <w:spacing w:before="0"/>
      <w:textAlignment w:val="auto"/>
    </w:pPr>
    <w:rPr>
      <w:rFonts w:ascii="Courier New" w:eastAsia="Times New Roman" w:hAnsi="Courier New"/>
      <w:sz w:val="20"/>
      <w:lang w:val="en-US"/>
    </w:rPr>
  </w:style>
  <w:style w:type="paragraph" w:customStyle="1" w:styleId="HeadingA">
    <w:name w:val="Heading_A"/>
    <w:basedOn w:val="Headingb"/>
    <w:uiPriority w:val="99"/>
    <w:qFormat/>
    <w:rsid w:val="00896967"/>
    <w:pPr>
      <w:spacing w:before="200"/>
      <w:ind w:left="794" w:hanging="794"/>
    </w:pPr>
    <w:rPr>
      <w:rFonts w:eastAsiaTheme="minorEastAsia"/>
      <w:sz w:val="26"/>
      <w:szCs w:val="26"/>
    </w:rPr>
  </w:style>
  <w:style w:type="paragraph" w:customStyle="1" w:styleId="xl29">
    <w:name w:val="xl29"/>
    <w:basedOn w:val="Normal"/>
    <w:uiPriority w:val="99"/>
    <w:rsid w:val="00896967"/>
    <w:pPr>
      <w:pBdr>
        <w:top w:val="single" w:sz="4" w:space="0" w:color="auto"/>
        <w:bottom w:val="single" w:sz="8" w:space="0" w:color="auto"/>
      </w:pBdr>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24">
    <w:name w:val="xl24"/>
    <w:basedOn w:val="Normal"/>
    <w:uiPriority w:val="99"/>
    <w:rsid w:val="00896967"/>
    <w:pPr>
      <w:pBdr>
        <w:top w:val="single" w:sz="4" w:space="0" w:color="auto"/>
        <w:bottom w:val="double" w:sz="6" w:space="0" w:color="auto"/>
      </w:pBd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uiPriority w:val="99"/>
    <w:rsid w:val="00896967"/>
    <w:pPr>
      <w:pBdr>
        <w:top w:val="single" w:sz="4" w:space="0" w:color="auto"/>
        <w:bottom w:val="double" w:sz="6" w:space="0" w:color="auto"/>
      </w:pBd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uiPriority w:val="99"/>
    <w:rsid w:val="00896967"/>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7">
    <w:name w:val="xl27"/>
    <w:basedOn w:val="Normal"/>
    <w:uiPriority w:val="99"/>
    <w:rsid w:val="00896967"/>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uiPriority w:val="99"/>
    <w:rsid w:val="00896967"/>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0">
    <w:name w:val="xl30"/>
    <w:basedOn w:val="Normal"/>
    <w:uiPriority w:val="99"/>
    <w:rsid w:val="00896967"/>
    <w:pPr>
      <w:pBdr>
        <w:top w:val="single" w:sz="4" w:space="0" w:color="auto"/>
        <w:bottom w:val="single" w:sz="8" w:space="0" w:color="auto"/>
      </w:pBdr>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uiPriority w:val="99"/>
    <w:rsid w:val="00896967"/>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9">
    <w:name w:val="xl39"/>
    <w:basedOn w:val="Normal"/>
    <w:uiPriority w:val="99"/>
    <w:rsid w:val="0089696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uiPriority w:val="99"/>
    <w:rsid w:val="00896967"/>
    <w:pPr>
      <w:pBdr>
        <w:top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uiPriority w:val="99"/>
    <w:rsid w:val="00896967"/>
    <w:pPr>
      <w:pBdr>
        <w:top w:val="single" w:sz="4" w:space="0" w:color="auto"/>
      </w:pBdr>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uiPriority w:val="99"/>
    <w:rsid w:val="00896967"/>
    <w:pP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uiPriority w:val="99"/>
    <w:rsid w:val="00896967"/>
    <w:pP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uiPriority w:val="99"/>
    <w:rsid w:val="00896967"/>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uiPriority w:val="99"/>
    <w:rsid w:val="0089696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uiPriority w:val="99"/>
    <w:rsid w:val="00896967"/>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uiPriority w:val="99"/>
    <w:rsid w:val="0089696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uiPriority w:val="99"/>
    <w:rsid w:val="00896967"/>
    <w:pP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uiPriority w:val="99"/>
    <w:rsid w:val="00896967"/>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uiPriority w:val="99"/>
    <w:rsid w:val="00896967"/>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uiPriority w:val="99"/>
    <w:rsid w:val="0089696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uiPriority w:val="99"/>
    <w:rsid w:val="00896967"/>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uiPriority w:val="99"/>
    <w:rsid w:val="0089696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uiPriority w:val="99"/>
    <w:rsid w:val="0089696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uiPriority w:val="99"/>
    <w:rsid w:val="00896967"/>
    <w:pPr>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uiPriority w:val="99"/>
    <w:rsid w:val="00896967"/>
    <w:pPr>
      <w:pBdr>
        <w:bottom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uiPriority w:val="99"/>
    <w:rsid w:val="00896967"/>
    <w:pPr>
      <w:pBdr>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Tabletext1">
    <w:name w:val="Table text"/>
    <w:uiPriority w:val="99"/>
    <w:rsid w:val="00896967"/>
    <w:pPr>
      <w:spacing w:before="180"/>
      <w:jc w:val="both"/>
    </w:pPr>
    <w:rPr>
      <w:rFonts w:ascii="Calibri" w:eastAsiaTheme="minorEastAsia" w:hAnsi="Calibri"/>
      <w:szCs w:val="18"/>
      <w:lang w:val="en-GB"/>
    </w:rPr>
  </w:style>
  <w:style w:type="paragraph" w:customStyle="1" w:styleId="xl32">
    <w:name w:val="xl32"/>
    <w:basedOn w:val="Normal"/>
    <w:uiPriority w:val="99"/>
    <w:rsid w:val="00896967"/>
    <w:pPr>
      <w:spacing w:before="100" w:beforeAutospacing="1" w:after="100" w:afterAutospacing="1"/>
      <w:textAlignment w:val="auto"/>
    </w:pPr>
    <w:rPr>
      <w:rFonts w:ascii="Times New Roman" w:eastAsia="Arial Unicode MS" w:hAnsi="Times New Roman"/>
      <w:szCs w:val="24"/>
      <w:lang w:val="en-US"/>
    </w:rPr>
  </w:style>
  <w:style w:type="paragraph" w:customStyle="1" w:styleId="xl107">
    <w:name w:val="xl107"/>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8">
    <w:name w:val="xl108"/>
    <w:basedOn w:val="Normal"/>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9">
    <w:name w:val="xl109"/>
    <w:basedOn w:val="Normal"/>
    <w:rsid w:val="00896967"/>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10">
    <w:name w:val="xl11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1">
    <w:name w:val="xl11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2">
    <w:name w:val="xl112"/>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3">
    <w:name w:val="xl113"/>
    <w:basedOn w:val="Normal"/>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4">
    <w:name w:val="xl114"/>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5">
    <w:name w:val="xl115"/>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6">
    <w:name w:val="xl116"/>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7">
    <w:name w:val="xl117"/>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8">
    <w:name w:val="xl118"/>
    <w:basedOn w:val="Normal"/>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9">
    <w:name w:val="xl119"/>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20">
    <w:name w:val="xl120"/>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1">
    <w:name w:val="xl121"/>
    <w:basedOn w:val="Normal"/>
    <w:rsid w:val="00896967"/>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2">
    <w:name w:val="xl122"/>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3">
    <w:name w:val="xl123"/>
    <w:basedOn w:val="Normal"/>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4">
    <w:name w:val="xl124"/>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5">
    <w:name w:val="xl125"/>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6">
    <w:name w:val="xl126"/>
    <w:basedOn w:val="Normal"/>
    <w:rsid w:val="00896967"/>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7">
    <w:name w:val="xl127"/>
    <w:basedOn w:val="Normal"/>
    <w:rsid w:val="00896967"/>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8">
    <w:name w:val="xl128"/>
    <w:basedOn w:val="Normal"/>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9">
    <w:name w:val="xl129"/>
    <w:basedOn w:val="Normal"/>
    <w:rsid w:val="0089696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0">
    <w:name w:val="xl130"/>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1">
    <w:name w:val="xl131"/>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2">
    <w:name w:val="xl132"/>
    <w:basedOn w:val="Normal"/>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3">
    <w:name w:val="xl133"/>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4">
    <w:name w:val="xl134"/>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5">
    <w:name w:val="xl135"/>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6">
    <w:name w:val="xl136"/>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7">
    <w:name w:val="xl137"/>
    <w:basedOn w:val="Normal"/>
    <w:rsid w:val="00896967"/>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8">
    <w:name w:val="xl138"/>
    <w:basedOn w:val="Normal"/>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9">
    <w:name w:val="xl139"/>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40">
    <w:name w:val="xl140"/>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1">
    <w:name w:val="xl141"/>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2">
    <w:name w:val="xl142"/>
    <w:basedOn w:val="Normal"/>
    <w:rsid w:val="00896967"/>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3">
    <w:name w:val="xl143"/>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89696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89696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896967"/>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896967"/>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896967"/>
    <w:pPr>
      <w:pBdr>
        <w:top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896967"/>
    <w:pPr>
      <w:pBdr>
        <w:top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89696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89696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896967"/>
    <w:pPr>
      <w:pBdr>
        <w:top w:val="single" w:sz="4" w:space="0" w:color="auto"/>
        <w:left w:val="single" w:sz="4" w:space="0" w:color="auto"/>
        <w:bottom w:val="double" w:sz="6"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89696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89696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89696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olor w:val="000000"/>
      <w:sz w:val="20"/>
      <w:lang w:val="en-US" w:eastAsia="zh-CN"/>
    </w:rPr>
  </w:style>
  <w:style w:type="paragraph" w:customStyle="1" w:styleId="xl193">
    <w:name w:val="xl193"/>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uiPriority w:val="99"/>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uiPriority w:val="99"/>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uiPriority w:val="99"/>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uiPriority w:val="99"/>
    <w:rsid w:val="0089696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5">
    <w:name w:val="xl205"/>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6">
    <w:name w:val="xl206"/>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uiPriority w:val="99"/>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uiPriority w:val="99"/>
    <w:rsid w:val="0089696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uiPriority w:val="99"/>
    <w:rsid w:val="00896967"/>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4">
    <w:name w:val="xl214"/>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5">
    <w:name w:val="xl215"/>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6">
    <w:name w:val="xl216"/>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7">
    <w:name w:val="xl217"/>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8">
    <w:name w:val="xl218"/>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9">
    <w:name w:val="xl219"/>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0">
    <w:name w:val="xl220"/>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1">
    <w:name w:val="xl221"/>
    <w:basedOn w:val="Normal"/>
    <w:uiPriority w:val="99"/>
    <w:rsid w:val="0089696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2">
    <w:name w:val="xl222"/>
    <w:basedOn w:val="Normal"/>
    <w:uiPriority w:val="99"/>
    <w:rsid w:val="0089696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3">
    <w:name w:val="xl223"/>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4">
    <w:name w:val="xl224"/>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5">
    <w:name w:val="xl225"/>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377">
    <w:name w:val="xl2377"/>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uiPriority w:val="99"/>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uiPriority w:val="99"/>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uiPriority w:val="99"/>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uiPriority w:val="99"/>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uiPriority w:val="99"/>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uiPriority w:val="99"/>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uiPriority w:val="99"/>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uiPriority w:val="99"/>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uiPriority w:val="99"/>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uiPriority w:val="99"/>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89696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89696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89696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89696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896967"/>
    <w:pPr>
      <w:pBdr>
        <w:top w:val="single" w:sz="4" w:space="0" w:color="auto"/>
        <w:left w:val="single" w:sz="4" w:space="0" w:color="auto"/>
        <w:bottom w:val="double" w:sz="6"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896967"/>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896967"/>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2">
    <w:name w:val="xl242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3">
    <w:name w:val="xl2423"/>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4">
    <w:name w:val="xl2424"/>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6">
    <w:name w:val="xl2426"/>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8"/>
      <w:szCs w:val="18"/>
      <w:lang w:eastAsia="zh-CN"/>
    </w:rPr>
  </w:style>
  <w:style w:type="paragraph" w:customStyle="1" w:styleId="Pa0">
    <w:name w:val="Pa0"/>
    <w:basedOn w:val="Default"/>
    <w:next w:val="Default"/>
    <w:uiPriority w:val="99"/>
    <w:rsid w:val="00896967"/>
    <w:pPr>
      <w:spacing w:line="191" w:lineRule="atLeast"/>
    </w:pPr>
    <w:rPr>
      <w:rFonts w:ascii="Calibri Light" w:hAnsi="Calibri Light" w:cs="Times New Roman"/>
      <w:color w:val="auto"/>
      <w:lang w:val="en-GB"/>
    </w:rPr>
  </w:style>
  <w:style w:type="paragraph" w:customStyle="1" w:styleId="elencopuntato1">
    <w:name w:val="elenco puntato 1"/>
    <w:basedOn w:val="ListParagraph"/>
    <w:qFormat/>
    <w:rsid w:val="00896967"/>
    <w:pPr>
      <w:numPr>
        <w:numId w:val="17"/>
      </w:numPr>
      <w:tabs>
        <w:tab w:val="clear" w:pos="567"/>
        <w:tab w:val="clear" w:pos="1134"/>
        <w:tab w:val="clear" w:pos="1701"/>
        <w:tab w:val="clear" w:pos="2268"/>
        <w:tab w:val="clear" w:pos="2835"/>
      </w:tabs>
      <w:overflowPunct/>
      <w:autoSpaceDE/>
      <w:autoSpaceDN/>
      <w:spacing w:line="316"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896967"/>
    <w:pPr>
      <w:numPr>
        <w:numId w:val="18"/>
      </w:numPr>
      <w:tabs>
        <w:tab w:val="num" w:pos="360"/>
      </w:tabs>
      <w:ind w:left="284" w:hanging="284"/>
    </w:pPr>
  </w:style>
  <w:style w:type="paragraph" w:customStyle="1" w:styleId="xl2431">
    <w:name w:val="xl2431"/>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896967"/>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896967"/>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896967"/>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89696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896967"/>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896967"/>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896967"/>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896967"/>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89696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89696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89696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89696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896967"/>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89696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896967"/>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896967"/>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89696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89696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896967"/>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896967"/>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896967"/>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896967"/>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896967"/>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896967"/>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896967"/>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896967"/>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896967"/>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89696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89696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896967"/>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896967"/>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896967"/>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896967"/>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character" w:styleId="CommentReference">
    <w:name w:val="annotation reference"/>
    <w:uiPriority w:val="99"/>
    <w:unhideWhenUsed/>
    <w:rsid w:val="00896967"/>
    <w:rPr>
      <w:sz w:val="16"/>
      <w:szCs w:val="16"/>
    </w:rPr>
  </w:style>
  <w:style w:type="character" w:styleId="PlaceholderText">
    <w:name w:val="Placeholder Text"/>
    <w:basedOn w:val="DefaultParagraphFont"/>
    <w:uiPriority w:val="99"/>
    <w:semiHidden/>
    <w:rsid w:val="00896967"/>
    <w:rPr>
      <w:color w:val="808080"/>
    </w:rPr>
  </w:style>
  <w:style w:type="character" w:customStyle="1" w:styleId="lang-en">
    <w:name w:val="lang-en"/>
    <w:basedOn w:val="DefaultParagraphFont"/>
    <w:rsid w:val="00896967"/>
  </w:style>
  <w:style w:type="character" w:customStyle="1" w:styleId="shorttext">
    <w:name w:val="short_text"/>
    <w:basedOn w:val="DefaultParagraphFont"/>
    <w:rsid w:val="00896967"/>
  </w:style>
  <w:style w:type="character" w:customStyle="1" w:styleId="labellist">
    <w:name w:val="label_list"/>
    <w:basedOn w:val="DefaultParagraphFont"/>
    <w:rsid w:val="00896967"/>
  </w:style>
  <w:style w:type="character" w:customStyle="1" w:styleId="Appdef">
    <w:name w:val="App_def"/>
    <w:basedOn w:val="DefaultParagraphFont"/>
    <w:rsid w:val="00896967"/>
    <w:rPr>
      <w:rFonts w:ascii="Times New Roman" w:hAnsi="Times New Roman" w:cs="Times New Roman" w:hint="default"/>
      <w:b/>
      <w:bCs w:val="0"/>
    </w:rPr>
  </w:style>
  <w:style w:type="character" w:customStyle="1" w:styleId="Appref">
    <w:name w:val="App_ref"/>
    <w:basedOn w:val="DefaultParagraphFont"/>
    <w:rsid w:val="00896967"/>
  </w:style>
  <w:style w:type="character" w:customStyle="1" w:styleId="Artdef">
    <w:name w:val="Art_def"/>
    <w:basedOn w:val="DefaultParagraphFont"/>
    <w:rsid w:val="00896967"/>
    <w:rPr>
      <w:rFonts w:ascii="Times New Roman" w:hAnsi="Times New Roman" w:cs="Times New Roman" w:hint="default"/>
      <w:b/>
      <w:bCs w:val="0"/>
    </w:rPr>
  </w:style>
  <w:style w:type="character" w:customStyle="1" w:styleId="Artref">
    <w:name w:val="Art_ref"/>
    <w:basedOn w:val="DefaultParagraphFont"/>
    <w:rsid w:val="00896967"/>
  </w:style>
  <w:style w:type="character" w:customStyle="1" w:styleId="Recdef">
    <w:name w:val="Rec_def"/>
    <w:basedOn w:val="DefaultParagraphFont"/>
    <w:rsid w:val="00896967"/>
    <w:rPr>
      <w:b/>
      <w:bCs w:val="0"/>
    </w:rPr>
  </w:style>
  <w:style w:type="character" w:customStyle="1" w:styleId="Resdef">
    <w:name w:val="Res_def"/>
    <w:basedOn w:val="DefaultParagraphFont"/>
    <w:rsid w:val="00896967"/>
    <w:rPr>
      <w:rFonts w:ascii="Times New Roman" w:hAnsi="Times New Roman" w:cs="Times New Roman" w:hint="default"/>
      <w:b/>
      <w:bCs w:val="0"/>
    </w:rPr>
  </w:style>
  <w:style w:type="character" w:customStyle="1" w:styleId="Tablefreq">
    <w:name w:val="Table_freq"/>
    <w:basedOn w:val="DefaultParagraphFont"/>
    <w:rsid w:val="00896967"/>
    <w:rPr>
      <w:b/>
      <w:bCs w:val="0"/>
      <w:color w:val="auto"/>
    </w:rPr>
  </w:style>
  <w:style w:type="character" w:customStyle="1" w:styleId="HTMLMarkup">
    <w:name w:val="HTML Markup"/>
    <w:rsid w:val="00896967"/>
    <w:rPr>
      <w:vanish/>
      <w:webHidden w:val="0"/>
      <w:color w:val="FF0000"/>
      <w:specVanish w:val="0"/>
    </w:rPr>
  </w:style>
  <w:style w:type="character" w:customStyle="1" w:styleId="Definition">
    <w:name w:val="Definition"/>
    <w:rsid w:val="00896967"/>
    <w:rPr>
      <w:i/>
      <w:iCs w:val="0"/>
    </w:rPr>
  </w:style>
  <w:style w:type="character" w:customStyle="1" w:styleId="CITE">
    <w:name w:val="CITE"/>
    <w:rsid w:val="00896967"/>
    <w:rPr>
      <w:i/>
      <w:iCs w:val="0"/>
    </w:rPr>
  </w:style>
  <w:style w:type="character" w:customStyle="1" w:styleId="CODE">
    <w:name w:val="CODE"/>
    <w:rsid w:val="00896967"/>
    <w:rPr>
      <w:rFonts w:ascii="Courier New" w:hAnsi="Courier New" w:cs="Courier New" w:hint="default"/>
      <w:sz w:val="20"/>
    </w:rPr>
  </w:style>
  <w:style w:type="character" w:customStyle="1" w:styleId="Keyboard">
    <w:name w:val="Keyboard"/>
    <w:rsid w:val="00896967"/>
    <w:rPr>
      <w:rFonts w:ascii="Courier New" w:hAnsi="Courier New" w:cs="Courier New" w:hint="default"/>
      <w:b/>
      <w:bCs w:val="0"/>
      <w:sz w:val="20"/>
    </w:rPr>
  </w:style>
  <w:style w:type="character" w:customStyle="1" w:styleId="Sample">
    <w:name w:val="Sample"/>
    <w:rsid w:val="00896967"/>
    <w:rPr>
      <w:rFonts w:ascii="Courier New" w:hAnsi="Courier New" w:cs="Courier New" w:hint="default"/>
    </w:rPr>
  </w:style>
  <w:style w:type="character" w:customStyle="1" w:styleId="Typewriter">
    <w:name w:val="Typewriter"/>
    <w:rsid w:val="00896967"/>
    <w:rPr>
      <w:rFonts w:ascii="Courier New" w:hAnsi="Courier New" w:cs="Courier New" w:hint="default"/>
      <w:sz w:val="20"/>
    </w:rPr>
  </w:style>
  <w:style w:type="character" w:customStyle="1" w:styleId="Variable">
    <w:name w:val="Variable"/>
    <w:rsid w:val="00896967"/>
    <w:rPr>
      <w:i/>
      <w:iCs w:val="0"/>
    </w:rPr>
  </w:style>
  <w:style w:type="character" w:customStyle="1" w:styleId="Comment">
    <w:name w:val="Comment"/>
    <w:rsid w:val="00896967"/>
    <w:rPr>
      <w:vanish/>
      <w:webHidden w:val="0"/>
      <w:specVanish w:val="0"/>
    </w:rPr>
  </w:style>
  <w:style w:type="character" w:customStyle="1" w:styleId="intro">
    <w:name w:val="intro"/>
    <w:basedOn w:val="DefaultParagraphFont"/>
    <w:rsid w:val="00896967"/>
  </w:style>
  <w:style w:type="character" w:customStyle="1" w:styleId="ms-rtefontsize-2">
    <w:name w:val="ms-rtefontsize-2"/>
    <w:basedOn w:val="DefaultParagraphFont"/>
    <w:rsid w:val="00896967"/>
  </w:style>
  <w:style w:type="character" w:customStyle="1" w:styleId="TabletitleChar">
    <w:name w:val="Table_title Char"/>
    <w:basedOn w:val="DefaultParagraphFont"/>
    <w:link w:val="Tabletitle"/>
    <w:uiPriority w:val="99"/>
    <w:locked/>
    <w:rsid w:val="00896967"/>
    <w:rPr>
      <w:rFonts w:ascii="Times New Roman Bold" w:hAnsi="Times New Roman Bold"/>
      <w:b/>
      <w:sz w:val="24"/>
      <w:lang w:val="en-GB" w:eastAsia="en-US"/>
    </w:rPr>
  </w:style>
  <w:style w:type="table" w:customStyle="1" w:styleId="GridTable1Light-Accent51">
    <w:name w:val="Grid Table 1 Light - Accent 51"/>
    <w:basedOn w:val="TableNormal"/>
    <w:uiPriority w:val="46"/>
    <w:rsid w:val="00896967"/>
    <w:rPr>
      <w:rFonts w:asciiTheme="minorHAnsi" w:eastAsiaTheme="minorEastAsia" w:hAnsiTheme="minorHAnsi" w:cstheme="minorBidi"/>
      <w:sz w:val="22"/>
      <w:szCs w:val="22"/>
      <w:lang w:val="en-GB"/>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896967"/>
    <w:rPr>
      <w:rFonts w:asciiTheme="minorHAnsi" w:eastAsiaTheme="minorEastAsia" w:hAnsiTheme="minorHAnsi" w:cstheme="minorBidi"/>
      <w:sz w:val="22"/>
      <w:szCs w:val="22"/>
      <w:lang w:val="en-GB"/>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arkList1">
    <w:name w:val="Dark List1"/>
    <w:basedOn w:val="TableNormal"/>
    <w:uiPriority w:val="70"/>
    <w:rsid w:val="00896967"/>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11">
    <w:name w:val="Dark List11"/>
    <w:basedOn w:val="TableNormal"/>
    <w:uiPriority w:val="70"/>
    <w:rsid w:val="00896967"/>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ableGrid1">
    <w:name w:val="Table Grid1"/>
    <w:basedOn w:val="TableNormal"/>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89696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
    <w:name w:val="AnnexB4"/>
    <w:basedOn w:val="TableNormal"/>
    <w:uiPriority w:val="99"/>
    <w:rsid w:val="00896967"/>
    <w:rPr>
      <w:rFonts w:ascii="Calibri" w:eastAsiaTheme="minorEastAsia"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
    <w:name w:val="Style1"/>
    <w:uiPriority w:val="99"/>
    <w:rsid w:val="00896967"/>
    <w:pPr>
      <w:numPr>
        <w:numId w:val="19"/>
      </w:numPr>
    </w:pPr>
  </w:style>
  <w:style w:type="numbering" w:customStyle="1" w:styleId="Style3">
    <w:name w:val="Style3"/>
    <w:uiPriority w:val="99"/>
    <w:rsid w:val="00896967"/>
    <w:pPr>
      <w:numPr>
        <w:numId w:val="20"/>
      </w:numPr>
    </w:pPr>
  </w:style>
  <w:style w:type="numbering" w:customStyle="1" w:styleId="Style2">
    <w:name w:val="Style2"/>
    <w:uiPriority w:val="99"/>
    <w:rsid w:val="00896967"/>
    <w:pPr>
      <w:numPr>
        <w:numId w:val="21"/>
      </w:numPr>
    </w:pPr>
  </w:style>
  <w:style w:type="character" w:customStyle="1" w:styleId="ListParagraphChar">
    <w:name w:val="List Paragraph Char"/>
    <w:aliases w:val="List Paragraph1 Char,Recommendation Char,List Paragraph11 Char"/>
    <w:basedOn w:val="DefaultParagraphFont"/>
    <w:link w:val="ListParagraph"/>
    <w:uiPriority w:val="34"/>
    <w:rsid w:val="00896967"/>
    <w:rPr>
      <w:rFonts w:ascii="Calibri" w:eastAsia="Times New Roman" w:hAnsi="Calibri"/>
      <w:sz w:val="24"/>
      <w:lang w:val="en-GB" w:eastAsia="en-US"/>
    </w:rPr>
  </w:style>
  <w:style w:type="paragraph" w:customStyle="1" w:styleId="xl2492">
    <w:name w:val="xl2492"/>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493">
    <w:name w:val="xl2493"/>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494">
    <w:name w:val="xl2494"/>
    <w:basedOn w:val="Normal"/>
    <w:rsid w:val="0089696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495">
    <w:name w:val="xl2495"/>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496">
    <w:name w:val="xl2496"/>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497">
    <w:name w:val="xl2497"/>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8">
    <w:name w:val="xl2498"/>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9">
    <w:name w:val="xl2499"/>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0">
    <w:name w:val="xl2500"/>
    <w:basedOn w:val="Normal"/>
    <w:rsid w:val="0089696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1">
    <w:name w:val="xl2501"/>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2">
    <w:name w:val="xl250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3">
    <w:name w:val="xl2503"/>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4">
    <w:name w:val="xl2504"/>
    <w:basedOn w:val="Normal"/>
    <w:rsid w:val="0089696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5">
    <w:name w:val="xl2505"/>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6">
    <w:name w:val="xl2506"/>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507">
    <w:name w:val="xl2507"/>
    <w:basedOn w:val="Normal"/>
    <w:rsid w:val="0089696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8">
    <w:name w:val="xl2508"/>
    <w:basedOn w:val="Normal"/>
    <w:rsid w:val="0089696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9">
    <w:name w:val="xl2509"/>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0">
    <w:name w:val="xl2510"/>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11">
    <w:name w:val="xl2511"/>
    <w:basedOn w:val="Normal"/>
    <w:rsid w:val="00896967"/>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2">
    <w:name w:val="xl2512"/>
    <w:basedOn w:val="Normal"/>
    <w:rsid w:val="0089696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3">
    <w:name w:val="xl2513"/>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4">
    <w:name w:val="xl2514"/>
    <w:basedOn w:val="Normal"/>
    <w:rsid w:val="0089696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15">
    <w:name w:val="xl2515"/>
    <w:basedOn w:val="Normal"/>
    <w:rsid w:val="00896967"/>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6">
    <w:name w:val="xl2516"/>
    <w:basedOn w:val="Normal"/>
    <w:rsid w:val="0089696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7">
    <w:name w:val="xl2517"/>
    <w:basedOn w:val="Normal"/>
    <w:rsid w:val="00896967"/>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8">
    <w:name w:val="xl2518"/>
    <w:basedOn w:val="Normal"/>
    <w:rsid w:val="0089696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9">
    <w:name w:val="xl2519"/>
    <w:basedOn w:val="Normal"/>
    <w:rsid w:val="0089696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20">
    <w:name w:val="xl2520"/>
    <w:basedOn w:val="Normal"/>
    <w:rsid w:val="00896967"/>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color w:val="000000"/>
      <w:sz w:val="16"/>
      <w:szCs w:val="16"/>
      <w:lang w:val="en-US" w:eastAsia="zh-CN"/>
    </w:rPr>
  </w:style>
  <w:style w:type="paragraph" w:customStyle="1" w:styleId="xl2521">
    <w:name w:val="xl2521"/>
    <w:basedOn w:val="Normal"/>
    <w:rsid w:val="0089696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522">
    <w:name w:val="xl2522"/>
    <w:basedOn w:val="Normal"/>
    <w:rsid w:val="0089696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3">
    <w:name w:val="xl2523"/>
    <w:basedOn w:val="Normal"/>
    <w:rsid w:val="00896967"/>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4">
    <w:name w:val="xl2524"/>
    <w:basedOn w:val="Normal"/>
    <w:rsid w:val="00896967"/>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numbering" w:customStyle="1" w:styleId="NoList1">
    <w:name w:val="No List1"/>
    <w:next w:val="NoList"/>
    <w:uiPriority w:val="99"/>
    <w:semiHidden/>
    <w:unhideWhenUsed/>
    <w:rsid w:val="00896967"/>
  </w:style>
  <w:style w:type="numbering" w:customStyle="1" w:styleId="NoList11">
    <w:name w:val="No List11"/>
    <w:next w:val="NoList"/>
    <w:uiPriority w:val="99"/>
    <w:semiHidden/>
    <w:unhideWhenUsed/>
    <w:rsid w:val="00896967"/>
  </w:style>
  <w:style w:type="table" w:customStyle="1" w:styleId="TableGrid8">
    <w:name w:val="Table Grid8"/>
    <w:basedOn w:val="TableNormal"/>
    <w:next w:val="TableGrid"/>
    <w:rsid w:val="008969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uiPriority w:val="99"/>
    <w:semiHidden/>
    <w:unhideWhenUsed/>
    <w:rsid w:val="00896967"/>
    <w:pPr>
      <w:jc w:val="both"/>
      <w:textAlignment w:val="auto"/>
    </w:pPr>
    <w:rPr>
      <w:rFonts w:ascii="Times New Roman" w:hAnsi="Times New Roman" w:cs="Arial"/>
      <w:sz w:val="22"/>
      <w:szCs w:val="22"/>
    </w:rPr>
  </w:style>
  <w:style w:type="paragraph" w:customStyle="1" w:styleId="BodyText1">
    <w:name w:val="Body Text1"/>
    <w:basedOn w:val="Normal"/>
    <w:next w:val="BodyText"/>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cs="Arial"/>
      <w:szCs w:val="24"/>
      <w:lang w:val="en-US" w:eastAsia="zh-CN"/>
    </w:rPr>
  </w:style>
  <w:style w:type="paragraph" w:customStyle="1" w:styleId="BodyTextIndent21">
    <w:name w:val="Body Text Indent 21"/>
    <w:basedOn w:val="Normal"/>
    <w:next w:val="BodyTextIndent2"/>
    <w:uiPriority w:val="99"/>
    <w:semiHidden/>
    <w:unhideWhenUsed/>
    <w:rsid w:val="00896967"/>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hAnsi="Times New Roman" w:cs="Arial"/>
      <w:szCs w:val="24"/>
      <w:lang w:val="en-US" w:eastAsia="zh-CN"/>
    </w:rPr>
  </w:style>
  <w:style w:type="paragraph" w:customStyle="1" w:styleId="Quote1">
    <w:name w:val="Quote1"/>
    <w:basedOn w:val="Normal"/>
    <w:next w:val="Normal"/>
    <w:uiPriority w:val="29"/>
    <w:qFormat/>
    <w:rsid w:val="00896967"/>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i/>
      <w:iCs/>
      <w:color w:val="404040"/>
    </w:rPr>
  </w:style>
  <w:style w:type="paragraph" w:customStyle="1" w:styleId="TOCHeading1">
    <w:name w:val="TOC Heading1"/>
    <w:basedOn w:val="Heading1"/>
    <w:next w:val="Normal"/>
    <w:uiPriority w:val="39"/>
    <w:semiHidden/>
    <w:unhideWhenUsed/>
    <w:qFormat/>
    <w:rsid w:val="00896967"/>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Cambria" w:hAnsi="Cambria"/>
      <w:bCs/>
      <w:color w:val="365F91"/>
      <w:szCs w:val="28"/>
      <w:lang w:val="en-US" w:eastAsia="ja-JP"/>
    </w:rPr>
  </w:style>
  <w:style w:type="table" w:customStyle="1" w:styleId="GridTable1Light-Accent511">
    <w:name w:val="Grid Table 1 Light - Accent 511"/>
    <w:basedOn w:val="TableNormal"/>
    <w:next w:val="GridTable1Light-Accent51"/>
    <w:uiPriority w:val="46"/>
    <w:rsid w:val="00896967"/>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
    <w:name w:val="List Table 1 Light - Accent 511"/>
    <w:basedOn w:val="TableNormal"/>
    <w:next w:val="ListTable1Light-Accent51"/>
    <w:uiPriority w:val="46"/>
    <w:rsid w:val="0089696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
    <w:name w:val="Dark List12"/>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
    <w:name w:val="Dark List111"/>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
    <w:name w:val="Table Grid13"/>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
    <w:name w:val="AnnexB41"/>
    <w:basedOn w:val="TableNormal"/>
    <w:uiPriority w:val="99"/>
    <w:rsid w:val="0089696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
    <w:name w:val="Style11"/>
    <w:uiPriority w:val="99"/>
    <w:rsid w:val="00896967"/>
  </w:style>
  <w:style w:type="numbering" w:customStyle="1" w:styleId="Style31">
    <w:name w:val="Style31"/>
    <w:uiPriority w:val="99"/>
    <w:rsid w:val="00896967"/>
  </w:style>
  <w:style w:type="numbering" w:customStyle="1" w:styleId="Style21">
    <w:name w:val="Style21"/>
    <w:uiPriority w:val="99"/>
    <w:rsid w:val="00896967"/>
  </w:style>
  <w:style w:type="character" w:customStyle="1" w:styleId="EndnoteTextChar1">
    <w:name w:val="Endnote Text Char1"/>
    <w:basedOn w:val="DefaultParagraphFont"/>
    <w:uiPriority w:val="99"/>
    <w:semiHidden/>
    <w:rsid w:val="00896967"/>
    <w:rPr>
      <w:sz w:val="20"/>
      <w:szCs w:val="20"/>
    </w:rPr>
  </w:style>
  <w:style w:type="character" w:customStyle="1" w:styleId="BodyTextChar1">
    <w:name w:val="Body Text Char1"/>
    <w:basedOn w:val="DefaultParagraphFont"/>
    <w:uiPriority w:val="99"/>
    <w:semiHidden/>
    <w:rsid w:val="00896967"/>
  </w:style>
  <w:style w:type="character" w:customStyle="1" w:styleId="BodyTextIndent2Char1">
    <w:name w:val="Body Text Indent 2 Char1"/>
    <w:basedOn w:val="DefaultParagraphFont"/>
    <w:uiPriority w:val="99"/>
    <w:semiHidden/>
    <w:rsid w:val="00896967"/>
  </w:style>
  <w:style w:type="character" w:customStyle="1" w:styleId="QuoteChar1">
    <w:name w:val="Quote Char1"/>
    <w:basedOn w:val="DefaultParagraphFont"/>
    <w:uiPriority w:val="29"/>
    <w:rsid w:val="00896967"/>
    <w:rPr>
      <w:i/>
      <w:iCs/>
      <w:color w:val="404040"/>
    </w:rPr>
  </w:style>
  <w:style w:type="table" w:customStyle="1" w:styleId="GridTable1Light-Accent52">
    <w:name w:val="Grid Table 1 Light - Accent 52"/>
    <w:basedOn w:val="TableNormal"/>
    <w:next w:val="GridTable1Light-Accent51"/>
    <w:uiPriority w:val="46"/>
    <w:rsid w:val="00896967"/>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
    <w:name w:val="List Table 1 Light - Accent 52"/>
    <w:basedOn w:val="TableNormal"/>
    <w:next w:val="ListTable1Light-Accent51"/>
    <w:uiPriority w:val="46"/>
    <w:rsid w:val="00896967"/>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5">
    <w:name w:val="Grid Table 1 Light Accent 5"/>
    <w:basedOn w:val="TableNormal"/>
    <w:uiPriority w:val="46"/>
    <w:rsid w:val="0089696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89696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2">
    <w:name w:val="No List2"/>
    <w:next w:val="NoList"/>
    <w:uiPriority w:val="99"/>
    <w:semiHidden/>
    <w:unhideWhenUsed/>
    <w:rsid w:val="00896967"/>
  </w:style>
  <w:style w:type="table" w:customStyle="1" w:styleId="TableGrid9">
    <w:name w:val="Table Grid9"/>
    <w:basedOn w:val="TableNormal"/>
    <w:next w:val="TableGrid"/>
    <w:rsid w:val="008969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96967"/>
    <w:rPr>
      <w:rFonts w:ascii="Calibri" w:hAnsi="Calibri" w:cs="Arial"/>
      <w:sz w:val="22"/>
      <w:szCs w:val="22"/>
      <w:lang w:val="en-GB"/>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12">
    <w:name w:val="List Table 1 Light - Accent 512"/>
    <w:basedOn w:val="TableNormal"/>
    <w:uiPriority w:val="46"/>
    <w:rsid w:val="0089696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arkList13">
    <w:name w:val="Dark List13"/>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2">
    <w:name w:val="Dark List112"/>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4">
    <w:name w:val="Table Grid14"/>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2">
    <w:name w:val="AnnexB42"/>
    <w:basedOn w:val="TableNormal"/>
    <w:uiPriority w:val="99"/>
    <w:rsid w:val="0089696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2">
    <w:name w:val="Style12"/>
    <w:uiPriority w:val="99"/>
    <w:rsid w:val="00896967"/>
  </w:style>
  <w:style w:type="numbering" w:customStyle="1" w:styleId="Style32">
    <w:name w:val="Style32"/>
    <w:uiPriority w:val="99"/>
    <w:rsid w:val="00896967"/>
  </w:style>
  <w:style w:type="numbering" w:customStyle="1" w:styleId="Style22">
    <w:name w:val="Style22"/>
    <w:uiPriority w:val="99"/>
    <w:rsid w:val="00896967"/>
  </w:style>
  <w:style w:type="numbering" w:customStyle="1" w:styleId="NoList12">
    <w:name w:val="No List12"/>
    <w:next w:val="NoList"/>
    <w:uiPriority w:val="99"/>
    <w:semiHidden/>
    <w:unhideWhenUsed/>
    <w:rsid w:val="00896967"/>
  </w:style>
  <w:style w:type="numbering" w:customStyle="1" w:styleId="NoList111">
    <w:name w:val="No List111"/>
    <w:next w:val="NoList"/>
    <w:uiPriority w:val="99"/>
    <w:semiHidden/>
    <w:unhideWhenUsed/>
    <w:rsid w:val="00896967"/>
  </w:style>
  <w:style w:type="table" w:customStyle="1" w:styleId="TableGrid81">
    <w:name w:val="Table Grid81"/>
    <w:basedOn w:val="TableNormal"/>
    <w:next w:val="TableGrid"/>
    <w:rsid w:val="008969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next w:val="GridTable1Light-Accent51"/>
    <w:uiPriority w:val="46"/>
    <w:rsid w:val="00896967"/>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1">
    <w:name w:val="List Table 1 Light - Accent 5111"/>
    <w:basedOn w:val="TableNormal"/>
    <w:next w:val="ListTable1Light-Accent51"/>
    <w:uiPriority w:val="46"/>
    <w:rsid w:val="0089696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1">
    <w:name w:val="Dark List121"/>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1">
    <w:name w:val="Dark List1111"/>
    <w:basedOn w:val="TableNormal"/>
    <w:uiPriority w:val="70"/>
    <w:rsid w:val="0089696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1">
    <w:name w:val="Table Grid131"/>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89696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89696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1">
    <w:name w:val="AnnexB411"/>
    <w:basedOn w:val="TableNormal"/>
    <w:uiPriority w:val="99"/>
    <w:rsid w:val="0089696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1">
    <w:name w:val="Style111"/>
    <w:uiPriority w:val="99"/>
    <w:rsid w:val="00896967"/>
  </w:style>
  <w:style w:type="numbering" w:customStyle="1" w:styleId="Style311">
    <w:name w:val="Style311"/>
    <w:uiPriority w:val="99"/>
    <w:rsid w:val="00896967"/>
  </w:style>
  <w:style w:type="numbering" w:customStyle="1" w:styleId="Style211">
    <w:name w:val="Style211"/>
    <w:uiPriority w:val="99"/>
    <w:rsid w:val="00896967"/>
  </w:style>
  <w:style w:type="table" w:customStyle="1" w:styleId="GridTable1Light-Accent521">
    <w:name w:val="Grid Table 1 Light - Accent 521"/>
    <w:basedOn w:val="TableNormal"/>
    <w:next w:val="GridTable1Light-Accent51"/>
    <w:uiPriority w:val="46"/>
    <w:rsid w:val="00896967"/>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1">
    <w:name w:val="List Table 1 Light - Accent 521"/>
    <w:basedOn w:val="TableNormal"/>
    <w:next w:val="ListTable1Light-Accent51"/>
    <w:uiPriority w:val="46"/>
    <w:rsid w:val="00896967"/>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3">
    <w:name w:val="Grid Table 1 Light - Accent 53"/>
    <w:basedOn w:val="TableNormal"/>
    <w:next w:val="GridTable1Light-Accent5"/>
    <w:uiPriority w:val="46"/>
    <w:rsid w:val="00896967"/>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3">
    <w:name w:val="List Table 1 Light - Accent 53"/>
    <w:basedOn w:val="TableNormal"/>
    <w:next w:val="ListTable1Light-Accent5"/>
    <w:uiPriority w:val="46"/>
    <w:rsid w:val="00896967"/>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Emphasis">
    <w:name w:val="Emphasis"/>
    <w:basedOn w:val="DefaultParagraphFont"/>
    <w:uiPriority w:val="20"/>
    <w:qFormat/>
    <w:rsid w:val="00C85A3A"/>
    <w:rPr>
      <w:b/>
      <w:bCs/>
      <w:i w:val="0"/>
      <w:iCs w:val="0"/>
    </w:rPr>
  </w:style>
  <w:style w:type="character" w:customStyle="1" w:styleId="st1">
    <w:name w:val="st1"/>
    <w:basedOn w:val="DefaultParagraphFont"/>
    <w:rsid w:val="00C85A3A"/>
  </w:style>
  <w:style w:type="paragraph" w:styleId="HTMLPreformatted">
    <w:name w:val="HTML Preformatted"/>
    <w:basedOn w:val="Normal"/>
    <w:link w:val="HTMLPreformattedChar"/>
    <w:uiPriority w:val="99"/>
    <w:semiHidden/>
    <w:unhideWhenUsed/>
    <w:rsid w:val="00CC46F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CC46FE"/>
    <w:rPr>
      <w:rFonts w:ascii="Courier New" w:eastAsia="Times New Roman" w:hAnsi="Courier New" w:cs="Courier New"/>
      <w:lang w:val="en-GB"/>
    </w:rPr>
  </w:style>
  <w:style w:type="character" w:customStyle="1" w:styleId="Style1Char">
    <w:name w:val="Style1 Char"/>
    <w:basedOn w:val="DefaultParagraphFont"/>
    <w:locked/>
    <w:rsid w:val="004C47C0"/>
    <w:rPr>
      <w:rFonts w:eastAsia="DengXian"/>
      <w:b/>
      <w:iCs/>
      <w:color w:val="548DD4" w:themeColor="text2" w:themeTint="99"/>
      <w:sz w:val="24"/>
      <w:szCs w:val="24"/>
      <w:lang w:eastAsia="en-US"/>
    </w:rPr>
  </w:style>
  <w:style w:type="numbering" w:customStyle="1" w:styleId="NoList3">
    <w:name w:val="No List3"/>
    <w:next w:val="NoList"/>
    <w:uiPriority w:val="99"/>
    <w:semiHidden/>
    <w:unhideWhenUsed/>
    <w:rsid w:val="00015523"/>
  </w:style>
  <w:style w:type="table" w:customStyle="1" w:styleId="TableGrid10">
    <w:name w:val="Table Grid10"/>
    <w:basedOn w:val="TableNormal"/>
    <w:next w:val="TableGrid"/>
    <w:rsid w:val="0001552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15523"/>
    <w:rPr>
      <w:b/>
      <w:bCs/>
    </w:rPr>
  </w:style>
  <w:style w:type="numbering" w:customStyle="1" w:styleId="NoList13">
    <w:name w:val="No List13"/>
    <w:next w:val="NoList"/>
    <w:uiPriority w:val="99"/>
    <w:semiHidden/>
    <w:unhideWhenUsed/>
    <w:rsid w:val="00015523"/>
  </w:style>
  <w:style w:type="numbering" w:customStyle="1" w:styleId="NoList21">
    <w:name w:val="No List21"/>
    <w:next w:val="NoList"/>
    <w:uiPriority w:val="99"/>
    <w:semiHidden/>
    <w:unhideWhenUsed/>
    <w:rsid w:val="00015523"/>
  </w:style>
  <w:style w:type="paragraph" w:customStyle="1" w:styleId="Pa8">
    <w:name w:val="Pa8"/>
    <w:basedOn w:val="Default"/>
    <w:next w:val="Default"/>
    <w:uiPriority w:val="99"/>
    <w:rsid w:val="00015523"/>
    <w:pPr>
      <w:spacing w:line="191" w:lineRule="atLeast"/>
    </w:pPr>
    <w:rPr>
      <w:rFonts w:ascii="Avenir Next LT Pro" w:eastAsia="Times New Roman" w:hAnsi="Avenir Next LT Pro" w:cs="Times New Roman"/>
      <w:color w:val="auto"/>
    </w:rPr>
  </w:style>
  <w:style w:type="character" w:customStyle="1" w:styleId="ms-rtethemefontface-1">
    <w:name w:val="ms-rtethemefontface-1"/>
    <w:basedOn w:val="DefaultParagraphFont"/>
    <w:rsid w:val="0001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9454">
      <w:bodyDiv w:val="1"/>
      <w:marLeft w:val="0"/>
      <w:marRight w:val="0"/>
      <w:marTop w:val="0"/>
      <w:marBottom w:val="0"/>
      <w:divBdr>
        <w:top w:val="none" w:sz="0" w:space="0" w:color="auto"/>
        <w:left w:val="none" w:sz="0" w:space="0" w:color="auto"/>
        <w:bottom w:val="none" w:sz="0" w:space="0" w:color="auto"/>
        <w:right w:val="none" w:sz="0" w:space="0" w:color="auto"/>
      </w:divBdr>
    </w:div>
    <w:div w:id="41446870">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425809599">
      <w:bodyDiv w:val="1"/>
      <w:marLeft w:val="0"/>
      <w:marRight w:val="0"/>
      <w:marTop w:val="0"/>
      <w:marBottom w:val="0"/>
      <w:divBdr>
        <w:top w:val="none" w:sz="0" w:space="0" w:color="auto"/>
        <w:left w:val="none" w:sz="0" w:space="0" w:color="auto"/>
        <w:bottom w:val="none" w:sz="0" w:space="0" w:color="auto"/>
        <w:right w:val="none" w:sz="0" w:space="0" w:color="auto"/>
      </w:divBdr>
    </w:div>
    <w:div w:id="433983622">
      <w:bodyDiv w:val="1"/>
      <w:marLeft w:val="0"/>
      <w:marRight w:val="0"/>
      <w:marTop w:val="0"/>
      <w:marBottom w:val="0"/>
      <w:divBdr>
        <w:top w:val="none" w:sz="0" w:space="0" w:color="auto"/>
        <w:left w:val="none" w:sz="0" w:space="0" w:color="auto"/>
        <w:bottom w:val="none" w:sz="0" w:space="0" w:color="auto"/>
        <w:right w:val="none" w:sz="0" w:space="0" w:color="auto"/>
      </w:divBdr>
    </w:div>
    <w:div w:id="473063271">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94759022">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4284389">
      <w:bodyDiv w:val="1"/>
      <w:marLeft w:val="0"/>
      <w:marRight w:val="0"/>
      <w:marTop w:val="0"/>
      <w:marBottom w:val="0"/>
      <w:divBdr>
        <w:top w:val="none" w:sz="0" w:space="0" w:color="auto"/>
        <w:left w:val="none" w:sz="0" w:space="0" w:color="auto"/>
        <w:bottom w:val="none" w:sz="0" w:space="0" w:color="auto"/>
        <w:right w:val="none" w:sz="0" w:space="0" w:color="auto"/>
      </w:divBdr>
    </w:div>
    <w:div w:id="94943056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83394143">
      <w:bodyDiv w:val="1"/>
      <w:marLeft w:val="0"/>
      <w:marRight w:val="0"/>
      <w:marTop w:val="0"/>
      <w:marBottom w:val="0"/>
      <w:divBdr>
        <w:top w:val="none" w:sz="0" w:space="0" w:color="auto"/>
        <w:left w:val="none" w:sz="0" w:space="0" w:color="auto"/>
        <w:bottom w:val="none" w:sz="0" w:space="0" w:color="auto"/>
        <w:right w:val="none" w:sz="0" w:space="0" w:color="auto"/>
      </w:divBdr>
    </w:div>
    <w:div w:id="1056779668">
      <w:bodyDiv w:val="1"/>
      <w:marLeft w:val="0"/>
      <w:marRight w:val="0"/>
      <w:marTop w:val="0"/>
      <w:marBottom w:val="0"/>
      <w:divBdr>
        <w:top w:val="none" w:sz="0" w:space="0" w:color="auto"/>
        <w:left w:val="none" w:sz="0" w:space="0" w:color="auto"/>
        <w:bottom w:val="none" w:sz="0" w:space="0" w:color="auto"/>
        <w:right w:val="none" w:sz="0" w:space="0" w:color="auto"/>
      </w:divBdr>
      <w:divsChild>
        <w:div w:id="1263881540">
          <w:marLeft w:val="0"/>
          <w:marRight w:val="0"/>
          <w:marTop w:val="0"/>
          <w:marBottom w:val="0"/>
          <w:divBdr>
            <w:top w:val="none" w:sz="0" w:space="0" w:color="auto"/>
            <w:left w:val="none" w:sz="0" w:space="0" w:color="auto"/>
            <w:bottom w:val="none" w:sz="0" w:space="0" w:color="auto"/>
            <w:right w:val="none" w:sz="0" w:space="0" w:color="auto"/>
          </w:divBdr>
          <w:divsChild>
            <w:div w:id="2065055266">
              <w:marLeft w:val="0"/>
              <w:marRight w:val="0"/>
              <w:marTop w:val="0"/>
              <w:marBottom w:val="0"/>
              <w:divBdr>
                <w:top w:val="none" w:sz="0" w:space="0" w:color="auto"/>
                <w:left w:val="none" w:sz="0" w:space="0" w:color="auto"/>
                <w:bottom w:val="none" w:sz="0" w:space="0" w:color="auto"/>
                <w:right w:val="none" w:sz="0" w:space="0" w:color="auto"/>
              </w:divBdr>
              <w:divsChild>
                <w:div w:id="33895968">
                  <w:marLeft w:val="0"/>
                  <w:marRight w:val="0"/>
                  <w:marTop w:val="0"/>
                  <w:marBottom w:val="0"/>
                  <w:divBdr>
                    <w:top w:val="none" w:sz="0" w:space="0" w:color="auto"/>
                    <w:left w:val="none" w:sz="0" w:space="0" w:color="auto"/>
                    <w:bottom w:val="none" w:sz="0" w:space="0" w:color="auto"/>
                    <w:right w:val="none" w:sz="0" w:space="0" w:color="auto"/>
                  </w:divBdr>
                  <w:divsChild>
                    <w:div w:id="1592081132">
                      <w:marLeft w:val="0"/>
                      <w:marRight w:val="0"/>
                      <w:marTop w:val="45"/>
                      <w:marBottom w:val="0"/>
                      <w:divBdr>
                        <w:top w:val="none" w:sz="0" w:space="0" w:color="auto"/>
                        <w:left w:val="none" w:sz="0" w:space="0" w:color="auto"/>
                        <w:bottom w:val="none" w:sz="0" w:space="0" w:color="auto"/>
                        <w:right w:val="none" w:sz="0" w:space="0" w:color="auto"/>
                      </w:divBdr>
                      <w:divsChild>
                        <w:div w:id="771901778">
                          <w:marLeft w:val="0"/>
                          <w:marRight w:val="0"/>
                          <w:marTop w:val="0"/>
                          <w:marBottom w:val="0"/>
                          <w:divBdr>
                            <w:top w:val="none" w:sz="0" w:space="0" w:color="auto"/>
                            <w:left w:val="none" w:sz="0" w:space="0" w:color="auto"/>
                            <w:bottom w:val="none" w:sz="0" w:space="0" w:color="auto"/>
                            <w:right w:val="none" w:sz="0" w:space="0" w:color="auto"/>
                          </w:divBdr>
                          <w:divsChild>
                            <w:div w:id="1945185388">
                              <w:marLeft w:val="2070"/>
                              <w:marRight w:val="3960"/>
                              <w:marTop w:val="0"/>
                              <w:marBottom w:val="0"/>
                              <w:divBdr>
                                <w:top w:val="none" w:sz="0" w:space="0" w:color="auto"/>
                                <w:left w:val="none" w:sz="0" w:space="0" w:color="auto"/>
                                <w:bottom w:val="none" w:sz="0" w:space="0" w:color="auto"/>
                                <w:right w:val="none" w:sz="0" w:space="0" w:color="auto"/>
                              </w:divBdr>
                              <w:divsChild>
                                <w:div w:id="605119501">
                                  <w:marLeft w:val="0"/>
                                  <w:marRight w:val="0"/>
                                  <w:marTop w:val="0"/>
                                  <w:marBottom w:val="0"/>
                                  <w:divBdr>
                                    <w:top w:val="none" w:sz="0" w:space="0" w:color="auto"/>
                                    <w:left w:val="none" w:sz="0" w:space="0" w:color="auto"/>
                                    <w:bottom w:val="none" w:sz="0" w:space="0" w:color="auto"/>
                                    <w:right w:val="none" w:sz="0" w:space="0" w:color="auto"/>
                                  </w:divBdr>
                                  <w:divsChild>
                                    <w:div w:id="1004432392">
                                      <w:marLeft w:val="0"/>
                                      <w:marRight w:val="0"/>
                                      <w:marTop w:val="0"/>
                                      <w:marBottom w:val="0"/>
                                      <w:divBdr>
                                        <w:top w:val="none" w:sz="0" w:space="0" w:color="auto"/>
                                        <w:left w:val="none" w:sz="0" w:space="0" w:color="auto"/>
                                        <w:bottom w:val="none" w:sz="0" w:space="0" w:color="auto"/>
                                        <w:right w:val="none" w:sz="0" w:space="0" w:color="auto"/>
                                      </w:divBdr>
                                      <w:divsChild>
                                        <w:div w:id="1700743218">
                                          <w:marLeft w:val="0"/>
                                          <w:marRight w:val="0"/>
                                          <w:marTop w:val="0"/>
                                          <w:marBottom w:val="0"/>
                                          <w:divBdr>
                                            <w:top w:val="none" w:sz="0" w:space="0" w:color="auto"/>
                                            <w:left w:val="none" w:sz="0" w:space="0" w:color="auto"/>
                                            <w:bottom w:val="none" w:sz="0" w:space="0" w:color="auto"/>
                                            <w:right w:val="none" w:sz="0" w:space="0" w:color="auto"/>
                                          </w:divBdr>
                                          <w:divsChild>
                                            <w:div w:id="1384451599">
                                              <w:marLeft w:val="0"/>
                                              <w:marRight w:val="0"/>
                                              <w:marTop w:val="90"/>
                                              <w:marBottom w:val="0"/>
                                              <w:divBdr>
                                                <w:top w:val="none" w:sz="0" w:space="0" w:color="auto"/>
                                                <w:left w:val="none" w:sz="0" w:space="0" w:color="auto"/>
                                                <w:bottom w:val="none" w:sz="0" w:space="0" w:color="auto"/>
                                                <w:right w:val="none" w:sz="0" w:space="0" w:color="auto"/>
                                              </w:divBdr>
                                              <w:divsChild>
                                                <w:div w:id="569922228">
                                                  <w:marLeft w:val="0"/>
                                                  <w:marRight w:val="0"/>
                                                  <w:marTop w:val="0"/>
                                                  <w:marBottom w:val="0"/>
                                                  <w:divBdr>
                                                    <w:top w:val="none" w:sz="0" w:space="0" w:color="auto"/>
                                                    <w:left w:val="none" w:sz="0" w:space="0" w:color="auto"/>
                                                    <w:bottom w:val="none" w:sz="0" w:space="0" w:color="auto"/>
                                                    <w:right w:val="none" w:sz="0" w:space="0" w:color="auto"/>
                                                  </w:divBdr>
                                                  <w:divsChild>
                                                    <w:div w:id="594555895">
                                                      <w:marLeft w:val="0"/>
                                                      <w:marRight w:val="0"/>
                                                      <w:marTop w:val="0"/>
                                                      <w:marBottom w:val="0"/>
                                                      <w:divBdr>
                                                        <w:top w:val="none" w:sz="0" w:space="0" w:color="auto"/>
                                                        <w:left w:val="none" w:sz="0" w:space="0" w:color="auto"/>
                                                        <w:bottom w:val="none" w:sz="0" w:space="0" w:color="auto"/>
                                                        <w:right w:val="none" w:sz="0" w:space="0" w:color="auto"/>
                                                      </w:divBdr>
                                                      <w:divsChild>
                                                        <w:div w:id="1982806655">
                                                          <w:marLeft w:val="0"/>
                                                          <w:marRight w:val="0"/>
                                                          <w:marTop w:val="0"/>
                                                          <w:marBottom w:val="390"/>
                                                          <w:divBdr>
                                                            <w:top w:val="none" w:sz="0" w:space="0" w:color="auto"/>
                                                            <w:left w:val="none" w:sz="0" w:space="0" w:color="auto"/>
                                                            <w:bottom w:val="none" w:sz="0" w:space="0" w:color="auto"/>
                                                            <w:right w:val="none" w:sz="0" w:space="0" w:color="auto"/>
                                                          </w:divBdr>
                                                          <w:divsChild>
                                                            <w:div w:id="2059863974">
                                                              <w:marLeft w:val="0"/>
                                                              <w:marRight w:val="0"/>
                                                              <w:marTop w:val="0"/>
                                                              <w:marBottom w:val="0"/>
                                                              <w:divBdr>
                                                                <w:top w:val="none" w:sz="0" w:space="0" w:color="auto"/>
                                                                <w:left w:val="none" w:sz="0" w:space="0" w:color="auto"/>
                                                                <w:bottom w:val="none" w:sz="0" w:space="0" w:color="auto"/>
                                                                <w:right w:val="none" w:sz="0" w:space="0" w:color="auto"/>
                                                              </w:divBdr>
                                                              <w:divsChild>
                                                                <w:div w:id="2135784116">
                                                                  <w:marLeft w:val="0"/>
                                                                  <w:marRight w:val="0"/>
                                                                  <w:marTop w:val="0"/>
                                                                  <w:marBottom w:val="0"/>
                                                                  <w:divBdr>
                                                                    <w:top w:val="none" w:sz="0" w:space="0" w:color="auto"/>
                                                                    <w:left w:val="none" w:sz="0" w:space="0" w:color="auto"/>
                                                                    <w:bottom w:val="none" w:sz="0" w:space="0" w:color="auto"/>
                                                                    <w:right w:val="none" w:sz="0" w:space="0" w:color="auto"/>
                                                                  </w:divBdr>
                                                                  <w:divsChild>
                                                                    <w:div w:id="1227375073">
                                                                      <w:marLeft w:val="0"/>
                                                                      <w:marRight w:val="0"/>
                                                                      <w:marTop w:val="0"/>
                                                                      <w:marBottom w:val="0"/>
                                                                      <w:divBdr>
                                                                        <w:top w:val="none" w:sz="0" w:space="0" w:color="auto"/>
                                                                        <w:left w:val="none" w:sz="0" w:space="0" w:color="auto"/>
                                                                        <w:bottom w:val="none" w:sz="0" w:space="0" w:color="auto"/>
                                                                        <w:right w:val="none" w:sz="0" w:space="0" w:color="auto"/>
                                                                      </w:divBdr>
                                                                      <w:divsChild>
                                                                        <w:div w:id="882671180">
                                                                          <w:marLeft w:val="0"/>
                                                                          <w:marRight w:val="0"/>
                                                                          <w:marTop w:val="0"/>
                                                                          <w:marBottom w:val="0"/>
                                                                          <w:divBdr>
                                                                            <w:top w:val="none" w:sz="0" w:space="0" w:color="auto"/>
                                                                            <w:left w:val="none" w:sz="0" w:space="0" w:color="auto"/>
                                                                            <w:bottom w:val="none" w:sz="0" w:space="0" w:color="auto"/>
                                                                            <w:right w:val="none" w:sz="0" w:space="0" w:color="auto"/>
                                                                          </w:divBdr>
                                                                          <w:divsChild>
                                                                            <w:div w:id="228151126">
                                                                              <w:marLeft w:val="0"/>
                                                                              <w:marRight w:val="0"/>
                                                                              <w:marTop w:val="0"/>
                                                                              <w:marBottom w:val="0"/>
                                                                              <w:divBdr>
                                                                                <w:top w:val="none" w:sz="0" w:space="0" w:color="auto"/>
                                                                                <w:left w:val="none" w:sz="0" w:space="0" w:color="auto"/>
                                                                                <w:bottom w:val="none" w:sz="0" w:space="0" w:color="auto"/>
                                                                                <w:right w:val="none" w:sz="0" w:space="0" w:color="auto"/>
                                                                              </w:divBdr>
                                                                              <w:divsChild>
                                                                                <w:div w:id="1805344948">
                                                                                  <w:marLeft w:val="0"/>
                                                                                  <w:marRight w:val="0"/>
                                                                                  <w:marTop w:val="0"/>
                                                                                  <w:marBottom w:val="0"/>
                                                                                  <w:divBdr>
                                                                                    <w:top w:val="none" w:sz="0" w:space="0" w:color="auto"/>
                                                                                    <w:left w:val="none" w:sz="0" w:space="0" w:color="auto"/>
                                                                                    <w:bottom w:val="none" w:sz="0" w:space="0" w:color="auto"/>
                                                                                    <w:right w:val="none" w:sz="0" w:space="0" w:color="auto"/>
                                                                                  </w:divBdr>
                                                                                  <w:divsChild>
                                                                                    <w:div w:id="1165706858">
                                                                                      <w:marLeft w:val="0"/>
                                                                                      <w:marRight w:val="0"/>
                                                                                      <w:marTop w:val="0"/>
                                                                                      <w:marBottom w:val="0"/>
                                                                                      <w:divBdr>
                                                                                        <w:top w:val="none" w:sz="0" w:space="0" w:color="auto"/>
                                                                                        <w:left w:val="none" w:sz="0" w:space="0" w:color="auto"/>
                                                                                        <w:bottom w:val="none" w:sz="0" w:space="0" w:color="auto"/>
                                                                                        <w:right w:val="none" w:sz="0" w:space="0" w:color="auto"/>
                                                                                      </w:divBdr>
                                                                                      <w:divsChild>
                                                                                        <w:div w:id="15828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235493">
      <w:bodyDiv w:val="1"/>
      <w:marLeft w:val="0"/>
      <w:marRight w:val="0"/>
      <w:marTop w:val="0"/>
      <w:marBottom w:val="0"/>
      <w:divBdr>
        <w:top w:val="none" w:sz="0" w:space="0" w:color="auto"/>
        <w:left w:val="none" w:sz="0" w:space="0" w:color="auto"/>
        <w:bottom w:val="none" w:sz="0" w:space="0" w:color="auto"/>
        <w:right w:val="none" w:sz="0" w:space="0" w:color="auto"/>
      </w:divBdr>
    </w:div>
    <w:div w:id="1283150443">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27708122">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53035609">
      <w:bodyDiv w:val="1"/>
      <w:marLeft w:val="0"/>
      <w:marRight w:val="0"/>
      <w:marTop w:val="0"/>
      <w:marBottom w:val="0"/>
      <w:divBdr>
        <w:top w:val="none" w:sz="0" w:space="0" w:color="auto"/>
        <w:left w:val="none" w:sz="0" w:space="0" w:color="auto"/>
        <w:bottom w:val="none" w:sz="0" w:space="0" w:color="auto"/>
        <w:right w:val="none" w:sz="0" w:space="0" w:color="auto"/>
      </w:divBdr>
    </w:div>
    <w:div w:id="1666860395">
      <w:bodyDiv w:val="1"/>
      <w:marLeft w:val="0"/>
      <w:marRight w:val="0"/>
      <w:marTop w:val="0"/>
      <w:marBottom w:val="0"/>
      <w:divBdr>
        <w:top w:val="none" w:sz="0" w:space="0" w:color="auto"/>
        <w:left w:val="none" w:sz="0" w:space="0" w:color="auto"/>
        <w:bottom w:val="none" w:sz="0" w:space="0" w:color="auto"/>
        <w:right w:val="none" w:sz="0" w:space="0" w:color="auto"/>
      </w:divBdr>
    </w:div>
    <w:div w:id="1824196302">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896156031">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emf"/><Relationship Id="rId21" Type="http://schemas.openxmlformats.org/officeDocument/2006/relationships/chart" Target="charts/chart6.xml"/><Relationship Id="rId34" Type="http://schemas.openxmlformats.org/officeDocument/2006/relationships/hyperlink" Target="http://www.itu.int/ITU-T/" TargetMode="External"/><Relationship Id="rId42" Type="http://schemas.openxmlformats.org/officeDocument/2006/relationships/hyperlink" Target="http://www.itu.int/council/index-fr.html"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header" Target="header3.xm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image" Target="media/image9.png"/><Relationship Id="rId11" Type="http://schemas.openxmlformats.org/officeDocument/2006/relationships/image" Target="media/image2.png"/><Relationship Id="rId24" Type="http://schemas.openxmlformats.org/officeDocument/2006/relationships/image" Target="media/image4.emf"/><Relationship Id="rId32" Type="http://schemas.openxmlformats.org/officeDocument/2006/relationships/hyperlink" Target="http://www.unsystem.org/fr" TargetMode="External"/><Relationship Id="rId37" Type="http://schemas.openxmlformats.org/officeDocument/2006/relationships/hyperlink" Target="http://www.itu.int/itu-wsis/implementation/" TargetMode="External"/><Relationship Id="rId40" Type="http://schemas.openxmlformats.org/officeDocument/2006/relationships/hyperlink" Target="https://www.itu.int/online/mm/scripts/gensel11?_memb=A" TargetMode="External"/><Relationship Id="rId45" Type="http://schemas.openxmlformats.org/officeDocument/2006/relationships/hyperlink" Target="http://www.unjspf.org" TargetMode="External"/><Relationship Id="rId53" Type="http://schemas.openxmlformats.org/officeDocument/2006/relationships/hyperlink" Target="https://www.itu.int/en/council/Documents/Financial-Regulations/S-GEN-REG_RGTFIN-2018-PDF-C.pdf" TargetMode="External"/><Relationship Id="rId58" Type="http://schemas.openxmlformats.org/officeDocument/2006/relationships/image" Target="media/image13.emf"/><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6.emf"/><Relationship Id="rId19" Type="http://schemas.openxmlformats.org/officeDocument/2006/relationships/chart" Target="charts/chart4.xml"/><Relationship Id="rId14" Type="http://schemas.openxmlformats.org/officeDocument/2006/relationships/hyperlink" Target="https://www.xprize.org/" TargetMode="External"/><Relationship Id="rId22" Type="http://schemas.openxmlformats.org/officeDocument/2006/relationships/chart" Target="charts/chart7.xml"/><Relationship Id="rId27" Type="http://schemas.openxmlformats.org/officeDocument/2006/relationships/image" Target="media/image7.emf"/><Relationship Id="rId30" Type="http://schemas.openxmlformats.org/officeDocument/2006/relationships/image" Target="media/image10.png"/><Relationship Id="rId35" Type="http://schemas.openxmlformats.org/officeDocument/2006/relationships/hyperlink" Target="http://www.itu.int/net/ITU-D/index-fr.aspx" TargetMode="External"/><Relationship Id="rId43" Type="http://schemas.openxmlformats.org/officeDocument/2006/relationships/hyperlink" Target="http://www.itu.int/ITU-R/index.asp?category=conferences&amp;link=rrb&amp;lang=fr" TargetMode="External"/><Relationship Id="rId48" Type="http://schemas.openxmlformats.org/officeDocument/2006/relationships/footer" Target="footer2.xml"/><Relationship Id="rId56" Type="http://schemas.openxmlformats.org/officeDocument/2006/relationships/footer" Target="footer4.xml"/><Relationship Id="rId64"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chart" Target="charts/chart8.xml"/><Relationship Id="rId3" Type="http://schemas.openxmlformats.org/officeDocument/2006/relationships/styles" Target="styles.xml"/><Relationship Id="rId12" Type="http://schemas.openxmlformats.org/officeDocument/2006/relationships/hyperlink" Target="http://www.itu.int/md/S11-CL-INF-0009/en" TargetMode="External"/><Relationship Id="rId17" Type="http://schemas.openxmlformats.org/officeDocument/2006/relationships/chart" Target="charts/chart2.xml"/><Relationship Id="rId25" Type="http://schemas.openxmlformats.org/officeDocument/2006/relationships/image" Target="media/image5.emf"/><Relationship Id="rId33" Type="http://schemas.openxmlformats.org/officeDocument/2006/relationships/hyperlink" Target="http://www.itu.int/ITU-R/index.asp?category=information&amp;link=rhome&amp;lang=fr" TargetMode="External"/><Relationship Id="rId38" Type="http://schemas.openxmlformats.org/officeDocument/2006/relationships/hyperlink" Target="https://www.itu.int/online/mm/scripts/gensel8?lang=?lang=zh" TargetMode="External"/><Relationship Id="rId46" Type="http://schemas.openxmlformats.org/officeDocument/2006/relationships/header" Target="header1.xml"/><Relationship Id="rId59" Type="http://schemas.openxmlformats.org/officeDocument/2006/relationships/image" Target="media/image14.emf"/><Relationship Id="rId67" Type="http://schemas.openxmlformats.org/officeDocument/2006/relationships/theme" Target="theme/theme1.xml"/><Relationship Id="rId20" Type="http://schemas.openxmlformats.org/officeDocument/2006/relationships/chart" Target="charts/chart5.xml"/><Relationship Id="rId41" Type="http://schemas.openxmlformats.org/officeDocument/2006/relationships/hyperlink" Target="https://www.itu.int/online/mm/scripts/gensel11?_memb=U" TargetMode="External"/><Relationship Id="rId54" Type="http://schemas.openxmlformats.org/officeDocument/2006/relationships/hyperlink" Target="https://www.itu.int/md/S19-CL-C-0042/en"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m.org/" TargetMode="Externa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yperlink" Target="http://www.itu.int/ITUTELECOM/index-fr.html" TargetMode="External"/><Relationship Id="rId49" Type="http://schemas.openxmlformats.org/officeDocument/2006/relationships/header" Target="header2.xml"/><Relationship Id="rId57" Type="http://schemas.openxmlformats.org/officeDocument/2006/relationships/image" Target="media/image12.emf"/><Relationship Id="rId10" Type="http://schemas.openxmlformats.org/officeDocument/2006/relationships/hyperlink" Target="https://www.itu.int/en/council/Documents/Financial-Regulations/S-GEN-REG_RGTFIN-2018-PDF-C.pdf" TargetMode="External"/><Relationship Id="rId31" Type="http://schemas.openxmlformats.org/officeDocument/2006/relationships/image" Target="media/image11.png"/><Relationship Id="rId44" Type="http://schemas.openxmlformats.org/officeDocument/2006/relationships/hyperlink" Target="https://www.itu.int/md/S16-CL-C-0124/en" TargetMode="External"/><Relationship Id="rId52" Type="http://schemas.openxmlformats.org/officeDocument/2006/relationships/hyperlink" Target="https://www.itu.int/en/council/Documents/basic-texts/Convention-C.pdf" TargetMode="External"/><Relationship Id="rId60" Type="http://schemas.openxmlformats.org/officeDocument/2006/relationships/image" Target="media/image15.emf"/><Relationship Id="rId65"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itu.int/en/council/Documents/basic-texts/Convention-C.pdf" TargetMode="External"/><Relationship Id="rId13" Type="http://schemas.openxmlformats.org/officeDocument/2006/relationships/hyperlink" Target="https://www.itu.int/net4/wsis/forum/2018/" TargetMode="External"/><Relationship Id="rId18" Type="http://schemas.openxmlformats.org/officeDocument/2006/relationships/chart" Target="charts/chart3.xml"/><Relationship Id="rId39" Type="http://schemas.openxmlformats.org/officeDocument/2006/relationships/hyperlink" Target="http://www.itu.int/online/mm/scripts/gensel11?lang=zh&amp;_memb=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COMPTA%20GENERALE\BOUCLEMENT\2018\VERSION%20PROVISION\MAQUETTE%20BOUCLEMENT%202018-V2%20PROVI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COMPTA%20GENERALE\BOUCLEMENT\2018\VERSION%20PROVISION\MAQUETTE%20BOUCLEMENT%202018-V2%20PROVIS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COMPTA%20GENERALE\BOUCLEMENT\2018\VERSION%20PROVISION\MAQUETTE%20BOUCLEMENT%202018-V2%20PROVIS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COMPTA%20GENERALE\BOUCLEMENT\2018\MAQUETTE%20BOUCLEMENT%202018-clair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1"/>
          <c:tx>
            <c:strRef>
              <c:f>'Financial Highlights'!$C$25</c:f>
              <c:strCache>
                <c:ptCount val="1"/>
                <c:pt idx="0">
                  <c:v>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Highlights'!$B$26:$B$30</c:f>
              <c:numCache>
                <c:formatCode>_ * #,##0_ ;_ * \-#,##0_ ;_ * "-"??_ ;_ @_ </c:formatCode>
                <c:ptCount val="5"/>
                <c:pt idx="0">
                  <c:v>125190.72</c:v>
                </c:pt>
                <c:pt idx="1">
                  <c:v>7161.3900000000012</c:v>
                </c:pt>
                <c:pt idx="2">
                  <c:v>41929.564000000006</c:v>
                </c:pt>
                <c:pt idx="3">
                  <c:v>1245.47</c:v>
                </c:pt>
              </c:numCache>
            </c:numRef>
          </c:val>
          <c:extLst>
            <c:ext xmlns:c16="http://schemas.microsoft.com/office/drawing/2014/chart" uri="{C3380CC4-5D6E-409C-BE32-E72D297353CC}">
              <c16:uniqueId val="{00000000-EE36-421C-8869-D767BA9981E0}"/>
            </c:ext>
          </c:extLst>
        </c:ser>
        <c:ser>
          <c:idx val="2"/>
          <c:order val="2"/>
          <c:tx>
            <c:strRef>
              <c:f>'Financial Highlights'!$D$25</c:f>
              <c:strCache>
                <c:ptCount val="1"/>
                <c:pt idx="0">
                  <c:v>2017</c:v>
                </c:pt>
              </c:strCache>
            </c:strRef>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968253968253968E-2"/>
                  <c:y val="0.1388888888888889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36-421C-8869-D767BA9981E0}"/>
                </c:ext>
              </c:extLst>
            </c:dLbl>
            <c:dLbl>
              <c:idx val="1"/>
              <c:layout>
                <c:manualLayout>
                  <c:x val="3.439153439153443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36-421C-8869-D767BA9981E0}"/>
                </c:ext>
              </c:extLst>
            </c:dLbl>
            <c:dLbl>
              <c:idx val="2"/>
              <c:layout>
                <c:manualLayout>
                  <c:x val="5.0264550264550165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36-421C-8869-D767BA9981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'Financial Highlights'!$A$26:$A$30</c:f>
              <c:strCache>
                <c:ptCount val="4"/>
                <c:pt idx="0">
                  <c:v>Assessed contributions</c:v>
                </c:pt>
                <c:pt idx="1">
                  <c:v>Voluntary contributions</c:v>
                </c:pt>
                <c:pt idx="2">
                  <c:v>Other operating revenue</c:v>
                </c:pt>
                <c:pt idx="3">
                  <c:v>Finance revenue</c:v>
                </c:pt>
              </c:strCache>
            </c:strRef>
          </c:cat>
          <c:val>
            <c:numRef>
              <c:f>'Financial Highlights'!$C$26:$C$30</c:f>
              <c:numCache>
                <c:formatCode>_ * #,##0_ ;_ * \-#,##0_ ;_ * "-"??_ ;_ @_ </c:formatCode>
                <c:ptCount val="5"/>
                <c:pt idx="0">
                  <c:v>122390</c:v>
                </c:pt>
                <c:pt idx="1">
                  <c:v>10610</c:v>
                </c:pt>
                <c:pt idx="2">
                  <c:v>44398</c:v>
                </c:pt>
                <c:pt idx="3">
                  <c:v>258</c:v>
                </c:pt>
              </c:numCache>
            </c:numRef>
          </c:val>
          <c:extLst>
            <c:ext xmlns:c16="http://schemas.microsoft.com/office/drawing/2014/chart" uri="{C3380CC4-5D6E-409C-BE32-E72D297353CC}">
              <c16:uniqueId val="{00000004-EE36-421C-8869-D767BA9981E0}"/>
            </c:ext>
          </c:extLst>
        </c:ser>
        <c:dLbls>
          <c:showLegendKey val="0"/>
          <c:showVal val="0"/>
          <c:showCatName val="0"/>
          <c:showSerName val="0"/>
          <c:showPercent val="0"/>
          <c:showBubbleSize val="0"/>
        </c:dLbls>
        <c:gapWidth val="100"/>
        <c:overlap val="-24"/>
        <c:axId val="651972984"/>
        <c:axId val="651970240"/>
        <c:extLst>
          <c:ext xmlns:c15="http://schemas.microsoft.com/office/drawing/2012/chart" uri="{02D57815-91ED-43cb-92C2-25804820EDAC}">
            <c15:filteredBarSeries>
              <c15:ser>
                <c:idx val="0"/>
                <c:order val="0"/>
                <c:tx>
                  <c:strRef>
                    <c:extLst>
                      <c:ext uri="{02D57815-91ED-43cb-92C2-25804820EDAC}">
                        <c15:formulaRef>
                          <c15:sqref>'Financial Highlights'!$B$25</c15:sqref>
                        </c15:formulaRef>
                      </c:ext>
                    </c:extLst>
                    <c:strCache>
                      <c:ptCount val="1"/>
                    </c:strCache>
                  </c:strRef>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'Financial Highlights'!$A$26:$A$30</c15:sqref>
                        </c15:formulaRef>
                      </c:ext>
                    </c:extLst>
                    <c:strCache>
                      <c:ptCount val="4"/>
                      <c:pt idx="0">
                        <c:v>Assessed contributions</c:v>
                      </c:pt>
                      <c:pt idx="1">
                        <c:v>Voluntary contributions</c:v>
                      </c:pt>
                      <c:pt idx="2">
                        <c:v>Other operating revenue</c:v>
                      </c:pt>
                      <c:pt idx="3">
                        <c:v>Finance revenue</c:v>
                      </c:pt>
                    </c:strCache>
                  </c:strRef>
                </c:cat>
                <c:val>
                  <c:numRef>
                    <c:extLst>
                      <c:ext uri="{02D57815-91ED-43cb-92C2-25804820EDAC}">
                        <c15:formulaRef>
                          <c15:sqref>'Financial Highlights'!#REF!</c15:sqref>
                        </c15:formulaRef>
                      </c:ext>
                    </c:extLst>
                    <c:numCache>
                      <c:formatCode>General</c:formatCode>
                      <c:ptCount val="1"/>
                      <c:pt idx="0">
                        <c:v>1</c:v>
                      </c:pt>
                    </c:numCache>
                  </c:numRef>
                </c:val>
                <c:extLst>
                  <c:ext xmlns:c16="http://schemas.microsoft.com/office/drawing/2014/chart" uri="{C3380CC4-5D6E-409C-BE32-E72D297353CC}">
                    <c16:uniqueId val="{00000005-EE36-421C-8869-D767BA9981E0}"/>
                  </c:ext>
                </c:extLst>
              </c15:ser>
            </c15:filteredBarSeries>
          </c:ext>
        </c:extLst>
      </c:barChart>
      <c:catAx>
        <c:axId val="6519729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70240"/>
        <c:crosses val="autoZero"/>
        <c:auto val="1"/>
        <c:lblAlgn val="ctr"/>
        <c:lblOffset val="100"/>
        <c:noMultiLvlLbl val="0"/>
      </c:catAx>
      <c:valAx>
        <c:axId val="651970240"/>
        <c:scaling>
          <c:orientation val="minMax"/>
          <c:max val="130000"/>
          <c:min val="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972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597154893004917E-2"/>
          <c:y val="9.9301090548394838E-2"/>
          <c:w val="0.82280569021399019"/>
          <c:h val="0.81272124423937453"/>
        </c:manualLayout>
      </c:layout>
      <c:ofPieChart>
        <c:ofPieType val="bar"/>
        <c:varyColors val="1"/>
        <c:ser>
          <c:idx val="1"/>
          <c:order val="0"/>
          <c:spPr>
            <a:scene3d>
              <a:camera prst="orthographicFront"/>
              <a:lightRig rig="threePt" dir="t"/>
            </a:scene3d>
            <a:sp3d>
              <a:bevelT/>
            </a:sp3d>
          </c:spPr>
          <c:explosion val="5"/>
          <c:dPt>
            <c:idx val="0"/>
            <c:bubble3D val="0"/>
            <c:spPr>
              <a:solidFill>
                <a:schemeClr val="accent1">
                  <a:shade val="47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182F-483D-AD9D-570CE722D373}"/>
              </c:ext>
            </c:extLst>
          </c:dPt>
          <c:dPt>
            <c:idx val="1"/>
            <c:bubble3D val="0"/>
            <c:explosion val="0"/>
            <c:spPr>
              <a:solidFill>
                <a:schemeClr val="accent1">
                  <a:shade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182F-483D-AD9D-570CE722D373}"/>
              </c:ext>
            </c:extLst>
          </c:dPt>
          <c:dPt>
            <c:idx val="2"/>
            <c:bubble3D val="0"/>
            <c:spPr>
              <a:solidFill>
                <a:schemeClr val="accent1">
                  <a:shade val="82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182F-483D-AD9D-570CE722D373}"/>
              </c:ext>
            </c:extLst>
          </c:dPt>
          <c:dPt>
            <c:idx val="3"/>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182F-483D-AD9D-570CE722D373}"/>
              </c:ext>
            </c:extLst>
          </c:dPt>
          <c:dPt>
            <c:idx val="4"/>
            <c:bubble3D val="0"/>
            <c:spPr>
              <a:solidFill>
                <a:schemeClr val="accent1">
                  <a:tint val="83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182F-483D-AD9D-570CE722D373}"/>
              </c:ext>
            </c:extLst>
          </c:dPt>
          <c:dPt>
            <c:idx val="5"/>
            <c:bubble3D val="0"/>
            <c:spPr>
              <a:solidFill>
                <a:schemeClr val="accent1">
                  <a:tint val="65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182F-483D-AD9D-570CE722D373}"/>
              </c:ext>
            </c:extLst>
          </c:dPt>
          <c:dPt>
            <c:idx val="6"/>
            <c:bubble3D val="0"/>
            <c:spPr>
              <a:solidFill>
                <a:schemeClr val="accent1">
                  <a:tint val="48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182F-483D-AD9D-570CE722D373}"/>
              </c:ext>
            </c:extLst>
          </c:dPt>
          <c:dPt>
            <c:idx val="7"/>
            <c:bubble3D val="0"/>
            <c:explosion val="0"/>
            <c:spPr>
              <a:solidFill>
                <a:schemeClr val="accent1">
                  <a:tint val="3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182F-483D-AD9D-570CE722D373}"/>
              </c:ext>
            </c:extLst>
          </c:dPt>
          <c:dLbls>
            <c:dLbl>
              <c:idx val="0"/>
              <c:tx>
                <c:rich>
                  <a:bodyPr/>
                  <a:lstStyle/>
                  <a:p>
                    <a:r>
                      <a:rPr lang="zh-CN" altLang="en-US" sz="900" b="0" i="0" u="none" strike="noStrike" kern="1200" baseline="0">
                        <a:solidFill>
                          <a:schemeClr val="bg1"/>
                        </a:solidFill>
                      </a:rPr>
                      <a:t>分摊会费</a:t>
                    </a:r>
                    <a:r>
                      <a:rPr lang="zh-CN" altLang="en-US" baseline="0">
                        <a:solidFill>
                          <a:schemeClr val="bg1"/>
                        </a:solidFill>
                      </a:rPr>
                      <a:t>
</a:t>
                    </a:r>
                    <a:fld id="{F009A779-5026-4C35-BBE9-457F199910F8}" type="PERCENTAGE">
                      <a:rPr lang="en-US" baseline="0">
                        <a:solidFill>
                          <a:schemeClr val="bg1"/>
                        </a:solidFill>
                      </a:rPr>
                      <a:pPr/>
                      <a:t>[PERCENTAGE]</a:t>
                    </a:fld>
                    <a:endParaRPr lang="zh-CN" alt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2F-483D-AD9D-570CE722D373}"/>
                </c:ext>
              </c:extLst>
            </c:dLbl>
            <c:dLbl>
              <c:idx val="1"/>
              <c:layout>
                <c:manualLayout>
                  <c:x val="-4.5951165441787366E-2"/>
                  <c:y val="-4.9419172921856103E-2"/>
                </c:manualLayout>
              </c:layout>
              <c:tx>
                <c:rich>
                  <a:bodyPr/>
                  <a:lstStyle/>
                  <a:p>
                    <a:r>
                      <a:rPr lang="zh-CN" altLang="en-US" sz="900" b="0" i="0" u="none" strike="noStrike" kern="1200" baseline="0">
                        <a:solidFill>
                          <a:sysClr val="windowText" lastClr="000000"/>
                        </a:solidFill>
                      </a:rPr>
                      <a:t>自愿捐款</a:t>
                    </a:r>
                    <a:r>
                      <a:rPr lang="zh-CN" altLang="en-US" baseline="0"/>
                      <a:t>
</a:t>
                    </a:r>
                    <a:fld id="{64CC94D6-F9A2-4D3D-990B-6A0A8E9EF0D3}" type="PERCENTAGE">
                      <a:rPr lang="en-US" baseline="0"/>
                      <a:pPr/>
                      <a:t>[PERCENTAGE]</a:t>
                    </a:fld>
                    <a:endParaRPr lang="zh-CN" alt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2F-483D-AD9D-570CE722D373}"/>
                </c:ext>
              </c:extLst>
            </c:dLbl>
            <c:dLbl>
              <c:idx val="2"/>
              <c:delete val="1"/>
              <c:extLst>
                <c:ext xmlns:c15="http://schemas.microsoft.com/office/drawing/2012/chart" uri="{CE6537A1-D6FC-4f65-9D91-7224C49458BB}"/>
                <c:ext xmlns:c16="http://schemas.microsoft.com/office/drawing/2014/chart" uri="{C3380CC4-5D6E-409C-BE32-E72D297353CC}">
                  <c16:uniqueId val="{00000005-182F-483D-AD9D-570CE722D373}"/>
                </c:ext>
              </c:extLst>
            </c:dLbl>
            <c:dLbl>
              <c:idx val="3"/>
              <c:layout>
                <c:manualLayout>
                  <c:x val="-0.12574139976275217"/>
                  <c:y val="4.8868280130116067E-3"/>
                </c:manualLayout>
              </c:layout>
              <c:tx>
                <c:rich>
                  <a:bodyPr/>
                  <a:lstStyle/>
                  <a:p>
                    <a:r>
                      <a:rPr lang="zh-CN" altLang="en-US" sz="900" b="0" i="0" u="none" strike="noStrike" kern="1200" baseline="0">
                        <a:solidFill>
                          <a:sysClr val="windowText" lastClr="000000"/>
                        </a:solidFill>
                      </a:rPr>
                      <a:t>预算外收入</a:t>
                    </a:r>
                    <a:r>
                      <a:rPr lang="zh-CN" altLang="en-US" baseline="0"/>
                      <a:t>
</a:t>
                    </a:r>
                    <a:fld id="{F668467C-9365-4630-81C4-3D02D2B21448}" type="PERCENTAGE">
                      <a:rPr lang="en-US" baseline="0"/>
                      <a:pPr/>
                      <a:t>[PERCENTAGE]</a:t>
                    </a:fld>
                    <a:endParaRPr lang="zh-CN" altLang="en-US" baseline="0"/>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2F-483D-AD9D-570CE722D373}"/>
                </c:ext>
              </c:extLst>
            </c:dLbl>
            <c:dLbl>
              <c:idx val="4"/>
              <c:layout>
                <c:manualLayout>
                  <c:x val="-0.13029170286098579"/>
                  <c:y val="2.7390293848481829E-3"/>
                </c:manualLayout>
              </c:layout>
              <c:tx>
                <c:rich>
                  <a:bodyPr/>
                  <a:lstStyle/>
                  <a:p>
                    <a:r>
                      <a:rPr lang="zh-CN" altLang="en-US" sz="900" b="0" i="0" u="none" strike="noStrike" kern="1200" baseline="0">
                        <a:solidFill>
                          <a:sysClr val="windowText" lastClr="000000"/>
                        </a:solidFill>
                      </a:rPr>
                      <a:t>出版物销售</a:t>
                    </a:r>
                    <a:r>
                      <a:rPr lang="zh-CN" altLang="en-US" sz="900" baseline="0">
                        <a:solidFill>
                          <a:sysClr val="windowText" lastClr="000000"/>
                        </a:solidFill>
                      </a:rPr>
                      <a:t>
</a:t>
                    </a:r>
                    <a:fld id="{40080558-E188-47BC-80DA-26363D321F24}" type="PERCENTAGE">
                      <a:rPr lang="en-US" sz="900" baseline="0">
                        <a:solidFill>
                          <a:sysClr val="windowText" lastClr="000000"/>
                        </a:solidFill>
                      </a:rPr>
                      <a:pPr/>
                      <a:t>[PERCENTAGE]</a:t>
                    </a:fld>
                    <a:endParaRPr lang="zh-CN" altLang="en-US" sz="900" baseline="0">
                      <a:solidFill>
                        <a:sysClr val="windowText" lastClr="000000"/>
                      </a:solidFill>
                    </a:endParaRPr>
                  </a:p>
                </c:rich>
              </c:tx>
              <c:showLegendKey val="1"/>
              <c:showVal val="0"/>
              <c:showCatName val="1"/>
              <c:showSerName val="0"/>
              <c:showPercent val="1"/>
              <c:showBubbleSize val="0"/>
              <c:extLst>
                <c:ext xmlns:c15="http://schemas.microsoft.com/office/drawing/2012/chart" uri="{CE6537A1-D6FC-4f65-9D91-7224C49458BB}">
                  <c15:layout>
                    <c:manualLayout>
                      <c:w val="0.13496212439637215"/>
                      <c:h val="7.3892518325888196E-2"/>
                    </c:manualLayout>
                  </c15:layout>
                  <c15:dlblFieldTable/>
                  <c15:showDataLabelsRange val="0"/>
                </c:ext>
                <c:ext xmlns:c16="http://schemas.microsoft.com/office/drawing/2014/chart" uri="{C3380CC4-5D6E-409C-BE32-E72D297353CC}">
                  <c16:uniqueId val="{00000009-182F-483D-AD9D-570CE722D373}"/>
                </c:ext>
              </c:extLst>
            </c:dLbl>
            <c:dLbl>
              <c:idx val="5"/>
              <c:layout>
                <c:manualLayout>
                  <c:x val="-0.11116571874895151"/>
                  <c:y val="-1.5500677093905117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sz="900" b="0" i="0" u="none" strike="noStrike" kern="1200" baseline="0">
                        <a:solidFill>
                          <a:sysClr val="windowText" lastClr="000000"/>
                        </a:solidFill>
                      </a:rPr>
                      <a:t>卫星网络申报</a:t>
                    </a:r>
                    <a:r>
                      <a:rPr lang="zh-CN" altLang="en-US" sz="900" baseline="0">
                        <a:solidFill>
                          <a:sysClr val="windowText" lastClr="000000"/>
                        </a:solidFill>
                      </a:rPr>
                      <a:t>
</a:t>
                    </a:r>
                    <a:fld id="{4CD826DB-FB31-4D72-BBBE-EA4D273362D5}" type="PERCENTAGE">
                      <a:rPr lang="en-US" sz="900" baseline="0">
                        <a:solidFill>
                          <a:sysClr val="windowText" lastClr="000000"/>
                        </a:solidFill>
                      </a:rPr>
                      <a:pPr>
                        <a:defRPr>
                          <a:solidFill>
                            <a:sysClr val="windowText" lastClr="000000"/>
                          </a:solidFill>
                        </a:defRPr>
                      </a:pPr>
                      <a:t>[PERCENTAGE]</a:t>
                    </a:fld>
                    <a:endParaRPr lang="zh-CN" altLang="en-US" sz="900" baseline="0">
                      <a:solidFill>
                        <a:sysClr val="windowText" lastClr="000000"/>
                      </a:solidFill>
                    </a:endParaRP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5077086894387312"/>
                      <c:h val="7.9317117149769384E-2"/>
                    </c:manualLayout>
                  </c15:layout>
                  <c15:dlblFieldTable/>
                  <c15:showDataLabelsRange val="0"/>
                </c:ext>
                <c:ext xmlns:c16="http://schemas.microsoft.com/office/drawing/2014/chart" uri="{C3380CC4-5D6E-409C-BE32-E72D297353CC}">
                  <c16:uniqueId val="{0000000B-182F-483D-AD9D-570CE722D373}"/>
                </c:ext>
              </c:extLst>
            </c:dLbl>
            <c:dLbl>
              <c:idx val="6"/>
              <c:layout>
                <c:manualLayout>
                  <c:x val="-0.10469489356535068"/>
                  <c:y val="2.866347870210124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r>
                      <a:rPr lang="zh-CN" altLang="en-US" sz="900" b="0" i="0" u="none" strike="noStrike" kern="1200" baseline="0">
                        <a:solidFill>
                          <a:sysClr val="windowText" lastClr="000000"/>
                        </a:solidFill>
                      </a:rPr>
                      <a:t>其它运营收入</a:t>
                    </a:r>
                    <a:endParaRPr lang="zh-CN" altLang="en-US" sz="900" baseline="0">
                      <a:solidFill>
                        <a:sysClr val="windowText" lastClr="000000"/>
                      </a:solidFill>
                    </a:endParaRPr>
                  </a:p>
                  <a:p>
                    <a:pPr>
                      <a:defRPr>
                        <a:solidFill>
                          <a:sysClr val="windowText" lastClr="000000"/>
                        </a:solidFill>
                      </a:defRPr>
                    </a:pPr>
                    <a:fld id="{774D18CF-286A-4EA4-90A5-7E6EF3EB2A36}" type="PERCENTAGE">
                      <a:rPr lang="en-US" sz="900" baseline="0">
                        <a:solidFill>
                          <a:sysClr val="windowText" lastClr="000000"/>
                        </a:solidFill>
                      </a:rPr>
                      <a:pPr>
                        <a:defRPr>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extLst>
                <c:ext xmlns:c15="http://schemas.microsoft.com/office/drawing/2012/chart" uri="{CE6537A1-D6FC-4f65-9D91-7224C49458BB}">
                  <c15:layout>
                    <c:manualLayout>
                      <c:w val="0.15651731256012924"/>
                      <c:h val="7.5830667886882364E-2"/>
                    </c:manualLayout>
                  </c15:layout>
                  <c15:dlblFieldTable/>
                  <c15:showDataLabelsRange val="0"/>
                </c:ext>
                <c:ext xmlns:c16="http://schemas.microsoft.com/office/drawing/2014/chart" uri="{C3380CC4-5D6E-409C-BE32-E72D297353CC}">
                  <c16:uniqueId val="{0000000D-182F-483D-AD9D-570CE722D373}"/>
                </c:ext>
              </c:extLst>
            </c:dLbl>
            <c:dLbl>
              <c:idx val="7"/>
              <c:layout>
                <c:manualLayout>
                  <c:x val="-0.16374886207469616"/>
                  <c:y val="7.9242118384640192E-3"/>
                </c:manualLayout>
              </c:layout>
              <c:tx>
                <c:rich>
                  <a:bodyPr/>
                  <a:lstStyle/>
                  <a:p>
                    <a:r>
                      <a:rPr lang="zh-CN" altLang="en-US" sz="900" b="0" i="0" u="none" strike="noStrike" kern="1200" baseline="0">
                        <a:solidFill>
                          <a:sysClr val="windowText" lastClr="000000"/>
                        </a:solidFill>
                      </a:rPr>
                      <a:t>营运收入</a:t>
                    </a:r>
                    <a:r>
                      <a:rPr lang="zh-CN" altLang="en-US" baseline="0">
                        <a:solidFill>
                          <a:schemeClr val="bg1"/>
                        </a:solidFill>
                      </a:rPr>
                      <a:t>
</a:t>
                    </a:r>
                    <a:fld id="{ED77B29E-B258-4946-ABEE-867B04DC0836}" type="PERCENTAGE">
                      <a:rPr lang="en-US" baseline="0">
                        <a:solidFill>
                          <a:sysClr val="windowText" lastClr="000000"/>
                        </a:solidFill>
                      </a:rPr>
                      <a:pPr/>
                      <a:t>[PERCENTAGE]</a:t>
                    </a:fld>
                    <a:endParaRPr lang="zh-CN" altLang="en-US" baseline="0">
                      <a:solidFill>
                        <a:schemeClr val="bg1"/>
                      </a:solidFill>
                    </a:endParaRP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182F-483D-AD9D-570CE722D3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Highlights'!$A$33:$A$39</c:f>
              <c:strCache>
                <c:ptCount val="7"/>
                <c:pt idx="0">
                  <c:v>Assessed contributions</c:v>
                </c:pt>
                <c:pt idx="1">
                  <c:v>Voluntary contributions</c:v>
                </c:pt>
                <c:pt idx="2">
                  <c:v>Finance revenue</c:v>
                </c:pt>
                <c:pt idx="3">
                  <c:v>Extra budgetary revenue</c:v>
                </c:pt>
                <c:pt idx="4">
                  <c:v>Sales of publication</c:v>
                </c:pt>
                <c:pt idx="5">
                  <c:v>SNF</c:v>
                </c:pt>
                <c:pt idx="6">
                  <c:v>other </c:v>
                </c:pt>
              </c:strCache>
            </c:strRef>
          </c:cat>
          <c:val>
            <c:numRef>
              <c:f>'Financial Highlights'!$B$33:$B$39</c:f>
              <c:numCache>
                <c:formatCode>_ * #,##0_ ;_ * \-#,##0_ ;_ * "-"??_ ;_ @_ </c:formatCode>
                <c:ptCount val="7"/>
                <c:pt idx="0">
                  <c:v>125190.72</c:v>
                </c:pt>
                <c:pt idx="1">
                  <c:v>7161.3900000000012</c:v>
                </c:pt>
                <c:pt idx="2">
                  <c:v>1245.47</c:v>
                </c:pt>
                <c:pt idx="3">
                  <c:v>5844.1000000000013</c:v>
                </c:pt>
                <c:pt idx="4">
                  <c:v>13865.403999999999</c:v>
                </c:pt>
                <c:pt idx="5">
                  <c:v>19070.189999999999</c:v>
                </c:pt>
                <c:pt idx="6" formatCode="General">
                  <c:v>1934</c:v>
                </c:pt>
              </c:numCache>
            </c:numRef>
          </c:val>
          <c:extLst>
            <c:ext xmlns:c16="http://schemas.microsoft.com/office/drawing/2014/chart" uri="{C3380CC4-5D6E-409C-BE32-E72D297353CC}">
              <c16:uniqueId val="{00000010-182F-483D-AD9D-570CE722D373}"/>
            </c:ext>
          </c:extLst>
        </c:ser>
        <c:dLbls>
          <c:showLegendKey val="0"/>
          <c:showVal val="0"/>
          <c:showCatName val="0"/>
          <c:showSerName val="0"/>
          <c:showPercent val="0"/>
          <c:showBubbleSize val="0"/>
          <c:showLeaderLines val="1"/>
        </c:dLbls>
        <c:gapWidth val="100"/>
        <c:splitType val="pos"/>
        <c:splitPos val="4"/>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8.8285234309980615E-2"/>
          <c:y val="9.6659559346126508E-2"/>
          <c:w val="0.91171476569001941"/>
          <c:h val="0.4612330921321402"/>
        </c:manualLayout>
      </c:layout>
      <c:barChart>
        <c:barDir val="col"/>
        <c:grouping val="clustered"/>
        <c:varyColors val="0"/>
        <c:ser>
          <c:idx val="0"/>
          <c:order val="0"/>
          <c:tx>
            <c:strRef>
              <c:f>'Financial Highlights'!$C$73</c:f>
              <c:strCache>
                <c:ptCount val="1"/>
                <c:pt idx="0">
                  <c:v>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9.5522370098038295E-3"/>
                  <c:y val="6.0475161987041087E-2"/>
                </c:manualLayout>
              </c:layout>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E62-4E7D-A4CA-5E2EE43386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Highlights'!$C$75:$C$83</c:f>
              <c:numCache>
                <c:formatCode>#,##0</c:formatCode>
                <c:ptCount val="9"/>
                <c:pt idx="0">
                  <c:v>148806.27000000002</c:v>
                </c:pt>
                <c:pt idx="1">
                  <c:v>6701.5699999999988</c:v>
                </c:pt>
                <c:pt idx="2">
                  <c:v>12691.439999999999</c:v>
                </c:pt>
                <c:pt idx="3">
                  <c:v>3971.2299999999996</c:v>
                </c:pt>
                <c:pt idx="4">
                  <c:v>4509.1679999999988</c:v>
                </c:pt>
                <c:pt idx="5">
                  <c:v>4496.8999999999996</c:v>
                </c:pt>
                <c:pt idx="6">
                  <c:v>1771.92</c:v>
                </c:pt>
                <c:pt idx="7">
                  <c:v>-1618.0299999999997</c:v>
                </c:pt>
                <c:pt idx="8" formatCode="0">
                  <c:v>621.21</c:v>
                </c:pt>
              </c:numCache>
            </c:numRef>
          </c:val>
          <c:extLst>
            <c:ext xmlns:c16="http://schemas.microsoft.com/office/drawing/2014/chart" uri="{C3380CC4-5D6E-409C-BE32-E72D297353CC}">
              <c16:uniqueId val="{00000001-1E62-4E7D-A4CA-5E2EE4338610}"/>
            </c:ext>
          </c:extLst>
        </c:ser>
        <c:ser>
          <c:idx val="1"/>
          <c:order val="1"/>
          <c:tx>
            <c:strRef>
              <c:f>'Financial Highlights'!$D$73</c:f>
              <c:strCache>
                <c:ptCount val="1"/>
                <c:pt idx="0">
                  <c:v>2017</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E62-4E7D-A4CA-5E2EE4338610}"/>
              </c:ext>
            </c:extLst>
          </c:dPt>
          <c:dLbls>
            <c:delete val="1"/>
          </c:dLbls>
          <c:cat>
            <c:strRef>
              <c:f>'Financial Highlights'!$A$75:$B$83</c:f>
              <c:strCache>
                <c:ptCount val="9"/>
                <c:pt idx="0">
                  <c:v>Employee expenses</c:v>
                </c:pt>
                <c:pt idx="1">
                  <c:v>Mission expenses</c:v>
                </c:pt>
                <c:pt idx="2">
                  <c:v>Contractual services</c:v>
                </c:pt>
                <c:pt idx="3">
                  <c:v>Rental and maintenance of premises and equipment</c:v>
                </c:pt>
                <c:pt idx="4">
                  <c:v>Equipment and supplies</c:v>
                </c:pt>
                <c:pt idx="5">
                  <c:v>Depreciation and impairment losses</c:v>
                </c:pt>
                <c:pt idx="6">
                  <c:v>Shipping, telecommunication and service expenses</c:v>
                </c:pt>
                <c:pt idx="7">
                  <c:v>Other expenses</c:v>
                </c:pt>
                <c:pt idx="8">
                  <c:v>Finance expenses</c:v>
                </c:pt>
              </c:strCache>
            </c:strRef>
          </c:cat>
          <c:val>
            <c:numRef>
              <c:f>'Financial Highlights'!$D$75:$D$83</c:f>
              <c:numCache>
                <c:formatCode>#,##0</c:formatCode>
                <c:ptCount val="9"/>
                <c:pt idx="0">
                  <c:v>148747.76</c:v>
                </c:pt>
                <c:pt idx="1">
                  <c:v>6968.0570000000007</c:v>
                </c:pt>
                <c:pt idx="2">
                  <c:v>15613.197999999997</c:v>
                </c:pt>
                <c:pt idx="3">
                  <c:v>4411.0219999999999</c:v>
                </c:pt>
                <c:pt idx="4">
                  <c:v>3874.6980000000012</c:v>
                </c:pt>
                <c:pt idx="5">
                  <c:v>5212.0410000000002</c:v>
                </c:pt>
                <c:pt idx="6">
                  <c:v>1575.652</c:v>
                </c:pt>
                <c:pt idx="7">
                  <c:v>7656.1790000000001</c:v>
                </c:pt>
                <c:pt idx="8" formatCode="General">
                  <c:v>674.6</c:v>
                </c:pt>
              </c:numCache>
            </c:numRef>
          </c:val>
          <c:extLst>
            <c:ext xmlns:c16="http://schemas.microsoft.com/office/drawing/2014/chart" uri="{C3380CC4-5D6E-409C-BE32-E72D297353CC}">
              <c16:uniqueId val="{00000004-1E62-4E7D-A4CA-5E2EE4338610}"/>
            </c:ext>
          </c:extLst>
        </c:ser>
        <c:dLbls>
          <c:showLegendKey val="0"/>
          <c:showVal val="1"/>
          <c:showCatName val="0"/>
          <c:showSerName val="0"/>
          <c:showPercent val="0"/>
          <c:showBubbleSize val="0"/>
        </c:dLbls>
        <c:gapWidth val="100"/>
        <c:overlap val="-24"/>
        <c:axId val="658509272"/>
        <c:axId val="832070104"/>
      </c:barChart>
      <c:catAx>
        <c:axId val="6585092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070104"/>
        <c:crosses val="autoZero"/>
        <c:auto val="1"/>
        <c:lblAlgn val="ctr"/>
        <c:lblOffset val="100"/>
        <c:noMultiLvlLbl val="0"/>
      </c:catAx>
      <c:valAx>
        <c:axId val="8320701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8509272"/>
        <c:crosses val="autoZero"/>
        <c:crossBetween val="between"/>
      </c:valAx>
      <c:spPr>
        <a:noFill/>
        <a:ln>
          <a:noFill/>
        </a:ln>
        <a:effectLst/>
      </c:spPr>
    </c:plotArea>
    <c:legend>
      <c:legendPos val="b"/>
      <c:layout>
        <c:manualLayout>
          <c:xMode val="edge"/>
          <c:yMode val="edge"/>
          <c:x val="0.42581834133478413"/>
          <c:y val="0.9378677536441965"/>
          <c:w val="0.14006353780940781"/>
          <c:h val="6.21322463558034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3397986384514435"/>
          <c:y val="7.8884366013898019E-2"/>
          <c:w val="0.50530424321959755"/>
          <c:h val="0.82828689519055643"/>
        </c:manualLayout>
      </c:layout>
      <c:pie3DChart>
        <c:varyColors val="1"/>
        <c:ser>
          <c:idx val="0"/>
          <c:order val="0"/>
          <c:explosion val="9"/>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0C8-47BA-A823-F003B8A119D3}"/>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0C8-47BA-A823-F003B8A119D3}"/>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0C8-47BA-A823-F003B8A119D3}"/>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0C8-47BA-A823-F003B8A119D3}"/>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0C8-47BA-A823-F003B8A119D3}"/>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0C8-47BA-A823-F003B8A119D3}"/>
              </c:ext>
            </c:extLst>
          </c:dPt>
          <c:dLbls>
            <c:dLbl>
              <c:idx val="0"/>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现金和</a:t>
                    </a:r>
                    <a:br>
                      <a:rPr lang="zh-CN" altLang="en-US" sz="1000" b="1" i="0" u="none" strike="noStrike" kern="1200" spc="0" baseline="0">
                        <a:solidFill>
                          <a:sysClr val="windowText" lastClr="000000"/>
                        </a:solidFill>
                      </a:rPr>
                    </a:br>
                    <a:r>
                      <a:rPr lang="zh-CN" altLang="en-US" sz="1000" b="1" i="0" u="none" strike="noStrike" kern="1200" spc="0" baseline="0">
                        <a:solidFill>
                          <a:sysClr val="windowText" lastClr="000000"/>
                        </a:solidFill>
                      </a:rPr>
                      <a:t>现金等价物</a:t>
                    </a:r>
                    <a:r>
                      <a:rPr lang="zh-CN" altLang="en-US" baseline="0"/>
                      <a:t>
</a:t>
                    </a:r>
                    <a:fld id="{FD2729FF-4E34-4043-A18F-3BB617868E4C}"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0C8-47BA-A823-F003B8A119D3}"/>
                </c:ext>
              </c:extLst>
            </c:dLbl>
            <c:dLbl>
              <c:idx val="1"/>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投资</a:t>
                    </a:r>
                    <a:r>
                      <a:rPr lang="zh-CN" altLang="en-US" baseline="0"/>
                      <a:t>
</a:t>
                    </a:r>
                    <a:fld id="{ED65141A-7BCF-4322-9526-684F5BF405A4}"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0C8-47BA-A823-F003B8A119D3}"/>
                </c:ext>
              </c:extLst>
            </c:dLbl>
            <c:dLbl>
              <c:idx val="2"/>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应收款项</a:t>
                    </a:r>
                    <a:r>
                      <a:rPr lang="zh-CN" altLang="en-US" sz="1000" baseline="0"/>
                      <a:t>
</a:t>
                    </a:r>
                    <a:fld id="{F18B6D37-0B91-4150-8477-151D07D42F5E}" type="PERCENTAGE">
                      <a:rPr lang="en-US" sz="1000" baseline="0"/>
                      <a:pPr>
                        <a:defRPr>
                          <a:solidFill>
                            <a:sysClr val="windowText" lastClr="000000"/>
                          </a:solidFill>
                        </a:defRPr>
                      </a:pPr>
                      <a:t>[PERCENTAGE]</a:t>
                    </a:fld>
                    <a:endParaRPr lang="zh-CN" altLang="en-US" sz="1000"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80C8-47BA-A823-F003B8A119D3}"/>
                </c:ext>
              </c:extLst>
            </c:dLbl>
            <c:dLbl>
              <c:idx val="3"/>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其它</a:t>
                    </a:r>
                    <a:br>
                      <a:rPr lang="zh-CN" altLang="en-US" sz="1000" b="1" i="0" u="none" strike="noStrike" kern="1200" spc="0" baseline="0">
                        <a:solidFill>
                          <a:sysClr val="windowText" lastClr="000000"/>
                        </a:solidFill>
                      </a:rPr>
                    </a:br>
                    <a:r>
                      <a:rPr lang="zh-CN" altLang="en-US" sz="1000" b="1" i="0" u="none" strike="noStrike" kern="1200" spc="0" baseline="0">
                        <a:solidFill>
                          <a:sysClr val="windowText" lastClr="000000"/>
                        </a:solidFill>
                      </a:rPr>
                      <a:t>应收款项</a:t>
                    </a:r>
                    <a:r>
                      <a:rPr lang="zh-CN" altLang="en-US" baseline="0"/>
                      <a:t>
</a:t>
                    </a:r>
                    <a:fld id="{88083560-4BB1-4AAE-A3B9-5E528E7E0E18}"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80C8-47BA-A823-F003B8A119D3}"/>
                </c:ext>
              </c:extLst>
            </c:dLbl>
            <c:dLbl>
              <c:idx val="4"/>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物业、机器和</a:t>
                    </a:r>
                    <a:br>
                      <a:rPr lang="zh-CN" altLang="en-US" sz="1000" b="1" i="0" u="none" strike="noStrike" kern="1200" spc="0" baseline="0">
                        <a:solidFill>
                          <a:sysClr val="windowText" lastClr="000000"/>
                        </a:solidFill>
                      </a:rPr>
                    </a:br>
                    <a:r>
                      <a:rPr lang="zh-CN" altLang="en-US" sz="1000" b="1" i="0" u="none" strike="noStrike" kern="1200" spc="0" baseline="0">
                        <a:solidFill>
                          <a:sysClr val="windowText" lastClr="000000"/>
                        </a:solidFill>
                      </a:rPr>
                      <a:t>设备</a:t>
                    </a:r>
                    <a:r>
                      <a:rPr lang="zh-CN" altLang="en-US" baseline="0"/>
                      <a:t>
</a:t>
                    </a:r>
                    <a:fld id="{EB82F088-7688-4B7B-9E14-124FBC0D1758}"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80C8-47BA-A823-F003B8A119D3}"/>
                </c:ext>
              </c:extLst>
            </c:dLbl>
            <c:dLbl>
              <c:idx val="5"/>
              <c:layout>
                <c:manualLayout>
                  <c:x val="-1.6666666666666691E-2"/>
                  <c:y val="-0.102418192386108"/>
                </c:manualLayout>
              </c:layout>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其它资产</a:t>
                    </a:r>
                    <a:r>
                      <a:rPr lang="zh-CN" altLang="en-US" baseline="0"/>
                      <a:t>
</a:t>
                    </a:r>
                    <a:fld id="{16F4CFD7-6A39-4D15-A7DC-50BB9E5C5E04}" type="PERCENTAGE">
                      <a:rPr lang="en-US" baseline="0"/>
                      <a:pPr>
                        <a:defRPr>
                          <a:solidFill>
                            <a:sysClr val="windowText" lastClr="000000"/>
                          </a:solidFill>
                        </a:defRPr>
                      </a:pPr>
                      <a:t>[PERCENTAGE]</a:t>
                    </a:fld>
                    <a:endParaRPr lang="zh-CN" altLang="en-US" baseline="0"/>
                  </a:p>
                </c:rich>
              </c:tx>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80C8-47BA-A823-F003B8A119D3}"/>
                </c:ext>
              </c:extLst>
            </c:dLbl>
            <c:dLbl>
              <c:idx val="6"/>
              <c:layout>
                <c:manualLayout>
                  <c:x val="0.13802083333333323"/>
                  <c:y val="-2.1887821753852215E-2"/>
                </c:manualLayout>
              </c:layout>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C-80C8-47BA-A823-F003B8A119D3}"/>
                </c:ext>
              </c:extLst>
            </c:dLbl>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161825.62705000001</c:v>
                </c:pt>
                <c:pt idx="1">
                  <c:v>48995.95</c:v>
                </c:pt>
                <c:pt idx="2">
                  <c:v>90762.82</c:v>
                </c:pt>
                <c:pt idx="3">
                  <c:v>6982.9307300000009</c:v>
                </c:pt>
                <c:pt idx="4">
                  <c:v>95624.610000000015</c:v>
                </c:pt>
                <c:pt idx="5">
                  <c:v>4367.55</c:v>
                </c:pt>
              </c:numCache>
            </c:numRef>
          </c:val>
          <c:extLst>
            <c:ext xmlns:c16="http://schemas.microsoft.com/office/drawing/2014/chart" uri="{C3380CC4-5D6E-409C-BE32-E72D297353CC}">
              <c16:uniqueId val="{0000000D-80C8-47BA-A823-F003B8A119D3}"/>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baseline="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Highlights'!$C$98:$C$99</c:f>
              <c:strCache>
                <c:ptCount val="2"/>
                <c:pt idx="0">
                  <c:v>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Highlights'!$C$100:$C$105</c:f>
              <c:numCache>
                <c:formatCode>_ * #,##0_ ;_ * \-#,##0_ ;_ * "-"??_ ;_ @_ </c:formatCode>
                <c:ptCount val="6"/>
                <c:pt idx="0">
                  <c:v>161825.62705000001</c:v>
                </c:pt>
                <c:pt idx="1">
                  <c:v>48995.95</c:v>
                </c:pt>
                <c:pt idx="2">
                  <c:v>90762.82</c:v>
                </c:pt>
                <c:pt idx="3">
                  <c:v>8533.9007300000012</c:v>
                </c:pt>
                <c:pt idx="4">
                  <c:v>95624.710000000021</c:v>
                </c:pt>
                <c:pt idx="5">
                  <c:v>4367.55</c:v>
                </c:pt>
              </c:numCache>
            </c:numRef>
          </c:val>
          <c:extLst>
            <c:ext xmlns:c16="http://schemas.microsoft.com/office/drawing/2014/chart" uri="{C3380CC4-5D6E-409C-BE32-E72D297353CC}">
              <c16:uniqueId val="{00000000-F088-40B9-8B5E-6264B5D9B4EA}"/>
            </c:ext>
          </c:extLst>
        </c:ser>
        <c:ser>
          <c:idx val="1"/>
          <c:order val="1"/>
          <c:tx>
            <c:strRef>
              <c:f>'Financial Highlights'!$D$98:$D$99</c:f>
              <c:strCache>
                <c:ptCount val="2"/>
                <c:pt idx="0">
                  <c:v>2017</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'Financial Highlights'!$B$100:$B$105</c:f>
              <c:strCache>
                <c:ptCount val="6"/>
                <c:pt idx="0">
                  <c:v>Cash and cash equivalents</c:v>
                </c:pt>
                <c:pt idx="1">
                  <c:v>Investments</c:v>
                </c:pt>
                <c:pt idx="2">
                  <c:v>Receivables</c:v>
                </c:pt>
                <c:pt idx="3">
                  <c:v>Other receivables</c:v>
                </c:pt>
                <c:pt idx="4">
                  <c:v>Property, plant and equipment</c:v>
                </c:pt>
                <c:pt idx="5">
                  <c:v>Other assets</c:v>
                </c:pt>
              </c:strCache>
            </c:strRef>
          </c:cat>
          <c:val>
            <c:numRef>
              <c:f>'Financial Highlights'!$D$100:$D$105</c:f>
              <c:numCache>
                <c:formatCode>_ * #,##0_ ;_ * \-#,##0_ ;_ * "-"??_ ;_ @_ </c:formatCode>
                <c:ptCount val="6"/>
                <c:pt idx="0">
                  <c:v>135297.13926999999</c:v>
                </c:pt>
                <c:pt idx="1">
                  <c:v>31362.866000000002</c:v>
                </c:pt>
                <c:pt idx="2">
                  <c:v>97072.566000000006</c:v>
                </c:pt>
                <c:pt idx="3">
                  <c:v>7504.5187699999988</c:v>
                </c:pt>
                <c:pt idx="4">
                  <c:v>99000.041999999987</c:v>
                </c:pt>
                <c:pt idx="5">
                  <c:v>1875.617</c:v>
                </c:pt>
              </c:numCache>
            </c:numRef>
          </c:val>
          <c:extLst>
            <c:ext xmlns:c16="http://schemas.microsoft.com/office/drawing/2014/chart" uri="{C3380CC4-5D6E-409C-BE32-E72D297353CC}">
              <c16:uniqueId val="{00000001-F088-40B9-8B5E-6264B5D9B4EA}"/>
            </c:ext>
          </c:extLst>
        </c:ser>
        <c:dLbls>
          <c:showLegendKey val="0"/>
          <c:showVal val="0"/>
          <c:showCatName val="0"/>
          <c:showSerName val="0"/>
          <c:showPercent val="0"/>
          <c:showBubbleSize val="0"/>
        </c:dLbls>
        <c:gapWidth val="100"/>
        <c:overlap val="-24"/>
        <c:axId val="832069712"/>
        <c:axId val="832070496"/>
      </c:barChart>
      <c:catAx>
        <c:axId val="832069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070496"/>
        <c:crosses val="autoZero"/>
        <c:auto val="1"/>
        <c:lblAlgn val="ctr"/>
        <c:lblOffset val="100"/>
        <c:noMultiLvlLbl val="0"/>
      </c:catAx>
      <c:valAx>
        <c:axId val="832070496"/>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0697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194444444444445"/>
          <c:y val="0.28080593989178415"/>
          <c:w val="0.72777777777777775"/>
          <c:h val="0.68981481481481488"/>
        </c:manualLayout>
      </c:layout>
      <c:pie3DChart>
        <c:varyColors val="1"/>
        <c:ser>
          <c:idx val="0"/>
          <c:order val="0"/>
          <c:explosion val="13"/>
          <c:dPt>
            <c:idx val="0"/>
            <c:bubble3D val="0"/>
            <c:spPr>
              <a:solidFill>
                <a:schemeClr val="accent1">
                  <a:shade val="4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23E-493A-89AB-7CE8EBC54FEB}"/>
              </c:ext>
            </c:extLst>
          </c:dPt>
          <c:dPt>
            <c:idx val="1"/>
            <c:bubble3D val="0"/>
            <c:spPr>
              <a:solidFill>
                <a:schemeClr val="accent1">
                  <a:shade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23E-493A-89AB-7CE8EBC54FEB}"/>
              </c:ext>
            </c:extLst>
          </c:dPt>
          <c:dPt>
            <c:idx val="2"/>
            <c:bubble3D val="0"/>
            <c:spPr>
              <a:solidFill>
                <a:schemeClr val="accent1">
                  <a:shade val="82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23E-493A-89AB-7CE8EBC54FEB}"/>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A23E-493A-89AB-7CE8EBC54FEB}"/>
              </c:ext>
            </c:extLst>
          </c:dPt>
          <c:dPt>
            <c:idx val="4"/>
            <c:bubble3D val="0"/>
            <c:spPr>
              <a:solidFill>
                <a:schemeClr val="accent1">
                  <a:tint val="8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A23E-493A-89AB-7CE8EBC54FEB}"/>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A23E-493A-89AB-7CE8EBC54FEB}"/>
              </c:ext>
            </c:extLst>
          </c:dPt>
          <c:dPt>
            <c:idx val="6"/>
            <c:bubble3D val="0"/>
            <c:spPr>
              <a:solidFill>
                <a:schemeClr val="accent1">
                  <a:tint val="4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A23E-493A-89AB-7CE8EBC54FEB}"/>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A23E-493A-89AB-7CE8EBC54FEB}"/>
              </c:ext>
            </c:extLst>
          </c:dPt>
          <c:dLbls>
            <c:dLbl>
              <c:idx val="0"/>
              <c:layout>
                <c:manualLayout>
                  <c:x val="-2.7777777777777779E-3"/>
                  <c:y val="-8.36901366151784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应付账款</a:t>
                    </a:r>
                    <a:br>
                      <a:rPr lang="zh-CN" altLang="en-US" sz="1000" b="1" i="0" u="none" strike="noStrike" kern="1200" spc="0" baseline="0">
                        <a:solidFill>
                          <a:sysClr val="windowText" lastClr="000000"/>
                        </a:solidFill>
                      </a:rPr>
                    </a:br>
                    <a:r>
                      <a:rPr lang="zh-CN" altLang="en-US" sz="1000" b="1" i="0" u="none" strike="noStrike" kern="1200" spc="0" baseline="0">
                        <a:solidFill>
                          <a:sysClr val="windowText" lastClr="000000"/>
                        </a:solidFill>
                      </a:rPr>
                      <a:t>及应计费用</a:t>
                    </a:r>
                    <a:r>
                      <a:rPr lang="zh-CN" altLang="en-US" sz="1000" baseline="0"/>
                      <a:t>
</a:t>
                    </a:r>
                    <a:fld id="{44AA0BEC-445B-429F-B17C-BA7D13F88F68}" type="PERCENTAGE">
                      <a:rPr lang="en-US" sz="1000" baseline="0"/>
                      <a:pPr>
                        <a:defRPr>
                          <a:solidFill>
                            <a:sysClr val="windowText" lastClr="000000"/>
                          </a:solidFill>
                        </a:defRPr>
                      </a:pPr>
                      <a:t>[PERCENTAGE]</a:t>
                    </a:fld>
                    <a:endParaRPr lang="zh-CN" altLang="en-US" sz="1000"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23E-493A-89AB-7CE8EBC54FEB}"/>
                </c:ext>
              </c:extLst>
            </c:dLbl>
            <c:dLbl>
              <c:idx val="1"/>
              <c:layout>
                <c:manualLayout>
                  <c:x val="-1.1111111111111112E-2"/>
                  <c:y val="-0.1395418626990415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递延收入</a:t>
                    </a:r>
                    <a:r>
                      <a:rPr lang="zh-CN" altLang="en-US" sz="1000" baseline="0"/>
                      <a:t>
</a:t>
                    </a:r>
                    <a:fld id="{BCC77C5F-5B5D-423B-9E4E-A924872D7AEB}" type="PERCENTAGE">
                      <a:rPr lang="en-US" sz="1000" baseline="0"/>
                      <a:pPr>
                        <a:defRPr>
                          <a:solidFill>
                            <a:sysClr val="windowText" lastClr="000000"/>
                          </a:solidFill>
                        </a:defRPr>
                      </a:pPr>
                      <a:t>[PERCENTAGE]</a:t>
                    </a:fld>
                    <a:endParaRPr lang="zh-CN" altLang="en-US" sz="1000"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23E-493A-89AB-7CE8EBC54FEB}"/>
                </c:ext>
              </c:extLst>
            </c:dLbl>
            <c:dLbl>
              <c:idx val="2"/>
              <c:layout>
                <c:manualLayout>
                  <c:x val="1.9444444444444344E-2"/>
                  <c:y val="-0.14144901522216224"/>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其它负债</a:t>
                    </a:r>
                    <a:r>
                      <a:rPr lang="zh-CN" altLang="en-US" sz="1000" baseline="0"/>
                      <a:t>
</a:t>
                    </a:r>
                    <a:fld id="{FFFBD42B-3FD3-4542-AF62-E066DB1D96AA}" type="PERCENTAGE">
                      <a:rPr lang="en-US" sz="1000" baseline="0"/>
                      <a:pPr>
                        <a:defRPr>
                          <a:solidFill>
                            <a:sysClr val="windowText" lastClr="000000"/>
                          </a:solidFill>
                        </a:defRPr>
                      </a:pPr>
                      <a:t>[PERCENTAGE]</a:t>
                    </a:fld>
                    <a:endParaRPr lang="zh-CN" altLang="en-US" sz="1000"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23E-493A-89AB-7CE8EBC54FEB}"/>
                </c:ext>
              </c:extLst>
            </c:dLbl>
            <c:dLbl>
              <c:idx val="3"/>
              <c:layout>
                <c:manualLayout>
                  <c:x val="7.933705161854758E-2"/>
                  <c:y val="1.7041669880312157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借贷</a:t>
                    </a:r>
                    <a:r>
                      <a:rPr lang="zh-CN" altLang="en-US" sz="1000" baseline="0"/>
                      <a:t>
</a:t>
                    </a:r>
                    <a:fld id="{2725B81F-4967-4242-8420-866EED659C8A}" type="PERCENTAGE">
                      <a:rPr lang="en-US" sz="1000" baseline="0"/>
                      <a:pPr>
                        <a:defRPr>
                          <a:solidFill>
                            <a:sysClr val="windowText" lastClr="000000"/>
                          </a:solidFill>
                        </a:defRPr>
                      </a:pPr>
                      <a:t>[PERCENTAGE]</a:t>
                    </a:fld>
                    <a:endParaRPr lang="zh-CN" altLang="en-US" sz="1000"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23E-493A-89AB-7CE8EBC54FEB}"/>
                </c:ext>
              </c:extLst>
            </c:dLbl>
            <c:dLbl>
              <c:idx val="4"/>
              <c:layout>
                <c:manualLayout>
                  <c:x val="-5.2942475940507452E-2"/>
                  <c:y val="-8.398566008713753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职员福利</a:t>
                    </a:r>
                    <a:r>
                      <a:rPr lang="zh-CN" altLang="en-US" sz="1000" baseline="0"/>
                      <a:t>
</a:t>
                    </a:r>
                    <a:fld id="{CCCBB4A8-A430-4A5D-B57D-7D8D34B584BC}" type="PERCENTAGE">
                      <a:rPr lang="en-US" sz="1000" baseline="0"/>
                      <a:pPr>
                        <a:defRPr>
                          <a:solidFill>
                            <a:sysClr val="windowText" lastClr="000000"/>
                          </a:solidFill>
                        </a:defRPr>
                      </a:pPr>
                      <a:t>[PERCENTAGE]</a:t>
                    </a:fld>
                    <a:endParaRPr lang="zh-CN" altLang="en-US" sz="1000"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A23E-493A-89AB-7CE8EBC54FEB}"/>
                </c:ext>
              </c:extLst>
            </c:dLbl>
            <c:dLbl>
              <c:idx val="5"/>
              <c:layout>
                <c:manualLayout>
                  <c:x val="-7.5991907261592301E-2"/>
                  <c:y val="-6.31060627039926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r>
                      <a:rPr lang="zh-CN" altLang="en-US" sz="1000" b="1" i="0" u="none" strike="noStrike" kern="1200" spc="0" baseline="0">
                        <a:solidFill>
                          <a:sysClr val="windowText" lastClr="000000"/>
                        </a:solidFill>
                      </a:rPr>
                      <a:t>第三方基金</a:t>
                    </a:r>
                    <a:r>
                      <a:rPr lang="zh-CN" altLang="en-US" baseline="0"/>
                      <a:t>
</a:t>
                    </a:r>
                    <a:fld id="{672B5FEA-B82E-4871-9039-DDC697A9B44C}" type="PERCENTAGE">
                      <a:rPr lang="en-US" baseline="0"/>
                      <a:pPr>
                        <a:defRPr>
                          <a:solidFill>
                            <a:sysClr val="windowText" lastClr="000000"/>
                          </a:solidFill>
                        </a:defRPr>
                      </a:pPr>
                      <a:t>[PERCENTAGE]</a:t>
                    </a:fld>
                    <a:endParaRPr lang="zh-CN" altLang="en-US" baseline="0"/>
                  </a:p>
                </c:rich>
              </c:tx>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A23E-493A-89AB-7CE8EBC54FEB}"/>
                </c:ext>
              </c:extLst>
            </c:dLbl>
            <c:dLbl>
              <c:idx val="6"/>
              <c:layout>
                <c:manualLayout>
                  <c:x val="-1.9444444444444445E-2"/>
                  <c:y val="0.2000121406645255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A23E-493A-89AB-7CE8EBC54FEB}"/>
                </c:ext>
              </c:extLst>
            </c:dLbl>
            <c:dLbl>
              <c:idx val="7"/>
              <c:layout>
                <c:manualLayout>
                  <c:x val="-0.16944444444444448"/>
                  <c:y val="-3.198401303033728E-2"/>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23E-493A-89AB-7CE8EBC54FEB}"/>
                </c:ext>
              </c:extLst>
            </c:dLbl>
            <c:dLbl>
              <c:idx val="9"/>
              <c:layout>
                <c:manualLayout>
                  <c:x val="-5.5555555555555558E-3"/>
                  <c:y val="0"/>
                </c:manualLayout>
              </c:layout>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0-A23E-493A-89AB-7CE8EBC54FEB}"/>
                </c:ext>
              </c:extLst>
            </c:dLbl>
            <c:spPr>
              <a:noFill/>
              <a:ln>
                <a:solidFill>
                  <a:schemeClr val="tx1"/>
                </a:solid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'Financial Highlights'!$C$121:$C$127</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Highlights'!$D$121:$D$127</c:f>
              <c:numCache>
                <c:formatCode>_ * #,##0_ ;_ * \-#,##0_ ;_ * "-"??_ ;_ @_ </c:formatCode>
                <c:ptCount val="7"/>
                <c:pt idx="0">
                  <c:v>15737.582000000002</c:v>
                </c:pt>
                <c:pt idx="1">
                  <c:v>136273.18852</c:v>
                </c:pt>
                <c:pt idx="2">
                  <c:v>3195.3917499999998</c:v>
                </c:pt>
                <c:pt idx="3">
                  <c:v>43192.15</c:v>
                </c:pt>
                <c:pt idx="4">
                  <c:v>573599.74</c:v>
                </c:pt>
                <c:pt idx="5">
                  <c:v>33824</c:v>
                </c:pt>
              </c:numCache>
            </c:numRef>
          </c:val>
          <c:extLst>
            <c:ext xmlns:c16="http://schemas.microsoft.com/office/drawing/2014/chart" uri="{C3380CC4-5D6E-409C-BE32-E72D297353CC}">
              <c16:uniqueId val="{00000011-A23E-493A-89AB-7CE8EBC54FEB}"/>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'Financial Highlights'!$D$120</c:f>
              <c:strCache>
                <c:ptCount val="1"/>
                <c:pt idx="0">
                  <c:v>2018</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Highlights'!$D$121:$D$126</c:f>
              <c:numCache>
                <c:formatCode>_ * #,##0_ ;_ * \-#,##0_ ;_ * "-"??_ ;_ @_ </c:formatCode>
                <c:ptCount val="6"/>
                <c:pt idx="0">
                  <c:v>15737.582000000002</c:v>
                </c:pt>
                <c:pt idx="1">
                  <c:v>136273.18852</c:v>
                </c:pt>
                <c:pt idx="2">
                  <c:v>1644.4217500000002</c:v>
                </c:pt>
                <c:pt idx="3">
                  <c:v>43192.15</c:v>
                </c:pt>
                <c:pt idx="4">
                  <c:v>573599.74</c:v>
                </c:pt>
                <c:pt idx="5">
                  <c:v>33824</c:v>
                </c:pt>
              </c:numCache>
            </c:numRef>
          </c:val>
          <c:extLst>
            <c:ext xmlns:c16="http://schemas.microsoft.com/office/drawing/2014/chart" uri="{C3380CC4-5D6E-409C-BE32-E72D297353CC}">
              <c16:uniqueId val="{00000000-ADD6-456E-9D06-A0E2EC4750FC}"/>
            </c:ext>
          </c:extLst>
        </c:ser>
        <c:ser>
          <c:idx val="1"/>
          <c:order val="1"/>
          <c:tx>
            <c:strRef>
              <c:f>'Financial Highlights'!$E$120</c:f>
              <c:strCache>
                <c:ptCount val="1"/>
                <c:pt idx="0">
                  <c:v>2017</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balanced" dir="t"/>
            </a:scene3d>
            <a:sp3d>
              <a:bevelT/>
            </a:sp3d>
          </c:spPr>
          <c:invertIfNegative val="0"/>
          <c:cat>
            <c:strRef>
              <c:f>'Financial Highlights'!$C$121:$C$126</c:f>
              <c:strCache>
                <c:ptCount val="6"/>
                <c:pt idx="0">
                  <c:v>Payables and acrruals</c:v>
                </c:pt>
                <c:pt idx="1">
                  <c:v>Deferred revenue</c:v>
                </c:pt>
                <c:pt idx="2">
                  <c:v>Other liabilities</c:v>
                </c:pt>
                <c:pt idx="3">
                  <c:v>Borrowings</c:v>
                </c:pt>
                <c:pt idx="4">
                  <c:v>Employee benefits</c:v>
                </c:pt>
                <c:pt idx="5">
                  <c:v>Third party funds</c:v>
                </c:pt>
              </c:strCache>
            </c:strRef>
          </c:cat>
          <c:val>
            <c:numRef>
              <c:f>'Financial Highlights'!$E$121:$E$126</c:f>
              <c:numCache>
                <c:formatCode>_ * #,##0_ ;_ * \-#,##0_ ;_ * "-"??_ ;_ @_ </c:formatCode>
                <c:ptCount val="6"/>
                <c:pt idx="0">
                  <c:v>11307.438</c:v>
                </c:pt>
                <c:pt idx="1">
                  <c:v>134274.56018</c:v>
                </c:pt>
                <c:pt idx="2">
                  <c:v>1810.4816900000001</c:v>
                </c:pt>
                <c:pt idx="3">
                  <c:v>43018.549999999996</c:v>
                </c:pt>
                <c:pt idx="4">
                  <c:v>638591.01</c:v>
                </c:pt>
                <c:pt idx="5">
                  <c:v>26294</c:v>
                </c:pt>
              </c:numCache>
            </c:numRef>
          </c:val>
          <c:extLst>
            <c:ext xmlns:c16="http://schemas.microsoft.com/office/drawing/2014/chart" uri="{C3380CC4-5D6E-409C-BE32-E72D297353CC}">
              <c16:uniqueId val="{00000001-ADD6-456E-9D06-A0E2EC4750FC}"/>
            </c:ext>
          </c:extLst>
        </c:ser>
        <c:dLbls>
          <c:showLegendKey val="0"/>
          <c:showVal val="0"/>
          <c:showCatName val="0"/>
          <c:showSerName val="0"/>
          <c:showPercent val="0"/>
          <c:showBubbleSize val="0"/>
        </c:dLbls>
        <c:gapWidth val="100"/>
        <c:overlap val="-24"/>
        <c:axId val="832070888"/>
        <c:axId val="832072848"/>
      </c:barChart>
      <c:catAx>
        <c:axId val="832070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32072848"/>
        <c:crosses val="autoZero"/>
        <c:auto val="1"/>
        <c:lblAlgn val="ctr"/>
        <c:lblOffset val="100"/>
        <c:noMultiLvlLbl val="0"/>
      </c:catAx>
      <c:valAx>
        <c:axId val="832072848"/>
        <c:scaling>
          <c:orientation val="minMax"/>
          <c:max val="650000"/>
        </c:scaling>
        <c:delete val="0"/>
        <c:axPos val="l"/>
        <c:majorGridlines>
          <c:spPr>
            <a:ln w="9525" cap="flat" cmpd="sng" algn="ctr">
              <a:solidFill>
                <a:schemeClr val="tx2">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832070888"/>
        <c:crosses val="autoZero"/>
        <c:crossBetween val="between"/>
        <c:majorUnit val="100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hade val="53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244-48D4-BDAB-A933AA8AEF1F}"/>
              </c:ext>
            </c:extLst>
          </c:dPt>
          <c:dPt>
            <c:idx val="1"/>
            <c:bubble3D val="0"/>
            <c:spPr>
              <a:solidFill>
                <a:schemeClr val="accent1">
                  <a:shade val="7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244-48D4-BDAB-A933AA8AEF1F}"/>
              </c:ext>
            </c:extLst>
          </c:dPt>
          <c:dPt>
            <c:idx val="2"/>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244-48D4-BDAB-A933AA8AEF1F}"/>
              </c:ext>
            </c:extLst>
          </c:dPt>
          <c:dPt>
            <c:idx val="3"/>
            <c:bubble3D val="0"/>
            <c:spPr>
              <a:solidFill>
                <a:schemeClr val="accent1">
                  <a:tint val="77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244-48D4-BDAB-A933AA8AEF1F}"/>
              </c:ext>
            </c:extLst>
          </c:dPt>
          <c:dPt>
            <c:idx val="4"/>
            <c:bubble3D val="0"/>
            <c:spPr>
              <a:solidFill>
                <a:schemeClr val="accent1">
                  <a:tint val="54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244-48D4-BDAB-A933AA8AEF1F}"/>
              </c:ext>
            </c:extLst>
          </c:dPt>
          <c:dLbls>
            <c:dLbl>
              <c:idx val="0"/>
              <c:layout>
                <c:manualLayout>
                  <c:x val="-0.125"/>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244-48D4-BDAB-A933AA8AEF1F}"/>
                </c:ext>
              </c:extLst>
            </c:dLbl>
            <c:dLbl>
              <c:idx val="1"/>
              <c:layout>
                <c:manualLayout>
                  <c:x val="1.6666666666666666E-2"/>
                  <c:y val="-6.481481481481483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244-48D4-BDAB-A933AA8AEF1F}"/>
                </c:ext>
              </c:extLst>
            </c:dLbl>
            <c:dLbl>
              <c:idx val="2"/>
              <c:layout>
                <c:manualLayout>
                  <c:x val="2.7777777777777676E-2"/>
                  <c:y val="4.629629629629651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244-48D4-BDAB-A933AA8AEF1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7-8244-48D4-BDAB-A933AA8AEF1F}"/>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09-8244-48D4-BDAB-A933AA8AEF1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'Liste 2018'!$B$568:$B$572</c:f>
              <c:strCache>
                <c:ptCount val="5"/>
                <c:pt idx="0">
                  <c:v>Region A</c:v>
                </c:pt>
                <c:pt idx="1">
                  <c:v>Region B</c:v>
                </c:pt>
                <c:pt idx="2">
                  <c:v>Region C</c:v>
                </c:pt>
                <c:pt idx="3">
                  <c:v>Region D</c:v>
                </c:pt>
                <c:pt idx="4">
                  <c:v>Region E</c:v>
                </c:pt>
              </c:strCache>
            </c:strRef>
          </c:cat>
          <c:val>
            <c:numRef>
              <c:f>'Liste 2018'!$C$568:$C$572</c:f>
              <c:numCache>
                <c:formatCode>0%</c:formatCode>
                <c:ptCount val="5"/>
                <c:pt idx="0">
                  <c:v>2.2222222222222223E-2</c:v>
                </c:pt>
                <c:pt idx="1">
                  <c:v>2.0370370370370372E-2</c:v>
                </c:pt>
                <c:pt idx="2">
                  <c:v>4.4444444444444446E-2</c:v>
                </c:pt>
                <c:pt idx="3">
                  <c:v>0.62592592592592589</c:v>
                </c:pt>
                <c:pt idx="4">
                  <c:v>0.28703703703703703</c:v>
                </c:pt>
              </c:numCache>
            </c:numRef>
          </c:val>
          <c:extLst>
            <c:ext xmlns:c16="http://schemas.microsoft.com/office/drawing/2014/chart" uri="{C3380CC4-5D6E-409C-BE32-E72D297353CC}">
              <c16:uniqueId val="{0000000A-8244-48D4-BDAB-A933AA8AEF1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CED9-8FFD-4B01-B241-0029E2D1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1733</TotalTime>
  <Pages>108</Pages>
  <Words>17249</Words>
  <Characters>98324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115343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Yuan, Tianxiang</dc:creator>
  <cp:keywords>C2018, C18</cp:keywords>
  <dc:description/>
  <cp:lastModifiedBy>LI, Ziqian</cp:lastModifiedBy>
  <cp:revision>85</cp:revision>
  <cp:lastPrinted>2019-06-05T08:38:00Z</cp:lastPrinted>
  <dcterms:created xsi:type="dcterms:W3CDTF">2019-06-04T07:43:00Z</dcterms:created>
  <dcterms:modified xsi:type="dcterms:W3CDTF">2023-04-19T07:28:00Z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