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Y="-675"/>
        <w:tblW w:w="0" w:type="dxa"/>
        <w:tblLayout w:type="fixed"/>
        <w:tblLook w:val="04A0" w:firstRow="1" w:lastRow="0" w:firstColumn="1" w:lastColumn="0" w:noHBand="0" w:noVBand="1"/>
      </w:tblPr>
      <w:tblGrid>
        <w:gridCol w:w="6911"/>
        <w:gridCol w:w="3120"/>
      </w:tblGrid>
      <w:tr w:rsidR="00051DF6" w:rsidRPr="00051DF6" w14:paraId="2D96A628" w14:textId="77777777" w:rsidTr="00051DF6">
        <w:trPr>
          <w:cantSplit/>
        </w:trPr>
        <w:tc>
          <w:tcPr>
            <w:tcW w:w="6911" w:type="dxa"/>
            <w:vAlign w:val="center"/>
            <w:hideMark/>
          </w:tcPr>
          <w:p w14:paraId="5BA3305D" w14:textId="77777777" w:rsidR="00051DF6" w:rsidRPr="00051DF6" w:rsidRDefault="00051DF6" w:rsidP="00051DF6">
            <w:pPr>
              <w:adjustRightInd/>
              <w:snapToGrid w:val="0"/>
              <w:spacing w:before="0" w:line="240" w:lineRule="auto"/>
              <w:jc w:val="left"/>
              <w:rPr>
                <w:rFonts w:ascii="Calibri" w:eastAsia="SimSun" w:hAnsi="Calibri" w:cs="Arial"/>
                <w:position w:val="6"/>
                <w:sz w:val="22"/>
                <w:szCs w:val="22"/>
                <w:lang w:val="it-IT" w:eastAsia="zh-CN"/>
              </w:rPr>
            </w:pPr>
            <w:bookmarkStart w:id="0" w:name="dc06"/>
            <w:bookmarkEnd w:id="0"/>
            <w:r w:rsidRPr="00051DF6">
              <w:rPr>
                <w:rFonts w:ascii="Calibri" w:eastAsia="SimSun" w:hAnsi="Calibri" w:cs="Arial"/>
                <w:b/>
                <w:bCs/>
                <w:position w:val="6"/>
                <w:sz w:val="30"/>
                <w:szCs w:val="30"/>
                <w:lang w:val="it-IT" w:eastAsia="zh-CN"/>
              </w:rPr>
              <w:t>Council 2019</w:t>
            </w:r>
            <w:r w:rsidRPr="00051DF6">
              <w:rPr>
                <w:rFonts w:ascii="Calibri" w:eastAsia="SimSun" w:hAnsi="Calibri" w:cs="Times"/>
                <w:b/>
                <w:position w:val="6"/>
                <w:sz w:val="26"/>
                <w:szCs w:val="26"/>
                <w:lang w:eastAsia="zh-CN"/>
              </w:rPr>
              <w:br/>
            </w:r>
            <w:r w:rsidRPr="00051DF6">
              <w:rPr>
                <w:rFonts w:ascii="Calibri" w:eastAsia="SimSun" w:hAnsi="Calibri" w:cs="Arial"/>
                <w:b/>
                <w:bCs/>
                <w:position w:val="6"/>
                <w:szCs w:val="28"/>
                <w:lang w:eastAsia="zh-CN"/>
              </w:rPr>
              <w:t>Geneva, 10-20 June 2019</w:t>
            </w:r>
          </w:p>
        </w:tc>
        <w:tc>
          <w:tcPr>
            <w:tcW w:w="3120" w:type="dxa"/>
            <w:hideMark/>
          </w:tcPr>
          <w:p w14:paraId="1E834910" w14:textId="77777777" w:rsidR="00051DF6" w:rsidRPr="00051DF6" w:rsidRDefault="00051DF6" w:rsidP="00051DF6">
            <w:pPr>
              <w:adjustRightInd/>
              <w:snapToGrid w:val="0"/>
              <w:spacing w:before="0" w:line="240" w:lineRule="auto"/>
              <w:jc w:val="left"/>
              <w:rPr>
                <w:rFonts w:ascii="Calibri" w:eastAsia="SimSun" w:hAnsi="Calibri" w:cs="Arial"/>
                <w:sz w:val="22"/>
                <w:szCs w:val="22"/>
                <w:lang w:val="it-IT" w:eastAsia="zh-CN"/>
              </w:rPr>
            </w:pPr>
            <w:bookmarkStart w:id="1" w:name="ditulogo"/>
            <w:bookmarkEnd w:id="1"/>
            <w:r w:rsidRPr="00051DF6">
              <w:rPr>
                <w:rFonts w:ascii="Times New Roman" w:eastAsia="Calibri" w:hAnsi="Times New Roman" w:cs="Times New Roman"/>
                <w:noProof/>
                <w:lang w:val="en-GB" w:eastAsia="zh-CN"/>
              </w:rPr>
              <w:drawing>
                <wp:inline distT="0" distB="0" distL="0" distR="0" wp14:anchorId="6C077130" wp14:editId="748E2F20">
                  <wp:extent cx="1746250" cy="741680"/>
                  <wp:effectExtent l="0" t="0" r="6350" b="127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741680"/>
                          </a:xfrm>
                          <a:prstGeom prst="rect">
                            <a:avLst/>
                          </a:prstGeom>
                          <a:noFill/>
                          <a:ln>
                            <a:noFill/>
                          </a:ln>
                        </pic:spPr>
                      </pic:pic>
                    </a:graphicData>
                  </a:graphic>
                </wp:inline>
              </w:drawing>
            </w:r>
          </w:p>
        </w:tc>
      </w:tr>
      <w:tr w:rsidR="00051DF6" w:rsidRPr="00051DF6" w14:paraId="2F130856" w14:textId="77777777" w:rsidTr="00051DF6">
        <w:trPr>
          <w:cantSplit/>
        </w:trPr>
        <w:tc>
          <w:tcPr>
            <w:tcW w:w="6911" w:type="dxa"/>
            <w:tcBorders>
              <w:top w:val="nil"/>
              <w:left w:val="nil"/>
              <w:bottom w:val="single" w:sz="12" w:space="0" w:color="auto"/>
              <w:right w:val="nil"/>
            </w:tcBorders>
          </w:tcPr>
          <w:p w14:paraId="077120FB" w14:textId="77777777" w:rsidR="00051DF6" w:rsidRPr="00051DF6" w:rsidRDefault="00051DF6" w:rsidP="00051DF6">
            <w:pPr>
              <w:adjustRightInd/>
              <w:snapToGrid w:val="0"/>
              <w:spacing w:before="0" w:line="240" w:lineRule="auto"/>
              <w:jc w:val="left"/>
              <w:rPr>
                <w:rFonts w:ascii="Calibri" w:eastAsia="SimSun" w:hAnsi="Calibri" w:cs="Arial"/>
                <w:b/>
                <w:smallCaps/>
                <w:sz w:val="22"/>
                <w:lang w:val="it-IT" w:eastAsia="zh-CN"/>
              </w:rPr>
            </w:pPr>
          </w:p>
        </w:tc>
        <w:tc>
          <w:tcPr>
            <w:tcW w:w="3120" w:type="dxa"/>
            <w:tcBorders>
              <w:top w:val="nil"/>
              <w:left w:val="nil"/>
              <w:bottom w:val="single" w:sz="12" w:space="0" w:color="auto"/>
              <w:right w:val="nil"/>
            </w:tcBorders>
          </w:tcPr>
          <w:p w14:paraId="1A0AE57F" w14:textId="77777777" w:rsidR="00051DF6" w:rsidRPr="00051DF6" w:rsidRDefault="00051DF6" w:rsidP="00051DF6">
            <w:pPr>
              <w:adjustRightInd/>
              <w:snapToGrid w:val="0"/>
              <w:spacing w:before="0" w:line="240" w:lineRule="auto"/>
              <w:jc w:val="left"/>
              <w:rPr>
                <w:rFonts w:ascii="Calibri" w:eastAsia="SimSun" w:hAnsi="Calibri" w:cs="Arial"/>
                <w:sz w:val="22"/>
                <w:lang w:val="it-IT" w:eastAsia="zh-CN"/>
              </w:rPr>
            </w:pPr>
          </w:p>
        </w:tc>
      </w:tr>
      <w:tr w:rsidR="00051DF6" w:rsidRPr="00051DF6" w14:paraId="30196DB1" w14:textId="77777777" w:rsidTr="00051DF6">
        <w:trPr>
          <w:cantSplit/>
        </w:trPr>
        <w:tc>
          <w:tcPr>
            <w:tcW w:w="6911" w:type="dxa"/>
            <w:tcBorders>
              <w:top w:val="single" w:sz="12" w:space="0" w:color="auto"/>
              <w:left w:val="nil"/>
              <w:bottom w:val="nil"/>
              <w:right w:val="nil"/>
            </w:tcBorders>
          </w:tcPr>
          <w:p w14:paraId="0833A4DC" w14:textId="77777777" w:rsidR="00051DF6" w:rsidRPr="00051DF6" w:rsidRDefault="00051DF6" w:rsidP="00051DF6">
            <w:pPr>
              <w:adjustRightInd/>
              <w:snapToGrid w:val="0"/>
              <w:spacing w:before="0" w:line="240" w:lineRule="auto"/>
              <w:jc w:val="left"/>
              <w:rPr>
                <w:rFonts w:ascii="Calibri" w:eastAsia="SimSun" w:hAnsi="Calibri" w:cs="Arial"/>
                <w:b/>
                <w:smallCaps/>
                <w:sz w:val="22"/>
                <w:lang w:val="it-IT" w:eastAsia="zh-CN"/>
              </w:rPr>
            </w:pPr>
          </w:p>
        </w:tc>
        <w:tc>
          <w:tcPr>
            <w:tcW w:w="3120" w:type="dxa"/>
            <w:tcBorders>
              <w:top w:val="single" w:sz="12" w:space="0" w:color="auto"/>
              <w:left w:val="nil"/>
              <w:bottom w:val="nil"/>
              <w:right w:val="nil"/>
            </w:tcBorders>
          </w:tcPr>
          <w:p w14:paraId="404848B0" w14:textId="77777777" w:rsidR="00051DF6" w:rsidRPr="00051DF6" w:rsidRDefault="00051DF6" w:rsidP="00051DF6">
            <w:pPr>
              <w:adjustRightInd/>
              <w:snapToGrid w:val="0"/>
              <w:spacing w:before="0" w:line="240" w:lineRule="auto"/>
              <w:jc w:val="left"/>
              <w:rPr>
                <w:rFonts w:ascii="Calibri" w:eastAsia="SimSun" w:hAnsi="Calibri" w:cs="Arial"/>
                <w:lang w:val="it-IT" w:eastAsia="zh-CN"/>
              </w:rPr>
            </w:pPr>
          </w:p>
        </w:tc>
      </w:tr>
      <w:tr w:rsidR="00051DF6" w:rsidRPr="00051DF6" w14:paraId="127A6CBB" w14:textId="77777777" w:rsidTr="00051DF6">
        <w:trPr>
          <w:cantSplit/>
          <w:trHeight w:val="23"/>
        </w:trPr>
        <w:tc>
          <w:tcPr>
            <w:tcW w:w="6911" w:type="dxa"/>
            <w:vMerge w:val="restart"/>
            <w:hideMark/>
          </w:tcPr>
          <w:p w14:paraId="5A91EC67" w14:textId="77777777" w:rsidR="00051DF6" w:rsidRPr="00051DF6" w:rsidRDefault="00051DF6" w:rsidP="00051DF6">
            <w:pPr>
              <w:tabs>
                <w:tab w:val="left" w:pos="851"/>
              </w:tabs>
              <w:adjustRightInd/>
              <w:snapToGrid w:val="0"/>
              <w:spacing w:before="0" w:line="240" w:lineRule="auto"/>
              <w:jc w:val="left"/>
              <w:rPr>
                <w:rFonts w:ascii="Calibri" w:eastAsia="SimSun" w:hAnsi="Calibri" w:cs="Calibri"/>
                <w:b/>
                <w:lang w:val="it-IT" w:eastAsia="zh-CN"/>
              </w:rPr>
            </w:pPr>
            <w:bookmarkStart w:id="2" w:name="dnum" w:colFirst="1" w:colLast="1"/>
            <w:bookmarkStart w:id="3" w:name="dmeeting" w:colFirst="0" w:colLast="0"/>
            <w:r w:rsidRPr="00051DF6">
              <w:rPr>
                <w:rFonts w:ascii="Calibri" w:eastAsia="SimSun" w:hAnsi="Calibri" w:cs="Calibri"/>
                <w:b/>
                <w:lang w:val="it-IT" w:eastAsia="zh-CN"/>
              </w:rPr>
              <w:t>Agenda item:  ADM 14</w:t>
            </w:r>
          </w:p>
        </w:tc>
        <w:tc>
          <w:tcPr>
            <w:tcW w:w="3120" w:type="dxa"/>
            <w:hideMark/>
          </w:tcPr>
          <w:p w14:paraId="2B2701BD" w14:textId="77777777" w:rsidR="00051DF6" w:rsidRPr="00051DF6" w:rsidRDefault="00051DF6" w:rsidP="00051DF6">
            <w:pPr>
              <w:tabs>
                <w:tab w:val="left" w:pos="851"/>
              </w:tabs>
              <w:adjustRightInd/>
              <w:snapToGrid w:val="0"/>
              <w:spacing w:before="0" w:line="240" w:lineRule="auto"/>
              <w:jc w:val="left"/>
              <w:rPr>
                <w:rFonts w:ascii="Calibri" w:eastAsia="SimSun" w:hAnsi="Calibri" w:cs="Calibri"/>
                <w:b/>
                <w:lang w:val="it-IT" w:eastAsia="zh-CN"/>
              </w:rPr>
            </w:pPr>
            <w:r w:rsidRPr="00051DF6">
              <w:rPr>
                <w:rFonts w:ascii="Calibri" w:eastAsia="SimSun" w:hAnsi="Calibri" w:cs="Calibri"/>
                <w:b/>
                <w:lang w:val="it-IT" w:eastAsia="zh-CN"/>
              </w:rPr>
              <w:t>Document C19/41-E</w:t>
            </w:r>
          </w:p>
        </w:tc>
      </w:tr>
      <w:tr w:rsidR="00051DF6" w:rsidRPr="00051DF6" w14:paraId="50059D50" w14:textId="77777777" w:rsidTr="00051DF6">
        <w:trPr>
          <w:cantSplit/>
          <w:trHeight w:val="23"/>
        </w:trPr>
        <w:tc>
          <w:tcPr>
            <w:tcW w:w="10031" w:type="dxa"/>
            <w:vMerge/>
            <w:vAlign w:val="center"/>
            <w:hideMark/>
          </w:tcPr>
          <w:p w14:paraId="7DA9F6D4" w14:textId="77777777" w:rsidR="00051DF6" w:rsidRPr="00051DF6" w:rsidRDefault="00051DF6" w:rsidP="00051DF6">
            <w:pPr>
              <w:adjustRightInd/>
              <w:spacing w:before="0" w:line="276" w:lineRule="auto"/>
              <w:jc w:val="left"/>
              <w:rPr>
                <w:rFonts w:ascii="Calibri" w:eastAsia="SimSun" w:hAnsi="Calibri" w:cs="Calibri"/>
                <w:b/>
                <w:lang w:val="it-IT" w:eastAsia="zh-CN"/>
              </w:rPr>
            </w:pPr>
            <w:bookmarkStart w:id="4" w:name="ddate" w:colFirst="1" w:colLast="1"/>
            <w:bookmarkEnd w:id="2"/>
            <w:bookmarkEnd w:id="3"/>
          </w:p>
        </w:tc>
        <w:tc>
          <w:tcPr>
            <w:tcW w:w="3120" w:type="dxa"/>
            <w:hideMark/>
          </w:tcPr>
          <w:p w14:paraId="7C6F2C5B" w14:textId="1C61B319" w:rsidR="00051DF6" w:rsidRPr="00051DF6" w:rsidRDefault="00051DF6" w:rsidP="00051DF6">
            <w:pPr>
              <w:tabs>
                <w:tab w:val="left" w:pos="993"/>
              </w:tabs>
              <w:adjustRightInd/>
              <w:snapToGrid w:val="0"/>
              <w:spacing w:before="0" w:line="240" w:lineRule="auto"/>
              <w:jc w:val="left"/>
              <w:rPr>
                <w:rFonts w:ascii="Calibri" w:eastAsia="SimSun" w:hAnsi="Calibri" w:cs="Calibri"/>
                <w:b/>
                <w:lang w:val="it-IT" w:eastAsia="zh-CN"/>
              </w:rPr>
            </w:pPr>
            <w:r>
              <w:rPr>
                <w:rFonts w:ascii="Calibri" w:eastAsia="SimSun" w:hAnsi="Calibri" w:cs="Calibri"/>
                <w:b/>
                <w:lang w:val="it-IT" w:eastAsia="zh-CN"/>
              </w:rPr>
              <w:t>28</w:t>
            </w:r>
            <w:r w:rsidRPr="00051DF6">
              <w:rPr>
                <w:rFonts w:ascii="Calibri" w:eastAsia="SimSun" w:hAnsi="Calibri" w:cs="Calibri"/>
                <w:b/>
                <w:lang w:val="it-IT" w:eastAsia="zh-CN"/>
              </w:rPr>
              <w:t xml:space="preserve"> May 2019</w:t>
            </w:r>
          </w:p>
        </w:tc>
      </w:tr>
      <w:tr w:rsidR="00051DF6" w:rsidRPr="00051DF6" w14:paraId="4B74F488" w14:textId="77777777" w:rsidTr="00051DF6">
        <w:trPr>
          <w:cantSplit/>
          <w:trHeight w:val="23"/>
        </w:trPr>
        <w:tc>
          <w:tcPr>
            <w:tcW w:w="10031" w:type="dxa"/>
            <w:vMerge/>
            <w:vAlign w:val="center"/>
            <w:hideMark/>
          </w:tcPr>
          <w:p w14:paraId="0270E274" w14:textId="77777777" w:rsidR="00051DF6" w:rsidRPr="00051DF6" w:rsidRDefault="00051DF6" w:rsidP="00051DF6">
            <w:pPr>
              <w:adjustRightInd/>
              <w:spacing w:before="0" w:line="276" w:lineRule="auto"/>
              <w:jc w:val="left"/>
              <w:rPr>
                <w:rFonts w:ascii="Calibri" w:eastAsia="SimSun" w:hAnsi="Calibri" w:cs="Calibri"/>
                <w:b/>
                <w:lang w:val="it-IT" w:eastAsia="zh-CN"/>
              </w:rPr>
            </w:pPr>
            <w:bookmarkStart w:id="5" w:name="dorlang" w:colFirst="1" w:colLast="1"/>
            <w:bookmarkEnd w:id="4"/>
          </w:p>
        </w:tc>
        <w:tc>
          <w:tcPr>
            <w:tcW w:w="3120" w:type="dxa"/>
            <w:hideMark/>
          </w:tcPr>
          <w:p w14:paraId="3FAC2E31" w14:textId="77777777" w:rsidR="00051DF6" w:rsidRPr="00051DF6" w:rsidRDefault="00051DF6" w:rsidP="00051DF6">
            <w:pPr>
              <w:tabs>
                <w:tab w:val="left" w:pos="993"/>
              </w:tabs>
              <w:adjustRightInd/>
              <w:snapToGrid w:val="0"/>
              <w:spacing w:before="0" w:line="240" w:lineRule="auto"/>
              <w:jc w:val="left"/>
              <w:rPr>
                <w:rFonts w:ascii="Calibri" w:eastAsia="SimSun" w:hAnsi="Calibri" w:cs="Calibri"/>
                <w:b/>
                <w:lang w:val="it-IT" w:eastAsia="zh-CN"/>
              </w:rPr>
            </w:pPr>
            <w:r w:rsidRPr="00051DF6">
              <w:rPr>
                <w:rFonts w:ascii="Calibri" w:eastAsia="SimSun" w:hAnsi="Calibri" w:cs="Calibri"/>
                <w:b/>
                <w:lang w:val="it-IT" w:eastAsia="zh-CN"/>
              </w:rPr>
              <w:t>Original: English</w:t>
            </w:r>
          </w:p>
        </w:tc>
      </w:tr>
      <w:tr w:rsidR="00051DF6" w:rsidRPr="00051DF6" w14:paraId="530D494E" w14:textId="77777777" w:rsidTr="00051DF6">
        <w:trPr>
          <w:cantSplit/>
        </w:trPr>
        <w:tc>
          <w:tcPr>
            <w:tcW w:w="10031" w:type="dxa"/>
            <w:gridSpan w:val="2"/>
          </w:tcPr>
          <w:p w14:paraId="3650C11D" w14:textId="77777777" w:rsidR="00051DF6" w:rsidRPr="00051DF6" w:rsidRDefault="00051DF6" w:rsidP="00CB3F0F">
            <w:pPr>
              <w:tabs>
                <w:tab w:val="left" w:pos="567"/>
                <w:tab w:val="left" w:pos="1134"/>
                <w:tab w:val="left" w:pos="1701"/>
                <w:tab w:val="left" w:pos="2268"/>
                <w:tab w:val="left" w:pos="2835"/>
              </w:tabs>
              <w:overflowPunct w:val="0"/>
              <w:autoSpaceDE w:val="0"/>
              <w:autoSpaceDN w:val="0"/>
              <w:adjustRightInd/>
              <w:snapToGrid w:val="0"/>
              <w:spacing w:before="840" w:line="240" w:lineRule="auto"/>
              <w:jc w:val="center"/>
              <w:textAlignment w:val="baseline"/>
              <w:rPr>
                <w:rFonts w:ascii="Calibri" w:eastAsia="Times New Roman" w:hAnsi="Calibri" w:cs="Times New Roman"/>
                <w:b/>
                <w:sz w:val="28"/>
                <w:szCs w:val="20"/>
                <w:lang w:val="en-GB"/>
              </w:rPr>
            </w:pPr>
            <w:bookmarkStart w:id="6" w:name="dsource"/>
            <w:bookmarkEnd w:id="5"/>
            <w:r w:rsidRPr="00051DF6">
              <w:rPr>
                <w:rFonts w:ascii="Calibri" w:eastAsia="Times New Roman" w:hAnsi="Calibri" w:cs="Times New Roman"/>
                <w:b/>
                <w:sz w:val="28"/>
                <w:szCs w:val="20"/>
                <w:lang w:val="en-GB"/>
              </w:rPr>
              <w:t>Report by the Secretary-General</w:t>
            </w:r>
          </w:p>
        </w:tc>
        <w:bookmarkEnd w:id="6"/>
      </w:tr>
      <w:tr w:rsidR="00051DF6" w:rsidRPr="00051DF6" w14:paraId="133A3E1C" w14:textId="77777777" w:rsidTr="00051DF6">
        <w:trPr>
          <w:cantSplit/>
        </w:trPr>
        <w:tc>
          <w:tcPr>
            <w:tcW w:w="10031" w:type="dxa"/>
            <w:gridSpan w:val="2"/>
            <w:hideMark/>
          </w:tcPr>
          <w:p w14:paraId="3FC21206" w14:textId="77777777" w:rsidR="00051DF6" w:rsidRPr="00051DF6" w:rsidRDefault="00051DF6" w:rsidP="00051DF6">
            <w:pPr>
              <w:tabs>
                <w:tab w:val="left" w:pos="567"/>
                <w:tab w:val="left" w:pos="1134"/>
                <w:tab w:val="left" w:pos="1701"/>
                <w:tab w:val="left" w:pos="2268"/>
                <w:tab w:val="left" w:pos="2835"/>
              </w:tabs>
              <w:overflowPunct w:val="0"/>
              <w:autoSpaceDE w:val="0"/>
              <w:autoSpaceDN w:val="0"/>
              <w:spacing w:before="240" w:after="720" w:line="240" w:lineRule="auto"/>
              <w:jc w:val="center"/>
              <w:textAlignment w:val="baseline"/>
              <w:rPr>
                <w:rFonts w:ascii="Calibri" w:eastAsia="Times New Roman" w:hAnsi="Calibri" w:cs="Times New Roman"/>
                <w:caps/>
                <w:sz w:val="28"/>
                <w:szCs w:val="20"/>
                <w:lang w:val="en-GB"/>
              </w:rPr>
            </w:pPr>
            <w:bookmarkStart w:id="7" w:name="dtitle1"/>
            <w:r w:rsidRPr="00051DF6">
              <w:rPr>
                <w:rFonts w:ascii="Calibri" w:eastAsia="Times New Roman" w:hAnsi="Calibri" w:cs="Times New Roman"/>
                <w:caps/>
                <w:sz w:val="28"/>
                <w:szCs w:val="20"/>
                <w:lang w:val="en-GB"/>
              </w:rPr>
              <w:t>EXTERNAL AUDIT OF THE UNION'S ACCOUNTS on ITU TELECOM WORLD 2018</w:t>
            </w:r>
          </w:p>
        </w:tc>
      </w:tr>
    </w:tbl>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051DF6" w:rsidRPr="00051DF6" w14:paraId="1B89DA45" w14:textId="77777777" w:rsidTr="00051DF6">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3C6D680D" w14:textId="77777777" w:rsidR="00051DF6" w:rsidRPr="00051DF6" w:rsidRDefault="00051DF6" w:rsidP="00CB3F0F">
            <w:pPr>
              <w:keepNext/>
              <w:keepLines/>
              <w:tabs>
                <w:tab w:val="left" w:pos="567"/>
                <w:tab w:val="left" w:pos="1134"/>
                <w:tab w:val="left" w:pos="1701"/>
                <w:tab w:val="left" w:pos="2268"/>
                <w:tab w:val="left" w:pos="2835"/>
              </w:tabs>
              <w:overflowPunct w:val="0"/>
              <w:autoSpaceDE w:val="0"/>
              <w:autoSpaceDN w:val="0"/>
              <w:snapToGrid w:val="0"/>
              <w:spacing w:after="120" w:line="240" w:lineRule="auto"/>
              <w:ind w:left="567" w:hanging="567"/>
              <w:jc w:val="left"/>
              <w:textAlignment w:val="baseline"/>
              <w:outlineLvl w:val="0"/>
              <w:rPr>
                <w:rFonts w:ascii="Calibri" w:eastAsia="Times New Roman" w:hAnsi="Calibri" w:cs="Times New Roman"/>
                <w:b/>
                <w:lang w:val="en-GB"/>
              </w:rPr>
            </w:pPr>
            <w:r w:rsidRPr="00051DF6">
              <w:rPr>
                <w:rFonts w:ascii="Calibri" w:eastAsia="Times New Roman" w:hAnsi="Calibri" w:cs="Times New Roman"/>
                <w:b/>
                <w:lang w:val="en-GB"/>
              </w:rPr>
              <w:t>Summary</w:t>
            </w:r>
          </w:p>
          <w:p w14:paraId="71DDC575" w14:textId="77777777" w:rsidR="00051DF6" w:rsidRPr="00051DF6" w:rsidRDefault="00051DF6" w:rsidP="00CB3F0F">
            <w:pPr>
              <w:snapToGrid w:val="0"/>
              <w:spacing w:after="120" w:line="240" w:lineRule="auto"/>
              <w:jc w:val="left"/>
              <w:rPr>
                <w:rFonts w:ascii="Calibri" w:eastAsia="SimSun" w:hAnsi="Calibri" w:cs="Arial"/>
                <w:lang w:val="it-IT" w:eastAsia="zh-CN"/>
              </w:rPr>
            </w:pPr>
            <w:r w:rsidRPr="00051DF6">
              <w:rPr>
                <w:rFonts w:ascii="Calibri" w:eastAsia="SimSun" w:hAnsi="Calibri" w:cs="Arial"/>
                <w:lang w:eastAsia="zh-CN"/>
              </w:rPr>
              <w:t xml:space="preserve">The External Auditor's report covers the accounts for the </w:t>
            </w:r>
            <w:r w:rsidRPr="00051DF6">
              <w:rPr>
                <w:rFonts w:ascii="Calibri" w:eastAsia="SimSun" w:hAnsi="Calibri" w:cs="Arial"/>
                <w:lang w:val="it-IT" w:eastAsia="zh-CN"/>
              </w:rPr>
              <w:t>ITU TELECOM</w:t>
            </w:r>
            <w:r w:rsidRPr="00051DF6">
              <w:rPr>
                <w:rFonts w:ascii="Calibri" w:eastAsia="SimSun" w:hAnsi="Calibri" w:cs="Arial"/>
                <w:lang w:eastAsia="zh-CN"/>
              </w:rPr>
              <w:t xml:space="preserve"> World 2018 exhibition</w:t>
            </w:r>
            <w:r w:rsidRPr="00051DF6">
              <w:rPr>
                <w:rFonts w:ascii="Calibri" w:eastAsia="SimSun" w:hAnsi="Calibri" w:cs="Arial"/>
                <w:lang w:val="it-IT" w:eastAsia="zh-CN"/>
              </w:rPr>
              <w:t>.</w:t>
            </w:r>
          </w:p>
          <w:p w14:paraId="15909983" w14:textId="77777777" w:rsidR="00051DF6" w:rsidRPr="00051DF6" w:rsidRDefault="00051DF6" w:rsidP="00CB3F0F">
            <w:pPr>
              <w:keepNext/>
              <w:keepLines/>
              <w:tabs>
                <w:tab w:val="left" w:pos="567"/>
                <w:tab w:val="left" w:pos="1134"/>
                <w:tab w:val="left" w:pos="1701"/>
                <w:tab w:val="left" w:pos="2268"/>
                <w:tab w:val="left" w:pos="2835"/>
              </w:tabs>
              <w:overflowPunct w:val="0"/>
              <w:autoSpaceDE w:val="0"/>
              <w:autoSpaceDN w:val="0"/>
              <w:snapToGrid w:val="0"/>
              <w:spacing w:after="120" w:line="240" w:lineRule="auto"/>
              <w:ind w:left="567" w:hanging="567"/>
              <w:jc w:val="left"/>
              <w:textAlignment w:val="baseline"/>
              <w:outlineLvl w:val="0"/>
              <w:rPr>
                <w:rFonts w:ascii="Calibri" w:eastAsia="Times New Roman" w:hAnsi="Calibri" w:cs="Times New Roman"/>
                <w:b/>
                <w:lang w:val="en-GB"/>
              </w:rPr>
            </w:pPr>
            <w:r w:rsidRPr="00051DF6">
              <w:rPr>
                <w:rFonts w:ascii="Calibri" w:eastAsia="Times New Roman" w:hAnsi="Calibri" w:cs="Times New Roman"/>
                <w:b/>
                <w:lang w:val="en-GB"/>
              </w:rPr>
              <w:t>Action required</w:t>
            </w:r>
          </w:p>
          <w:p w14:paraId="1B53640C" w14:textId="77777777" w:rsidR="00051DF6" w:rsidRPr="00051DF6" w:rsidRDefault="00051DF6" w:rsidP="00CB3F0F">
            <w:pPr>
              <w:snapToGrid w:val="0"/>
              <w:spacing w:after="120" w:line="240" w:lineRule="auto"/>
              <w:jc w:val="left"/>
              <w:rPr>
                <w:rFonts w:ascii="Calibri" w:eastAsia="SimSun" w:hAnsi="Calibri" w:cs="Arial"/>
                <w:lang w:val="it-IT" w:eastAsia="zh-CN"/>
              </w:rPr>
            </w:pPr>
            <w:r w:rsidRPr="00051DF6">
              <w:rPr>
                <w:rFonts w:ascii="Calibri" w:eastAsia="SimSun" w:hAnsi="Calibri" w:cs="Arial"/>
                <w:lang w:eastAsia="zh-CN"/>
              </w:rPr>
              <w:t xml:space="preserve">The Council is invited to examine the External Auditor's report on the 2018 accounts and to </w:t>
            </w:r>
            <w:r w:rsidRPr="00051DF6">
              <w:rPr>
                <w:rFonts w:ascii="Calibri" w:eastAsia="SimSun" w:hAnsi="Calibri" w:cs="Arial"/>
                <w:b/>
                <w:lang w:eastAsia="zh-CN"/>
              </w:rPr>
              <w:t>approve</w:t>
            </w:r>
            <w:r w:rsidRPr="00051DF6">
              <w:rPr>
                <w:rFonts w:ascii="Calibri" w:eastAsia="SimSun" w:hAnsi="Calibri" w:cs="Arial"/>
                <w:lang w:eastAsia="zh-CN"/>
              </w:rPr>
              <w:t xml:space="preserve"> the accounts as audited.</w:t>
            </w:r>
          </w:p>
          <w:p w14:paraId="36FA7187" w14:textId="77777777" w:rsidR="00051DF6" w:rsidRPr="00051DF6" w:rsidRDefault="00051DF6" w:rsidP="00CB3F0F">
            <w:pPr>
              <w:tabs>
                <w:tab w:val="left" w:pos="794"/>
                <w:tab w:val="left" w:pos="1191"/>
                <w:tab w:val="left" w:pos="1588"/>
                <w:tab w:val="left" w:pos="1985"/>
              </w:tabs>
              <w:snapToGrid w:val="0"/>
              <w:spacing w:after="120" w:line="240" w:lineRule="auto"/>
              <w:jc w:val="center"/>
              <w:rPr>
                <w:rFonts w:ascii="Calibri" w:eastAsia="Times New Roman" w:hAnsi="Calibri" w:cs="Times New Roman"/>
                <w:lang w:val="en-GB"/>
              </w:rPr>
            </w:pPr>
            <w:r w:rsidRPr="00051DF6">
              <w:rPr>
                <w:rFonts w:ascii="Calibri" w:eastAsia="Times New Roman" w:hAnsi="Calibri" w:cs="Times New Roman"/>
                <w:lang w:val="en-GB"/>
              </w:rPr>
              <w:t>____________</w:t>
            </w:r>
          </w:p>
          <w:p w14:paraId="40E21DE9" w14:textId="77777777" w:rsidR="00051DF6" w:rsidRPr="00051DF6" w:rsidRDefault="00051DF6" w:rsidP="00CB3F0F">
            <w:pPr>
              <w:keepNext/>
              <w:keepLines/>
              <w:tabs>
                <w:tab w:val="left" w:pos="567"/>
                <w:tab w:val="left" w:pos="1134"/>
                <w:tab w:val="left" w:pos="1701"/>
                <w:tab w:val="left" w:pos="2268"/>
                <w:tab w:val="left" w:pos="2835"/>
              </w:tabs>
              <w:overflowPunct w:val="0"/>
              <w:autoSpaceDE w:val="0"/>
              <w:autoSpaceDN w:val="0"/>
              <w:snapToGrid w:val="0"/>
              <w:spacing w:after="120" w:line="240" w:lineRule="auto"/>
              <w:ind w:left="567" w:hanging="567"/>
              <w:jc w:val="left"/>
              <w:textAlignment w:val="baseline"/>
              <w:outlineLvl w:val="0"/>
              <w:rPr>
                <w:rFonts w:ascii="Calibri" w:eastAsia="Times New Roman" w:hAnsi="Calibri" w:cs="Times New Roman"/>
                <w:b/>
                <w:lang w:val="en-GB"/>
              </w:rPr>
            </w:pPr>
            <w:r w:rsidRPr="00051DF6">
              <w:rPr>
                <w:rFonts w:ascii="Calibri" w:eastAsia="Times New Roman" w:hAnsi="Calibri" w:cs="Times New Roman"/>
                <w:b/>
                <w:lang w:val="en-GB"/>
              </w:rPr>
              <w:t>References</w:t>
            </w:r>
          </w:p>
          <w:p w14:paraId="176F151E" w14:textId="77777777" w:rsidR="00051DF6" w:rsidRPr="00051DF6" w:rsidRDefault="002B6EA1" w:rsidP="00CB3F0F">
            <w:pPr>
              <w:snapToGrid w:val="0"/>
              <w:spacing w:after="120" w:line="240" w:lineRule="auto"/>
              <w:jc w:val="left"/>
              <w:rPr>
                <w:rFonts w:ascii="Calibri" w:eastAsia="SimSun" w:hAnsi="Calibri" w:cs="Arial"/>
                <w:i/>
                <w:iCs/>
                <w:lang w:val="it-IT" w:eastAsia="zh-CN"/>
              </w:rPr>
            </w:pPr>
            <w:hyperlink r:id="rId12" w:history="1">
              <w:r w:rsidR="00051DF6" w:rsidRPr="00051DF6">
                <w:rPr>
                  <w:rFonts w:ascii="Calibri" w:eastAsia="SimSun" w:hAnsi="Calibri" w:cs="Arial"/>
                  <w:i/>
                  <w:iCs/>
                  <w:color w:val="0000FF"/>
                  <w:u w:val="single"/>
                  <w:lang w:eastAsia="zh-CN"/>
                </w:rPr>
                <w:t>Financial Regulations (2010 Edition)</w:t>
              </w:r>
            </w:hyperlink>
            <w:r w:rsidR="00051DF6" w:rsidRPr="00051DF6">
              <w:rPr>
                <w:rFonts w:ascii="Calibri" w:eastAsia="SimSun" w:hAnsi="Calibri" w:cs="Arial"/>
                <w:i/>
                <w:iCs/>
                <w:lang w:eastAsia="zh-CN"/>
              </w:rPr>
              <w:t>: Article 28 and additional terms of reference</w:t>
            </w:r>
          </w:p>
        </w:tc>
      </w:tr>
    </w:tbl>
    <w:p w14:paraId="12874FA7" w14:textId="77777777" w:rsidR="00051DF6" w:rsidRPr="00051DF6" w:rsidRDefault="00051DF6" w:rsidP="00051DF6">
      <w:pPr>
        <w:adjustRightInd/>
        <w:spacing w:before="0" w:line="276" w:lineRule="auto"/>
        <w:jc w:val="left"/>
        <w:rPr>
          <w:rFonts w:ascii="Calibri" w:eastAsia="Calibri" w:hAnsi="Calibri" w:cs="Times New Roman"/>
          <w:lang w:val="en-GB"/>
        </w:rPr>
        <w:sectPr w:rsidR="00051DF6" w:rsidRPr="00051DF6" w:rsidSect="0068104E">
          <w:headerReference w:type="default" r:id="rId13"/>
          <w:footerReference w:type="default" r:id="rId14"/>
          <w:headerReference w:type="first" r:id="rId15"/>
          <w:footerReference w:type="first" r:id="rId16"/>
          <w:pgSz w:w="11907" w:h="16840" w:code="9"/>
          <w:pgMar w:top="1418" w:right="1134" w:bottom="1418" w:left="1134" w:header="720" w:footer="720" w:gutter="0"/>
          <w:cols w:space="720"/>
          <w:vAlign w:val="both"/>
          <w:titlePg/>
          <w:docGrid w:linePitch="326"/>
        </w:sectPr>
      </w:pPr>
    </w:p>
    <w:p w14:paraId="135F9FC2" w14:textId="53694618" w:rsidR="00051DF6" w:rsidRDefault="00051DF6">
      <w:pPr>
        <w:adjustRightInd/>
        <w:spacing w:before="0" w:after="200" w:line="276" w:lineRule="auto"/>
        <w:jc w:val="left"/>
        <w:rPr>
          <w:rFonts w:ascii="Kunstler Script" w:eastAsia="Kunstler Script" w:hAnsi="Kunstler Script" w:cs="Kunstler Script"/>
          <w:sz w:val="96"/>
          <w:szCs w:val="96"/>
          <w:lang w:val="en-GB"/>
        </w:rPr>
      </w:pPr>
    </w:p>
    <w:p w14:paraId="0B06293B" w14:textId="316F3C0E" w:rsidR="006E03A1" w:rsidRPr="00CB4F84" w:rsidRDefault="006E03A1" w:rsidP="157484DA">
      <w:pPr>
        <w:spacing w:line="240" w:lineRule="auto"/>
        <w:ind w:left="-426" w:firstLine="426"/>
        <w:jc w:val="center"/>
        <w:rPr>
          <w:rFonts w:ascii="Kunstler Script" w:eastAsia="Kunstler Script" w:hAnsi="Kunstler Script" w:cs="Kunstler Script"/>
          <w:sz w:val="96"/>
          <w:szCs w:val="96"/>
          <w:lang w:val="en-GB"/>
        </w:rPr>
      </w:pPr>
      <w:r w:rsidRPr="00CB4F84">
        <w:rPr>
          <w:noProof/>
          <w:lang w:val="en-GB" w:eastAsia="zh-CN"/>
        </w:rPr>
        <w:drawing>
          <wp:inline distT="0" distB="0" distL="0" distR="0" wp14:anchorId="4A649D74" wp14:editId="069A3D8B">
            <wp:extent cx="875980" cy="982349"/>
            <wp:effectExtent l="0" t="0" r="635" b="8255"/>
            <wp:docPr id="11032705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5980" cy="982349"/>
                    </a:xfrm>
                    <a:prstGeom prst="rect">
                      <a:avLst/>
                    </a:prstGeom>
                  </pic:spPr>
                </pic:pic>
              </a:graphicData>
            </a:graphic>
          </wp:inline>
        </w:drawing>
      </w:r>
      <w:r w:rsidRPr="00CB4F84">
        <w:br/>
      </w:r>
      <w:r w:rsidR="157484DA" w:rsidRPr="00CB4F84">
        <w:rPr>
          <w:rFonts w:ascii="Kunstler Script" w:eastAsia="Kunstler Script" w:hAnsi="Kunstler Script" w:cs="Kunstler Script"/>
          <w:sz w:val="96"/>
          <w:szCs w:val="96"/>
          <w:lang w:val="en-GB"/>
        </w:rPr>
        <w:t>Corte dei conti</w:t>
      </w:r>
    </w:p>
    <w:p w14:paraId="55B53285" w14:textId="3CCBCB51" w:rsidR="001D21D3" w:rsidRPr="001C02E4" w:rsidRDefault="157484DA" w:rsidP="157484DA">
      <w:pPr>
        <w:jc w:val="center"/>
        <w:rPr>
          <w:rFonts w:ascii="Calibri" w:hAnsi="Calibri" w:cs="Calibri"/>
          <w:sz w:val="28"/>
          <w:szCs w:val="28"/>
          <w:lang w:val="en-GB"/>
        </w:rPr>
      </w:pPr>
      <w:r w:rsidRPr="001C02E4">
        <w:rPr>
          <w:rFonts w:ascii="Calibri" w:hAnsi="Calibri" w:cs="Calibri"/>
          <w:sz w:val="28"/>
          <w:szCs w:val="28"/>
          <w:lang w:val="en-GB"/>
        </w:rPr>
        <w:t>REPORT OF THE EXTERNAL AUDITOR</w:t>
      </w:r>
    </w:p>
    <w:p w14:paraId="06686C77" w14:textId="7944036F" w:rsidR="00CF481C" w:rsidRPr="001C02E4" w:rsidRDefault="157484DA" w:rsidP="00D367DA">
      <w:pPr>
        <w:spacing w:before="0"/>
        <w:jc w:val="center"/>
        <w:rPr>
          <w:rFonts w:ascii="Calibri" w:hAnsi="Calibri" w:cs="Calibri"/>
          <w:lang w:val="en-GB"/>
        </w:rPr>
      </w:pPr>
      <w:r w:rsidRPr="001C02E4">
        <w:rPr>
          <w:rFonts w:ascii="Calibri" w:hAnsi="Calibri" w:cs="Calibri"/>
          <w:lang w:val="en-GB"/>
        </w:rPr>
        <w:t>Audit of ITU TELECOM WORLD 201</w:t>
      </w:r>
      <w:r w:rsidR="00830102" w:rsidRPr="001C02E4">
        <w:rPr>
          <w:rFonts w:ascii="Calibri" w:hAnsi="Calibri" w:cs="Calibri"/>
          <w:lang w:val="en-GB"/>
        </w:rPr>
        <w:t>8</w:t>
      </w:r>
      <w:r w:rsidR="006E03A1" w:rsidRPr="001C02E4">
        <w:rPr>
          <w:rFonts w:ascii="Calibri" w:hAnsi="Calibri" w:cs="Calibri"/>
        </w:rPr>
        <w:br/>
      </w:r>
      <w:r w:rsidR="00D367DA">
        <w:rPr>
          <w:rFonts w:ascii="Calibri" w:hAnsi="Calibri" w:cs="Calibri"/>
          <w:color w:val="0D0D0D" w:themeColor="text1" w:themeTint="F2"/>
          <w:lang w:val="en-GB"/>
        </w:rPr>
        <w:t>27</w:t>
      </w:r>
      <w:r w:rsidRPr="001C02E4">
        <w:rPr>
          <w:rFonts w:ascii="Calibri" w:hAnsi="Calibri" w:cs="Calibri"/>
          <w:color w:val="0D0D0D" w:themeColor="text1" w:themeTint="F2"/>
          <w:lang w:val="en-GB"/>
        </w:rPr>
        <w:t xml:space="preserve"> </w:t>
      </w:r>
      <w:r w:rsidR="00791D5D" w:rsidRPr="001C02E4">
        <w:rPr>
          <w:rFonts w:ascii="Calibri" w:hAnsi="Calibri" w:cs="Calibri"/>
          <w:color w:val="0D0D0D" w:themeColor="text1" w:themeTint="F2"/>
          <w:lang w:val="en-GB"/>
        </w:rPr>
        <w:t>May</w:t>
      </w:r>
      <w:r w:rsidRPr="001C02E4">
        <w:rPr>
          <w:rFonts w:ascii="Calibri" w:hAnsi="Calibri" w:cs="Calibri"/>
          <w:color w:val="0D0D0D" w:themeColor="text1" w:themeTint="F2"/>
          <w:lang w:val="en-GB"/>
        </w:rPr>
        <w:t xml:space="preserve"> 201</w:t>
      </w:r>
      <w:r w:rsidR="00D367DA">
        <w:rPr>
          <w:rFonts w:ascii="Calibri" w:hAnsi="Calibri" w:cs="Calibri"/>
          <w:color w:val="0D0D0D" w:themeColor="text1" w:themeTint="F2"/>
          <w:lang w:val="en-GB"/>
        </w:rPr>
        <w:t>9</w:t>
      </w:r>
    </w:p>
    <w:p w14:paraId="6F15D543" w14:textId="77777777" w:rsidR="00CF481C" w:rsidRPr="001C02E4" w:rsidRDefault="00CF481C" w:rsidP="006C00C0">
      <w:pPr>
        <w:spacing w:before="0"/>
        <w:rPr>
          <w:rFonts w:ascii="Calibri" w:hAnsi="Calibri" w:cs="Calibri"/>
          <w:lang w:val="en-GB"/>
        </w:rPr>
        <w:sectPr w:rsidR="00CF481C" w:rsidRPr="001C02E4" w:rsidSect="00D15018">
          <w:headerReference w:type="default" r:id="rId18"/>
          <w:footerReference w:type="default" r:id="rId19"/>
          <w:headerReference w:type="first" r:id="rId20"/>
          <w:footerReference w:type="first" r:id="rId21"/>
          <w:pgSz w:w="11907" w:h="16840" w:code="9"/>
          <w:pgMar w:top="1418" w:right="1418" w:bottom="1418" w:left="1418" w:header="720" w:footer="720" w:gutter="0"/>
          <w:cols w:space="720"/>
          <w:vAlign w:val="both"/>
          <w:titlePg/>
          <w:docGrid w:linePitch="360"/>
        </w:sectPr>
      </w:pPr>
    </w:p>
    <w:p w14:paraId="0CE23944" w14:textId="77777777" w:rsidR="0018228B" w:rsidRPr="001C02E4" w:rsidRDefault="157484DA" w:rsidP="157484DA">
      <w:pPr>
        <w:spacing w:before="0"/>
        <w:jc w:val="center"/>
        <w:rPr>
          <w:rFonts w:ascii="Calibri" w:hAnsi="Calibri" w:cs="Calibri"/>
          <w:b/>
          <w:bCs/>
          <w:lang w:val="en-GB"/>
        </w:rPr>
      </w:pPr>
      <w:r w:rsidRPr="001C02E4">
        <w:rPr>
          <w:rFonts w:ascii="Calibri" w:hAnsi="Calibri" w:cs="Calibri"/>
          <w:b/>
          <w:bCs/>
          <w:lang w:val="en-GB"/>
        </w:rPr>
        <w:lastRenderedPageBreak/>
        <w:t>TABLE OF CONTENTS</w:t>
      </w:r>
    </w:p>
    <w:sdt>
      <w:sdtPr>
        <w:rPr>
          <w:rFonts w:eastAsiaTheme="minorHAnsi"/>
          <w:b w:val="0"/>
          <w:bCs/>
          <w:noProof w:val="0"/>
          <w:sz w:val="22"/>
          <w:szCs w:val="22"/>
          <w:lang w:val="en-GB" w:eastAsia="zh-CN"/>
        </w:rPr>
        <w:id w:val="-46298658"/>
        <w:docPartObj>
          <w:docPartGallery w:val="Table of Contents"/>
          <w:docPartUnique/>
        </w:docPartObj>
      </w:sdtPr>
      <w:sdtEndPr>
        <w:rPr>
          <w:rFonts w:ascii="Calibri" w:hAnsi="Calibri" w:cs="Calibri"/>
          <w:bCs w:val="0"/>
          <w:sz w:val="24"/>
          <w:szCs w:val="24"/>
          <w:lang w:eastAsia="en-US"/>
        </w:rPr>
      </w:sdtEndPr>
      <w:sdtContent>
        <w:p w14:paraId="338ED1AD" w14:textId="6CADDFB9" w:rsidR="0056069F" w:rsidRPr="00CB3F0F" w:rsidRDefault="00AB19DF" w:rsidP="00CB3F0F">
          <w:pPr>
            <w:pStyle w:val="TOC1"/>
            <w:rPr>
              <w:sz w:val="22"/>
              <w:szCs w:val="22"/>
              <w:lang w:val="it-IT" w:eastAsia="it-IT"/>
            </w:rPr>
          </w:pPr>
          <w:r w:rsidRPr="001C02E4">
            <w:rPr>
              <w:rFonts w:eastAsia="Times New Roman"/>
              <w:lang w:val="en-GB"/>
            </w:rPr>
            <w:fldChar w:fldCharType="begin"/>
          </w:r>
          <w:r w:rsidRPr="001C02E4">
            <w:rPr>
              <w:lang w:val="en-GB"/>
            </w:rPr>
            <w:instrText xml:space="preserve"> TOC \o "1-3" \h \z \u </w:instrText>
          </w:r>
          <w:r w:rsidRPr="001C02E4">
            <w:rPr>
              <w:rFonts w:eastAsia="Times New Roman"/>
              <w:lang w:val="en-GB"/>
            </w:rPr>
            <w:fldChar w:fldCharType="separate"/>
          </w:r>
          <w:hyperlink w:anchor="_Toc7089177" w:history="1">
            <w:r w:rsidR="0056069F" w:rsidRPr="00CB3F0F">
              <w:rPr>
                <w:rStyle w:val="Hyperlink"/>
                <w:rFonts w:asciiTheme="minorHAnsi" w:hAnsiTheme="minorHAnsi" w:cstheme="minorHAnsi"/>
                <w:lang w:val="en-GB"/>
              </w:rPr>
              <w:t>SUMMARY OF THE AUDIT</w:t>
            </w:r>
            <w:r w:rsidR="0056069F" w:rsidRPr="00CB3F0F">
              <w:rPr>
                <w:webHidden/>
              </w:rPr>
              <w:tab/>
            </w:r>
            <w:r w:rsidR="0056069F" w:rsidRPr="00CB3F0F">
              <w:rPr>
                <w:webHidden/>
              </w:rPr>
              <w:fldChar w:fldCharType="begin"/>
            </w:r>
            <w:r w:rsidR="0056069F" w:rsidRPr="00CB3F0F">
              <w:rPr>
                <w:webHidden/>
              </w:rPr>
              <w:instrText xml:space="preserve"> PAGEREF _Toc7089177 \h </w:instrText>
            </w:r>
            <w:r w:rsidR="0056069F" w:rsidRPr="00CB3F0F">
              <w:rPr>
                <w:webHidden/>
              </w:rPr>
            </w:r>
            <w:r w:rsidR="0056069F" w:rsidRPr="00CB3F0F">
              <w:rPr>
                <w:webHidden/>
              </w:rPr>
              <w:fldChar w:fldCharType="separate"/>
            </w:r>
            <w:r w:rsidR="00DE09DE" w:rsidRPr="00CB3F0F">
              <w:rPr>
                <w:webHidden/>
              </w:rPr>
              <w:t>5</w:t>
            </w:r>
            <w:r w:rsidR="0056069F" w:rsidRPr="00CB3F0F">
              <w:rPr>
                <w:webHidden/>
              </w:rPr>
              <w:fldChar w:fldCharType="end"/>
            </w:r>
          </w:hyperlink>
        </w:p>
        <w:p w14:paraId="090EBB8F" w14:textId="14657C7A"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178" w:history="1">
            <w:r w:rsidR="0056069F" w:rsidRPr="00CB3F0F">
              <w:rPr>
                <w:rStyle w:val="Hyperlink"/>
                <w:rFonts w:asciiTheme="minorHAnsi" w:hAnsiTheme="minorHAnsi" w:cstheme="minorHAnsi"/>
                <w:noProof/>
                <w:lang w:val="en-GB"/>
              </w:rPr>
              <w:t>Legal Framework and scope of the audit</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_Toc7089178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5</w:t>
            </w:r>
            <w:r w:rsidR="0056069F" w:rsidRPr="00CB3F0F">
              <w:rPr>
                <w:rFonts w:asciiTheme="minorHAnsi" w:hAnsiTheme="minorHAnsi" w:cstheme="minorHAnsi"/>
                <w:noProof/>
                <w:webHidden/>
              </w:rPr>
              <w:fldChar w:fldCharType="end"/>
            </w:r>
          </w:hyperlink>
        </w:p>
        <w:p w14:paraId="153E0B08" w14:textId="61225E3A"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179" w:history="1">
            <w:r w:rsidR="0056069F" w:rsidRPr="00CB3F0F">
              <w:rPr>
                <w:rStyle w:val="Hyperlink"/>
                <w:rFonts w:asciiTheme="minorHAnsi" w:hAnsiTheme="minorHAnsi" w:cstheme="minorHAnsi"/>
                <w:noProof/>
                <w:lang w:val="en-GB"/>
              </w:rPr>
              <w:t>Acknowledgements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_Toc7089179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7</w:t>
            </w:r>
            <w:r w:rsidR="0056069F" w:rsidRPr="00CB3F0F">
              <w:rPr>
                <w:rFonts w:asciiTheme="minorHAnsi" w:hAnsiTheme="minorHAnsi" w:cstheme="minorHAnsi"/>
                <w:noProof/>
                <w:webHidden/>
              </w:rPr>
              <w:fldChar w:fldCharType="end"/>
            </w:r>
          </w:hyperlink>
        </w:p>
        <w:p w14:paraId="083A0096" w14:textId="1B2773F2" w:rsidR="0056069F" w:rsidRPr="00CB3F0F" w:rsidRDefault="002B6EA1" w:rsidP="00CB3F0F">
          <w:pPr>
            <w:pStyle w:val="TOC1"/>
            <w:rPr>
              <w:sz w:val="22"/>
              <w:szCs w:val="22"/>
              <w:lang w:val="it-IT" w:eastAsia="it-IT"/>
            </w:rPr>
          </w:pPr>
          <w:hyperlink w:anchor="_Toc7089180" w:history="1">
            <w:r w:rsidR="0056069F" w:rsidRPr="00CB3F0F">
              <w:rPr>
                <w:rStyle w:val="Hyperlink"/>
                <w:rFonts w:asciiTheme="minorHAnsi" w:hAnsiTheme="minorHAnsi" w:cstheme="minorHAnsi"/>
                <w:lang w:val="en-GB"/>
              </w:rPr>
              <w:t>GENERAL FRAMEWORK AND KEY FIGURES</w:t>
            </w:r>
            <w:r w:rsidR="0056069F" w:rsidRPr="00CB3F0F">
              <w:rPr>
                <w:webHidden/>
              </w:rPr>
              <w:tab/>
            </w:r>
            <w:r w:rsidR="0056069F" w:rsidRPr="00CB3F0F">
              <w:rPr>
                <w:webHidden/>
              </w:rPr>
              <w:fldChar w:fldCharType="begin"/>
            </w:r>
            <w:r w:rsidR="0056069F" w:rsidRPr="00CB3F0F">
              <w:rPr>
                <w:webHidden/>
              </w:rPr>
              <w:instrText xml:space="preserve"> PAGEREF _Toc7089180 \h </w:instrText>
            </w:r>
            <w:r w:rsidR="0056069F" w:rsidRPr="00CB3F0F">
              <w:rPr>
                <w:webHidden/>
              </w:rPr>
            </w:r>
            <w:r w:rsidR="0056069F" w:rsidRPr="00CB3F0F">
              <w:rPr>
                <w:webHidden/>
              </w:rPr>
              <w:fldChar w:fldCharType="separate"/>
            </w:r>
            <w:r w:rsidR="00DE09DE" w:rsidRPr="00CB3F0F">
              <w:rPr>
                <w:webHidden/>
              </w:rPr>
              <w:t>7</w:t>
            </w:r>
            <w:r w:rsidR="0056069F" w:rsidRPr="00CB3F0F">
              <w:rPr>
                <w:webHidden/>
              </w:rPr>
              <w:fldChar w:fldCharType="end"/>
            </w:r>
          </w:hyperlink>
        </w:p>
        <w:p w14:paraId="34352354" w14:textId="59744B58"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181" w:history="1">
            <w:r w:rsidR="0056069F" w:rsidRPr="00CB3F0F">
              <w:rPr>
                <w:rStyle w:val="Hyperlink"/>
                <w:rFonts w:asciiTheme="minorHAnsi" w:hAnsiTheme="minorHAnsi" w:cstheme="minorHAnsi"/>
                <w:noProof/>
                <w:lang w:val="en-GB"/>
              </w:rPr>
              <w:t>Exhibition Working Capital Fund</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_Toc7089181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8</w:t>
            </w:r>
            <w:r w:rsidR="0056069F" w:rsidRPr="00CB3F0F">
              <w:rPr>
                <w:rFonts w:asciiTheme="minorHAnsi" w:hAnsiTheme="minorHAnsi" w:cstheme="minorHAnsi"/>
                <w:noProof/>
                <w:webHidden/>
              </w:rPr>
              <w:fldChar w:fldCharType="end"/>
            </w:r>
          </w:hyperlink>
        </w:p>
        <w:p w14:paraId="75992720" w14:textId="21FBE84A"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182" w:history="1">
            <w:r w:rsidR="0056069F" w:rsidRPr="00CB3F0F">
              <w:rPr>
                <w:rStyle w:val="Hyperlink"/>
                <w:rFonts w:asciiTheme="minorHAnsi" w:hAnsiTheme="minorHAnsi" w:cstheme="minorHAnsi"/>
                <w:noProof/>
                <w:lang w:val="en-GB"/>
              </w:rPr>
              <w:t>Reporting on the event: linking general objectives of Resolution 11 (Busan 2014) with KPIs and results.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_Toc7089182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8</w:t>
            </w:r>
            <w:r w:rsidR="0056069F" w:rsidRPr="00CB3F0F">
              <w:rPr>
                <w:rFonts w:asciiTheme="minorHAnsi" w:hAnsiTheme="minorHAnsi" w:cstheme="minorHAnsi"/>
                <w:noProof/>
                <w:webHidden/>
              </w:rPr>
              <w:fldChar w:fldCharType="end"/>
            </w:r>
          </w:hyperlink>
        </w:p>
        <w:p w14:paraId="0F7F001F" w14:textId="7E038E1B"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183" w:history="1">
            <w:r w:rsidR="0056069F" w:rsidRPr="00CB3F0F">
              <w:rPr>
                <w:rStyle w:val="Hyperlink"/>
                <w:rFonts w:asciiTheme="minorHAnsi" w:hAnsiTheme="minorHAnsi" w:cstheme="minorHAnsi"/>
                <w:noProof/>
                <w:lang w:val="en-GB"/>
              </w:rPr>
              <w:t>Bidding process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_Toc7089183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9</w:t>
            </w:r>
            <w:r w:rsidR="0056069F" w:rsidRPr="00CB3F0F">
              <w:rPr>
                <w:rFonts w:asciiTheme="minorHAnsi" w:hAnsiTheme="minorHAnsi" w:cstheme="minorHAnsi"/>
                <w:noProof/>
                <w:webHidden/>
              </w:rPr>
              <w:fldChar w:fldCharType="end"/>
            </w:r>
          </w:hyperlink>
        </w:p>
        <w:p w14:paraId="163464BB" w14:textId="1FE98B90"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184" w:history="1">
            <w:r w:rsidR="0056069F" w:rsidRPr="00CB3F0F">
              <w:rPr>
                <w:rStyle w:val="Hyperlink"/>
                <w:rFonts w:asciiTheme="minorHAnsi" w:hAnsiTheme="minorHAnsi" w:cstheme="minorHAnsi"/>
                <w:noProof/>
                <w:lang w:val="en-GB"/>
              </w:rPr>
              <w:t>Comparison of budget and actual results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_Toc7089184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10</w:t>
            </w:r>
            <w:r w:rsidR="0056069F" w:rsidRPr="00CB3F0F">
              <w:rPr>
                <w:rFonts w:asciiTheme="minorHAnsi" w:hAnsiTheme="minorHAnsi" w:cstheme="minorHAnsi"/>
                <w:noProof/>
                <w:webHidden/>
              </w:rPr>
              <w:fldChar w:fldCharType="end"/>
            </w:r>
          </w:hyperlink>
        </w:p>
        <w:p w14:paraId="730907A3" w14:textId="48A8AEC1" w:rsidR="0056069F" w:rsidRPr="00CB3F0F" w:rsidRDefault="002B6EA1" w:rsidP="00CB3F0F">
          <w:pPr>
            <w:pStyle w:val="TOC3"/>
            <w:rPr>
              <w:rFonts w:asciiTheme="minorHAnsi" w:hAnsiTheme="minorHAnsi" w:cstheme="minorHAnsi"/>
              <w:i w:val="0"/>
              <w:sz w:val="22"/>
              <w:szCs w:val="22"/>
              <w:lang w:val="it-IT"/>
            </w:rPr>
          </w:pPr>
          <w:hyperlink w:anchor="_Toc7089185" w:history="1">
            <w:r w:rsidR="0056069F" w:rsidRPr="00CB3F0F">
              <w:rPr>
                <w:rStyle w:val="Hyperlink"/>
                <w:rFonts w:asciiTheme="minorHAnsi" w:hAnsiTheme="minorHAnsi" w:cstheme="minorHAnsi"/>
              </w:rPr>
              <w:t>Segment reporting</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_Toc7089185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12</w:t>
            </w:r>
            <w:r w:rsidR="0056069F" w:rsidRPr="00CB3F0F">
              <w:rPr>
                <w:rFonts w:asciiTheme="minorHAnsi" w:hAnsiTheme="minorHAnsi" w:cstheme="minorHAnsi"/>
                <w:webHidden/>
              </w:rPr>
              <w:fldChar w:fldCharType="end"/>
            </w:r>
          </w:hyperlink>
        </w:p>
        <w:p w14:paraId="3C76F0C6" w14:textId="20C929E7" w:rsidR="0056069F" w:rsidRPr="00CB3F0F" w:rsidRDefault="002B6EA1" w:rsidP="00CB3F0F">
          <w:pPr>
            <w:pStyle w:val="TOC1"/>
            <w:rPr>
              <w:sz w:val="22"/>
              <w:szCs w:val="22"/>
              <w:lang w:val="it-IT" w:eastAsia="it-IT"/>
            </w:rPr>
          </w:pPr>
          <w:hyperlink w:anchor="_Toc7089186" w:history="1">
            <w:r w:rsidR="0056069F" w:rsidRPr="00CB3F0F">
              <w:rPr>
                <w:rStyle w:val="Hyperlink"/>
                <w:rFonts w:asciiTheme="minorHAnsi" w:hAnsiTheme="minorHAnsi" w:cstheme="minorHAnsi"/>
                <w:lang w:val="en-GB"/>
              </w:rPr>
              <w:t>REVENUE</w:t>
            </w:r>
            <w:r w:rsidR="0056069F" w:rsidRPr="00CB3F0F">
              <w:rPr>
                <w:webHidden/>
              </w:rPr>
              <w:tab/>
            </w:r>
            <w:r w:rsidR="0056069F" w:rsidRPr="00CB3F0F">
              <w:rPr>
                <w:webHidden/>
              </w:rPr>
              <w:fldChar w:fldCharType="begin"/>
            </w:r>
            <w:r w:rsidR="0056069F" w:rsidRPr="00CB3F0F">
              <w:rPr>
                <w:webHidden/>
              </w:rPr>
              <w:instrText xml:space="preserve"> PAGEREF _Toc7089186 \h </w:instrText>
            </w:r>
            <w:r w:rsidR="0056069F" w:rsidRPr="00CB3F0F">
              <w:rPr>
                <w:webHidden/>
              </w:rPr>
            </w:r>
            <w:r w:rsidR="0056069F" w:rsidRPr="00CB3F0F">
              <w:rPr>
                <w:webHidden/>
              </w:rPr>
              <w:fldChar w:fldCharType="separate"/>
            </w:r>
            <w:r w:rsidR="00DE09DE" w:rsidRPr="00CB3F0F">
              <w:rPr>
                <w:webHidden/>
              </w:rPr>
              <w:t>12</w:t>
            </w:r>
            <w:r w:rsidR="0056069F" w:rsidRPr="00CB3F0F">
              <w:rPr>
                <w:webHidden/>
              </w:rPr>
              <w:fldChar w:fldCharType="end"/>
            </w:r>
          </w:hyperlink>
        </w:p>
        <w:p w14:paraId="39FFBFCF" w14:textId="3B8FAFCE" w:rsidR="0056069F" w:rsidRPr="00CB3F0F" w:rsidRDefault="002B6EA1">
          <w:pPr>
            <w:pStyle w:val="TOC3"/>
            <w:rPr>
              <w:rFonts w:asciiTheme="minorHAnsi" w:hAnsiTheme="minorHAnsi" w:cstheme="minorHAnsi"/>
              <w:i w:val="0"/>
              <w:sz w:val="22"/>
              <w:szCs w:val="22"/>
              <w:lang w:val="it-IT"/>
            </w:rPr>
          </w:pPr>
          <w:hyperlink w:anchor="_Toc7089187" w:history="1">
            <w:r w:rsidR="0056069F" w:rsidRPr="00CB3F0F">
              <w:rPr>
                <w:rStyle w:val="Hyperlink"/>
                <w:rFonts w:asciiTheme="minorHAnsi" w:hAnsiTheme="minorHAnsi" w:cstheme="minorHAnsi"/>
              </w:rPr>
              <w:t>Sponsors</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_Toc7089187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12</w:t>
            </w:r>
            <w:r w:rsidR="0056069F" w:rsidRPr="00CB3F0F">
              <w:rPr>
                <w:rFonts w:asciiTheme="minorHAnsi" w:hAnsiTheme="minorHAnsi" w:cstheme="minorHAnsi"/>
                <w:webHidden/>
              </w:rPr>
              <w:fldChar w:fldCharType="end"/>
            </w:r>
          </w:hyperlink>
        </w:p>
        <w:p w14:paraId="236E46E9" w14:textId="43ECEDD9" w:rsidR="0056069F" w:rsidRPr="00CB3F0F" w:rsidRDefault="002B6EA1">
          <w:pPr>
            <w:pStyle w:val="TOC3"/>
            <w:rPr>
              <w:rFonts w:asciiTheme="minorHAnsi" w:hAnsiTheme="minorHAnsi" w:cstheme="minorHAnsi"/>
              <w:i w:val="0"/>
              <w:sz w:val="22"/>
              <w:szCs w:val="22"/>
              <w:lang w:val="it-IT"/>
            </w:rPr>
          </w:pPr>
          <w:hyperlink w:anchor="_Toc7089188" w:history="1">
            <w:r w:rsidR="0056069F" w:rsidRPr="00CB3F0F">
              <w:rPr>
                <w:rStyle w:val="Hyperlink"/>
                <w:rFonts w:asciiTheme="minorHAnsi" w:hAnsiTheme="minorHAnsi" w:cstheme="minorHAnsi"/>
                <w:iCs/>
              </w:rPr>
              <w:t>EXHIBITION</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_Toc7089188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12</w:t>
            </w:r>
            <w:r w:rsidR="0056069F" w:rsidRPr="00CB3F0F">
              <w:rPr>
                <w:rFonts w:asciiTheme="minorHAnsi" w:hAnsiTheme="minorHAnsi" w:cstheme="minorHAnsi"/>
                <w:webHidden/>
              </w:rPr>
              <w:fldChar w:fldCharType="end"/>
            </w:r>
          </w:hyperlink>
        </w:p>
        <w:p w14:paraId="58A322E6" w14:textId="573A4AB6" w:rsidR="0056069F" w:rsidRPr="00CB3F0F" w:rsidRDefault="002B6EA1">
          <w:pPr>
            <w:pStyle w:val="TOC3"/>
            <w:rPr>
              <w:rFonts w:asciiTheme="minorHAnsi" w:hAnsiTheme="minorHAnsi" w:cstheme="minorHAnsi"/>
              <w:i w:val="0"/>
              <w:sz w:val="22"/>
              <w:szCs w:val="22"/>
              <w:lang w:val="it-IT"/>
            </w:rPr>
          </w:pPr>
          <w:hyperlink w:anchor="_Toc7089189" w:history="1">
            <w:r w:rsidR="0056069F" w:rsidRPr="00CB3F0F">
              <w:rPr>
                <w:rStyle w:val="Hyperlink"/>
                <w:rFonts w:asciiTheme="minorHAnsi" w:hAnsiTheme="minorHAnsi" w:cstheme="minorHAnsi"/>
                <w:iCs/>
              </w:rPr>
              <w:t>Admission fees</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_Toc7089189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13</w:t>
            </w:r>
            <w:r w:rsidR="0056069F" w:rsidRPr="00CB3F0F">
              <w:rPr>
                <w:rFonts w:asciiTheme="minorHAnsi" w:hAnsiTheme="minorHAnsi" w:cstheme="minorHAnsi"/>
                <w:webHidden/>
              </w:rPr>
              <w:fldChar w:fldCharType="end"/>
            </w:r>
          </w:hyperlink>
        </w:p>
        <w:p w14:paraId="057EAB9F" w14:textId="76C41EAC" w:rsidR="0056069F" w:rsidRPr="00CB3F0F" w:rsidRDefault="002B6EA1">
          <w:pPr>
            <w:pStyle w:val="TOC3"/>
            <w:rPr>
              <w:rFonts w:asciiTheme="minorHAnsi" w:hAnsiTheme="minorHAnsi" w:cstheme="minorHAnsi"/>
              <w:i w:val="0"/>
              <w:sz w:val="22"/>
              <w:szCs w:val="22"/>
              <w:lang w:val="it-IT"/>
            </w:rPr>
          </w:pPr>
          <w:hyperlink w:anchor="_Toc7089190" w:history="1">
            <w:r w:rsidR="0056069F" w:rsidRPr="00CB3F0F">
              <w:rPr>
                <w:rStyle w:val="Hyperlink"/>
                <w:rFonts w:asciiTheme="minorHAnsi" w:hAnsiTheme="minorHAnsi" w:cstheme="minorHAnsi"/>
              </w:rPr>
              <w:t>Raw space</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_Toc7089190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13</w:t>
            </w:r>
            <w:r w:rsidR="0056069F" w:rsidRPr="00CB3F0F">
              <w:rPr>
                <w:rFonts w:asciiTheme="minorHAnsi" w:hAnsiTheme="minorHAnsi" w:cstheme="minorHAnsi"/>
                <w:webHidden/>
              </w:rPr>
              <w:fldChar w:fldCharType="end"/>
            </w:r>
          </w:hyperlink>
        </w:p>
        <w:p w14:paraId="678AB2F9" w14:textId="279BD967" w:rsidR="0056069F" w:rsidRPr="00CB3F0F" w:rsidRDefault="002B6EA1">
          <w:pPr>
            <w:pStyle w:val="TOC3"/>
            <w:rPr>
              <w:rFonts w:asciiTheme="minorHAnsi" w:hAnsiTheme="minorHAnsi" w:cstheme="minorHAnsi"/>
              <w:i w:val="0"/>
              <w:sz w:val="22"/>
              <w:szCs w:val="22"/>
              <w:lang w:val="it-IT"/>
            </w:rPr>
          </w:pPr>
          <w:hyperlink w:anchor="_Toc7089191" w:history="1">
            <w:r w:rsidR="0056069F" w:rsidRPr="00CB3F0F">
              <w:rPr>
                <w:rStyle w:val="Hyperlink"/>
                <w:rFonts w:asciiTheme="minorHAnsi" w:hAnsiTheme="minorHAnsi" w:cstheme="minorHAnsi"/>
              </w:rPr>
              <w:t>Turnkey</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_Toc7089191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13</w:t>
            </w:r>
            <w:r w:rsidR="0056069F" w:rsidRPr="00CB3F0F">
              <w:rPr>
                <w:rFonts w:asciiTheme="minorHAnsi" w:hAnsiTheme="minorHAnsi" w:cstheme="minorHAnsi"/>
                <w:webHidden/>
              </w:rPr>
              <w:fldChar w:fldCharType="end"/>
            </w:r>
          </w:hyperlink>
        </w:p>
        <w:p w14:paraId="4F00EDD9" w14:textId="2074A05E" w:rsidR="0056069F" w:rsidRPr="00CB3F0F" w:rsidRDefault="002B6EA1">
          <w:pPr>
            <w:pStyle w:val="TOC3"/>
            <w:rPr>
              <w:rFonts w:asciiTheme="minorHAnsi" w:hAnsiTheme="minorHAnsi" w:cstheme="minorHAnsi"/>
              <w:i w:val="0"/>
              <w:sz w:val="22"/>
              <w:szCs w:val="22"/>
              <w:lang w:val="it-IT"/>
            </w:rPr>
          </w:pPr>
          <w:hyperlink w:anchor="_Toc7089192" w:history="1">
            <w:r w:rsidR="0056069F" w:rsidRPr="00CB3F0F">
              <w:rPr>
                <w:rStyle w:val="Hyperlink"/>
                <w:rFonts w:asciiTheme="minorHAnsi" w:hAnsiTheme="minorHAnsi" w:cstheme="minorHAnsi"/>
              </w:rPr>
              <w:t>Office suites</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_Toc7089192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13</w:t>
            </w:r>
            <w:r w:rsidR="0056069F" w:rsidRPr="00CB3F0F">
              <w:rPr>
                <w:rFonts w:asciiTheme="minorHAnsi" w:hAnsiTheme="minorHAnsi" w:cstheme="minorHAnsi"/>
                <w:webHidden/>
              </w:rPr>
              <w:fldChar w:fldCharType="end"/>
            </w:r>
          </w:hyperlink>
        </w:p>
        <w:p w14:paraId="71B16D2E" w14:textId="55B887BA"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193" w:history="1">
            <w:r w:rsidR="0056069F" w:rsidRPr="00CB3F0F">
              <w:rPr>
                <w:rStyle w:val="Hyperlink"/>
                <w:rFonts w:asciiTheme="minorHAnsi" w:hAnsiTheme="minorHAnsi" w:cstheme="minorHAnsi"/>
                <w:noProof/>
                <w:lang w:val="en-GB"/>
              </w:rPr>
              <w:t>FORUM</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_Toc7089193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13</w:t>
            </w:r>
            <w:r w:rsidR="0056069F" w:rsidRPr="00CB3F0F">
              <w:rPr>
                <w:rFonts w:asciiTheme="minorHAnsi" w:hAnsiTheme="minorHAnsi" w:cstheme="minorHAnsi"/>
                <w:noProof/>
                <w:webHidden/>
              </w:rPr>
              <w:fldChar w:fldCharType="end"/>
            </w:r>
          </w:hyperlink>
        </w:p>
        <w:p w14:paraId="3EB66543" w14:textId="28DA1847" w:rsidR="0056069F" w:rsidRPr="00CB3F0F" w:rsidRDefault="002B6EA1" w:rsidP="00CB3F0F">
          <w:pPr>
            <w:pStyle w:val="TOC3"/>
            <w:rPr>
              <w:rFonts w:asciiTheme="minorHAnsi" w:hAnsiTheme="minorHAnsi" w:cstheme="minorHAnsi"/>
              <w:i w:val="0"/>
              <w:sz w:val="22"/>
              <w:szCs w:val="22"/>
              <w:lang w:val="it-IT"/>
            </w:rPr>
          </w:pPr>
          <w:hyperlink w:anchor="_Toc7089194" w:history="1">
            <w:r w:rsidR="0056069F" w:rsidRPr="00CB3F0F">
              <w:rPr>
                <w:rStyle w:val="Hyperlink"/>
                <w:rFonts w:asciiTheme="minorHAnsi" w:hAnsiTheme="minorHAnsi" w:cstheme="minorHAnsi"/>
                <w:iCs/>
              </w:rPr>
              <w:t>Special Programmes</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_Toc7089194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14</w:t>
            </w:r>
            <w:r w:rsidR="0056069F" w:rsidRPr="00CB3F0F">
              <w:rPr>
                <w:rFonts w:asciiTheme="minorHAnsi" w:hAnsiTheme="minorHAnsi" w:cstheme="minorHAnsi"/>
                <w:webHidden/>
              </w:rPr>
              <w:fldChar w:fldCharType="end"/>
            </w:r>
          </w:hyperlink>
        </w:p>
        <w:p w14:paraId="76579660" w14:textId="5BC9BF5B" w:rsidR="0056069F" w:rsidRPr="00CB3F0F" w:rsidRDefault="002B6EA1" w:rsidP="00CB3F0F">
          <w:pPr>
            <w:pStyle w:val="TOC3"/>
            <w:rPr>
              <w:rFonts w:asciiTheme="minorHAnsi" w:hAnsiTheme="minorHAnsi" w:cstheme="minorHAnsi"/>
              <w:i w:val="0"/>
              <w:sz w:val="22"/>
              <w:szCs w:val="22"/>
              <w:lang w:val="it-IT"/>
            </w:rPr>
          </w:pPr>
          <w:hyperlink w:anchor="_Toc7089195" w:history="1">
            <w:r w:rsidR="0056069F" w:rsidRPr="00CB3F0F">
              <w:rPr>
                <w:rStyle w:val="Hyperlink"/>
                <w:rFonts w:asciiTheme="minorHAnsi" w:hAnsiTheme="minorHAnsi" w:cstheme="minorHAnsi"/>
                <w:iCs/>
              </w:rPr>
              <w:t>Leadership Programme</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_Toc7089195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14</w:t>
            </w:r>
            <w:r w:rsidR="0056069F" w:rsidRPr="00CB3F0F">
              <w:rPr>
                <w:rFonts w:asciiTheme="minorHAnsi" w:hAnsiTheme="minorHAnsi" w:cstheme="minorHAnsi"/>
                <w:webHidden/>
              </w:rPr>
              <w:fldChar w:fldCharType="end"/>
            </w:r>
          </w:hyperlink>
        </w:p>
        <w:p w14:paraId="1930D551" w14:textId="011EAB74" w:rsidR="0056069F" w:rsidRPr="00CB3F0F" w:rsidRDefault="002B6EA1" w:rsidP="00CB3F0F">
          <w:pPr>
            <w:pStyle w:val="TOC3"/>
            <w:rPr>
              <w:rFonts w:asciiTheme="minorHAnsi" w:hAnsiTheme="minorHAnsi" w:cstheme="minorHAnsi"/>
              <w:i w:val="0"/>
              <w:sz w:val="22"/>
              <w:szCs w:val="22"/>
              <w:lang w:val="it-IT"/>
            </w:rPr>
          </w:pPr>
          <w:hyperlink w:anchor="_Toc7089196" w:history="1">
            <w:r w:rsidR="0056069F" w:rsidRPr="00CB3F0F">
              <w:rPr>
                <w:rStyle w:val="Hyperlink"/>
                <w:rFonts w:asciiTheme="minorHAnsi" w:hAnsiTheme="minorHAnsi" w:cstheme="minorHAnsi"/>
                <w:iCs/>
              </w:rPr>
              <w:t>Networking Programme</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_Toc7089196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14</w:t>
            </w:r>
            <w:r w:rsidR="0056069F" w:rsidRPr="00CB3F0F">
              <w:rPr>
                <w:rFonts w:asciiTheme="minorHAnsi" w:hAnsiTheme="minorHAnsi" w:cstheme="minorHAnsi"/>
                <w:webHidden/>
              </w:rPr>
              <w:fldChar w:fldCharType="end"/>
            </w:r>
          </w:hyperlink>
        </w:p>
        <w:p w14:paraId="01744265" w14:textId="3F3C5C2B" w:rsidR="0056069F" w:rsidRPr="00CB3F0F" w:rsidRDefault="002B6EA1" w:rsidP="00CB3F0F">
          <w:pPr>
            <w:pStyle w:val="TOC3"/>
            <w:rPr>
              <w:rFonts w:asciiTheme="minorHAnsi" w:hAnsiTheme="minorHAnsi" w:cstheme="minorHAnsi"/>
              <w:i w:val="0"/>
              <w:sz w:val="22"/>
              <w:szCs w:val="22"/>
              <w:lang w:val="it-IT"/>
            </w:rPr>
          </w:pPr>
          <w:hyperlink w:anchor="_Toc7089197" w:history="1">
            <w:r w:rsidR="0056069F" w:rsidRPr="00CB3F0F">
              <w:rPr>
                <w:rStyle w:val="Hyperlink"/>
                <w:rFonts w:asciiTheme="minorHAnsi" w:hAnsiTheme="minorHAnsi" w:cstheme="minorHAnsi"/>
                <w:iCs/>
              </w:rPr>
              <w:t>Entrepreneurship Initiatives</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_Toc7089197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15</w:t>
            </w:r>
            <w:r w:rsidR="0056069F" w:rsidRPr="00CB3F0F">
              <w:rPr>
                <w:rFonts w:asciiTheme="minorHAnsi" w:hAnsiTheme="minorHAnsi" w:cstheme="minorHAnsi"/>
                <w:webHidden/>
              </w:rPr>
              <w:fldChar w:fldCharType="end"/>
            </w:r>
          </w:hyperlink>
        </w:p>
        <w:p w14:paraId="6423D87B" w14:textId="1B641EDD" w:rsidR="0056069F" w:rsidRPr="00CB3F0F" w:rsidRDefault="002B6EA1" w:rsidP="00CB3F0F">
          <w:pPr>
            <w:pStyle w:val="TOC3"/>
            <w:rPr>
              <w:rFonts w:asciiTheme="minorHAnsi" w:hAnsiTheme="minorHAnsi" w:cstheme="minorHAnsi"/>
              <w:i w:val="0"/>
              <w:sz w:val="22"/>
              <w:szCs w:val="22"/>
              <w:lang w:val="it-IT"/>
            </w:rPr>
          </w:pPr>
          <w:hyperlink w:anchor="_Toc7089198" w:history="1">
            <w:r w:rsidR="0056069F" w:rsidRPr="00CB3F0F">
              <w:rPr>
                <w:rStyle w:val="Hyperlink"/>
                <w:rFonts w:asciiTheme="minorHAnsi" w:hAnsiTheme="minorHAnsi" w:cstheme="minorHAnsi"/>
                <w:iCs/>
              </w:rPr>
              <w:t>Celebration activities</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_Toc7089198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15</w:t>
            </w:r>
            <w:r w:rsidR="0056069F" w:rsidRPr="00CB3F0F">
              <w:rPr>
                <w:rFonts w:asciiTheme="minorHAnsi" w:hAnsiTheme="minorHAnsi" w:cstheme="minorHAnsi"/>
                <w:webHidden/>
              </w:rPr>
              <w:fldChar w:fldCharType="end"/>
            </w:r>
          </w:hyperlink>
        </w:p>
        <w:p w14:paraId="4E34E4F0" w14:textId="3D055F90" w:rsidR="0056069F" w:rsidRPr="00CB3F0F" w:rsidRDefault="002B6EA1" w:rsidP="00CB3F0F">
          <w:pPr>
            <w:pStyle w:val="TOC3"/>
            <w:rPr>
              <w:rFonts w:asciiTheme="minorHAnsi" w:hAnsiTheme="minorHAnsi" w:cstheme="minorHAnsi"/>
              <w:i w:val="0"/>
              <w:sz w:val="22"/>
              <w:szCs w:val="22"/>
              <w:lang w:val="it-IT"/>
            </w:rPr>
          </w:pPr>
          <w:hyperlink w:anchor="_Toc7089199" w:history="1">
            <w:r w:rsidR="0056069F" w:rsidRPr="00CB3F0F">
              <w:rPr>
                <w:rStyle w:val="Hyperlink"/>
                <w:rFonts w:asciiTheme="minorHAnsi" w:hAnsiTheme="minorHAnsi" w:cstheme="minorHAnsi"/>
              </w:rPr>
              <w:t>Barters value</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_Toc7089199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15</w:t>
            </w:r>
            <w:r w:rsidR="0056069F" w:rsidRPr="00CB3F0F">
              <w:rPr>
                <w:rFonts w:asciiTheme="minorHAnsi" w:hAnsiTheme="minorHAnsi" w:cstheme="minorHAnsi"/>
                <w:webHidden/>
              </w:rPr>
              <w:fldChar w:fldCharType="end"/>
            </w:r>
          </w:hyperlink>
        </w:p>
        <w:p w14:paraId="5E3FB2F6" w14:textId="48B25209"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200" w:history="1">
            <w:r w:rsidR="0056069F" w:rsidRPr="00CB3F0F">
              <w:rPr>
                <w:rStyle w:val="Hyperlink"/>
                <w:rFonts w:asciiTheme="minorHAnsi" w:hAnsiTheme="minorHAnsi" w:cstheme="minorHAnsi"/>
                <w:noProof/>
                <w:lang w:val="en-GB"/>
              </w:rPr>
              <w:t>Outstanding revenues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_Toc7089200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15</w:t>
            </w:r>
            <w:r w:rsidR="0056069F" w:rsidRPr="00CB3F0F">
              <w:rPr>
                <w:rFonts w:asciiTheme="minorHAnsi" w:hAnsiTheme="minorHAnsi" w:cstheme="minorHAnsi"/>
                <w:noProof/>
                <w:webHidden/>
              </w:rPr>
              <w:fldChar w:fldCharType="end"/>
            </w:r>
          </w:hyperlink>
        </w:p>
        <w:p w14:paraId="4CC17729" w14:textId="67311A1F" w:rsidR="0056069F" w:rsidRPr="00CB3F0F" w:rsidRDefault="002B6EA1" w:rsidP="00CB3F0F">
          <w:pPr>
            <w:pStyle w:val="TOC1"/>
            <w:rPr>
              <w:sz w:val="22"/>
              <w:szCs w:val="22"/>
              <w:lang w:val="it-IT" w:eastAsia="it-IT"/>
            </w:rPr>
          </w:pPr>
          <w:hyperlink w:anchor="_Toc7089201" w:history="1">
            <w:r w:rsidR="0056069F" w:rsidRPr="00CB3F0F">
              <w:rPr>
                <w:rStyle w:val="Hyperlink"/>
                <w:rFonts w:asciiTheme="minorHAnsi" w:hAnsiTheme="minorHAnsi" w:cstheme="minorHAnsi"/>
                <w:lang w:val="en-GB"/>
              </w:rPr>
              <w:t>EXPENSES</w:t>
            </w:r>
            <w:r w:rsidR="0056069F" w:rsidRPr="00CB3F0F">
              <w:rPr>
                <w:webHidden/>
              </w:rPr>
              <w:tab/>
            </w:r>
            <w:r w:rsidR="0056069F" w:rsidRPr="00CB3F0F">
              <w:rPr>
                <w:webHidden/>
              </w:rPr>
              <w:fldChar w:fldCharType="begin"/>
            </w:r>
            <w:r w:rsidR="0056069F" w:rsidRPr="00CB3F0F">
              <w:rPr>
                <w:webHidden/>
              </w:rPr>
              <w:instrText xml:space="preserve"> PAGEREF _Toc7089201 \h </w:instrText>
            </w:r>
            <w:r w:rsidR="0056069F" w:rsidRPr="00CB3F0F">
              <w:rPr>
                <w:webHidden/>
              </w:rPr>
            </w:r>
            <w:r w:rsidR="0056069F" w:rsidRPr="00CB3F0F">
              <w:rPr>
                <w:webHidden/>
              </w:rPr>
              <w:fldChar w:fldCharType="separate"/>
            </w:r>
            <w:r w:rsidR="00DE09DE" w:rsidRPr="00CB3F0F">
              <w:rPr>
                <w:webHidden/>
              </w:rPr>
              <w:t>17</w:t>
            </w:r>
            <w:r w:rsidR="0056069F" w:rsidRPr="00CB3F0F">
              <w:rPr>
                <w:webHidden/>
              </w:rPr>
              <w:fldChar w:fldCharType="end"/>
            </w:r>
          </w:hyperlink>
        </w:p>
        <w:p w14:paraId="35053A09" w14:textId="6AA32ABC"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202" w:history="1">
            <w:r w:rsidR="0056069F" w:rsidRPr="00CB3F0F">
              <w:rPr>
                <w:rStyle w:val="Hyperlink"/>
                <w:rFonts w:asciiTheme="minorHAnsi" w:hAnsiTheme="minorHAnsi" w:cstheme="minorHAnsi"/>
                <w:noProof/>
                <w:lang w:val="en-GB"/>
              </w:rPr>
              <w:t>Core Expenses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_Toc7089202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17</w:t>
            </w:r>
            <w:r w:rsidR="0056069F" w:rsidRPr="00CB3F0F">
              <w:rPr>
                <w:rFonts w:asciiTheme="minorHAnsi" w:hAnsiTheme="minorHAnsi" w:cstheme="minorHAnsi"/>
                <w:noProof/>
                <w:webHidden/>
              </w:rPr>
              <w:fldChar w:fldCharType="end"/>
            </w:r>
          </w:hyperlink>
        </w:p>
        <w:p w14:paraId="24903274" w14:textId="20C79EC2"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203" w:history="1">
            <w:r w:rsidR="0056069F" w:rsidRPr="00CB3F0F">
              <w:rPr>
                <w:rStyle w:val="Hyperlink"/>
                <w:rFonts w:asciiTheme="minorHAnsi" w:hAnsiTheme="minorHAnsi" w:cstheme="minorHAnsi"/>
                <w:noProof/>
                <w:lang w:val="en-GB"/>
              </w:rPr>
              <w:t>Direct expenses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_Toc7089203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17</w:t>
            </w:r>
            <w:r w:rsidR="0056069F" w:rsidRPr="00CB3F0F">
              <w:rPr>
                <w:rFonts w:asciiTheme="minorHAnsi" w:hAnsiTheme="minorHAnsi" w:cstheme="minorHAnsi"/>
                <w:noProof/>
                <w:webHidden/>
              </w:rPr>
              <w:fldChar w:fldCharType="end"/>
            </w:r>
          </w:hyperlink>
        </w:p>
        <w:p w14:paraId="4AEC550C" w14:textId="31C3299D"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204" w:history="1">
            <w:r w:rsidR="0056069F" w:rsidRPr="00CB3F0F">
              <w:rPr>
                <w:rStyle w:val="Hyperlink"/>
                <w:rFonts w:asciiTheme="minorHAnsi" w:hAnsiTheme="minorHAnsi" w:cstheme="minorHAnsi"/>
                <w:bCs/>
                <w:noProof/>
              </w:rPr>
              <w:t>Sales Agencies or Promotion partners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_Toc7089204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17</w:t>
            </w:r>
            <w:r w:rsidR="0056069F" w:rsidRPr="00CB3F0F">
              <w:rPr>
                <w:rFonts w:asciiTheme="minorHAnsi" w:hAnsiTheme="minorHAnsi" w:cstheme="minorHAnsi"/>
                <w:noProof/>
                <w:webHidden/>
              </w:rPr>
              <w:fldChar w:fldCharType="end"/>
            </w:r>
          </w:hyperlink>
        </w:p>
        <w:p w14:paraId="67877D15" w14:textId="5009DB0D"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205" w:history="1">
            <w:r w:rsidR="0056069F" w:rsidRPr="00CB3F0F">
              <w:rPr>
                <w:rStyle w:val="Hyperlink"/>
                <w:rFonts w:asciiTheme="minorHAnsi" w:hAnsiTheme="minorHAnsi" w:cstheme="minorHAnsi"/>
                <w:noProof/>
                <w:lang w:val="en-GB"/>
              </w:rPr>
              <w:t>Telecom Media Services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_Toc7089205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18</w:t>
            </w:r>
            <w:r w:rsidR="0056069F" w:rsidRPr="00CB3F0F">
              <w:rPr>
                <w:rFonts w:asciiTheme="minorHAnsi" w:hAnsiTheme="minorHAnsi" w:cstheme="minorHAnsi"/>
                <w:noProof/>
                <w:webHidden/>
              </w:rPr>
              <w:fldChar w:fldCharType="end"/>
            </w:r>
          </w:hyperlink>
        </w:p>
        <w:p w14:paraId="53D672A8" w14:textId="54BF301E" w:rsidR="0056069F" w:rsidRPr="00CB3F0F" w:rsidRDefault="002B6EA1" w:rsidP="00CB3F0F">
          <w:pPr>
            <w:pStyle w:val="TOC1"/>
            <w:rPr>
              <w:sz w:val="22"/>
              <w:szCs w:val="22"/>
              <w:lang w:val="it-IT" w:eastAsia="it-IT"/>
            </w:rPr>
          </w:pPr>
          <w:hyperlink w:anchor="_Toc7089206" w:history="1">
            <w:r w:rsidR="0056069F" w:rsidRPr="00CB3F0F">
              <w:rPr>
                <w:rStyle w:val="Hyperlink"/>
                <w:rFonts w:asciiTheme="minorHAnsi" w:hAnsiTheme="minorHAnsi" w:cstheme="minorHAnsi"/>
                <w:lang w:val="en-GB"/>
              </w:rPr>
              <w:t>KPI AND PARTICIPANT ANALYSIS</w:t>
            </w:r>
            <w:r w:rsidR="0056069F" w:rsidRPr="00CB3F0F">
              <w:rPr>
                <w:webHidden/>
              </w:rPr>
              <w:tab/>
            </w:r>
            <w:r w:rsidR="0056069F" w:rsidRPr="00CB3F0F">
              <w:rPr>
                <w:webHidden/>
              </w:rPr>
              <w:fldChar w:fldCharType="begin"/>
            </w:r>
            <w:r w:rsidR="0056069F" w:rsidRPr="00CB3F0F">
              <w:rPr>
                <w:webHidden/>
              </w:rPr>
              <w:instrText xml:space="preserve"> PAGEREF _Toc7089206 \h </w:instrText>
            </w:r>
            <w:r w:rsidR="0056069F" w:rsidRPr="00CB3F0F">
              <w:rPr>
                <w:webHidden/>
              </w:rPr>
            </w:r>
            <w:r w:rsidR="0056069F" w:rsidRPr="00CB3F0F">
              <w:rPr>
                <w:webHidden/>
              </w:rPr>
              <w:fldChar w:fldCharType="separate"/>
            </w:r>
            <w:r w:rsidR="00DE09DE" w:rsidRPr="00CB3F0F">
              <w:rPr>
                <w:webHidden/>
              </w:rPr>
              <w:t>18</w:t>
            </w:r>
            <w:r w:rsidR="0056069F" w:rsidRPr="00CB3F0F">
              <w:rPr>
                <w:webHidden/>
              </w:rPr>
              <w:fldChar w:fldCharType="end"/>
            </w:r>
          </w:hyperlink>
        </w:p>
        <w:p w14:paraId="64F983AD" w14:textId="0784CC68" w:rsidR="0056069F" w:rsidRPr="00CB3F0F" w:rsidRDefault="002B6EA1" w:rsidP="00CB3F0F">
          <w:pPr>
            <w:pStyle w:val="TOC3"/>
            <w:rPr>
              <w:rFonts w:asciiTheme="minorHAnsi" w:hAnsiTheme="minorHAnsi" w:cstheme="minorHAnsi"/>
              <w:i w:val="0"/>
              <w:sz w:val="22"/>
              <w:szCs w:val="22"/>
              <w:lang w:val="it-IT"/>
            </w:rPr>
          </w:pPr>
          <w:hyperlink w:anchor="_Toc7089207" w:history="1">
            <w:r w:rsidR="0056069F" w:rsidRPr="00CB3F0F">
              <w:rPr>
                <w:rStyle w:val="Hyperlink"/>
                <w:rFonts w:asciiTheme="minorHAnsi" w:hAnsiTheme="minorHAnsi" w:cstheme="minorHAnsi"/>
              </w:rPr>
              <w:t>Gender issue</w:t>
            </w:r>
            <w:r w:rsidR="0056069F" w:rsidRPr="00CB3F0F">
              <w:rPr>
                <w:rFonts w:asciiTheme="minorHAnsi" w:hAnsiTheme="minorHAnsi" w:cstheme="minorHAnsi"/>
                <w:webHidden/>
              </w:rPr>
              <w:tab/>
            </w:r>
            <w:r w:rsidR="0056069F" w:rsidRPr="00CB3F0F">
              <w:rPr>
                <w:rFonts w:asciiTheme="minorHAnsi" w:hAnsiTheme="minorHAnsi" w:cstheme="minorHAnsi"/>
                <w:webHidden/>
              </w:rPr>
              <w:fldChar w:fldCharType="begin"/>
            </w:r>
            <w:r w:rsidR="0056069F" w:rsidRPr="00CB3F0F">
              <w:rPr>
                <w:rFonts w:asciiTheme="minorHAnsi" w:hAnsiTheme="minorHAnsi" w:cstheme="minorHAnsi"/>
                <w:webHidden/>
              </w:rPr>
              <w:instrText xml:space="preserve"> PAGEREF _Toc7089207 \h </w:instrText>
            </w:r>
            <w:r w:rsidR="0056069F" w:rsidRPr="00CB3F0F">
              <w:rPr>
                <w:rFonts w:asciiTheme="minorHAnsi" w:hAnsiTheme="minorHAnsi" w:cstheme="minorHAnsi"/>
                <w:webHidden/>
              </w:rPr>
            </w:r>
            <w:r w:rsidR="0056069F" w:rsidRPr="00CB3F0F">
              <w:rPr>
                <w:rFonts w:asciiTheme="minorHAnsi" w:hAnsiTheme="minorHAnsi" w:cstheme="minorHAnsi"/>
                <w:webHidden/>
              </w:rPr>
              <w:fldChar w:fldCharType="separate"/>
            </w:r>
            <w:r w:rsidR="00DE09DE" w:rsidRPr="00CB3F0F">
              <w:rPr>
                <w:rFonts w:asciiTheme="minorHAnsi" w:hAnsiTheme="minorHAnsi" w:cstheme="minorHAnsi"/>
                <w:webHidden/>
              </w:rPr>
              <w:t>19</w:t>
            </w:r>
            <w:r w:rsidR="0056069F" w:rsidRPr="00CB3F0F">
              <w:rPr>
                <w:rFonts w:asciiTheme="minorHAnsi" w:hAnsiTheme="minorHAnsi" w:cstheme="minorHAnsi"/>
                <w:webHidden/>
              </w:rPr>
              <w:fldChar w:fldCharType="end"/>
            </w:r>
          </w:hyperlink>
        </w:p>
        <w:p w14:paraId="533D6C39" w14:textId="2300C3FD"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208" w:history="1">
            <w:r w:rsidR="0056069F" w:rsidRPr="00CB3F0F">
              <w:rPr>
                <w:rStyle w:val="Hyperlink"/>
                <w:rFonts w:asciiTheme="minorHAnsi" w:hAnsiTheme="minorHAnsi" w:cstheme="minorHAnsi"/>
                <w:noProof/>
                <w:lang w:val="en-GB"/>
              </w:rPr>
              <w:t>Global dimension</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_Toc7089208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19</w:t>
            </w:r>
            <w:r w:rsidR="0056069F" w:rsidRPr="00CB3F0F">
              <w:rPr>
                <w:rFonts w:asciiTheme="minorHAnsi" w:hAnsiTheme="minorHAnsi" w:cstheme="minorHAnsi"/>
                <w:noProof/>
                <w:webHidden/>
              </w:rPr>
              <w:fldChar w:fldCharType="end"/>
            </w:r>
          </w:hyperlink>
        </w:p>
        <w:p w14:paraId="766DA184" w14:textId="4C621096" w:rsidR="0056069F" w:rsidRPr="00CB3F0F" w:rsidRDefault="002B6EA1" w:rsidP="00CB3F0F">
          <w:pPr>
            <w:pStyle w:val="TOC2"/>
            <w:ind w:left="284"/>
            <w:rPr>
              <w:rFonts w:asciiTheme="minorHAnsi" w:hAnsiTheme="minorHAnsi" w:cstheme="minorHAnsi"/>
              <w:noProof/>
              <w:sz w:val="22"/>
              <w:szCs w:val="22"/>
              <w:lang w:val="it-IT" w:eastAsia="it-IT"/>
            </w:rPr>
          </w:pPr>
          <w:hyperlink w:anchor="_Toc7089209" w:history="1">
            <w:r w:rsidR="0056069F" w:rsidRPr="00CB3F0F">
              <w:rPr>
                <w:rStyle w:val="Hyperlink"/>
                <w:rFonts w:asciiTheme="minorHAnsi" w:hAnsiTheme="minorHAnsi" w:cstheme="minorHAnsi"/>
                <w:noProof/>
                <w:lang w:val="en-GB"/>
              </w:rPr>
              <w:t>Feedback from participants</w:t>
            </w:r>
            <w:r w:rsidR="0056069F" w:rsidRPr="00CB3F0F">
              <w:rPr>
                <w:rFonts w:asciiTheme="minorHAnsi" w:hAnsiTheme="minorHAnsi" w:cstheme="minorHAnsi"/>
                <w:noProof/>
                <w:webHidden/>
              </w:rPr>
              <w:tab/>
            </w:r>
            <w:r w:rsidR="0056069F" w:rsidRPr="00CB3F0F">
              <w:rPr>
                <w:rFonts w:asciiTheme="minorHAnsi" w:hAnsiTheme="minorHAnsi" w:cstheme="minorHAnsi"/>
                <w:noProof/>
                <w:webHidden/>
              </w:rPr>
              <w:fldChar w:fldCharType="begin"/>
            </w:r>
            <w:r w:rsidR="0056069F" w:rsidRPr="00CB3F0F">
              <w:rPr>
                <w:rFonts w:asciiTheme="minorHAnsi" w:hAnsiTheme="minorHAnsi" w:cstheme="minorHAnsi"/>
                <w:noProof/>
                <w:webHidden/>
              </w:rPr>
              <w:instrText xml:space="preserve"> PAGEREF _Toc7089209 \h </w:instrText>
            </w:r>
            <w:r w:rsidR="0056069F" w:rsidRPr="00CB3F0F">
              <w:rPr>
                <w:rFonts w:asciiTheme="minorHAnsi" w:hAnsiTheme="minorHAnsi" w:cstheme="minorHAnsi"/>
                <w:noProof/>
                <w:webHidden/>
              </w:rPr>
            </w:r>
            <w:r w:rsidR="0056069F" w:rsidRPr="00CB3F0F">
              <w:rPr>
                <w:rFonts w:asciiTheme="minorHAnsi" w:hAnsiTheme="minorHAnsi" w:cstheme="minorHAnsi"/>
                <w:noProof/>
                <w:webHidden/>
              </w:rPr>
              <w:fldChar w:fldCharType="separate"/>
            </w:r>
            <w:r w:rsidR="00DE09DE" w:rsidRPr="00CB3F0F">
              <w:rPr>
                <w:rFonts w:asciiTheme="minorHAnsi" w:hAnsiTheme="minorHAnsi" w:cstheme="minorHAnsi"/>
                <w:noProof/>
                <w:webHidden/>
              </w:rPr>
              <w:t>19</w:t>
            </w:r>
            <w:r w:rsidR="0056069F" w:rsidRPr="00CB3F0F">
              <w:rPr>
                <w:rFonts w:asciiTheme="minorHAnsi" w:hAnsiTheme="minorHAnsi" w:cstheme="minorHAnsi"/>
                <w:noProof/>
                <w:webHidden/>
              </w:rPr>
              <w:fldChar w:fldCharType="end"/>
            </w:r>
          </w:hyperlink>
        </w:p>
        <w:p w14:paraId="66DA4AD9" w14:textId="36B3D695" w:rsidR="0056069F" w:rsidRPr="00CB3F0F" w:rsidRDefault="002B6EA1" w:rsidP="00CB3F0F">
          <w:pPr>
            <w:pStyle w:val="TOC1"/>
            <w:rPr>
              <w:sz w:val="22"/>
              <w:szCs w:val="22"/>
              <w:lang w:val="it-IT" w:eastAsia="it-IT"/>
            </w:rPr>
          </w:pPr>
          <w:hyperlink w:anchor="_Toc7089210" w:history="1">
            <w:r w:rsidR="0056069F" w:rsidRPr="00CB3F0F">
              <w:rPr>
                <w:rStyle w:val="Hyperlink"/>
                <w:rFonts w:asciiTheme="minorHAnsi" w:hAnsiTheme="minorHAnsi" w:cstheme="minorHAnsi"/>
                <w:lang w:val="en-GB"/>
              </w:rPr>
              <w:t>FOLLOW UP TO OUR RECOMMENDATIONS AND SUGGESTIONS</w:t>
            </w:r>
            <w:r w:rsidR="0056069F" w:rsidRPr="00CB3F0F">
              <w:rPr>
                <w:webHidden/>
              </w:rPr>
              <w:tab/>
            </w:r>
            <w:r w:rsidR="0056069F" w:rsidRPr="00CB3F0F">
              <w:rPr>
                <w:webHidden/>
              </w:rPr>
              <w:fldChar w:fldCharType="begin"/>
            </w:r>
            <w:r w:rsidR="0056069F" w:rsidRPr="00CB3F0F">
              <w:rPr>
                <w:webHidden/>
              </w:rPr>
              <w:instrText xml:space="preserve"> PAGEREF _Toc7089210 \h </w:instrText>
            </w:r>
            <w:r w:rsidR="0056069F" w:rsidRPr="00CB3F0F">
              <w:rPr>
                <w:webHidden/>
              </w:rPr>
            </w:r>
            <w:r w:rsidR="0056069F" w:rsidRPr="00CB3F0F">
              <w:rPr>
                <w:webHidden/>
              </w:rPr>
              <w:fldChar w:fldCharType="separate"/>
            </w:r>
            <w:r w:rsidR="00DE09DE" w:rsidRPr="00CB3F0F">
              <w:rPr>
                <w:webHidden/>
              </w:rPr>
              <w:t>20</w:t>
            </w:r>
            <w:r w:rsidR="0056069F" w:rsidRPr="00CB3F0F">
              <w:rPr>
                <w:webHidden/>
              </w:rPr>
              <w:fldChar w:fldCharType="end"/>
            </w:r>
          </w:hyperlink>
        </w:p>
        <w:p w14:paraId="0A25B3C4" w14:textId="417B5593" w:rsidR="00CF481C" w:rsidRPr="001C02E4" w:rsidRDefault="00AB19DF" w:rsidP="003D25E0">
          <w:pPr>
            <w:rPr>
              <w:rFonts w:ascii="Calibri" w:hAnsi="Calibri" w:cs="Calibri"/>
              <w:lang w:val="en-GB"/>
            </w:rPr>
          </w:pPr>
          <w:r w:rsidRPr="001C02E4">
            <w:rPr>
              <w:rFonts w:ascii="Calibri" w:hAnsi="Calibri" w:cs="Calibri"/>
              <w:b/>
              <w:bCs/>
              <w:noProof/>
              <w:lang w:val="en-GB"/>
            </w:rPr>
            <w:fldChar w:fldCharType="end"/>
          </w:r>
        </w:p>
      </w:sdtContent>
    </w:sdt>
    <w:p w14:paraId="636E1DB9" w14:textId="77777777" w:rsidR="00CF481C" w:rsidRPr="001C02E4" w:rsidRDefault="00CF481C" w:rsidP="006C00C0">
      <w:pPr>
        <w:rPr>
          <w:rFonts w:ascii="Calibri" w:hAnsi="Calibri" w:cs="Calibri"/>
          <w:lang w:val="en-GB"/>
        </w:rPr>
        <w:sectPr w:rsidR="00CF481C" w:rsidRPr="001C02E4" w:rsidSect="002D1903">
          <w:pgSz w:w="11907" w:h="16840" w:code="9"/>
          <w:pgMar w:top="1418" w:right="1418" w:bottom="1418" w:left="1418" w:header="720" w:footer="720" w:gutter="0"/>
          <w:cols w:space="720"/>
          <w:docGrid w:linePitch="360"/>
        </w:sectPr>
      </w:pPr>
    </w:p>
    <w:p w14:paraId="127732E7" w14:textId="77777777" w:rsidR="006C00C0" w:rsidRPr="001C02E4" w:rsidRDefault="002A1714" w:rsidP="157484DA">
      <w:pPr>
        <w:pStyle w:val="Heading1"/>
        <w:rPr>
          <w:rFonts w:ascii="Calibri" w:hAnsi="Calibri" w:cs="Calibri"/>
          <w:lang w:val="en-GB"/>
        </w:rPr>
      </w:pPr>
      <w:bookmarkStart w:id="8" w:name="_Toc7089177"/>
      <w:r w:rsidRPr="001C02E4">
        <w:rPr>
          <w:rFonts w:ascii="Calibri" w:hAnsi="Calibri" w:cs="Calibri"/>
          <w:lang w:val="en-GB"/>
        </w:rPr>
        <w:lastRenderedPageBreak/>
        <w:t>SUMMARY OF THE AUDIT</w:t>
      </w:r>
      <w:bookmarkEnd w:id="8"/>
    </w:p>
    <w:p w14:paraId="01E88297" w14:textId="3C336678" w:rsidR="00937F49" w:rsidRPr="001C02E4" w:rsidRDefault="157484DA" w:rsidP="002B6EA1">
      <w:pPr>
        <w:pStyle w:val="testobase"/>
        <w:rPr>
          <w:rFonts w:ascii="Calibri" w:hAnsi="Calibri" w:cs="Calibri"/>
        </w:rPr>
      </w:pPr>
      <w:r w:rsidRPr="00725FBD">
        <w:rPr>
          <w:rFonts w:ascii="Calibri" w:hAnsi="Calibri" w:cs="Calibri"/>
        </w:rPr>
        <w:t>According to Resolution 11 (</w:t>
      </w:r>
      <w:r w:rsidR="00725FBD" w:rsidRPr="00725FBD">
        <w:rPr>
          <w:rFonts w:ascii="Calibri" w:hAnsi="Calibri" w:cs="Calibri"/>
        </w:rPr>
        <w:t xml:space="preserve">Rev. </w:t>
      </w:r>
      <w:r w:rsidR="003B3684" w:rsidRPr="00725FBD">
        <w:rPr>
          <w:rFonts w:ascii="Calibri" w:hAnsi="Calibri" w:cs="Calibri"/>
        </w:rPr>
        <w:t>Dubai</w:t>
      </w:r>
      <w:r w:rsidR="00725FBD" w:rsidRPr="00725FBD">
        <w:rPr>
          <w:rFonts w:ascii="Calibri" w:hAnsi="Calibri" w:cs="Calibri"/>
        </w:rPr>
        <w:t xml:space="preserve">, </w:t>
      </w:r>
      <w:r w:rsidRPr="00725FBD">
        <w:rPr>
          <w:rFonts w:ascii="Calibri" w:hAnsi="Calibri" w:cs="Calibri"/>
        </w:rPr>
        <w:t>201</w:t>
      </w:r>
      <w:r w:rsidR="003B3684" w:rsidRPr="00725FBD">
        <w:rPr>
          <w:rFonts w:ascii="Calibri" w:hAnsi="Calibri" w:cs="Calibri"/>
        </w:rPr>
        <w:t>8</w:t>
      </w:r>
      <w:r w:rsidRPr="00725FBD">
        <w:rPr>
          <w:rFonts w:ascii="Calibri" w:hAnsi="Calibri" w:cs="Calibri"/>
        </w:rPr>
        <w:t>),</w:t>
      </w:r>
      <w:r w:rsidRPr="001C02E4">
        <w:rPr>
          <w:rFonts w:ascii="Calibri" w:hAnsi="Calibri" w:cs="Calibri"/>
        </w:rPr>
        <w:t xml:space="preserve"> </w:t>
      </w:r>
      <w:r w:rsidRPr="001C02E4">
        <w:rPr>
          <w:rFonts w:ascii="Calibri" w:hAnsi="Calibri" w:cs="Calibri"/>
          <w:i/>
        </w:rPr>
        <w:t>resolves</w:t>
      </w:r>
      <w:r w:rsidRPr="001C02E4">
        <w:rPr>
          <w:rFonts w:ascii="Calibri" w:hAnsi="Calibri" w:cs="Calibri"/>
        </w:rPr>
        <w:t xml:space="preserve"> no. </w:t>
      </w:r>
      <w:r w:rsidR="002B6EA1">
        <w:rPr>
          <w:rFonts w:ascii="Calibri" w:hAnsi="Calibri" w:cs="Calibri"/>
        </w:rPr>
        <w:t>9</w:t>
      </w:r>
      <w:r w:rsidRPr="001C02E4">
        <w:rPr>
          <w:rFonts w:ascii="Calibri" w:hAnsi="Calibri" w:cs="Calibri"/>
        </w:rPr>
        <w:t xml:space="preserve">, “the audit of ITU </w:t>
      </w:r>
      <w:r w:rsidR="002B6EA1">
        <w:rPr>
          <w:rFonts w:ascii="Calibri" w:hAnsi="Calibri" w:cs="Calibri"/>
        </w:rPr>
        <w:t xml:space="preserve">Telecom </w:t>
      </w:r>
      <w:bookmarkStart w:id="9" w:name="_GoBack"/>
      <w:bookmarkEnd w:id="9"/>
      <w:r w:rsidR="003B3684" w:rsidRPr="001C02E4">
        <w:rPr>
          <w:rFonts w:ascii="Calibri" w:hAnsi="Calibri" w:cs="Calibri"/>
        </w:rPr>
        <w:t xml:space="preserve">World (formerly ITU </w:t>
      </w:r>
      <w:r w:rsidRPr="001C02E4">
        <w:rPr>
          <w:rFonts w:ascii="Calibri" w:hAnsi="Calibri" w:cs="Calibri"/>
        </w:rPr>
        <w:t>Telecom</w:t>
      </w:r>
      <w:r w:rsidR="003B3684" w:rsidRPr="001C02E4">
        <w:rPr>
          <w:rFonts w:ascii="Calibri" w:hAnsi="Calibri" w:cs="Calibri"/>
        </w:rPr>
        <w:t>)</w:t>
      </w:r>
      <w:r w:rsidRPr="001C02E4">
        <w:rPr>
          <w:rFonts w:ascii="Calibri" w:hAnsi="Calibri" w:cs="Calibri"/>
        </w:rPr>
        <w:t xml:space="preserve"> accounts shall be carried out by the External Auditor of the Union”. </w:t>
      </w:r>
    </w:p>
    <w:p w14:paraId="4FE696F3" w14:textId="3FF51302" w:rsidR="00937F49" w:rsidRPr="001C02E4" w:rsidRDefault="00937F49" w:rsidP="004C2C80">
      <w:pPr>
        <w:pStyle w:val="testobase"/>
        <w:rPr>
          <w:rFonts w:ascii="Calibri" w:hAnsi="Calibri" w:cs="Calibri"/>
        </w:rPr>
      </w:pPr>
      <w:r w:rsidRPr="001C02E4">
        <w:rPr>
          <w:rFonts w:ascii="Calibri" w:hAnsi="Calibri" w:cs="Calibri"/>
        </w:rPr>
        <w:t>This report covers the results of our audit of the profit and loss account for the ITU Telecom World 201</w:t>
      </w:r>
      <w:r w:rsidR="00E30508" w:rsidRPr="001C02E4">
        <w:rPr>
          <w:rFonts w:ascii="Calibri" w:hAnsi="Calibri" w:cs="Calibri"/>
        </w:rPr>
        <w:t>8</w:t>
      </w:r>
      <w:r w:rsidRPr="001C02E4">
        <w:rPr>
          <w:rFonts w:ascii="Calibri" w:hAnsi="Calibri" w:cs="Calibri"/>
        </w:rPr>
        <w:t xml:space="preserve"> event</w:t>
      </w:r>
      <w:r w:rsidR="00221908" w:rsidRPr="001C02E4">
        <w:rPr>
          <w:rFonts w:ascii="Calibri" w:hAnsi="Calibri" w:cs="Calibri"/>
        </w:rPr>
        <w:t xml:space="preserve">, organized in </w:t>
      </w:r>
      <w:r w:rsidR="00E30508" w:rsidRPr="001C02E4">
        <w:rPr>
          <w:rFonts w:ascii="Calibri" w:hAnsi="Calibri" w:cs="Calibri"/>
        </w:rPr>
        <w:t>Durban</w:t>
      </w:r>
      <w:r w:rsidR="009A7614" w:rsidRPr="001C02E4">
        <w:rPr>
          <w:rFonts w:ascii="Calibri" w:hAnsi="Calibri" w:cs="Calibri"/>
        </w:rPr>
        <w:t xml:space="preserve"> </w:t>
      </w:r>
      <w:r w:rsidR="00221908" w:rsidRPr="001C02E4">
        <w:rPr>
          <w:rFonts w:ascii="Calibri" w:hAnsi="Calibri" w:cs="Calibri"/>
        </w:rPr>
        <w:t>(</w:t>
      </w:r>
      <w:r w:rsidR="00E30508" w:rsidRPr="001C02E4">
        <w:rPr>
          <w:rFonts w:ascii="Calibri" w:hAnsi="Calibri" w:cs="Calibri"/>
        </w:rPr>
        <w:t>10</w:t>
      </w:r>
      <w:r w:rsidR="00221908" w:rsidRPr="001C02E4">
        <w:rPr>
          <w:rFonts w:ascii="Calibri" w:hAnsi="Calibri" w:cs="Calibri"/>
        </w:rPr>
        <w:t>-</w:t>
      </w:r>
      <w:r w:rsidR="00E30508" w:rsidRPr="001C02E4">
        <w:rPr>
          <w:rFonts w:ascii="Calibri" w:hAnsi="Calibri" w:cs="Calibri"/>
        </w:rPr>
        <w:t>13</w:t>
      </w:r>
      <w:r w:rsidR="00221908" w:rsidRPr="001C02E4">
        <w:rPr>
          <w:rFonts w:ascii="Calibri" w:hAnsi="Calibri" w:cs="Calibri"/>
        </w:rPr>
        <w:t xml:space="preserve"> </w:t>
      </w:r>
      <w:r w:rsidR="00F062AE" w:rsidRPr="001C02E4">
        <w:rPr>
          <w:rFonts w:ascii="Calibri" w:hAnsi="Calibri" w:cs="Calibri"/>
        </w:rPr>
        <w:t>Sept</w:t>
      </w:r>
      <w:r w:rsidR="000B21E4" w:rsidRPr="001C02E4">
        <w:rPr>
          <w:rFonts w:ascii="Calibri" w:hAnsi="Calibri" w:cs="Calibri"/>
        </w:rPr>
        <w:t>em</w:t>
      </w:r>
      <w:r w:rsidR="00221908" w:rsidRPr="001C02E4">
        <w:rPr>
          <w:rFonts w:ascii="Calibri" w:hAnsi="Calibri" w:cs="Calibri"/>
        </w:rPr>
        <w:t xml:space="preserve">ber </w:t>
      </w:r>
      <w:r w:rsidR="009A7614" w:rsidRPr="001C02E4">
        <w:rPr>
          <w:rFonts w:ascii="Calibri" w:hAnsi="Calibri" w:cs="Calibri"/>
        </w:rPr>
        <w:t>201</w:t>
      </w:r>
      <w:r w:rsidR="00AF67F4" w:rsidRPr="001C02E4">
        <w:rPr>
          <w:rFonts w:ascii="Calibri" w:hAnsi="Calibri" w:cs="Calibri"/>
        </w:rPr>
        <w:t>8</w:t>
      </w:r>
      <w:r w:rsidR="00221908" w:rsidRPr="001C02E4">
        <w:rPr>
          <w:rFonts w:ascii="Calibri" w:hAnsi="Calibri" w:cs="Calibri"/>
        </w:rPr>
        <w:t>)</w:t>
      </w:r>
      <w:r w:rsidRPr="001C02E4">
        <w:rPr>
          <w:rFonts w:ascii="Calibri" w:hAnsi="Calibri" w:cs="Calibri"/>
        </w:rPr>
        <w:t xml:space="preserve">. This review </w:t>
      </w:r>
      <w:r w:rsidR="004C2C80" w:rsidRPr="001C02E4">
        <w:rPr>
          <w:rFonts w:ascii="Calibri" w:hAnsi="Calibri" w:cs="Calibri"/>
        </w:rPr>
        <w:t>is</w:t>
      </w:r>
      <w:r w:rsidRPr="001C02E4">
        <w:rPr>
          <w:rFonts w:ascii="Calibri" w:hAnsi="Calibri" w:cs="Calibri"/>
        </w:rPr>
        <w:t xml:space="preserve"> not to be considered as an audit of the</w:t>
      </w:r>
      <w:r w:rsidR="00706618" w:rsidRPr="001C02E4">
        <w:rPr>
          <w:rFonts w:ascii="Calibri" w:hAnsi="Calibri" w:cs="Calibri"/>
        </w:rPr>
        <w:t xml:space="preserve"> </w:t>
      </w:r>
      <w:r w:rsidR="00DD0DD3" w:rsidRPr="001C02E4">
        <w:rPr>
          <w:rFonts w:ascii="Calibri" w:hAnsi="Calibri" w:cs="Calibri"/>
        </w:rPr>
        <w:t>financial</w:t>
      </w:r>
      <w:r w:rsidRPr="001C02E4">
        <w:rPr>
          <w:rFonts w:ascii="Calibri" w:hAnsi="Calibri" w:cs="Calibri"/>
        </w:rPr>
        <w:t xml:space="preserve"> statements drawn up under I</w:t>
      </w:r>
      <w:r w:rsidR="00221908" w:rsidRPr="001C02E4">
        <w:rPr>
          <w:rFonts w:ascii="Calibri" w:hAnsi="Calibri" w:cs="Calibri"/>
        </w:rPr>
        <w:t xml:space="preserve">nternational </w:t>
      </w:r>
      <w:r w:rsidRPr="001C02E4">
        <w:rPr>
          <w:rFonts w:ascii="Calibri" w:hAnsi="Calibri" w:cs="Calibri"/>
        </w:rPr>
        <w:t>P</w:t>
      </w:r>
      <w:r w:rsidR="00221908" w:rsidRPr="001C02E4">
        <w:rPr>
          <w:rFonts w:ascii="Calibri" w:hAnsi="Calibri" w:cs="Calibri"/>
        </w:rPr>
        <w:t xml:space="preserve">ublic </w:t>
      </w:r>
      <w:r w:rsidRPr="001C02E4">
        <w:rPr>
          <w:rFonts w:ascii="Calibri" w:hAnsi="Calibri" w:cs="Calibri"/>
        </w:rPr>
        <w:t>S</w:t>
      </w:r>
      <w:r w:rsidR="00221908" w:rsidRPr="001C02E4">
        <w:rPr>
          <w:rFonts w:ascii="Calibri" w:hAnsi="Calibri" w:cs="Calibri"/>
        </w:rPr>
        <w:t xml:space="preserve">ector </w:t>
      </w:r>
      <w:r w:rsidRPr="001C02E4">
        <w:rPr>
          <w:rFonts w:ascii="Calibri" w:hAnsi="Calibri" w:cs="Calibri"/>
        </w:rPr>
        <w:t>A</w:t>
      </w:r>
      <w:r w:rsidR="00221908" w:rsidRPr="001C02E4">
        <w:rPr>
          <w:rFonts w:ascii="Calibri" w:hAnsi="Calibri" w:cs="Calibri"/>
        </w:rPr>
        <w:t xml:space="preserve">ccounting </w:t>
      </w:r>
      <w:r w:rsidRPr="001C02E4">
        <w:rPr>
          <w:rFonts w:ascii="Calibri" w:hAnsi="Calibri" w:cs="Calibri"/>
        </w:rPr>
        <w:t>S</w:t>
      </w:r>
      <w:r w:rsidR="00EB6182" w:rsidRPr="001C02E4">
        <w:rPr>
          <w:rFonts w:ascii="Calibri" w:hAnsi="Calibri" w:cs="Calibri"/>
        </w:rPr>
        <w:t>tandards</w:t>
      </w:r>
      <w:r w:rsidR="00221908" w:rsidRPr="001C02E4">
        <w:rPr>
          <w:rFonts w:ascii="Calibri" w:hAnsi="Calibri" w:cs="Calibri"/>
        </w:rPr>
        <w:t xml:space="preserve"> (IPSAS)</w:t>
      </w:r>
      <w:r w:rsidRPr="001C02E4">
        <w:rPr>
          <w:rFonts w:ascii="Calibri" w:hAnsi="Calibri" w:cs="Calibri"/>
        </w:rPr>
        <w:t xml:space="preserve">, </w:t>
      </w:r>
      <w:r w:rsidR="00AF21D8" w:rsidRPr="001C02E4">
        <w:rPr>
          <w:rFonts w:ascii="Calibri" w:hAnsi="Calibri" w:cs="Calibri"/>
        </w:rPr>
        <w:t>leading to</w:t>
      </w:r>
      <w:r w:rsidRPr="001C02E4">
        <w:rPr>
          <w:rFonts w:ascii="Calibri" w:hAnsi="Calibri" w:cs="Calibri"/>
        </w:rPr>
        <w:t xml:space="preserve"> an audit opinion. Its sole purpose is to inform the ITU Council that transactions </w:t>
      </w:r>
      <w:r w:rsidR="004C2C80" w:rsidRPr="001C02E4">
        <w:rPr>
          <w:rFonts w:ascii="Calibri" w:hAnsi="Calibri" w:cs="Calibri"/>
        </w:rPr>
        <w:t>with</w:t>
      </w:r>
      <w:r w:rsidRPr="001C02E4">
        <w:rPr>
          <w:rFonts w:ascii="Calibri" w:hAnsi="Calibri" w:cs="Calibri"/>
        </w:rPr>
        <w:t xml:space="preserve"> respect of this event have been correctly handled in the accounts.</w:t>
      </w:r>
    </w:p>
    <w:p w14:paraId="5C39B5AE" w14:textId="40E5F89B" w:rsidR="00937F49" w:rsidRPr="001C02E4" w:rsidRDefault="157484DA" w:rsidP="00621070">
      <w:pPr>
        <w:pStyle w:val="testobase"/>
        <w:rPr>
          <w:rFonts w:ascii="Calibri" w:hAnsi="Calibri" w:cs="Calibri"/>
        </w:rPr>
      </w:pPr>
      <w:r w:rsidRPr="001C02E4">
        <w:rPr>
          <w:rFonts w:ascii="Calibri" w:hAnsi="Calibri" w:cs="Calibri"/>
        </w:rPr>
        <w:t>Our audit of ITU Telecom World 201</w:t>
      </w:r>
      <w:r w:rsidR="00AF67F4" w:rsidRPr="001C02E4">
        <w:rPr>
          <w:rFonts w:ascii="Calibri" w:hAnsi="Calibri" w:cs="Calibri"/>
        </w:rPr>
        <w:t>8</w:t>
      </w:r>
      <w:r w:rsidRPr="001C02E4">
        <w:rPr>
          <w:rFonts w:ascii="Calibri" w:hAnsi="Calibri" w:cs="Calibri"/>
        </w:rPr>
        <w:t xml:space="preserve"> ascertained that the accounts submitted to us were accurate and that entries relating to the event had been correctly posted.</w:t>
      </w:r>
    </w:p>
    <w:p w14:paraId="2CFBB70B" w14:textId="49F94CD1" w:rsidR="00937F49" w:rsidRPr="001C02E4" w:rsidRDefault="157484DA" w:rsidP="00CB3F0F">
      <w:pPr>
        <w:pStyle w:val="testobase"/>
        <w:rPr>
          <w:rFonts w:ascii="Calibri" w:hAnsi="Calibri" w:cs="Calibri"/>
        </w:rPr>
      </w:pPr>
      <w:r w:rsidRPr="001C02E4">
        <w:rPr>
          <w:rFonts w:ascii="Calibri" w:hAnsi="Calibri" w:cs="Calibri"/>
        </w:rPr>
        <w:t xml:space="preserve">The event was organized and managed </w:t>
      </w:r>
      <w:r w:rsidR="004C2C80" w:rsidRPr="001C02E4">
        <w:rPr>
          <w:rFonts w:ascii="Calibri" w:hAnsi="Calibri" w:cs="Calibri"/>
        </w:rPr>
        <w:t>in accordance with</w:t>
      </w:r>
      <w:r w:rsidRPr="001C02E4">
        <w:rPr>
          <w:rFonts w:ascii="Calibri" w:hAnsi="Calibri" w:cs="Calibri"/>
        </w:rPr>
        <w:t xml:space="preserve"> Re</w:t>
      </w:r>
      <w:r w:rsidR="00AF67F4" w:rsidRPr="001C02E4">
        <w:rPr>
          <w:rFonts w:ascii="Calibri" w:hAnsi="Calibri" w:cs="Calibri"/>
        </w:rPr>
        <w:t xml:space="preserve">solution </w:t>
      </w:r>
      <w:r w:rsidR="00AF67F4" w:rsidRPr="00725FBD">
        <w:rPr>
          <w:rFonts w:ascii="Calibri" w:hAnsi="Calibri" w:cs="Calibri"/>
        </w:rPr>
        <w:t>11 (</w:t>
      </w:r>
      <w:r w:rsidR="00725FBD" w:rsidRPr="00725FBD">
        <w:rPr>
          <w:rFonts w:ascii="Calibri" w:hAnsi="Calibri" w:cs="Calibri"/>
        </w:rPr>
        <w:t xml:space="preserve">Rev. </w:t>
      </w:r>
      <w:r w:rsidR="00AF67F4" w:rsidRPr="00725FBD">
        <w:rPr>
          <w:rFonts w:ascii="Calibri" w:hAnsi="Calibri" w:cs="Calibri"/>
        </w:rPr>
        <w:t>Busan</w:t>
      </w:r>
      <w:r w:rsidR="00725FBD" w:rsidRPr="00725FBD">
        <w:rPr>
          <w:rFonts w:ascii="Calibri" w:hAnsi="Calibri" w:cs="Calibri"/>
        </w:rPr>
        <w:t>,</w:t>
      </w:r>
      <w:r w:rsidR="00AF67F4" w:rsidRPr="00725FBD">
        <w:rPr>
          <w:rFonts w:ascii="Calibri" w:hAnsi="Calibri" w:cs="Calibri"/>
        </w:rPr>
        <w:t xml:space="preserve"> 2014),</w:t>
      </w:r>
      <w:r w:rsidR="00AF67F4" w:rsidRPr="001C02E4">
        <w:rPr>
          <w:rFonts w:ascii="Calibri" w:hAnsi="Calibri" w:cs="Calibri"/>
        </w:rPr>
        <w:t xml:space="preserve"> which at </w:t>
      </w:r>
      <w:r w:rsidR="00AF67F4" w:rsidRPr="001C02E4">
        <w:rPr>
          <w:rFonts w:ascii="Calibri" w:hAnsi="Calibri" w:cs="Calibri"/>
          <w:i/>
        </w:rPr>
        <w:t>r</w:t>
      </w:r>
      <w:r w:rsidRPr="001C02E4">
        <w:rPr>
          <w:rFonts w:ascii="Calibri" w:hAnsi="Calibri" w:cs="Calibri"/>
          <w:i/>
        </w:rPr>
        <w:t>esolves</w:t>
      </w:r>
      <w:r w:rsidRPr="001C02E4">
        <w:rPr>
          <w:rFonts w:ascii="Calibri" w:hAnsi="Calibri" w:cs="Calibri"/>
        </w:rPr>
        <w:t xml:space="preserve"> 4 provides that “</w:t>
      </w:r>
      <w:r w:rsidRPr="00933CFD">
        <w:rPr>
          <w:rFonts w:ascii="Calibri" w:hAnsi="Calibri" w:cs="Calibri"/>
        </w:rPr>
        <w:t>each ITU TELECOM</w:t>
      </w:r>
      <w:r w:rsidRPr="001C02E4">
        <w:rPr>
          <w:rFonts w:ascii="Calibri" w:hAnsi="Calibri" w:cs="Calibri"/>
        </w:rPr>
        <w:t xml:space="preserve"> event shall be financially viable and shall have no negative impact on the ITU Budget on the basis of the existing cost – allocation system as determined by the Council”.</w:t>
      </w:r>
      <w:r w:rsidR="00AF67F4" w:rsidRPr="001C02E4">
        <w:rPr>
          <w:rFonts w:ascii="Calibri" w:hAnsi="Calibri" w:cs="Calibri"/>
        </w:rPr>
        <w:t xml:space="preserve"> Next ITU World event will be held in compliance with Resolution 11 (</w:t>
      </w:r>
      <w:r w:rsidR="00725FBD">
        <w:rPr>
          <w:rFonts w:ascii="Calibri" w:hAnsi="Calibri" w:cs="Calibri"/>
        </w:rPr>
        <w:t>Rev</w:t>
      </w:r>
      <w:r w:rsidR="00725FBD" w:rsidRPr="00725FBD">
        <w:rPr>
          <w:rFonts w:ascii="Calibri" w:hAnsi="Calibri" w:cs="Calibri"/>
        </w:rPr>
        <w:t xml:space="preserve">. </w:t>
      </w:r>
      <w:r w:rsidR="00AF67F4" w:rsidRPr="00725FBD">
        <w:rPr>
          <w:rFonts w:ascii="Calibri" w:hAnsi="Calibri" w:cs="Calibri"/>
        </w:rPr>
        <w:t>Dubai</w:t>
      </w:r>
      <w:r w:rsidR="00725FBD" w:rsidRPr="00725FBD">
        <w:rPr>
          <w:rFonts w:ascii="Calibri" w:hAnsi="Calibri" w:cs="Calibri"/>
        </w:rPr>
        <w:t>,</w:t>
      </w:r>
      <w:r w:rsidR="00AF67F4" w:rsidRPr="00725FBD">
        <w:rPr>
          <w:rFonts w:ascii="Calibri" w:hAnsi="Calibri" w:cs="Calibri"/>
        </w:rPr>
        <w:t xml:space="preserve"> 2018).</w:t>
      </w:r>
      <w:r w:rsidR="00AF67F4" w:rsidRPr="001C02E4">
        <w:rPr>
          <w:rFonts w:ascii="Calibri" w:hAnsi="Calibri" w:cs="Calibri"/>
        </w:rPr>
        <w:t xml:space="preserve"> </w:t>
      </w:r>
    </w:p>
    <w:p w14:paraId="4FA9EAE0" w14:textId="7D4C8381" w:rsidR="00021DC3" w:rsidRPr="001C02E4" w:rsidRDefault="157484DA" w:rsidP="0085510B">
      <w:pPr>
        <w:pStyle w:val="testobase"/>
        <w:rPr>
          <w:rFonts w:ascii="Calibri" w:hAnsi="Calibri" w:cs="Calibri"/>
        </w:rPr>
      </w:pPr>
      <w:r w:rsidRPr="001C02E4">
        <w:rPr>
          <w:rFonts w:ascii="Calibri" w:hAnsi="Calibri" w:cs="Calibri"/>
        </w:rPr>
        <w:t>ITU Telecom World</w:t>
      </w:r>
      <w:r w:rsidR="004C2C80" w:rsidRPr="001C02E4">
        <w:rPr>
          <w:rFonts w:ascii="Calibri" w:hAnsi="Calibri" w:cs="Calibri"/>
        </w:rPr>
        <w:t xml:space="preserve"> 201</w:t>
      </w:r>
      <w:r w:rsidR="00733194" w:rsidRPr="001C02E4">
        <w:rPr>
          <w:rFonts w:ascii="Calibri" w:hAnsi="Calibri" w:cs="Calibri"/>
        </w:rPr>
        <w:t>8</w:t>
      </w:r>
      <w:r w:rsidR="004C2C80" w:rsidRPr="001C02E4">
        <w:rPr>
          <w:rFonts w:ascii="Calibri" w:hAnsi="Calibri" w:cs="Calibri"/>
        </w:rPr>
        <w:t xml:space="preserve"> showed a</w:t>
      </w:r>
      <w:r w:rsidR="00733194" w:rsidRPr="001C02E4">
        <w:rPr>
          <w:rFonts w:ascii="Calibri" w:hAnsi="Calibri" w:cs="Calibri"/>
        </w:rPr>
        <w:t xml:space="preserve"> negative </w:t>
      </w:r>
      <w:r w:rsidR="004C2C80" w:rsidRPr="001C02E4">
        <w:rPr>
          <w:rFonts w:ascii="Calibri" w:hAnsi="Calibri" w:cs="Calibri"/>
        </w:rPr>
        <w:t>event</w:t>
      </w:r>
      <w:r w:rsidRPr="001C02E4">
        <w:rPr>
          <w:rFonts w:ascii="Calibri" w:hAnsi="Calibri" w:cs="Calibri"/>
        </w:rPr>
        <w:t xml:space="preserve"> result at 31 December 201</w:t>
      </w:r>
      <w:r w:rsidR="00733194" w:rsidRPr="001C02E4">
        <w:rPr>
          <w:rFonts w:ascii="Calibri" w:hAnsi="Calibri" w:cs="Calibri"/>
        </w:rPr>
        <w:t>8</w:t>
      </w:r>
      <w:r w:rsidRPr="001C02E4">
        <w:rPr>
          <w:rFonts w:ascii="Calibri" w:hAnsi="Calibri" w:cs="Calibri"/>
        </w:rPr>
        <w:t xml:space="preserve"> amounting to </w:t>
      </w:r>
      <w:r w:rsidR="00733194" w:rsidRPr="001C02E4">
        <w:rPr>
          <w:rFonts w:ascii="Calibri" w:hAnsi="Calibri" w:cs="Calibri"/>
        </w:rPr>
        <w:t>25</w:t>
      </w:r>
      <w:r w:rsidR="006C7166" w:rsidRPr="001C02E4">
        <w:rPr>
          <w:rFonts w:ascii="Calibri" w:hAnsi="Calibri" w:cs="Calibri"/>
        </w:rPr>
        <w:t>4</w:t>
      </w:r>
      <w:r w:rsidR="00541C4C" w:rsidRPr="001C02E4">
        <w:rPr>
          <w:rFonts w:ascii="Calibri" w:hAnsi="Calibri" w:cs="Calibri"/>
        </w:rPr>
        <w:t>,</w:t>
      </w:r>
      <w:r w:rsidR="006C7166" w:rsidRPr="001C02E4">
        <w:rPr>
          <w:rFonts w:ascii="Calibri" w:hAnsi="Calibri" w:cs="Calibri"/>
        </w:rPr>
        <w:t>867</w:t>
      </w:r>
      <w:r w:rsidR="00541C4C" w:rsidRPr="001C02E4">
        <w:rPr>
          <w:rFonts w:ascii="Calibri" w:hAnsi="Calibri" w:cs="Calibri"/>
        </w:rPr>
        <w:t>.</w:t>
      </w:r>
      <w:r w:rsidR="006C7166" w:rsidRPr="001C02E4">
        <w:rPr>
          <w:rFonts w:ascii="Calibri" w:hAnsi="Calibri" w:cs="Calibri"/>
        </w:rPr>
        <w:t>62</w:t>
      </w:r>
      <w:r w:rsidRPr="001C02E4">
        <w:rPr>
          <w:rFonts w:ascii="Calibri" w:hAnsi="Calibri" w:cs="Calibri"/>
        </w:rPr>
        <w:t xml:space="preserve"> CHF, as shown in paragraph 2</w:t>
      </w:r>
      <w:r w:rsidR="004C2C80" w:rsidRPr="001C02E4">
        <w:rPr>
          <w:rFonts w:ascii="Calibri" w:hAnsi="Calibri" w:cs="Calibri"/>
        </w:rPr>
        <w:t>1</w:t>
      </w:r>
      <w:r w:rsidR="00621070" w:rsidRPr="001C02E4">
        <w:rPr>
          <w:rFonts w:ascii="Calibri" w:hAnsi="Calibri" w:cs="Calibri"/>
        </w:rPr>
        <w:t xml:space="preserve"> </w:t>
      </w:r>
      <w:r w:rsidR="0085510B" w:rsidRPr="001C02E4">
        <w:rPr>
          <w:rFonts w:ascii="Calibri" w:hAnsi="Calibri" w:cs="Calibri"/>
        </w:rPr>
        <w:t xml:space="preserve">out of </w:t>
      </w:r>
      <w:r w:rsidR="00621070" w:rsidRPr="001C02E4">
        <w:rPr>
          <w:rFonts w:ascii="Calibri" w:hAnsi="Calibri" w:cs="Calibri"/>
        </w:rPr>
        <w:t xml:space="preserve">which </w:t>
      </w:r>
      <w:r w:rsidR="0085510B" w:rsidRPr="001C02E4">
        <w:rPr>
          <w:rFonts w:ascii="Calibri" w:hAnsi="Calibri" w:cs="Calibri"/>
        </w:rPr>
        <w:t>215,970.95CHF pertains to outstanding debt, which makes the event result appear to be</w:t>
      </w:r>
      <w:r w:rsidRPr="001C02E4">
        <w:rPr>
          <w:rFonts w:ascii="Calibri" w:hAnsi="Calibri" w:cs="Calibri"/>
        </w:rPr>
        <w:t xml:space="preserve"> </w:t>
      </w:r>
      <w:r w:rsidR="004C2C80" w:rsidRPr="001C02E4">
        <w:rPr>
          <w:rFonts w:ascii="Calibri" w:hAnsi="Calibri" w:cs="Calibri"/>
        </w:rPr>
        <w:t xml:space="preserve">significantly </w:t>
      </w:r>
      <w:r w:rsidR="00B46C4A" w:rsidRPr="001C02E4">
        <w:rPr>
          <w:rFonts w:ascii="Calibri" w:hAnsi="Calibri" w:cs="Calibri"/>
        </w:rPr>
        <w:t>lower</w:t>
      </w:r>
      <w:r w:rsidRPr="001C02E4">
        <w:rPr>
          <w:rFonts w:ascii="Calibri" w:hAnsi="Calibri" w:cs="Calibri"/>
        </w:rPr>
        <w:t xml:space="preserve"> than the budget forecast.</w:t>
      </w:r>
    </w:p>
    <w:p w14:paraId="44A470F6" w14:textId="6D1644F1" w:rsidR="00021DC3" w:rsidRPr="001C02E4" w:rsidRDefault="00021DC3" w:rsidP="157484DA">
      <w:pPr>
        <w:pStyle w:val="Heading2"/>
        <w:rPr>
          <w:rFonts w:ascii="Calibri" w:hAnsi="Calibri" w:cs="Calibri"/>
          <w:lang w:val="en-GB"/>
        </w:rPr>
      </w:pPr>
      <w:bookmarkStart w:id="10" w:name="_Toc7089178"/>
      <w:r w:rsidRPr="001C02E4">
        <w:rPr>
          <w:rFonts w:ascii="Calibri" w:hAnsi="Calibri" w:cs="Calibri"/>
          <w:lang w:val="en-GB"/>
        </w:rPr>
        <w:t>Legal Framework and scope of the audit</w:t>
      </w:r>
      <w:bookmarkEnd w:id="10"/>
    </w:p>
    <w:p w14:paraId="738E622F" w14:textId="25A0737A" w:rsidR="00B94691" w:rsidRPr="001C02E4" w:rsidRDefault="157484DA" w:rsidP="00557AF8">
      <w:pPr>
        <w:pStyle w:val="testobase"/>
        <w:rPr>
          <w:rFonts w:ascii="Calibri" w:hAnsi="Calibri" w:cs="Calibri"/>
        </w:rPr>
      </w:pPr>
      <w:r w:rsidRPr="001C02E4">
        <w:rPr>
          <w:rFonts w:ascii="Calibri" w:hAnsi="Calibri" w:cs="Calibri"/>
        </w:rPr>
        <w:t xml:space="preserve">The rules applicable to world and regional telecommunication exhibitions and forums and similar events organized by the Union are set out in Article 19 of the ITU Financial Regulations and Financial Rules. Specific features are also laid down in </w:t>
      </w:r>
      <w:r w:rsidR="004C2C80" w:rsidRPr="001C02E4">
        <w:rPr>
          <w:rFonts w:ascii="Calibri" w:hAnsi="Calibri" w:cs="Calibri"/>
        </w:rPr>
        <w:t>para</w:t>
      </w:r>
      <w:r w:rsidR="00557AF8" w:rsidRPr="001C02E4">
        <w:rPr>
          <w:rFonts w:ascii="Calibri" w:hAnsi="Calibri" w:cs="Calibri"/>
        </w:rPr>
        <w:t>g</w:t>
      </w:r>
      <w:r w:rsidR="004C2C80" w:rsidRPr="001C02E4">
        <w:rPr>
          <w:rFonts w:ascii="Calibri" w:hAnsi="Calibri" w:cs="Calibri"/>
        </w:rPr>
        <w:t xml:space="preserve">raph 4 of </w:t>
      </w:r>
      <w:r w:rsidRPr="001C02E4">
        <w:rPr>
          <w:rFonts w:ascii="Calibri" w:hAnsi="Calibri" w:cs="Calibri"/>
        </w:rPr>
        <w:t xml:space="preserve">Resolution 11 and in the TELECOM Financial Rules and Procedures, which entered into force on 13 March 1998 and subsequently modified. </w:t>
      </w:r>
    </w:p>
    <w:p w14:paraId="38599697" w14:textId="658F7B9F" w:rsidR="00B94691" w:rsidRPr="001C02E4" w:rsidRDefault="157484DA" w:rsidP="0085510B">
      <w:pPr>
        <w:pStyle w:val="testobase"/>
        <w:rPr>
          <w:rFonts w:ascii="Calibri" w:hAnsi="Calibri" w:cs="Calibri"/>
        </w:rPr>
      </w:pPr>
      <w:r w:rsidRPr="001C02E4">
        <w:rPr>
          <w:rFonts w:ascii="Calibri" w:hAnsi="Calibri" w:cs="Calibri"/>
        </w:rPr>
        <w:t>Resolution 11 in Busan 2014 version includes instructions for the Secretary-General that have also been duly considered in this audit</w:t>
      </w:r>
      <w:r w:rsidR="0036674F" w:rsidRPr="001C02E4">
        <w:rPr>
          <w:rFonts w:ascii="Calibri" w:hAnsi="Calibri" w:cs="Calibri"/>
        </w:rPr>
        <w:t>, taking nevertheless note that some modifications of those instructions have been adopted in Dubai 2018 Pleni</w:t>
      </w:r>
      <w:r w:rsidR="0085510B" w:rsidRPr="001C02E4">
        <w:rPr>
          <w:rFonts w:ascii="Calibri" w:hAnsi="Calibri" w:cs="Calibri"/>
        </w:rPr>
        <w:t>p</w:t>
      </w:r>
      <w:r w:rsidR="0036674F" w:rsidRPr="001C02E4">
        <w:rPr>
          <w:rFonts w:ascii="Calibri" w:hAnsi="Calibri" w:cs="Calibri"/>
        </w:rPr>
        <w:t>otentiary</w:t>
      </w:r>
      <w:r w:rsidR="0085510B" w:rsidRPr="001C02E4">
        <w:rPr>
          <w:rFonts w:ascii="Calibri" w:hAnsi="Calibri" w:cs="Calibri"/>
        </w:rPr>
        <w:t xml:space="preserve"> Conference</w:t>
      </w:r>
      <w:r w:rsidRPr="001C02E4">
        <w:rPr>
          <w:rFonts w:ascii="Calibri" w:hAnsi="Calibri" w:cs="Calibri"/>
        </w:rPr>
        <w:t>.</w:t>
      </w:r>
    </w:p>
    <w:p w14:paraId="5FF2FFE3" w14:textId="288186A3" w:rsidR="00B94691" w:rsidRPr="001C02E4" w:rsidRDefault="157484DA" w:rsidP="00275340">
      <w:pPr>
        <w:pStyle w:val="testobase"/>
        <w:rPr>
          <w:rFonts w:ascii="Calibri" w:hAnsi="Calibri" w:cs="Calibri"/>
        </w:rPr>
      </w:pPr>
      <w:r w:rsidRPr="001C02E4">
        <w:rPr>
          <w:rFonts w:ascii="Calibri" w:hAnsi="Calibri" w:cs="Calibri"/>
        </w:rPr>
        <w:lastRenderedPageBreak/>
        <w:t>This report refers to the accounts of the ITU Telecom World 201</w:t>
      </w:r>
      <w:r w:rsidR="00F766D9" w:rsidRPr="001C02E4">
        <w:rPr>
          <w:rFonts w:ascii="Calibri" w:hAnsi="Calibri" w:cs="Calibri"/>
        </w:rPr>
        <w:t>8</w:t>
      </w:r>
      <w:r w:rsidRPr="001C02E4">
        <w:rPr>
          <w:rFonts w:ascii="Calibri" w:hAnsi="Calibri" w:cs="Calibri"/>
        </w:rPr>
        <w:t>, for the period from 1</w:t>
      </w:r>
      <w:r w:rsidR="00275340">
        <w:rPr>
          <w:rFonts w:ascii="Calibri" w:hAnsi="Calibri" w:cs="Calibri"/>
        </w:rPr>
        <w:t> </w:t>
      </w:r>
      <w:r w:rsidRPr="001C02E4">
        <w:rPr>
          <w:rFonts w:ascii="Calibri" w:hAnsi="Calibri" w:cs="Calibri"/>
        </w:rPr>
        <w:t>January 201</w:t>
      </w:r>
      <w:r w:rsidR="00F766D9" w:rsidRPr="001C02E4">
        <w:rPr>
          <w:rFonts w:ascii="Calibri" w:hAnsi="Calibri" w:cs="Calibri"/>
        </w:rPr>
        <w:t>8</w:t>
      </w:r>
      <w:r w:rsidRPr="001C02E4">
        <w:rPr>
          <w:rFonts w:ascii="Calibri" w:hAnsi="Calibri" w:cs="Calibri"/>
        </w:rPr>
        <w:t xml:space="preserve"> to 31 December 201</w:t>
      </w:r>
      <w:r w:rsidR="00F766D9" w:rsidRPr="001C02E4">
        <w:rPr>
          <w:rFonts w:ascii="Calibri" w:hAnsi="Calibri" w:cs="Calibri"/>
        </w:rPr>
        <w:t>8</w:t>
      </w:r>
      <w:r w:rsidRPr="001C02E4">
        <w:rPr>
          <w:rFonts w:ascii="Calibri" w:hAnsi="Calibri" w:cs="Calibri"/>
        </w:rPr>
        <w:t xml:space="preserve">. These accounts reflect the expenses and revenue for this event and provide additional information for the ITU Council. They are not to be considered as financial statements drawn up under IPSAS, although ITU has been applying the IPSAS standards since 1 January 2010. </w:t>
      </w:r>
    </w:p>
    <w:p w14:paraId="3852946C" w14:textId="3B3AF68B" w:rsidR="00097271" w:rsidRPr="001C02E4" w:rsidRDefault="00097271" w:rsidP="004C2C80">
      <w:pPr>
        <w:pStyle w:val="testobase"/>
        <w:rPr>
          <w:rFonts w:ascii="Calibri" w:hAnsi="Calibri" w:cs="Calibri"/>
        </w:rPr>
      </w:pPr>
      <w:r w:rsidRPr="001C02E4">
        <w:rPr>
          <w:rFonts w:ascii="Calibri" w:hAnsi="Calibri" w:cs="Calibri"/>
        </w:rPr>
        <w:t xml:space="preserve">Following the shift to IPSAS, ITU Telecom World accounts are henceforth closed no later than the end of the financial year </w:t>
      </w:r>
      <w:r w:rsidR="004C2C80" w:rsidRPr="001C02E4">
        <w:rPr>
          <w:rFonts w:ascii="Calibri" w:hAnsi="Calibri" w:cs="Calibri"/>
        </w:rPr>
        <w:t>when</w:t>
      </w:r>
      <w:r w:rsidRPr="001C02E4">
        <w:rPr>
          <w:rFonts w:ascii="Calibri" w:hAnsi="Calibri" w:cs="Calibri"/>
        </w:rPr>
        <w:t xml:space="preserve"> the event is held, in order to comply with the accrual principle. Thus, the accounts for ITU Telecom World 201</w:t>
      </w:r>
      <w:r w:rsidR="00F766D9" w:rsidRPr="001C02E4">
        <w:rPr>
          <w:rFonts w:ascii="Calibri" w:hAnsi="Calibri" w:cs="Calibri"/>
        </w:rPr>
        <w:t>8</w:t>
      </w:r>
      <w:r w:rsidRPr="001C02E4">
        <w:rPr>
          <w:rFonts w:ascii="Calibri" w:hAnsi="Calibri" w:cs="Calibri"/>
        </w:rPr>
        <w:t xml:space="preserve"> were closed on 31 December 201</w:t>
      </w:r>
      <w:r w:rsidR="00F766D9" w:rsidRPr="001C02E4">
        <w:rPr>
          <w:rFonts w:ascii="Calibri" w:hAnsi="Calibri" w:cs="Calibri"/>
        </w:rPr>
        <w:t>8</w:t>
      </w:r>
      <w:r w:rsidRPr="001C02E4">
        <w:rPr>
          <w:rFonts w:ascii="Calibri" w:hAnsi="Calibri" w:cs="Calibri"/>
        </w:rPr>
        <w:t>.</w:t>
      </w:r>
    </w:p>
    <w:p w14:paraId="084F89ED" w14:textId="1AE9E00F" w:rsidR="00021DC3" w:rsidRPr="001C02E4" w:rsidRDefault="00ED7D85" w:rsidP="00ED7D85">
      <w:pPr>
        <w:pStyle w:val="testobase"/>
        <w:rPr>
          <w:rFonts w:ascii="Calibri" w:hAnsi="Calibri" w:cs="Calibri"/>
        </w:rPr>
      </w:pPr>
      <w:r w:rsidRPr="001C02E4">
        <w:rPr>
          <w:rFonts w:ascii="Calibri" w:hAnsi="Calibri" w:cs="Calibri"/>
        </w:rPr>
        <w:t>T</w:t>
      </w:r>
      <w:r w:rsidR="157484DA" w:rsidRPr="001C02E4">
        <w:rPr>
          <w:rFonts w:ascii="Calibri" w:hAnsi="Calibri" w:cs="Calibri"/>
        </w:rPr>
        <w:t xml:space="preserve">his audit report is not accompanied by an audit opinion. An audit opinion is only to be issued </w:t>
      </w:r>
      <w:r w:rsidR="004C2C80" w:rsidRPr="001C02E4">
        <w:rPr>
          <w:rFonts w:ascii="Calibri" w:hAnsi="Calibri" w:cs="Calibri"/>
        </w:rPr>
        <w:t>with</w:t>
      </w:r>
      <w:r w:rsidR="157484DA" w:rsidRPr="001C02E4">
        <w:rPr>
          <w:rFonts w:ascii="Calibri" w:hAnsi="Calibri" w:cs="Calibri"/>
        </w:rPr>
        <w:t xml:space="preserve"> respect </w:t>
      </w:r>
      <w:r w:rsidR="004C2C80" w:rsidRPr="001C02E4">
        <w:rPr>
          <w:rFonts w:ascii="Calibri" w:hAnsi="Calibri" w:cs="Calibri"/>
        </w:rPr>
        <w:t>to</w:t>
      </w:r>
      <w:r w:rsidR="157484DA" w:rsidRPr="001C02E4">
        <w:rPr>
          <w:rFonts w:ascii="Calibri" w:hAnsi="Calibri" w:cs="Calibri"/>
        </w:rPr>
        <w:t xml:space="preserve"> the consolidated financial statements of the Union. </w:t>
      </w:r>
    </w:p>
    <w:p w14:paraId="6E6AF022" w14:textId="4F631B11" w:rsidR="00B94691" w:rsidRPr="001C02E4" w:rsidRDefault="00097271" w:rsidP="00B94691">
      <w:pPr>
        <w:pStyle w:val="testobase"/>
        <w:rPr>
          <w:rFonts w:ascii="Calibri" w:hAnsi="Calibri" w:cs="Calibri"/>
        </w:rPr>
      </w:pPr>
      <w:r w:rsidRPr="001C02E4">
        <w:rPr>
          <w:rFonts w:ascii="Calibri" w:hAnsi="Calibri" w:cs="Calibri"/>
        </w:rPr>
        <w:t>We carried out o</w:t>
      </w:r>
      <w:r w:rsidR="157484DA" w:rsidRPr="001C02E4">
        <w:rPr>
          <w:rFonts w:ascii="Calibri" w:hAnsi="Calibri" w:cs="Calibri"/>
        </w:rPr>
        <w:t>ur audit in accordance with the International Organization of Supreme Audit Institution (INTOSAI) Fundamental Principles of Auditing, and the additional terms of reference forming an integral part of the Union's Financial Regulations.</w:t>
      </w:r>
    </w:p>
    <w:p w14:paraId="178B3A8C" w14:textId="06C317E7" w:rsidR="00B94691" w:rsidRPr="001C02E4" w:rsidRDefault="157484DA" w:rsidP="00B94691">
      <w:pPr>
        <w:pStyle w:val="testobase"/>
        <w:rPr>
          <w:rFonts w:ascii="Calibri" w:hAnsi="Calibri" w:cs="Calibri"/>
        </w:rPr>
      </w:pPr>
      <w:r w:rsidRPr="001C02E4">
        <w:rPr>
          <w:rFonts w:ascii="Calibri" w:hAnsi="Calibri" w:cs="Calibri"/>
        </w:rPr>
        <w:t>We planned the working activities according to our audit strategy, so as to obtain a reasonable assurance that there is no material misstatement.</w:t>
      </w:r>
    </w:p>
    <w:p w14:paraId="28E00075" w14:textId="724CBF43" w:rsidR="00B94691" w:rsidRPr="001C02E4" w:rsidRDefault="157484DA" w:rsidP="006C79D8">
      <w:pPr>
        <w:pStyle w:val="testobase"/>
        <w:rPr>
          <w:rFonts w:ascii="Calibri" w:hAnsi="Calibri" w:cs="Calibri"/>
        </w:rPr>
      </w:pPr>
      <w:r w:rsidRPr="001C02E4">
        <w:rPr>
          <w:rFonts w:ascii="Calibri" w:hAnsi="Calibri" w:cs="Calibri"/>
        </w:rPr>
        <w:t xml:space="preserve">In order to evaluate the compliance with rules, resolutions, recommendations and best practices, we also collected data about </w:t>
      </w:r>
      <w:r w:rsidR="004C2C80" w:rsidRPr="001C02E4">
        <w:rPr>
          <w:rFonts w:ascii="Calibri" w:hAnsi="Calibri" w:cs="Calibri"/>
        </w:rPr>
        <w:t xml:space="preserve">the </w:t>
      </w:r>
      <w:r w:rsidRPr="001C02E4">
        <w:rPr>
          <w:rFonts w:ascii="Calibri" w:hAnsi="Calibri" w:cs="Calibri"/>
        </w:rPr>
        <w:t xml:space="preserve">participants </w:t>
      </w:r>
      <w:r w:rsidR="004C2C80" w:rsidRPr="001C02E4">
        <w:rPr>
          <w:rFonts w:ascii="Calibri" w:hAnsi="Calibri" w:cs="Calibri"/>
        </w:rPr>
        <w:t>which were referred to</w:t>
      </w:r>
      <w:r w:rsidRPr="001C02E4">
        <w:rPr>
          <w:rFonts w:ascii="Calibri" w:hAnsi="Calibri" w:cs="Calibri"/>
        </w:rPr>
        <w:t xml:space="preserve"> in the analysis presented by ITU Telecom Management.</w:t>
      </w:r>
    </w:p>
    <w:p w14:paraId="347E5AA1" w14:textId="05526634" w:rsidR="00B94691" w:rsidRPr="001C02E4" w:rsidRDefault="00397917" w:rsidP="004C2C80">
      <w:pPr>
        <w:pStyle w:val="testobase"/>
        <w:rPr>
          <w:rFonts w:ascii="Calibri" w:hAnsi="Calibri" w:cs="Calibri"/>
        </w:rPr>
      </w:pPr>
      <w:r w:rsidRPr="001C02E4">
        <w:rPr>
          <w:rFonts w:ascii="Calibri" w:hAnsi="Calibri" w:cs="Calibri"/>
        </w:rPr>
        <w:t xml:space="preserve">To carry </w:t>
      </w:r>
      <w:r w:rsidR="004C2C80" w:rsidRPr="001C02E4">
        <w:rPr>
          <w:rFonts w:ascii="Calibri" w:hAnsi="Calibri" w:cs="Calibri"/>
        </w:rPr>
        <w:t>out</w:t>
      </w:r>
      <w:r w:rsidRPr="001C02E4">
        <w:rPr>
          <w:rFonts w:ascii="Calibri" w:hAnsi="Calibri" w:cs="Calibri"/>
        </w:rPr>
        <w:t xml:space="preserve"> our evaluation</w:t>
      </w:r>
      <w:r w:rsidR="004C2C80" w:rsidRPr="001C02E4">
        <w:rPr>
          <w:rFonts w:ascii="Calibri" w:hAnsi="Calibri" w:cs="Calibri"/>
        </w:rPr>
        <w:t>,</w:t>
      </w:r>
      <w:r w:rsidRPr="001C02E4">
        <w:rPr>
          <w:rFonts w:ascii="Calibri" w:hAnsi="Calibri" w:cs="Calibri"/>
        </w:rPr>
        <w:t xml:space="preserve"> we considered not only </w:t>
      </w:r>
      <w:r w:rsidR="00F015CB" w:rsidRPr="001C02E4">
        <w:rPr>
          <w:rFonts w:ascii="Calibri" w:hAnsi="Calibri" w:cs="Calibri"/>
        </w:rPr>
        <w:t>financial results,</w:t>
      </w:r>
      <w:r w:rsidRPr="001C02E4">
        <w:rPr>
          <w:rFonts w:ascii="Calibri" w:hAnsi="Calibri" w:cs="Calibri"/>
        </w:rPr>
        <w:t xml:space="preserve"> but also </w:t>
      </w:r>
      <w:r w:rsidR="00B94691" w:rsidRPr="001C02E4">
        <w:rPr>
          <w:rFonts w:ascii="Calibri" w:hAnsi="Calibri" w:cs="Calibri"/>
        </w:rPr>
        <w:t>appropriate Key Performance Indicators (KPI’s).</w:t>
      </w:r>
      <w:r w:rsidR="00B94691" w:rsidRPr="001C02E4">
        <w:rPr>
          <w:rFonts w:ascii="Calibri" w:hAnsi="Calibri" w:cs="Calibri"/>
        </w:rPr>
        <w:tab/>
      </w:r>
    </w:p>
    <w:p w14:paraId="6E679476" w14:textId="036C963A" w:rsidR="00B94691" w:rsidRPr="001C02E4" w:rsidRDefault="157484DA" w:rsidP="004C2C80">
      <w:pPr>
        <w:pStyle w:val="testobase"/>
        <w:rPr>
          <w:rFonts w:ascii="Calibri" w:hAnsi="Calibri" w:cs="Calibri"/>
        </w:rPr>
      </w:pPr>
      <w:r w:rsidRPr="001C02E4">
        <w:rPr>
          <w:rFonts w:ascii="Calibri" w:hAnsi="Calibri" w:cs="Calibri"/>
        </w:rPr>
        <w:t>We verified that the ITU Telecom World 201</w:t>
      </w:r>
      <w:r w:rsidR="008C0222" w:rsidRPr="001C02E4">
        <w:rPr>
          <w:rFonts w:ascii="Calibri" w:hAnsi="Calibri" w:cs="Calibri"/>
        </w:rPr>
        <w:t>8</w:t>
      </w:r>
      <w:r w:rsidRPr="001C02E4">
        <w:rPr>
          <w:rFonts w:ascii="Calibri" w:hAnsi="Calibri" w:cs="Calibri"/>
        </w:rPr>
        <w:t xml:space="preserve"> profit and loss sheet as at 31 December 201</w:t>
      </w:r>
      <w:r w:rsidR="008C0222" w:rsidRPr="001C02E4">
        <w:rPr>
          <w:rFonts w:ascii="Calibri" w:hAnsi="Calibri" w:cs="Calibri"/>
        </w:rPr>
        <w:t>8</w:t>
      </w:r>
      <w:r w:rsidRPr="001C02E4">
        <w:rPr>
          <w:rFonts w:ascii="Calibri" w:hAnsi="Calibri" w:cs="Calibri"/>
        </w:rPr>
        <w:t xml:space="preserve"> corresponded with the accounts submitted to us, testing on a sample basis that the entries relating to the event had been correctly </w:t>
      </w:r>
      <w:r w:rsidR="004C2C80" w:rsidRPr="001C02E4">
        <w:rPr>
          <w:rFonts w:ascii="Calibri" w:hAnsi="Calibri" w:cs="Calibri"/>
        </w:rPr>
        <w:t>made</w:t>
      </w:r>
      <w:r w:rsidRPr="001C02E4">
        <w:rPr>
          <w:rFonts w:ascii="Calibri" w:hAnsi="Calibri" w:cs="Calibri"/>
        </w:rPr>
        <w:t>. The audit covered book-keeping, revenue and expenses and related results.</w:t>
      </w:r>
    </w:p>
    <w:p w14:paraId="16B75D61" w14:textId="083BF8E6" w:rsidR="00B94691" w:rsidRPr="001C02E4" w:rsidRDefault="157484DA" w:rsidP="00025F60">
      <w:pPr>
        <w:pStyle w:val="testobase"/>
        <w:rPr>
          <w:rFonts w:ascii="Calibri" w:hAnsi="Calibri" w:cs="Calibri"/>
        </w:rPr>
      </w:pPr>
      <w:r w:rsidRPr="001C02E4">
        <w:rPr>
          <w:rFonts w:ascii="Calibri" w:hAnsi="Calibri" w:cs="Calibri"/>
        </w:rPr>
        <w:t>We discussed and clarified all the issues with the responsible officials during the audit</w:t>
      </w:r>
      <w:r w:rsidR="004C2C80" w:rsidRPr="001C02E4">
        <w:rPr>
          <w:rFonts w:ascii="Calibri" w:hAnsi="Calibri" w:cs="Calibri"/>
        </w:rPr>
        <w:t>.  W</w:t>
      </w:r>
      <w:r w:rsidRPr="001C02E4">
        <w:rPr>
          <w:rFonts w:ascii="Calibri" w:hAnsi="Calibri" w:cs="Calibri"/>
        </w:rPr>
        <w:t>e have tested, on a sample basis, a number of transactions and relevant documentation and have obtained sufficient and reliable evidence in relation to the ITU Telecom World 201</w:t>
      </w:r>
      <w:r w:rsidR="008C0222" w:rsidRPr="001C02E4">
        <w:rPr>
          <w:rFonts w:ascii="Calibri" w:hAnsi="Calibri" w:cs="Calibri"/>
        </w:rPr>
        <w:t>8</w:t>
      </w:r>
      <w:r w:rsidRPr="001C02E4">
        <w:rPr>
          <w:rFonts w:ascii="Calibri" w:hAnsi="Calibri" w:cs="Calibri"/>
        </w:rPr>
        <w:t xml:space="preserve"> accounts. </w:t>
      </w:r>
    </w:p>
    <w:p w14:paraId="138620B1" w14:textId="699C34D8" w:rsidR="00B94691" w:rsidRPr="001C02E4" w:rsidRDefault="157484DA" w:rsidP="003D4E75">
      <w:pPr>
        <w:pStyle w:val="testobase"/>
        <w:rPr>
          <w:rFonts w:ascii="Calibri" w:hAnsi="Calibri" w:cs="Calibri"/>
        </w:rPr>
      </w:pPr>
      <w:r w:rsidRPr="001C02E4">
        <w:rPr>
          <w:rFonts w:ascii="Calibri" w:hAnsi="Calibri" w:cs="Calibri"/>
        </w:rPr>
        <w:t>On</w:t>
      </w:r>
      <w:r w:rsidR="003D4E75" w:rsidRPr="001C02E4">
        <w:rPr>
          <w:rFonts w:ascii="Calibri" w:hAnsi="Calibri" w:cs="Calibri"/>
        </w:rPr>
        <w:t xml:space="preserve"> 8</w:t>
      </w:r>
      <w:r w:rsidRPr="001C02E4">
        <w:rPr>
          <w:rFonts w:ascii="Calibri" w:hAnsi="Calibri" w:cs="Calibri"/>
        </w:rPr>
        <w:t xml:space="preserve"> </w:t>
      </w:r>
      <w:r w:rsidR="008C0222" w:rsidRPr="001C02E4">
        <w:rPr>
          <w:rFonts w:ascii="Calibri" w:hAnsi="Calibri" w:cs="Calibri"/>
        </w:rPr>
        <w:t>May</w:t>
      </w:r>
      <w:r w:rsidRPr="001C02E4">
        <w:rPr>
          <w:rFonts w:ascii="Calibri" w:hAnsi="Calibri" w:cs="Calibri"/>
        </w:rPr>
        <w:t xml:space="preserve"> 201</w:t>
      </w:r>
      <w:r w:rsidR="008C0222" w:rsidRPr="001C02E4">
        <w:rPr>
          <w:rFonts w:ascii="Calibri" w:hAnsi="Calibri" w:cs="Calibri"/>
        </w:rPr>
        <w:t>9</w:t>
      </w:r>
      <w:r w:rsidRPr="001C02E4">
        <w:rPr>
          <w:rFonts w:ascii="Calibri" w:hAnsi="Calibri" w:cs="Calibri"/>
        </w:rPr>
        <w:t>, we presented our draft Audit Report to the Financial Resources Management Department and ITU Telecom Secretariat. The Report includes areas requiring improvement, as well as recommendations and suggestions to be brought to the Council’s attention, in accordance with Article 19 of the ITU Financial Regulations and Financial Rules.</w:t>
      </w:r>
    </w:p>
    <w:p w14:paraId="1BA0E099" w14:textId="706416AB" w:rsidR="00021DC3" w:rsidRPr="001C02E4" w:rsidRDefault="157484DA" w:rsidP="157484DA">
      <w:pPr>
        <w:pStyle w:val="testobase"/>
        <w:rPr>
          <w:rFonts w:ascii="Calibri" w:hAnsi="Calibri" w:cs="Calibri"/>
        </w:rPr>
      </w:pPr>
      <w:r w:rsidRPr="001C02E4">
        <w:rPr>
          <w:rFonts w:ascii="Calibri" w:hAnsi="Calibri" w:cs="Calibri"/>
        </w:rPr>
        <w:lastRenderedPageBreak/>
        <w:t>We were informed that no claim and proceedings had been formally brought against the Union within the framework of ITU Telecom World 201</w:t>
      </w:r>
      <w:r w:rsidR="008C0222" w:rsidRPr="001C02E4">
        <w:rPr>
          <w:rFonts w:ascii="Calibri" w:hAnsi="Calibri" w:cs="Calibri"/>
        </w:rPr>
        <w:t>8</w:t>
      </w:r>
      <w:r w:rsidRPr="001C02E4">
        <w:rPr>
          <w:rFonts w:ascii="Calibri" w:hAnsi="Calibri" w:cs="Calibri"/>
        </w:rPr>
        <w:t>; no case of fraud or presumed fraud was reported to us.</w:t>
      </w:r>
    </w:p>
    <w:p w14:paraId="05D50D33" w14:textId="77777777" w:rsidR="00021DC3" w:rsidRPr="001C02E4" w:rsidRDefault="00021DC3" w:rsidP="157484DA">
      <w:pPr>
        <w:pStyle w:val="Heading2"/>
        <w:rPr>
          <w:rFonts w:ascii="Calibri" w:hAnsi="Calibri" w:cs="Calibri"/>
          <w:lang w:val="en-GB"/>
        </w:rPr>
      </w:pPr>
      <w:bookmarkStart w:id="11" w:name="_Toc7089179"/>
      <w:r w:rsidRPr="001C02E4">
        <w:rPr>
          <w:rFonts w:ascii="Calibri" w:hAnsi="Calibri" w:cs="Calibri"/>
          <w:lang w:val="en-GB"/>
        </w:rPr>
        <w:t>Acknowledgements</w:t>
      </w:r>
      <w:bookmarkEnd w:id="11"/>
    </w:p>
    <w:p w14:paraId="5968192B" w14:textId="247E4F69" w:rsidR="00021DC3" w:rsidRPr="001C02E4" w:rsidRDefault="157484DA" w:rsidP="004C2C80">
      <w:pPr>
        <w:pStyle w:val="testobase"/>
        <w:rPr>
          <w:rFonts w:ascii="Calibri" w:hAnsi="Calibri" w:cs="Calibri"/>
        </w:rPr>
      </w:pPr>
      <w:r w:rsidRPr="001C02E4">
        <w:rPr>
          <w:rFonts w:ascii="Calibri" w:hAnsi="Calibri" w:cs="Calibri"/>
        </w:rPr>
        <w:t xml:space="preserve">We would like to express our gratitude to all the ITU Staff </w:t>
      </w:r>
      <w:r w:rsidR="004C2C80" w:rsidRPr="001C02E4">
        <w:rPr>
          <w:rFonts w:ascii="Calibri" w:hAnsi="Calibri" w:cs="Calibri"/>
        </w:rPr>
        <w:t>who</w:t>
      </w:r>
      <w:r w:rsidR="000A203A" w:rsidRPr="001C02E4">
        <w:rPr>
          <w:rFonts w:ascii="Calibri" w:hAnsi="Calibri" w:cs="Calibri"/>
        </w:rPr>
        <w:t xml:space="preserve"> openly collaborated with us </w:t>
      </w:r>
      <w:r w:rsidRPr="001C02E4">
        <w:rPr>
          <w:rFonts w:ascii="Calibri" w:hAnsi="Calibri" w:cs="Calibri"/>
        </w:rPr>
        <w:t xml:space="preserve">and who </w:t>
      </w:r>
      <w:r w:rsidR="004C2C80" w:rsidRPr="001C02E4">
        <w:rPr>
          <w:rFonts w:ascii="Calibri" w:hAnsi="Calibri" w:cs="Calibri"/>
        </w:rPr>
        <w:t>provided</w:t>
      </w:r>
      <w:r w:rsidRPr="001C02E4">
        <w:rPr>
          <w:rFonts w:ascii="Calibri" w:hAnsi="Calibri" w:cs="Calibri"/>
        </w:rPr>
        <w:t xml:space="preserve"> us with the </w:t>
      </w:r>
      <w:r w:rsidR="004C2C80" w:rsidRPr="001C02E4">
        <w:rPr>
          <w:rFonts w:ascii="Calibri" w:hAnsi="Calibri" w:cs="Calibri"/>
        </w:rPr>
        <w:t xml:space="preserve">requested </w:t>
      </w:r>
      <w:r w:rsidRPr="001C02E4">
        <w:rPr>
          <w:rFonts w:ascii="Calibri" w:hAnsi="Calibri" w:cs="Calibri"/>
        </w:rPr>
        <w:t>relevant information and documents.</w:t>
      </w:r>
    </w:p>
    <w:p w14:paraId="59CF7EB8" w14:textId="77777777" w:rsidR="00021DC3" w:rsidRPr="001C02E4" w:rsidRDefault="00074D36" w:rsidP="157484DA">
      <w:pPr>
        <w:pStyle w:val="Heading1"/>
        <w:rPr>
          <w:rFonts w:ascii="Calibri" w:hAnsi="Calibri" w:cs="Calibri"/>
          <w:lang w:val="en-GB"/>
        </w:rPr>
      </w:pPr>
      <w:bookmarkStart w:id="12" w:name="_Toc7089180"/>
      <w:r w:rsidRPr="001C02E4">
        <w:rPr>
          <w:rFonts w:ascii="Calibri" w:hAnsi="Calibri" w:cs="Calibri"/>
          <w:lang w:val="en-GB"/>
        </w:rPr>
        <w:t>GENERAL FRAME</w:t>
      </w:r>
      <w:r w:rsidR="008A6DAA" w:rsidRPr="001C02E4">
        <w:rPr>
          <w:rFonts w:ascii="Calibri" w:hAnsi="Calibri" w:cs="Calibri"/>
          <w:lang w:val="en-GB"/>
        </w:rPr>
        <w:t>WORK</w:t>
      </w:r>
      <w:r w:rsidRPr="001C02E4">
        <w:rPr>
          <w:rFonts w:ascii="Calibri" w:hAnsi="Calibri" w:cs="Calibri"/>
          <w:lang w:val="en-GB"/>
        </w:rPr>
        <w:t xml:space="preserve"> AND </w:t>
      </w:r>
      <w:r w:rsidR="002A1714" w:rsidRPr="001C02E4">
        <w:rPr>
          <w:rFonts w:ascii="Calibri" w:hAnsi="Calibri" w:cs="Calibri"/>
          <w:lang w:val="en-GB"/>
        </w:rPr>
        <w:t>KEY FIGURES</w:t>
      </w:r>
      <w:bookmarkEnd w:id="12"/>
      <w:r w:rsidR="002A1714" w:rsidRPr="001C02E4">
        <w:rPr>
          <w:rFonts w:ascii="Calibri" w:hAnsi="Calibri" w:cs="Calibri"/>
          <w:lang w:val="en-GB"/>
        </w:rPr>
        <w:t xml:space="preserve"> </w:t>
      </w:r>
    </w:p>
    <w:p w14:paraId="2E0E5B85" w14:textId="01BD9AFC" w:rsidR="0002385A" w:rsidRPr="001C02E4" w:rsidRDefault="00C00171" w:rsidP="00B93A46">
      <w:pPr>
        <w:pStyle w:val="testobase"/>
        <w:ind w:left="993" w:hanging="426"/>
        <w:rPr>
          <w:rFonts w:ascii="Calibri" w:hAnsi="Calibri" w:cs="Calibri"/>
        </w:rPr>
      </w:pPr>
      <w:r w:rsidRPr="001C02E4">
        <w:rPr>
          <w:rFonts w:ascii="Calibri" w:hAnsi="Calibri" w:cs="Calibri"/>
        </w:rPr>
        <w:t>The result of the Event was negative, for the first time since 201</w:t>
      </w:r>
      <w:r w:rsidR="0018309B" w:rsidRPr="001C02E4">
        <w:rPr>
          <w:rFonts w:ascii="Calibri" w:hAnsi="Calibri" w:cs="Calibri"/>
        </w:rPr>
        <w:t>2</w:t>
      </w:r>
      <w:r w:rsidRPr="001C02E4">
        <w:rPr>
          <w:rFonts w:ascii="Calibri" w:hAnsi="Calibri" w:cs="Calibri"/>
        </w:rPr>
        <w:t>. On the other hand, we acknowledge the effort</w:t>
      </w:r>
      <w:r w:rsidR="0018309B" w:rsidRPr="001C02E4">
        <w:rPr>
          <w:rFonts w:ascii="Calibri" w:hAnsi="Calibri" w:cs="Calibri"/>
        </w:rPr>
        <w:t>s</w:t>
      </w:r>
      <w:r w:rsidRPr="001C02E4">
        <w:rPr>
          <w:rFonts w:ascii="Calibri" w:hAnsi="Calibri" w:cs="Calibri"/>
        </w:rPr>
        <w:t xml:space="preserve"> made to comply with the need of a rotation of the venues among the Regions, and register this </w:t>
      </w:r>
      <w:r w:rsidRPr="001C02E4">
        <w:rPr>
          <w:rFonts w:ascii="Calibri" w:hAnsi="Calibri" w:cs="Calibri"/>
          <w:i/>
        </w:rPr>
        <w:t>firs</w:t>
      </w:r>
      <w:r w:rsidRPr="001C02E4">
        <w:rPr>
          <w:rFonts w:ascii="Calibri" w:hAnsi="Calibri" w:cs="Calibri"/>
        </w:rPr>
        <w:t xml:space="preserve">t African edition of World Telecom as a </w:t>
      </w:r>
      <w:r w:rsidR="0018309B" w:rsidRPr="001C02E4">
        <w:rPr>
          <w:rFonts w:ascii="Calibri" w:hAnsi="Calibri" w:cs="Calibri"/>
        </w:rPr>
        <w:t>challenging</w:t>
      </w:r>
      <w:r w:rsidRPr="001C02E4">
        <w:rPr>
          <w:rFonts w:ascii="Calibri" w:hAnsi="Calibri" w:cs="Calibri"/>
        </w:rPr>
        <w:t xml:space="preserve"> but not totally unsatisfying achievement, considering all circumstances.</w:t>
      </w:r>
    </w:p>
    <w:p w14:paraId="067F11B8" w14:textId="778FD44A" w:rsidR="00733194" w:rsidRPr="001C02E4" w:rsidRDefault="00733194" w:rsidP="00733194">
      <w:pPr>
        <w:pStyle w:val="testobase"/>
        <w:ind w:left="993" w:hanging="426"/>
        <w:rPr>
          <w:rFonts w:ascii="Calibri" w:hAnsi="Calibri" w:cs="Calibri"/>
        </w:rPr>
      </w:pPr>
      <w:r w:rsidRPr="001C02E4">
        <w:rPr>
          <w:rFonts w:ascii="Calibri" w:hAnsi="Calibri" w:cs="Calibri"/>
        </w:rPr>
        <w:t>A comparison of last three events shows the main figures as follows.</w:t>
      </w:r>
    </w:p>
    <w:p w14:paraId="2F969168" w14:textId="463720F6" w:rsidR="00C00171" w:rsidRPr="001C02E4" w:rsidRDefault="00C00171" w:rsidP="00C00171">
      <w:pPr>
        <w:pStyle w:val="testobase"/>
        <w:numPr>
          <w:ilvl w:val="0"/>
          <w:numId w:val="0"/>
        </w:numPr>
        <w:ind w:left="988" w:hanging="420"/>
        <w:rPr>
          <w:rFonts w:ascii="Calibri" w:eastAsiaTheme="minorEastAsia" w:hAnsi="Calibri" w:cs="Calibri"/>
          <w:sz w:val="22"/>
          <w:szCs w:val="22"/>
          <w:lang w:val="en-US" w:eastAsia="zh-CN"/>
        </w:rPr>
      </w:pPr>
      <w:r w:rsidRPr="001C02E4">
        <w:rPr>
          <w:rFonts w:ascii="Calibri" w:hAnsi="Calibri" w:cs="Calibri"/>
          <w:highlight w:val="yellow"/>
        </w:rPr>
        <w:fldChar w:fldCharType="begin"/>
      </w:r>
      <w:r w:rsidRPr="001C02E4">
        <w:rPr>
          <w:rFonts w:ascii="Calibri" w:hAnsi="Calibri" w:cs="Calibri"/>
          <w:highlight w:val="yellow"/>
        </w:rPr>
        <w:instrText xml:space="preserve"> LINK Excel.Sheet.12 "https://corteconti-my.sharepoint.com/personal/giacinto_dammicco_corteconti_it/Documents/Internazionale/ITU/ITU2019/TW2018/Comparisons.xlsx" "Foglio1!R40C1:R45C4" \a \f 4 \h  \* MERGEFORMAT </w:instrText>
      </w:r>
      <w:r w:rsidRPr="001C02E4">
        <w:rPr>
          <w:rFonts w:ascii="Calibri" w:hAnsi="Calibri" w:cs="Calibri"/>
          <w:highlight w:val="yellow"/>
        </w:rPr>
        <w:fldChar w:fldCharType="separate"/>
      </w:r>
    </w:p>
    <w:tbl>
      <w:tblPr>
        <w:tblW w:w="8070" w:type="dxa"/>
        <w:tblInd w:w="1124" w:type="dxa"/>
        <w:tblLayout w:type="fixed"/>
        <w:tblCellMar>
          <w:left w:w="70" w:type="dxa"/>
          <w:right w:w="70" w:type="dxa"/>
        </w:tblCellMar>
        <w:tblLook w:val="04A0" w:firstRow="1" w:lastRow="0" w:firstColumn="1" w:lastColumn="0" w:noHBand="0" w:noVBand="1"/>
      </w:tblPr>
      <w:tblGrid>
        <w:gridCol w:w="2000"/>
        <w:gridCol w:w="1959"/>
        <w:gridCol w:w="2127"/>
        <w:gridCol w:w="1984"/>
      </w:tblGrid>
      <w:tr w:rsidR="00C00171" w:rsidRPr="001C02E4" w14:paraId="3E977341" w14:textId="77777777" w:rsidTr="003708E4">
        <w:trPr>
          <w:trHeight w:val="510"/>
        </w:trPr>
        <w:tc>
          <w:tcPr>
            <w:tcW w:w="200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A0EFCE6" w14:textId="607625D7" w:rsidR="00C00171" w:rsidRPr="001C02E4" w:rsidRDefault="00C00171" w:rsidP="00C00171">
            <w:pPr>
              <w:adjustRightInd/>
              <w:spacing w:before="0" w:line="240" w:lineRule="auto"/>
              <w:jc w:val="left"/>
              <w:rPr>
                <w:rFonts w:ascii="Calibri" w:eastAsia="Times New Roman" w:hAnsi="Calibri" w:cs="Calibri"/>
                <w:b/>
                <w:bCs/>
                <w:color w:val="000000"/>
                <w:sz w:val="22"/>
                <w:szCs w:val="22"/>
                <w:lang w:val="en-GB" w:eastAsia="it-IT"/>
              </w:rPr>
            </w:pPr>
            <w:r w:rsidRPr="001C02E4">
              <w:rPr>
                <w:rFonts w:ascii="Calibri" w:eastAsia="Times New Roman" w:hAnsi="Calibri" w:cs="Calibri"/>
                <w:b/>
                <w:bCs/>
                <w:color w:val="000000"/>
                <w:sz w:val="22"/>
                <w:szCs w:val="22"/>
                <w:lang w:val="en-GB" w:eastAsia="it-IT"/>
              </w:rPr>
              <w:t xml:space="preserve"> </w:t>
            </w:r>
          </w:p>
        </w:tc>
        <w:tc>
          <w:tcPr>
            <w:tcW w:w="1959"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1C08C485" w14:textId="77777777" w:rsidR="00C00171" w:rsidRPr="001C02E4" w:rsidRDefault="00C00171" w:rsidP="00C00171">
            <w:pPr>
              <w:adjustRightInd/>
              <w:spacing w:before="0" w:line="240" w:lineRule="auto"/>
              <w:jc w:val="center"/>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Final Accounts 2016</w:t>
            </w:r>
          </w:p>
        </w:tc>
        <w:tc>
          <w:tcPr>
            <w:tcW w:w="2127"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1767E84D" w14:textId="77777777" w:rsidR="00C00171" w:rsidRPr="001C02E4" w:rsidRDefault="00C00171" w:rsidP="00C00171">
            <w:pPr>
              <w:adjustRightInd/>
              <w:spacing w:before="0" w:line="240" w:lineRule="auto"/>
              <w:jc w:val="center"/>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Final Accounts 2017</w:t>
            </w:r>
          </w:p>
        </w:tc>
        <w:tc>
          <w:tcPr>
            <w:tcW w:w="1984"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08479E7A" w14:textId="77777777" w:rsidR="00C00171" w:rsidRPr="001C02E4" w:rsidRDefault="00C00171" w:rsidP="00C00171">
            <w:pPr>
              <w:adjustRightInd/>
              <w:spacing w:before="0" w:line="240" w:lineRule="auto"/>
              <w:jc w:val="center"/>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Final Accounts 2018</w:t>
            </w:r>
          </w:p>
        </w:tc>
      </w:tr>
      <w:tr w:rsidR="00C00171" w:rsidRPr="001C02E4" w14:paraId="250E3411" w14:textId="77777777" w:rsidTr="003708E4">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532D62A6" w14:textId="4BADFAE0" w:rsidR="00C00171" w:rsidRPr="001C02E4" w:rsidRDefault="00C00171" w:rsidP="00C00171">
            <w:pPr>
              <w:adjustRightInd/>
              <w:spacing w:before="0" w:line="240" w:lineRule="auto"/>
              <w:jc w:val="left"/>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Revenue</w:t>
            </w:r>
          </w:p>
        </w:tc>
        <w:tc>
          <w:tcPr>
            <w:tcW w:w="1959" w:type="dxa"/>
            <w:tcBorders>
              <w:top w:val="nil"/>
              <w:left w:val="nil"/>
              <w:bottom w:val="single" w:sz="4" w:space="0" w:color="auto"/>
              <w:right w:val="single" w:sz="4" w:space="0" w:color="auto"/>
            </w:tcBorders>
            <w:shd w:val="clear" w:color="D9D9D9" w:fill="D9D9D9"/>
            <w:noWrap/>
            <w:vAlign w:val="bottom"/>
            <w:hideMark/>
          </w:tcPr>
          <w:p w14:paraId="0F2E5293" w14:textId="77777777" w:rsidR="00C00171" w:rsidRPr="001C02E4" w:rsidRDefault="00C00171" w:rsidP="00C00171">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8847</w:t>
            </w:r>
          </w:p>
        </w:tc>
        <w:tc>
          <w:tcPr>
            <w:tcW w:w="2127" w:type="dxa"/>
            <w:tcBorders>
              <w:top w:val="nil"/>
              <w:left w:val="nil"/>
              <w:bottom w:val="single" w:sz="4" w:space="0" w:color="auto"/>
              <w:right w:val="single" w:sz="4" w:space="0" w:color="auto"/>
            </w:tcBorders>
            <w:shd w:val="clear" w:color="D9D9D9" w:fill="D9D9D9"/>
            <w:noWrap/>
            <w:vAlign w:val="bottom"/>
            <w:hideMark/>
          </w:tcPr>
          <w:p w14:paraId="7F2283D3" w14:textId="77777777" w:rsidR="00C00171" w:rsidRPr="001C02E4" w:rsidRDefault="00C00171" w:rsidP="00C00171">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7411</w:t>
            </w:r>
          </w:p>
        </w:tc>
        <w:tc>
          <w:tcPr>
            <w:tcW w:w="1984" w:type="dxa"/>
            <w:tcBorders>
              <w:top w:val="nil"/>
              <w:left w:val="nil"/>
              <w:bottom w:val="single" w:sz="4" w:space="0" w:color="auto"/>
              <w:right w:val="single" w:sz="8" w:space="0" w:color="auto"/>
            </w:tcBorders>
            <w:shd w:val="clear" w:color="D9D9D9" w:fill="D9D9D9"/>
            <w:noWrap/>
            <w:vAlign w:val="bottom"/>
            <w:hideMark/>
          </w:tcPr>
          <w:p w14:paraId="6A283F38" w14:textId="77777777" w:rsidR="00C00171" w:rsidRPr="001C02E4" w:rsidRDefault="00C00171" w:rsidP="00C00171">
            <w:pPr>
              <w:adjustRightInd/>
              <w:spacing w:before="0" w:line="240" w:lineRule="auto"/>
              <w:jc w:val="center"/>
              <w:rPr>
                <w:rFonts w:ascii="Calibri" w:eastAsia="Times New Roman" w:hAnsi="Calibri" w:cs="Calibri"/>
                <w:b/>
                <w:color w:val="000000"/>
                <w:sz w:val="22"/>
                <w:szCs w:val="22"/>
                <w:lang w:val="it-IT" w:eastAsia="it-IT"/>
              </w:rPr>
            </w:pPr>
            <w:r w:rsidRPr="001C02E4">
              <w:rPr>
                <w:rFonts w:ascii="Calibri" w:eastAsia="Times New Roman" w:hAnsi="Calibri" w:cs="Calibri"/>
                <w:b/>
                <w:color w:val="000000"/>
                <w:sz w:val="22"/>
                <w:szCs w:val="22"/>
                <w:lang w:val="it-IT" w:eastAsia="it-IT"/>
              </w:rPr>
              <w:t>5744</w:t>
            </w:r>
          </w:p>
        </w:tc>
      </w:tr>
      <w:tr w:rsidR="00C00171" w:rsidRPr="001C02E4" w14:paraId="4D6B0DF0" w14:textId="77777777" w:rsidTr="003708E4">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2CF03928" w14:textId="11FA08C5" w:rsidR="00C00171" w:rsidRPr="001C02E4" w:rsidRDefault="00C00171" w:rsidP="00B93A46">
            <w:pPr>
              <w:adjustRightInd/>
              <w:spacing w:before="0" w:line="240" w:lineRule="auto"/>
              <w:jc w:val="left"/>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D</w:t>
            </w:r>
            <w:r w:rsidR="00B93A46" w:rsidRPr="001C02E4">
              <w:rPr>
                <w:rFonts w:ascii="Calibri" w:eastAsia="Times New Roman" w:hAnsi="Calibri" w:cs="Calibri"/>
                <w:color w:val="000000"/>
                <w:sz w:val="22"/>
                <w:szCs w:val="22"/>
                <w:lang w:val="it-IT" w:eastAsia="it-IT"/>
              </w:rPr>
              <w:t>i</w:t>
            </w:r>
            <w:r w:rsidRPr="001C02E4">
              <w:rPr>
                <w:rFonts w:ascii="Calibri" w:eastAsia="Times New Roman" w:hAnsi="Calibri" w:cs="Calibri"/>
                <w:color w:val="000000"/>
                <w:sz w:val="22"/>
                <w:szCs w:val="22"/>
                <w:lang w:val="it-IT" w:eastAsia="it-IT"/>
              </w:rPr>
              <w:t>rect expenses</w:t>
            </w:r>
            <w:r w:rsidR="00B46C4A" w:rsidRPr="001C02E4">
              <w:rPr>
                <w:rFonts w:ascii="Calibri" w:eastAsia="Times New Roman" w:hAnsi="Calibri" w:cs="Calibri"/>
                <w:color w:val="000000"/>
                <w:sz w:val="22"/>
                <w:szCs w:val="22"/>
                <w:lang w:val="it-IT" w:eastAsia="it-IT"/>
              </w:rPr>
              <w:t xml:space="preserve"> (*)</w:t>
            </w:r>
          </w:p>
        </w:tc>
        <w:tc>
          <w:tcPr>
            <w:tcW w:w="1959" w:type="dxa"/>
            <w:tcBorders>
              <w:top w:val="nil"/>
              <w:left w:val="nil"/>
              <w:bottom w:val="single" w:sz="4" w:space="0" w:color="auto"/>
              <w:right w:val="single" w:sz="4" w:space="0" w:color="auto"/>
            </w:tcBorders>
            <w:shd w:val="clear" w:color="auto" w:fill="auto"/>
            <w:noWrap/>
            <w:vAlign w:val="bottom"/>
            <w:hideMark/>
          </w:tcPr>
          <w:p w14:paraId="16CD8A3A" w14:textId="77777777" w:rsidR="00C00171" w:rsidRPr="001C02E4" w:rsidRDefault="00C00171" w:rsidP="00C00171">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2931</w:t>
            </w:r>
          </w:p>
        </w:tc>
        <w:tc>
          <w:tcPr>
            <w:tcW w:w="2127" w:type="dxa"/>
            <w:tcBorders>
              <w:top w:val="nil"/>
              <w:left w:val="nil"/>
              <w:bottom w:val="single" w:sz="4" w:space="0" w:color="auto"/>
              <w:right w:val="single" w:sz="4" w:space="0" w:color="auto"/>
            </w:tcBorders>
            <w:shd w:val="clear" w:color="auto" w:fill="auto"/>
            <w:noWrap/>
            <w:vAlign w:val="bottom"/>
            <w:hideMark/>
          </w:tcPr>
          <w:p w14:paraId="663C8C9D" w14:textId="77777777" w:rsidR="00C00171" w:rsidRPr="001C02E4" w:rsidRDefault="00C00171" w:rsidP="00C00171">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2883</w:t>
            </w:r>
          </w:p>
        </w:tc>
        <w:tc>
          <w:tcPr>
            <w:tcW w:w="1984" w:type="dxa"/>
            <w:tcBorders>
              <w:top w:val="nil"/>
              <w:left w:val="nil"/>
              <w:bottom w:val="single" w:sz="4" w:space="0" w:color="auto"/>
              <w:right w:val="single" w:sz="8" w:space="0" w:color="auto"/>
            </w:tcBorders>
            <w:shd w:val="clear" w:color="auto" w:fill="auto"/>
            <w:noWrap/>
            <w:vAlign w:val="bottom"/>
            <w:hideMark/>
          </w:tcPr>
          <w:p w14:paraId="3BEB500E" w14:textId="1B6CD82F" w:rsidR="00C00171" w:rsidRPr="001C02E4" w:rsidRDefault="00C00171" w:rsidP="0018309B">
            <w:pPr>
              <w:adjustRightInd/>
              <w:spacing w:before="0" w:line="240" w:lineRule="auto"/>
              <w:jc w:val="center"/>
              <w:rPr>
                <w:rFonts w:ascii="Calibri" w:eastAsia="Times New Roman" w:hAnsi="Calibri" w:cs="Calibri"/>
                <w:b/>
                <w:color w:val="000000"/>
                <w:sz w:val="22"/>
                <w:szCs w:val="22"/>
                <w:lang w:val="it-IT" w:eastAsia="it-IT"/>
              </w:rPr>
            </w:pPr>
            <w:r w:rsidRPr="001C02E4">
              <w:rPr>
                <w:rFonts w:ascii="Calibri" w:eastAsia="Times New Roman" w:hAnsi="Calibri" w:cs="Calibri"/>
                <w:b/>
                <w:color w:val="000000"/>
                <w:sz w:val="22"/>
                <w:szCs w:val="22"/>
                <w:lang w:val="it-IT" w:eastAsia="it-IT"/>
              </w:rPr>
              <w:t>2</w:t>
            </w:r>
            <w:r w:rsidR="0018309B" w:rsidRPr="001C02E4">
              <w:rPr>
                <w:rFonts w:ascii="Calibri" w:eastAsia="Times New Roman" w:hAnsi="Calibri" w:cs="Calibri"/>
                <w:b/>
                <w:color w:val="000000"/>
                <w:sz w:val="22"/>
                <w:szCs w:val="22"/>
                <w:lang w:val="it-IT" w:eastAsia="it-IT"/>
              </w:rPr>
              <w:t>287</w:t>
            </w:r>
          </w:p>
        </w:tc>
      </w:tr>
      <w:tr w:rsidR="00C00171" w:rsidRPr="001C02E4" w14:paraId="5C6221A9" w14:textId="77777777" w:rsidTr="003708E4">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1F029CC3" w14:textId="77777777" w:rsidR="00C00171" w:rsidRPr="001C02E4" w:rsidRDefault="00C00171" w:rsidP="00C00171">
            <w:pPr>
              <w:adjustRightInd/>
              <w:spacing w:before="0" w:line="240" w:lineRule="auto"/>
              <w:jc w:val="right"/>
              <w:rPr>
                <w:rFonts w:ascii="Calibri" w:eastAsia="Times New Roman" w:hAnsi="Calibri" w:cs="Calibri"/>
                <w:i/>
                <w:color w:val="000000"/>
                <w:sz w:val="22"/>
                <w:szCs w:val="22"/>
                <w:lang w:val="it-IT" w:eastAsia="it-IT"/>
              </w:rPr>
            </w:pPr>
            <w:r w:rsidRPr="001C02E4">
              <w:rPr>
                <w:rFonts w:ascii="Calibri" w:eastAsia="Times New Roman" w:hAnsi="Calibri" w:cs="Calibri"/>
                <w:i/>
                <w:color w:val="000000"/>
                <w:sz w:val="22"/>
                <w:szCs w:val="22"/>
                <w:lang w:val="it-IT" w:eastAsia="it-IT"/>
              </w:rPr>
              <w:t>Gross Result</w:t>
            </w:r>
          </w:p>
        </w:tc>
        <w:tc>
          <w:tcPr>
            <w:tcW w:w="1959" w:type="dxa"/>
            <w:tcBorders>
              <w:top w:val="nil"/>
              <w:left w:val="nil"/>
              <w:bottom w:val="single" w:sz="4" w:space="0" w:color="auto"/>
              <w:right w:val="single" w:sz="4" w:space="0" w:color="auto"/>
            </w:tcBorders>
            <w:shd w:val="clear" w:color="D9D9D9" w:fill="D9D9D9"/>
            <w:noWrap/>
            <w:vAlign w:val="bottom"/>
            <w:hideMark/>
          </w:tcPr>
          <w:p w14:paraId="42449FE2" w14:textId="77777777" w:rsidR="00C00171" w:rsidRPr="001C02E4" w:rsidRDefault="00C00171" w:rsidP="00C00171">
            <w:pPr>
              <w:adjustRightInd/>
              <w:spacing w:before="0" w:line="240" w:lineRule="auto"/>
              <w:jc w:val="right"/>
              <w:rPr>
                <w:rFonts w:ascii="Calibri" w:eastAsia="Times New Roman" w:hAnsi="Calibri" w:cs="Calibri"/>
                <w:i/>
                <w:color w:val="000000"/>
                <w:sz w:val="22"/>
                <w:szCs w:val="22"/>
                <w:lang w:val="it-IT" w:eastAsia="it-IT"/>
              </w:rPr>
            </w:pPr>
            <w:r w:rsidRPr="001C02E4">
              <w:rPr>
                <w:rFonts w:ascii="Calibri" w:eastAsia="Times New Roman" w:hAnsi="Calibri" w:cs="Calibri"/>
                <w:i/>
                <w:color w:val="000000"/>
                <w:sz w:val="22"/>
                <w:szCs w:val="22"/>
                <w:lang w:val="it-IT" w:eastAsia="it-IT"/>
              </w:rPr>
              <w:t>5917</w:t>
            </w:r>
          </w:p>
        </w:tc>
        <w:tc>
          <w:tcPr>
            <w:tcW w:w="2127" w:type="dxa"/>
            <w:tcBorders>
              <w:top w:val="nil"/>
              <w:left w:val="nil"/>
              <w:bottom w:val="single" w:sz="4" w:space="0" w:color="auto"/>
              <w:right w:val="single" w:sz="4" w:space="0" w:color="auto"/>
            </w:tcBorders>
            <w:shd w:val="clear" w:color="D9D9D9" w:fill="D9D9D9"/>
            <w:noWrap/>
            <w:vAlign w:val="bottom"/>
            <w:hideMark/>
          </w:tcPr>
          <w:p w14:paraId="5DB68009" w14:textId="77777777" w:rsidR="00C00171" w:rsidRPr="001C02E4" w:rsidRDefault="00C00171" w:rsidP="00C00171">
            <w:pPr>
              <w:adjustRightInd/>
              <w:spacing w:before="0" w:line="240" w:lineRule="auto"/>
              <w:jc w:val="right"/>
              <w:rPr>
                <w:rFonts w:ascii="Calibri" w:eastAsia="Times New Roman" w:hAnsi="Calibri" w:cs="Calibri"/>
                <w:i/>
                <w:color w:val="000000"/>
                <w:sz w:val="22"/>
                <w:szCs w:val="22"/>
                <w:lang w:val="it-IT" w:eastAsia="it-IT"/>
              </w:rPr>
            </w:pPr>
            <w:r w:rsidRPr="001C02E4">
              <w:rPr>
                <w:rFonts w:ascii="Calibri" w:eastAsia="Times New Roman" w:hAnsi="Calibri" w:cs="Calibri"/>
                <w:i/>
                <w:color w:val="000000"/>
                <w:sz w:val="22"/>
                <w:szCs w:val="22"/>
                <w:lang w:val="it-IT" w:eastAsia="it-IT"/>
              </w:rPr>
              <w:t>4528</w:t>
            </w:r>
          </w:p>
        </w:tc>
        <w:tc>
          <w:tcPr>
            <w:tcW w:w="1984" w:type="dxa"/>
            <w:tcBorders>
              <w:top w:val="nil"/>
              <w:left w:val="nil"/>
              <w:bottom w:val="single" w:sz="4" w:space="0" w:color="auto"/>
              <w:right w:val="single" w:sz="8" w:space="0" w:color="auto"/>
            </w:tcBorders>
            <w:shd w:val="clear" w:color="D9D9D9" w:fill="D9D9D9"/>
            <w:noWrap/>
            <w:vAlign w:val="bottom"/>
            <w:hideMark/>
          </w:tcPr>
          <w:p w14:paraId="3D5AB86E" w14:textId="037EC987" w:rsidR="00C00171" w:rsidRPr="001C02E4" w:rsidRDefault="0018309B" w:rsidP="00C00171">
            <w:pPr>
              <w:adjustRightInd/>
              <w:spacing w:before="0" w:line="240" w:lineRule="auto"/>
              <w:jc w:val="right"/>
              <w:rPr>
                <w:rFonts w:ascii="Calibri" w:eastAsia="Times New Roman" w:hAnsi="Calibri" w:cs="Calibri"/>
                <w:i/>
                <w:color w:val="000000"/>
                <w:sz w:val="22"/>
                <w:szCs w:val="22"/>
                <w:lang w:val="it-IT" w:eastAsia="it-IT"/>
              </w:rPr>
            </w:pPr>
            <w:r w:rsidRPr="001C02E4">
              <w:rPr>
                <w:rFonts w:ascii="Calibri" w:eastAsia="Times New Roman" w:hAnsi="Calibri" w:cs="Calibri"/>
                <w:i/>
                <w:color w:val="000000"/>
                <w:sz w:val="22"/>
                <w:szCs w:val="22"/>
                <w:lang w:val="it-IT" w:eastAsia="it-IT"/>
              </w:rPr>
              <w:t>3457</w:t>
            </w:r>
          </w:p>
        </w:tc>
      </w:tr>
      <w:tr w:rsidR="00C00171" w:rsidRPr="001C02E4" w14:paraId="5B8290F2" w14:textId="77777777" w:rsidTr="003708E4">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3BB23819" w14:textId="1114D5B1" w:rsidR="00C00171" w:rsidRPr="001C02E4" w:rsidRDefault="00C00171" w:rsidP="00C00171">
            <w:pPr>
              <w:adjustRightInd/>
              <w:spacing w:before="0" w:line="240" w:lineRule="auto"/>
              <w:jc w:val="left"/>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Core expenses</w:t>
            </w:r>
          </w:p>
        </w:tc>
        <w:tc>
          <w:tcPr>
            <w:tcW w:w="1959" w:type="dxa"/>
            <w:tcBorders>
              <w:top w:val="nil"/>
              <w:left w:val="nil"/>
              <w:bottom w:val="single" w:sz="4" w:space="0" w:color="auto"/>
              <w:right w:val="single" w:sz="4" w:space="0" w:color="auto"/>
            </w:tcBorders>
            <w:shd w:val="clear" w:color="auto" w:fill="auto"/>
            <w:noWrap/>
            <w:vAlign w:val="bottom"/>
            <w:hideMark/>
          </w:tcPr>
          <w:p w14:paraId="3F1ED98B" w14:textId="77777777" w:rsidR="00C00171" w:rsidRPr="001C02E4" w:rsidRDefault="00C00171" w:rsidP="00C00171">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4990</w:t>
            </w:r>
          </w:p>
        </w:tc>
        <w:tc>
          <w:tcPr>
            <w:tcW w:w="2127" w:type="dxa"/>
            <w:tcBorders>
              <w:top w:val="nil"/>
              <w:left w:val="nil"/>
              <w:bottom w:val="single" w:sz="4" w:space="0" w:color="auto"/>
              <w:right w:val="single" w:sz="4" w:space="0" w:color="auto"/>
            </w:tcBorders>
            <w:shd w:val="clear" w:color="auto" w:fill="auto"/>
            <w:noWrap/>
            <w:vAlign w:val="bottom"/>
            <w:hideMark/>
          </w:tcPr>
          <w:p w14:paraId="1D8C87C2" w14:textId="77777777" w:rsidR="00C00171" w:rsidRPr="001C02E4" w:rsidRDefault="00C00171" w:rsidP="00C00171">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4505</w:t>
            </w:r>
          </w:p>
        </w:tc>
        <w:tc>
          <w:tcPr>
            <w:tcW w:w="1984" w:type="dxa"/>
            <w:tcBorders>
              <w:top w:val="nil"/>
              <w:left w:val="nil"/>
              <w:bottom w:val="single" w:sz="4" w:space="0" w:color="auto"/>
              <w:right w:val="single" w:sz="8" w:space="0" w:color="auto"/>
            </w:tcBorders>
            <w:shd w:val="clear" w:color="auto" w:fill="auto"/>
            <w:noWrap/>
            <w:vAlign w:val="center"/>
            <w:hideMark/>
          </w:tcPr>
          <w:p w14:paraId="3340E449" w14:textId="77777777" w:rsidR="00C00171" w:rsidRPr="001C02E4" w:rsidRDefault="00C00171" w:rsidP="00B93A46">
            <w:pPr>
              <w:adjustRightInd/>
              <w:spacing w:before="0" w:line="240" w:lineRule="auto"/>
              <w:jc w:val="center"/>
              <w:rPr>
                <w:rFonts w:ascii="Calibri" w:eastAsia="Times New Roman" w:hAnsi="Calibri" w:cs="Calibri"/>
                <w:b/>
                <w:color w:val="000000"/>
                <w:sz w:val="22"/>
                <w:szCs w:val="22"/>
                <w:lang w:val="it-IT" w:eastAsia="it-IT"/>
              </w:rPr>
            </w:pPr>
            <w:r w:rsidRPr="001C02E4">
              <w:rPr>
                <w:rFonts w:ascii="Calibri" w:eastAsia="Times New Roman" w:hAnsi="Calibri" w:cs="Calibri"/>
                <w:b/>
                <w:color w:val="000000"/>
                <w:sz w:val="22"/>
                <w:szCs w:val="22"/>
                <w:lang w:val="it-IT" w:eastAsia="it-IT"/>
              </w:rPr>
              <w:t>3712</w:t>
            </w:r>
          </w:p>
        </w:tc>
      </w:tr>
      <w:tr w:rsidR="00C00171" w:rsidRPr="001C02E4" w14:paraId="609E37CB" w14:textId="77777777" w:rsidTr="003708E4">
        <w:trPr>
          <w:trHeight w:val="315"/>
        </w:trPr>
        <w:tc>
          <w:tcPr>
            <w:tcW w:w="2000" w:type="dxa"/>
            <w:tcBorders>
              <w:top w:val="nil"/>
              <w:left w:val="single" w:sz="8" w:space="0" w:color="auto"/>
              <w:bottom w:val="single" w:sz="8" w:space="0" w:color="auto"/>
              <w:right w:val="single" w:sz="4" w:space="0" w:color="auto"/>
            </w:tcBorders>
            <w:shd w:val="clear" w:color="auto" w:fill="B6DDE8" w:themeFill="accent5" w:themeFillTint="66"/>
            <w:noWrap/>
            <w:vAlign w:val="bottom"/>
            <w:hideMark/>
          </w:tcPr>
          <w:p w14:paraId="3AFF783E" w14:textId="77777777" w:rsidR="00C00171" w:rsidRPr="001C02E4" w:rsidRDefault="00C00171" w:rsidP="00C00171">
            <w:pPr>
              <w:adjustRightInd/>
              <w:spacing w:before="0" w:line="240" w:lineRule="auto"/>
              <w:jc w:val="right"/>
              <w:rPr>
                <w:rFonts w:ascii="Calibri" w:eastAsia="Times New Roman" w:hAnsi="Calibri" w:cs="Calibri"/>
                <w:b/>
                <w:color w:val="000000"/>
                <w:sz w:val="22"/>
                <w:szCs w:val="22"/>
                <w:lang w:val="it-IT" w:eastAsia="it-IT"/>
              </w:rPr>
            </w:pPr>
            <w:r w:rsidRPr="001C02E4">
              <w:rPr>
                <w:rFonts w:ascii="Calibri" w:eastAsia="Times New Roman" w:hAnsi="Calibri" w:cs="Calibri"/>
                <w:b/>
                <w:color w:val="000000"/>
                <w:sz w:val="22"/>
                <w:szCs w:val="22"/>
                <w:lang w:val="it-IT" w:eastAsia="it-IT"/>
              </w:rPr>
              <w:t>Net result</w:t>
            </w:r>
          </w:p>
        </w:tc>
        <w:tc>
          <w:tcPr>
            <w:tcW w:w="1959" w:type="dxa"/>
            <w:tcBorders>
              <w:top w:val="nil"/>
              <w:left w:val="nil"/>
              <w:bottom w:val="single" w:sz="8" w:space="0" w:color="auto"/>
              <w:right w:val="single" w:sz="4" w:space="0" w:color="auto"/>
            </w:tcBorders>
            <w:shd w:val="clear" w:color="D9D9D9" w:fill="D9D9D9"/>
            <w:noWrap/>
            <w:vAlign w:val="bottom"/>
            <w:hideMark/>
          </w:tcPr>
          <w:p w14:paraId="75B4C4AD" w14:textId="77777777" w:rsidR="00C00171" w:rsidRPr="001C02E4" w:rsidRDefault="00C00171" w:rsidP="00C00171">
            <w:pPr>
              <w:adjustRightInd/>
              <w:spacing w:before="0" w:line="240" w:lineRule="auto"/>
              <w:jc w:val="right"/>
              <w:rPr>
                <w:rFonts w:ascii="Calibri" w:eastAsia="Times New Roman" w:hAnsi="Calibri" w:cs="Calibri"/>
                <w:b/>
                <w:color w:val="000000"/>
                <w:sz w:val="22"/>
                <w:szCs w:val="22"/>
                <w:lang w:val="it-IT" w:eastAsia="it-IT"/>
              </w:rPr>
            </w:pPr>
            <w:r w:rsidRPr="001C02E4">
              <w:rPr>
                <w:rFonts w:ascii="Calibri" w:eastAsia="Times New Roman" w:hAnsi="Calibri" w:cs="Calibri"/>
                <w:b/>
                <w:color w:val="000000"/>
                <w:sz w:val="22"/>
                <w:szCs w:val="22"/>
                <w:lang w:val="it-IT" w:eastAsia="it-IT"/>
              </w:rPr>
              <w:t>927</w:t>
            </w:r>
          </w:p>
        </w:tc>
        <w:tc>
          <w:tcPr>
            <w:tcW w:w="2127" w:type="dxa"/>
            <w:tcBorders>
              <w:top w:val="nil"/>
              <w:left w:val="nil"/>
              <w:bottom w:val="single" w:sz="8" w:space="0" w:color="auto"/>
              <w:right w:val="single" w:sz="4" w:space="0" w:color="auto"/>
            </w:tcBorders>
            <w:shd w:val="clear" w:color="D9D9D9" w:fill="D9D9D9"/>
            <w:noWrap/>
            <w:vAlign w:val="bottom"/>
            <w:hideMark/>
          </w:tcPr>
          <w:p w14:paraId="32EA1F1A" w14:textId="77777777" w:rsidR="00C00171" w:rsidRPr="001C02E4" w:rsidRDefault="00C00171" w:rsidP="00C00171">
            <w:pPr>
              <w:adjustRightInd/>
              <w:spacing w:before="0" w:line="240" w:lineRule="auto"/>
              <w:jc w:val="right"/>
              <w:rPr>
                <w:rFonts w:ascii="Calibri" w:eastAsia="Times New Roman" w:hAnsi="Calibri" w:cs="Calibri"/>
                <w:b/>
                <w:color w:val="000000"/>
                <w:sz w:val="22"/>
                <w:szCs w:val="22"/>
                <w:lang w:val="it-IT" w:eastAsia="it-IT"/>
              </w:rPr>
            </w:pPr>
            <w:r w:rsidRPr="001C02E4">
              <w:rPr>
                <w:rFonts w:ascii="Calibri" w:eastAsia="Times New Roman" w:hAnsi="Calibri" w:cs="Calibri"/>
                <w:b/>
                <w:color w:val="000000"/>
                <w:sz w:val="22"/>
                <w:szCs w:val="22"/>
                <w:lang w:val="it-IT" w:eastAsia="it-IT"/>
              </w:rPr>
              <w:t>23</w:t>
            </w:r>
          </w:p>
        </w:tc>
        <w:tc>
          <w:tcPr>
            <w:tcW w:w="1984" w:type="dxa"/>
            <w:tcBorders>
              <w:top w:val="nil"/>
              <w:left w:val="nil"/>
              <w:bottom w:val="single" w:sz="8" w:space="0" w:color="auto"/>
              <w:right w:val="single" w:sz="8" w:space="0" w:color="auto"/>
            </w:tcBorders>
            <w:shd w:val="clear" w:color="D9D9D9" w:fill="D9D9D9"/>
            <w:noWrap/>
            <w:vAlign w:val="bottom"/>
            <w:hideMark/>
          </w:tcPr>
          <w:p w14:paraId="5AB804D5" w14:textId="77777777" w:rsidR="00C00171" w:rsidRPr="001C02E4" w:rsidRDefault="00C00171" w:rsidP="00C00171">
            <w:pPr>
              <w:adjustRightInd/>
              <w:spacing w:before="0" w:line="240" w:lineRule="auto"/>
              <w:jc w:val="right"/>
              <w:rPr>
                <w:rFonts w:ascii="Calibri" w:eastAsia="Times New Roman" w:hAnsi="Calibri" w:cs="Calibri"/>
                <w:b/>
                <w:color w:val="000000"/>
                <w:sz w:val="22"/>
                <w:szCs w:val="22"/>
                <w:lang w:val="it-IT" w:eastAsia="it-IT"/>
              </w:rPr>
            </w:pPr>
            <w:r w:rsidRPr="001C02E4">
              <w:rPr>
                <w:rFonts w:ascii="Calibri" w:eastAsia="Times New Roman" w:hAnsi="Calibri" w:cs="Calibri"/>
                <w:b/>
                <w:color w:val="000000"/>
                <w:sz w:val="22"/>
                <w:szCs w:val="22"/>
                <w:lang w:val="it-IT" w:eastAsia="it-IT"/>
              </w:rPr>
              <w:t>-255</w:t>
            </w:r>
          </w:p>
        </w:tc>
      </w:tr>
    </w:tbl>
    <w:p w14:paraId="325439B8" w14:textId="35461F03" w:rsidR="00C00171" w:rsidRPr="001C02E4" w:rsidRDefault="00C00171" w:rsidP="00B46C4A">
      <w:pPr>
        <w:pStyle w:val="testobase"/>
        <w:numPr>
          <w:ilvl w:val="0"/>
          <w:numId w:val="0"/>
        </w:numPr>
        <w:spacing w:before="0"/>
        <w:ind w:left="988" w:right="708"/>
        <w:jc w:val="left"/>
        <w:rPr>
          <w:rFonts w:ascii="Calibri" w:hAnsi="Calibri" w:cs="Calibri"/>
          <w:i/>
        </w:rPr>
      </w:pPr>
      <w:r w:rsidRPr="001C02E4">
        <w:rPr>
          <w:rFonts w:ascii="Calibri" w:hAnsi="Calibri" w:cs="Calibri"/>
          <w:highlight w:val="yellow"/>
        </w:rPr>
        <w:fldChar w:fldCharType="end"/>
      </w:r>
      <w:r w:rsidR="00B46C4A" w:rsidRPr="001C02E4">
        <w:rPr>
          <w:rFonts w:ascii="Calibri" w:hAnsi="Calibri" w:cs="Calibri"/>
        </w:rPr>
        <w:t xml:space="preserve">  (*) </w:t>
      </w:r>
      <w:r w:rsidR="0056069F" w:rsidRPr="001C02E4">
        <w:rPr>
          <w:rFonts w:ascii="Calibri" w:hAnsi="Calibri" w:cs="Calibri"/>
        </w:rPr>
        <w:t>P</w:t>
      </w:r>
      <w:r w:rsidR="00B46C4A" w:rsidRPr="001C02E4">
        <w:rPr>
          <w:rFonts w:ascii="Calibri" w:hAnsi="Calibri" w:cs="Calibri"/>
        </w:rPr>
        <w:t>rovisions included</w:t>
      </w:r>
      <w:r w:rsidR="00B46C4A" w:rsidRPr="001C02E4">
        <w:rPr>
          <w:rFonts w:ascii="Calibri" w:hAnsi="Calibri" w:cs="Calibri"/>
        </w:rPr>
        <w:tab/>
        <w:t xml:space="preserve"> </w:t>
      </w:r>
      <w:r w:rsidR="00B46C4A" w:rsidRPr="001C02E4">
        <w:rPr>
          <w:rFonts w:ascii="Calibri" w:hAnsi="Calibri" w:cs="Calibri"/>
        </w:rPr>
        <w:tab/>
      </w:r>
      <w:r w:rsidR="00B46C4A" w:rsidRPr="001C02E4">
        <w:rPr>
          <w:rFonts w:ascii="Calibri" w:hAnsi="Calibri" w:cs="Calibri"/>
        </w:rPr>
        <w:tab/>
      </w:r>
      <w:r w:rsidR="00B46C4A" w:rsidRPr="001C02E4">
        <w:rPr>
          <w:rFonts w:ascii="Calibri" w:hAnsi="Calibri" w:cs="Calibri"/>
        </w:rPr>
        <w:tab/>
      </w:r>
      <w:r w:rsidR="00B46C4A" w:rsidRPr="001C02E4">
        <w:rPr>
          <w:rFonts w:ascii="Calibri" w:hAnsi="Calibri" w:cs="Calibri"/>
        </w:rPr>
        <w:tab/>
        <w:t xml:space="preserve">                </w:t>
      </w:r>
      <w:r w:rsidR="00B93A46" w:rsidRPr="001C02E4">
        <w:rPr>
          <w:rFonts w:ascii="Calibri" w:hAnsi="Calibri" w:cs="Calibri"/>
          <w:i/>
          <w:sz w:val="20"/>
          <w:szCs w:val="20"/>
        </w:rPr>
        <w:t>In thousands of CHF</w:t>
      </w:r>
    </w:p>
    <w:p w14:paraId="4843FCE2" w14:textId="368D357D" w:rsidR="00733194" w:rsidRPr="001C02E4" w:rsidRDefault="00733194" w:rsidP="00733194">
      <w:pPr>
        <w:pStyle w:val="testobase"/>
        <w:rPr>
          <w:rFonts w:ascii="Calibri" w:hAnsi="Calibri" w:cs="Calibri"/>
        </w:rPr>
      </w:pPr>
      <w:r w:rsidRPr="001C02E4">
        <w:rPr>
          <w:rFonts w:ascii="Calibri" w:hAnsi="Calibri" w:cs="Calibri"/>
        </w:rPr>
        <w:t xml:space="preserve">A better view of the trend is </w:t>
      </w:r>
      <w:r w:rsidR="00FE7A78" w:rsidRPr="001C02E4">
        <w:rPr>
          <w:rFonts w:ascii="Calibri" w:hAnsi="Calibri" w:cs="Calibri"/>
        </w:rPr>
        <w:t xml:space="preserve">graphically </w:t>
      </w:r>
      <w:r w:rsidRPr="001C02E4">
        <w:rPr>
          <w:rFonts w:ascii="Calibri" w:hAnsi="Calibri" w:cs="Calibri"/>
        </w:rPr>
        <w:t>offered below.</w:t>
      </w:r>
    </w:p>
    <w:p w14:paraId="01DB30EA" w14:textId="0678878F" w:rsidR="003938F7" w:rsidRPr="001C02E4" w:rsidRDefault="0018309B" w:rsidP="0018309B">
      <w:pPr>
        <w:pStyle w:val="testobase"/>
        <w:numPr>
          <w:ilvl w:val="0"/>
          <w:numId w:val="0"/>
        </w:numPr>
        <w:ind w:left="988"/>
        <w:rPr>
          <w:rFonts w:ascii="Calibri" w:hAnsi="Calibri" w:cs="Calibri"/>
        </w:rPr>
      </w:pPr>
      <w:r w:rsidRPr="001C02E4">
        <w:rPr>
          <w:rFonts w:ascii="Calibri" w:hAnsi="Calibri" w:cs="Calibri"/>
          <w:noProof/>
          <w:lang w:eastAsia="zh-CN"/>
        </w:rPr>
        <w:lastRenderedPageBreak/>
        <w:drawing>
          <wp:inline distT="0" distB="0" distL="0" distR="0" wp14:anchorId="6232783F" wp14:editId="6798CDB2">
            <wp:extent cx="5133975" cy="3095625"/>
            <wp:effectExtent l="0" t="0" r="9525" b="9525"/>
            <wp:docPr id="1" name="Gra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903F0B-AD87-44DD-99E6-1C46633636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F033CF" w14:textId="40E37174" w:rsidR="00021DC3" w:rsidRPr="001C02E4" w:rsidRDefault="00DE2C31" w:rsidP="00DA191D">
      <w:pPr>
        <w:pStyle w:val="testobase"/>
        <w:rPr>
          <w:rFonts w:ascii="Calibri" w:hAnsi="Calibri" w:cs="Calibri"/>
        </w:rPr>
      </w:pPr>
      <w:r w:rsidRPr="001C02E4">
        <w:rPr>
          <w:rFonts w:ascii="Calibri" w:hAnsi="Calibri" w:cs="Calibri"/>
        </w:rPr>
        <w:t>A budge</w:t>
      </w:r>
      <w:r w:rsidR="0018309B" w:rsidRPr="001C02E4">
        <w:rPr>
          <w:rFonts w:ascii="Calibri" w:hAnsi="Calibri" w:cs="Calibri"/>
        </w:rPr>
        <w:t>t</w:t>
      </w:r>
      <w:r w:rsidRPr="001C02E4">
        <w:rPr>
          <w:rFonts w:ascii="Calibri" w:hAnsi="Calibri" w:cs="Calibri"/>
        </w:rPr>
        <w:t xml:space="preserve"> </w:t>
      </w:r>
      <w:r w:rsidR="0018309B" w:rsidRPr="001C02E4">
        <w:rPr>
          <w:rFonts w:ascii="Calibri" w:hAnsi="Calibri" w:cs="Calibri"/>
        </w:rPr>
        <w:t>has been approved</w:t>
      </w:r>
      <w:r w:rsidRPr="001C02E4">
        <w:rPr>
          <w:rFonts w:ascii="Calibri" w:hAnsi="Calibri" w:cs="Calibri"/>
        </w:rPr>
        <w:t xml:space="preserve"> 6 month</w:t>
      </w:r>
      <w:r w:rsidR="0018309B" w:rsidRPr="001C02E4">
        <w:rPr>
          <w:rFonts w:ascii="Calibri" w:hAnsi="Calibri" w:cs="Calibri"/>
        </w:rPr>
        <w:t>s</w:t>
      </w:r>
      <w:r w:rsidRPr="001C02E4">
        <w:rPr>
          <w:rFonts w:ascii="Calibri" w:hAnsi="Calibri" w:cs="Calibri"/>
        </w:rPr>
        <w:t xml:space="preserve"> before the event, as requested </w:t>
      </w:r>
      <w:r w:rsidR="00DA191D" w:rsidRPr="001C02E4">
        <w:rPr>
          <w:rFonts w:ascii="Calibri" w:hAnsi="Calibri" w:cs="Calibri"/>
        </w:rPr>
        <w:t>under Article 1, part X of the TELECOM Handbook of Financial Rules and Procedures.</w:t>
      </w:r>
      <w:r w:rsidRPr="001C02E4">
        <w:rPr>
          <w:rFonts w:ascii="Calibri" w:hAnsi="Calibri" w:cs="Calibri"/>
        </w:rPr>
        <w:t xml:space="preserve"> </w:t>
      </w:r>
      <w:r w:rsidR="00DA191D" w:rsidRPr="001C02E4">
        <w:rPr>
          <w:rFonts w:ascii="Calibri" w:hAnsi="Calibri" w:cs="Calibri"/>
        </w:rPr>
        <w:t>Since Article 4 of the same Handbook states that budgets shall be revised as and when significant “changes are foreseen not later than a month before the opening of the event”, and Host Country Agreement was signed only on 13</w:t>
      </w:r>
      <w:r w:rsidR="0018309B" w:rsidRPr="001C02E4">
        <w:rPr>
          <w:rFonts w:ascii="Calibri" w:hAnsi="Calibri" w:cs="Calibri"/>
          <w:vertAlign w:val="superscript"/>
        </w:rPr>
        <w:t xml:space="preserve"> </w:t>
      </w:r>
      <w:r w:rsidR="00DA191D" w:rsidRPr="001C02E4">
        <w:rPr>
          <w:rFonts w:ascii="Calibri" w:hAnsi="Calibri" w:cs="Calibri"/>
        </w:rPr>
        <w:t>July 2018, a</w:t>
      </w:r>
      <w:r w:rsidRPr="001C02E4">
        <w:rPr>
          <w:rFonts w:ascii="Calibri" w:hAnsi="Calibri" w:cs="Calibri"/>
        </w:rPr>
        <w:t xml:space="preserve"> revised budget was a</w:t>
      </w:r>
      <w:r w:rsidR="00B46C4A" w:rsidRPr="001C02E4">
        <w:rPr>
          <w:rFonts w:ascii="Calibri" w:hAnsi="Calibri" w:cs="Calibri"/>
        </w:rPr>
        <w:t>pp</w:t>
      </w:r>
      <w:r w:rsidR="0018309B" w:rsidRPr="001C02E4">
        <w:rPr>
          <w:rFonts w:ascii="Calibri" w:hAnsi="Calibri" w:cs="Calibri"/>
        </w:rPr>
        <w:t>rov</w:t>
      </w:r>
      <w:r w:rsidRPr="001C02E4">
        <w:rPr>
          <w:rFonts w:ascii="Calibri" w:hAnsi="Calibri" w:cs="Calibri"/>
        </w:rPr>
        <w:t>ed</w:t>
      </w:r>
      <w:r w:rsidR="00DA191D" w:rsidRPr="001C02E4">
        <w:rPr>
          <w:rFonts w:ascii="Calibri" w:hAnsi="Calibri" w:cs="Calibri"/>
        </w:rPr>
        <w:t xml:space="preserve"> on </w:t>
      </w:r>
      <w:r w:rsidR="00B72117" w:rsidRPr="001C02E4">
        <w:rPr>
          <w:rFonts w:ascii="Calibri" w:hAnsi="Calibri" w:cs="Calibri"/>
        </w:rPr>
        <w:t>17 July 2018.</w:t>
      </w:r>
      <w:r w:rsidRPr="001C02E4">
        <w:rPr>
          <w:rFonts w:ascii="Calibri" w:hAnsi="Calibri" w:cs="Calibri"/>
        </w:rPr>
        <w:t xml:space="preserve"> </w:t>
      </w:r>
    </w:p>
    <w:p w14:paraId="2A006BE3" w14:textId="284BADAA" w:rsidR="00021DC3" w:rsidRPr="001C02E4" w:rsidRDefault="00021DC3" w:rsidP="157484DA">
      <w:pPr>
        <w:pStyle w:val="Heading2"/>
        <w:rPr>
          <w:rFonts w:ascii="Calibri" w:hAnsi="Calibri" w:cs="Calibri"/>
          <w:lang w:val="en-GB"/>
        </w:rPr>
      </w:pPr>
      <w:bookmarkStart w:id="13" w:name="_Toc7089181"/>
      <w:r w:rsidRPr="001C02E4">
        <w:rPr>
          <w:rFonts w:ascii="Calibri" w:hAnsi="Calibri" w:cs="Calibri"/>
          <w:lang w:val="en-GB"/>
        </w:rPr>
        <w:t>Exhibition Working Capital Fund</w:t>
      </w:r>
      <w:bookmarkEnd w:id="13"/>
    </w:p>
    <w:p w14:paraId="6D37AC38" w14:textId="66DA0440" w:rsidR="00D27C2A" w:rsidRPr="001C02E4" w:rsidRDefault="004C2C80" w:rsidP="004C2C80">
      <w:pPr>
        <w:pStyle w:val="testobase"/>
        <w:rPr>
          <w:rFonts w:ascii="Calibri" w:hAnsi="Calibri" w:cs="Calibri"/>
        </w:rPr>
      </w:pPr>
      <w:r w:rsidRPr="001C02E4">
        <w:rPr>
          <w:rFonts w:ascii="Calibri" w:hAnsi="Calibri" w:cs="Calibri"/>
        </w:rPr>
        <w:t>In accordance with</w:t>
      </w:r>
      <w:r w:rsidR="157484DA" w:rsidRPr="001C02E4">
        <w:rPr>
          <w:rFonts w:ascii="Calibri" w:hAnsi="Calibri" w:cs="Calibri"/>
        </w:rPr>
        <w:t xml:space="preserve"> Article 19 par. 4 of the ITU Financial Regulations, any surplus revenue or excess expenses resulting from world or regional exhibitions “shall be transferred to an Exhibition Working Capital Fund”</w:t>
      </w:r>
      <w:r w:rsidRPr="001C02E4">
        <w:rPr>
          <w:rFonts w:ascii="Calibri" w:hAnsi="Calibri" w:cs="Calibri"/>
        </w:rPr>
        <w:t xml:space="preserve"> (EWCF)</w:t>
      </w:r>
      <w:r w:rsidR="157484DA" w:rsidRPr="001C02E4">
        <w:rPr>
          <w:rFonts w:ascii="Calibri" w:hAnsi="Calibri" w:cs="Calibri"/>
        </w:rPr>
        <w:t xml:space="preserve">. </w:t>
      </w:r>
    </w:p>
    <w:p w14:paraId="5C714E1E" w14:textId="732441D4" w:rsidR="00025F60" w:rsidRPr="001C02E4" w:rsidRDefault="157484DA" w:rsidP="00275340">
      <w:pPr>
        <w:pStyle w:val="testobase"/>
        <w:rPr>
          <w:rFonts w:ascii="Calibri" w:hAnsi="Calibri" w:cs="Calibri"/>
          <w:sz w:val="18"/>
          <w:szCs w:val="18"/>
        </w:rPr>
      </w:pPr>
      <w:r w:rsidRPr="001C02E4">
        <w:rPr>
          <w:rFonts w:ascii="Calibri" w:hAnsi="Calibri" w:cs="Calibri"/>
        </w:rPr>
        <w:t xml:space="preserve">The </w:t>
      </w:r>
      <w:r w:rsidR="006C7166" w:rsidRPr="001C02E4">
        <w:rPr>
          <w:rFonts w:ascii="Calibri" w:hAnsi="Calibri" w:cs="Calibri"/>
        </w:rPr>
        <w:t>nega</w:t>
      </w:r>
      <w:r w:rsidRPr="001C02E4">
        <w:rPr>
          <w:rFonts w:ascii="Calibri" w:hAnsi="Calibri" w:cs="Calibri"/>
        </w:rPr>
        <w:t xml:space="preserve">tive </w:t>
      </w:r>
      <w:r w:rsidR="004C2C80" w:rsidRPr="001C02E4">
        <w:rPr>
          <w:rFonts w:ascii="Calibri" w:hAnsi="Calibri" w:cs="Calibri"/>
        </w:rPr>
        <w:t>result</w:t>
      </w:r>
      <w:r w:rsidRPr="001C02E4">
        <w:rPr>
          <w:rFonts w:ascii="Calibri" w:hAnsi="Calibri" w:cs="Calibri"/>
        </w:rPr>
        <w:t xml:space="preserve"> of ITU Telecom World 201</w:t>
      </w:r>
      <w:r w:rsidR="006C7166" w:rsidRPr="001C02E4">
        <w:rPr>
          <w:rFonts w:ascii="Calibri" w:hAnsi="Calibri" w:cs="Calibri"/>
        </w:rPr>
        <w:t>8</w:t>
      </w:r>
      <w:r w:rsidRPr="001C02E4">
        <w:rPr>
          <w:rFonts w:ascii="Calibri" w:hAnsi="Calibri" w:cs="Calibri"/>
        </w:rPr>
        <w:t xml:space="preserve"> </w:t>
      </w:r>
      <w:r w:rsidR="00A66E90" w:rsidRPr="001C02E4">
        <w:rPr>
          <w:rFonts w:ascii="Calibri" w:hAnsi="Calibri" w:cs="Calibri"/>
        </w:rPr>
        <w:t xml:space="preserve">was </w:t>
      </w:r>
      <w:r w:rsidR="00A46F5D" w:rsidRPr="001C02E4">
        <w:rPr>
          <w:rFonts w:ascii="Calibri" w:hAnsi="Calibri" w:cs="Calibri"/>
        </w:rPr>
        <w:t>reported</w:t>
      </w:r>
      <w:r w:rsidR="00A66E90" w:rsidRPr="001C02E4">
        <w:rPr>
          <w:rFonts w:ascii="Calibri" w:hAnsi="Calibri" w:cs="Calibri"/>
        </w:rPr>
        <w:t xml:space="preserve"> to </w:t>
      </w:r>
      <w:r w:rsidR="006F5BE9" w:rsidRPr="001C02E4">
        <w:rPr>
          <w:rFonts w:ascii="Calibri" w:hAnsi="Calibri" w:cs="Calibri"/>
        </w:rPr>
        <w:t>EWCF</w:t>
      </w:r>
      <w:r w:rsidR="00A959D4" w:rsidRPr="001C02E4">
        <w:rPr>
          <w:rFonts w:ascii="Calibri" w:hAnsi="Calibri" w:cs="Calibri"/>
        </w:rPr>
        <w:t xml:space="preserve">, </w:t>
      </w:r>
      <w:r w:rsidR="00A66E90" w:rsidRPr="001C02E4">
        <w:rPr>
          <w:rFonts w:ascii="Calibri" w:hAnsi="Calibri" w:cs="Calibri"/>
        </w:rPr>
        <w:t>which amoun</w:t>
      </w:r>
      <w:r w:rsidR="00A959D4" w:rsidRPr="001C02E4">
        <w:rPr>
          <w:rFonts w:ascii="Calibri" w:hAnsi="Calibri" w:cs="Calibri"/>
        </w:rPr>
        <w:t>t</w:t>
      </w:r>
      <w:r w:rsidR="00A66E90" w:rsidRPr="001C02E4">
        <w:rPr>
          <w:rFonts w:ascii="Calibri" w:hAnsi="Calibri" w:cs="Calibri"/>
        </w:rPr>
        <w:t xml:space="preserve"> at 31</w:t>
      </w:r>
      <w:r w:rsidR="00275340">
        <w:rPr>
          <w:rFonts w:ascii="Calibri" w:hAnsi="Calibri" w:cs="Calibri"/>
        </w:rPr>
        <w:t> </w:t>
      </w:r>
      <w:r w:rsidR="00A66E90" w:rsidRPr="001C02E4">
        <w:rPr>
          <w:rFonts w:ascii="Calibri" w:hAnsi="Calibri" w:cs="Calibri"/>
        </w:rPr>
        <w:t>December 201</w:t>
      </w:r>
      <w:r w:rsidR="00941E3F" w:rsidRPr="001C02E4">
        <w:rPr>
          <w:rFonts w:ascii="Calibri" w:hAnsi="Calibri" w:cs="Calibri"/>
        </w:rPr>
        <w:t>8</w:t>
      </w:r>
      <w:r w:rsidR="00A66E90" w:rsidRPr="001C02E4">
        <w:rPr>
          <w:rFonts w:ascii="Calibri" w:hAnsi="Calibri" w:cs="Calibri"/>
        </w:rPr>
        <w:t xml:space="preserve"> </w:t>
      </w:r>
      <w:r w:rsidR="00025F60" w:rsidRPr="001C02E4">
        <w:rPr>
          <w:rFonts w:ascii="Calibri" w:hAnsi="Calibri" w:cs="Calibri"/>
        </w:rPr>
        <w:t xml:space="preserve">totalled to </w:t>
      </w:r>
      <w:r w:rsidR="00A46F5D" w:rsidRPr="001C02E4">
        <w:rPr>
          <w:rFonts w:ascii="Calibri" w:hAnsi="Calibri" w:cs="Calibri"/>
        </w:rPr>
        <w:t>7,950,442.</w:t>
      </w:r>
      <w:r w:rsidR="00AF116A" w:rsidRPr="001C02E4">
        <w:rPr>
          <w:rFonts w:ascii="Calibri" w:hAnsi="Calibri" w:cs="Calibri"/>
        </w:rPr>
        <w:t>47</w:t>
      </w:r>
      <w:r w:rsidR="00941E3F" w:rsidRPr="001C02E4">
        <w:rPr>
          <w:rFonts w:ascii="Calibri" w:hAnsi="Calibri" w:cs="Calibri"/>
        </w:rPr>
        <w:t xml:space="preserve"> </w:t>
      </w:r>
      <w:r w:rsidR="00A66E90" w:rsidRPr="001C02E4">
        <w:rPr>
          <w:rFonts w:ascii="Calibri" w:hAnsi="Calibri" w:cs="Calibri"/>
        </w:rPr>
        <w:t>CHF</w:t>
      </w:r>
      <w:r w:rsidR="00941E3F" w:rsidRPr="001C02E4">
        <w:rPr>
          <w:rFonts w:ascii="Calibri" w:hAnsi="Calibri" w:cs="Calibri"/>
        </w:rPr>
        <w:t xml:space="preserve">, </w:t>
      </w:r>
      <w:r w:rsidR="00025F60" w:rsidRPr="001C02E4">
        <w:rPr>
          <w:rFonts w:ascii="Calibri" w:hAnsi="Calibri" w:cs="Calibri"/>
        </w:rPr>
        <w:t>meanwhile a</w:t>
      </w:r>
      <w:r w:rsidR="00651123" w:rsidRPr="001C02E4">
        <w:rPr>
          <w:rFonts w:ascii="Calibri" w:hAnsi="Calibri" w:cs="Calibri"/>
        </w:rPr>
        <w:t>t the end of 201</w:t>
      </w:r>
      <w:r w:rsidR="00941E3F" w:rsidRPr="001C02E4">
        <w:rPr>
          <w:rFonts w:ascii="Calibri" w:hAnsi="Calibri" w:cs="Calibri"/>
        </w:rPr>
        <w:t>7</w:t>
      </w:r>
      <w:r w:rsidR="00651123" w:rsidRPr="001C02E4">
        <w:rPr>
          <w:rFonts w:ascii="Calibri" w:hAnsi="Calibri" w:cs="Calibri"/>
        </w:rPr>
        <w:t xml:space="preserve"> </w:t>
      </w:r>
      <w:r w:rsidR="00025F60" w:rsidRPr="001C02E4">
        <w:rPr>
          <w:rFonts w:ascii="Calibri" w:hAnsi="Calibri" w:cs="Calibri"/>
        </w:rPr>
        <w:t xml:space="preserve">it </w:t>
      </w:r>
      <w:r w:rsidR="00651123" w:rsidRPr="001C02E4">
        <w:rPr>
          <w:rFonts w:ascii="Calibri" w:hAnsi="Calibri" w:cs="Calibri"/>
        </w:rPr>
        <w:t xml:space="preserve">amounted to </w:t>
      </w:r>
      <w:r w:rsidR="00AA1A20" w:rsidRPr="001C02E4">
        <w:rPr>
          <w:rFonts w:ascii="Calibri" w:hAnsi="Calibri" w:cs="Calibri"/>
        </w:rPr>
        <w:t>8,132,328.8</w:t>
      </w:r>
      <w:r w:rsidR="00B46C4A" w:rsidRPr="001C02E4">
        <w:rPr>
          <w:rFonts w:ascii="Calibri" w:hAnsi="Calibri" w:cs="Calibri"/>
        </w:rPr>
        <w:t>2</w:t>
      </w:r>
      <w:r w:rsidR="00941E3F" w:rsidRPr="001C02E4">
        <w:rPr>
          <w:rFonts w:ascii="Calibri" w:hAnsi="Calibri" w:cs="Calibri"/>
        </w:rPr>
        <w:t xml:space="preserve"> </w:t>
      </w:r>
      <w:r w:rsidR="00651123" w:rsidRPr="001C02E4">
        <w:rPr>
          <w:rFonts w:ascii="Calibri" w:hAnsi="Calibri" w:cs="Calibri"/>
        </w:rPr>
        <w:t>CHF.</w:t>
      </w:r>
      <w:r w:rsidR="00651123" w:rsidRPr="001C02E4">
        <w:rPr>
          <w:rFonts w:ascii="Calibri" w:hAnsi="Calibri" w:cs="Calibri"/>
          <w:sz w:val="18"/>
          <w:szCs w:val="18"/>
        </w:rPr>
        <w:t xml:space="preserve"> </w:t>
      </w:r>
    </w:p>
    <w:p w14:paraId="487CA9A9" w14:textId="3A90A714" w:rsidR="00074D36" w:rsidRPr="001C02E4" w:rsidRDefault="00074D36" w:rsidP="157484DA">
      <w:pPr>
        <w:pStyle w:val="Heading2"/>
        <w:rPr>
          <w:rFonts w:ascii="Calibri" w:hAnsi="Calibri" w:cs="Calibri"/>
          <w:lang w:val="en-GB"/>
        </w:rPr>
      </w:pPr>
      <w:bookmarkStart w:id="14" w:name="_Toc7089182"/>
      <w:r w:rsidRPr="001C02E4">
        <w:rPr>
          <w:rFonts w:ascii="Calibri" w:hAnsi="Calibri" w:cs="Calibri"/>
          <w:lang w:val="en-GB"/>
        </w:rPr>
        <w:t>Reporting on the event</w:t>
      </w:r>
      <w:r w:rsidR="001C70A8" w:rsidRPr="001C02E4">
        <w:rPr>
          <w:rFonts w:ascii="Calibri" w:hAnsi="Calibri" w:cs="Calibri"/>
          <w:lang w:val="en-GB"/>
        </w:rPr>
        <w:t>:</w:t>
      </w:r>
      <w:r w:rsidRPr="001C02E4">
        <w:rPr>
          <w:rFonts w:ascii="Calibri" w:hAnsi="Calibri" w:cs="Calibri"/>
          <w:lang w:val="en-GB"/>
        </w:rPr>
        <w:t xml:space="preserve"> linking </w:t>
      </w:r>
      <w:r w:rsidR="001C70A8" w:rsidRPr="001C02E4">
        <w:rPr>
          <w:rFonts w:ascii="Calibri" w:hAnsi="Calibri" w:cs="Calibri"/>
          <w:lang w:val="en-GB"/>
        </w:rPr>
        <w:t xml:space="preserve">general objectives of Resolution 11 </w:t>
      </w:r>
      <w:r w:rsidR="00E8012F" w:rsidRPr="001C02E4">
        <w:rPr>
          <w:rFonts w:ascii="Calibri" w:hAnsi="Calibri" w:cs="Calibri"/>
          <w:lang w:val="en-GB"/>
        </w:rPr>
        <w:t>(</w:t>
      </w:r>
      <w:r w:rsidR="00725FBD">
        <w:rPr>
          <w:rFonts w:ascii="Calibri" w:hAnsi="Calibri" w:cs="Calibri"/>
          <w:lang w:val="en-GB"/>
        </w:rPr>
        <w:t xml:space="preserve">Rev. </w:t>
      </w:r>
      <w:r w:rsidR="00E8012F" w:rsidRPr="001C02E4">
        <w:rPr>
          <w:rFonts w:ascii="Calibri" w:hAnsi="Calibri" w:cs="Calibri"/>
          <w:lang w:val="en-GB"/>
        </w:rPr>
        <w:t>Busan</w:t>
      </w:r>
      <w:r w:rsidR="00725FBD">
        <w:rPr>
          <w:rFonts w:ascii="Calibri" w:hAnsi="Calibri" w:cs="Calibri"/>
          <w:lang w:val="en-GB"/>
        </w:rPr>
        <w:t>,</w:t>
      </w:r>
      <w:r w:rsidR="00E8012F" w:rsidRPr="001C02E4">
        <w:rPr>
          <w:rFonts w:ascii="Calibri" w:hAnsi="Calibri" w:cs="Calibri"/>
          <w:lang w:val="en-GB"/>
        </w:rPr>
        <w:t xml:space="preserve"> 2014) </w:t>
      </w:r>
      <w:r w:rsidR="001C70A8" w:rsidRPr="001C02E4">
        <w:rPr>
          <w:rFonts w:ascii="Calibri" w:hAnsi="Calibri" w:cs="Calibri"/>
          <w:lang w:val="en-GB"/>
        </w:rPr>
        <w:t>with KPIs and results.</w:t>
      </w:r>
      <w:bookmarkEnd w:id="14"/>
      <w:r w:rsidRPr="001C02E4">
        <w:rPr>
          <w:rFonts w:ascii="Calibri" w:hAnsi="Calibri" w:cs="Calibri"/>
          <w:lang w:val="en-GB"/>
        </w:rPr>
        <w:t xml:space="preserve"> </w:t>
      </w:r>
    </w:p>
    <w:p w14:paraId="718596E0" w14:textId="4A1C0F50" w:rsidR="00074D36" w:rsidRPr="001C02E4" w:rsidRDefault="157484DA" w:rsidP="00275340">
      <w:pPr>
        <w:pStyle w:val="testobase"/>
        <w:rPr>
          <w:rFonts w:ascii="Calibri" w:hAnsi="Calibri" w:cs="Calibri"/>
        </w:rPr>
      </w:pPr>
      <w:r w:rsidRPr="001C02E4">
        <w:rPr>
          <w:rFonts w:ascii="Calibri" w:hAnsi="Calibri" w:cs="Calibri"/>
        </w:rPr>
        <w:t>The Resolution 11 (Rev. Busan, 2014</w:t>
      </w:r>
      <w:r w:rsidR="00275340">
        <w:rPr>
          <w:rFonts w:ascii="Calibri" w:hAnsi="Calibri" w:cs="Calibri"/>
        </w:rPr>
        <w:t>)</w:t>
      </w:r>
      <w:r w:rsidRPr="001C02E4">
        <w:rPr>
          <w:rFonts w:ascii="Calibri" w:hAnsi="Calibri" w:cs="Calibri"/>
        </w:rPr>
        <w:t xml:space="preserve"> </w:t>
      </w:r>
      <w:r w:rsidRPr="00275340">
        <w:rPr>
          <w:rFonts w:ascii="Calibri" w:hAnsi="Calibri" w:cs="Calibri"/>
          <w:i/>
          <w:iCs/>
        </w:rPr>
        <w:t>resolves</w:t>
      </w:r>
      <w:r w:rsidRPr="001C02E4">
        <w:rPr>
          <w:rFonts w:ascii="Calibri" w:hAnsi="Calibri" w:cs="Calibri"/>
        </w:rPr>
        <w:t xml:space="preserve"> </w:t>
      </w:r>
      <w:r w:rsidRPr="00275340">
        <w:rPr>
          <w:rFonts w:ascii="Calibri" w:hAnsi="Calibri" w:cs="Calibri"/>
        </w:rPr>
        <w:t>2</w:t>
      </w:r>
      <w:r w:rsidRPr="00275340">
        <w:rPr>
          <w:rFonts w:ascii="Calibri" w:hAnsi="Calibri" w:cs="Calibri"/>
          <w:i/>
          <w:iCs/>
        </w:rPr>
        <w:t xml:space="preserve"> </w:t>
      </w:r>
      <w:r w:rsidRPr="001C02E4">
        <w:rPr>
          <w:rFonts w:ascii="Calibri" w:hAnsi="Calibri" w:cs="Calibri"/>
        </w:rPr>
        <w:t>states “that the Secretary-General is fully accountable for ITU Telecom World activities (including planning, organization and finance)”.</w:t>
      </w:r>
    </w:p>
    <w:p w14:paraId="2CFA1174" w14:textId="5AF44F82" w:rsidR="00074D36" w:rsidRPr="001C02E4" w:rsidRDefault="157484DA" w:rsidP="157484DA">
      <w:pPr>
        <w:pStyle w:val="testobase"/>
        <w:rPr>
          <w:rFonts w:ascii="Calibri" w:hAnsi="Calibri" w:cs="Calibri"/>
        </w:rPr>
      </w:pPr>
      <w:r w:rsidRPr="001C02E4">
        <w:rPr>
          <w:rFonts w:ascii="Calibri" w:hAnsi="Calibri" w:cs="Calibri"/>
        </w:rPr>
        <w:t>We have analysed the various parts of the process and, at the reporting stage, we have evaluated relevant reports which provide the Secretary-General with feedback of the results, with links and comparison between KPIs and results, in the framework of the general objectives as stated in Resolution 11, as well as cost-effectiveness of the event.</w:t>
      </w:r>
    </w:p>
    <w:p w14:paraId="107C4F35" w14:textId="7108FE0B" w:rsidR="00074D36" w:rsidRPr="001C02E4" w:rsidRDefault="157484DA" w:rsidP="00975DDA">
      <w:pPr>
        <w:pStyle w:val="testobase"/>
        <w:rPr>
          <w:rFonts w:ascii="Calibri" w:hAnsi="Calibri" w:cs="Calibri"/>
        </w:rPr>
      </w:pPr>
      <w:r w:rsidRPr="001C02E4">
        <w:rPr>
          <w:rFonts w:ascii="Calibri" w:hAnsi="Calibri" w:cs="Calibri"/>
        </w:rPr>
        <w:lastRenderedPageBreak/>
        <w:t xml:space="preserve">We </w:t>
      </w:r>
      <w:r w:rsidR="001108A3" w:rsidRPr="001C02E4">
        <w:rPr>
          <w:rFonts w:ascii="Calibri" w:hAnsi="Calibri" w:cs="Calibri"/>
        </w:rPr>
        <w:t>received</w:t>
      </w:r>
      <w:r w:rsidRPr="001C02E4">
        <w:rPr>
          <w:rFonts w:ascii="Calibri" w:hAnsi="Calibri" w:cs="Calibri"/>
        </w:rPr>
        <w:t xml:space="preserve"> from ITU Telecom management the “</w:t>
      </w:r>
      <w:r w:rsidR="00975DDA" w:rsidRPr="001C02E4">
        <w:rPr>
          <w:rFonts w:ascii="Calibri" w:hAnsi="Calibri" w:cs="Calibri"/>
        </w:rPr>
        <w:t>Participant analysis</w:t>
      </w:r>
      <w:r w:rsidRPr="001C02E4">
        <w:rPr>
          <w:rFonts w:ascii="Calibri" w:hAnsi="Calibri" w:cs="Calibri"/>
        </w:rPr>
        <w:t>” that has been carried out using internal resources</w:t>
      </w:r>
      <w:r w:rsidR="00975DDA" w:rsidRPr="001C02E4">
        <w:rPr>
          <w:rFonts w:ascii="Calibri" w:hAnsi="Calibri" w:cs="Calibri"/>
        </w:rPr>
        <w:t>.</w:t>
      </w:r>
    </w:p>
    <w:p w14:paraId="7654531F" w14:textId="18717F47" w:rsidR="00C32CF3" w:rsidRPr="001C02E4" w:rsidRDefault="157484DA" w:rsidP="00164252">
      <w:pPr>
        <w:pStyle w:val="testobase"/>
        <w:rPr>
          <w:rFonts w:ascii="Calibri" w:hAnsi="Calibri" w:cs="Calibri"/>
        </w:rPr>
      </w:pPr>
      <w:r w:rsidRPr="001C02E4">
        <w:rPr>
          <w:rFonts w:ascii="Calibri" w:hAnsi="Calibri" w:cs="Calibri"/>
        </w:rPr>
        <w:t xml:space="preserve">We acknowledge the efforts in refining the </w:t>
      </w:r>
      <w:r w:rsidR="00AE3267" w:rsidRPr="001C02E4">
        <w:rPr>
          <w:rFonts w:ascii="Calibri" w:hAnsi="Calibri" w:cs="Calibri"/>
        </w:rPr>
        <w:t>KPIs and using them to guide</w:t>
      </w:r>
      <w:r w:rsidRPr="001C02E4">
        <w:rPr>
          <w:rFonts w:ascii="Calibri" w:hAnsi="Calibri" w:cs="Calibri"/>
        </w:rPr>
        <w:t xml:space="preserve"> design and staging of ITU Telecom World events.</w:t>
      </w:r>
    </w:p>
    <w:p w14:paraId="552C7DB7" w14:textId="5C6B1327" w:rsidR="00164252" w:rsidRPr="001C02E4" w:rsidRDefault="00164252" w:rsidP="00164252">
      <w:pPr>
        <w:pStyle w:val="testobase"/>
        <w:rPr>
          <w:rFonts w:ascii="Calibri" w:hAnsi="Calibri" w:cs="Calibri"/>
        </w:rPr>
      </w:pPr>
      <w:r w:rsidRPr="001C02E4">
        <w:rPr>
          <w:rFonts w:ascii="Calibri" w:hAnsi="Calibri" w:cs="Calibri"/>
        </w:rPr>
        <w:t>We take note that as an effect of Resolution 11 (</w:t>
      </w:r>
      <w:r w:rsidR="00725FBD" w:rsidRPr="00725FBD">
        <w:rPr>
          <w:rFonts w:ascii="Calibri" w:hAnsi="Calibri" w:cs="Calibri"/>
        </w:rPr>
        <w:t xml:space="preserve">Rev. </w:t>
      </w:r>
      <w:r w:rsidRPr="00725FBD">
        <w:rPr>
          <w:rFonts w:ascii="Calibri" w:hAnsi="Calibri" w:cs="Calibri"/>
        </w:rPr>
        <w:t>Dubai</w:t>
      </w:r>
      <w:r w:rsidR="00725FBD" w:rsidRPr="00725FBD">
        <w:rPr>
          <w:rFonts w:ascii="Calibri" w:hAnsi="Calibri" w:cs="Calibri"/>
        </w:rPr>
        <w:t>,</w:t>
      </w:r>
      <w:r w:rsidRPr="00725FBD">
        <w:rPr>
          <w:rFonts w:ascii="Calibri" w:hAnsi="Calibri" w:cs="Calibri"/>
        </w:rPr>
        <w:t xml:space="preserve"> 2018) ITU</w:t>
      </w:r>
      <w:r w:rsidRPr="001C02E4">
        <w:rPr>
          <w:rFonts w:ascii="Calibri" w:hAnsi="Calibri" w:cs="Calibri"/>
        </w:rPr>
        <w:t xml:space="preserve"> resolved to hire an independent external management consultancy to perform a comprehensive strategic and financial assessment and review of ITU Telecom events, also to define a new business model. However, the result of this consultancy will not </w:t>
      </w:r>
      <w:r w:rsidR="006C0FDC" w:rsidRPr="001C02E4">
        <w:rPr>
          <w:rFonts w:ascii="Calibri" w:hAnsi="Calibri" w:cs="Calibri"/>
        </w:rPr>
        <w:t>be</w:t>
      </w:r>
      <w:r w:rsidRPr="001C02E4">
        <w:rPr>
          <w:rFonts w:ascii="Calibri" w:hAnsi="Calibri" w:cs="Calibri"/>
        </w:rPr>
        <w:t xml:space="preserve"> </w:t>
      </w:r>
      <w:r w:rsidR="006C0FDC" w:rsidRPr="001C02E4">
        <w:rPr>
          <w:rFonts w:ascii="Calibri" w:hAnsi="Calibri" w:cs="Calibri"/>
        </w:rPr>
        <w:t>available before the 2019</w:t>
      </w:r>
      <w:r w:rsidR="00AA1A20" w:rsidRPr="001C02E4">
        <w:rPr>
          <w:rFonts w:ascii="Calibri" w:hAnsi="Calibri" w:cs="Calibri"/>
        </w:rPr>
        <w:t xml:space="preserve"> event</w:t>
      </w:r>
      <w:r w:rsidRPr="001C02E4">
        <w:rPr>
          <w:rFonts w:ascii="Calibri" w:hAnsi="Calibri" w:cs="Calibri"/>
        </w:rPr>
        <w:t xml:space="preserve">, </w:t>
      </w:r>
      <w:r w:rsidR="00B46C4A" w:rsidRPr="001C02E4">
        <w:rPr>
          <w:rFonts w:ascii="Calibri" w:hAnsi="Calibri" w:cs="Calibri"/>
        </w:rPr>
        <w:t>the</w:t>
      </w:r>
      <w:r w:rsidRPr="001C02E4">
        <w:rPr>
          <w:rFonts w:ascii="Calibri" w:hAnsi="Calibri" w:cs="Calibri"/>
        </w:rPr>
        <w:t xml:space="preserve"> organization </w:t>
      </w:r>
      <w:r w:rsidR="00B46C4A" w:rsidRPr="001C02E4">
        <w:rPr>
          <w:rFonts w:ascii="Calibri" w:hAnsi="Calibri" w:cs="Calibri"/>
        </w:rPr>
        <w:t xml:space="preserve">of which </w:t>
      </w:r>
      <w:r w:rsidR="006C0FDC" w:rsidRPr="001C02E4">
        <w:rPr>
          <w:rFonts w:ascii="Calibri" w:hAnsi="Calibri" w:cs="Calibri"/>
        </w:rPr>
        <w:t xml:space="preserve">has </w:t>
      </w:r>
      <w:r w:rsidRPr="001C02E4">
        <w:rPr>
          <w:rFonts w:ascii="Calibri" w:hAnsi="Calibri" w:cs="Calibri"/>
        </w:rPr>
        <w:t xml:space="preserve">already started. </w:t>
      </w:r>
    </w:p>
    <w:p w14:paraId="2CAAFE90" w14:textId="5722A754" w:rsidR="00074D36" w:rsidRPr="001C02E4" w:rsidRDefault="00074D36" w:rsidP="157484DA">
      <w:pPr>
        <w:pStyle w:val="Heading2"/>
        <w:rPr>
          <w:rFonts w:ascii="Calibri" w:hAnsi="Calibri" w:cs="Calibri"/>
          <w:lang w:val="en-GB"/>
        </w:rPr>
      </w:pPr>
      <w:bookmarkStart w:id="15" w:name="_Toc7089183"/>
      <w:r w:rsidRPr="001C02E4">
        <w:rPr>
          <w:rFonts w:ascii="Calibri" w:hAnsi="Calibri" w:cs="Calibri"/>
          <w:lang w:val="en-GB"/>
        </w:rPr>
        <w:t>Bidding process</w:t>
      </w:r>
      <w:bookmarkEnd w:id="15"/>
    </w:p>
    <w:p w14:paraId="36F49AC0" w14:textId="12CAA599" w:rsidR="00074D36" w:rsidRPr="001C02E4" w:rsidRDefault="157484DA" w:rsidP="157484DA">
      <w:pPr>
        <w:pStyle w:val="testobase"/>
        <w:rPr>
          <w:rFonts w:ascii="Calibri" w:hAnsi="Calibri" w:cs="Calibri"/>
        </w:rPr>
      </w:pPr>
      <w:r w:rsidRPr="001C02E4">
        <w:rPr>
          <w:rFonts w:ascii="Calibri" w:hAnsi="Calibri" w:cs="Calibri"/>
        </w:rPr>
        <w:t>Resolution 11 (</w:t>
      </w:r>
      <w:r w:rsidR="00725FBD">
        <w:rPr>
          <w:rFonts w:ascii="Calibri" w:hAnsi="Calibri" w:cs="Calibri"/>
        </w:rPr>
        <w:t xml:space="preserve">Rev. </w:t>
      </w:r>
      <w:r w:rsidRPr="00725FBD">
        <w:rPr>
          <w:rFonts w:ascii="Calibri" w:hAnsi="Calibri" w:cs="Calibri"/>
        </w:rPr>
        <w:t>Busan, 2014)</w:t>
      </w:r>
      <w:r w:rsidRPr="001C02E4">
        <w:rPr>
          <w:rFonts w:ascii="Calibri" w:hAnsi="Calibri" w:cs="Calibri"/>
        </w:rPr>
        <w:t xml:space="preserve"> </w:t>
      </w:r>
      <w:r w:rsidRPr="001C02E4">
        <w:rPr>
          <w:rFonts w:ascii="Calibri" w:hAnsi="Calibri" w:cs="Calibri"/>
          <w:i/>
          <w:iCs/>
        </w:rPr>
        <w:t xml:space="preserve">resolves </w:t>
      </w:r>
      <w:r w:rsidRPr="001C02E4">
        <w:rPr>
          <w:rFonts w:ascii="Calibri" w:hAnsi="Calibri" w:cs="Calibri"/>
          <w:iCs/>
        </w:rPr>
        <w:t>5</w:t>
      </w:r>
      <w:r w:rsidR="00E8012F" w:rsidRPr="001C02E4">
        <w:rPr>
          <w:rFonts w:ascii="Calibri" w:hAnsi="Calibri" w:cs="Calibri"/>
        </w:rPr>
        <w:t>,</w:t>
      </w:r>
      <w:r w:rsidRPr="001C02E4">
        <w:rPr>
          <w:rFonts w:ascii="Calibri" w:hAnsi="Calibri" w:cs="Calibri"/>
        </w:rPr>
        <w:t xml:space="preserve"> </w:t>
      </w:r>
      <w:r w:rsidR="00E8012F" w:rsidRPr="001C02E4">
        <w:rPr>
          <w:rFonts w:ascii="Calibri" w:hAnsi="Calibri" w:cs="Calibri"/>
        </w:rPr>
        <w:t xml:space="preserve">also </w:t>
      </w:r>
      <w:r w:rsidRPr="001C02E4">
        <w:rPr>
          <w:rFonts w:ascii="Calibri" w:hAnsi="Calibri" w:cs="Calibri"/>
        </w:rPr>
        <w:t xml:space="preserve">declares that “the Union, in its venue selection process for ITU Telecom events, shall ensure an open and transparent bidding process. </w:t>
      </w:r>
    </w:p>
    <w:p w14:paraId="6C2F18AE" w14:textId="080A786A" w:rsidR="009B18EB" w:rsidRPr="001C02E4" w:rsidRDefault="157484DA" w:rsidP="0085510B">
      <w:pPr>
        <w:pStyle w:val="testobase"/>
        <w:rPr>
          <w:rFonts w:ascii="Calibri" w:hAnsi="Calibri" w:cs="Calibri"/>
        </w:rPr>
      </w:pPr>
      <w:r w:rsidRPr="001C02E4">
        <w:rPr>
          <w:rFonts w:ascii="Calibri" w:hAnsi="Calibri" w:cs="Calibri"/>
        </w:rPr>
        <w:t>An official ITU Circular letter inviting countries to bid to host ITU Telecom World 201</w:t>
      </w:r>
      <w:r w:rsidR="00715BDD" w:rsidRPr="001C02E4">
        <w:rPr>
          <w:rFonts w:ascii="Calibri" w:hAnsi="Calibri" w:cs="Calibri"/>
        </w:rPr>
        <w:t>8</w:t>
      </w:r>
      <w:r w:rsidRPr="001C02E4">
        <w:rPr>
          <w:rFonts w:ascii="Calibri" w:hAnsi="Calibri" w:cs="Calibri"/>
        </w:rPr>
        <w:t xml:space="preserve"> was </w:t>
      </w:r>
      <w:r w:rsidR="00715BDD" w:rsidRPr="001C02E4">
        <w:rPr>
          <w:rFonts w:ascii="Calibri" w:hAnsi="Calibri" w:cs="Calibri"/>
        </w:rPr>
        <w:t>issued</w:t>
      </w:r>
      <w:r w:rsidRPr="001C02E4">
        <w:rPr>
          <w:rFonts w:ascii="Calibri" w:hAnsi="Calibri" w:cs="Calibri"/>
        </w:rPr>
        <w:t xml:space="preserve"> on </w:t>
      </w:r>
      <w:r w:rsidR="00715BDD" w:rsidRPr="001C02E4">
        <w:rPr>
          <w:rFonts w:ascii="Calibri" w:hAnsi="Calibri" w:cs="Calibri"/>
        </w:rPr>
        <w:t>22</w:t>
      </w:r>
      <w:r w:rsidRPr="001C02E4">
        <w:rPr>
          <w:rFonts w:ascii="Calibri" w:hAnsi="Calibri" w:cs="Calibri"/>
        </w:rPr>
        <w:t xml:space="preserve"> </w:t>
      </w:r>
      <w:r w:rsidR="0002770C" w:rsidRPr="001C02E4">
        <w:rPr>
          <w:rFonts w:ascii="Calibri" w:hAnsi="Calibri" w:cs="Calibri"/>
        </w:rPr>
        <w:t>D</w:t>
      </w:r>
      <w:r w:rsidR="00715BDD" w:rsidRPr="001C02E4">
        <w:rPr>
          <w:rFonts w:ascii="Calibri" w:hAnsi="Calibri" w:cs="Calibri"/>
        </w:rPr>
        <w:t>ecember</w:t>
      </w:r>
      <w:r w:rsidR="003B5ABC" w:rsidRPr="001C02E4">
        <w:rPr>
          <w:rFonts w:ascii="Calibri" w:hAnsi="Calibri" w:cs="Calibri"/>
        </w:rPr>
        <w:t xml:space="preserve"> 201</w:t>
      </w:r>
      <w:r w:rsidR="000C094C" w:rsidRPr="001C02E4">
        <w:rPr>
          <w:rFonts w:ascii="Calibri" w:hAnsi="Calibri" w:cs="Calibri"/>
        </w:rPr>
        <w:t>6</w:t>
      </w:r>
      <w:r w:rsidRPr="001C02E4">
        <w:rPr>
          <w:rFonts w:ascii="Calibri" w:hAnsi="Calibri" w:cs="Calibri"/>
        </w:rPr>
        <w:t xml:space="preserve"> </w:t>
      </w:r>
      <w:r w:rsidR="006C0FDC" w:rsidRPr="001C02E4">
        <w:rPr>
          <w:rFonts w:ascii="Calibri" w:hAnsi="Calibri" w:cs="Calibri"/>
        </w:rPr>
        <w:t>to</w:t>
      </w:r>
      <w:r w:rsidR="00715BDD" w:rsidRPr="001C02E4">
        <w:rPr>
          <w:rFonts w:ascii="Calibri" w:hAnsi="Calibri" w:cs="Calibri"/>
        </w:rPr>
        <w:t xml:space="preserve"> </w:t>
      </w:r>
      <w:r w:rsidR="0085510B" w:rsidRPr="001C02E4">
        <w:rPr>
          <w:rFonts w:ascii="Calibri" w:hAnsi="Calibri" w:cs="Calibri"/>
        </w:rPr>
        <w:t xml:space="preserve">ITU’s focal points for </w:t>
      </w:r>
      <w:r w:rsidR="00715BDD" w:rsidRPr="001C02E4">
        <w:rPr>
          <w:rFonts w:ascii="Calibri" w:hAnsi="Calibri" w:cs="Calibri"/>
        </w:rPr>
        <w:t xml:space="preserve">all </w:t>
      </w:r>
      <w:r w:rsidR="0085510B" w:rsidRPr="001C02E4">
        <w:rPr>
          <w:rFonts w:ascii="Calibri" w:hAnsi="Calibri" w:cs="Calibri"/>
        </w:rPr>
        <w:t xml:space="preserve">the </w:t>
      </w:r>
      <w:r w:rsidR="006C0FDC" w:rsidRPr="001C02E4">
        <w:rPr>
          <w:rFonts w:ascii="Calibri" w:hAnsi="Calibri" w:cs="Calibri"/>
        </w:rPr>
        <w:t>193 Member State administrations</w:t>
      </w:r>
      <w:r w:rsidR="0085510B" w:rsidRPr="001C02E4">
        <w:rPr>
          <w:rFonts w:ascii="Calibri" w:hAnsi="Calibri" w:cs="Calibri"/>
        </w:rPr>
        <w:t xml:space="preserve"> as well as to </w:t>
      </w:r>
      <w:r w:rsidR="006C0FDC" w:rsidRPr="001C02E4">
        <w:rPr>
          <w:rFonts w:ascii="Calibri" w:hAnsi="Calibri" w:cs="Calibri"/>
        </w:rPr>
        <w:t>the 178</w:t>
      </w:r>
      <w:r w:rsidR="00715BDD" w:rsidRPr="001C02E4">
        <w:rPr>
          <w:rFonts w:ascii="Calibri" w:hAnsi="Calibri" w:cs="Calibri"/>
        </w:rPr>
        <w:t xml:space="preserve"> Permanent Missions in Geneva</w:t>
      </w:r>
      <w:r w:rsidR="006C0FDC" w:rsidRPr="001C02E4">
        <w:rPr>
          <w:rFonts w:ascii="Calibri" w:hAnsi="Calibri" w:cs="Calibri"/>
        </w:rPr>
        <w:t>,</w:t>
      </w:r>
      <w:r w:rsidR="00715BDD" w:rsidRPr="001C02E4">
        <w:rPr>
          <w:rFonts w:ascii="Calibri" w:hAnsi="Calibri" w:cs="Calibri"/>
        </w:rPr>
        <w:t xml:space="preserve"> giving two deadlines: 28 February 2017 for notifications of interest and 30 April </w:t>
      </w:r>
      <w:r w:rsidR="009D254E" w:rsidRPr="001C02E4">
        <w:rPr>
          <w:rFonts w:ascii="Calibri" w:hAnsi="Calibri" w:cs="Calibri"/>
        </w:rPr>
        <w:t xml:space="preserve">2017 </w:t>
      </w:r>
      <w:r w:rsidR="00715BDD" w:rsidRPr="001C02E4">
        <w:rPr>
          <w:rFonts w:ascii="Calibri" w:hAnsi="Calibri" w:cs="Calibri"/>
        </w:rPr>
        <w:t>for proposals</w:t>
      </w:r>
      <w:r w:rsidRPr="001C02E4">
        <w:rPr>
          <w:rFonts w:ascii="Calibri" w:hAnsi="Calibri" w:cs="Calibri"/>
        </w:rPr>
        <w:t>.</w:t>
      </w:r>
      <w:r w:rsidR="00715BDD" w:rsidRPr="001C02E4">
        <w:rPr>
          <w:rFonts w:ascii="Calibri" w:hAnsi="Calibri" w:cs="Calibri"/>
        </w:rPr>
        <w:t xml:space="preserve"> </w:t>
      </w:r>
    </w:p>
    <w:p w14:paraId="596EF48E" w14:textId="5C146BA8" w:rsidR="00CA523A" w:rsidRPr="001C02E4" w:rsidRDefault="0002770C" w:rsidP="009D254E">
      <w:pPr>
        <w:pStyle w:val="testobase"/>
        <w:rPr>
          <w:rFonts w:ascii="Calibri" w:hAnsi="Calibri" w:cs="Calibri"/>
        </w:rPr>
      </w:pPr>
      <w:r w:rsidRPr="001C02E4">
        <w:rPr>
          <w:rFonts w:ascii="Calibri" w:hAnsi="Calibri" w:cs="Calibri"/>
        </w:rPr>
        <w:t xml:space="preserve">A country </w:t>
      </w:r>
      <w:r w:rsidR="009D254E" w:rsidRPr="001C02E4">
        <w:rPr>
          <w:rFonts w:ascii="Calibri" w:hAnsi="Calibri" w:cs="Calibri"/>
        </w:rPr>
        <w:t xml:space="preserve">expressed interest on 28 February 2017, </w:t>
      </w:r>
      <w:r w:rsidRPr="001C02E4">
        <w:rPr>
          <w:rFonts w:ascii="Calibri" w:hAnsi="Calibri" w:cs="Calibri"/>
        </w:rPr>
        <w:t>asked</w:t>
      </w:r>
      <w:r w:rsidR="00CA523A" w:rsidRPr="001C02E4">
        <w:rPr>
          <w:rFonts w:ascii="Calibri" w:hAnsi="Calibri" w:cs="Calibri"/>
        </w:rPr>
        <w:t xml:space="preserve"> </w:t>
      </w:r>
      <w:r w:rsidRPr="001C02E4">
        <w:rPr>
          <w:rFonts w:ascii="Calibri" w:hAnsi="Calibri" w:cs="Calibri"/>
        </w:rPr>
        <w:t xml:space="preserve">for </w:t>
      </w:r>
      <w:r w:rsidR="00CA523A" w:rsidRPr="001C02E4">
        <w:rPr>
          <w:rFonts w:ascii="Calibri" w:hAnsi="Calibri" w:cs="Calibri"/>
        </w:rPr>
        <w:t xml:space="preserve">more time </w:t>
      </w:r>
      <w:r w:rsidR="009D254E" w:rsidRPr="001C02E4">
        <w:rPr>
          <w:rFonts w:ascii="Calibri" w:hAnsi="Calibri" w:cs="Calibri"/>
        </w:rPr>
        <w:t>on 27 April 2017, obtained two more weeks and then presented an incomplete proposal. On 4 July 2017 renounced at the organization of the event of 20</w:t>
      </w:r>
      <w:r w:rsidR="00275340">
        <w:rPr>
          <w:rFonts w:ascii="Calibri" w:hAnsi="Calibri" w:cs="Calibri"/>
        </w:rPr>
        <w:t>18 because of time constraint.</w:t>
      </w:r>
    </w:p>
    <w:p w14:paraId="5DDE9FF4" w14:textId="2D8D317B" w:rsidR="00CA523A" w:rsidRPr="001C02E4" w:rsidRDefault="009D254E" w:rsidP="00EC4493">
      <w:pPr>
        <w:pStyle w:val="testobase"/>
        <w:rPr>
          <w:rFonts w:ascii="Calibri" w:hAnsi="Calibri" w:cs="Calibri"/>
        </w:rPr>
      </w:pPr>
      <w:r w:rsidRPr="001C02E4">
        <w:rPr>
          <w:rFonts w:ascii="Calibri" w:hAnsi="Calibri" w:cs="Calibri"/>
        </w:rPr>
        <w:t xml:space="preserve">South Africa </w:t>
      </w:r>
      <w:r w:rsidR="00EC4493" w:rsidRPr="001C02E4">
        <w:rPr>
          <w:rFonts w:ascii="Calibri" w:hAnsi="Calibri" w:cs="Calibri"/>
        </w:rPr>
        <w:t xml:space="preserve">expressed interest on 27 July 2017, submitted formally a proposal on 31 August 2017, discussed and integrated it for months and then signed the Host Country Agreement on 5 July 2018 (ITU SG signed on 13 July 2018). </w:t>
      </w:r>
    </w:p>
    <w:p w14:paraId="18C480F5" w14:textId="3C31D868" w:rsidR="00CA523A" w:rsidRPr="001C02E4" w:rsidRDefault="009D254E" w:rsidP="00776B24">
      <w:pPr>
        <w:pStyle w:val="testobase"/>
        <w:rPr>
          <w:rFonts w:ascii="Calibri" w:hAnsi="Calibri" w:cs="Calibri"/>
        </w:rPr>
      </w:pPr>
      <w:r w:rsidRPr="001C02E4">
        <w:rPr>
          <w:rFonts w:ascii="Calibri" w:hAnsi="Calibri" w:cs="Calibri"/>
        </w:rPr>
        <w:t xml:space="preserve">We welcome </w:t>
      </w:r>
      <w:r w:rsidR="00776B24" w:rsidRPr="001C02E4">
        <w:rPr>
          <w:rFonts w:ascii="Calibri" w:hAnsi="Calibri" w:cs="Calibri"/>
        </w:rPr>
        <w:t>this unprecedented</w:t>
      </w:r>
      <w:r w:rsidRPr="001C02E4">
        <w:rPr>
          <w:rFonts w:ascii="Calibri" w:hAnsi="Calibri" w:cs="Calibri"/>
        </w:rPr>
        <w:t xml:space="preserve"> </w:t>
      </w:r>
      <w:r w:rsidR="00EC4493" w:rsidRPr="001C02E4">
        <w:rPr>
          <w:rFonts w:ascii="Calibri" w:hAnsi="Calibri" w:cs="Calibri"/>
        </w:rPr>
        <w:t xml:space="preserve">level of </w:t>
      </w:r>
      <w:r w:rsidRPr="001C02E4">
        <w:rPr>
          <w:rFonts w:ascii="Calibri" w:hAnsi="Calibri" w:cs="Calibri"/>
        </w:rPr>
        <w:t xml:space="preserve">compliance </w:t>
      </w:r>
      <w:r w:rsidR="00776B24" w:rsidRPr="001C02E4">
        <w:rPr>
          <w:rFonts w:ascii="Calibri" w:hAnsi="Calibri" w:cs="Calibri"/>
        </w:rPr>
        <w:t xml:space="preserve">with the </w:t>
      </w:r>
      <w:r w:rsidRPr="001C02E4">
        <w:rPr>
          <w:rFonts w:ascii="Calibri" w:hAnsi="Calibri" w:cs="Calibri"/>
        </w:rPr>
        <w:t>principle of rotation of the venue in different regions and areas</w:t>
      </w:r>
      <w:r w:rsidR="00EF0768" w:rsidRPr="001C02E4">
        <w:rPr>
          <w:rFonts w:ascii="Calibri" w:hAnsi="Calibri" w:cs="Calibri"/>
        </w:rPr>
        <w:t>.</w:t>
      </w:r>
      <w:r w:rsidR="00776B24" w:rsidRPr="001C02E4">
        <w:rPr>
          <w:rFonts w:ascii="Calibri" w:hAnsi="Calibri" w:cs="Calibri"/>
        </w:rPr>
        <w:t xml:space="preserve"> Nevertheless we have</w:t>
      </w:r>
      <w:r w:rsidR="00106DCA" w:rsidRPr="001C02E4">
        <w:rPr>
          <w:rFonts w:ascii="Calibri" w:hAnsi="Calibri" w:cs="Calibri"/>
        </w:rPr>
        <w:t xml:space="preserve"> to underline that a formal </w:t>
      </w:r>
      <w:r w:rsidR="00776B24" w:rsidRPr="001C02E4">
        <w:rPr>
          <w:rFonts w:ascii="Calibri" w:hAnsi="Calibri" w:cs="Calibri"/>
        </w:rPr>
        <w:t xml:space="preserve">notice </w:t>
      </w:r>
      <w:r w:rsidR="00106DCA" w:rsidRPr="001C02E4">
        <w:rPr>
          <w:rFonts w:ascii="Calibri" w:hAnsi="Calibri" w:cs="Calibri"/>
        </w:rPr>
        <w:t xml:space="preserve">to all Member </w:t>
      </w:r>
      <w:r w:rsidR="00B46C4A" w:rsidRPr="001C02E4">
        <w:rPr>
          <w:rFonts w:ascii="Calibri" w:hAnsi="Calibri" w:cs="Calibri"/>
        </w:rPr>
        <w:t xml:space="preserve">States </w:t>
      </w:r>
      <w:r w:rsidR="00776B24" w:rsidRPr="001C02E4">
        <w:rPr>
          <w:rFonts w:ascii="Calibri" w:hAnsi="Calibri" w:cs="Calibri"/>
        </w:rPr>
        <w:t xml:space="preserve">about the reopening of the terms and the new deadlines </w:t>
      </w:r>
      <w:r w:rsidR="00EC4493" w:rsidRPr="001C02E4">
        <w:rPr>
          <w:rFonts w:ascii="Calibri" w:hAnsi="Calibri" w:cs="Calibri"/>
        </w:rPr>
        <w:t>was needed</w:t>
      </w:r>
      <w:r w:rsidR="00776B24" w:rsidRPr="001C02E4">
        <w:rPr>
          <w:rFonts w:ascii="Calibri" w:hAnsi="Calibri" w:cs="Calibri"/>
        </w:rPr>
        <w:t xml:space="preserve"> </w:t>
      </w:r>
    </w:p>
    <w:p w14:paraId="30EC6BE5" w14:textId="2924E378" w:rsidR="00EF0768" w:rsidRPr="001C02E4" w:rsidRDefault="00EF0768" w:rsidP="00EF0768">
      <w:pPr>
        <w:pStyle w:val="titolosugg"/>
        <w:numPr>
          <w:ilvl w:val="0"/>
          <w:numId w:val="0"/>
        </w:numPr>
        <w:ind w:left="360" w:hanging="360"/>
        <w:rPr>
          <w:rFonts w:ascii="Calibri" w:hAnsi="Calibri" w:cs="Calibri"/>
        </w:rPr>
      </w:pPr>
      <w:r w:rsidRPr="001C02E4">
        <w:rPr>
          <w:rFonts w:ascii="Calibri" w:hAnsi="Calibri" w:cs="Calibri"/>
        </w:rPr>
        <w:t>Recommendation no. 1</w:t>
      </w:r>
    </w:p>
    <w:p w14:paraId="17FF5A8A" w14:textId="5B930994" w:rsidR="00EF0768" w:rsidRPr="001C02E4" w:rsidRDefault="00131A45" w:rsidP="00EC4493">
      <w:pPr>
        <w:pStyle w:val="recesugg"/>
        <w:ind w:hanging="988"/>
        <w:rPr>
          <w:rFonts w:ascii="Calibri" w:hAnsi="Calibri" w:cs="Calibri"/>
        </w:rPr>
      </w:pPr>
      <w:r w:rsidRPr="001C02E4">
        <w:rPr>
          <w:rFonts w:ascii="Calibri" w:hAnsi="Calibri" w:cs="Calibri"/>
        </w:rPr>
        <w:t xml:space="preserve">We </w:t>
      </w:r>
      <w:r w:rsidRPr="001C02E4">
        <w:rPr>
          <w:rFonts w:ascii="Calibri" w:hAnsi="Calibri" w:cs="Calibri"/>
          <w:b/>
          <w:bCs/>
        </w:rPr>
        <w:t>recommend</w:t>
      </w:r>
      <w:r w:rsidRPr="001C02E4">
        <w:rPr>
          <w:rFonts w:ascii="Calibri" w:hAnsi="Calibri" w:cs="Calibri"/>
        </w:rPr>
        <w:t xml:space="preserve"> </w:t>
      </w:r>
      <w:r w:rsidR="00F96E06" w:rsidRPr="001C02E4">
        <w:rPr>
          <w:rFonts w:ascii="Calibri" w:hAnsi="Calibri" w:cs="Calibri"/>
        </w:rPr>
        <w:t>reopening</w:t>
      </w:r>
      <w:r w:rsidR="00776B24" w:rsidRPr="001C02E4">
        <w:rPr>
          <w:rFonts w:ascii="Calibri" w:hAnsi="Calibri" w:cs="Calibri"/>
        </w:rPr>
        <w:t xml:space="preserve"> the terms and</w:t>
      </w:r>
      <w:r w:rsidR="008A7E70" w:rsidRPr="001C02E4">
        <w:rPr>
          <w:rFonts w:ascii="Calibri" w:hAnsi="Calibri" w:cs="Calibri"/>
        </w:rPr>
        <w:t xml:space="preserve"> </w:t>
      </w:r>
      <w:r w:rsidR="00776B24" w:rsidRPr="001C02E4">
        <w:rPr>
          <w:rFonts w:ascii="Calibri" w:hAnsi="Calibri" w:cs="Calibri"/>
        </w:rPr>
        <w:t>to extend</w:t>
      </w:r>
      <w:r w:rsidR="008A7E70" w:rsidRPr="001C02E4">
        <w:rPr>
          <w:rFonts w:ascii="Calibri" w:hAnsi="Calibri" w:cs="Calibri"/>
        </w:rPr>
        <w:t xml:space="preserve"> </w:t>
      </w:r>
      <w:r w:rsidR="00776B24" w:rsidRPr="001C02E4">
        <w:rPr>
          <w:rFonts w:ascii="Calibri" w:hAnsi="Calibri" w:cs="Calibri"/>
        </w:rPr>
        <w:t xml:space="preserve">the </w:t>
      </w:r>
      <w:r w:rsidR="00EF0768" w:rsidRPr="001C02E4">
        <w:rPr>
          <w:rFonts w:ascii="Calibri" w:hAnsi="Calibri" w:cs="Calibri"/>
        </w:rPr>
        <w:t>deadline</w:t>
      </w:r>
      <w:r w:rsidR="008A7E70" w:rsidRPr="001C02E4">
        <w:rPr>
          <w:rFonts w:ascii="Calibri" w:hAnsi="Calibri" w:cs="Calibri"/>
        </w:rPr>
        <w:t xml:space="preserve"> of the bid </w:t>
      </w:r>
      <w:r w:rsidR="00106DCA" w:rsidRPr="001C02E4">
        <w:rPr>
          <w:rFonts w:ascii="Calibri" w:hAnsi="Calibri" w:cs="Calibri"/>
        </w:rPr>
        <w:t xml:space="preserve">to all </w:t>
      </w:r>
      <w:r w:rsidR="00B46C4A" w:rsidRPr="001C02E4">
        <w:rPr>
          <w:rFonts w:ascii="Calibri" w:hAnsi="Calibri" w:cs="Calibri"/>
        </w:rPr>
        <w:t>M</w:t>
      </w:r>
      <w:r w:rsidR="00106DCA" w:rsidRPr="001C02E4">
        <w:rPr>
          <w:rFonts w:ascii="Calibri" w:hAnsi="Calibri" w:cs="Calibri"/>
        </w:rPr>
        <w:t xml:space="preserve">ember States </w:t>
      </w:r>
      <w:r w:rsidR="00776B24" w:rsidRPr="001C02E4">
        <w:rPr>
          <w:rFonts w:ascii="Calibri" w:hAnsi="Calibri" w:cs="Calibri"/>
        </w:rPr>
        <w:t xml:space="preserve">when the situation </w:t>
      </w:r>
      <w:r w:rsidR="00106DCA" w:rsidRPr="001C02E4">
        <w:rPr>
          <w:rFonts w:ascii="Calibri" w:hAnsi="Calibri" w:cs="Calibri"/>
        </w:rPr>
        <w:t>requires</w:t>
      </w:r>
      <w:r w:rsidR="00776B24" w:rsidRPr="001C02E4">
        <w:rPr>
          <w:rFonts w:ascii="Calibri" w:hAnsi="Calibri" w:cs="Calibri"/>
        </w:rPr>
        <w:t xml:space="preserve">, </w:t>
      </w:r>
      <w:r w:rsidR="00106DCA" w:rsidRPr="001C02E4">
        <w:rPr>
          <w:rFonts w:ascii="Calibri" w:hAnsi="Calibri" w:cs="Calibri"/>
        </w:rPr>
        <w:t xml:space="preserve">so that </w:t>
      </w:r>
      <w:r w:rsidR="00776B24" w:rsidRPr="001C02E4">
        <w:rPr>
          <w:rFonts w:ascii="Calibri" w:hAnsi="Calibri" w:cs="Calibri"/>
        </w:rPr>
        <w:t>the same</w:t>
      </w:r>
      <w:r w:rsidR="00B46C4A" w:rsidRPr="001C02E4">
        <w:rPr>
          <w:rFonts w:ascii="Calibri" w:hAnsi="Calibri" w:cs="Calibri"/>
        </w:rPr>
        <w:t xml:space="preserve"> level of information is</w:t>
      </w:r>
      <w:r w:rsidR="00106DCA" w:rsidRPr="001C02E4">
        <w:rPr>
          <w:rFonts w:ascii="Calibri" w:hAnsi="Calibri" w:cs="Calibri"/>
        </w:rPr>
        <w:t xml:space="preserve"> provided,</w:t>
      </w:r>
      <w:r w:rsidR="00776B24" w:rsidRPr="001C02E4">
        <w:rPr>
          <w:rFonts w:ascii="Calibri" w:hAnsi="Calibri" w:cs="Calibri"/>
        </w:rPr>
        <w:t xml:space="preserve"> </w:t>
      </w:r>
      <w:r w:rsidR="00EC4493" w:rsidRPr="001C02E4">
        <w:rPr>
          <w:rFonts w:ascii="Calibri" w:hAnsi="Calibri" w:cs="Calibri"/>
        </w:rPr>
        <w:t>in compliance with</w:t>
      </w:r>
      <w:r w:rsidR="00776B24" w:rsidRPr="001C02E4">
        <w:rPr>
          <w:rFonts w:ascii="Calibri" w:hAnsi="Calibri" w:cs="Calibri"/>
        </w:rPr>
        <w:t xml:space="preserve"> </w:t>
      </w:r>
      <w:r w:rsidR="00EC4493" w:rsidRPr="001C02E4">
        <w:rPr>
          <w:rFonts w:ascii="Calibri" w:hAnsi="Calibri" w:cs="Calibri"/>
        </w:rPr>
        <w:t>the principle of</w:t>
      </w:r>
      <w:r w:rsidR="00776B24" w:rsidRPr="001C02E4">
        <w:rPr>
          <w:rFonts w:ascii="Calibri" w:hAnsi="Calibri" w:cs="Calibri"/>
        </w:rPr>
        <w:t xml:space="preserve"> transparency</w:t>
      </w:r>
      <w:r w:rsidRPr="001C02E4">
        <w:rPr>
          <w:rFonts w:ascii="Calibri" w:hAnsi="Calibri" w:cs="Calibri"/>
        </w:rPr>
        <w:t xml:space="preserve">. </w:t>
      </w:r>
    </w:p>
    <w:p w14:paraId="3A411A34" w14:textId="77777777" w:rsidR="00EF0768" w:rsidRPr="001C02E4" w:rsidRDefault="00EF0768" w:rsidP="00EF0768">
      <w:pPr>
        <w:rPr>
          <w:rFonts w:ascii="Calibri" w:hAnsi="Calibri" w:cs="Calibri"/>
          <w:lang w:val="en-GB"/>
        </w:rPr>
      </w:pPr>
    </w:p>
    <w:p w14:paraId="6E970DF6" w14:textId="77777777" w:rsidR="00EF0768" w:rsidRPr="001C02E4" w:rsidRDefault="00EF0768" w:rsidP="00EF0768">
      <w:pPr>
        <w:pStyle w:val="titcomments"/>
        <w:rPr>
          <w:rFonts w:ascii="Calibri" w:hAnsi="Calibri" w:cs="Calibri"/>
        </w:rPr>
      </w:pPr>
      <w:r w:rsidRPr="001C02E4">
        <w:rPr>
          <w:rFonts w:ascii="Calibri" w:hAnsi="Calibri" w:cs="Calibri"/>
        </w:rPr>
        <w:lastRenderedPageBreak/>
        <w:t>Comments by the Secretary-General:</w:t>
      </w:r>
    </w:p>
    <w:p w14:paraId="658C2399" w14:textId="74420084" w:rsidR="00F604DF" w:rsidRPr="001C02E4" w:rsidRDefault="00F604DF" w:rsidP="00F604DF">
      <w:pPr>
        <w:pStyle w:val="comments"/>
        <w:rPr>
          <w:rFonts w:ascii="Calibri" w:hAnsi="Calibri" w:cs="Calibri"/>
        </w:rPr>
      </w:pPr>
      <w:r w:rsidRPr="001C02E4">
        <w:rPr>
          <w:rFonts w:ascii="Calibri" w:hAnsi="Calibri" w:cs="Calibri"/>
        </w:rPr>
        <w:t xml:space="preserve"> </w:t>
      </w:r>
      <w:r w:rsidR="00F96E06" w:rsidRPr="001C02E4">
        <w:rPr>
          <w:rFonts w:ascii="Calibri" w:hAnsi="Calibri" w:cs="Calibri"/>
        </w:rPr>
        <w:t>All Member States will be duly informed in the future if the bidding process remains open, and proposals may still be submitted to ITU, after the published deadline has been reached.</w:t>
      </w:r>
    </w:p>
    <w:p w14:paraId="07CA03A1" w14:textId="46A4386A" w:rsidR="009843CE" w:rsidRPr="001C02E4" w:rsidRDefault="008E36B0" w:rsidP="157484DA">
      <w:pPr>
        <w:pStyle w:val="Heading2"/>
        <w:rPr>
          <w:rFonts w:ascii="Calibri" w:hAnsi="Calibri" w:cs="Calibri"/>
          <w:lang w:val="en-GB"/>
        </w:rPr>
      </w:pPr>
      <w:bookmarkStart w:id="16" w:name="_Toc7089184"/>
      <w:r w:rsidRPr="001C02E4">
        <w:rPr>
          <w:rFonts w:ascii="Calibri" w:hAnsi="Calibri" w:cs="Calibri"/>
          <w:lang w:val="en-GB"/>
        </w:rPr>
        <w:t>Comparison of budget and actual results</w:t>
      </w:r>
      <w:bookmarkEnd w:id="16"/>
    </w:p>
    <w:p w14:paraId="6B4F240D" w14:textId="4A50BA63" w:rsidR="00B72117" w:rsidRPr="001C02E4" w:rsidRDefault="00B93A46" w:rsidP="00275340">
      <w:pPr>
        <w:pStyle w:val="testobase"/>
        <w:spacing w:after="120"/>
        <w:rPr>
          <w:rFonts w:ascii="Calibri" w:hAnsi="Calibri" w:cs="Calibri"/>
        </w:rPr>
      </w:pPr>
      <w:r w:rsidRPr="001C02E4">
        <w:rPr>
          <w:rFonts w:ascii="Calibri" w:hAnsi="Calibri" w:cs="Calibri"/>
        </w:rPr>
        <w:t>A</w:t>
      </w:r>
      <w:r w:rsidR="157484DA" w:rsidRPr="001C02E4">
        <w:rPr>
          <w:rFonts w:ascii="Calibri" w:hAnsi="Calibri" w:cs="Calibri"/>
        </w:rPr>
        <w:t xml:space="preserve"> revision of the budget was adopted</w:t>
      </w:r>
      <w:r w:rsidRPr="001C02E4">
        <w:rPr>
          <w:rFonts w:ascii="Calibri" w:hAnsi="Calibri" w:cs="Calibri"/>
        </w:rPr>
        <w:t xml:space="preserve"> in July 2018</w:t>
      </w:r>
      <w:r w:rsidR="00B72117" w:rsidRPr="001C02E4">
        <w:rPr>
          <w:rFonts w:ascii="Calibri" w:hAnsi="Calibri" w:cs="Calibri"/>
        </w:rPr>
        <w:t>, as explained above (par. 23)</w:t>
      </w:r>
      <w:r w:rsidR="157484DA" w:rsidRPr="001C02E4">
        <w:rPr>
          <w:rFonts w:ascii="Calibri" w:hAnsi="Calibri" w:cs="Calibri"/>
        </w:rPr>
        <w:t xml:space="preserve">. </w:t>
      </w:r>
      <w:r w:rsidR="003B5ABC" w:rsidRPr="001C02E4">
        <w:rPr>
          <w:rFonts w:ascii="Calibri" w:hAnsi="Calibri" w:cs="Calibri"/>
        </w:rPr>
        <w:t>H</w:t>
      </w:r>
      <w:r w:rsidR="157484DA" w:rsidRPr="001C02E4">
        <w:rPr>
          <w:rFonts w:ascii="Calibri" w:hAnsi="Calibri" w:cs="Calibri"/>
        </w:rPr>
        <w:t xml:space="preserve">owever, we noted </w:t>
      </w:r>
      <w:r w:rsidRPr="001C02E4">
        <w:rPr>
          <w:rFonts w:ascii="Calibri" w:hAnsi="Calibri" w:cs="Calibri"/>
        </w:rPr>
        <w:t>that</w:t>
      </w:r>
      <w:r w:rsidR="003B5ABC" w:rsidRPr="001C02E4">
        <w:rPr>
          <w:rFonts w:ascii="Calibri" w:hAnsi="Calibri" w:cs="Calibri"/>
        </w:rPr>
        <w:t xml:space="preserve"> significant difference</w:t>
      </w:r>
      <w:r w:rsidRPr="001C02E4">
        <w:rPr>
          <w:rFonts w:ascii="Calibri" w:hAnsi="Calibri" w:cs="Calibri"/>
        </w:rPr>
        <w:t>s</w:t>
      </w:r>
      <w:r w:rsidR="003B5ABC" w:rsidRPr="001C02E4">
        <w:rPr>
          <w:rFonts w:ascii="Calibri" w:hAnsi="Calibri" w:cs="Calibri"/>
        </w:rPr>
        <w:t xml:space="preserve"> between</w:t>
      </w:r>
      <w:r w:rsidR="157484DA" w:rsidRPr="001C02E4">
        <w:rPr>
          <w:rFonts w:ascii="Calibri" w:hAnsi="Calibri" w:cs="Calibri"/>
        </w:rPr>
        <w:t xml:space="preserve"> budgeted and actual figure, both in the breakdown and in the total amount</w:t>
      </w:r>
      <w:r w:rsidRPr="001C02E4">
        <w:rPr>
          <w:rFonts w:ascii="Calibri" w:hAnsi="Calibri" w:cs="Calibri"/>
        </w:rPr>
        <w:t>, with figures as follows.</w:t>
      </w:r>
    </w:p>
    <w:tbl>
      <w:tblPr>
        <w:tblW w:w="6720" w:type="dxa"/>
        <w:tblInd w:w="1975" w:type="dxa"/>
        <w:tblCellMar>
          <w:left w:w="70" w:type="dxa"/>
          <w:right w:w="70" w:type="dxa"/>
        </w:tblCellMar>
        <w:tblLook w:val="04A0" w:firstRow="1" w:lastRow="0" w:firstColumn="1" w:lastColumn="0" w:noHBand="0" w:noVBand="1"/>
      </w:tblPr>
      <w:tblGrid>
        <w:gridCol w:w="2268"/>
        <w:gridCol w:w="1417"/>
        <w:gridCol w:w="1560"/>
        <w:gridCol w:w="1475"/>
      </w:tblGrid>
      <w:tr w:rsidR="003708E4" w:rsidRPr="001C02E4" w14:paraId="40AF91A2" w14:textId="77777777" w:rsidTr="00B46C4A">
        <w:trPr>
          <w:trHeight w:val="61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5B4613" w14:textId="77777777" w:rsidR="003708E4" w:rsidRPr="001C02E4" w:rsidRDefault="003708E4" w:rsidP="003708E4">
            <w:pPr>
              <w:adjustRightInd/>
              <w:spacing w:before="0" w:line="240" w:lineRule="auto"/>
              <w:jc w:val="left"/>
              <w:rPr>
                <w:rFonts w:ascii="Calibri" w:eastAsia="Times New Roman" w:hAnsi="Calibri" w:cs="Calibri"/>
                <w:b/>
                <w:bCs/>
                <w:color w:val="000000"/>
                <w:sz w:val="22"/>
                <w:szCs w:val="22"/>
                <w:lang w:val="en-GB" w:eastAsia="it-IT"/>
              </w:rPr>
            </w:pPr>
          </w:p>
        </w:tc>
        <w:tc>
          <w:tcPr>
            <w:tcW w:w="1417" w:type="dxa"/>
            <w:tcBorders>
              <w:top w:val="single" w:sz="8" w:space="0" w:color="auto"/>
              <w:left w:val="nil"/>
              <w:bottom w:val="single" w:sz="8" w:space="0" w:color="auto"/>
              <w:right w:val="single" w:sz="8" w:space="0" w:color="auto"/>
            </w:tcBorders>
            <w:shd w:val="clear" w:color="000000" w:fill="B8CCE4"/>
            <w:vAlign w:val="center"/>
            <w:hideMark/>
          </w:tcPr>
          <w:p w14:paraId="199BFE21" w14:textId="7504B27B" w:rsidR="003708E4" w:rsidRPr="001C02E4" w:rsidRDefault="003708E4" w:rsidP="003708E4">
            <w:pPr>
              <w:adjustRightInd/>
              <w:spacing w:before="0" w:line="240" w:lineRule="auto"/>
              <w:jc w:val="center"/>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Initial</w:t>
            </w:r>
            <w:r w:rsidR="00E97A9D" w:rsidRPr="001C02E4">
              <w:rPr>
                <w:rFonts w:ascii="Calibri" w:eastAsia="Times New Roman" w:hAnsi="Calibri" w:cs="Calibri"/>
                <w:b/>
                <w:bCs/>
                <w:color w:val="000000"/>
                <w:sz w:val="22"/>
                <w:szCs w:val="22"/>
                <w:lang w:val="it-IT" w:eastAsia="it-IT"/>
              </w:rPr>
              <w:t xml:space="preserve"> Budg</w:t>
            </w:r>
            <w:r w:rsidRPr="001C02E4">
              <w:rPr>
                <w:rFonts w:ascii="Calibri" w:eastAsia="Times New Roman" w:hAnsi="Calibri" w:cs="Calibri"/>
                <w:b/>
                <w:bCs/>
                <w:color w:val="000000"/>
                <w:sz w:val="22"/>
                <w:szCs w:val="22"/>
                <w:lang w:val="it-IT" w:eastAsia="it-IT"/>
              </w:rPr>
              <w:t>et 2018</w:t>
            </w:r>
          </w:p>
        </w:tc>
        <w:tc>
          <w:tcPr>
            <w:tcW w:w="1560" w:type="dxa"/>
            <w:tcBorders>
              <w:top w:val="single" w:sz="8" w:space="0" w:color="auto"/>
              <w:left w:val="nil"/>
              <w:bottom w:val="single" w:sz="8" w:space="0" w:color="auto"/>
              <w:right w:val="single" w:sz="8" w:space="0" w:color="auto"/>
            </w:tcBorders>
            <w:shd w:val="clear" w:color="000000" w:fill="B8CCE4"/>
            <w:vAlign w:val="center"/>
            <w:hideMark/>
          </w:tcPr>
          <w:p w14:paraId="1070E672" w14:textId="77777777" w:rsidR="003708E4" w:rsidRPr="001C02E4" w:rsidRDefault="003708E4" w:rsidP="003708E4">
            <w:pPr>
              <w:adjustRightInd/>
              <w:spacing w:before="0" w:line="240" w:lineRule="auto"/>
              <w:jc w:val="center"/>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Revised Budget 2018</w:t>
            </w:r>
          </w:p>
        </w:tc>
        <w:tc>
          <w:tcPr>
            <w:tcW w:w="1475" w:type="dxa"/>
            <w:tcBorders>
              <w:top w:val="single" w:sz="8" w:space="0" w:color="auto"/>
              <w:left w:val="nil"/>
              <w:bottom w:val="single" w:sz="8" w:space="0" w:color="auto"/>
              <w:right w:val="single" w:sz="8" w:space="0" w:color="auto"/>
            </w:tcBorders>
            <w:shd w:val="clear" w:color="000000" w:fill="B8CCE4"/>
            <w:vAlign w:val="center"/>
            <w:hideMark/>
          </w:tcPr>
          <w:p w14:paraId="56456E91" w14:textId="77777777" w:rsidR="003708E4" w:rsidRPr="001C02E4" w:rsidRDefault="003708E4" w:rsidP="003708E4">
            <w:pPr>
              <w:adjustRightInd/>
              <w:spacing w:before="0" w:line="240" w:lineRule="auto"/>
              <w:jc w:val="center"/>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Final Accounts 2018</w:t>
            </w:r>
          </w:p>
        </w:tc>
      </w:tr>
      <w:tr w:rsidR="003708E4" w:rsidRPr="001C02E4" w14:paraId="3142F552" w14:textId="77777777" w:rsidTr="00B46C4A">
        <w:trPr>
          <w:trHeight w:val="315"/>
        </w:trPr>
        <w:tc>
          <w:tcPr>
            <w:tcW w:w="2268" w:type="dxa"/>
            <w:tcBorders>
              <w:top w:val="nil"/>
              <w:left w:val="single" w:sz="8" w:space="0" w:color="auto"/>
              <w:bottom w:val="single" w:sz="8" w:space="0" w:color="auto"/>
              <w:right w:val="single" w:sz="8" w:space="0" w:color="auto"/>
            </w:tcBorders>
            <w:shd w:val="clear" w:color="000000" w:fill="B6DDE8"/>
            <w:noWrap/>
            <w:vAlign w:val="center"/>
            <w:hideMark/>
          </w:tcPr>
          <w:p w14:paraId="2A72CF57" w14:textId="77777777" w:rsidR="003708E4" w:rsidRPr="001C02E4" w:rsidRDefault="003708E4" w:rsidP="003708E4">
            <w:pPr>
              <w:adjustRightInd/>
              <w:spacing w:before="0" w:line="240" w:lineRule="auto"/>
              <w:jc w:val="left"/>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Revenue</w:t>
            </w:r>
          </w:p>
        </w:tc>
        <w:tc>
          <w:tcPr>
            <w:tcW w:w="1417" w:type="dxa"/>
            <w:tcBorders>
              <w:top w:val="nil"/>
              <w:left w:val="nil"/>
              <w:bottom w:val="single" w:sz="8" w:space="0" w:color="auto"/>
              <w:right w:val="single" w:sz="8" w:space="0" w:color="auto"/>
            </w:tcBorders>
            <w:shd w:val="clear" w:color="000000" w:fill="D9D9D9"/>
            <w:noWrap/>
            <w:vAlign w:val="center"/>
            <w:hideMark/>
          </w:tcPr>
          <w:p w14:paraId="11890E21" w14:textId="77777777" w:rsidR="003708E4" w:rsidRPr="001C02E4" w:rsidRDefault="003708E4" w:rsidP="003708E4">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8900</w:t>
            </w:r>
          </w:p>
        </w:tc>
        <w:tc>
          <w:tcPr>
            <w:tcW w:w="1560" w:type="dxa"/>
            <w:tcBorders>
              <w:top w:val="nil"/>
              <w:left w:val="nil"/>
              <w:bottom w:val="single" w:sz="8" w:space="0" w:color="auto"/>
              <w:right w:val="single" w:sz="8" w:space="0" w:color="auto"/>
            </w:tcBorders>
            <w:shd w:val="clear" w:color="000000" w:fill="D9D9D9"/>
            <w:noWrap/>
            <w:vAlign w:val="center"/>
            <w:hideMark/>
          </w:tcPr>
          <w:p w14:paraId="51EFD371" w14:textId="77777777" w:rsidR="003708E4" w:rsidRPr="001C02E4" w:rsidRDefault="003708E4" w:rsidP="003708E4">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7046</w:t>
            </w:r>
          </w:p>
        </w:tc>
        <w:tc>
          <w:tcPr>
            <w:tcW w:w="1475" w:type="dxa"/>
            <w:tcBorders>
              <w:top w:val="nil"/>
              <w:left w:val="nil"/>
              <w:bottom w:val="single" w:sz="8" w:space="0" w:color="auto"/>
              <w:right w:val="single" w:sz="8" w:space="0" w:color="auto"/>
            </w:tcBorders>
            <w:shd w:val="clear" w:color="000000" w:fill="D9D9D9"/>
            <w:noWrap/>
            <w:vAlign w:val="center"/>
            <w:hideMark/>
          </w:tcPr>
          <w:p w14:paraId="788F6C84" w14:textId="77777777" w:rsidR="003708E4" w:rsidRPr="001C02E4" w:rsidRDefault="003708E4" w:rsidP="003708E4">
            <w:pPr>
              <w:adjustRightInd/>
              <w:spacing w:before="0" w:line="240" w:lineRule="auto"/>
              <w:jc w:val="center"/>
              <w:rPr>
                <w:rFonts w:ascii="Calibri" w:eastAsia="Times New Roman" w:hAnsi="Calibri" w:cs="Calibri"/>
                <w:bCs/>
                <w:color w:val="000000"/>
                <w:sz w:val="22"/>
                <w:szCs w:val="22"/>
                <w:lang w:val="it-IT" w:eastAsia="it-IT"/>
              </w:rPr>
            </w:pPr>
            <w:r w:rsidRPr="001C02E4">
              <w:rPr>
                <w:rFonts w:ascii="Calibri" w:eastAsia="Times New Roman" w:hAnsi="Calibri" w:cs="Calibri"/>
                <w:bCs/>
                <w:color w:val="000000"/>
                <w:sz w:val="22"/>
                <w:szCs w:val="22"/>
                <w:lang w:val="it-IT" w:eastAsia="it-IT"/>
              </w:rPr>
              <w:t>5744</w:t>
            </w:r>
          </w:p>
        </w:tc>
      </w:tr>
      <w:tr w:rsidR="003708E4" w:rsidRPr="001C02E4" w14:paraId="322D45EE" w14:textId="77777777" w:rsidTr="00B46C4A">
        <w:trPr>
          <w:trHeight w:val="315"/>
        </w:trPr>
        <w:tc>
          <w:tcPr>
            <w:tcW w:w="2268" w:type="dxa"/>
            <w:tcBorders>
              <w:top w:val="nil"/>
              <w:left w:val="single" w:sz="8" w:space="0" w:color="auto"/>
              <w:bottom w:val="single" w:sz="8" w:space="0" w:color="auto"/>
              <w:right w:val="single" w:sz="8" w:space="0" w:color="auto"/>
            </w:tcBorders>
            <w:shd w:val="clear" w:color="000000" w:fill="B6DDE8"/>
            <w:noWrap/>
            <w:vAlign w:val="center"/>
            <w:hideMark/>
          </w:tcPr>
          <w:p w14:paraId="70CA1DE2" w14:textId="06743407" w:rsidR="003708E4" w:rsidRPr="001C02E4" w:rsidRDefault="003708E4" w:rsidP="003708E4">
            <w:pPr>
              <w:adjustRightInd/>
              <w:spacing w:before="0" w:line="240" w:lineRule="auto"/>
              <w:jc w:val="left"/>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Direct expenses</w:t>
            </w:r>
            <w:r w:rsidR="00B46C4A" w:rsidRPr="001C02E4">
              <w:rPr>
                <w:rFonts w:ascii="Calibri" w:eastAsia="Times New Roman" w:hAnsi="Calibri" w:cs="Calibri"/>
                <w:color w:val="000000"/>
                <w:sz w:val="22"/>
                <w:szCs w:val="22"/>
                <w:lang w:val="it-IT" w:eastAsia="it-IT"/>
              </w:rPr>
              <w:t xml:space="preserve"> (*)</w:t>
            </w:r>
          </w:p>
        </w:tc>
        <w:tc>
          <w:tcPr>
            <w:tcW w:w="1417" w:type="dxa"/>
            <w:tcBorders>
              <w:top w:val="nil"/>
              <w:left w:val="nil"/>
              <w:bottom w:val="single" w:sz="8" w:space="0" w:color="auto"/>
              <w:right w:val="single" w:sz="8" w:space="0" w:color="auto"/>
            </w:tcBorders>
            <w:shd w:val="clear" w:color="auto" w:fill="auto"/>
            <w:noWrap/>
            <w:vAlign w:val="center"/>
            <w:hideMark/>
          </w:tcPr>
          <w:p w14:paraId="14E951CD" w14:textId="77777777" w:rsidR="003708E4" w:rsidRPr="001C02E4" w:rsidRDefault="003708E4" w:rsidP="003708E4">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3247</w:t>
            </w:r>
          </w:p>
        </w:tc>
        <w:tc>
          <w:tcPr>
            <w:tcW w:w="1560" w:type="dxa"/>
            <w:tcBorders>
              <w:top w:val="nil"/>
              <w:left w:val="nil"/>
              <w:bottom w:val="single" w:sz="8" w:space="0" w:color="auto"/>
              <w:right w:val="single" w:sz="8" w:space="0" w:color="auto"/>
            </w:tcBorders>
            <w:shd w:val="clear" w:color="auto" w:fill="auto"/>
            <w:noWrap/>
            <w:vAlign w:val="center"/>
            <w:hideMark/>
          </w:tcPr>
          <w:p w14:paraId="55F3F220" w14:textId="77777777" w:rsidR="003708E4" w:rsidRPr="001C02E4" w:rsidRDefault="003708E4" w:rsidP="003708E4">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2470</w:t>
            </w:r>
          </w:p>
        </w:tc>
        <w:tc>
          <w:tcPr>
            <w:tcW w:w="1475" w:type="dxa"/>
            <w:tcBorders>
              <w:top w:val="nil"/>
              <w:left w:val="nil"/>
              <w:bottom w:val="single" w:sz="8" w:space="0" w:color="auto"/>
              <w:right w:val="single" w:sz="8" w:space="0" w:color="auto"/>
            </w:tcBorders>
            <w:shd w:val="clear" w:color="auto" w:fill="auto"/>
            <w:noWrap/>
            <w:vAlign w:val="center"/>
            <w:hideMark/>
          </w:tcPr>
          <w:p w14:paraId="0A9C8880" w14:textId="693C44D1" w:rsidR="003708E4" w:rsidRPr="001C02E4" w:rsidRDefault="003708E4" w:rsidP="00F20345">
            <w:pPr>
              <w:adjustRightInd/>
              <w:spacing w:before="0" w:line="240" w:lineRule="auto"/>
              <w:jc w:val="center"/>
              <w:rPr>
                <w:rFonts w:ascii="Calibri" w:eastAsia="Times New Roman" w:hAnsi="Calibri" w:cs="Calibri"/>
                <w:bCs/>
                <w:color w:val="000000"/>
                <w:sz w:val="22"/>
                <w:szCs w:val="22"/>
                <w:lang w:val="it-IT" w:eastAsia="it-IT"/>
              </w:rPr>
            </w:pPr>
            <w:r w:rsidRPr="001C02E4">
              <w:rPr>
                <w:rFonts w:ascii="Calibri" w:eastAsia="Times New Roman" w:hAnsi="Calibri" w:cs="Calibri"/>
                <w:bCs/>
                <w:color w:val="000000"/>
                <w:sz w:val="22"/>
                <w:szCs w:val="22"/>
                <w:lang w:val="it-IT" w:eastAsia="it-IT"/>
              </w:rPr>
              <w:t>2</w:t>
            </w:r>
            <w:r w:rsidR="00F20345" w:rsidRPr="001C02E4">
              <w:rPr>
                <w:rFonts w:ascii="Calibri" w:eastAsia="Times New Roman" w:hAnsi="Calibri" w:cs="Calibri"/>
                <w:bCs/>
                <w:color w:val="000000"/>
                <w:sz w:val="22"/>
                <w:szCs w:val="22"/>
                <w:lang w:val="it-IT" w:eastAsia="it-IT"/>
              </w:rPr>
              <w:t>287</w:t>
            </w:r>
          </w:p>
        </w:tc>
      </w:tr>
      <w:tr w:rsidR="003708E4" w:rsidRPr="001C02E4" w14:paraId="0FFCAC3F" w14:textId="77777777" w:rsidTr="00B46C4A">
        <w:trPr>
          <w:trHeight w:val="315"/>
        </w:trPr>
        <w:tc>
          <w:tcPr>
            <w:tcW w:w="2268" w:type="dxa"/>
            <w:tcBorders>
              <w:top w:val="nil"/>
              <w:left w:val="single" w:sz="8" w:space="0" w:color="auto"/>
              <w:bottom w:val="single" w:sz="8" w:space="0" w:color="auto"/>
              <w:right w:val="single" w:sz="8" w:space="0" w:color="auto"/>
            </w:tcBorders>
            <w:shd w:val="clear" w:color="000000" w:fill="B6DDE8"/>
            <w:noWrap/>
            <w:vAlign w:val="center"/>
            <w:hideMark/>
          </w:tcPr>
          <w:p w14:paraId="0DE0947B" w14:textId="77777777" w:rsidR="003708E4" w:rsidRPr="001C02E4" w:rsidRDefault="003708E4" w:rsidP="003708E4">
            <w:pPr>
              <w:adjustRightInd/>
              <w:spacing w:before="0" w:line="240" w:lineRule="auto"/>
              <w:jc w:val="right"/>
              <w:rPr>
                <w:rFonts w:ascii="Calibri" w:eastAsia="Times New Roman" w:hAnsi="Calibri" w:cs="Calibri"/>
                <w:i/>
                <w:iCs/>
                <w:color w:val="000000"/>
                <w:sz w:val="22"/>
                <w:szCs w:val="22"/>
                <w:lang w:val="it-IT" w:eastAsia="it-IT"/>
              </w:rPr>
            </w:pPr>
            <w:r w:rsidRPr="001C02E4">
              <w:rPr>
                <w:rFonts w:ascii="Calibri" w:eastAsia="Times New Roman" w:hAnsi="Calibri" w:cs="Calibri"/>
                <w:i/>
                <w:iCs/>
                <w:color w:val="000000"/>
                <w:sz w:val="22"/>
                <w:szCs w:val="22"/>
                <w:lang w:val="it-IT" w:eastAsia="it-IT"/>
              </w:rPr>
              <w:t>Gross Result</w:t>
            </w:r>
          </w:p>
        </w:tc>
        <w:tc>
          <w:tcPr>
            <w:tcW w:w="1417" w:type="dxa"/>
            <w:tcBorders>
              <w:top w:val="nil"/>
              <w:left w:val="nil"/>
              <w:bottom w:val="single" w:sz="8" w:space="0" w:color="auto"/>
              <w:right w:val="single" w:sz="8" w:space="0" w:color="auto"/>
            </w:tcBorders>
            <w:shd w:val="clear" w:color="000000" w:fill="D9D9D9"/>
            <w:noWrap/>
            <w:vAlign w:val="center"/>
            <w:hideMark/>
          </w:tcPr>
          <w:p w14:paraId="7BACDE10" w14:textId="77777777" w:rsidR="003708E4" w:rsidRPr="001C02E4" w:rsidRDefault="003708E4" w:rsidP="003708E4">
            <w:pPr>
              <w:adjustRightInd/>
              <w:spacing w:before="0" w:line="240" w:lineRule="auto"/>
              <w:jc w:val="right"/>
              <w:rPr>
                <w:rFonts w:ascii="Calibri" w:eastAsia="Times New Roman" w:hAnsi="Calibri" w:cs="Calibri"/>
                <w:i/>
                <w:iCs/>
                <w:color w:val="000000"/>
                <w:sz w:val="22"/>
                <w:szCs w:val="22"/>
                <w:lang w:val="it-IT" w:eastAsia="it-IT"/>
              </w:rPr>
            </w:pPr>
            <w:r w:rsidRPr="001C02E4">
              <w:rPr>
                <w:rFonts w:ascii="Calibri" w:eastAsia="Times New Roman" w:hAnsi="Calibri" w:cs="Calibri"/>
                <w:i/>
                <w:iCs/>
                <w:color w:val="000000"/>
                <w:sz w:val="22"/>
                <w:szCs w:val="22"/>
                <w:lang w:val="it-IT" w:eastAsia="it-IT"/>
              </w:rPr>
              <w:t>5653</w:t>
            </w:r>
          </w:p>
        </w:tc>
        <w:tc>
          <w:tcPr>
            <w:tcW w:w="1560" w:type="dxa"/>
            <w:tcBorders>
              <w:top w:val="nil"/>
              <w:left w:val="nil"/>
              <w:bottom w:val="single" w:sz="8" w:space="0" w:color="auto"/>
              <w:right w:val="single" w:sz="8" w:space="0" w:color="auto"/>
            </w:tcBorders>
            <w:shd w:val="clear" w:color="000000" w:fill="D9D9D9"/>
            <w:noWrap/>
            <w:vAlign w:val="center"/>
            <w:hideMark/>
          </w:tcPr>
          <w:p w14:paraId="31D01289" w14:textId="77777777" w:rsidR="003708E4" w:rsidRPr="001C02E4" w:rsidRDefault="003708E4" w:rsidP="003708E4">
            <w:pPr>
              <w:adjustRightInd/>
              <w:spacing w:before="0" w:line="240" w:lineRule="auto"/>
              <w:jc w:val="right"/>
              <w:rPr>
                <w:rFonts w:ascii="Calibri" w:eastAsia="Times New Roman" w:hAnsi="Calibri" w:cs="Calibri"/>
                <w:i/>
                <w:iCs/>
                <w:color w:val="000000"/>
                <w:sz w:val="22"/>
                <w:szCs w:val="22"/>
                <w:lang w:val="it-IT" w:eastAsia="it-IT"/>
              </w:rPr>
            </w:pPr>
            <w:r w:rsidRPr="001C02E4">
              <w:rPr>
                <w:rFonts w:ascii="Calibri" w:eastAsia="Times New Roman" w:hAnsi="Calibri" w:cs="Calibri"/>
                <w:i/>
                <w:iCs/>
                <w:color w:val="000000"/>
                <w:sz w:val="22"/>
                <w:szCs w:val="22"/>
                <w:lang w:val="it-IT" w:eastAsia="it-IT"/>
              </w:rPr>
              <w:t>4576</w:t>
            </w:r>
          </w:p>
        </w:tc>
        <w:tc>
          <w:tcPr>
            <w:tcW w:w="1475" w:type="dxa"/>
            <w:tcBorders>
              <w:top w:val="nil"/>
              <w:left w:val="nil"/>
              <w:bottom w:val="single" w:sz="8" w:space="0" w:color="auto"/>
              <w:right w:val="single" w:sz="8" w:space="0" w:color="auto"/>
            </w:tcBorders>
            <w:shd w:val="clear" w:color="000000" w:fill="D9D9D9"/>
            <w:noWrap/>
            <w:vAlign w:val="center"/>
            <w:hideMark/>
          </w:tcPr>
          <w:p w14:paraId="1663DC07" w14:textId="5DAA1121" w:rsidR="003708E4" w:rsidRPr="001C02E4" w:rsidRDefault="00F20345" w:rsidP="003708E4">
            <w:pPr>
              <w:adjustRightInd/>
              <w:spacing w:before="0" w:line="240" w:lineRule="auto"/>
              <w:jc w:val="right"/>
              <w:rPr>
                <w:rFonts w:ascii="Calibri" w:eastAsia="Times New Roman" w:hAnsi="Calibri" w:cs="Calibri"/>
                <w:i/>
                <w:iCs/>
                <w:color w:val="000000"/>
                <w:sz w:val="22"/>
                <w:szCs w:val="22"/>
                <w:lang w:val="it-IT" w:eastAsia="it-IT"/>
              </w:rPr>
            </w:pPr>
            <w:r w:rsidRPr="001C02E4">
              <w:rPr>
                <w:rFonts w:ascii="Calibri" w:eastAsia="Times New Roman" w:hAnsi="Calibri" w:cs="Calibri"/>
                <w:i/>
                <w:iCs/>
                <w:color w:val="000000"/>
                <w:sz w:val="22"/>
                <w:szCs w:val="22"/>
                <w:lang w:val="it-IT" w:eastAsia="it-IT"/>
              </w:rPr>
              <w:t>3457</w:t>
            </w:r>
          </w:p>
        </w:tc>
      </w:tr>
      <w:tr w:rsidR="003708E4" w:rsidRPr="001C02E4" w14:paraId="4233AA5A" w14:textId="77777777" w:rsidTr="00B46C4A">
        <w:trPr>
          <w:trHeight w:val="315"/>
        </w:trPr>
        <w:tc>
          <w:tcPr>
            <w:tcW w:w="2268" w:type="dxa"/>
            <w:tcBorders>
              <w:top w:val="nil"/>
              <w:left w:val="single" w:sz="8" w:space="0" w:color="auto"/>
              <w:bottom w:val="single" w:sz="8" w:space="0" w:color="auto"/>
              <w:right w:val="single" w:sz="8" w:space="0" w:color="auto"/>
            </w:tcBorders>
            <w:shd w:val="clear" w:color="000000" w:fill="B6DDE8"/>
            <w:noWrap/>
            <w:vAlign w:val="center"/>
            <w:hideMark/>
          </w:tcPr>
          <w:p w14:paraId="6B68AD19" w14:textId="77777777" w:rsidR="003708E4" w:rsidRPr="001C02E4" w:rsidRDefault="003708E4" w:rsidP="003708E4">
            <w:pPr>
              <w:adjustRightInd/>
              <w:spacing w:before="0" w:line="240" w:lineRule="auto"/>
              <w:jc w:val="left"/>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Core expenses</w:t>
            </w:r>
          </w:p>
        </w:tc>
        <w:tc>
          <w:tcPr>
            <w:tcW w:w="1417" w:type="dxa"/>
            <w:tcBorders>
              <w:top w:val="nil"/>
              <w:left w:val="nil"/>
              <w:bottom w:val="single" w:sz="8" w:space="0" w:color="auto"/>
              <w:right w:val="single" w:sz="8" w:space="0" w:color="auto"/>
            </w:tcBorders>
            <w:shd w:val="clear" w:color="auto" w:fill="auto"/>
            <w:noWrap/>
            <w:vAlign w:val="center"/>
            <w:hideMark/>
          </w:tcPr>
          <w:p w14:paraId="29C58B79" w14:textId="77777777" w:rsidR="003708E4" w:rsidRPr="001C02E4" w:rsidRDefault="003708E4" w:rsidP="003708E4">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4900</w:t>
            </w:r>
          </w:p>
        </w:tc>
        <w:tc>
          <w:tcPr>
            <w:tcW w:w="1560" w:type="dxa"/>
            <w:tcBorders>
              <w:top w:val="nil"/>
              <w:left w:val="nil"/>
              <w:bottom w:val="single" w:sz="8" w:space="0" w:color="auto"/>
              <w:right w:val="single" w:sz="8" w:space="0" w:color="auto"/>
            </w:tcBorders>
            <w:shd w:val="clear" w:color="auto" w:fill="auto"/>
            <w:noWrap/>
            <w:vAlign w:val="center"/>
            <w:hideMark/>
          </w:tcPr>
          <w:p w14:paraId="1A84704F" w14:textId="77777777" w:rsidR="003708E4" w:rsidRPr="001C02E4" w:rsidRDefault="003708E4" w:rsidP="003708E4">
            <w:pPr>
              <w:adjustRightInd/>
              <w:spacing w:before="0" w:line="240" w:lineRule="auto"/>
              <w:jc w:val="center"/>
              <w:rPr>
                <w:rFonts w:ascii="Calibri" w:eastAsia="Times New Roman" w:hAnsi="Calibri" w:cs="Calibri"/>
                <w:color w:val="000000"/>
                <w:sz w:val="22"/>
                <w:szCs w:val="22"/>
                <w:lang w:val="it-IT" w:eastAsia="it-IT"/>
              </w:rPr>
            </w:pPr>
            <w:r w:rsidRPr="001C02E4">
              <w:rPr>
                <w:rFonts w:ascii="Calibri" w:eastAsia="Times New Roman" w:hAnsi="Calibri" w:cs="Calibri"/>
                <w:color w:val="000000"/>
                <w:sz w:val="22"/>
                <w:szCs w:val="22"/>
                <w:lang w:val="it-IT" w:eastAsia="it-IT"/>
              </w:rPr>
              <w:t>4200</w:t>
            </w:r>
          </w:p>
        </w:tc>
        <w:tc>
          <w:tcPr>
            <w:tcW w:w="1475" w:type="dxa"/>
            <w:tcBorders>
              <w:top w:val="nil"/>
              <w:left w:val="nil"/>
              <w:bottom w:val="single" w:sz="8" w:space="0" w:color="auto"/>
              <w:right w:val="single" w:sz="8" w:space="0" w:color="auto"/>
            </w:tcBorders>
            <w:shd w:val="clear" w:color="auto" w:fill="auto"/>
            <w:noWrap/>
            <w:vAlign w:val="center"/>
            <w:hideMark/>
          </w:tcPr>
          <w:p w14:paraId="65D547E3" w14:textId="77777777" w:rsidR="003708E4" w:rsidRPr="001C02E4" w:rsidRDefault="003708E4" w:rsidP="003708E4">
            <w:pPr>
              <w:adjustRightInd/>
              <w:spacing w:before="0" w:line="240" w:lineRule="auto"/>
              <w:jc w:val="center"/>
              <w:rPr>
                <w:rFonts w:ascii="Calibri" w:eastAsia="Times New Roman" w:hAnsi="Calibri" w:cs="Calibri"/>
                <w:bCs/>
                <w:color w:val="000000"/>
                <w:sz w:val="22"/>
                <w:szCs w:val="22"/>
                <w:lang w:val="it-IT" w:eastAsia="it-IT"/>
              </w:rPr>
            </w:pPr>
            <w:r w:rsidRPr="001C02E4">
              <w:rPr>
                <w:rFonts w:ascii="Calibri" w:eastAsia="Times New Roman" w:hAnsi="Calibri" w:cs="Calibri"/>
                <w:bCs/>
                <w:color w:val="000000"/>
                <w:sz w:val="22"/>
                <w:szCs w:val="22"/>
                <w:lang w:val="it-IT" w:eastAsia="it-IT"/>
              </w:rPr>
              <w:t>3712</w:t>
            </w:r>
          </w:p>
        </w:tc>
      </w:tr>
      <w:tr w:rsidR="003708E4" w:rsidRPr="001C02E4" w14:paraId="6E20A2E7" w14:textId="77777777" w:rsidTr="00B46C4A">
        <w:trPr>
          <w:trHeight w:val="315"/>
        </w:trPr>
        <w:tc>
          <w:tcPr>
            <w:tcW w:w="2268" w:type="dxa"/>
            <w:tcBorders>
              <w:top w:val="nil"/>
              <w:left w:val="single" w:sz="8" w:space="0" w:color="auto"/>
              <w:bottom w:val="single" w:sz="8" w:space="0" w:color="auto"/>
              <w:right w:val="single" w:sz="8" w:space="0" w:color="auto"/>
            </w:tcBorders>
            <w:shd w:val="clear" w:color="000000" w:fill="B6DDE8"/>
            <w:noWrap/>
            <w:vAlign w:val="center"/>
            <w:hideMark/>
          </w:tcPr>
          <w:p w14:paraId="531B2532" w14:textId="77777777" w:rsidR="003708E4" w:rsidRPr="001C02E4" w:rsidRDefault="003708E4" w:rsidP="003708E4">
            <w:pPr>
              <w:adjustRightInd/>
              <w:spacing w:before="0" w:line="240" w:lineRule="auto"/>
              <w:jc w:val="right"/>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Net result</w:t>
            </w:r>
          </w:p>
        </w:tc>
        <w:tc>
          <w:tcPr>
            <w:tcW w:w="1417" w:type="dxa"/>
            <w:tcBorders>
              <w:top w:val="nil"/>
              <w:left w:val="nil"/>
              <w:bottom w:val="single" w:sz="8" w:space="0" w:color="auto"/>
              <w:right w:val="single" w:sz="8" w:space="0" w:color="auto"/>
            </w:tcBorders>
            <w:shd w:val="clear" w:color="000000" w:fill="D9D9D9"/>
            <w:noWrap/>
            <w:vAlign w:val="center"/>
            <w:hideMark/>
          </w:tcPr>
          <w:p w14:paraId="536EDB96" w14:textId="77777777" w:rsidR="003708E4" w:rsidRPr="001C02E4" w:rsidRDefault="003708E4" w:rsidP="003708E4">
            <w:pPr>
              <w:adjustRightInd/>
              <w:spacing w:before="0" w:line="240" w:lineRule="auto"/>
              <w:jc w:val="right"/>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753</w:t>
            </w:r>
          </w:p>
        </w:tc>
        <w:tc>
          <w:tcPr>
            <w:tcW w:w="1560" w:type="dxa"/>
            <w:tcBorders>
              <w:top w:val="nil"/>
              <w:left w:val="nil"/>
              <w:bottom w:val="single" w:sz="8" w:space="0" w:color="auto"/>
              <w:right w:val="single" w:sz="8" w:space="0" w:color="auto"/>
            </w:tcBorders>
            <w:shd w:val="clear" w:color="000000" w:fill="D9D9D9"/>
            <w:noWrap/>
            <w:vAlign w:val="center"/>
            <w:hideMark/>
          </w:tcPr>
          <w:p w14:paraId="5EEADCF6" w14:textId="77777777" w:rsidR="003708E4" w:rsidRPr="001C02E4" w:rsidRDefault="003708E4" w:rsidP="003708E4">
            <w:pPr>
              <w:adjustRightInd/>
              <w:spacing w:before="0" w:line="240" w:lineRule="auto"/>
              <w:jc w:val="right"/>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376</w:t>
            </w:r>
          </w:p>
        </w:tc>
        <w:tc>
          <w:tcPr>
            <w:tcW w:w="1475" w:type="dxa"/>
            <w:tcBorders>
              <w:top w:val="nil"/>
              <w:left w:val="nil"/>
              <w:bottom w:val="single" w:sz="8" w:space="0" w:color="auto"/>
              <w:right w:val="single" w:sz="8" w:space="0" w:color="auto"/>
            </w:tcBorders>
            <w:shd w:val="clear" w:color="000000" w:fill="D9D9D9"/>
            <w:noWrap/>
            <w:vAlign w:val="center"/>
            <w:hideMark/>
          </w:tcPr>
          <w:p w14:paraId="732BB08A" w14:textId="77777777" w:rsidR="003708E4" w:rsidRPr="001C02E4" w:rsidRDefault="003708E4" w:rsidP="003708E4">
            <w:pPr>
              <w:adjustRightInd/>
              <w:spacing w:before="0" w:line="240" w:lineRule="auto"/>
              <w:jc w:val="right"/>
              <w:rPr>
                <w:rFonts w:ascii="Calibri" w:eastAsia="Times New Roman" w:hAnsi="Calibri" w:cs="Calibri"/>
                <w:b/>
                <w:bCs/>
                <w:color w:val="000000"/>
                <w:sz w:val="22"/>
                <w:szCs w:val="22"/>
                <w:lang w:val="it-IT" w:eastAsia="it-IT"/>
              </w:rPr>
            </w:pPr>
            <w:r w:rsidRPr="001C02E4">
              <w:rPr>
                <w:rFonts w:ascii="Calibri" w:eastAsia="Times New Roman" w:hAnsi="Calibri" w:cs="Calibri"/>
                <w:b/>
                <w:bCs/>
                <w:color w:val="000000"/>
                <w:sz w:val="22"/>
                <w:szCs w:val="22"/>
                <w:lang w:val="it-IT" w:eastAsia="it-IT"/>
              </w:rPr>
              <w:t>-255</w:t>
            </w:r>
          </w:p>
        </w:tc>
      </w:tr>
    </w:tbl>
    <w:p w14:paraId="4689E7B1" w14:textId="2437EE92" w:rsidR="00B93A46" w:rsidRPr="001C02E4" w:rsidRDefault="0056069F" w:rsidP="00B46C4A">
      <w:pPr>
        <w:pStyle w:val="testobase"/>
        <w:numPr>
          <w:ilvl w:val="0"/>
          <w:numId w:val="0"/>
        </w:numPr>
        <w:spacing w:before="0"/>
        <w:ind w:left="988" w:right="1275" w:firstLine="997"/>
        <w:jc w:val="left"/>
        <w:rPr>
          <w:rFonts w:ascii="Calibri" w:hAnsi="Calibri" w:cs="Calibri"/>
          <w:i/>
        </w:rPr>
      </w:pPr>
      <w:r w:rsidRPr="001C02E4">
        <w:rPr>
          <w:rFonts w:ascii="Calibri" w:hAnsi="Calibri" w:cs="Calibri"/>
        </w:rPr>
        <w:t>(*) P</w:t>
      </w:r>
      <w:r w:rsidR="00B46C4A" w:rsidRPr="001C02E4">
        <w:rPr>
          <w:rFonts w:ascii="Calibri" w:hAnsi="Calibri" w:cs="Calibri"/>
        </w:rPr>
        <w:t>rovisions included</w:t>
      </w:r>
      <w:r w:rsidR="00B46C4A" w:rsidRPr="001C02E4">
        <w:rPr>
          <w:rFonts w:ascii="Calibri" w:hAnsi="Calibri" w:cs="Calibri"/>
        </w:rPr>
        <w:tab/>
      </w:r>
      <w:r w:rsidR="00B46C4A" w:rsidRPr="001C02E4">
        <w:rPr>
          <w:rFonts w:ascii="Calibri" w:hAnsi="Calibri" w:cs="Calibri"/>
        </w:rPr>
        <w:tab/>
      </w:r>
      <w:r w:rsidR="00B46C4A" w:rsidRPr="001C02E4">
        <w:rPr>
          <w:rFonts w:ascii="Calibri" w:hAnsi="Calibri" w:cs="Calibri"/>
        </w:rPr>
        <w:tab/>
      </w:r>
      <w:r w:rsidR="00B46C4A" w:rsidRPr="001C02E4">
        <w:rPr>
          <w:rFonts w:ascii="Calibri" w:hAnsi="Calibri" w:cs="Calibri"/>
        </w:rPr>
        <w:tab/>
        <w:t xml:space="preserve">      </w:t>
      </w:r>
      <w:r w:rsidR="003708E4" w:rsidRPr="001C02E4">
        <w:rPr>
          <w:rFonts w:ascii="Calibri" w:hAnsi="Calibri" w:cs="Calibri"/>
          <w:i/>
          <w:sz w:val="20"/>
          <w:szCs w:val="20"/>
        </w:rPr>
        <w:t>In thousands of CHF</w:t>
      </w:r>
    </w:p>
    <w:p w14:paraId="68777ED7" w14:textId="0E913AAC" w:rsidR="00B93A46" w:rsidRPr="001C02E4" w:rsidRDefault="00406771" w:rsidP="00275340">
      <w:pPr>
        <w:pStyle w:val="testobase"/>
        <w:spacing w:before="240"/>
        <w:rPr>
          <w:rFonts w:ascii="Calibri" w:hAnsi="Calibri" w:cs="Calibri"/>
        </w:rPr>
      </w:pPr>
      <w:r w:rsidRPr="001C02E4">
        <w:rPr>
          <w:rFonts w:ascii="Calibri" w:hAnsi="Calibri" w:cs="Calibri"/>
        </w:rPr>
        <w:t>The following graph</w:t>
      </w:r>
      <w:r w:rsidR="00F20AF8" w:rsidRPr="001C02E4">
        <w:rPr>
          <w:rFonts w:ascii="Calibri" w:hAnsi="Calibri" w:cs="Calibri"/>
        </w:rPr>
        <w:t xml:space="preserve"> shows more evidently </w:t>
      </w:r>
      <w:r w:rsidR="00004D16" w:rsidRPr="001C02E4">
        <w:rPr>
          <w:rFonts w:ascii="Calibri" w:hAnsi="Calibri" w:cs="Calibri"/>
        </w:rPr>
        <w:t xml:space="preserve">that in all amounts, but </w:t>
      </w:r>
      <w:r w:rsidR="00B72117" w:rsidRPr="001C02E4">
        <w:rPr>
          <w:rFonts w:ascii="Calibri" w:hAnsi="Calibri" w:cs="Calibri"/>
        </w:rPr>
        <w:t>especially</w:t>
      </w:r>
      <w:r w:rsidR="00004D16" w:rsidRPr="001C02E4">
        <w:rPr>
          <w:rFonts w:ascii="Calibri" w:hAnsi="Calibri" w:cs="Calibri"/>
        </w:rPr>
        <w:t xml:space="preserve"> with regard to </w:t>
      </w:r>
      <w:r w:rsidR="00F20AF8" w:rsidRPr="001C02E4">
        <w:rPr>
          <w:rFonts w:ascii="Calibri" w:hAnsi="Calibri" w:cs="Calibri"/>
        </w:rPr>
        <w:t>the</w:t>
      </w:r>
      <w:r w:rsidR="00004D16" w:rsidRPr="001C02E4">
        <w:rPr>
          <w:rFonts w:ascii="Calibri" w:hAnsi="Calibri" w:cs="Calibri"/>
        </w:rPr>
        <w:t xml:space="preserve"> Revenue, not only the assumptions in the first budget but also thos</w:t>
      </w:r>
      <w:r w:rsidRPr="001C02E4">
        <w:rPr>
          <w:rFonts w:ascii="Calibri" w:hAnsi="Calibri" w:cs="Calibri"/>
        </w:rPr>
        <w:t xml:space="preserve">e in the revised one, were not reasonable </w:t>
      </w:r>
      <w:r w:rsidR="00004D16" w:rsidRPr="001C02E4">
        <w:rPr>
          <w:rFonts w:ascii="Calibri" w:hAnsi="Calibri" w:cs="Calibri"/>
        </w:rPr>
        <w:t>enough.</w:t>
      </w:r>
    </w:p>
    <w:p w14:paraId="1F271982" w14:textId="4E8D14CA" w:rsidR="00F20345" w:rsidRPr="001C02E4" w:rsidRDefault="00F20345" w:rsidP="00F20345">
      <w:pPr>
        <w:pStyle w:val="testobase"/>
        <w:numPr>
          <w:ilvl w:val="0"/>
          <w:numId w:val="0"/>
        </w:numPr>
        <w:ind w:left="988"/>
        <w:rPr>
          <w:rFonts w:ascii="Calibri" w:hAnsi="Calibri" w:cs="Calibri"/>
        </w:rPr>
      </w:pPr>
      <w:r w:rsidRPr="001C02E4">
        <w:rPr>
          <w:rFonts w:ascii="Calibri" w:hAnsi="Calibri" w:cs="Calibri"/>
          <w:noProof/>
          <w:lang w:eastAsia="zh-CN"/>
        </w:rPr>
        <w:drawing>
          <wp:inline distT="0" distB="0" distL="0" distR="0" wp14:anchorId="15636CAA" wp14:editId="7C392C95">
            <wp:extent cx="5181600" cy="3267075"/>
            <wp:effectExtent l="0" t="0" r="0" b="9525"/>
            <wp:docPr id="4" name="Grafico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41E34B-2EED-4524-AC64-5F8A9E695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5862B9" w14:textId="77777777" w:rsidR="00B72117" w:rsidRPr="001C02E4" w:rsidRDefault="00B72117" w:rsidP="00004D16">
      <w:pPr>
        <w:pStyle w:val="testobase"/>
        <w:numPr>
          <w:ilvl w:val="0"/>
          <w:numId w:val="0"/>
        </w:numPr>
        <w:ind w:left="988"/>
        <w:rPr>
          <w:rFonts w:ascii="Calibri" w:hAnsi="Calibri" w:cs="Calibri"/>
          <w:highlight w:val="yellow"/>
        </w:rPr>
      </w:pPr>
    </w:p>
    <w:p w14:paraId="6004630B" w14:textId="341CA892" w:rsidR="007E5E1F" w:rsidRPr="001C02E4" w:rsidRDefault="00B72117" w:rsidP="007E5E1F">
      <w:pPr>
        <w:pStyle w:val="testobase"/>
        <w:rPr>
          <w:rFonts w:ascii="Calibri" w:hAnsi="Calibri" w:cs="Calibri"/>
        </w:rPr>
      </w:pPr>
      <w:r w:rsidRPr="001C02E4">
        <w:rPr>
          <w:rFonts w:ascii="Calibri" w:hAnsi="Calibri" w:cs="Calibri"/>
        </w:rPr>
        <w:lastRenderedPageBreak/>
        <w:t xml:space="preserve">We are aware that at the time of </w:t>
      </w:r>
      <w:r w:rsidR="00F20345" w:rsidRPr="001C02E4">
        <w:rPr>
          <w:rFonts w:ascii="Calibri" w:hAnsi="Calibri" w:cs="Calibri"/>
        </w:rPr>
        <w:t>approval</w:t>
      </w:r>
      <w:r w:rsidRPr="001C02E4">
        <w:rPr>
          <w:rFonts w:ascii="Calibri" w:hAnsi="Calibri" w:cs="Calibri"/>
        </w:rPr>
        <w:t xml:space="preserve"> of the revised budget, not only the Host Country Agreement </w:t>
      </w:r>
      <w:r w:rsidR="00F20345" w:rsidRPr="001C02E4">
        <w:rPr>
          <w:rFonts w:ascii="Calibri" w:hAnsi="Calibri" w:cs="Calibri"/>
        </w:rPr>
        <w:t>has been</w:t>
      </w:r>
      <w:r w:rsidRPr="001C02E4">
        <w:rPr>
          <w:rFonts w:ascii="Calibri" w:hAnsi="Calibri" w:cs="Calibri"/>
        </w:rPr>
        <w:t xml:space="preserve"> signed, but also the negotiations for what was not explicitly included in it were mostly concluded. Among them, </w:t>
      </w:r>
      <w:r w:rsidR="007E5E1F" w:rsidRPr="001C02E4">
        <w:rPr>
          <w:rFonts w:ascii="Calibri" w:hAnsi="Calibri" w:cs="Calibri"/>
        </w:rPr>
        <w:t xml:space="preserve">we likely include </w:t>
      </w:r>
      <w:r w:rsidRPr="001C02E4">
        <w:rPr>
          <w:rFonts w:ascii="Calibri" w:hAnsi="Calibri" w:cs="Calibri"/>
        </w:rPr>
        <w:t>the intention of HC to invite as guests some companies th</w:t>
      </w:r>
      <w:r w:rsidR="007E5E1F" w:rsidRPr="001C02E4">
        <w:rPr>
          <w:rFonts w:ascii="Calibri" w:hAnsi="Calibri" w:cs="Calibri"/>
        </w:rPr>
        <w:t>a</w:t>
      </w:r>
      <w:r w:rsidRPr="001C02E4">
        <w:rPr>
          <w:rFonts w:ascii="Calibri" w:hAnsi="Calibri" w:cs="Calibri"/>
        </w:rPr>
        <w:t xml:space="preserve">t were targeted by ITU Telecom as possible </w:t>
      </w:r>
      <w:r w:rsidR="007E5E1F" w:rsidRPr="001C02E4">
        <w:rPr>
          <w:rFonts w:ascii="Calibri" w:hAnsi="Calibri" w:cs="Calibri"/>
        </w:rPr>
        <w:t>sponsors or paying exhibitors, with negative effects on the assumptions for revenues.</w:t>
      </w:r>
    </w:p>
    <w:p w14:paraId="12BB94EA" w14:textId="72432CB4" w:rsidR="00B72117" w:rsidRPr="001C02E4" w:rsidRDefault="007E5E1F" w:rsidP="00275340">
      <w:pPr>
        <w:pStyle w:val="testobase"/>
        <w:spacing w:after="240"/>
        <w:rPr>
          <w:rFonts w:ascii="Calibri" w:hAnsi="Calibri" w:cs="Calibri"/>
        </w:rPr>
      </w:pPr>
      <w:r w:rsidRPr="001C02E4">
        <w:rPr>
          <w:rFonts w:ascii="Calibri" w:hAnsi="Calibri" w:cs="Calibri"/>
        </w:rPr>
        <w:t>The general principle that the budgeting exercise should consider all the factor that can influence the assumptions both in Revenue and in Expenses, has to be respected even more</w:t>
      </w:r>
      <w:r w:rsidR="00F0240E" w:rsidRPr="001C02E4">
        <w:rPr>
          <w:rFonts w:ascii="Calibri" w:hAnsi="Calibri" w:cs="Calibri"/>
        </w:rPr>
        <w:t xml:space="preserve"> rigorously</w:t>
      </w:r>
      <w:r w:rsidR="00685AC8" w:rsidRPr="001C02E4">
        <w:rPr>
          <w:rFonts w:ascii="Calibri" w:hAnsi="Calibri" w:cs="Calibri"/>
        </w:rPr>
        <w:t xml:space="preserve"> for revised budget</w:t>
      </w:r>
      <w:r w:rsidR="00F0240E" w:rsidRPr="001C02E4">
        <w:rPr>
          <w:rFonts w:ascii="Calibri" w:hAnsi="Calibri" w:cs="Calibri"/>
        </w:rPr>
        <w:t xml:space="preserve">, to give worthiness to the effort of </w:t>
      </w:r>
      <w:r w:rsidR="00685AC8" w:rsidRPr="001C02E4">
        <w:rPr>
          <w:rFonts w:ascii="Calibri" w:hAnsi="Calibri" w:cs="Calibri"/>
        </w:rPr>
        <w:t>producing it</w:t>
      </w:r>
      <w:r w:rsidR="005A1A89" w:rsidRPr="001C02E4">
        <w:rPr>
          <w:rFonts w:ascii="Calibri" w:hAnsi="Calibri" w:cs="Calibri"/>
        </w:rPr>
        <w:t>.</w:t>
      </w:r>
    </w:p>
    <w:p w14:paraId="036210A4" w14:textId="7B6EC4EC" w:rsidR="002942CD" w:rsidRPr="001C02E4" w:rsidRDefault="00F86970" w:rsidP="00193DD8">
      <w:pPr>
        <w:pStyle w:val="titolosugg"/>
        <w:numPr>
          <w:ilvl w:val="0"/>
          <w:numId w:val="0"/>
        </w:numPr>
        <w:pBdr>
          <w:left w:val="single" w:sz="4" w:space="31" w:color="auto"/>
        </w:pBdr>
        <w:ind w:left="851" w:hanging="284"/>
        <w:rPr>
          <w:rFonts w:ascii="Calibri" w:hAnsi="Calibri" w:cs="Calibri"/>
        </w:rPr>
      </w:pPr>
      <w:r w:rsidRPr="001C02E4">
        <w:rPr>
          <w:rFonts w:ascii="Calibri" w:hAnsi="Calibri" w:cs="Calibri"/>
        </w:rPr>
        <w:t>Sugges</w:t>
      </w:r>
      <w:r w:rsidR="0067505B" w:rsidRPr="001C02E4">
        <w:rPr>
          <w:rFonts w:ascii="Calibri" w:hAnsi="Calibri" w:cs="Calibri"/>
        </w:rPr>
        <w:t>tion</w:t>
      </w:r>
      <w:r w:rsidR="002942CD" w:rsidRPr="001C02E4">
        <w:rPr>
          <w:rFonts w:ascii="Calibri" w:hAnsi="Calibri" w:cs="Calibri"/>
        </w:rPr>
        <w:t xml:space="preserve"> no. </w:t>
      </w:r>
      <w:r w:rsidRPr="001C02E4">
        <w:rPr>
          <w:rFonts w:ascii="Calibri" w:hAnsi="Calibri" w:cs="Calibri"/>
        </w:rPr>
        <w:t>1</w:t>
      </w:r>
    </w:p>
    <w:p w14:paraId="6425231E" w14:textId="0FDAB2C0" w:rsidR="002942CD" w:rsidRPr="001C02E4" w:rsidRDefault="002942CD" w:rsidP="00685AC8">
      <w:pPr>
        <w:pStyle w:val="recesugg"/>
        <w:pBdr>
          <w:left w:val="single" w:sz="4" w:space="31" w:color="auto"/>
        </w:pBdr>
        <w:ind w:left="993" w:hanging="426"/>
        <w:rPr>
          <w:rFonts w:ascii="Calibri" w:hAnsi="Calibri" w:cs="Calibri"/>
        </w:rPr>
      </w:pPr>
      <w:r w:rsidRPr="001C02E4">
        <w:rPr>
          <w:rFonts w:ascii="Calibri" w:hAnsi="Calibri" w:cs="Calibri"/>
        </w:rPr>
        <w:t xml:space="preserve">We therefore </w:t>
      </w:r>
      <w:r w:rsidR="00F86970" w:rsidRPr="001C02E4">
        <w:rPr>
          <w:rFonts w:ascii="Calibri" w:hAnsi="Calibri" w:cs="Calibri"/>
          <w:b/>
          <w:bCs/>
        </w:rPr>
        <w:t>suggest</w:t>
      </w:r>
      <w:r w:rsidR="005A1A89" w:rsidRPr="001C02E4">
        <w:rPr>
          <w:rFonts w:ascii="Calibri" w:hAnsi="Calibri" w:cs="Calibri"/>
        </w:rPr>
        <w:t xml:space="preserve"> </w:t>
      </w:r>
      <w:r w:rsidR="00F0240E" w:rsidRPr="001C02E4">
        <w:rPr>
          <w:rFonts w:ascii="Calibri" w:hAnsi="Calibri" w:cs="Calibri"/>
        </w:rPr>
        <w:t xml:space="preserve">that in the </w:t>
      </w:r>
      <w:r w:rsidR="00F20345" w:rsidRPr="001C02E4">
        <w:rPr>
          <w:rFonts w:ascii="Calibri" w:hAnsi="Calibri" w:cs="Calibri"/>
        </w:rPr>
        <w:t xml:space="preserve">revenue assumptions for the </w:t>
      </w:r>
      <w:r w:rsidR="00F0240E" w:rsidRPr="001C02E4">
        <w:rPr>
          <w:rFonts w:ascii="Calibri" w:hAnsi="Calibri" w:cs="Calibri"/>
        </w:rPr>
        <w:t>budget and more rigorously in a revised budget</w:t>
      </w:r>
      <w:r w:rsidR="00F20345" w:rsidRPr="001C02E4">
        <w:rPr>
          <w:rFonts w:ascii="Calibri" w:hAnsi="Calibri" w:cs="Calibri"/>
        </w:rPr>
        <w:t>,</w:t>
      </w:r>
      <w:r w:rsidR="00F0240E" w:rsidRPr="001C02E4">
        <w:rPr>
          <w:rFonts w:ascii="Calibri" w:hAnsi="Calibri" w:cs="Calibri"/>
        </w:rPr>
        <w:t xml:space="preserve"> </w:t>
      </w:r>
      <w:r w:rsidR="00685AC8" w:rsidRPr="001C02E4">
        <w:rPr>
          <w:rFonts w:ascii="Calibri" w:hAnsi="Calibri" w:cs="Calibri"/>
        </w:rPr>
        <w:t xml:space="preserve">the agreements signed </w:t>
      </w:r>
      <w:r w:rsidR="00F20345" w:rsidRPr="001C02E4">
        <w:rPr>
          <w:rFonts w:ascii="Calibri" w:hAnsi="Calibri" w:cs="Calibri"/>
        </w:rPr>
        <w:t>as well as</w:t>
      </w:r>
      <w:r w:rsidR="00685AC8" w:rsidRPr="001C02E4">
        <w:rPr>
          <w:rFonts w:ascii="Calibri" w:hAnsi="Calibri" w:cs="Calibri"/>
        </w:rPr>
        <w:t xml:space="preserve"> </w:t>
      </w:r>
      <w:r w:rsidR="001321CA" w:rsidRPr="001C02E4">
        <w:rPr>
          <w:rFonts w:ascii="Calibri" w:hAnsi="Calibri" w:cs="Calibri"/>
        </w:rPr>
        <w:t xml:space="preserve">the </w:t>
      </w:r>
      <w:r w:rsidR="00F20345" w:rsidRPr="001C02E4">
        <w:rPr>
          <w:rFonts w:ascii="Calibri" w:hAnsi="Calibri" w:cs="Calibri"/>
        </w:rPr>
        <w:t xml:space="preserve">ongoing </w:t>
      </w:r>
      <w:r w:rsidR="001321CA" w:rsidRPr="001C02E4">
        <w:rPr>
          <w:rFonts w:ascii="Calibri" w:hAnsi="Calibri" w:cs="Calibri"/>
        </w:rPr>
        <w:t>negotiations</w:t>
      </w:r>
      <w:r w:rsidR="00F86970" w:rsidRPr="001C02E4">
        <w:rPr>
          <w:rFonts w:ascii="Calibri" w:hAnsi="Calibri" w:cs="Calibri"/>
        </w:rPr>
        <w:t xml:space="preserve"> </w:t>
      </w:r>
      <w:r w:rsidR="001321CA" w:rsidRPr="001C02E4">
        <w:rPr>
          <w:rFonts w:ascii="Calibri" w:hAnsi="Calibri" w:cs="Calibri"/>
        </w:rPr>
        <w:t xml:space="preserve">and their financial </w:t>
      </w:r>
      <w:r w:rsidR="00F20345" w:rsidRPr="001C02E4">
        <w:rPr>
          <w:rFonts w:ascii="Calibri" w:hAnsi="Calibri" w:cs="Calibri"/>
        </w:rPr>
        <w:t>implications, should be taken into account.</w:t>
      </w:r>
    </w:p>
    <w:p w14:paraId="7FC110EF" w14:textId="77777777" w:rsidR="002942CD" w:rsidRPr="001C02E4" w:rsidRDefault="002942CD" w:rsidP="00193DD8">
      <w:pPr>
        <w:spacing w:before="0"/>
        <w:rPr>
          <w:rFonts w:ascii="Calibri" w:hAnsi="Calibri" w:cs="Calibri"/>
          <w:lang w:val="en-GB"/>
        </w:rPr>
      </w:pPr>
    </w:p>
    <w:p w14:paraId="2CB39544" w14:textId="77777777" w:rsidR="002942CD" w:rsidRPr="001C02E4" w:rsidRDefault="002942CD" w:rsidP="002942CD">
      <w:pPr>
        <w:pStyle w:val="titcomments"/>
        <w:rPr>
          <w:rFonts w:ascii="Calibri" w:hAnsi="Calibri" w:cs="Calibri"/>
        </w:rPr>
      </w:pPr>
      <w:r w:rsidRPr="001C02E4">
        <w:rPr>
          <w:rFonts w:ascii="Calibri" w:hAnsi="Calibri" w:cs="Calibri"/>
        </w:rPr>
        <w:t>Comments by the Secretary-General:</w:t>
      </w:r>
    </w:p>
    <w:p w14:paraId="00720FAC" w14:textId="0D46B105" w:rsidR="002942CD" w:rsidRPr="001C02E4" w:rsidRDefault="00F604DF" w:rsidP="0037489A">
      <w:pPr>
        <w:pStyle w:val="comments"/>
        <w:rPr>
          <w:rFonts w:ascii="Calibri" w:hAnsi="Calibri" w:cs="Calibri"/>
        </w:rPr>
      </w:pPr>
      <w:r w:rsidRPr="001C02E4">
        <w:rPr>
          <w:rFonts w:ascii="Calibri" w:hAnsi="Calibri" w:cs="Calibri"/>
        </w:rPr>
        <w:t xml:space="preserve"> </w:t>
      </w:r>
      <w:r w:rsidR="00F96E06" w:rsidRPr="001C02E4">
        <w:rPr>
          <w:rFonts w:ascii="Calibri" w:hAnsi="Calibri" w:cs="Calibri"/>
        </w:rPr>
        <w:t>Close attention will continue to be given when establishing revenue assumptions for the event budget based on available information and careful market analysis.  Probability of achieving revenue based on ongoing negotiations will be carefully considered, particularly during any budget revision process.</w:t>
      </w:r>
    </w:p>
    <w:p w14:paraId="62DA2C63" w14:textId="01B367DC" w:rsidR="00D636FE" w:rsidRPr="001C02E4" w:rsidRDefault="00EB7A15" w:rsidP="00193DD8">
      <w:pPr>
        <w:pStyle w:val="testobase"/>
        <w:numPr>
          <w:ilvl w:val="0"/>
          <w:numId w:val="11"/>
        </w:numPr>
        <w:spacing w:before="240"/>
        <w:ind w:left="993" w:hanging="426"/>
        <w:rPr>
          <w:rFonts w:ascii="Calibri" w:hAnsi="Calibri" w:cs="Calibri"/>
        </w:rPr>
      </w:pPr>
      <w:r w:rsidRPr="001C02E4">
        <w:rPr>
          <w:rFonts w:ascii="Calibri" w:hAnsi="Calibri" w:cs="Calibri"/>
        </w:rPr>
        <w:t>As already considered in our previous report</w:t>
      </w:r>
      <w:r w:rsidR="0045353D" w:rsidRPr="001C02E4">
        <w:rPr>
          <w:rFonts w:ascii="Calibri" w:hAnsi="Calibri" w:cs="Calibri"/>
        </w:rPr>
        <w:t>s (see Sugg</w:t>
      </w:r>
      <w:r w:rsidR="003D4E75" w:rsidRPr="001C02E4">
        <w:rPr>
          <w:rFonts w:ascii="Calibri" w:hAnsi="Calibri" w:cs="Calibri"/>
        </w:rPr>
        <w:t>estion</w:t>
      </w:r>
      <w:r w:rsidR="0045353D" w:rsidRPr="001C02E4">
        <w:rPr>
          <w:rFonts w:ascii="Calibri" w:hAnsi="Calibri" w:cs="Calibri"/>
        </w:rPr>
        <w:t xml:space="preserve"> 1/2012 and subsequently)</w:t>
      </w:r>
      <w:r w:rsidRPr="001C02E4">
        <w:rPr>
          <w:rFonts w:ascii="Calibri" w:hAnsi="Calibri" w:cs="Calibri"/>
        </w:rPr>
        <w:t xml:space="preserve">, </w:t>
      </w:r>
      <w:r w:rsidR="0045353D" w:rsidRPr="001C02E4">
        <w:rPr>
          <w:rFonts w:ascii="Calibri" w:hAnsi="Calibri" w:cs="Calibri"/>
        </w:rPr>
        <w:t xml:space="preserve">that </w:t>
      </w:r>
      <w:r w:rsidRPr="001C02E4">
        <w:rPr>
          <w:rFonts w:ascii="Calibri" w:hAnsi="Calibri" w:cs="Calibri"/>
        </w:rPr>
        <w:t xml:space="preserve">the </w:t>
      </w:r>
      <w:r w:rsidR="00F20345" w:rsidRPr="001C02E4">
        <w:rPr>
          <w:rFonts w:ascii="Calibri" w:hAnsi="Calibri" w:cs="Calibri"/>
        </w:rPr>
        <w:t>conclus</w:t>
      </w:r>
      <w:r w:rsidR="0045353D" w:rsidRPr="001C02E4">
        <w:rPr>
          <w:rFonts w:ascii="Calibri" w:hAnsi="Calibri" w:cs="Calibri"/>
        </w:rPr>
        <w:t>ion</w:t>
      </w:r>
      <w:r w:rsidRPr="001C02E4">
        <w:rPr>
          <w:rFonts w:ascii="Calibri" w:hAnsi="Calibri" w:cs="Calibri"/>
        </w:rPr>
        <w:t xml:space="preserve"> of a Host Country Agreement should </w:t>
      </w:r>
      <w:r w:rsidR="00F20345" w:rsidRPr="001C02E4">
        <w:rPr>
          <w:rFonts w:ascii="Calibri" w:hAnsi="Calibri" w:cs="Calibri"/>
        </w:rPr>
        <w:t>take place</w:t>
      </w:r>
      <w:r w:rsidRPr="001C02E4">
        <w:rPr>
          <w:rFonts w:ascii="Calibri" w:hAnsi="Calibri" w:cs="Calibri"/>
        </w:rPr>
        <w:t xml:space="preserve"> as early as possible. </w:t>
      </w:r>
      <w:r w:rsidR="00F20345" w:rsidRPr="001C02E4">
        <w:rPr>
          <w:rFonts w:ascii="Calibri" w:hAnsi="Calibri" w:cs="Calibri"/>
        </w:rPr>
        <w:t>The</w:t>
      </w:r>
      <w:r w:rsidRPr="001C02E4">
        <w:rPr>
          <w:rFonts w:ascii="Calibri" w:hAnsi="Calibri" w:cs="Calibri"/>
        </w:rPr>
        <w:t xml:space="preserve"> timely </w:t>
      </w:r>
      <w:r w:rsidR="00DC579B" w:rsidRPr="001C02E4">
        <w:rPr>
          <w:rFonts w:ascii="Calibri" w:hAnsi="Calibri" w:cs="Calibri"/>
        </w:rPr>
        <w:t xml:space="preserve">signature </w:t>
      </w:r>
      <w:r w:rsidR="00F86970" w:rsidRPr="001C02E4">
        <w:rPr>
          <w:rFonts w:ascii="Calibri" w:hAnsi="Calibri" w:cs="Calibri"/>
        </w:rPr>
        <w:t>sh</w:t>
      </w:r>
      <w:r w:rsidR="00DC579B" w:rsidRPr="001C02E4">
        <w:rPr>
          <w:rFonts w:ascii="Calibri" w:hAnsi="Calibri" w:cs="Calibri"/>
        </w:rPr>
        <w:t>ould be not later than 6 months before the opening of the event, for an alignment with the timing of the budget</w:t>
      </w:r>
      <w:r w:rsidR="00C20D0B" w:rsidRPr="001C02E4">
        <w:rPr>
          <w:rFonts w:ascii="Calibri" w:hAnsi="Calibri" w:cs="Calibri"/>
        </w:rPr>
        <w:t xml:space="preserve"> approval</w:t>
      </w:r>
      <w:r w:rsidR="0067505B" w:rsidRPr="001C02E4">
        <w:rPr>
          <w:rFonts w:ascii="Calibri" w:hAnsi="Calibri" w:cs="Calibri"/>
        </w:rPr>
        <w:t>.</w:t>
      </w:r>
    </w:p>
    <w:p w14:paraId="5082EF94" w14:textId="5C11E242" w:rsidR="00D636FE" w:rsidRPr="001C02E4" w:rsidRDefault="00D636FE" w:rsidP="00193DD8">
      <w:pPr>
        <w:pStyle w:val="testobase"/>
        <w:numPr>
          <w:ilvl w:val="0"/>
          <w:numId w:val="11"/>
        </w:numPr>
        <w:spacing w:after="240"/>
        <w:ind w:left="993" w:hanging="426"/>
        <w:rPr>
          <w:rFonts w:ascii="Calibri" w:hAnsi="Calibri" w:cs="Calibri"/>
        </w:rPr>
      </w:pPr>
      <w:r w:rsidRPr="001C02E4">
        <w:rPr>
          <w:rFonts w:ascii="Calibri" w:hAnsi="Calibri" w:cs="Calibri"/>
        </w:rPr>
        <w:t>Although we acknowledge that the process of negotiating and signing the HCA is not entirely under the control of ITU Telecom, we ask to put any effort in achieving this result.</w:t>
      </w:r>
    </w:p>
    <w:p w14:paraId="5AEBBAD6" w14:textId="77777777" w:rsidR="00193DD8" w:rsidRPr="00193DD8" w:rsidRDefault="00F86970" w:rsidP="00193DD8">
      <w:pPr>
        <w:pStyle w:val="recesugg"/>
        <w:numPr>
          <w:ilvl w:val="0"/>
          <w:numId w:val="0"/>
        </w:numPr>
        <w:pBdr>
          <w:left w:val="single" w:sz="4" w:space="30" w:color="auto"/>
        </w:pBdr>
        <w:ind w:left="567"/>
        <w:rPr>
          <w:rFonts w:ascii="Calibri" w:hAnsi="Calibri" w:cs="Calibri"/>
          <w:b/>
          <w:bCs/>
        </w:rPr>
      </w:pPr>
      <w:r w:rsidRPr="00193DD8">
        <w:rPr>
          <w:rFonts w:ascii="Calibri" w:hAnsi="Calibri" w:cs="Calibri"/>
          <w:b/>
          <w:bCs/>
        </w:rPr>
        <w:t>Suggestion no. 2</w:t>
      </w:r>
    </w:p>
    <w:p w14:paraId="6A5CF0AA" w14:textId="206B85D3" w:rsidR="00193DD8" w:rsidRPr="001C02E4" w:rsidRDefault="00193DD8" w:rsidP="00193DD8">
      <w:pPr>
        <w:pStyle w:val="recesugg"/>
        <w:numPr>
          <w:ilvl w:val="0"/>
          <w:numId w:val="11"/>
        </w:numPr>
        <w:pBdr>
          <w:left w:val="single" w:sz="4" w:space="30" w:color="auto"/>
        </w:pBdr>
        <w:ind w:left="993" w:hanging="426"/>
        <w:rPr>
          <w:rFonts w:ascii="Calibri" w:hAnsi="Calibri" w:cs="Calibri"/>
        </w:rPr>
      </w:pPr>
      <w:r w:rsidRPr="001C02E4">
        <w:rPr>
          <w:rFonts w:ascii="Calibri" w:hAnsi="Calibri" w:cs="Calibri"/>
        </w:rPr>
        <w:t xml:space="preserve">We therefore </w:t>
      </w:r>
      <w:r w:rsidRPr="001C02E4">
        <w:rPr>
          <w:rFonts w:ascii="Calibri" w:hAnsi="Calibri" w:cs="Calibri"/>
          <w:b/>
          <w:bCs/>
        </w:rPr>
        <w:t>suggest</w:t>
      </w:r>
      <w:r w:rsidRPr="001C02E4">
        <w:rPr>
          <w:rFonts w:ascii="Calibri" w:hAnsi="Calibri" w:cs="Calibri"/>
        </w:rPr>
        <w:t xml:space="preserve"> to consider as a normal period for the signature of a Host Country Agreement six months before the opening of the event, and to make an effort to respect this term.</w:t>
      </w:r>
    </w:p>
    <w:p w14:paraId="2C9E7698" w14:textId="77777777" w:rsidR="00D636FE" w:rsidRPr="001C02E4" w:rsidRDefault="00D636FE" w:rsidP="00193DD8">
      <w:pPr>
        <w:spacing w:before="0"/>
        <w:rPr>
          <w:rFonts w:ascii="Calibri" w:hAnsi="Calibri" w:cs="Calibri"/>
          <w:lang w:val="en-GB"/>
        </w:rPr>
      </w:pPr>
    </w:p>
    <w:p w14:paraId="563871B8" w14:textId="77777777" w:rsidR="00D636FE" w:rsidRPr="001C02E4" w:rsidRDefault="00D636FE" w:rsidP="00D636FE">
      <w:pPr>
        <w:pStyle w:val="titcomments"/>
        <w:rPr>
          <w:rFonts w:ascii="Calibri" w:hAnsi="Calibri" w:cs="Calibri"/>
        </w:rPr>
      </w:pPr>
      <w:r w:rsidRPr="001C02E4">
        <w:rPr>
          <w:rFonts w:ascii="Calibri" w:hAnsi="Calibri" w:cs="Calibri"/>
        </w:rPr>
        <w:t>Comments by the Secretary-General:</w:t>
      </w:r>
    </w:p>
    <w:p w14:paraId="4E6F8B24" w14:textId="41E5530E" w:rsidR="00D636FE" w:rsidRPr="001C02E4" w:rsidRDefault="00F96E06" w:rsidP="0037489A">
      <w:pPr>
        <w:pStyle w:val="comments"/>
        <w:rPr>
          <w:rFonts w:ascii="Calibri" w:hAnsi="Calibri" w:cs="Calibri"/>
        </w:rPr>
      </w:pPr>
      <w:r w:rsidRPr="00193DD8">
        <w:rPr>
          <w:rFonts w:ascii="Calibri" w:hAnsi="Calibri" w:cs="Calibri"/>
          <w:spacing w:val="-2"/>
        </w:rPr>
        <w:t>All efforts will continue to be made to reach successful conclusion of negotiations with the Member State</w:t>
      </w:r>
      <w:r w:rsidRPr="001C02E4">
        <w:rPr>
          <w:rFonts w:ascii="Calibri" w:hAnsi="Calibri" w:cs="Calibri"/>
        </w:rPr>
        <w:t xml:space="preserve"> Administration in order to sign the Host Country Agreement six months before the opening of an event.</w:t>
      </w:r>
      <w:r w:rsidR="00F604DF" w:rsidRPr="001C02E4">
        <w:rPr>
          <w:rFonts w:ascii="Calibri" w:hAnsi="Calibri" w:cs="Calibri"/>
        </w:rPr>
        <w:t xml:space="preserve"> </w:t>
      </w:r>
    </w:p>
    <w:p w14:paraId="642576EC" w14:textId="40AEE865" w:rsidR="0067505B" w:rsidRPr="001C02E4" w:rsidRDefault="00EF3836" w:rsidP="00275340">
      <w:pPr>
        <w:pStyle w:val="Heading3"/>
        <w:spacing w:before="480"/>
        <w:rPr>
          <w:rFonts w:ascii="Calibri" w:hAnsi="Calibri" w:cs="Calibri"/>
          <w:i w:val="0"/>
          <w:lang w:val="en-GB"/>
        </w:rPr>
      </w:pPr>
      <w:bookmarkStart w:id="17" w:name="_Toc7089185"/>
      <w:r w:rsidRPr="001C02E4">
        <w:rPr>
          <w:rFonts w:ascii="Calibri" w:hAnsi="Calibri" w:cs="Calibri"/>
          <w:i w:val="0"/>
          <w:lang w:val="en-GB"/>
        </w:rPr>
        <w:lastRenderedPageBreak/>
        <w:t>Segment reporting</w:t>
      </w:r>
      <w:bookmarkEnd w:id="17"/>
    </w:p>
    <w:p w14:paraId="0C5029A8" w14:textId="63CEABA6" w:rsidR="0067505B" w:rsidRPr="001C02E4" w:rsidRDefault="0067505B" w:rsidP="00193DD8">
      <w:pPr>
        <w:pStyle w:val="testobase"/>
        <w:numPr>
          <w:ilvl w:val="0"/>
          <w:numId w:val="11"/>
        </w:numPr>
        <w:ind w:left="993" w:hanging="426"/>
        <w:rPr>
          <w:rFonts w:ascii="Calibri" w:hAnsi="Calibri" w:cs="Calibri"/>
        </w:rPr>
      </w:pPr>
      <w:r w:rsidRPr="001C02E4">
        <w:rPr>
          <w:rFonts w:ascii="Calibri" w:hAnsi="Calibri" w:cs="Calibri"/>
        </w:rPr>
        <w:t>A</w:t>
      </w:r>
      <w:r w:rsidR="00FD5829" w:rsidRPr="001C02E4">
        <w:rPr>
          <w:rFonts w:ascii="Calibri" w:hAnsi="Calibri" w:cs="Calibri"/>
        </w:rPr>
        <w:t>s in 2017,</w:t>
      </w:r>
      <w:r w:rsidRPr="001C02E4">
        <w:rPr>
          <w:rFonts w:ascii="Calibri" w:hAnsi="Calibri" w:cs="Calibri"/>
        </w:rPr>
        <w:t xml:space="preserve"> </w:t>
      </w:r>
      <w:r w:rsidR="00FD5829" w:rsidRPr="001C02E4">
        <w:rPr>
          <w:rFonts w:ascii="Calibri" w:hAnsi="Calibri" w:cs="Calibri"/>
        </w:rPr>
        <w:t>a</w:t>
      </w:r>
      <w:r w:rsidRPr="001C02E4">
        <w:rPr>
          <w:rFonts w:ascii="Calibri" w:hAnsi="Calibri" w:cs="Calibri"/>
        </w:rPr>
        <w:t xml:space="preserve"> Segment Reporting (SR) table was presented among the Final Accounts, aimed to be consistent with the segment reporting in the Note 24 to general ITU Accounts.</w:t>
      </w:r>
    </w:p>
    <w:p w14:paraId="0A06DEFE" w14:textId="7CA508F9" w:rsidR="0067505B" w:rsidRPr="001C02E4" w:rsidRDefault="00FD5829" w:rsidP="00193DD8">
      <w:pPr>
        <w:pStyle w:val="testobase"/>
        <w:numPr>
          <w:ilvl w:val="0"/>
          <w:numId w:val="11"/>
        </w:numPr>
        <w:ind w:left="993" w:hanging="426"/>
        <w:rPr>
          <w:rFonts w:ascii="Calibri" w:hAnsi="Calibri" w:cs="Calibri"/>
        </w:rPr>
      </w:pPr>
      <w:r w:rsidRPr="001C02E4">
        <w:rPr>
          <w:rFonts w:ascii="Calibri" w:hAnsi="Calibri" w:cs="Calibri"/>
        </w:rPr>
        <w:t>W</w:t>
      </w:r>
      <w:r w:rsidR="0067505B" w:rsidRPr="001C02E4">
        <w:rPr>
          <w:rFonts w:ascii="Calibri" w:hAnsi="Calibri" w:cs="Calibri"/>
        </w:rPr>
        <w:t xml:space="preserve">e noted </w:t>
      </w:r>
      <w:r w:rsidRPr="001C02E4">
        <w:rPr>
          <w:rFonts w:ascii="Calibri" w:hAnsi="Calibri" w:cs="Calibri"/>
        </w:rPr>
        <w:t xml:space="preserve">last year </w:t>
      </w:r>
      <w:r w:rsidR="0067505B" w:rsidRPr="001C02E4">
        <w:rPr>
          <w:rFonts w:ascii="Calibri" w:hAnsi="Calibri" w:cs="Calibri"/>
        </w:rPr>
        <w:t>that</w:t>
      </w:r>
      <w:r w:rsidR="00EF3836" w:rsidRPr="001C02E4">
        <w:rPr>
          <w:rFonts w:ascii="Calibri" w:hAnsi="Calibri" w:cs="Calibri"/>
        </w:rPr>
        <w:t xml:space="preserve"> the</w:t>
      </w:r>
      <w:r w:rsidR="0067505B" w:rsidRPr="001C02E4">
        <w:rPr>
          <w:rFonts w:ascii="Calibri" w:hAnsi="Calibri" w:cs="Calibri"/>
        </w:rPr>
        <w:t xml:space="preserve"> amount</w:t>
      </w:r>
      <w:r w:rsidR="00EF3836" w:rsidRPr="001C02E4">
        <w:rPr>
          <w:rFonts w:ascii="Calibri" w:hAnsi="Calibri" w:cs="Calibri"/>
        </w:rPr>
        <w:t xml:space="preserve"> reported as “other expenses” </w:t>
      </w:r>
      <w:r w:rsidR="0067505B" w:rsidRPr="001C02E4">
        <w:rPr>
          <w:rFonts w:ascii="Calibri" w:hAnsi="Calibri" w:cs="Calibri"/>
        </w:rPr>
        <w:t xml:space="preserve">in the Summary of Revenue </w:t>
      </w:r>
      <w:r w:rsidR="00EF3836" w:rsidRPr="001C02E4">
        <w:rPr>
          <w:rFonts w:ascii="Calibri" w:hAnsi="Calibri" w:cs="Calibri"/>
        </w:rPr>
        <w:t>a</w:t>
      </w:r>
      <w:r w:rsidR="0067505B" w:rsidRPr="001C02E4">
        <w:rPr>
          <w:rFonts w:ascii="Calibri" w:hAnsi="Calibri" w:cs="Calibri"/>
        </w:rPr>
        <w:t xml:space="preserve">nd Expenses by </w:t>
      </w:r>
      <w:r w:rsidR="00EF3836" w:rsidRPr="001C02E4">
        <w:rPr>
          <w:rFonts w:ascii="Calibri" w:hAnsi="Calibri" w:cs="Calibri"/>
        </w:rPr>
        <w:t>C</w:t>
      </w:r>
      <w:r w:rsidR="0067505B" w:rsidRPr="001C02E4">
        <w:rPr>
          <w:rFonts w:ascii="Calibri" w:hAnsi="Calibri" w:cs="Calibri"/>
        </w:rPr>
        <w:t xml:space="preserve">ategory (p. 5 of WT17 accounts), </w:t>
      </w:r>
      <w:r w:rsidR="00EF3836" w:rsidRPr="001C02E4">
        <w:rPr>
          <w:rFonts w:ascii="Calibri" w:hAnsi="Calibri" w:cs="Calibri"/>
        </w:rPr>
        <w:t xml:space="preserve">needed a breakdown and </w:t>
      </w:r>
      <w:r w:rsidR="0067505B" w:rsidRPr="001C02E4">
        <w:rPr>
          <w:rFonts w:ascii="Calibri" w:hAnsi="Calibri" w:cs="Calibri"/>
        </w:rPr>
        <w:t>a better definition of the categories</w:t>
      </w:r>
      <w:r w:rsidR="00EF3836" w:rsidRPr="001C02E4">
        <w:rPr>
          <w:rFonts w:ascii="Calibri" w:hAnsi="Calibri" w:cs="Calibri"/>
        </w:rPr>
        <w:t>. We acknowledge the</w:t>
      </w:r>
      <w:r w:rsidR="0067505B" w:rsidRPr="001C02E4">
        <w:rPr>
          <w:rFonts w:ascii="Calibri" w:hAnsi="Calibri" w:cs="Calibri"/>
        </w:rPr>
        <w:t xml:space="preserve"> implement</w:t>
      </w:r>
      <w:r w:rsidR="00EF3836" w:rsidRPr="001C02E4">
        <w:rPr>
          <w:rFonts w:ascii="Calibri" w:hAnsi="Calibri" w:cs="Calibri"/>
        </w:rPr>
        <w:t>ation of the breakdown in the Summary by Category for TW2018 accounts.</w:t>
      </w:r>
      <w:r w:rsidR="0067505B" w:rsidRPr="001C02E4">
        <w:rPr>
          <w:rFonts w:ascii="Calibri" w:hAnsi="Calibri" w:cs="Calibri"/>
        </w:rPr>
        <w:t xml:space="preserve"> </w:t>
      </w:r>
    </w:p>
    <w:p w14:paraId="6C4AC7D3" w14:textId="6539FD87" w:rsidR="008E36B0" w:rsidRPr="001C02E4" w:rsidRDefault="00074D36" w:rsidP="00275340">
      <w:pPr>
        <w:pStyle w:val="Heading1"/>
        <w:spacing w:before="480"/>
        <w:rPr>
          <w:rFonts w:ascii="Calibri" w:hAnsi="Calibri" w:cs="Calibri"/>
          <w:lang w:val="en-GB"/>
        </w:rPr>
      </w:pPr>
      <w:bookmarkStart w:id="18" w:name="_Toc7089186"/>
      <w:r w:rsidRPr="001C02E4">
        <w:rPr>
          <w:rFonts w:ascii="Calibri" w:hAnsi="Calibri" w:cs="Calibri"/>
          <w:lang w:val="en-GB"/>
        </w:rPr>
        <w:t>REVENUE</w:t>
      </w:r>
      <w:bookmarkEnd w:id="18"/>
      <w:r w:rsidR="001D21D3" w:rsidRPr="001C02E4">
        <w:rPr>
          <w:rFonts w:ascii="Calibri" w:hAnsi="Calibri" w:cs="Calibri"/>
          <w:lang w:val="en-GB"/>
        </w:rPr>
        <w:t xml:space="preserve"> </w:t>
      </w:r>
    </w:p>
    <w:p w14:paraId="7BC4F53F" w14:textId="1E4BC657" w:rsidR="00FC77FD" w:rsidRPr="001C02E4" w:rsidRDefault="00630A7D" w:rsidP="00193DD8">
      <w:pPr>
        <w:pStyle w:val="testobase"/>
        <w:ind w:left="993" w:hanging="426"/>
        <w:rPr>
          <w:rFonts w:ascii="Calibri" w:hAnsi="Calibri" w:cs="Calibri"/>
        </w:rPr>
      </w:pPr>
      <w:r w:rsidRPr="001C02E4">
        <w:rPr>
          <w:rFonts w:ascii="Calibri" w:hAnsi="Calibri" w:cs="Calibri"/>
        </w:rPr>
        <w:t>Revenue</w:t>
      </w:r>
      <w:r w:rsidR="005C0D39" w:rsidRPr="001C02E4">
        <w:rPr>
          <w:rFonts w:ascii="Calibri" w:hAnsi="Calibri" w:cs="Calibri"/>
        </w:rPr>
        <w:t xml:space="preserve"> totalled </w:t>
      </w:r>
      <w:r w:rsidR="003E4AC1" w:rsidRPr="001C02E4">
        <w:rPr>
          <w:rFonts w:ascii="Calibri" w:hAnsi="Calibri" w:cs="Calibri"/>
        </w:rPr>
        <w:t>5.7</w:t>
      </w:r>
      <w:r w:rsidR="005C0D39" w:rsidRPr="001C02E4">
        <w:rPr>
          <w:rFonts w:ascii="Calibri" w:hAnsi="Calibri" w:cs="Calibri"/>
        </w:rPr>
        <w:t xml:space="preserve"> MCHF and were</w:t>
      </w:r>
      <w:r w:rsidRPr="001C02E4">
        <w:rPr>
          <w:rFonts w:ascii="Calibri" w:hAnsi="Calibri" w:cs="Calibri"/>
        </w:rPr>
        <w:t xml:space="preserve"> lower than</w:t>
      </w:r>
      <w:r w:rsidR="157484DA" w:rsidRPr="001C02E4">
        <w:rPr>
          <w:rFonts w:ascii="Calibri" w:hAnsi="Calibri" w:cs="Calibri"/>
        </w:rPr>
        <w:t xml:space="preserve"> budgeted</w:t>
      </w:r>
      <w:r w:rsidR="00E8637C" w:rsidRPr="001C02E4">
        <w:rPr>
          <w:rFonts w:ascii="Calibri" w:hAnsi="Calibri" w:cs="Calibri"/>
        </w:rPr>
        <w:t xml:space="preserve"> </w:t>
      </w:r>
      <w:r w:rsidR="003E4AC1" w:rsidRPr="001C02E4">
        <w:rPr>
          <w:rFonts w:ascii="Calibri" w:hAnsi="Calibri" w:cs="Calibri"/>
        </w:rPr>
        <w:t>7</w:t>
      </w:r>
      <w:r w:rsidR="005C0D39" w:rsidRPr="001C02E4">
        <w:rPr>
          <w:rFonts w:ascii="Calibri" w:hAnsi="Calibri" w:cs="Calibri"/>
        </w:rPr>
        <w:t xml:space="preserve"> MCHF</w:t>
      </w:r>
      <w:r w:rsidR="157484DA" w:rsidRPr="001C02E4">
        <w:rPr>
          <w:rFonts w:ascii="Calibri" w:hAnsi="Calibri" w:cs="Calibri"/>
        </w:rPr>
        <w:t xml:space="preserve">, </w:t>
      </w:r>
      <w:r w:rsidR="00E8637C" w:rsidRPr="001C02E4">
        <w:rPr>
          <w:rFonts w:ascii="Calibri" w:hAnsi="Calibri" w:cs="Calibri"/>
        </w:rPr>
        <w:t>and significantly lower also</w:t>
      </w:r>
      <w:r w:rsidR="157484DA" w:rsidRPr="001C02E4">
        <w:rPr>
          <w:rFonts w:ascii="Calibri" w:hAnsi="Calibri" w:cs="Calibri"/>
        </w:rPr>
        <w:t xml:space="preserve"> than revenue</w:t>
      </w:r>
      <w:r w:rsidR="005C0D39" w:rsidRPr="001C02E4">
        <w:rPr>
          <w:rFonts w:ascii="Calibri" w:hAnsi="Calibri" w:cs="Calibri"/>
        </w:rPr>
        <w:t>s</w:t>
      </w:r>
      <w:r w:rsidR="157484DA" w:rsidRPr="001C02E4">
        <w:rPr>
          <w:rFonts w:ascii="Calibri" w:hAnsi="Calibri" w:cs="Calibri"/>
        </w:rPr>
        <w:t xml:space="preserve"> from previous events</w:t>
      </w:r>
      <w:r w:rsidR="005C0D39" w:rsidRPr="001C02E4">
        <w:rPr>
          <w:rFonts w:ascii="Calibri" w:hAnsi="Calibri" w:cs="Calibri"/>
        </w:rPr>
        <w:t xml:space="preserve"> (</w:t>
      </w:r>
      <w:r w:rsidR="003E4AC1" w:rsidRPr="001C02E4">
        <w:rPr>
          <w:rFonts w:ascii="Calibri" w:hAnsi="Calibri" w:cs="Calibri"/>
        </w:rPr>
        <w:t>7.4</w:t>
      </w:r>
      <w:r w:rsidR="005C0D39" w:rsidRPr="001C02E4">
        <w:rPr>
          <w:rFonts w:ascii="Calibri" w:hAnsi="Calibri" w:cs="Calibri"/>
        </w:rPr>
        <w:t xml:space="preserve"> MCHF)</w:t>
      </w:r>
      <w:r w:rsidR="157484DA" w:rsidRPr="001C02E4">
        <w:rPr>
          <w:rFonts w:ascii="Calibri" w:hAnsi="Calibri" w:cs="Calibri"/>
        </w:rPr>
        <w:t xml:space="preserve">. </w:t>
      </w:r>
      <w:r w:rsidR="00191A80" w:rsidRPr="001C02E4">
        <w:rPr>
          <w:rFonts w:ascii="Calibri" w:hAnsi="Calibri" w:cs="Calibri"/>
        </w:rPr>
        <w:t xml:space="preserve">In the following paragraphs we </w:t>
      </w:r>
      <w:r w:rsidR="00584042" w:rsidRPr="001C02E4">
        <w:rPr>
          <w:rFonts w:ascii="Calibri" w:hAnsi="Calibri" w:cs="Calibri"/>
        </w:rPr>
        <w:t xml:space="preserve">present some </w:t>
      </w:r>
      <w:r w:rsidR="00191A80" w:rsidRPr="001C02E4">
        <w:rPr>
          <w:rFonts w:ascii="Calibri" w:hAnsi="Calibri" w:cs="Calibri"/>
        </w:rPr>
        <w:t>analys</w:t>
      </w:r>
      <w:r w:rsidR="00584042" w:rsidRPr="001C02E4">
        <w:rPr>
          <w:rFonts w:ascii="Calibri" w:hAnsi="Calibri" w:cs="Calibri"/>
        </w:rPr>
        <w:t>is of the revenue</w:t>
      </w:r>
      <w:r w:rsidR="00191A80" w:rsidRPr="001C02E4">
        <w:rPr>
          <w:rFonts w:ascii="Calibri" w:hAnsi="Calibri" w:cs="Calibri"/>
        </w:rPr>
        <w:t>.</w:t>
      </w:r>
    </w:p>
    <w:p w14:paraId="27187E66" w14:textId="6A0D2581" w:rsidR="00E92AA9" w:rsidRPr="001C02E4" w:rsidRDefault="00E92AA9" w:rsidP="00275340">
      <w:pPr>
        <w:pStyle w:val="Heading3"/>
        <w:spacing w:before="480"/>
        <w:rPr>
          <w:rFonts w:ascii="Calibri" w:hAnsi="Calibri" w:cs="Calibri"/>
          <w:i w:val="0"/>
          <w:lang w:val="en-GB"/>
        </w:rPr>
      </w:pPr>
      <w:bookmarkStart w:id="19" w:name="_Toc7089187"/>
      <w:r w:rsidRPr="001C02E4">
        <w:rPr>
          <w:rFonts w:ascii="Calibri" w:hAnsi="Calibri" w:cs="Calibri"/>
          <w:i w:val="0"/>
          <w:lang w:val="en-GB"/>
        </w:rPr>
        <w:t>Sponsors</w:t>
      </w:r>
      <w:bookmarkEnd w:id="19"/>
      <w:r w:rsidR="00AE6FA5" w:rsidRPr="001C02E4">
        <w:rPr>
          <w:rFonts w:ascii="Calibri" w:hAnsi="Calibri" w:cs="Calibri"/>
          <w:i w:val="0"/>
          <w:lang w:val="en-GB"/>
        </w:rPr>
        <w:t>hips and contributions</w:t>
      </w:r>
    </w:p>
    <w:p w14:paraId="2E9C5714" w14:textId="12E3CFC0" w:rsidR="008661AB" w:rsidRPr="001C02E4" w:rsidRDefault="008661AB" w:rsidP="00193DD8">
      <w:pPr>
        <w:pStyle w:val="testobase"/>
        <w:ind w:left="993" w:hanging="426"/>
        <w:rPr>
          <w:rFonts w:ascii="Calibri" w:hAnsi="Calibri" w:cs="Calibri"/>
        </w:rPr>
      </w:pPr>
      <w:r w:rsidRPr="001C02E4">
        <w:rPr>
          <w:rFonts w:ascii="Calibri" w:hAnsi="Calibri" w:cs="Calibri"/>
        </w:rPr>
        <w:t xml:space="preserve">The revenue from the 20 </w:t>
      </w:r>
      <w:r w:rsidR="00AE6FA5" w:rsidRPr="001C02E4">
        <w:rPr>
          <w:rFonts w:ascii="Calibri" w:hAnsi="Calibri" w:cs="Calibri"/>
        </w:rPr>
        <w:t>companies</w:t>
      </w:r>
      <w:r w:rsidRPr="001C02E4">
        <w:rPr>
          <w:rFonts w:ascii="Calibri" w:hAnsi="Calibri" w:cs="Calibri"/>
        </w:rPr>
        <w:t xml:space="preserve"> amo</w:t>
      </w:r>
      <w:r w:rsidR="00C3724D">
        <w:rPr>
          <w:rFonts w:ascii="Calibri" w:hAnsi="Calibri" w:cs="Calibri"/>
        </w:rPr>
        <w:t>unted to 2,482 </w:t>
      </w:r>
      <w:r w:rsidRPr="001C02E4">
        <w:rPr>
          <w:rFonts w:ascii="Calibri" w:hAnsi="Calibri" w:cs="Calibri"/>
        </w:rPr>
        <w:t xml:space="preserve">kCHF, </w:t>
      </w:r>
      <w:r w:rsidR="00AE6FA5" w:rsidRPr="001C02E4">
        <w:rPr>
          <w:rFonts w:ascii="Calibri" w:hAnsi="Calibri" w:cs="Calibri"/>
        </w:rPr>
        <w:t>1,601</w:t>
      </w:r>
      <w:r w:rsidR="00C3724D">
        <w:rPr>
          <w:rFonts w:ascii="Calibri" w:hAnsi="Calibri" w:cs="Calibri"/>
        </w:rPr>
        <w:t> </w:t>
      </w:r>
      <w:r w:rsidR="00AE6FA5" w:rsidRPr="001C02E4">
        <w:rPr>
          <w:rFonts w:ascii="Calibri" w:hAnsi="Calibri" w:cs="Calibri"/>
        </w:rPr>
        <w:t>kCHF</w:t>
      </w:r>
      <w:r w:rsidR="00C05495" w:rsidRPr="001C02E4">
        <w:rPr>
          <w:rFonts w:ascii="Calibri" w:hAnsi="Calibri" w:cs="Calibri"/>
        </w:rPr>
        <w:t xml:space="preserve"> of which </w:t>
      </w:r>
      <w:r w:rsidR="00AE6FA5" w:rsidRPr="001C02E4">
        <w:rPr>
          <w:rFonts w:ascii="Calibri" w:hAnsi="Calibri" w:cs="Calibri"/>
        </w:rPr>
        <w:t>represented the contribution from the Host Country and 881kCHF from sponsorships</w:t>
      </w:r>
      <w:r w:rsidRPr="001C02E4">
        <w:rPr>
          <w:rFonts w:ascii="Calibri" w:hAnsi="Calibri" w:cs="Calibri"/>
        </w:rPr>
        <w:t>.</w:t>
      </w:r>
    </w:p>
    <w:p w14:paraId="74FD6AD2" w14:textId="6836159B" w:rsidR="002A4C56" w:rsidRPr="001C02E4" w:rsidRDefault="009C13EE" w:rsidP="00275340">
      <w:pPr>
        <w:pStyle w:val="Heading3"/>
        <w:spacing w:before="480"/>
        <w:rPr>
          <w:rFonts w:ascii="Calibri" w:hAnsi="Calibri" w:cs="Calibri"/>
          <w:b w:val="0"/>
          <w:bCs/>
          <w:iCs/>
        </w:rPr>
      </w:pPr>
      <w:bookmarkStart w:id="20" w:name="_Toc7089188"/>
      <w:r w:rsidRPr="001C02E4">
        <w:rPr>
          <w:rFonts w:ascii="Calibri" w:hAnsi="Calibri" w:cs="Calibri"/>
          <w:i w:val="0"/>
          <w:iCs/>
          <w:lang w:val="en-GB"/>
        </w:rPr>
        <w:t>EXHIBITION</w:t>
      </w:r>
      <w:bookmarkEnd w:id="20"/>
    </w:p>
    <w:p w14:paraId="01D9B6E5" w14:textId="40348C25" w:rsidR="00A07099" w:rsidRPr="001C02E4" w:rsidRDefault="00322BCE" w:rsidP="00193DD8">
      <w:pPr>
        <w:pStyle w:val="testobase"/>
        <w:ind w:left="993" w:hanging="426"/>
        <w:rPr>
          <w:rFonts w:ascii="Calibri" w:hAnsi="Calibri" w:cs="Calibri"/>
        </w:rPr>
      </w:pPr>
      <w:r w:rsidRPr="001C02E4">
        <w:rPr>
          <w:rFonts w:ascii="Calibri" w:hAnsi="Calibri" w:cs="Calibri"/>
        </w:rPr>
        <w:t xml:space="preserve">A total of </w:t>
      </w:r>
      <w:r w:rsidR="00325742" w:rsidRPr="001C02E4">
        <w:rPr>
          <w:rFonts w:ascii="Calibri" w:hAnsi="Calibri" w:cs="Calibri"/>
        </w:rPr>
        <w:t>3,048</w:t>
      </w:r>
      <w:r w:rsidRPr="001C02E4">
        <w:rPr>
          <w:rFonts w:ascii="Calibri" w:hAnsi="Calibri" w:cs="Calibri"/>
        </w:rPr>
        <w:t xml:space="preserve"> m2 was sold as exhibition spaces</w:t>
      </w:r>
      <w:r w:rsidR="00C05495" w:rsidRPr="001C02E4">
        <w:rPr>
          <w:rFonts w:ascii="Calibri" w:hAnsi="Calibri" w:cs="Calibri"/>
        </w:rPr>
        <w:t xml:space="preserve"> (both as raw spaces and turnkey stands)</w:t>
      </w:r>
      <w:r w:rsidRPr="001C02E4">
        <w:rPr>
          <w:rFonts w:ascii="Calibri" w:hAnsi="Calibri" w:cs="Calibri"/>
        </w:rPr>
        <w:t>, which correspond to</w:t>
      </w:r>
      <w:r w:rsidR="00C3724D">
        <w:rPr>
          <w:rFonts w:ascii="Calibri" w:hAnsi="Calibri" w:cs="Calibri"/>
        </w:rPr>
        <w:t xml:space="preserve"> 1,846 </w:t>
      </w:r>
      <w:r w:rsidR="00E72F84" w:rsidRPr="001C02E4">
        <w:rPr>
          <w:rFonts w:ascii="Calibri" w:hAnsi="Calibri" w:cs="Calibri"/>
        </w:rPr>
        <w:t>kCHF</w:t>
      </w:r>
      <w:r w:rsidRPr="001C02E4">
        <w:rPr>
          <w:rFonts w:ascii="Calibri" w:hAnsi="Calibri" w:cs="Calibri"/>
        </w:rPr>
        <w:t xml:space="preserve">, with </w:t>
      </w:r>
      <w:r w:rsidR="00325742" w:rsidRPr="001C02E4">
        <w:rPr>
          <w:rFonts w:ascii="Calibri" w:hAnsi="Calibri" w:cs="Calibri"/>
        </w:rPr>
        <w:t>a diminution respect to WT2017 (</w:t>
      </w:r>
      <w:r w:rsidR="00325742" w:rsidRPr="001C02E4">
        <w:rPr>
          <w:rFonts w:ascii="Calibri" w:hAnsi="Calibri" w:cs="Calibri"/>
          <w:iCs/>
        </w:rPr>
        <w:t>5,968</w:t>
      </w:r>
      <w:r w:rsidR="00325742" w:rsidRPr="001C02E4">
        <w:rPr>
          <w:rFonts w:ascii="Calibri" w:hAnsi="Calibri" w:cs="Calibri"/>
        </w:rPr>
        <w:t xml:space="preserve"> </w:t>
      </w:r>
      <w:r w:rsidR="00E72F84" w:rsidRPr="001C02E4">
        <w:rPr>
          <w:rFonts w:ascii="Calibri" w:hAnsi="Calibri" w:cs="Calibri"/>
        </w:rPr>
        <w:t xml:space="preserve">m2 </w:t>
      </w:r>
      <w:r w:rsidR="00325742" w:rsidRPr="001C02E4">
        <w:rPr>
          <w:rFonts w:ascii="Calibri" w:hAnsi="Calibri" w:cs="Calibri"/>
        </w:rPr>
        <w:t xml:space="preserve">for </w:t>
      </w:r>
      <w:r w:rsidR="00C3724D">
        <w:rPr>
          <w:rFonts w:ascii="Calibri" w:hAnsi="Calibri" w:cs="Calibri"/>
          <w:iCs/>
        </w:rPr>
        <w:t>2,890,681 </w:t>
      </w:r>
      <w:r w:rsidR="00325742" w:rsidRPr="001C02E4">
        <w:rPr>
          <w:rFonts w:ascii="Calibri" w:hAnsi="Calibri" w:cs="Calibri"/>
          <w:iCs/>
        </w:rPr>
        <w:t>CHF</w:t>
      </w:r>
      <w:r w:rsidR="00E72F84" w:rsidRPr="001C02E4">
        <w:rPr>
          <w:rFonts w:ascii="Calibri" w:hAnsi="Calibri" w:cs="Calibri"/>
          <w:iCs/>
        </w:rPr>
        <w:t>)</w:t>
      </w:r>
      <w:r w:rsidR="00325742" w:rsidRPr="001C02E4">
        <w:rPr>
          <w:rFonts w:ascii="Calibri" w:hAnsi="Calibri" w:cs="Calibri"/>
        </w:rPr>
        <w:t xml:space="preserve"> </w:t>
      </w:r>
      <w:r w:rsidR="00E72F84" w:rsidRPr="001C02E4">
        <w:rPr>
          <w:rFonts w:ascii="Calibri" w:hAnsi="Calibri" w:cs="Calibri"/>
        </w:rPr>
        <w:t>and also</w:t>
      </w:r>
      <w:r w:rsidR="00325742" w:rsidRPr="001C02E4">
        <w:rPr>
          <w:rFonts w:ascii="Calibri" w:hAnsi="Calibri" w:cs="Calibri"/>
        </w:rPr>
        <w:t xml:space="preserve"> </w:t>
      </w:r>
      <w:r w:rsidRPr="001C02E4">
        <w:rPr>
          <w:rFonts w:ascii="Calibri" w:hAnsi="Calibri" w:cs="Calibri"/>
        </w:rPr>
        <w:t xml:space="preserve">respect to </w:t>
      </w:r>
      <w:r w:rsidR="00325742" w:rsidRPr="001C02E4">
        <w:rPr>
          <w:rFonts w:ascii="Calibri" w:hAnsi="Calibri" w:cs="Calibri"/>
        </w:rPr>
        <w:t>WT</w:t>
      </w:r>
      <w:r w:rsidR="00E72F84" w:rsidRPr="001C02E4">
        <w:rPr>
          <w:rFonts w:ascii="Calibri" w:hAnsi="Calibri" w:cs="Calibri"/>
        </w:rPr>
        <w:t>2016 (3,956.5</w:t>
      </w:r>
      <w:r w:rsidRPr="001C02E4">
        <w:rPr>
          <w:rFonts w:ascii="Calibri" w:hAnsi="Calibri" w:cs="Calibri"/>
        </w:rPr>
        <w:t xml:space="preserve"> m2 sold corresponding to</w:t>
      </w:r>
      <w:r w:rsidR="0083313A" w:rsidRPr="001C02E4">
        <w:rPr>
          <w:rFonts w:ascii="Calibri" w:hAnsi="Calibri" w:cs="Calibri"/>
        </w:rPr>
        <w:t xml:space="preserve"> </w:t>
      </w:r>
      <w:r w:rsidR="00C3724D">
        <w:rPr>
          <w:rFonts w:ascii="Calibri" w:hAnsi="Calibri" w:cs="Calibri"/>
        </w:rPr>
        <w:t>2,123 </w:t>
      </w:r>
      <w:r w:rsidR="00E72F84" w:rsidRPr="001C02E4">
        <w:rPr>
          <w:rFonts w:ascii="Calibri" w:hAnsi="Calibri" w:cs="Calibri"/>
        </w:rPr>
        <w:t>k</w:t>
      </w:r>
      <w:r w:rsidRPr="001C02E4">
        <w:rPr>
          <w:rFonts w:ascii="Calibri" w:hAnsi="Calibri" w:cs="Calibri"/>
        </w:rPr>
        <w:t xml:space="preserve">CHF). </w:t>
      </w:r>
      <w:r w:rsidR="00C05495" w:rsidRPr="001C02E4">
        <w:rPr>
          <w:rFonts w:ascii="Calibri" w:hAnsi="Calibri" w:cs="Calibri"/>
        </w:rPr>
        <w:t>More than a third of the around 300 exhibitors were SME.</w:t>
      </w:r>
    </w:p>
    <w:p w14:paraId="19465160" w14:textId="70775687" w:rsidR="00E92AA9" w:rsidRPr="001C02E4" w:rsidRDefault="00AE72EB" w:rsidP="00275340">
      <w:pPr>
        <w:pStyle w:val="Heading3"/>
        <w:spacing w:before="480"/>
        <w:rPr>
          <w:rFonts w:ascii="Calibri" w:hAnsi="Calibri" w:cs="Calibri"/>
          <w:i w:val="0"/>
          <w:iCs/>
        </w:rPr>
      </w:pPr>
      <w:bookmarkStart w:id="21" w:name="_Toc7089189"/>
      <w:r w:rsidRPr="001C02E4">
        <w:rPr>
          <w:rFonts w:ascii="Calibri" w:hAnsi="Calibri" w:cs="Calibri"/>
          <w:i w:val="0"/>
          <w:iCs/>
          <w:lang w:val="en-GB"/>
        </w:rPr>
        <w:t>Admission</w:t>
      </w:r>
      <w:r w:rsidRPr="001C02E4">
        <w:rPr>
          <w:rFonts w:ascii="Calibri" w:hAnsi="Calibri" w:cs="Calibri"/>
          <w:i w:val="0"/>
          <w:iCs/>
        </w:rPr>
        <w:t xml:space="preserve"> fees</w:t>
      </w:r>
      <w:bookmarkEnd w:id="21"/>
    </w:p>
    <w:p w14:paraId="2EB4461A" w14:textId="3DB0F6DC" w:rsidR="00DE062D" w:rsidRPr="001C02E4" w:rsidRDefault="00B63FC4" w:rsidP="00193DD8">
      <w:pPr>
        <w:pStyle w:val="testobase"/>
        <w:ind w:left="993" w:hanging="426"/>
        <w:rPr>
          <w:rFonts w:ascii="Calibri" w:hAnsi="Calibri" w:cs="Calibri"/>
          <w:i/>
          <w:iCs/>
        </w:rPr>
      </w:pPr>
      <w:r w:rsidRPr="001C02E4">
        <w:rPr>
          <w:rFonts w:ascii="Calibri" w:hAnsi="Calibri" w:cs="Calibri"/>
        </w:rPr>
        <w:t>R</w:t>
      </w:r>
      <w:r w:rsidR="0071502C" w:rsidRPr="001C02E4">
        <w:rPr>
          <w:rFonts w:ascii="Calibri" w:hAnsi="Calibri" w:cs="Calibri"/>
        </w:rPr>
        <w:t xml:space="preserve">evenue from Exhibition admission fees </w:t>
      </w:r>
      <w:r w:rsidR="006F5BE9" w:rsidRPr="001C02E4">
        <w:rPr>
          <w:rFonts w:ascii="Calibri" w:hAnsi="Calibri" w:cs="Calibri"/>
        </w:rPr>
        <w:t>amounted to</w:t>
      </w:r>
      <w:r w:rsidR="00741BCB" w:rsidRPr="001C02E4">
        <w:rPr>
          <w:rFonts w:ascii="Calibri" w:hAnsi="Calibri" w:cs="Calibri"/>
        </w:rPr>
        <w:t xml:space="preserve"> </w:t>
      </w:r>
      <w:r w:rsidRPr="001C02E4">
        <w:rPr>
          <w:rFonts w:ascii="Calibri" w:hAnsi="Calibri" w:cs="Calibri"/>
        </w:rPr>
        <w:t>4</w:t>
      </w:r>
      <w:r w:rsidR="003F385B" w:rsidRPr="001C02E4">
        <w:rPr>
          <w:rFonts w:ascii="Calibri" w:hAnsi="Calibri" w:cs="Calibri"/>
        </w:rPr>
        <w:t>.</w:t>
      </w:r>
      <w:r w:rsidRPr="001C02E4">
        <w:rPr>
          <w:rFonts w:ascii="Calibri" w:hAnsi="Calibri" w:cs="Calibri"/>
        </w:rPr>
        <w:t>3</w:t>
      </w:r>
      <w:r w:rsidR="003F385B" w:rsidRPr="001C02E4">
        <w:rPr>
          <w:rFonts w:ascii="Calibri" w:hAnsi="Calibri" w:cs="Calibri"/>
        </w:rPr>
        <w:t xml:space="preserve"> kCHF,</w:t>
      </w:r>
      <w:r w:rsidR="00741BCB" w:rsidRPr="001C02E4">
        <w:rPr>
          <w:rFonts w:ascii="Calibri" w:hAnsi="Calibri" w:cs="Calibri"/>
        </w:rPr>
        <w:t xml:space="preserve"> less</w:t>
      </w:r>
      <w:r w:rsidR="003F385B" w:rsidRPr="001C02E4">
        <w:rPr>
          <w:rFonts w:ascii="Calibri" w:hAnsi="Calibri" w:cs="Calibri"/>
        </w:rPr>
        <w:t xml:space="preserve"> than </w:t>
      </w:r>
      <w:r w:rsidR="000E7B32" w:rsidRPr="001C02E4">
        <w:rPr>
          <w:rFonts w:ascii="Calibri" w:hAnsi="Calibri" w:cs="Calibri"/>
        </w:rPr>
        <w:t xml:space="preserve">half of the </w:t>
      </w:r>
      <w:r w:rsidR="003F385B" w:rsidRPr="001C02E4">
        <w:rPr>
          <w:rFonts w:ascii="Calibri" w:hAnsi="Calibri" w:cs="Calibri"/>
        </w:rPr>
        <w:t>budget</w:t>
      </w:r>
      <w:r w:rsidR="000E7B32" w:rsidRPr="001C02E4">
        <w:rPr>
          <w:rFonts w:ascii="Calibri" w:hAnsi="Calibri" w:cs="Calibri"/>
        </w:rPr>
        <w:t xml:space="preserve"> </w:t>
      </w:r>
      <w:r w:rsidR="00741BCB" w:rsidRPr="001C02E4">
        <w:rPr>
          <w:rFonts w:ascii="Calibri" w:hAnsi="Calibri" w:cs="Calibri"/>
        </w:rPr>
        <w:t>(</w:t>
      </w:r>
      <w:r w:rsidR="000E7B32" w:rsidRPr="001C02E4">
        <w:rPr>
          <w:rFonts w:ascii="Calibri" w:hAnsi="Calibri" w:cs="Calibri"/>
        </w:rPr>
        <w:t>9</w:t>
      </w:r>
      <w:r w:rsidR="00275340">
        <w:rPr>
          <w:rFonts w:ascii="Calibri" w:hAnsi="Calibri" w:cs="Calibri"/>
        </w:rPr>
        <w:t> </w:t>
      </w:r>
      <w:r w:rsidR="00421076" w:rsidRPr="001C02E4">
        <w:rPr>
          <w:rFonts w:ascii="Calibri" w:hAnsi="Calibri" w:cs="Calibri"/>
        </w:rPr>
        <w:t>k</w:t>
      </w:r>
      <w:r w:rsidR="003F385B" w:rsidRPr="001C02E4">
        <w:rPr>
          <w:rFonts w:ascii="Calibri" w:hAnsi="Calibri" w:cs="Calibri"/>
        </w:rPr>
        <w:t>CHF</w:t>
      </w:r>
      <w:r w:rsidR="00741BCB" w:rsidRPr="001C02E4">
        <w:rPr>
          <w:rFonts w:ascii="Calibri" w:hAnsi="Calibri" w:cs="Calibri"/>
        </w:rPr>
        <w:t xml:space="preserve">), </w:t>
      </w:r>
      <w:r w:rsidR="000E7B32" w:rsidRPr="001C02E4">
        <w:rPr>
          <w:rFonts w:ascii="Calibri" w:hAnsi="Calibri" w:cs="Calibri"/>
        </w:rPr>
        <w:t xml:space="preserve">due both to the </w:t>
      </w:r>
      <w:r w:rsidR="00EA3E0F" w:rsidRPr="001C02E4">
        <w:rPr>
          <w:rFonts w:ascii="Calibri" w:hAnsi="Calibri" w:cs="Calibri"/>
        </w:rPr>
        <w:t xml:space="preserve">relevantly </w:t>
      </w:r>
      <w:r w:rsidR="000E7B32" w:rsidRPr="001C02E4">
        <w:rPr>
          <w:rFonts w:ascii="Calibri" w:hAnsi="Calibri" w:cs="Calibri"/>
        </w:rPr>
        <w:t xml:space="preserve">reduced number of paid visitors (479, they were 2509 in 2017) and to the low cost of the fee for locals (5 CHF). </w:t>
      </w:r>
      <w:r w:rsidR="00EA3E0F" w:rsidRPr="001C02E4">
        <w:rPr>
          <w:rFonts w:ascii="Calibri" w:hAnsi="Calibri" w:cs="Calibri"/>
        </w:rPr>
        <w:t>Some adjustment in discounted and free passes policy is advisable. Anyway, t</w:t>
      </w:r>
      <w:r w:rsidR="000E7B32" w:rsidRPr="001C02E4">
        <w:rPr>
          <w:rFonts w:ascii="Calibri" w:hAnsi="Calibri" w:cs="Calibri"/>
        </w:rPr>
        <w:t>h</w:t>
      </w:r>
      <w:r w:rsidR="00EA3E0F" w:rsidRPr="001C02E4">
        <w:rPr>
          <w:rFonts w:ascii="Calibri" w:hAnsi="Calibri" w:cs="Calibri"/>
        </w:rPr>
        <w:t>is</w:t>
      </w:r>
      <w:r w:rsidR="000E7B32" w:rsidRPr="001C02E4">
        <w:rPr>
          <w:rFonts w:ascii="Calibri" w:hAnsi="Calibri" w:cs="Calibri"/>
        </w:rPr>
        <w:t xml:space="preserve"> negative variance </w:t>
      </w:r>
      <w:r w:rsidR="00EA3E0F" w:rsidRPr="001C02E4">
        <w:rPr>
          <w:rFonts w:ascii="Calibri" w:hAnsi="Calibri" w:cs="Calibri"/>
        </w:rPr>
        <w:t xml:space="preserve">regarding Exhibition passes </w:t>
      </w:r>
      <w:r w:rsidR="000E7B32" w:rsidRPr="001C02E4">
        <w:rPr>
          <w:rFonts w:ascii="Calibri" w:hAnsi="Calibri" w:cs="Calibri"/>
        </w:rPr>
        <w:t>is compensate by the increased revenue for Forum admission passes</w:t>
      </w:r>
      <w:r w:rsidR="00EA3E0F" w:rsidRPr="001C02E4">
        <w:rPr>
          <w:rFonts w:ascii="Calibri" w:hAnsi="Calibri" w:cs="Calibri"/>
        </w:rPr>
        <w:t>.</w:t>
      </w:r>
    </w:p>
    <w:p w14:paraId="048BAF84" w14:textId="100C427A" w:rsidR="007F5CB2" w:rsidRPr="001C02E4" w:rsidRDefault="007A6E1A" w:rsidP="00275340">
      <w:pPr>
        <w:pStyle w:val="Heading3"/>
        <w:spacing w:before="480"/>
        <w:rPr>
          <w:rFonts w:ascii="Calibri" w:hAnsi="Calibri" w:cs="Calibri"/>
          <w:i w:val="0"/>
          <w:lang w:val="en-GB"/>
        </w:rPr>
      </w:pPr>
      <w:bookmarkStart w:id="22" w:name="_Toc7089190"/>
      <w:r w:rsidRPr="001C02E4">
        <w:rPr>
          <w:rFonts w:ascii="Calibri" w:hAnsi="Calibri" w:cs="Calibri"/>
          <w:i w:val="0"/>
          <w:lang w:val="en-GB"/>
        </w:rPr>
        <w:lastRenderedPageBreak/>
        <w:t>Raw space</w:t>
      </w:r>
      <w:bookmarkEnd w:id="22"/>
    </w:p>
    <w:p w14:paraId="23ED7CE6" w14:textId="47F3D5E5" w:rsidR="007469CF" w:rsidRPr="001C02E4" w:rsidRDefault="157484DA" w:rsidP="000E7B32">
      <w:pPr>
        <w:pStyle w:val="testobase"/>
        <w:rPr>
          <w:rFonts w:ascii="Calibri" w:hAnsi="Calibri" w:cs="Calibri"/>
        </w:rPr>
      </w:pPr>
      <w:r w:rsidRPr="001C02E4">
        <w:rPr>
          <w:rFonts w:ascii="Calibri" w:hAnsi="Calibri" w:cs="Calibri"/>
        </w:rPr>
        <w:t xml:space="preserve">The </w:t>
      </w:r>
      <w:r w:rsidR="000E7B32" w:rsidRPr="001C02E4">
        <w:rPr>
          <w:rFonts w:ascii="Calibri" w:hAnsi="Calibri" w:cs="Calibri"/>
        </w:rPr>
        <w:t>revenue</w:t>
      </w:r>
      <w:r w:rsidRPr="001C02E4">
        <w:rPr>
          <w:rFonts w:ascii="Calibri" w:hAnsi="Calibri" w:cs="Calibri"/>
        </w:rPr>
        <w:t xml:space="preserve"> related to the sale of </w:t>
      </w:r>
      <w:r w:rsidR="00B47BE0" w:rsidRPr="001C02E4">
        <w:rPr>
          <w:rFonts w:ascii="Calibri" w:hAnsi="Calibri" w:cs="Calibri"/>
        </w:rPr>
        <w:t>“</w:t>
      </w:r>
      <w:r w:rsidRPr="001C02E4">
        <w:rPr>
          <w:rFonts w:ascii="Calibri" w:hAnsi="Calibri" w:cs="Calibri"/>
          <w:bCs/>
        </w:rPr>
        <w:t>raw space</w:t>
      </w:r>
      <w:r w:rsidRPr="001C02E4">
        <w:rPr>
          <w:rFonts w:ascii="Calibri" w:hAnsi="Calibri" w:cs="Calibri"/>
        </w:rPr>
        <w:t xml:space="preserve"> </w:t>
      </w:r>
      <w:r w:rsidR="00414BD9" w:rsidRPr="001C02E4">
        <w:rPr>
          <w:rFonts w:ascii="Calibri" w:hAnsi="Calibri" w:cs="Calibri"/>
        </w:rPr>
        <w:t xml:space="preserve">show </w:t>
      </w:r>
      <w:r w:rsidR="0095214D" w:rsidRPr="001C02E4">
        <w:rPr>
          <w:rFonts w:ascii="Calibri" w:hAnsi="Calibri" w:cs="Calibri"/>
        </w:rPr>
        <w:t>a result (1,</w:t>
      </w:r>
      <w:r w:rsidR="00E72E89" w:rsidRPr="001C02E4">
        <w:rPr>
          <w:rFonts w:ascii="Calibri" w:hAnsi="Calibri" w:cs="Calibri"/>
        </w:rPr>
        <w:t>121.3</w:t>
      </w:r>
      <w:r w:rsidR="0095214D" w:rsidRPr="001C02E4">
        <w:rPr>
          <w:rFonts w:ascii="Calibri" w:hAnsi="Calibri" w:cs="Calibri"/>
        </w:rPr>
        <w:t xml:space="preserve"> </w:t>
      </w:r>
      <w:r w:rsidR="00176964" w:rsidRPr="001C02E4">
        <w:rPr>
          <w:rFonts w:ascii="Calibri" w:hAnsi="Calibri" w:cs="Calibri"/>
        </w:rPr>
        <w:t>k</w:t>
      </w:r>
      <w:r w:rsidR="0095214D" w:rsidRPr="001C02E4">
        <w:rPr>
          <w:rFonts w:ascii="Calibri" w:hAnsi="Calibri" w:cs="Calibri"/>
        </w:rPr>
        <w:t xml:space="preserve">CHF) </w:t>
      </w:r>
      <w:r w:rsidR="00E72E89" w:rsidRPr="001C02E4">
        <w:rPr>
          <w:rFonts w:ascii="Calibri" w:hAnsi="Calibri" w:cs="Calibri"/>
        </w:rPr>
        <w:t>that is 36% less than the budget (1</w:t>
      </w:r>
      <w:r w:rsidR="007469CF" w:rsidRPr="001C02E4">
        <w:rPr>
          <w:rFonts w:ascii="Calibri" w:hAnsi="Calibri" w:cs="Calibri"/>
        </w:rPr>
        <w:t>,</w:t>
      </w:r>
      <w:r w:rsidR="00E72E89" w:rsidRPr="001C02E4">
        <w:rPr>
          <w:rFonts w:ascii="Calibri" w:hAnsi="Calibri" w:cs="Calibri"/>
        </w:rPr>
        <w:t>747.5</w:t>
      </w:r>
      <w:r w:rsidR="007469CF" w:rsidRPr="001C02E4">
        <w:rPr>
          <w:rFonts w:ascii="Calibri" w:hAnsi="Calibri" w:cs="Calibri"/>
        </w:rPr>
        <w:t>k</w:t>
      </w:r>
      <w:r w:rsidR="00E72E89" w:rsidRPr="001C02E4">
        <w:rPr>
          <w:rFonts w:ascii="Calibri" w:hAnsi="Calibri" w:cs="Calibri"/>
        </w:rPr>
        <w:t xml:space="preserve"> CHF)</w:t>
      </w:r>
      <w:r w:rsidR="00C3724D">
        <w:rPr>
          <w:rFonts w:ascii="Calibri" w:hAnsi="Calibri" w:cs="Calibri"/>
        </w:rPr>
        <w:t>,</w:t>
      </w:r>
    </w:p>
    <w:p w14:paraId="525FF611" w14:textId="0441299B" w:rsidR="0070747A" w:rsidRPr="001C02E4" w:rsidRDefault="007469CF" w:rsidP="000E7B32">
      <w:pPr>
        <w:pStyle w:val="testobase"/>
        <w:rPr>
          <w:rFonts w:ascii="Calibri" w:hAnsi="Calibri" w:cs="Calibri"/>
        </w:rPr>
      </w:pPr>
      <w:r w:rsidRPr="001C02E4">
        <w:rPr>
          <w:rFonts w:ascii="Calibri" w:hAnsi="Calibri" w:cs="Calibri"/>
        </w:rPr>
        <w:t xml:space="preserve">Out </w:t>
      </w:r>
      <w:r w:rsidR="006B7079" w:rsidRPr="001C02E4">
        <w:rPr>
          <w:rFonts w:ascii="Calibri" w:hAnsi="Calibri" w:cs="Calibri"/>
        </w:rPr>
        <w:t xml:space="preserve">of </w:t>
      </w:r>
      <w:r w:rsidRPr="001C02E4">
        <w:rPr>
          <w:rFonts w:ascii="Calibri" w:hAnsi="Calibri" w:cs="Calibri"/>
        </w:rPr>
        <w:t>18 renters, 2 are still outstanding debtors (11%)</w:t>
      </w:r>
      <w:r w:rsidR="00176964" w:rsidRPr="001C02E4">
        <w:rPr>
          <w:rFonts w:ascii="Calibri" w:hAnsi="Calibri" w:cs="Calibri"/>
        </w:rPr>
        <w:t xml:space="preserve"> </w:t>
      </w:r>
      <w:r w:rsidRPr="001C02E4">
        <w:rPr>
          <w:rFonts w:ascii="Calibri" w:hAnsi="Calibri" w:cs="Calibri"/>
        </w:rPr>
        <w:t>for an amount of 119.8 kCHF that is 10% of the total</w:t>
      </w:r>
      <w:r w:rsidR="00217769" w:rsidRPr="001C02E4">
        <w:rPr>
          <w:rFonts w:ascii="Calibri" w:hAnsi="Calibri" w:cs="Calibri"/>
        </w:rPr>
        <w:t xml:space="preserve">. </w:t>
      </w:r>
    </w:p>
    <w:p w14:paraId="51E57A85" w14:textId="5347D175" w:rsidR="00415063" w:rsidRPr="001C02E4" w:rsidRDefault="00415063" w:rsidP="00415063">
      <w:pPr>
        <w:pStyle w:val="Heading3"/>
        <w:rPr>
          <w:rFonts w:ascii="Calibri" w:hAnsi="Calibri" w:cs="Calibri"/>
        </w:rPr>
      </w:pPr>
      <w:bookmarkStart w:id="23" w:name="_Toc7089191"/>
      <w:r w:rsidRPr="001C02E4">
        <w:rPr>
          <w:rFonts w:ascii="Calibri" w:hAnsi="Calibri" w:cs="Calibri"/>
          <w:i w:val="0"/>
          <w:lang w:val="en-GB"/>
        </w:rPr>
        <w:t>Turnkey</w:t>
      </w:r>
      <w:bookmarkEnd w:id="23"/>
    </w:p>
    <w:p w14:paraId="39E07E07" w14:textId="248A4670" w:rsidR="005453D0" w:rsidRPr="001C02E4" w:rsidRDefault="00414BD9" w:rsidP="003D4BAF">
      <w:pPr>
        <w:pStyle w:val="testobase"/>
        <w:rPr>
          <w:rFonts w:ascii="Calibri" w:hAnsi="Calibri" w:cs="Calibri"/>
        </w:rPr>
      </w:pPr>
      <w:r w:rsidRPr="001C02E4">
        <w:rPr>
          <w:rFonts w:ascii="Calibri" w:hAnsi="Calibri" w:cs="Calibri"/>
        </w:rPr>
        <w:t>The</w:t>
      </w:r>
      <w:r w:rsidR="157484DA" w:rsidRPr="001C02E4">
        <w:rPr>
          <w:rFonts w:ascii="Calibri" w:hAnsi="Calibri" w:cs="Calibri"/>
        </w:rPr>
        <w:t xml:space="preserve"> </w:t>
      </w:r>
      <w:r w:rsidR="0014168C" w:rsidRPr="001C02E4">
        <w:rPr>
          <w:rFonts w:ascii="Calibri" w:hAnsi="Calibri" w:cs="Calibri"/>
        </w:rPr>
        <w:t>“T</w:t>
      </w:r>
      <w:r w:rsidR="157484DA" w:rsidRPr="001C02E4">
        <w:rPr>
          <w:rFonts w:ascii="Calibri" w:hAnsi="Calibri" w:cs="Calibri"/>
        </w:rPr>
        <w:t xml:space="preserve">urnkey </w:t>
      </w:r>
      <w:r w:rsidR="0014168C" w:rsidRPr="001C02E4">
        <w:rPr>
          <w:rFonts w:ascii="Calibri" w:hAnsi="Calibri" w:cs="Calibri"/>
        </w:rPr>
        <w:t xml:space="preserve">Solution Packages” </w:t>
      </w:r>
      <w:r w:rsidRPr="001C02E4">
        <w:rPr>
          <w:rFonts w:ascii="Calibri" w:hAnsi="Calibri" w:cs="Calibri"/>
        </w:rPr>
        <w:t>product</w:t>
      </w:r>
      <w:r w:rsidR="157484DA" w:rsidRPr="001C02E4">
        <w:rPr>
          <w:rFonts w:ascii="Calibri" w:hAnsi="Calibri" w:cs="Calibri"/>
        </w:rPr>
        <w:t xml:space="preserve"> show</w:t>
      </w:r>
      <w:r w:rsidRPr="001C02E4">
        <w:rPr>
          <w:rFonts w:ascii="Calibri" w:hAnsi="Calibri" w:cs="Calibri"/>
        </w:rPr>
        <w:t>s</w:t>
      </w:r>
      <w:r w:rsidR="157484DA" w:rsidRPr="001C02E4">
        <w:rPr>
          <w:rFonts w:ascii="Calibri" w:hAnsi="Calibri" w:cs="Calibri"/>
        </w:rPr>
        <w:t xml:space="preserve"> </w:t>
      </w:r>
      <w:r w:rsidR="003D4BAF" w:rsidRPr="001C02E4">
        <w:rPr>
          <w:rFonts w:ascii="Calibri" w:hAnsi="Calibri" w:cs="Calibri"/>
        </w:rPr>
        <w:t>a variance of the actual</w:t>
      </w:r>
      <w:r w:rsidR="00933636" w:rsidRPr="001C02E4">
        <w:rPr>
          <w:rFonts w:ascii="Calibri" w:hAnsi="Calibri" w:cs="Calibri"/>
        </w:rPr>
        <w:t xml:space="preserve"> </w:t>
      </w:r>
      <w:r w:rsidRPr="001C02E4">
        <w:rPr>
          <w:rFonts w:ascii="Calibri" w:hAnsi="Calibri" w:cs="Calibri"/>
        </w:rPr>
        <w:t>result</w:t>
      </w:r>
      <w:r w:rsidR="00382750" w:rsidRPr="001C02E4">
        <w:rPr>
          <w:rFonts w:ascii="Calibri" w:hAnsi="Calibri" w:cs="Calibri"/>
        </w:rPr>
        <w:t xml:space="preserve"> </w:t>
      </w:r>
      <w:r w:rsidR="003D4BAF" w:rsidRPr="001C02E4">
        <w:rPr>
          <w:rFonts w:ascii="Calibri" w:hAnsi="Calibri" w:cs="Calibri"/>
        </w:rPr>
        <w:t>respect to the budget of -33%:</w:t>
      </w:r>
      <w:r w:rsidR="157484DA" w:rsidRPr="001C02E4">
        <w:rPr>
          <w:rFonts w:ascii="Calibri" w:hAnsi="Calibri" w:cs="Calibri"/>
        </w:rPr>
        <w:t xml:space="preserve"> </w:t>
      </w:r>
      <w:r w:rsidR="003D4BAF" w:rsidRPr="001C02E4">
        <w:rPr>
          <w:rFonts w:ascii="Calibri" w:hAnsi="Calibri" w:cs="Calibri"/>
        </w:rPr>
        <w:t>r</w:t>
      </w:r>
      <w:r w:rsidR="157484DA" w:rsidRPr="001C02E4">
        <w:rPr>
          <w:rFonts w:ascii="Calibri" w:hAnsi="Calibri" w:cs="Calibri"/>
        </w:rPr>
        <w:t>evenue from tur</w:t>
      </w:r>
      <w:r w:rsidR="00382750" w:rsidRPr="001C02E4">
        <w:rPr>
          <w:rFonts w:ascii="Calibri" w:hAnsi="Calibri" w:cs="Calibri"/>
        </w:rPr>
        <w:t>nkey solutions</w:t>
      </w:r>
      <w:r w:rsidR="001176ED" w:rsidRPr="001C02E4">
        <w:rPr>
          <w:rFonts w:ascii="Calibri" w:hAnsi="Calibri" w:cs="Calibri"/>
        </w:rPr>
        <w:t>,</w:t>
      </w:r>
      <w:r w:rsidR="00382750" w:rsidRPr="001C02E4">
        <w:rPr>
          <w:rFonts w:ascii="Calibri" w:hAnsi="Calibri" w:cs="Calibri"/>
        </w:rPr>
        <w:t xml:space="preserve"> </w:t>
      </w:r>
      <w:r w:rsidR="001176ED" w:rsidRPr="001C02E4">
        <w:rPr>
          <w:rFonts w:ascii="Calibri" w:hAnsi="Calibri" w:cs="Calibri"/>
        </w:rPr>
        <w:t>budgeted to 1,</w:t>
      </w:r>
      <w:r w:rsidR="00845C95" w:rsidRPr="001C02E4">
        <w:rPr>
          <w:rFonts w:ascii="Calibri" w:hAnsi="Calibri" w:cs="Calibri"/>
        </w:rPr>
        <w:t>0</w:t>
      </w:r>
      <w:r w:rsidR="003D4BAF" w:rsidRPr="001C02E4">
        <w:rPr>
          <w:rFonts w:ascii="Calibri" w:hAnsi="Calibri" w:cs="Calibri"/>
        </w:rPr>
        <w:t>74.5</w:t>
      </w:r>
      <w:r w:rsidR="001176ED" w:rsidRPr="001C02E4">
        <w:rPr>
          <w:rFonts w:ascii="Calibri" w:hAnsi="Calibri" w:cs="Calibri"/>
        </w:rPr>
        <w:t xml:space="preserve"> kCHF</w:t>
      </w:r>
      <w:r w:rsidR="00804FDB" w:rsidRPr="001C02E4">
        <w:rPr>
          <w:rFonts w:ascii="Calibri" w:hAnsi="Calibri" w:cs="Calibri"/>
        </w:rPr>
        <w:t>,</w:t>
      </w:r>
      <w:r w:rsidR="001176ED" w:rsidRPr="001C02E4">
        <w:rPr>
          <w:rFonts w:ascii="Calibri" w:hAnsi="Calibri" w:cs="Calibri"/>
        </w:rPr>
        <w:t xml:space="preserve"> amount</w:t>
      </w:r>
      <w:r w:rsidR="00845C95" w:rsidRPr="001C02E4">
        <w:rPr>
          <w:rFonts w:ascii="Calibri" w:hAnsi="Calibri" w:cs="Calibri"/>
        </w:rPr>
        <w:t>ed</w:t>
      </w:r>
      <w:r w:rsidR="001176ED" w:rsidRPr="001C02E4">
        <w:rPr>
          <w:rFonts w:ascii="Calibri" w:hAnsi="Calibri" w:cs="Calibri"/>
        </w:rPr>
        <w:t xml:space="preserve"> to actual </w:t>
      </w:r>
      <w:r w:rsidR="003D4BAF" w:rsidRPr="001C02E4">
        <w:rPr>
          <w:rFonts w:ascii="Calibri" w:hAnsi="Calibri" w:cs="Calibri"/>
        </w:rPr>
        <w:t>724.3</w:t>
      </w:r>
      <w:r w:rsidR="00894AF0" w:rsidRPr="001C02E4">
        <w:rPr>
          <w:rFonts w:ascii="Calibri" w:hAnsi="Calibri" w:cs="Calibri"/>
        </w:rPr>
        <w:t xml:space="preserve"> kCHF</w:t>
      </w:r>
      <w:r w:rsidR="00576BFC" w:rsidRPr="001C02E4">
        <w:rPr>
          <w:rFonts w:ascii="Calibri" w:hAnsi="Calibri" w:cs="Calibri"/>
        </w:rPr>
        <w:t>.</w:t>
      </w:r>
    </w:p>
    <w:p w14:paraId="4B59E821" w14:textId="17DDD42E" w:rsidR="002939F7" w:rsidRPr="001C02E4" w:rsidRDefault="003D4BAF" w:rsidP="0085510B">
      <w:pPr>
        <w:pStyle w:val="testobase"/>
        <w:rPr>
          <w:rFonts w:ascii="Calibri" w:hAnsi="Calibri" w:cs="Calibri"/>
        </w:rPr>
      </w:pPr>
      <w:r w:rsidRPr="001C02E4">
        <w:rPr>
          <w:rFonts w:ascii="Calibri" w:hAnsi="Calibri" w:cs="Calibri"/>
        </w:rPr>
        <w:t xml:space="preserve">Out of 31 </w:t>
      </w:r>
      <w:r w:rsidR="0085510B" w:rsidRPr="001C02E4">
        <w:rPr>
          <w:rFonts w:ascii="Calibri" w:hAnsi="Calibri" w:cs="Calibri"/>
        </w:rPr>
        <w:t xml:space="preserve">exhibitors, 2 are still debtors </w:t>
      </w:r>
      <w:r w:rsidRPr="001C02E4">
        <w:rPr>
          <w:rFonts w:ascii="Calibri" w:hAnsi="Calibri" w:cs="Calibri"/>
        </w:rPr>
        <w:t xml:space="preserve">that represent 6% of them. The rate of the </w:t>
      </w:r>
      <w:r w:rsidR="00E97A9D" w:rsidRPr="001C02E4">
        <w:rPr>
          <w:rFonts w:ascii="Calibri" w:hAnsi="Calibri" w:cs="Calibri"/>
        </w:rPr>
        <w:t>unpaid</w:t>
      </w:r>
      <w:r w:rsidR="00E72E89" w:rsidRPr="001C02E4">
        <w:rPr>
          <w:rFonts w:ascii="Calibri" w:hAnsi="Calibri" w:cs="Calibri"/>
        </w:rPr>
        <w:t xml:space="preserve"> amounts is less than 0.3% of the total. </w:t>
      </w:r>
    </w:p>
    <w:p w14:paraId="16DD0549" w14:textId="689C4835" w:rsidR="00F759B7" w:rsidRPr="001C02E4" w:rsidRDefault="00804FDB" w:rsidP="006E4410">
      <w:pPr>
        <w:pStyle w:val="testobase"/>
        <w:rPr>
          <w:rFonts w:ascii="Calibri" w:hAnsi="Calibri" w:cs="Calibri"/>
        </w:rPr>
      </w:pPr>
      <w:r w:rsidRPr="001C02E4">
        <w:rPr>
          <w:rFonts w:ascii="Calibri" w:hAnsi="Calibri" w:cs="Calibri"/>
        </w:rPr>
        <w:t>L</w:t>
      </w:r>
      <w:r w:rsidR="001F448E" w:rsidRPr="001C02E4">
        <w:rPr>
          <w:rFonts w:ascii="Calibri" w:hAnsi="Calibri" w:cs="Calibri"/>
        </w:rPr>
        <w:t>ower</w:t>
      </w:r>
      <w:r w:rsidR="00F759B7" w:rsidRPr="001C02E4">
        <w:rPr>
          <w:rFonts w:ascii="Calibri" w:hAnsi="Calibri" w:cs="Calibri"/>
        </w:rPr>
        <w:t xml:space="preserve"> expenses</w:t>
      </w:r>
      <w:r w:rsidRPr="001C02E4">
        <w:rPr>
          <w:rFonts w:ascii="Calibri" w:hAnsi="Calibri" w:cs="Calibri"/>
        </w:rPr>
        <w:t xml:space="preserve">, amounting to </w:t>
      </w:r>
      <w:r w:rsidR="006E4410" w:rsidRPr="001C02E4">
        <w:rPr>
          <w:rFonts w:ascii="Calibri" w:hAnsi="Calibri" w:cs="Calibri"/>
        </w:rPr>
        <w:t>155.5</w:t>
      </w:r>
      <w:r w:rsidRPr="001C02E4">
        <w:rPr>
          <w:rFonts w:ascii="Calibri" w:hAnsi="Calibri" w:cs="Calibri"/>
        </w:rPr>
        <w:t xml:space="preserve"> kCHF</w:t>
      </w:r>
      <w:r w:rsidR="00F759B7" w:rsidRPr="001C02E4">
        <w:rPr>
          <w:rFonts w:ascii="Calibri" w:hAnsi="Calibri" w:cs="Calibri"/>
        </w:rPr>
        <w:t xml:space="preserve"> (</w:t>
      </w:r>
      <w:r w:rsidRPr="001C02E4">
        <w:rPr>
          <w:rFonts w:ascii="Calibri" w:hAnsi="Calibri" w:cs="Calibri"/>
        </w:rPr>
        <w:t>-</w:t>
      </w:r>
      <w:r w:rsidR="006E4410" w:rsidRPr="001C02E4">
        <w:rPr>
          <w:rFonts w:ascii="Calibri" w:hAnsi="Calibri" w:cs="Calibri"/>
        </w:rPr>
        <w:t>57</w:t>
      </w:r>
      <w:r w:rsidRPr="001C02E4">
        <w:rPr>
          <w:rFonts w:ascii="Calibri" w:hAnsi="Calibri" w:cs="Calibri"/>
        </w:rPr>
        <w:t>% than</w:t>
      </w:r>
      <w:r w:rsidR="00F759B7" w:rsidRPr="001C02E4">
        <w:rPr>
          <w:rFonts w:ascii="Calibri" w:hAnsi="Calibri" w:cs="Calibri"/>
        </w:rPr>
        <w:t xml:space="preserve"> the forecast</w:t>
      </w:r>
      <w:r w:rsidRPr="001C02E4">
        <w:rPr>
          <w:rFonts w:ascii="Calibri" w:hAnsi="Calibri" w:cs="Calibri"/>
        </w:rPr>
        <w:t xml:space="preserve">ed </w:t>
      </w:r>
      <w:r w:rsidR="006E4410" w:rsidRPr="001C02E4">
        <w:rPr>
          <w:rFonts w:ascii="Calibri" w:hAnsi="Calibri" w:cs="Calibri"/>
        </w:rPr>
        <w:t>363</w:t>
      </w:r>
      <w:r w:rsidRPr="001C02E4">
        <w:rPr>
          <w:rFonts w:ascii="Calibri" w:hAnsi="Calibri" w:cs="Calibri"/>
        </w:rPr>
        <w:t xml:space="preserve"> kCHF</w:t>
      </w:r>
      <w:r w:rsidR="001F448E" w:rsidRPr="001C02E4">
        <w:rPr>
          <w:rFonts w:ascii="Calibri" w:hAnsi="Calibri" w:cs="Calibri"/>
        </w:rPr>
        <w:t xml:space="preserve">) </w:t>
      </w:r>
      <w:r w:rsidR="00F759B7" w:rsidRPr="001C02E4">
        <w:rPr>
          <w:rFonts w:ascii="Calibri" w:hAnsi="Calibri" w:cs="Calibri"/>
        </w:rPr>
        <w:t>for constru</w:t>
      </w:r>
      <w:r w:rsidR="00CD63BD" w:rsidRPr="001C02E4">
        <w:rPr>
          <w:rFonts w:ascii="Calibri" w:hAnsi="Calibri" w:cs="Calibri"/>
        </w:rPr>
        <w:t>c</w:t>
      </w:r>
      <w:r w:rsidR="00F759B7" w:rsidRPr="001C02E4">
        <w:rPr>
          <w:rFonts w:ascii="Calibri" w:hAnsi="Calibri" w:cs="Calibri"/>
        </w:rPr>
        <w:t>tions and set-ups</w:t>
      </w:r>
      <w:r w:rsidR="00CD63BD" w:rsidRPr="001C02E4">
        <w:rPr>
          <w:rFonts w:ascii="Calibri" w:hAnsi="Calibri" w:cs="Calibri"/>
        </w:rPr>
        <w:t xml:space="preserve"> of turnkey stands</w:t>
      </w:r>
      <w:r w:rsidRPr="001C02E4">
        <w:rPr>
          <w:rFonts w:ascii="Calibri" w:hAnsi="Calibri" w:cs="Calibri"/>
        </w:rPr>
        <w:t xml:space="preserve"> are registered</w:t>
      </w:r>
      <w:r w:rsidR="006E4410" w:rsidRPr="001C02E4">
        <w:rPr>
          <w:rFonts w:ascii="Calibri" w:hAnsi="Calibri" w:cs="Calibri"/>
        </w:rPr>
        <w:t>, so the net result of the product is 568.8 kCHF</w:t>
      </w:r>
      <w:r w:rsidRPr="001C02E4">
        <w:rPr>
          <w:rFonts w:ascii="Calibri" w:hAnsi="Calibri" w:cs="Calibri"/>
        </w:rPr>
        <w:t>.</w:t>
      </w:r>
    </w:p>
    <w:p w14:paraId="2B6BA9A7" w14:textId="08B30F93" w:rsidR="00E72E89" w:rsidRPr="001C02E4" w:rsidRDefault="00E72E89" w:rsidP="00E72E89">
      <w:pPr>
        <w:pStyle w:val="Heading3"/>
        <w:rPr>
          <w:rFonts w:ascii="Calibri" w:hAnsi="Calibri" w:cs="Calibri"/>
        </w:rPr>
      </w:pPr>
      <w:bookmarkStart w:id="24" w:name="_Toc7089192"/>
      <w:r w:rsidRPr="001C02E4">
        <w:rPr>
          <w:rFonts w:ascii="Calibri" w:hAnsi="Calibri" w:cs="Calibri"/>
          <w:i w:val="0"/>
          <w:lang w:val="en-GB"/>
        </w:rPr>
        <w:t>Office suites</w:t>
      </w:r>
      <w:bookmarkEnd w:id="24"/>
    </w:p>
    <w:p w14:paraId="4D1B31ED" w14:textId="2B004534" w:rsidR="00EB7A15" w:rsidRPr="001C02E4" w:rsidRDefault="00E72E89" w:rsidP="00F86970">
      <w:pPr>
        <w:pStyle w:val="testobase"/>
        <w:rPr>
          <w:rFonts w:ascii="Calibri" w:hAnsi="Calibri" w:cs="Calibri"/>
        </w:rPr>
      </w:pPr>
      <w:r w:rsidRPr="001C02E4">
        <w:rPr>
          <w:rFonts w:ascii="Calibri" w:hAnsi="Calibri" w:cs="Calibri"/>
        </w:rPr>
        <w:t>The “Office suites”</w:t>
      </w:r>
      <w:r w:rsidR="00D709E1" w:rsidRPr="001C02E4">
        <w:rPr>
          <w:rFonts w:ascii="Calibri" w:hAnsi="Calibri" w:cs="Calibri"/>
        </w:rPr>
        <w:t xml:space="preserve"> </w:t>
      </w:r>
      <w:r w:rsidRPr="001C02E4">
        <w:rPr>
          <w:rFonts w:ascii="Calibri" w:hAnsi="Calibri" w:cs="Calibri"/>
        </w:rPr>
        <w:t xml:space="preserve">product </w:t>
      </w:r>
      <w:r w:rsidR="00D709E1" w:rsidRPr="001C02E4">
        <w:rPr>
          <w:rFonts w:ascii="Calibri" w:hAnsi="Calibri" w:cs="Calibri"/>
        </w:rPr>
        <w:t xml:space="preserve">had just one buyer and shows revenue for 19,800 kCHF, 72% less than the budget. This product, intended mainly for use of meeting room, resulted lacking in interest for the companies that had such spaces in their exhibition stands. A correspondent cut in the related expenses allowed nevertheless a positive result </w:t>
      </w:r>
      <w:r w:rsidR="006E4410" w:rsidRPr="001C02E4">
        <w:rPr>
          <w:rFonts w:ascii="Calibri" w:hAnsi="Calibri" w:cs="Calibri"/>
        </w:rPr>
        <w:t>f</w:t>
      </w:r>
      <w:r w:rsidR="00D709E1" w:rsidRPr="001C02E4">
        <w:rPr>
          <w:rFonts w:ascii="Calibri" w:hAnsi="Calibri" w:cs="Calibri"/>
        </w:rPr>
        <w:t>or this item.</w:t>
      </w:r>
    </w:p>
    <w:p w14:paraId="09989452" w14:textId="5F3AC420" w:rsidR="00E419C4" w:rsidRPr="001C02E4" w:rsidRDefault="00E419C4" w:rsidP="005B6D5E">
      <w:pPr>
        <w:pStyle w:val="Heading2"/>
        <w:rPr>
          <w:rFonts w:ascii="Calibri" w:hAnsi="Calibri" w:cs="Calibri"/>
          <w:lang w:val="en-GB"/>
        </w:rPr>
      </w:pPr>
      <w:bookmarkStart w:id="25" w:name="_Toc7089193"/>
      <w:r w:rsidRPr="001C02E4">
        <w:rPr>
          <w:rFonts w:ascii="Calibri" w:hAnsi="Calibri" w:cs="Calibri"/>
          <w:lang w:val="en-GB"/>
        </w:rPr>
        <w:t>F</w:t>
      </w:r>
      <w:r w:rsidR="005B6D5E" w:rsidRPr="001C02E4">
        <w:rPr>
          <w:rFonts w:ascii="Calibri" w:hAnsi="Calibri" w:cs="Calibri"/>
          <w:lang w:val="en-GB"/>
        </w:rPr>
        <w:t>ORUM</w:t>
      </w:r>
      <w:bookmarkEnd w:id="25"/>
    </w:p>
    <w:p w14:paraId="3D7EBB6C" w14:textId="13AB5D23" w:rsidR="0006233F" w:rsidRPr="001C02E4" w:rsidRDefault="157484DA" w:rsidP="00F96E06">
      <w:pPr>
        <w:pStyle w:val="testobase"/>
        <w:rPr>
          <w:rFonts w:ascii="Calibri" w:hAnsi="Calibri" w:cs="Calibri"/>
        </w:rPr>
      </w:pPr>
      <w:r w:rsidRPr="001C02E4">
        <w:rPr>
          <w:rFonts w:ascii="Calibri" w:hAnsi="Calibri" w:cs="Calibri"/>
        </w:rPr>
        <w:t xml:space="preserve">Actual </w:t>
      </w:r>
      <w:r w:rsidR="00F86970" w:rsidRPr="001C02E4">
        <w:rPr>
          <w:rFonts w:ascii="Calibri" w:hAnsi="Calibri" w:cs="Calibri"/>
        </w:rPr>
        <w:t xml:space="preserve">total </w:t>
      </w:r>
      <w:r w:rsidRPr="001C02E4">
        <w:rPr>
          <w:rFonts w:ascii="Calibri" w:hAnsi="Calibri" w:cs="Calibri"/>
        </w:rPr>
        <w:t>revenue from the Forum (</w:t>
      </w:r>
      <w:r w:rsidR="00266EE9" w:rsidRPr="001C02E4">
        <w:rPr>
          <w:rFonts w:ascii="Calibri" w:hAnsi="Calibri" w:cs="Calibri"/>
        </w:rPr>
        <w:t>706.4</w:t>
      </w:r>
      <w:r w:rsidR="001176ED" w:rsidRPr="001C02E4">
        <w:rPr>
          <w:rFonts w:ascii="Calibri" w:hAnsi="Calibri" w:cs="Calibri"/>
        </w:rPr>
        <w:t xml:space="preserve"> </w:t>
      </w:r>
      <w:r w:rsidR="006C1669" w:rsidRPr="001C02E4">
        <w:rPr>
          <w:rFonts w:ascii="Calibri" w:hAnsi="Calibri" w:cs="Calibri"/>
        </w:rPr>
        <w:t>k</w:t>
      </w:r>
      <w:r w:rsidRPr="001C02E4">
        <w:rPr>
          <w:rFonts w:ascii="Calibri" w:hAnsi="Calibri" w:cs="Calibri"/>
        </w:rPr>
        <w:t xml:space="preserve">CHF) </w:t>
      </w:r>
      <w:r w:rsidR="00266EE9" w:rsidRPr="001C02E4">
        <w:rPr>
          <w:rFonts w:ascii="Calibri" w:hAnsi="Calibri" w:cs="Calibri"/>
        </w:rPr>
        <w:t>w</w:t>
      </w:r>
      <w:r w:rsidR="00F86970" w:rsidRPr="001C02E4">
        <w:rPr>
          <w:rFonts w:ascii="Calibri" w:hAnsi="Calibri" w:cs="Calibri"/>
        </w:rPr>
        <w:t>as</w:t>
      </w:r>
      <w:r w:rsidRPr="001C02E4">
        <w:rPr>
          <w:rFonts w:ascii="Calibri" w:hAnsi="Calibri" w:cs="Calibri"/>
        </w:rPr>
        <w:t xml:space="preserve"> </w:t>
      </w:r>
      <w:r w:rsidR="00266EE9" w:rsidRPr="001C02E4">
        <w:rPr>
          <w:rFonts w:ascii="Calibri" w:hAnsi="Calibri" w:cs="Calibri"/>
        </w:rPr>
        <w:t xml:space="preserve">11% </w:t>
      </w:r>
      <w:r w:rsidR="006C1669" w:rsidRPr="001C02E4">
        <w:rPr>
          <w:rFonts w:ascii="Calibri" w:hAnsi="Calibri" w:cs="Calibri"/>
        </w:rPr>
        <w:t>low</w:t>
      </w:r>
      <w:r w:rsidRPr="001C02E4">
        <w:rPr>
          <w:rFonts w:ascii="Calibri" w:hAnsi="Calibri" w:cs="Calibri"/>
        </w:rPr>
        <w:t>er than budgeted (</w:t>
      </w:r>
      <w:r w:rsidR="006C1669" w:rsidRPr="001C02E4">
        <w:rPr>
          <w:rFonts w:ascii="Calibri" w:hAnsi="Calibri" w:cs="Calibri"/>
        </w:rPr>
        <w:t>79</w:t>
      </w:r>
      <w:r w:rsidR="00266EE9" w:rsidRPr="001C02E4">
        <w:rPr>
          <w:rFonts w:ascii="Calibri" w:hAnsi="Calibri" w:cs="Calibri"/>
        </w:rPr>
        <w:t>3</w:t>
      </w:r>
      <w:r w:rsidRPr="001C02E4">
        <w:rPr>
          <w:rFonts w:ascii="Calibri" w:hAnsi="Calibri" w:cs="Calibri"/>
        </w:rPr>
        <w:t xml:space="preserve"> kCHF)</w:t>
      </w:r>
      <w:r w:rsidR="004205D1" w:rsidRPr="001C02E4">
        <w:rPr>
          <w:rFonts w:ascii="Calibri" w:hAnsi="Calibri" w:cs="Calibri"/>
        </w:rPr>
        <w:t>.</w:t>
      </w:r>
      <w:r w:rsidRPr="001C02E4">
        <w:rPr>
          <w:rFonts w:ascii="Calibri" w:hAnsi="Calibri" w:cs="Calibri"/>
        </w:rPr>
        <w:t xml:space="preserve"> </w:t>
      </w:r>
      <w:r w:rsidR="00F86970" w:rsidRPr="001C02E4">
        <w:rPr>
          <w:rFonts w:ascii="Calibri" w:hAnsi="Calibri" w:cs="Calibri"/>
        </w:rPr>
        <w:t xml:space="preserve">For this event, the revenue from </w:t>
      </w:r>
      <w:r w:rsidR="004205D1" w:rsidRPr="001C02E4">
        <w:rPr>
          <w:rFonts w:ascii="Calibri" w:hAnsi="Calibri" w:cs="Calibri"/>
        </w:rPr>
        <w:t>Forum admission fee represents 44.6% of total Forum revenue, which is a significantly higher proportion compared with other Telecom events.</w:t>
      </w:r>
    </w:p>
    <w:p w14:paraId="57EA7C81" w14:textId="29DAB72B" w:rsidR="00C05495" w:rsidRPr="001C02E4" w:rsidRDefault="00266EE9" w:rsidP="00266EE9">
      <w:pPr>
        <w:pStyle w:val="testobase"/>
        <w:rPr>
          <w:rFonts w:ascii="Calibri" w:hAnsi="Calibri" w:cs="Calibri"/>
        </w:rPr>
      </w:pPr>
      <w:r w:rsidRPr="001C02E4">
        <w:rPr>
          <w:rFonts w:ascii="Calibri" w:hAnsi="Calibri" w:cs="Calibri"/>
        </w:rPr>
        <w:t>In fact, r</w:t>
      </w:r>
      <w:r w:rsidR="00C05495" w:rsidRPr="001C02E4">
        <w:rPr>
          <w:rFonts w:ascii="Calibri" w:hAnsi="Calibri" w:cs="Calibri"/>
        </w:rPr>
        <w:t>evenue from sale of passes for the Forum amounted to 31</w:t>
      </w:r>
      <w:r w:rsidR="00EA0536" w:rsidRPr="001C02E4">
        <w:rPr>
          <w:rFonts w:ascii="Calibri" w:hAnsi="Calibri" w:cs="Calibri"/>
        </w:rPr>
        <w:t>5</w:t>
      </w:r>
      <w:r w:rsidR="00C05495" w:rsidRPr="001C02E4">
        <w:rPr>
          <w:rFonts w:ascii="Calibri" w:hAnsi="Calibri" w:cs="Calibri"/>
        </w:rPr>
        <w:t>.</w:t>
      </w:r>
      <w:r w:rsidR="00EA0536" w:rsidRPr="001C02E4">
        <w:rPr>
          <w:rFonts w:ascii="Calibri" w:hAnsi="Calibri" w:cs="Calibri"/>
        </w:rPr>
        <w:t>4</w:t>
      </w:r>
      <w:r w:rsidR="00C05495" w:rsidRPr="001C02E4">
        <w:rPr>
          <w:rFonts w:ascii="Calibri" w:hAnsi="Calibri" w:cs="Calibri"/>
        </w:rPr>
        <w:t xml:space="preserve"> kCHF, more than </w:t>
      </w:r>
      <w:r w:rsidR="00EA0536" w:rsidRPr="001C02E4">
        <w:rPr>
          <w:rFonts w:ascii="Calibri" w:hAnsi="Calibri" w:cs="Calibri"/>
        </w:rPr>
        <w:t>double the budget</w:t>
      </w:r>
      <w:r w:rsidR="00C05495" w:rsidRPr="001C02E4">
        <w:rPr>
          <w:rFonts w:ascii="Calibri" w:hAnsi="Calibri" w:cs="Calibri"/>
        </w:rPr>
        <w:t xml:space="preserve">. </w:t>
      </w:r>
      <w:r w:rsidR="00EA0536" w:rsidRPr="001C02E4">
        <w:rPr>
          <w:rFonts w:ascii="Calibri" w:hAnsi="Calibri" w:cs="Calibri"/>
        </w:rPr>
        <w:t>A total of 120</w:t>
      </w:r>
      <w:r w:rsidR="00C05495" w:rsidRPr="001C02E4">
        <w:rPr>
          <w:rFonts w:ascii="Calibri" w:hAnsi="Calibri" w:cs="Calibri"/>
        </w:rPr>
        <w:t xml:space="preserve"> sold passes is registered</w:t>
      </w:r>
      <w:r w:rsidR="00EA0536" w:rsidRPr="001C02E4">
        <w:rPr>
          <w:rFonts w:ascii="Calibri" w:hAnsi="Calibri" w:cs="Calibri"/>
        </w:rPr>
        <w:t>, almost the same as</w:t>
      </w:r>
      <w:r w:rsidR="00C05495" w:rsidRPr="001C02E4">
        <w:rPr>
          <w:rFonts w:ascii="Calibri" w:hAnsi="Calibri" w:cs="Calibri"/>
        </w:rPr>
        <w:t xml:space="preserve"> the previous year event (they were 121)</w:t>
      </w:r>
      <w:r w:rsidR="00EA0536" w:rsidRPr="001C02E4">
        <w:rPr>
          <w:rFonts w:ascii="Calibri" w:hAnsi="Calibri" w:cs="Calibri"/>
        </w:rPr>
        <w:t>, but with a higher revenue</w:t>
      </w:r>
      <w:r w:rsidR="00C05495" w:rsidRPr="001C02E4">
        <w:rPr>
          <w:rFonts w:ascii="Calibri" w:hAnsi="Calibri" w:cs="Calibri"/>
        </w:rPr>
        <w:t xml:space="preserve">. The discount policy applied </w:t>
      </w:r>
      <w:r w:rsidR="00EA0536" w:rsidRPr="001C02E4">
        <w:rPr>
          <w:rFonts w:ascii="Calibri" w:hAnsi="Calibri" w:cs="Calibri"/>
        </w:rPr>
        <w:t>and the choice of categories of passes to sell ensured successful result</w:t>
      </w:r>
      <w:r w:rsidR="00C05495" w:rsidRPr="001C02E4">
        <w:rPr>
          <w:rFonts w:ascii="Calibri" w:hAnsi="Calibri" w:cs="Calibri"/>
        </w:rPr>
        <w:t xml:space="preserve"> both </w:t>
      </w:r>
      <w:r w:rsidR="00EA0536" w:rsidRPr="001C02E4">
        <w:rPr>
          <w:rFonts w:ascii="Calibri" w:hAnsi="Calibri" w:cs="Calibri"/>
        </w:rPr>
        <w:t xml:space="preserve">for </w:t>
      </w:r>
      <w:r w:rsidR="00C05495" w:rsidRPr="001C02E4">
        <w:rPr>
          <w:rFonts w:ascii="Calibri" w:hAnsi="Calibri" w:cs="Calibri"/>
        </w:rPr>
        <w:t>participation and revenue.</w:t>
      </w:r>
    </w:p>
    <w:p w14:paraId="3E4CADA7" w14:textId="0CC9195C" w:rsidR="000A4DE1" w:rsidRPr="001C02E4" w:rsidRDefault="00E65696" w:rsidP="00164137">
      <w:pPr>
        <w:pStyle w:val="testobase"/>
        <w:rPr>
          <w:rFonts w:ascii="Calibri" w:hAnsi="Calibri" w:cs="Calibri"/>
        </w:rPr>
      </w:pPr>
      <w:r w:rsidRPr="001C02E4">
        <w:rPr>
          <w:rFonts w:ascii="Calibri" w:hAnsi="Calibri" w:cs="Calibri"/>
        </w:rPr>
        <w:t>Due to a significant reduction of the expenses</w:t>
      </w:r>
      <w:r w:rsidR="005438D3" w:rsidRPr="001C02E4">
        <w:rPr>
          <w:rFonts w:ascii="Calibri" w:hAnsi="Calibri" w:cs="Calibri"/>
        </w:rPr>
        <w:t xml:space="preserve"> (</w:t>
      </w:r>
      <w:r w:rsidR="00266EE9" w:rsidRPr="001C02E4">
        <w:rPr>
          <w:rFonts w:ascii="Calibri" w:hAnsi="Calibri" w:cs="Calibri"/>
        </w:rPr>
        <w:t>52.5</w:t>
      </w:r>
      <w:r w:rsidR="005438D3" w:rsidRPr="001C02E4">
        <w:rPr>
          <w:rFonts w:ascii="Calibri" w:hAnsi="Calibri" w:cs="Calibri"/>
        </w:rPr>
        <w:t xml:space="preserve"> kCHF budgeted, </w:t>
      </w:r>
      <w:r w:rsidR="00266EE9" w:rsidRPr="001C02E4">
        <w:rPr>
          <w:rFonts w:ascii="Calibri" w:hAnsi="Calibri" w:cs="Calibri"/>
        </w:rPr>
        <w:t>36</w:t>
      </w:r>
      <w:r w:rsidR="005438D3" w:rsidRPr="001C02E4">
        <w:rPr>
          <w:rFonts w:ascii="Calibri" w:hAnsi="Calibri" w:cs="Calibri"/>
        </w:rPr>
        <w:t>.</w:t>
      </w:r>
      <w:r w:rsidR="00266EE9" w:rsidRPr="001C02E4">
        <w:rPr>
          <w:rFonts w:ascii="Calibri" w:hAnsi="Calibri" w:cs="Calibri"/>
        </w:rPr>
        <w:t>4</w:t>
      </w:r>
      <w:r w:rsidR="005438D3" w:rsidRPr="001C02E4">
        <w:rPr>
          <w:rFonts w:ascii="Calibri" w:hAnsi="Calibri" w:cs="Calibri"/>
        </w:rPr>
        <w:t xml:space="preserve"> kCHF actual)</w:t>
      </w:r>
      <w:r w:rsidRPr="001C02E4">
        <w:rPr>
          <w:rFonts w:ascii="Calibri" w:hAnsi="Calibri" w:cs="Calibri"/>
        </w:rPr>
        <w:t xml:space="preserve">, </w:t>
      </w:r>
      <w:r w:rsidR="005438D3" w:rsidRPr="001C02E4">
        <w:rPr>
          <w:rFonts w:ascii="Calibri" w:hAnsi="Calibri" w:cs="Calibri"/>
        </w:rPr>
        <w:t xml:space="preserve">the financial result of the Forum shows a surplus of </w:t>
      </w:r>
      <w:r w:rsidR="00164137" w:rsidRPr="001C02E4">
        <w:rPr>
          <w:rFonts w:ascii="Calibri" w:hAnsi="Calibri" w:cs="Calibri"/>
        </w:rPr>
        <w:t>670</w:t>
      </w:r>
      <w:r w:rsidR="005438D3" w:rsidRPr="001C02E4">
        <w:rPr>
          <w:rFonts w:ascii="Calibri" w:hAnsi="Calibri" w:cs="Calibri"/>
        </w:rPr>
        <w:t>.</w:t>
      </w:r>
      <w:r w:rsidR="00164137" w:rsidRPr="001C02E4">
        <w:rPr>
          <w:rFonts w:ascii="Calibri" w:hAnsi="Calibri" w:cs="Calibri"/>
        </w:rPr>
        <w:t>1</w:t>
      </w:r>
      <w:r w:rsidR="005438D3" w:rsidRPr="001C02E4">
        <w:rPr>
          <w:rFonts w:ascii="Calibri" w:hAnsi="Calibri" w:cs="Calibri"/>
        </w:rPr>
        <w:t xml:space="preserve"> kCHF</w:t>
      </w:r>
      <w:r w:rsidR="00164137" w:rsidRPr="001C02E4">
        <w:rPr>
          <w:rFonts w:ascii="Calibri" w:hAnsi="Calibri" w:cs="Calibri"/>
        </w:rPr>
        <w:t>, that is only 9.5% lower than budgeted (740.5 kCHF)</w:t>
      </w:r>
      <w:r w:rsidR="005438D3" w:rsidRPr="001C02E4">
        <w:rPr>
          <w:rFonts w:ascii="Calibri" w:hAnsi="Calibri" w:cs="Calibri"/>
        </w:rPr>
        <w:t>.</w:t>
      </w:r>
    </w:p>
    <w:p w14:paraId="7F1BC119" w14:textId="0927E5CD" w:rsidR="009D6E1E" w:rsidRPr="001C02E4" w:rsidRDefault="009D6E1E" w:rsidP="004205D1">
      <w:pPr>
        <w:pStyle w:val="testobase"/>
        <w:numPr>
          <w:ilvl w:val="0"/>
          <w:numId w:val="0"/>
        </w:numPr>
        <w:rPr>
          <w:rFonts w:ascii="Calibri" w:hAnsi="Calibri" w:cs="Calibri"/>
          <w:highlight w:val="yellow"/>
        </w:rPr>
      </w:pPr>
    </w:p>
    <w:p w14:paraId="1EAEA67A" w14:textId="3B78A82A" w:rsidR="000A4DE1" w:rsidRPr="001C02E4" w:rsidRDefault="00B110D4" w:rsidP="000A4DE1">
      <w:pPr>
        <w:pStyle w:val="Heading3"/>
        <w:rPr>
          <w:rFonts w:ascii="Calibri" w:hAnsi="Calibri" w:cs="Calibri"/>
          <w:i w:val="0"/>
          <w:iCs/>
          <w:lang w:val="en-GB"/>
        </w:rPr>
      </w:pPr>
      <w:bookmarkStart w:id="26" w:name="_Toc7089194"/>
      <w:r w:rsidRPr="001C02E4">
        <w:rPr>
          <w:rFonts w:ascii="Calibri" w:hAnsi="Calibri" w:cs="Calibri"/>
          <w:i w:val="0"/>
          <w:iCs/>
          <w:lang w:val="en-GB"/>
        </w:rPr>
        <w:t>Special</w:t>
      </w:r>
      <w:r w:rsidR="000A4DE1" w:rsidRPr="001C02E4">
        <w:rPr>
          <w:rFonts w:ascii="Calibri" w:hAnsi="Calibri" w:cs="Calibri"/>
          <w:i w:val="0"/>
          <w:iCs/>
          <w:lang w:val="en-GB"/>
        </w:rPr>
        <w:t xml:space="preserve"> Programme</w:t>
      </w:r>
      <w:r w:rsidRPr="001C02E4">
        <w:rPr>
          <w:rFonts w:ascii="Calibri" w:hAnsi="Calibri" w:cs="Calibri"/>
          <w:i w:val="0"/>
          <w:iCs/>
          <w:lang w:val="en-GB"/>
        </w:rPr>
        <w:t>s</w:t>
      </w:r>
      <w:bookmarkEnd w:id="26"/>
    </w:p>
    <w:p w14:paraId="0B38B15A" w14:textId="21E5EACF" w:rsidR="00A879FD" w:rsidRPr="001C02E4" w:rsidRDefault="006C1669" w:rsidP="00C3724D">
      <w:pPr>
        <w:pStyle w:val="testobase"/>
        <w:rPr>
          <w:rFonts w:ascii="Calibri" w:hAnsi="Calibri" w:cs="Calibri"/>
        </w:rPr>
      </w:pPr>
      <w:r w:rsidRPr="001C02E4">
        <w:rPr>
          <w:rFonts w:ascii="Calibri" w:hAnsi="Calibri" w:cs="Calibri"/>
        </w:rPr>
        <w:t>For the Special Programmes considered as a whole, less than half of revenues</w:t>
      </w:r>
      <w:r w:rsidR="00A879FD" w:rsidRPr="001C02E4">
        <w:rPr>
          <w:rFonts w:ascii="Calibri" w:hAnsi="Calibri" w:cs="Calibri"/>
        </w:rPr>
        <w:t xml:space="preserve"> (actual </w:t>
      </w:r>
      <w:r w:rsidR="00EB64B3" w:rsidRPr="001C02E4">
        <w:rPr>
          <w:rFonts w:ascii="Calibri" w:hAnsi="Calibri" w:cs="Calibri"/>
        </w:rPr>
        <w:t>278</w:t>
      </w:r>
      <w:r w:rsidR="00C3724D">
        <w:rPr>
          <w:rFonts w:ascii="Calibri" w:hAnsi="Calibri" w:cs="Calibri"/>
        </w:rPr>
        <w:t> </w:t>
      </w:r>
      <w:r w:rsidR="00A879FD" w:rsidRPr="001C02E4">
        <w:rPr>
          <w:rFonts w:ascii="Calibri" w:hAnsi="Calibri" w:cs="Calibri"/>
        </w:rPr>
        <w:t>kCHF)</w:t>
      </w:r>
      <w:r w:rsidRPr="001C02E4">
        <w:rPr>
          <w:rFonts w:ascii="Calibri" w:hAnsi="Calibri" w:cs="Calibri"/>
        </w:rPr>
        <w:t xml:space="preserve"> </w:t>
      </w:r>
      <w:r w:rsidR="000A4DE1" w:rsidRPr="001C02E4">
        <w:rPr>
          <w:rFonts w:ascii="Calibri" w:hAnsi="Calibri" w:cs="Calibri"/>
        </w:rPr>
        <w:t xml:space="preserve">than budgeted </w:t>
      </w:r>
      <w:r w:rsidR="00A879FD" w:rsidRPr="001C02E4">
        <w:rPr>
          <w:rFonts w:ascii="Calibri" w:hAnsi="Calibri" w:cs="Calibri"/>
        </w:rPr>
        <w:t>(</w:t>
      </w:r>
      <w:r w:rsidR="00DB2E1D" w:rsidRPr="001C02E4">
        <w:rPr>
          <w:rFonts w:ascii="Calibri" w:hAnsi="Calibri" w:cs="Calibri"/>
        </w:rPr>
        <w:t>577</w:t>
      </w:r>
      <w:r w:rsidR="00A879FD" w:rsidRPr="001C02E4">
        <w:rPr>
          <w:rFonts w:ascii="Calibri" w:hAnsi="Calibri" w:cs="Calibri"/>
        </w:rPr>
        <w:t xml:space="preserve"> kCHF) </w:t>
      </w:r>
      <w:r w:rsidR="00C963A4" w:rsidRPr="001C02E4">
        <w:rPr>
          <w:rFonts w:ascii="Calibri" w:hAnsi="Calibri" w:cs="Calibri"/>
        </w:rPr>
        <w:t xml:space="preserve">although the budget was </w:t>
      </w:r>
      <w:r w:rsidR="00392569" w:rsidRPr="001C02E4">
        <w:rPr>
          <w:rFonts w:ascii="Calibri" w:hAnsi="Calibri" w:cs="Calibri"/>
        </w:rPr>
        <w:t xml:space="preserve">already </w:t>
      </w:r>
      <w:r w:rsidR="005E2700" w:rsidRPr="001C02E4">
        <w:rPr>
          <w:rFonts w:ascii="Calibri" w:hAnsi="Calibri" w:cs="Calibri"/>
        </w:rPr>
        <w:t xml:space="preserve">halved respect to the last year. </w:t>
      </w:r>
      <w:r w:rsidR="00D31C11" w:rsidRPr="001C02E4">
        <w:rPr>
          <w:rFonts w:ascii="Calibri" w:hAnsi="Calibri" w:cs="Calibri"/>
        </w:rPr>
        <w:t>A</w:t>
      </w:r>
      <w:r w:rsidR="000B5251" w:rsidRPr="001C02E4">
        <w:rPr>
          <w:rFonts w:ascii="Calibri" w:hAnsi="Calibri" w:cs="Calibri"/>
        </w:rPr>
        <w:t xml:space="preserve"> not </w:t>
      </w:r>
      <w:r w:rsidR="00F0582F" w:rsidRPr="001C02E4">
        <w:rPr>
          <w:rFonts w:ascii="Calibri" w:hAnsi="Calibri" w:cs="Calibri"/>
        </w:rPr>
        <w:t>equivalent</w:t>
      </w:r>
      <w:r w:rsidR="00D31C11" w:rsidRPr="001C02E4">
        <w:rPr>
          <w:rFonts w:ascii="Calibri" w:hAnsi="Calibri" w:cs="Calibri"/>
        </w:rPr>
        <w:t xml:space="preserve"> reduction of the</w:t>
      </w:r>
      <w:r w:rsidRPr="001C02E4">
        <w:rPr>
          <w:rFonts w:ascii="Calibri" w:hAnsi="Calibri" w:cs="Calibri"/>
        </w:rPr>
        <w:t xml:space="preserve"> expenses </w:t>
      </w:r>
      <w:r w:rsidR="00D31C11" w:rsidRPr="001C02E4">
        <w:rPr>
          <w:rFonts w:ascii="Calibri" w:hAnsi="Calibri" w:cs="Calibri"/>
        </w:rPr>
        <w:t>occurred</w:t>
      </w:r>
      <w:r w:rsidR="00F82207" w:rsidRPr="001C02E4">
        <w:rPr>
          <w:rFonts w:ascii="Calibri" w:hAnsi="Calibri" w:cs="Calibri"/>
        </w:rPr>
        <w:t xml:space="preserve"> </w:t>
      </w:r>
      <w:r w:rsidR="00A879FD" w:rsidRPr="001C02E4">
        <w:rPr>
          <w:rFonts w:ascii="Calibri" w:hAnsi="Calibri" w:cs="Calibri"/>
        </w:rPr>
        <w:t xml:space="preserve">(actual </w:t>
      </w:r>
      <w:r w:rsidR="006311C1" w:rsidRPr="001C02E4">
        <w:rPr>
          <w:rFonts w:ascii="Calibri" w:hAnsi="Calibri" w:cs="Calibri"/>
        </w:rPr>
        <w:t>93</w:t>
      </w:r>
      <w:r w:rsidR="00F82207" w:rsidRPr="001C02E4">
        <w:rPr>
          <w:rFonts w:ascii="Calibri" w:hAnsi="Calibri" w:cs="Calibri"/>
        </w:rPr>
        <w:t>.5</w:t>
      </w:r>
      <w:r w:rsidR="00A879FD" w:rsidRPr="001C02E4">
        <w:rPr>
          <w:rFonts w:ascii="Calibri" w:hAnsi="Calibri" w:cs="Calibri"/>
        </w:rPr>
        <w:t xml:space="preserve"> kCHF, budgeted 1</w:t>
      </w:r>
      <w:r w:rsidR="00D1530E" w:rsidRPr="001C02E4">
        <w:rPr>
          <w:rFonts w:ascii="Calibri" w:hAnsi="Calibri" w:cs="Calibri"/>
        </w:rPr>
        <w:t>44.5</w:t>
      </w:r>
      <w:r w:rsidR="00C3724D">
        <w:rPr>
          <w:rFonts w:ascii="Calibri" w:hAnsi="Calibri" w:cs="Calibri"/>
        </w:rPr>
        <w:t> </w:t>
      </w:r>
      <w:r w:rsidR="00A879FD" w:rsidRPr="001C02E4">
        <w:rPr>
          <w:rFonts w:ascii="Calibri" w:hAnsi="Calibri" w:cs="Calibri"/>
        </w:rPr>
        <w:t>kCHF)</w:t>
      </w:r>
      <w:r w:rsidRPr="001C02E4">
        <w:rPr>
          <w:rFonts w:ascii="Calibri" w:hAnsi="Calibri" w:cs="Calibri"/>
        </w:rPr>
        <w:t>.</w:t>
      </w:r>
      <w:r w:rsidR="000A4DE1" w:rsidRPr="001C02E4">
        <w:rPr>
          <w:rFonts w:ascii="Calibri" w:hAnsi="Calibri" w:cs="Calibri"/>
        </w:rPr>
        <w:t xml:space="preserve"> </w:t>
      </w:r>
      <w:r w:rsidR="00A879FD" w:rsidRPr="001C02E4">
        <w:rPr>
          <w:rFonts w:ascii="Calibri" w:hAnsi="Calibri" w:cs="Calibri"/>
        </w:rPr>
        <w:t xml:space="preserve">This leads to a financial result (actual surplus </w:t>
      </w:r>
      <w:r w:rsidR="00CA264D" w:rsidRPr="001C02E4">
        <w:rPr>
          <w:rFonts w:ascii="Calibri" w:hAnsi="Calibri" w:cs="Calibri"/>
        </w:rPr>
        <w:t>184.5</w:t>
      </w:r>
      <w:r w:rsidR="00A879FD" w:rsidRPr="001C02E4">
        <w:rPr>
          <w:rFonts w:ascii="Calibri" w:hAnsi="Calibri" w:cs="Calibri"/>
        </w:rPr>
        <w:t xml:space="preserve"> kCHF) significantly lower than predicted (budgeted surplus </w:t>
      </w:r>
      <w:r w:rsidR="00CA264D" w:rsidRPr="001C02E4">
        <w:rPr>
          <w:rFonts w:ascii="Calibri" w:hAnsi="Calibri" w:cs="Calibri"/>
        </w:rPr>
        <w:t>432</w:t>
      </w:r>
      <w:r w:rsidR="00A879FD" w:rsidRPr="001C02E4">
        <w:rPr>
          <w:rFonts w:ascii="Calibri" w:hAnsi="Calibri" w:cs="Calibri"/>
        </w:rPr>
        <w:t>.5 kCHF).</w:t>
      </w:r>
    </w:p>
    <w:p w14:paraId="2A97F400" w14:textId="22DF029E" w:rsidR="00E812EE" w:rsidRPr="001C02E4" w:rsidRDefault="00A879FD" w:rsidP="005B6D5E">
      <w:pPr>
        <w:pStyle w:val="Heading3"/>
        <w:rPr>
          <w:rFonts w:ascii="Calibri" w:hAnsi="Calibri" w:cs="Calibri"/>
          <w:b w:val="0"/>
          <w:iCs/>
        </w:rPr>
      </w:pPr>
      <w:bookmarkStart w:id="27" w:name="_Toc7089195"/>
      <w:r w:rsidRPr="001C02E4">
        <w:rPr>
          <w:rFonts w:ascii="Calibri" w:hAnsi="Calibri" w:cs="Calibri"/>
          <w:b w:val="0"/>
          <w:iCs/>
          <w:lang w:val="en-GB"/>
        </w:rPr>
        <w:t>Leadership</w:t>
      </w:r>
      <w:r w:rsidRPr="001C02E4">
        <w:rPr>
          <w:rFonts w:ascii="Calibri" w:hAnsi="Calibri" w:cs="Calibri"/>
          <w:b w:val="0"/>
          <w:iCs/>
        </w:rPr>
        <w:t xml:space="preserve"> Programme</w:t>
      </w:r>
      <w:bookmarkEnd w:id="27"/>
    </w:p>
    <w:p w14:paraId="42B5E94C" w14:textId="7696AA87" w:rsidR="00E812EE" w:rsidRPr="001C02E4" w:rsidRDefault="00E538F8" w:rsidP="00E538F8">
      <w:pPr>
        <w:pStyle w:val="testobase"/>
        <w:rPr>
          <w:rFonts w:ascii="Calibri" w:hAnsi="Calibri" w:cs="Calibri"/>
        </w:rPr>
      </w:pPr>
      <w:r w:rsidRPr="001C02E4">
        <w:rPr>
          <w:rFonts w:ascii="Calibri" w:hAnsi="Calibri" w:cs="Calibri"/>
        </w:rPr>
        <w:t>This programme shows unvaried revenue respect to the budget (22 kCHF), since it consists in a fixed contribution, but part of this amount is still unpaid. Actual expenses should be lower (for instance, the Leader’s Lunch costed 7.5 kCHF instead of 14</w:t>
      </w:r>
      <w:r w:rsidR="001C209D" w:rsidRPr="001C02E4">
        <w:rPr>
          <w:rFonts w:ascii="Calibri" w:hAnsi="Calibri" w:cs="Calibri"/>
        </w:rPr>
        <w:t xml:space="preserve">, but due to the provision of 12 kCHF for the said debt, the amount to be considered as expenses </w:t>
      </w:r>
      <w:r w:rsidRPr="001C02E4">
        <w:rPr>
          <w:rFonts w:ascii="Calibri" w:hAnsi="Calibri" w:cs="Calibri"/>
        </w:rPr>
        <w:t xml:space="preserve">(23.96 kCHF) </w:t>
      </w:r>
      <w:r w:rsidR="001C209D" w:rsidRPr="001C02E4">
        <w:rPr>
          <w:rFonts w:ascii="Calibri" w:hAnsi="Calibri" w:cs="Calibri"/>
        </w:rPr>
        <w:t>is</w:t>
      </w:r>
      <w:r w:rsidRPr="001C02E4">
        <w:rPr>
          <w:rFonts w:ascii="Calibri" w:hAnsi="Calibri" w:cs="Calibri"/>
        </w:rPr>
        <w:t xml:space="preserve"> slightly higher than predicted (21 kCHF). Thus, this programme faced an unpredicted negative result. </w:t>
      </w:r>
    </w:p>
    <w:p w14:paraId="427BC1BF" w14:textId="0E6A6B4A" w:rsidR="003C43EC" w:rsidRPr="001C02E4" w:rsidRDefault="003C43EC" w:rsidP="003C43EC">
      <w:pPr>
        <w:pStyle w:val="Heading3"/>
        <w:rPr>
          <w:rFonts w:ascii="Calibri" w:hAnsi="Calibri" w:cs="Calibri"/>
          <w:b w:val="0"/>
          <w:iCs/>
        </w:rPr>
      </w:pPr>
      <w:bookmarkStart w:id="28" w:name="_Toc7089196"/>
      <w:r w:rsidRPr="001C02E4">
        <w:rPr>
          <w:rFonts w:ascii="Calibri" w:hAnsi="Calibri" w:cs="Calibri"/>
          <w:b w:val="0"/>
          <w:iCs/>
          <w:lang w:val="en-GB"/>
        </w:rPr>
        <w:t>Networking</w:t>
      </w:r>
      <w:r w:rsidRPr="001C02E4">
        <w:rPr>
          <w:rFonts w:ascii="Calibri" w:hAnsi="Calibri" w:cs="Calibri"/>
          <w:b w:val="0"/>
          <w:iCs/>
        </w:rPr>
        <w:t xml:space="preserve"> Programme</w:t>
      </w:r>
      <w:bookmarkEnd w:id="28"/>
    </w:p>
    <w:p w14:paraId="42F1FC97" w14:textId="759A6BC3" w:rsidR="00954523" w:rsidRPr="001C02E4" w:rsidRDefault="003C43EC" w:rsidP="003C43EC">
      <w:pPr>
        <w:pStyle w:val="testobase"/>
        <w:rPr>
          <w:rFonts w:ascii="Calibri" w:hAnsi="Calibri" w:cs="Calibri"/>
        </w:rPr>
      </w:pPr>
      <w:r w:rsidRPr="001C02E4">
        <w:rPr>
          <w:rFonts w:ascii="Calibri" w:hAnsi="Calibri" w:cs="Calibri"/>
        </w:rPr>
        <w:t xml:space="preserve">Behind the positive result of </w:t>
      </w:r>
      <w:r w:rsidR="0091286B" w:rsidRPr="001C02E4">
        <w:rPr>
          <w:rFonts w:ascii="Calibri" w:hAnsi="Calibri" w:cs="Calibri"/>
        </w:rPr>
        <w:t>this programme (althoug</w:t>
      </w:r>
      <w:r w:rsidR="00E97A9D" w:rsidRPr="001C02E4">
        <w:rPr>
          <w:rFonts w:ascii="Calibri" w:hAnsi="Calibri" w:cs="Calibri"/>
        </w:rPr>
        <w:t>h</w:t>
      </w:r>
      <w:r w:rsidR="0091286B" w:rsidRPr="001C02E4">
        <w:rPr>
          <w:rFonts w:ascii="Calibri" w:hAnsi="Calibri" w:cs="Calibri"/>
        </w:rPr>
        <w:t xml:space="preserve"> actual </w:t>
      </w:r>
      <w:r w:rsidRPr="001C02E4">
        <w:rPr>
          <w:rFonts w:ascii="Calibri" w:hAnsi="Calibri" w:cs="Calibri"/>
        </w:rPr>
        <w:t>141 kCHF</w:t>
      </w:r>
      <w:r w:rsidR="0091286B" w:rsidRPr="001C02E4">
        <w:rPr>
          <w:rFonts w:ascii="Calibri" w:hAnsi="Calibri" w:cs="Calibri"/>
        </w:rPr>
        <w:t xml:space="preserve"> instead of budgeted 204.5), lies a checkered situation: two products </w:t>
      </w:r>
      <w:r w:rsidR="00954523" w:rsidRPr="001C02E4">
        <w:rPr>
          <w:rFonts w:ascii="Calibri" w:hAnsi="Calibri" w:cs="Calibri"/>
        </w:rPr>
        <w:t>(Networking Breakfast and Panel Lunch)</w:t>
      </w:r>
      <w:r w:rsidRPr="001C02E4">
        <w:rPr>
          <w:rFonts w:ascii="Calibri" w:hAnsi="Calibri" w:cs="Calibri"/>
        </w:rPr>
        <w:t xml:space="preserve"> </w:t>
      </w:r>
      <w:r w:rsidR="00954523" w:rsidRPr="001C02E4">
        <w:rPr>
          <w:rFonts w:ascii="Calibri" w:hAnsi="Calibri" w:cs="Calibri"/>
        </w:rPr>
        <w:t>remained unsold (respectively for 25 and 80 kCHF), but a fourth sponsorship was sold, where 3 were budgeted, for an added revenue of 36 kCHF.</w:t>
      </w:r>
    </w:p>
    <w:p w14:paraId="0D18EB91" w14:textId="56B60467" w:rsidR="003C43EC" w:rsidRPr="001C02E4" w:rsidRDefault="00954523" w:rsidP="00954523">
      <w:pPr>
        <w:pStyle w:val="testobase"/>
        <w:rPr>
          <w:rFonts w:ascii="Calibri" w:hAnsi="Calibri" w:cs="Calibri"/>
        </w:rPr>
      </w:pPr>
      <w:r w:rsidRPr="001C02E4">
        <w:rPr>
          <w:rFonts w:ascii="Calibri" w:hAnsi="Calibri" w:cs="Calibri"/>
        </w:rPr>
        <w:t xml:space="preserve">Management already assured that studies on the more convenient price for the </w:t>
      </w:r>
      <w:r w:rsidR="00E97A9D" w:rsidRPr="001C02E4">
        <w:rPr>
          <w:rFonts w:ascii="Calibri" w:hAnsi="Calibri" w:cs="Calibri"/>
        </w:rPr>
        <w:t>P</w:t>
      </w:r>
      <w:r w:rsidRPr="001C02E4">
        <w:rPr>
          <w:rFonts w:ascii="Calibri" w:hAnsi="Calibri" w:cs="Calibri"/>
        </w:rPr>
        <w:t xml:space="preserve">anel Lunch and the actual interest for the product “Network Breakfast are ongoing. </w:t>
      </w:r>
    </w:p>
    <w:p w14:paraId="77DEB1A1" w14:textId="0C17AD84" w:rsidR="00DA219A" w:rsidRPr="001C02E4" w:rsidRDefault="00DA219A" w:rsidP="00DA219A">
      <w:pPr>
        <w:pStyle w:val="Heading3"/>
        <w:rPr>
          <w:rFonts w:ascii="Calibri" w:hAnsi="Calibri" w:cs="Calibri"/>
          <w:b w:val="0"/>
          <w:iCs/>
        </w:rPr>
      </w:pPr>
      <w:bookmarkStart w:id="29" w:name="_Toc7089197"/>
      <w:r w:rsidRPr="001C02E4">
        <w:rPr>
          <w:rFonts w:ascii="Calibri" w:hAnsi="Calibri" w:cs="Calibri"/>
          <w:b w:val="0"/>
          <w:iCs/>
          <w:lang w:val="en-GB"/>
        </w:rPr>
        <w:t>Entrepreneurship Initiatives</w:t>
      </w:r>
      <w:bookmarkEnd w:id="29"/>
      <w:r w:rsidRPr="001C02E4">
        <w:rPr>
          <w:rFonts w:ascii="Calibri" w:hAnsi="Calibri" w:cs="Calibri"/>
          <w:b w:val="0"/>
          <w:iCs/>
          <w:lang w:val="en-GB"/>
        </w:rPr>
        <w:t xml:space="preserve"> </w:t>
      </w:r>
    </w:p>
    <w:p w14:paraId="1600E2EF" w14:textId="055CCA28" w:rsidR="00B72B5C" w:rsidRPr="001C02E4" w:rsidRDefault="00B72B5C" w:rsidP="00B72B5C">
      <w:pPr>
        <w:pStyle w:val="testobase"/>
        <w:rPr>
          <w:rFonts w:ascii="Calibri" w:hAnsi="Calibri" w:cs="Calibri"/>
        </w:rPr>
      </w:pPr>
      <w:r w:rsidRPr="001C02E4">
        <w:rPr>
          <w:rFonts w:ascii="Calibri" w:hAnsi="Calibri" w:cs="Calibri"/>
        </w:rPr>
        <w:t xml:space="preserve">The three initiatives </w:t>
      </w:r>
      <w:r w:rsidR="00085CDE" w:rsidRPr="001C02E4">
        <w:rPr>
          <w:rFonts w:ascii="Calibri" w:hAnsi="Calibri" w:cs="Calibri"/>
        </w:rPr>
        <w:t xml:space="preserve">(Innovation Partner, Business Matchmaking Service and </w:t>
      </w:r>
      <w:r w:rsidR="008D0846" w:rsidRPr="001C02E4">
        <w:rPr>
          <w:rFonts w:ascii="Calibri" w:hAnsi="Calibri" w:cs="Calibri"/>
        </w:rPr>
        <w:t>Award Ceremony) received no sponsorship</w:t>
      </w:r>
      <w:r w:rsidR="00AA3B8B" w:rsidRPr="001C02E4">
        <w:rPr>
          <w:rFonts w:ascii="Calibri" w:hAnsi="Calibri" w:cs="Calibri"/>
        </w:rPr>
        <w:t>, thus no revenue was produced</w:t>
      </w:r>
      <w:r w:rsidR="00C3724D">
        <w:rPr>
          <w:rFonts w:ascii="Calibri" w:hAnsi="Calibri" w:cs="Calibri"/>
        </w:rPr>
        <w:t>, although budgeted for 100 </w:t>
      </w:r>
      <w:r w:rsidR="00BE1F07" w:rsidRPr="001C02E4">
        <w:rPr>
          <w:rFonts w:ascii="Calibri" w:hAnsi="Calibri" w:cs="Calibri"/>
        </w:rPr>
        <w:t>kCHF</w:t>
      </w:r>
      <w:r w:rsidRPr="001C02E4">
        <w:rPr>
          <w:rFonts w:ascii="Calibri" w:hAnsi="Calibri" w:cs="Calibri"/>
        </w:rPr>
        <w:t>.</w:t>
      </w:r>
      <w:r w:rsidR="00267010" w:rsidRPr="001C02E4">
        <w:rPr>
          <w:rFonts w:ascii="Calibri" w:hAnsi="Calibri" w:cs="Calibri"/>
        </w:rPr>
        <w:t xml:space="preserve"> </w:t>
      </w:r>
      <w:r w:rsidR="00CE304F" w:rsidRPr="001C02E4">
        <w:rPr>
          <w:rFonts w:ascii="Calibri" w:hAnsi="Calibri" w:cs="Calibri"/>
        </w:rPr>
        <w:t>Savings have been realized in the related expenses</w:t>
      </w:r>
      <w:r w:rsidR="00920CE3" w:rsidRPr="001C02E4">
        <w:rPr>
          <w:rFonts w:ascii="Calibri" w:hAnsi="Calibri" w:cs="Calibri"/>
        </w:rPr>
        <w:t xml:space="preserve"> (56 kCHF actual, compared with </w:t>
      </w:r>
      <w:r w:rsidR="000B3C0C" w:rsidRPr="001C02E4">
        <w:rPr>
          <w:rFonts w:ascii="Calibri" w:hAnsi="Calibri" w:cs="Calibri"/>
        </w:rPr>
        <w:t xml:space="preserve">83 kCHF </w:t>
      </w:r>
      <w:r w:rsidR="008A1C98" w:rsidRPr="001C02E4">
        <w:rPr>
          <w:rFonts w:ascii="Calibri" w:hAnsi="Calibri" w:cs="Calibri"/>
        </w:rPr>
        <w:t>budgeted</w:t>
      </w:r>
      <w:r w:rsidR="00E97A9D" w:rsidRPr="001C02E4">
        <w:rPr>
          <w:rFonts w:ascii="Calibri" w:hAnsi="Calibri" w:cs="Calibri"/>
        </w:rPr>
        <w:t>)</w:t>
      </w:r>
      <w:r w:rsidR="00066593" w:rsidRPr="001C02E4">
        <w:rPr>
          <w:rFonts w:ascii="Calibri" w:hAnsi="Calibri" w:cs="Calibri"/>
        </w:rPr>
        <w:t>, corresponding to the negative result</w:t>
      </w:r>
      <w:r w:rsidR="00F0582F" w:rsidRPr="001C02E4">
        <w:rPr>
          <w:rFonts w:ascii="Calibri" w:hAnsi="Calibri" w:cs="Calibri"/>
        </w:rPr>
        <w:t>.</w:t>
      </w:r>
    </w:p>
    <w:p w14:paraId="1F490CD6" w14:textId="77777777" w:rsidR="00B97A2E" w:rsidRPr="001C02E4" w:rsidRDefault="00B97A2E" w:rsidP="00DA219A">
      <w:pPr>
        <w:pStyle w:val="testobase"/>
        <w:numPr>
          <w:ilvl w:val="0"/>
          <w:numId w:val="0"/>
        </w:numPr>
        <w:ind w:left="988" w:hanging="420"/>
        <w:rPr>
          <w:rFonts w:ascii="Calibri" w:hAnsi="Calibri" w:cs="Calibri"/>
        </w:rPr>
      </w:pPr>
    </w:p>
    <w:p w14:paraId="7A10D46E" w14:textId="46A7D773" w:rsidR="001F0BCA" w:rsidRPr="001C02E4" w:rsidRDefault="000610D7" w:rsidP="157484DA">
      <w:pPr>
        <w:pStyle w:val="Heading3"/>
        <w:rPr>
          <w:rFonts w:ascii="Calibri" w:hAnsi="Calibri" w:cs="Calibri"/>
          <w:i w:val="0"/>
          <w:iCs/>
          <w:lang w:val="en-GB"/>
        </w:rPr>
      </w:pPr>
      <w:bookmarkStart w:id="30" w:name="_Toc7089198"/>
      <w:r w:rsidRPr="001C02E4">
        <w:rPr>
          <w:rFonts w:ascii="Calibri" w:hAnsi="Calibri" w:cs="Calibri"/>
          <w:i w:val="0"/>
          <w:iCs/>
          <w:lang w:val="en-GB"/>
        </w:rPr>
        <w:lastRenderedPageBreak/>
        <w:t>Celebration activities</w:t>
      </w:r>
      <w:bookmarkEnd w:id="30"/>
      <w:r w:rsidR="001D21D3" w:rsidRPr="001C02E4">
        <w:rPr>
          <w:rFonts w:ascii="Calibri" w:hAnsi="Calibri" w:cs="Calibri"/>
          <w:i w:val="0"/>
          <w:iCs/>
          <w:lang w:val="en-GB"/>
        </w:rPr>
        <w:t xml:space="preserve"> </w:t>
      </w:r>
    </w:p>
    <w:p w14:paraId="23E6DC4F" w14:textId="100465A9" w:rsidR="00765E71" w:rsidRPr="001C02E4" w:rsidRDefault="009F3596" w:rsidP="00595D6E">
      <w:pPr>
        <w:pStyle w:val="testobase"/>
        <w:rPr>
          <w:rFonts w:ascii="Calibri" w:hAnsi="Calibri" w:cs="Calibri"/>
        </w:rPr>
      </w:pPr>
      <w:r w:rsidRPr="001C02E4">
        <w:rPr>
          <w:rFonts w:ascii="Calibri" w:hAnsi="Calibri" w:cs="Calibri"/>
        </w:rPr>
        <w:t xml:space="preserve">The </w:t>
      </w:r>
      <w:r w:rsidR="001C209D" w:rsidRPr="001C02E4">
        <w:rPr>
          <w:rFonts w:ascii="Calibri" w:hAnsi="Calibri" w:cs="Calibri"/>
        </w:rPr>
        <w:t>revenue</w:t>
      </w:r>
      <w:r w:rsidRPr="001C02E4">
        <w:rPr>
          <w:rFonts w:ascii="Calibri" w:hAnsi="Calibri" w:cs="Calibri"/>
        </w:rPr>
        <w:t xml:space="preserve"> </w:t>
      </w:r>
      <w:r w:rsidR="001C209D" w:rsidRPr="001C02E4">
        <w:rPr>
          <w:rFonts w:ascii="Calibri" w:hAnsi="Calibri" w:cs="Calibri"/>
        </w:rPr>
        <w:t>from</w:t>
      </w:r>
      <w:r w:rsidRPr="001C02E4">
        <w:rPr>
          <w:rFonts w:ascii="Calibri" w:hAnsi="Calibri" w:cs="Calibri"/>
        </w:rPr>
        <w:t xml:space="preserve"> the sponsorship of the </w:t>
      </w:r>
      <w:r w:rsidR="001C209D" w:rsidRPr="001C02E4">
        <w:rPr>
          <w:rFonts w:ascii="Calibri" w:hAnsi="Calibri" w:cs="Calibri"/>
        </w:rPr>
        <w:t>two dinners</w:t>
      </w:r>
      <w:r w:rsidRPr="001C02E4">
        <w:rPr>
          <w:rFonts w:ascii="Calibri" w:hAnsi="Calibri" w:cs="Calibri"/>
        </w:rPr>
        <w:t xml:space="preserve"> </w:t>
      </w:r>
      <w:r w:rsidR="001C209D" w:rsidRPr="001C02E4">
        <w:rPr>
          <w:rFonts w:ascii="Calibri" w:hAnsi="Calibri" w:cs="Calibri"/>
        </w:rPr>
        <w:t>was less than the half of the expected (90 kCHF actual, 210 kCHF budget), since one of the dinner was related to the presentation of 2019 venue and the individuation of it supervened too late.</w:t>
      </w:r>
    </w:p>
    <w:p w14:paraId="780D34DD" w14:textId="1F707061" w:rsidR="002D17A2" w:rsidRPr="001C02E4" w:rsidRDefault="003C43EC" w:rsidP="003C43EC">
      <w:pPr>
        <w:pStyle w:val="testobase"/>
        <w:rPr>
          <w:rFonts w:ascii="Calibri" w:hAnsi="Calibri" w:cs="Calibri"/>
        </w:rPr>
      </w:pPr>
      <w:r w:rsidRPr="001C02E4">
        <w:rPr>
          <w:rFonts w:ascii="Calibri" w:hAnsi="Calibri" w:cs="Calibri"/>
        </w:rPr>
        <w:t xml:space="preserve">As for the second dinner, the revenue in the accounts has to be set against the provision for the unpaid main part of the sponsorship (82.2 kCHF from 90 kCHF). </w:t>
      </w:r>
    </w:p>
    <w:p w14:paraId="33C159E9" w14:textId="6F96AA04" w:rsidR="002D17A2" w:rsidRPr="001C02E4" w:rsidRDefault="002D17A2" w:rsidP="00C3724D">
      <w:pPr>
        <w:pStyle w:val="testobase"/>
        <w:rPr>
          <w:rFonts w:ascii="Calibri" w:hAnsi="Calibri" w:cs="Calibri"/>
        </w:rPr>
      </w:pPr>
      <w:r w:rsidRPr="001C02E4">
        <w:rPr>
          <w:rFonts w:ascii="Calibri" w:hAnsi="Calibri" w:cs="Calibri"/>
        </w:rPr>
        <w:t xml:space="preserve">We recall what we suggested in our Audit Report on TW2015 Budapest, (Suggestion n. 5/2016) </w:t>
      </w:r>
      <w:r w:rsidR="00C3724D">
        <w:rPr>
          <w:rFonts w:ascii="Calibri" w:hAnsi="Calibri" w:cs="Calibri"/>
        </w:rPr>
        <w:t>i.</w:t>
      </w:r>
      <w:r w:rsidRPr="001C02E4">
        <w:rPr>
          <w:rFonts w:ascii="Calibri" w:hAnsi="Calibri" w:cs="Calibri"/>
        </w:rPr>
        <w:t>e. to make every effort to announce the next venue of the event in a timely manner to be able to commence its promotion and avoid the loss of good opportunities for raising funds. If the subsequent event’s venue is not yet confirmed at the time of budget preparation, no allocation of revenue should be envisaged.</w:t>
      </w:r>
    </w:p>
    <w:p w14:paraId="56BA0E28" w14:textId="6F5E54BD" w:rsidR="002D17A2" w:rsidRPr="001C02E4" w:rsidRDefault="002D17A2" w:rsidP="002D17A2">
      <w:pPr>
        <w:pStyle w:val="testobase"/>
        <w:rPr>
          <w:rFonts w:ascii="Calibri" w:hAnsi="Calibri" w:cs="Calibri"/>
        </w:rPr>
      </w:pPr>
      <w:r w:rsidRPr="001C02E4">
        <w:rPr>
          <w:rFonts w:ascii="Calibri" w:hAnsi="Calibri" w:cs="Calibri"/>
        </w:rPr>
        <w:t xml:space="preserve">We recall also the comment by the Secretary-General, assuring that “a process has been launched to identify the host country for 2017 much earlier than in previous years in order to ensure sufficient time to plan promotions at the 2016 event. </w:t>
      </w:r>
      <w:r w:rsidRPr="001C02E4">
        <w:rPr>
          <w:rFonts w:ascii="Calibri" w:hAnsi="Calibri" w:cs="Calibri"/>
          <w:b/>
          <w:bCs/>
        </w:rPr>
        <w:t>This advance planning will continue for future events</w:t>
      </w:r>
      <w:r w:rsidRPr="001C02E4">
        <w:rPr>
          <w:rFonts w:ascii="Calibri" w:hAnsi="Calibri" w:cs="Calibri"/>
        </w:rPr>
        <w:t>.”   We draw the attention of Management on this already taken commitment.</w:t>
      </w:r>
    </w:p>
    <w:p w14:paraId="5BE57922" w14:textId="41D37F94" w:rsidR="008C0E92" w:rsidRPr="001C02E4" w:rsidRDefault="00544F94" w:rsidP="157484DA">
      <w:pPr>
        <w:pStyle w:val="Heading3"/>
        <w:rPr>
          <w:rFonts w:ascii="Calibri" w:hAnsi="Calibri" w:cs="Calibri"/>
          <w:i w:val="0"/>
          <w:lang w:val="en-GB"/>
        </w:rPr>
      </w:pPr>
      <w:bookmarkStart w:id="31" w:name="_Toc7089199"/>
      <w:r w:rsidRPr="001C02E4">
        <w:rPr>
          <w:rFonts w:ascii="Calibri" w:hAnsi="Calibri" w:cs="Calibri"/>
          <w:i w:val="0"/>
          <w:lang w:val="en-GB"/>
        </w:rPr>
        <w:t>Barters</w:t>
      </w:r>
      <w:r w:rsidR="001B735D" w:rsidRPr="001C02E4">
        <w:rPr>
          <w:rFonts w:ascii="Calibri" w:hAnsi="Calibri" w:cs="Calibri"/>
          <w:i w:val="0"/>
          <w:lang w:val="en-GB"/>
        </w:rPr>
        <w:t xml:space="preserve"> value</w:t>
      </w:r>
      <w:bookmarkEnd w:id="31"/>
    </w:p>
    <w:p w14:paraId="502714CD" w14:textId="1F6C924E" w:rsidR="000C251F" w:rsidRPr="001C02E4" w:rsidRDefault="157484DA" w:rsidP="00C3724D">
      <w:pPr>
        <w:pStyle w:val="testobase"/>
        <w:rPr>
          <w:rFonts w:ascii="Calibri" w:hAnsi="Calibri" w:cs="Calibri"/>
        </w:rPr>
      </w:pPr>
      <w:r w:rsidRPr="001C02E4">
        <w:rPr>
          <w:rFonts w:ascii="Calibri" w:hAnsi="Calibri" w:cs="Calibri"/>
        </w:rPr>
        <w:t xml:space="preserve">Value of barters was </w:t>
      </w:r>
      <w:r w:rsidR="008661AB" w:rsidRPr="001C02E4">
        <w:rPr>
          <w:rFonts w:ascii="Calibri" w:hAnsi="Calibri" w:cs="Calibri"/>
        </w:rPr>
        <w:t>almost the</w:t>
      </w:r>
      <w:r w:rsidR="00C85C82" w:rsidRPr="001C02E4">
        <w:rPr>
          <w:rFonts w:ascii="Calibri" w:hAnsi="Calibri" w:cs="Calibri"/>
        </w:rPr>
        <w:t xml:space="preserve"> </w:t>
      </w:r>
      <w:r w:rsidR="0050333D" w:rsidRPr="001C02E4">
        <w:rPr>
          <w:rFonts w:ascii="Calibri" w:hAnsi="Calibri" w:cs="Calibri"/>
        </w:rPr>
        <w:t xml:space="preserve">same </w:t>
      </w:r>
      <w:r w:rsidR="00C85C82" w:rsidRPr="001C02E4">
        <w:rPr>
          <w:rFonts w:ascii="Calibri" w:hAnsi="Calibri" w:cs="Calibri"/>
        </w:rPr>
        <w:t>of last edition (</w:t>
      </w:r>
      <w:r w:rsidR="008661AB" w:rsidRPr="001C02E4">
        <w:rPr>
          <w:rFonts w:ascii="Calibri" w:hAnsi="Calibri" w:cs="Calibri"/>
        </w:rPr>
        <w:t>1,076 kCHF</w:t>
      </w:r>
      <w:r w:rsidR="00C85C82" w:rsidRPr="001C02E4">
        <w:rPr>
          <w:rFonts w:ascii="Calibri" w:hAnsi="Calibri" w:cs="Calibri"/>
        </w:rPr>
        <w:t xml:space="preserve"> in 201</w:t>
      </w:r>
      <w:r w:rsidR="008661AB" w:rsidRPr="001C02E4">
        <w:rPr>
          <w:rFonts w:ascii="Calibri" w:hAnsi="Calibri" w:cs="Calibri"/>
        </w:rPr>
        <w:t>8</w:t>
      </w:r>
      <w:r w:rsidR="00C85C82" w:rsidRPr="001C02E4">
        <w:rPr>
          <w:rFonts w:ascii="Calibri" w:hAnsi="Calibri" w:cs="Calibri"/>
        </w:rPr>
        <w:t>, they</w:t>
      </w:r>
      <w:r w:rsidR="00557AF8" w:rsidRPr="001C02E4">
        <w:rPr>
          <w:rFonts w:ascii="Calibri" w:hAnsi="Calibri" w:cs="Calibri"/>
        </w:rPr>
        <w:t xml:space="preserve"> </w:t>
      </w:r>
      <w:r w:rsidR="00C85C82" w:rsidRPr="001C02E4">
        <w:rPr>
          <w:rFonts w:ascii="Calibri" w:hAnsi="Calibri" w:cs="Calibri"/>
        </w:rPr>
        <w:t>were</w:t>
      </w:r>
      <w:r w:rsidR="008661AB" w:rsidRPr="001C02E4">
        <w:rPr>
          <w:rFonts w:ascii="Calibri" w:hAnsi="Calibri" w:cs="Calibri"/>
        </w:rPr>
        <w:t xml:space="preserve"> 1,052</w:t>
      </w:r>
      <w:r w:rsidR="00C3724D">
        <w:rPr>
          <w:rFonts w:ascii="Calibri" w:hAnsi="Calibri" w:cs="Calibri"/>
        </w:rPr>
        <w:t> </w:t>
      </w:r>
      <w:r w:rsidR="008661AB" w:rsidRPr="001C02E4">
        <w:rPr>
          <w:rFonts w:ascii="Calibri" w:hAnsi="Calibri" w:cs="Calibri"/>
        </w:rPr>
        <w:t xml:space="preserve">kCHF </w:t>
      </w:r>
      <w:r w:rsidR="00C85C82" w:rsidRPr="001C02E4">
        <w:rPr>
          <w:rFonts w:ascii="Calibri" w:hAnsi="Calibri" w:cs="Calibri"/>
        </w:rPr>
        <w:t>in 201</w:t>
      </w:r>
      <w:r w:rsidR="008661AB" w:rsidRPr="001C02E4">
        <w:rPr>
          <w:rFonts w:ascii="Calibri" w:hAnsi="Calibri" w:cs="Calibri"/>
        </w:rPr>
        <w:t>7</w:t>
      </w:r>
      <w:r w:rsidR="00557AF8" w:rsidRPr="001C02E4">
        <w:rPr>
          <w:rFonts w:ascii="Calibri" w:hAnsi="Calibri" w:cs="Calibri"/>
        </w:rPr>
        <w:t>)</w:t>
      </w:r>
      <w:r w:rsidR="00C903B2" w:rsidRPr="001C02E4">
        <w:rPr>
          <w:rFonts w:ascii="Calibri" w:hAnsi="Calibri" w:cs="Calibri"/>
        </w:rPr>
        <w:t xml:space="preserve">. </w:t>
      </w:r>
    </w:p>
    <w:p w14:paraId="13E82998" w14:textId="18ACFE7C" w:rsidR="00236A23" w:rsidRPr="001C02E4" w:rsidRDefault="008661AB" w:rsidP="008661AB">
      <w:pPr>
        <w:pStyle w:val="testobase"/>
        <w:rPr>
          <w:rFonts w:ascii="Calibri" w:hAnsi="Calibri" w:cs="Calibri"/>
        </w:rPr>
      </w:pPr>
      <w:r w:rsidRPr="001C02E4">
        <w:rPr>
          <w:rFonts w:ascii="Calibri" w:hAnsi="Calibri" w:cs="Calibri"/>
        </w:rPr>
        <w:t xml:space="preserve">A control of the services actually given by barter partners was </w:t>
      </w:r>
      <w:r w:rsidR="0050333D" w:rsidRPr="001C02E4">
        <w:rPr>
          <w:rFonts w:ascii="Calibri" w:hAnsi="Calibri" w:cs="Calibri"/>
        </w:rPr>
        <w:t xml:space="preserve">thoroughly </w:t>
      </w:r>
      <w:r w:rsidR="006B7079" w:rsidRPr="001C02E4">
        <w:rPr>
          <w:rFonts w:ascii="Calibri" w:hAnsi="Calibri" w:cs="Calibri"/>
        </w:rPr>
        <w:t xml:space="preserve">carried out, for each one of the 40 agreed barters, with screenshots of the web pages dedicated and copies of the articles published. </w:t>
      </w:r>
      <w:r w:rsidRPr="001C02E4">
        <w:rPr>
          <w:rFonts w:ascii="Calibri" w:hAnsi="Calibri" w:cs="Calibri"/>
        </w:rPr>
        <w:t xml:space="preserve"> </w:t>
      </w:r>
    </w:p>
    <w:p w14:paraId="6A024CF8" w14:textId="33B6C7CF" w:rsidR="00DD284A" w:rsidRPr="001C02E4" w:rsidRDefault="00DD284A" w:rsidP="00DD284A">
      <w:pPr>
        <w:pStyle w:val="Heading2"/>
        <w:rPr>
          <w:rFonts w:ascii="Calibri" w:hAnsi="Calibri" w:cs="Calibri"/>
          <w:lang w:val="en-GB"/>
        </w:rPr>
      </w:pPr>
      <w:bookmarkStart w:id="32" w:name="_Toc7089200"/>
      <w:r w:rsidRPr="001C02E4">
        <w:rPr>
          <w:rFonts w:ascii="Calibri" w:hAnsi="Calibri" w:cs="Calibri"/>
          <w:lang w:val="en-GB"/>
        </w:rPr>
        <w:t>Outstanding revenues</w:t>
      </w:r>
      <w:bookmarkEnd w:id="32"/>
    </w:p>
    <w:p w14:paraId="41B0AB9F" w14:textId="55FEB380" w:rsidR="00D4004A" w:rsidRPr="001C02E4" w:rsidRDefault="00DD284A" w:rsidP="00C3724D">
      <w:pPr>
        <w:pStyle w:val="testobase"/>
        <w:rPr>
          <w:rFonts w:ascii="Calibri" w:hAnsi="Calibri" w:cs="Calibri"/>
        </w:rPr>
      </w:pPr>
      <w:r w:rsidRPr="001C02E4">
        <w:rPr>
          <w:rFonts w:ascii="Calibri" w:hAnsi="Calibri" w:cs="Calibri"/>
        </w:rPr>
        <w:t>At 31.12.201</w:t>
      </w:r>
      <w:r w:rsidR="00D4004A" w:rsidRPr="001C02E4">
        <w:rPr>
          <w:rFonts w:ascii="Calibri" w:hAnsi="Calibri" w:cs="Calibri"/>
        </w:rPr>
        <w:t>8</w:t>
      </w:r>
      <w:r w:rsidRPr="001C02E4">
        <w:rPr>
          <w:rFonts w:ascii="Calibri" w:hAnsi="Calibri" w:cs="Calibri"/>
        </w:rPr>
        <w:t xml:space="preserve"> </w:t>
      </w:r>
      <w:r w:rsidR="000E79DA" w:rsidRPr="001C02E4">
        <w:rPr>
          <w:rFonts w:ascii="Calibri" w:hAnsi="Calibri" w:cs="Calibri"/>
        </w:rPr>
        <w:t>six (6</w:t>
      </w:r>
      <w:r w:rsidRPr="001C02E4">
        <w:rPr>
          <w:rFonts w:ascii="Calibri" w:hAnsi="Calibri" w:cs="Calibri"/>
        </w:rPr>
        <w:t>) debtors were registered, for an ou</w:t>
      </w:r>
      <w:r w:rsidR="00D4004A" w:rsidRPr="001C02E4">
        <w:rPr>
          <w:rFonts w:ascii="Calibri" w:hAnsi="Calibri" w:cs="Calibri"/>
        </w:rPr>
        <w:t>tstanding invoiced amount of 216</w:t>
      </w:r>
      <w:r w:rsidR="00C3724D">
        <w:rPr>
          <w:rFonts w:ascii="Calibri" w:hAnsi="Calibri" w:cs="Calibri"/>
        </w:rPr>
        <w:t> </w:t>
      </w:r>
      <w:r w:rsidRPr="001C02E4">
        <w:rPr>
          <w:rFonts w:ascii="Calibri" w:hAnsi="Calibri" w:cs="Calibri"/>
        </w:rPr>
        <w:t xml:space="preserve">kCHF. </w:t>
      </w:r>
      <w:r w:rsidR="00D4004A" w:rsidRPr="001C02E4">
        <w:rPr>
          <w:rFonts w:ascii="Calibri" w:hAnsi="Calibri" w:cs="Calibri"/>
        </w:rPr>
        <w:t>T</w:t>
      </w:r>
      <w:r w:rsidR="006C79D8" w:rsidRPr="001C02E4">
        <w:rPr>
          <w:rFonts w:ascii="Calibri" w:hAnsi="Calibri" w:cs="Calibri"/>
        </w:rPr>
        <w:t>he unpaid invoices</w:t>
      </w:r>
      <w:r w:rsidRPr="001C02E4">
        <w:rPr>
          <w:rFonts w:ascii="Calibri" w:hAnsi="Calibri" w:cs="Calibri"/>
        </w:rPr>
        <w:t xml:space="preserve"> have </w:t>
      </w:r>
      <w:r w:rsidR="00C903B2" w:rsidRPr="001C02E4">
        <w:rPr>
          <w:rFonts w:ascii="Calibri" w:hAnsi="Calibri" w:cs="Calibri"/>
        </w:rPr>
        <w:t xml:space="preserve">been provisioned for </w:t>
      </w:r>
      <w:r w:rsidR="00D4004A" w:rsidRPr="001C02E4">
        <w:rPr>
          <w:rFonts w:ascii="Calibri" w:hAnsi="Calibri" w:cs="Calibri"/>
        </w:rPr>
        <w:t>that amount</w:t>
      </w:r>
      <w:r w:rsidR="000E79DA" w:rsidRPr="001C02E4">
        <w:rPr>
          <w:rFonts w:ascii="Calibri" w:hAnsi="Calibri" w:cs="Calibri"/>
        </w:rPr>
        <w:t>.</w:t>
      </w:r>
    </w:p>
    <w:p w14:paraId="0D201552" w14:textId="6037A73B" w:rsidR="00C903B2" w:rsidRPr="001C02E4" w:rsidRDefault="00D4004A" w:rsidP="00F409CB">
      <w:pPr>
        <w:pStyle w:val="testobase"/>
        <w:rPr>
          <w:rFonts w:ascii="Calibri" w:hAnsi="Calibri" w:cs="Calibri"/>
        </w:rPr>
      </w:pPr>
      <w:r w:rsidRPr="001C02E4">
        <w:rPr>
          <w:rFonts w:ascii="Calibri" w:hAnsi="Calibri" w:cs="Calibri"/>
        </w:rPr>
        <w:t xml:space="preserve">No subsequent payment from these debtors occurred. This circumstance shows some lack of efficacy in the actions for reminding and </w:t>
      </w:r>
      <w:r w:rsidR="008F38E0" w:rsidRPr="001C02E4">
        <w:rPr>
          <w:rFonts w:ascii="Calibri" w:hAnsi="Calibri" w:cs="Calibri"/>
        </w:rPr>
        <w:t>obtaining this payments,</w:t>
      </w:r>
      <w:r w:rsidRPr="001C02E4">
        <w:rPr>
          <w:rFonts w:ascii="Calibri" w:hAnsi="Calibri" w:cs="Calibri"/>
        </w:rPr>
        <w:t xml:space="preserve"> considering also the </w:t>
      </w:r>
      <w:r w:rsidR="008F38E0" w:rsidRPr="001C02E4">
        <w:rPr>
          <w:rFonts w:ascii="Calibri" w:hAnsi="Calibri" w:cs="Calibri"/>
        </w:rPr>
        <w:t>financi</w:t>
      </w:r>
      <w:r w:rsidRPr="001C02E4">
        <w:rPr>
          <w:rFonts w:ascii="Calibri" w:hAnsi="Calibri" w:cs="Calibri"/>
        </w:rPr>
        <w:t xml:space="preserve">ally critical </w:t>
      </w:r>
      <w:r w:rsidR="008F38E0" w:rsidRPr="001C02E4">
        <w:rPr>
          <w:rFonts w:ascii="Calibri" w:hAnsi="Calibri" w:cs="Calibri"/>
        </w:rPr>
        <w:t>result</w:t>
      </w:r>
      <w:r w:rsidRPr="001C02E4">
        <w:rPr>
          <w:rFonts w:ascii="Calibri" w:hAnsi="Calibri" w:cs="Calibri"/>
        </w:rPr>
        <w:t xml:space="preserve"> of</w:t>
      </w:r>
      <w:r w:rsidR="008F38E0" w:rsidRPr="001C02E4">
        <w:rPr>
          <w:rFonts w:ascii="Calibri" w:hAnsi="Calibri" w:cs="Calibri"/>
        </w:rPr>
        <w:t xml:space="preserve"> the</w:t>
      </w:r>
      <w:r w:rsidRPr="001C02E4">
        <w:rPr>
          <w:rFonts w:ascii="Calibri" w:hAnsi="Calibri" w:cs="Calibri"/>
        </w:rPr>
        <w:t xml:space="preserve"> event</w:t>
      </w:r>
      <w:r w:rsidR="007469CF" w:rsidRPr="001C02E4">
        <w:rPr>
          <w:rFonts w:ascii="Calibri" w:hAnsi="Calibri" w:cs="Calibri"/>
        </w:rPr>
        <w:t xml:space="preserve"> and what said above (par. 61 and 64) </w:t>
      </w:r>
      <w:r w:rsidR="006F4799" w:rsidRPr="001C02E4">
        <w:rPr>
          <w:rFonts w:ascii="Calibri" w:hAnsi="Calibri" w:cs="Calibri"/>
        </w:rPr>
        <w:t>about the level of invoiced but</w:t>
      </w:r>
      <w:r w:rsidR="007469CF" w:rsidRPr="001C02E4">
        <w:rPr>
          <w:rFonts w:ascii="Calibri" w:hAnsi="Calibri" w:cs="Calibri"/>
        </w:rPr>
        <w:t xml:space="preserve"> not payed revenue</w:t>
      </w:r>
      <w:r w:rsidRPr="001C02E4">
        <w:rPr>
          <w:rFonts w:ascii="Calibri" w:hAnsi="Calibri" w:cs="Calibri"/>
        </w:rPr>
        <w:t>.</w:t>
      </w:r>
    </w:p>
    <w:p w14:paraId="705EE7B7" w14:textId="50083ED2" w:rsidR="008F38E0" w:rsidRPr="001C02E4" w:rsidRDefault="008F38E0" w:rsidP="008F38E0">
      <w:pPr>
        <w:pStyle w:val="testobase"/>
        <w:rPr>
          <w:rFonts w:ascii="Calibri" w:hAnsi="Calibri" w:cs="Calibri"/>
        </w:rPr>
      </w:pPr>
      <w:r w:rsidRPr="001C02E4">
        <w:rPr>
          <w:rFonts w:ascii="Calibri" w:hAnsi="Calibri" w:cs="Calibri"/>
        </w:rPr>
        <w:t xml:space="preserve">Presently, ITU policy requests to send a first </w:t>
      </w:r>
      <w:r w:rsidR="00E97A9D" w:rsidRPr="001C02E4">
        <w:rPr>
          <w:rFonts w:ascii="Calibri" w:hAnsi="Calibri" w:cs="Calibri"/>
        </w:rPr>
        <w:t xml:space="preserve">letter of </w:t>
      </w:r>
      <w:r w:rsidRPr="001C02E4">
        <w:rPr>
          <w:rFonts w:ascii="Calibri" w:hAnsi="Calibri" w:cs="Calibri"/>
        </w:rPr>
        <w:t>remind</w:t>
      </w:r>
      <w:r w:rsidR="00E97A9D" w:rsidRPr="001C02E4">
        <w:rPr>
          <w:rFonts w:ascii="Calibri" w:hAnsi="Calibri" w:cs="Calibri"/>
        </w:rPr>
        <w:t>er</w:t>
      </w:r>
      <w:r w:rsidRPr="001C02E4">
        <w:rPr>
          <w:rFonts w:ascii="Calibri" w:hAnsi="Calibri" w:cs="Calibri"/>
        </w:rPr>
        <w:t xml:space="preserve"> to the debtor </w:t>
      </w:r>
      <w:r w:rsidR="004205D1" w:rsidRPr="001C02E4">
        <w:rPr>
          <w:rFonts w:ascii="Calibri" w:hAnsi="Calibri" w:cs="Calibri"/>
        </w:rPr>
        <w:t>one</w:t>
      </w:r>
      <w:r w:rsidRPr="001C02E4">
        <w:rPr>
          <w:rFonts w:ascii="Calibri" w:hAnsi="Calibri" w:cs="Calibri"/>
        </w:rPr>
        <w:t xml:space="preserve"> month after the event, and then a second and a third remind</w:t>
      </w:r>
      <w:r w:rsidR="003A745A" w:rsidRPr="001C02E4">
        <w:rPr>
          <w:rFonts w:ascii="Calibri" w:hAnsi="Calibri" w:cs="Calibri"/>
        </w:rPr>
        <w:t>er</w:t>
      </w:r>
      <w:r w:rsidRPr="001C02E4">
        <w:rPr>
          <w:rFonts w:ascii="Calibri" w:hAnsi="Calibri" w:cs="Calibri"/>
        </w:rPr>
        <w:t>.</w:t>
      </w:r>
      <w:r w:rsidR="008177EB" w:rsidRPr="001C02E4">
        <w:rPr>
          <w:rFonts w:ascii="Calibri" w:hAnsi="Calibri" w:cs="Calibri"/>
        </w:rPr>
        <w:t xml:space="preserve"> An improvemen</w:t>
      </w:r>
      <w:r w:rsidR="004205D1" w:rsidRPr="001C02E4">
        <w:rPr>
          <w:rFonts w:ascii="Calibri" w:hAnsi="Calibri" w:cs="Calibri"/>
        </w:rPr>
        <w:t>t of this policy should be made</w:t>
      </w:r>
      <w:r w:rsidR="008177EB" w:rsidRPr="001C02E4">
        <w:rPr>
          <w:rFonts w:ascii="Calibri" w:hAnsi="Calibri" w:cs="Calibri"/>
        </w:rPr>
        <w:t>.</w:t>
      </w:r>
    </w:p>
    <w:p w14:paraId="0BC54B2F" w14:textId="47CBE2DC" w:rsidR="00462B6F" w:rsidRPr="001C02E4" w:rsidRDefault="00462B6F" w:rsidP="00EC4493">
      <w:pPr>
        <w:pStyle w:val="titolosugg"/>
        <w:numPr>
          <w:ilvl w:val="0"/>
          <w:numId w:val="0"/>
        </w:numPr>
        <w:ind w:left="993" w:hanging="426"/>
        <w:rPr>
          <w:rFonts w:ascii="Calibri" w:hAnsi="Calibri" w:cs="Calibri"/>
        </w:rPr>
      </w:pPr>
      <w:r w:rsidRPr="001C02E4">
        <w:rPr>
          <w:rFonts w:ascii="Calibri" w:hAnsi="Calibri" w:cs="Calibri"/>
        </w:rPr>
        <w:lastRenderedPageBreak/>
        <w:t xml:space="preserve">Recommendation no. </w:t>
      </w:r>
      <w:r w:rsidR="004205D1" w:rsidRPr="001C02E4">
        <w:rPr>
          <w:rFonts w:ascii="Calibri" w:hAnsi="Calibri" w:cs="Calibri"/>
        </w:rPr>
        <w:t>2</w:t>
      </w:r>
    </w:p>
    <w:p w14:paraId="2AE2141B" w14:textId="14F14FBF" w:rsidR="00462B6F" w:rsidRPr="001C02E4" w:rsidRDefault="00462B6F" w:rsidP="008177EB">
      <w:pPr>
        <w:pStyle w:val="recesugg"/>
        <w:ind w:left="993" w:hanging="426"/>
        <w:rPr>
          <w:rFonts w:ascii="Calibri" w:hAnsi="Calibri" w:cs="Calibri"/>
        </w:rPr>
      </w:pPr>
      <w:r w:rsidRPr="001C02E4">
        <w:rPr>
          <w:rFonts w:ascii="Calibri" w:hAnsi="Calibri" w:cs="Calibri"/>
        </w:rPr>
        <w:t xml:space="preserve">We </w:t>
      </w:r>
      <w:r w:rsidRPr="001C02E4">
        <w:rPr>
          <w:rFonts w:ascii="Calibri" w:hAnsi="Calibri" w:cs="Calibri"/>
          <w:b/>
          <w:bCs/>
        </w:rPr>
        <w:t>recommend</w:t>
      </w:r>
      <w:r w:rsidRPr="001C02E4">
        <w:rPr>
          <w:rFonts w:ascii="Calibri" w:hAnsi="Calibri" w:cs="Calibri"/>
        </w:rPr>
        <w:t xml:space="preserve"> to strengthen the action </w:t>
      </w:r>
      <w:r w:rsidR="008177EB" w:rsidRPr="001C02E4">
        <w:rPr>
          <w:rFonts w:ascii="Calibri" w:hAnsi="Calibri" w:cs="Calibri"/>
        </w:rPr>
        <w:t>of soliciting payments adding to the procedure</w:t>
      </w:r>
      <w:r w:rsidR="00E97A9D" w:rsidRPr="001C02E4">
        <w:rPr>
          <w:rFonts w:ascii="Calibri" w:hAnsi="Calibri" w:cs="Calibri"/>
        </w:rPr>
        <w:t xml:space="preserve"> the sending of the first letter of reminder </w:t>
      </w:r>
      <w:r w:rsidR="004205D1" w:rsidRPr="001C02E4">
        <w:rPr>
          <w:rFonts w:ascii="Calibri" w:hAnsi="Calibri" w:cs="Calibri"/>
        </w:rPr>
        <w:t>one</w:t>
      </w:r>
      <w:r w:rsidR="00E97A9D" w:rsidRPr="001C02E4">
        <w:rPr>
          <w:rFonts w:ascii="Calibri" w:hAnsi="Calibri" w:cs="Calibri"/>
        </w:rPr>
        <w:t xml:space="preserve"> month</w:t>
      </w:r>
      <w:r w:rsidRPr="001C02E4">
        <w:rPr>
          <w:rFonts w:ascii="Calibri" w:hAnsi="Calibri" w:cs="Calibri"/>
        </w:rPr>
        <w:t xml:space="preserve"> </w:t>
      </w:r>
      <w:r w:rsidRPr="001C02E4">
        <w:rPr>
          <w:rFonts w:ascii="Calibri" w:hAnsi="Calibri" w:cs="Calibri"/>
          <w:b/>
          <w:bCs/>
        </w:rPr>
        <w:t>before</w:t>
      </w:r>
      <w:r w:rsidRPr="001C02E4">
        <w:rPr>
          <w:rFonts w:ascii="Calibri" w:hAnsi="Calibri" w:cs="Calibri"/>
        </w:rPr>
        <w:t xml:space="preserve"> the event</w:t>
      </w:r>
      <w:r w:rsidR="008177EB" w:rsidRPr="001C02E4">
        <w:rPr>
          <w:rFonts w:ascii="Calibri" w:hAnsi="Calibri" w:cs="Calibri"/>
        </w:rPr>
        <w:t>.</w:t>
      </w:r>
      <w:r w:rsidRPr="001C02E4">
        <w:rPr>
          <w:rFonts w:ascii="Calibri" w:hAnsi="Calibri" w:cs="Calibri"/>
        </w:rPr>
        <w:t xml:space="preserve"> </w:t>
      </w:r>
    </w:p>
    <w:p w14:paraId="3E2A14F8" w14:textId="77777777" w:rsidR="00462B6F" w:rsidRPr="001C02E4" w:rsidRDefault="00462B6F" w:rsidP="00462B6F">
      <w:pPr>
        <w:rPr>
          <w:rFonts w:ascii="Calibri" w:hAnsi="Calibri" w:cs="Calibri"/>
          <w:lang w:val="en-GB"/>
        </w:rPr>
      </w:pPr>
    </w:p>
    <w:p w14:paraId="6F733AAB" w14:textId="77777777" w:rsidR="00462B6F" w:rsidRPr="001C02E4" w:rsidRDefault="00462B6F" w:rsidP="00D52211">
      <w:pPr>
        <w:pStyle w:val="titcomments"/>
        <w:ind w:left="567"/>
        <w:rPr>
          <w:rFonts w:ascii="Calibri" w:hAnsi="Calibri" w:cs="Calibri"/>
        </w:rPr>
      </w:pPr>
      <w:r w:rsidRPr="001C02E4">
        <w:rPr>
          <w:rFonts w:ascii="Calibri" w:hAnsi="Calibri" w:cs="Calibri"/>
        </w:rPr>
        <w:t>Comments by the Secretary-General:</w:t>
      </w:r>
    </w:p>
    <w:p w14:paraId="0B1543F5" w14:textId="28270AF2" w:rsidR="00462B6F" w:rsidRPr="001C02E4" w:rsidRDefault="00F96E06" w:rsidP="0085510B">
      <w:pPr>
        <w:pStyle w:val="comments"/>
        <w:ind w:left="567"/>
        <w:rPr>
          <w:rFonts w:ascii="Calibri" w:hAnsi="Calibri" w:cs="Calibri"/>
        </w:rPr>
      </w:pPr>
      <w:r w:rsidRPr="001C02E4">
        <w:rPr>
          <w:rFonts w:ascii="Calibri" w:hAnsi="Calibri" w:cs="Calibri"/>
        </w:rPr>
        <w:t>An improved policy and procedure will be established and implemented with regard to the timely solicitation and follow up of payments to ensure compliance before the event. As agreed between ITU Telecom and FRMD, the first letter of reminder to debtors will be sent one month prior to the event provided the initial invoicing process has already taken place.</w:t>
      </w:r>
    </w:p>
    <w:p w14:paraId="4C0A3933" w14:textId="1681024C" w:rsidR="008177EB" w:rsidRPr="001C02E4" w:rsidRDefault="008177EB" w:rsidP="006C4125">
      <w:pPr>
        <w:pStyle w:val="testobase"/>
        <w:rPr>
          <w:rFonts w:ascii="Calibri" w:hAnsi="Calibri" w:cs="Calibri"/>
        </w:rPr>
      </w:pPr>
      <w:r w:rsidRPr="001C02E4">
        <w:rPr>
          <w:rFonts w:ascii="Calibri" w:hAnsi="Calibri" w:cs="Calibri"/>
        </w:rPr>
        <w:t xml:space="preserve">A formal reminder before the event implies that the providing </w:t>
      </w:r>
      <w:r w:rsidR="00D52211" w:rsidRPr="001C02E4">
        <w:rPr>
          <w:rFonts w:ascii="Calibri" w:hAnsi="Calibri" w:cs="Calibri"/>
        </w:rPr>
        <w:t>from ITU</w:t>
      </w:r>
      <w:r w:rsidR="006C4125" w:rsidRPr="001C02E4">
        <w:rPr>
          <w:rFonts w:ascii="Calibri" w:hAnsi="Calibri" w:cs="Calibri"/>
        </w:rPr>
        <w:t xml:space="preserve"> (raw space, or turnkey or visibility)</w:t>
      </w:r>
      <w:r w:rsidR="00D52211" w:rsidRPr="001C02E4">
        <w:rPr>
          <w:rFonts w:ascii="Calibri" w:hAnsi="Calibri" w:cs="Calibri"/>
        </w:rPr>
        <w:t xml:space="preserve"> related to the specific payment, is </w:t>
      </w:r>
      <w:r w:rsidR="006C4125" w:rsidRPr="001C02E4">
        <w:rPr>
          <w:rFonts w:ascii="Calibri" w:hAnsi="Calibri" w:cs="Calibri"/>
        </w:rPr>
        <w:t>at risk</w:t>
      </w:r>
      <w:r w:rsidR="00E61766" w:rsidRPr="001C02E4">
        <w:rPr>
          <w:rFonts w:ascii="Calibri" w:hAnsi="Calibri" w:cs="Calibri"/>
        </w:rPr>
        <w:t xml:space="preserve"> in case of missing answer</w:t>
      </w:r>
      <w:r w:rsidRPr="001C02E4">
        <w:rPr>
          <w:rFonts w:ascii="Calibri" w:hAnsi="Calibri" w:cs="Calibri"/>
        </w:rPr>
        <w:t>.</w:t>
      </w:r>
      <w:r w:rsidR="006C4125" w:rsidRPr="001C02E4">
        <w:rPr>
          <w:rFonts w:ascii="Calibri" w:hAnsi="Calibri" w:cs="Calibri"/>
        </w:rPr>
        <w:t xml:space="preserve"> </w:t>
      </w:r>
      <w:r w:rsidR="00653738" w:rsidRPr="001C02E4">
        <w:rPr>
          <w:rFonts w:ascii="Calibri" w:hAnsi="Calibri" w:cs="Calibri"/>
        </w:rPr>
        <w:t>An explicit deadline could also be communicated.</w:t>
      </w:r>
    </w:p>
    <w:p w14:paraId="43BB4E1E" w14:textId="4E4B28EC" w:rsidR="006C4125" w:rsidRPr="001C02E4" w:rsidRDefault="00EA3E0F" w:rsidP="00EC4493">
      <w:pPr>
        <w:pStyle w:val="titolosugg"/>
        <w:numPr>
          <w:ilvl w:val="0"/>
          <w:numId w:val="0"/>
        </w:numPr>
        <w:ind w:left="993" w:hanging="426"/>
        <w:rPr>
          <w:rFonts w:ascii="Calibri" w:hAnsi="Calibri" w:cs="Calibri"/>
        </w:rPr>
      </w:pPr>
      <w:r w:rsidRPr="001C02E4">
        <w:rPr>
          <w:rFonts w:ascii="Calibri" w:hAnsi="Calibri" w:cs="Calibri"/>
        </w:rPr>
        <w:t>Sugges</w:t>
      </w:r>
      <w:r w:rsidR="006C4125" w:rsidRPr="001C02E4">
        <w:rPr>
          <w:rFonts w:ascii="Calibri" w:hAnsi="Calibri" w:cs="Calibri"/>
        </w:rPr>
        <w:t xml:space="preserve">tion no. </w:t>
      </w:r>
      <w:r w:rsidR="004205D1" w:rsidRPr="001C02E4">
        <w:rPr>
          <w:rFonts w:ascii="Calibri" w:hAnsi="Calibri" w:cs="Calibri"/>
        </w:rPr>
        <w:t>3</w:t>
      </w:r>
    </w:p>
    <w:p w14:paraId="03B0A9DF" w14:textId="6F5E72F6" w:rsidR="006C4125" w:rsidRPr="001C02E4" w:rsidRDefault="006C4125" w:rsidP="00EA3E0F">
      <w:pPr>
        <w:pStyle w:val="recesugg"/>
        <w:ind w:left="993" w:hanging="426"/>
        <w:rPr>
          <w:rFonts w:ascii="Calibri" w:hAnsi="Calibri" w:cs="Calibri"/>
        </w:rPr>
      </w:pPr>
      <w:r w:rsidRPr="001C02E4">
        <w:rPr>
          <w:rFonts w:ascii="Calibri" w:hAnsi="Calibri" w:cs="Calibri"/>
        </w:rPr>
        <w:t xml:space="preserve">We </w:t>
      </w:r>
      <w:r w:rsidR="00EA3E0F" w:rsidRPr="001C02E4">
        <w:rPr>
          <w:rFonts w:ascii="Calibri" w:hAnsi="Calibri" w:cs="Calibri"/>
          <w:b/>
          <w:bCs/>
        </w:rPr>
        <w:t>suggest</w:t>
      </w:r>
      <w:r w:rsidRPr="001C02E4">
        <w:rPr>
          <w:rFonts w:ascii="Calibri" w:hAnsi="Calibri" w:cs="Calibri"/>
        </w:rPr>
        <w:t xml:space="preserve"> to </w:t>
      </w:r>
      <w:r w:rsidR="00E61766" w:rsidRPr="001C02E4">
        <w:rPr>
          <w:rFonts w:ascii="Calibri" w:hAnsi="Calibri" w:cs="Calibri"/>
        </w:rPr>
        <w:t>consider the poss</w:t>
      </w:r>
      <w:r w:rsidR="00E97A9D" w:rsidRPr="001C02E4">
        <w:rPr>
          <w:rFonts w:ascii="Calibri" w:hAnsi="Calibri" w:cs="Calibri"/>
        </w:rPr>
        <w:t>ibility of denying the provision of space, turnkey or sponsorship visibility</w:t>
      </w:r>
      <w:r w:rsidR="00E61766" w:rsidRPr="001C02E4">
        <w:rPr>
          <w:rFonts w:ascii="Calibri" w:hAnsi="Calibri" w:cs="Calibri"/>
        </w:rPr>
        <w:t xml:space="preserve"> to the debtors that did not answer to a reminder sent before the event</w:t>
      </w:r>
      <w:r w:rsidR="00653738" w:rsidRPr="001C02E4">
        <w:rPr>
          <w:rFonts w:ascii="Calibri" w:hAnsi="Calibri" w:cs="Calibri"/>
        </w:rPr>
        <w:t xml:space="preserve"> or</w:t>
      </w:r>
      <w:r w:rsidR="00E97A9D" w:rsidRPr="001C02E4">
        <w:rPr>
          <w:rFonts w:ascii="Calibri" w:hAnsi="Calibri" w:cs="Calibri"/>
        </w:rPr>
        <w:t xml:space="preserve"> who have not paid within</w:t>
      </w:r>
      <w:r w:rsidR="00653738" w:rsidRPr="001C02E4">
        <w:rPr>
          <w:rFonts w:ascii="Calibri" w:hAnsi="Calibri" w:cs="Calibri"/>
        </w:rPr>
        <w:t xml:space="preserve"> the given deadline</w:t>
      </w:r>
      <w:r w:rsidRPr="001C02E4">
        <w:rPr>
          <w:rFonts w:ascii="Calibri" w:hAnsi="Calibri" w:cs="Calibri"/>
        </w:rPr>
        <w:t xml:space="preserve">. </w:t>
      </w:r>
    </w:p>
    <w:p w14:paraId="2B7182BD" w14:textId="77777777" w:rsidR="006C4125" w:rsidRPr="001C02E4" w:rsidRDefault="006C4125" w:rsidP="006C4125">
      <w:pPr>
        <w:rPr>
          <w:rFonts w:ascii="Calibri" w:hAnsi="Calibri" w:cs="Calibri"/>
          <w:lang w:val="en-GB"/>
        </w:rPr>
      </w:pPr>
    </w:p>
    <w:p w14:paraId="3CB16560" w14:textId="77777777" w:rsidR="006C4125" w:rsidRPr="001C02E4" w:rsidRDefault="006C4125" w:rsidP="006C4125">
      <w:pPr>
        <w:pStyle w:val="titcomments"/>
        <w:ind w:left="567"/>
        <w:rPr>
          <w:rFonts w:ascii="Calibri" w:hAnsi="Calibri" w:cs="Calibri"/>
        </w:rPr>
      </w:pPr>
      <w:r w:rsidRPr="001C02E4">
        <w:rPr>
          <w:rFonts w:ascii="Calibri" w:hAnsi="Calibri" w:cs="Calibri"/>
        </w:rPr>
        <w:t>Comments by the Secretary-General:</w:t>
      </w:r>
    </w:p>
    <w:p w14:paraId="7C8AF01C" w14:textId="37A88B2A" w:rsidR="006C4125" w:rsidRPr="001C02E4" w:rsidRDefault="00F96E06" w:rsidP="00C80F10">
      <w:pPr>
        <w:pStyle w:val="comments"/>
        <w:ind w:left="567"/>
        <w:rPr>
          <w:rFonts w:ascii="Calibri" w:hAnsi="Calibri" w:cs="Calibri"/>
        </w:rPr>
      </w:pPr>
      <w:r w:rsidRPr="001C02E4">
        <w:rPr>
          <w:rFonts w:ascii="Calibri" w:hAnsi="Calibri" w:cs="Calibri"/>
        </w:rPr>
        <w:t>The provision of goods/services/benefits will be carefully considered within the context of the policy referred to under Recommendation 2.</w:t>
      </w:r>
    </w:p>
    <w:p w14:paraId="2B0F148C" w14:textId="77777777" w:rsidR="002F6571" w:rsidRPr="001C02E4" w:rsidRDefault="001E2FD4" w:rsidP="00C3724D">
      <w:pPr>
        <w:pStyle w:val="Heading1"/>
        <w:spacing w:before="600"/>
        <w:rPr>
          <w:rFonts w:ascii="Calibri" w:hAnsi="Calibri" w:cs="Calibri"/>
          <w:lang w:val="en-GB"/>
        </w:rPr>
      </w:pPr>
      <w:bookmarkStart w:id="33" w:name="_Toc7089201"/>
      <w:r w:rsidRPr="001C02E4">
        <w:rPr>
          <w:rFonts w:ascii="Calibri" w:hAnsi="Calibri" w:cs="Calibri"/>
          <w:lang w:val="en-GB"/>
        </w:rPr>
        <w:t>EXPENSES</w:t>
      </w:r>
      <w:bookmarkEnd w:id="33"/>
    </w:p>
    <w:p w14:paraId="7C9408A9" w14:textId="509C59B3" w:rsidR="001E2FD4" w:rsidRPr="001C02E4" w:rsidRDefault="002F6571" w:rsidP="157484DA">
      <w:pPr>
        <w:pStyle w:val="Heading2"/>
        <w:rPr>
          <w:rFonts w:ascii="Calibri" w:hAnsi="Calibri" w:cs="Calibri"/>
          <w:lang w:val="en-GB"/>
        </w:rPr>
      </w:pPr>
      <w:bookmarkStart w:id="34" w:name="_Toc7089202"/>
      <w:r w:rsidRPr="001C02E4">
        <w:rPr>
          <w:rFonts w:ascii="Calibri" w:hAnsi="Calibri" w:cs="Calibri"/>
          <w:lang w:val="en-GB"/>
        </w:rPr>
        <w:t>Co</w:t>
      </w:r>
      <w:r w:rsidR="003B65B5" w:rsidRPr="001C02E4">
        <w:rPr>
          <w:rFonts w:ascii="Calibri" w:hAnsi="Calibri" w:cs="Calibri"/>
          <w:lang w:val="en-GB"/>
        </w:rPr>
        <w:t>re</w:t>
      </w:r>
      <w:r w:rsidRPr="001C02E4">
        <w:rPr>
          <w:rFonts w:ascii="Calibri" w:hAnsi="Calibri" w:cs="Calibri"/>
          <w:lang w:val="en-GB"/>
        </w:rPr>
        <w:t xml:space="preserve"> </w:t>
      </w:r>
      <w:r w:rsidR="003B65B5" w:rsidRPr="001C02E4">
        <w:rPr>
          <w:rFonts w:ascii="Calibri" w:hAnsi="Calibri" w:cs="Calibri"/>
          <w:lang w:val="en-GB"/>
        </w:rPr>
        <w:t>Expenses</w:t>
      </w:r>
      <w:bookmarkEnd w:id="34"/>
    </w:p>
    <w:p w14:paraId="4A0F8634" w14:textId="6C1C0C85" w:rsidR="003B65B5" w:rsidRPr="001C02E4" w:rsidRDefault="00E56862" w:rsidP="003B65B5">
      <w:pPr>
        <w:rPr>
          <w:rFonts w:ascii="Calibri" w:hAnsi="Calibri" w:cs="Calibri"/>
          <w:i/>
          <w:lang w:val="en-GB"/>
        </w:rPr>
      </w:pPr>
      <w:r w:rsidRPr="001C02E4">
        <w:rPr>
          <w:rFonts w:ascii="Calibri" w:hAnsi="Calibri" w:cs="Calibri"/>
          <w:i/>
          <w:lang w:val="en-GB"/>
        </w:rPr>
        <w:t xml:space="preserve">ITU </w:t>
      </w:r>
      <w:r w:rsidR="003B65B5" w:rsidRPr="001C02E4">
        <w:rPr>
          <w:rFonts w:ascii="Calibri" w:hAnsi="Calibri" w:cs="Calibri"/>
          <w:i/>
          <w:lang w:val="en-GB"/>
        </w:rPr>
        <w:t>Cost recovery</w:t>
      </w:r>
    </w:p>
    <w:p w14:paraId="7A8B53C1" w14:textId="0B269930" w:rsidR="003B65B5" w:rsidRPr="001C02E4" w:rsidRDefault="008661AB" w:rsidP="0036602E">
      <w:pPr>
        <w:pStyle w:val="testobase"/>
        <w:rPr>
          <w:rFonts w:ascii="Calibri" w:hAnsi="Calibri" w:cs="Calibri"/>
        </w:rPr>
      </w:pPr>
      <w:r w:rsidRPr="001C02E4">
        <w:rPr>
          <w:rFonts w:ascii="Calibri" w:hAnsi="Calibri" w:cs="Calibri"/>
        </w:rPr>
        <w:t>A fixed amount of 1</w:t>
      </w:r>
      <w:r w:rsidR="157484DA" w:rsidRPr="001C02E4">
        <w:rPr>
          <w:rFonts w:ascii="Calibri" w:hAnsi="Calibri" w:cs="Calibri"/>
        </w:rPr>
        <w:t xml:space="preserve"> MCHF </w:t>
      </w:r>
      <w:r w:rsidR="004205D1" w:rsidRPr="001C02E4">
        <w:rPr>
          <w:rFonts w:ascii="Calibri" w:hAnsi="Calibri" w:cs="Calibri"/>
        </w:rPr>
        <w:t>was charged as</w:t>
      </w:r>
      <w:r w:rsidR="157484DA" w:rsidRPr="001C02E4">
        <w:rPr>
          <w:rFonts w:ascii="Calibri" w:hAnsi="Calibri" w:cs="Calibri"/>
        </w:rPr>
        <w:t xml:space="preserve"> ITU cost recovery (part of core expense)</w:t>
      </w:r>
      <w:r w:rsidR="004205D1" w:rsidRPr="001C02E4">
        <w:rPr>
          <w:rFonts w:ascii="Calibri" w:hAnsi="Calibri" w:cs="Calibri"/>
        </w:rPr>
        <w:t xml:space="preserve"> as in the revised budget</w:t>
      </w:r>
      <w:r w:rsidR="157484DA" w:rsidRPr="001C02E4">
        <w:rPr>
          <w:rFonts w:ascii="Calibri" w:hAnsi="Calibri" w:cs="Calibri"/>
        </w:rPr>
        <w:t>, which represented the salaries and remunerations of staff from other departments providing services to ITU Telecom World 201</w:t>
      </w:r>
      <w:r w:rsidRPr="001C02E4">
        <w:rPr>
          <w:rFonts w:ascii="Calibri" w:hAnsi="Calibri" w:cs="Calibri"/>
        </w:rPr>
        <w:t>8</w:t>
      </w:r>
      <w:r w:rsidR="0036602E" w:rsidRPr="001C02E4">
        <w:rPr>
          <w:rFonts w:ascii="Calibri" w:hAnsi="Calibri" w:cs="Calibri"/>
        </w:rPr>
        <w:t>.</w:t>
      </w:r>
      <w:r w:rsidR="157484DA" w:rsidRPr="001C02E4">
        <w:rPr>
          <w:rFonts w:ascii="Calibri" w:hAnsi="Calibri" w:cs="Calibri"/>
        </w:rPr>
        <w:t xml:space="preserve"> </w:t>
      </w:r>
      <w:r w:rsidR="004205D1" w:rsidRPr="001C02E4">
        <w:rPr>
          <w:rFonts w:ascii="Calibri" w:hAnsi="Calibri" w:cs="Calibri"/>
        </w:rPr>
        <w:t>I</w:t>
      </w:r>
      <w:r w:rsidR="0036602E" w:rsidRPr="001C02E4">
        <w:rPr>
          <w:rFonts w:ascii="Calibri" w:hAnsi="Calibri" w:cs="Calibri"/>
        </w:rPr>
        <w:t xml:space="preserve">n the first budget, an amount of 1.5 </w:t>
      </w:r>
      <w:r w:rsidR="004205D1" w:rsidRPr="001C02E4">
        <w:rPr>
          <w:rFonts w:ascii="Calibri" w:hAnsi="Calibri" w:cs="Calibri"/>
        </w:rPr>
        <w:t xml:space="preserve">MCHF </w:t>
      </w:r>
      <w:r w:rsidR="0036602E" w:rsidRPr="001C02E4">
        <w:rPr>
          <w:rFonts w:ascii="Calibri" w:hAnsi="Calibri" w:cs="Calibri"/>
        </w:rPr>
        <w:t>was recognized as cost recovery</w:t>
      </w:r>
      <w:r w:rsidR="157484DA" w:rsidRPr="001C02E4">
        <w:rPr>
          <w:rFonts w:ascii="Calibri" w:hAnsi="Calibri" w:cs="Calibri"/>
        </w:rPr>
        <w:t xml:space="preserve">. </w:t>
      </w:r>
    </w:p>
    <w:p w14:paraId="64BDB8FF" w14:textId="139BF9C8" w:rsidR="009A7F29" w:rsidRPr="00C3724D" w:rsidRDefault="008E69AF" w:rsidP="0036602E">
      <w:pPr>
        <w:pStyle w:val="testobase"/>
        <w:rPr>
          <w:rFonts w:ascii="Calibri" w:hAnsi="Calibri" w:cs="Calibri"/>
        </w:rPr>
      </w:pPr>
      <w:r w:rsidRPr="001C02E4">
        <w:rPr>
          <w:rFonts w:ascii="Calibri" w:hAnsi="Calibri" w:cs="Calibri"/>
        </w:rPr>
        <w:t>Th</w:t>
      </w:r>
      <w:r w:rsidR="004205D1" w:rsidRPr="001C02E4">
        <w:rPr>
          <w:rFonts w:ascii="Calibri" w:hAnsi="Calibri" w:cs="Calibri"/>
        </w:rPr>
        <w:t>e revised</w:t>
      </w:r>
      <w:r w:rsidRPr="001C02E4">
        <w:rPr>
          <w:rFonts w:ascii="Calibri" w:hAnsi="Calibri" w:cs="Calibri"/>
        </w:rPr>
        <w:t xml:space="preserve"> amount</w:t>
      </w:r>
      <w:r w:rsidR="0036602E" w:rsidRPr="001C02E4">
        <w:rPr>
          <w:rFonts w:ascii="Calibri" w:hAnsi="Calibri" w:cs="Calibri"/>
        </w:rPr>
        <w:t xml:space="preserve"> was d</w:t>
      </w:r>
      <w:r w:rsidR="004205D1" w:rsidRPr="001C02E4">
        <w:rPr>
          <w:rFonts w:ascii="Calibri" w:hAnsi="Calibri" w:cs="Calibri"/>
        </w:rPr>
        <w:t xml:space="preserve">ecided by the Secretary-General </w:t>
      </w:r>
      <w:r w:rsidR="0036602E" w:rsidRPr="001C02E4">
        <w:rPr>
          <w:rFonts w:ascii="Calibri" w:hAnsi="Calibri" w:cs="Calibri"/>
        </w:rPr>
        <w:t>taking in consideration the necessity of reducing the costs of the event alon</w:t>
      </w:r>
      <w:r w:rsidR="00C3724D">
        <w:rPr>
          <w:rFonts w:ascii="Calibri" w:hAnsi="Calibri" w:cs="Calibri"/>
        </w:rPr>
        <w:t>g with the diminished revenue.</w:t>
      </w:r>
    </w:p>
    <w:p w14:paraId="4E8BE699" w14:textId="0D389AFD" w:rsidR="003B65B5" w:rsidRPr="001C02E4" w:rsidRDefault="003B65B5" w:rsidP="003B65B5">
      <w:pPr>
        <w:pStyle w:val="testobase"/>
        <w:numPr>
          <w:ilvl w:val="0"/>
          <w:numId w:val="0"/>
        </w:numPr>
        <w:rPr>
          <w:rFonts w:ascii="Calibri" w:hAnsi="Calibri" w:cs="Calibri"/>
          <w:i/>
        </w:rPr>
      </w:pPr>
      <w:r w:rsidRPr="001C02E4">
        <w:rPr>
          <w:rFonts w:ascii="Calibri" w:hAnsi="Calibri" w:cs="Calibri"/>
          <w:i/>
        </w:rPr>
        <w:lastRenderedPageBreak/>
        <w:t>TLC Secretariat</w:t>
      </w:r>
    </w:p>
    <w:p w14:paraId="07987D6E" w14:textId="4FC4EBB3" w:rsidR="00EA31A9" w:rsidRPr="001C02E4" w:rsidRDefault="157484DA" w:rsidP="00C3724D">
      <w:pPr>
        <w:pStyle w:val="testobase"/>
        <w:rPr>
          <w:rFonts w:ascii="Calibri" w:hAnsi="Calibri" w:cs="Calibri"/>
        </w:rPr>
      </w:pPr>
      <w:r w:rsidRPr="001C02E4">
        <w:rPr>
          <w:rFonts w:ascii="Calibri" w:hAnsi="Calibri" w:cs="Calibri"/>
        </w:rPr>
        <w:t>In accordance with the current working methodology, the ITU Telecom Secretariat costs are allocated to each ITU Telecom event</w:t>
      </w:r>
      <w:r w:rsidR="00DB2082" w:rsidRPr="001C02E4">
        <w:rPr>
          <w:rFonts w:ascii="Calibri" w:hAnsi="Calibri" w:cs="Calibri"/>
        </w:rPr>
        <w:t xml:space="preserve"> in relation with the </w:t>
      </w:r>
      <w:r w:rsidR="006C79D8" w:rsidRPr="001C02E4">
        <w:rPr>
          <w:rFonts w:ascii="Calibri" w:hAnsi="Calibri" w:cs="Calibri"/>
        </w:rPr>
        <w:t>service</w:t>
      </w:r>
      <w:r w:rsidR="00DB2082" w:rsidRPr="001C02E4">
        <w:rPr>
          <w:rFonts w:ascii="Calibri" w:hAnsi="Calibri" w:cs="Calibri"/>
        </w:rPr>
        <w:t xml:space="preserve"> time dedicated </w:t>
      </w:r>
      <w:r w:rsidR="00A9531F" w:rsidRPr="001C02E4">
        <w:rPr>
          <w:rFonts w:ascii="Calibri" w:hAnsi="Calibri" w:cs="Calibri"/>
        </w:rPr>
        <w:t xml:space="preserve">by the staff </w:t>
      </w:r>
      <w:r w:rsidR="00DB2082" w:rsidRPr="001C02E4">
        <w:rPr>
          <w:rFonts w:ascii="Calibri" w:hAnsi="Calibri" w:cs="Calibri"/>
        </w:rPr>
        <w:t xml:space="preserve">to it. </w:t>
      </w:r>
      <w:r w:rsidRPr="001C02E4">
        <w:rPr>
          <w:rFonts w:ascii="Calibri" w:hAnsi="Calibri" w:cs="Calibri"/>
        </w:rPr>
        <w:t>The actual cost of ITU Telecom Secretariat (core expense) which was charged to ITU Telecom World 201</w:t>
      </w:r>
      <w:r w:rsidR="008E69AF" w:rsidRPr="001C02E4">
        <w:rPr>
          <w:rFonts w:ascii="Calibri" w:hAnsi="Calibri" w:cs="Calibri"/>
        </w:rPr>
        <w:t>8</w:t>
      </w:r>
      <w:r w:rsidR="00DB2082" w:rsidRPr="001C02E4">
        <w:rPr>
          <w:rFonts w:ascii="Calibri" w:hAnsi="Calibri" w:cs="Calibri"/>
        </w:rPr>
        <w:t xml:space="preserve"> </w:t>
      </w:r>
      <w:r w:rsidR="00A9531F" w:rsidRPr="001C02E4">
        <w:rPr>
          <w:rFonts w:ascii="Calibri" w:hAnsi="Calibri" w:cs="Calibri"/>
        </w:rPr>
        <w:t>amounts to</w:t>
      </w:r>
      <w:r w:rsidR="000D120A" w:rsidRPr="001C02E4">
        <w:rPr>
          <w:rFonts w:ascii="Calibri" w:hAnsi="Calibri" w:cs="Calibri"/>
        </w:rPr>
        <w:t xml:space="preserve"> </w:t>
      </w:r>
      <w:r w:rsidR="00936DCB" w:rsidRPr="001C02E4">
        <w:rPr>
          <w:rFonts w:ascii="Calibri" w:hAnsi="Calibri" w:cs="Calibri"/>
        </w:rPr>
        <w:t>2,</w:t>
      </w:r>
      <w:r w:rsidR="000D120A" w:rsidRPr="001C02E4">
        <w:rPr>
          <w:rFonts w:ascii="Calibri" w:hAnsi="Calibri" w:cs="Calibri"/>
        </w:rPr>
        <w:t>712 kCHF</w:t>
      </w:r>
      <w:r w:rsidR="00A9531F" w:rsidRPr="001C02E4">
        <w:rPr>
          <w:rFonts w:ascii="Calibri" w:hAnsi="Calibri" w:cs="Calibri"/>
        </w:rPr>
        <w:t xml:space="preserve"> </w:t>
      </w:r>
      <w:r w:rsidR="000D120A" w:rsidRPr="001C02E4">
        <w:rPr>
          <w:rFonts w:ascii="Calibri" w:hAnsi="Calibri" w:cs="Calibri"/>
        </w:rPr>
        <w:t>(</w:t>
      </w:r>
      <w:r w:rsidR="00845B09" w:rsidRPr="001C02E4">
        <w:rPr>
          <w:rFonts w:ascii="Calibri" w:hAnsi="Calibri" w:cs="Calibri"/>
        </w:rPr>
        <w:t xml:space="preserve">it was </w:t>
      </w:r>
      <w:r w:rsidR="00DB2082" w:rsidRPr="001C02E4">
        <w:rPr>
          <w:rFonts w:ascii="Calibri" w:hAnsi="Calibri" w:cs="Calibri"/>
        </w:rPr>
        <w:t>3,</w:t>
      </w:r>
      <w:r w:rsidR="009A396C" w:rsidRPr="001C02E4">
        <w:rPr>
          <w:rFonts w:ascii="Calibri" w:hAnsi="Calibri" w:cs="Calibri"/>
        </w:rPr>
        <w:t>005</w:t>
      </w:r>
      <w:r w:rsidR="00DB2082" w:rsidRPr="001C02E4">
        <w:rPr>
          <w:rFonts w:ascii="Calibri" w:hAnsi="Calibri" w:cs="Calibri"/>
        </w:rPr>
        <w:t xml:space="preserve"> kCHF</w:t>
      </w:r>
      <w:r w:rsidR="00845B09" w:rsidRPr="001C02E4">
        <w:rPr>
          <w:rFonts w:ascii="Calibri" w:hAnsi="Calibri" w:cs="Calibri"/>
        </w:rPr>
        <w:t xml:space="preserve"> in</w:t>
      </w:r>
      <w:r w:rsidR="00697394" w:rsidRPr="001C02E4">
        <w:rPr>
          <w:rFonts w:ascii="Calibri" w:hAnsi="Calibri" w:cs="Calibri"/>
        </w:rPr>
        <w:t xml:space="preserve"> WT 2017)</w:t>
      </w:r>
      <w:r w:rsidR="00A9531F" w:rsidRPr="001C02E4">
        <w:rPr>
          <w:rFonts w:ascii="Calibri" w:hAnsi="Calibri" w:cs="Calibri"/>
        </w:rPr>
        <w:t xml:space="preserve">. Although it is </w:t>
      </w:r>
      <w:r w:rsidR="00E4146B" w:rsidRPr="001C02E4">
        <w:rPr>
          <w:rFonts w:ascii="Calibri" w:hAnsi="Calibri" w:cs="Calibri"/>
        </w:rPr>
        <w:t>15%</w:t>
      </w:r>
      <w:r w:rsidR="00A9531F" w:rsidRPr="001C02E4">
        <w:rPr>
          <w:rFonts w:ascii="Calibri" w:hAnsi="Calibri" w:cs="Calibri"/>
        </w:rPr>
        <w:t xml:space="preserve"> less than the budgeted amount</w:t>
      </w:r>
      <w:r w:rsidR="00697394" w:rsidRPr="001C02E4">
        <w:rPr>
          <w:rFonts w:ascii="Calibri" w:hAnsi="Calibri" w:cs="Calibri"/>
        </w:rPr>
        <w:t xml:space="preserve"> (that i</w:t>
      </w:r>
      <w:r w:rsidR="00560B1E" w:rsidRPr="001C02E4">
        <w:rPr>
          <w:rFonts w:ascii="Calibri" w:hAnsi="Calibri" w:cs="Calibri"/>
        </w:rPr>
        <w:t>s</w:t>
      </w:r>
      <w:r w:rsidR="00697394" w:rsidRPr="001C02E4">
        <w:rPr>
          <w:rFonts w:ascii="Calibri" w:hAnsi="Calibri" w:cs="Calibri"/>
        </w:rPr>
        <w:t xml:space="preserve"> </w:t>
      </w:r>
      <w:r w:rsidR="00560B1E" w:rsidRPr="001C02E4">
        <w:rPr>
          <w:rFonts w:ascii="Calibri" w:hAnsi="Calibri" w:cs="Calibri"/>
        </w:rPr>
        <w:t>3,200</w:t>
      </w:r>
      <w:r w:rsidR="00E4146B" w:rsidRPr="001C02E4">
        <w:rPr>
          <w:rFonts w:ascii="Calibri" w:hAnsi="Calibri" w:cs="Calibri"/>
        </w:rPr>
        <w:t xml:space="preserve"> kCHF)</w:t>
      </w:r>
      <w:r w:rsidR="00A9531F" w:rsidRPr="001C02E4">
        <w:rPr>
          <w:rFonts w:ascii="Calibri" w:hAnsi="Calibri" w:cs="Calibri"/>
        </w:rPr>
        <w:t xml:space="preserve"> </w:t>
      </w:r>
      <w:r w:rsidR="00E923B4" w:rsidRPr="001C02E4">
        <w:rPr>
          <w:rFonts w:ascii="Calibri" w:hAnsi="Calibri" w:cs="Calibri"/>
        </w:rPr>
        <w:t xml:space="preserve">we </w:t>
      </w:r>
      <w:r w:rsidR="006745C5" w:rsidRPr="001C02E4">
        <w:rPr>
          <w:rFonts w:ascii="Calibri" w:hAnsi="Calibri" w:cs="Calibri"/>
        </w:rPr>
        <w:t>highlight</w:t>
      </w:r>
      <w:r w:rsidR="00A9531F" w:rsidRPr="001C02E4">
        <w:rPr>
          <w:rFonts w:ascii="Calibri" w:hAnsi="Calibri" w:cs="Calibri"/>
        </w:rPr>
        <w:t xml:space="preserve"> </w:t>
      </w:r>
      <w:r w:rsidR="006745C5" w:rsidRPr="001C02E4">
        <w:rPr>
          <w:rFonts w:ascii="Calibri" w:hAnsi="Calibri" w:cs="Calibri"/>
        </w:rPr>
        <w:t xml:space="preserve">its relevance on the total </w:t>
      </w:r>
      <w:r w:rsidR="00EA31A9" w:rsidRPr="001C02E4">
        <w:rPr>
          <w:rFonts w:ascii="Calibri" w:hAnsi="Calibri" w:cs="Calibri"/>
        </w:rPr>
        <w:t>expenses</w:t>
      </w:r>
      <w:r w:rsidRPr="001C02E4">
        <w:rPr>
          <w:rFonts w:ascii="Calibri" w:hAnsi="Calibri" w:cs="Calibri"/>
        </w:rPr>
        <w:t xml:space="preserve">. </w:t>
      </w:r>
    </w:p>
    <w:p w14:paraId="4404449C" w14:textId="231240D0" w:rsidR="007B1332" w:rsidRPr="001C02E4" w:rsidRDefault="00EA31A9" w:rsidP="00C3724D">
      <w:pPr>
        <w:pStyle w:val="testobase"/>
        <w:rPr>
          <w:rFonts w:ascii="Calibri" w:hAnsi="Calibri" w:cs="Calibri"/>
        </w:rPr>
      </w:pPr>
      <w:r w:rsidRPr="001C02E4">
        <w:rPr>
          <w:rFonts w:ascii="Calibri" w:hAnsi="Calibri" w:cs="Calibri"/>
        </w:rPr>
        <w:t xml:space="preserve">We noted </w:t>
      </w:r>
      <w:r w:rsidR="004205D1" w:rsidRPr="001C02E4">
        <w:rPr>
          <w:rFonts w:ascii="Calibri" w:hAnsi="Calibri" w:cs="Calibri"/>
        </w:rPr>
        <w:t xml:space="preserve">that some ITU Telecom staff </w:t>
      </w:r>
      <w:r w:rsidR="00686A8F" w:rsidRPr="001C02E4">
        <w:rPr>
          <w:rFonts w:ascii="Calibri" w:hAnsi="Calibri" w:cs="Calibri"/>
        </w:rPr>
        <w:t>are rendering service to other ITU departments, and vice-versa, which may not be</w:t>
      </w:r>
      <w:r w:rsidRPr="001C02E4">
        <w:rPr>
          <w:rFonts w:ascii="Calibri" w:hAnsi="Calibri" w:cs="Calibri"/>
        </w:rPr>
        <w:t xml:space="preserve"> </w:t>
      </w:r>
      <w:r w:rsidR="00686A8F" w:rsidRPr="001C02E4">
        <w:rPr>
          <w:rFonts w:ascii="Calibri" w:hAnsi="Calibri" w:cs="Calibri"/>
        </w:rPr>
        <w:t xml:space="preserve">easily </w:t>
      </w:r>
      <w:r w:rsidRPr="001C02E4">
        <w:rPr>
          <w:rFonts w:ascii="Calibri" w:hAnsi="Calibri" w:cs="Calibri"/>
        </w:rPr>
        <w:t>calculat</w:t>
      </w:r>
      <w:r w:rsidR="00686A8F" w:rsidRPr="001C02E4">
        <w:rPr>
          <w:rFonts w:ascii="Calibri" w:hAnsi="Calibri" w:cs="Calibri"/>
        </w:rPr>
        <w:t>ed</w:t>
      </w:r>
      <w:r w:rsidRPr="001C02E4">
        <w:rPr>
          <w:rFonts w:ascii="Calibri" w:hAnsi="Calibri" w:cs="Calibri"/>
        </w:rPr>
        <w:t xml:space="preserve"> </w:t>
      </w:r>
      <w:r w:rsidR="00686A8F" w:rsidRPr="001C02E4">
        <w:rPr>
          <w:rFonts w:ascii="Calibri" w:hAnsi="Calibri" w:cs="Calibri"/>
        </w:rPr>
        <w:t>in determin</w:t>
      </w:r>
      <w:r w:rsidR="00C3724D">
        <w:rPr>
          <w:rFonts w:ascii="Calibri" w:hAnsi="Calibri" w:cs="Calibri"/>
        </w:rPr>
        <w:t>ing the amount of cost recovery.</w:t>
      </w:r>
    </w:p>
    <w:p w14:paraId="189874DF" w14:textId="77777777" w:rsidR="0006233F" w:rsidRPr="001C02E4" w:rsidRDefault="0006233F" w:rsidP="157484DA">
      <w:pPr>
        <w:pStyle w:val="Heading2"/>
        <w:rPr>
          <w:rFonts w:ascii="Calibri" w:hAnsi="Calibri" w:cs="Calibri"/>
          <w:lang w:val="en-GB"/>
        </w:rPr>
      </w:pPr>
      <w:bookmarkStart w:id="35" w:name="_Toc7089203"/>
      <w:r w:rsidRPr="001C02E4">
        <w:rPr>
          <w:rFonts w:ascii="Calibri" w:hAnsi="Calibri" w:cs="Calibri"/>
          <w:lang w:val="en-GB"/>
        </w:rPr>
        <w:t>Direct expenses</w:t>
      </w:r>
      <w:bookmarkEnd w:id="35"/>
    </w:p>
    <w:p w14:paraId="3D6F85C1" w14:textId="42F8128C" w:rsidR="00F759F1" w:rsidRPr="001C02E4" w:rsidRDefault="157484DA" w:rsidP="002D5CB4">
      <w:pPr>
        <w:pStyle w:val="testobase"/>
        <w:rPr>
          <w:rFonts w:ascii="Calibri" w:hAnsi="Calibri" w:cs="Calibri"/>
        </w:rPr>
      </w:pPr>
      <w:r w:rsidRPr="001C02E4">
        <w:rPr>
          <w:rFonts w:ascii="Calibri" w:hAnsi="Calibri" w:cs="Calibri"/>
        </w:rPr>
        <w:t xml:space="preserve">Direct expenses were </w:t>
      </w:r>
      <w:r w:rsidR="00AA7DA0" w:rsidRPr="001C02E4">
        <w:rPr>
          <w:rFonts w:ascii="Calibri" w:hAnsi="Calibri" w:cs="Calibri"/>
        </w:rPr>
        <w:t>2,</w:t>
      </w:r>
      <w:r w:rsidR="0036602E" w:rsidRPr="001C02E4">
        <w:rPr>
          <w:rFonts w:ascii="Calibri" w:hAnsi="Calibri" w:cs="Calibri"/>
        </w:rPr>
        <w:t>286</w:t>
      </w:r>
      <w:r w:rsidR="009A396C" w:rsidRPr="001C02E4">
        <w:rPr>
          <w:rFonts w:ascii="Calibri" w:hAnsi="Calibri" w:cs="Calibri"/>
        </w:rPr>
        <w:t>.</w:t>
      </w:r>
      <w:r w:rsidR="002D5CB4" w:rsidRPr="001C02E4">
        <w:rPr>
          <w:rFonts w:ascii="Calibri" w:hAnsi="Calibri" w:cs="Calibri"/>
        </w:rPr>
        <w:t>7</w:t>
      </w:r>
      <w:r w:rsidR="00AA7DA0" w:rsidRPr="001C02E4">
        <w:rPr>
          <w:rFonts w:ascii="Calibri" w:hAnsi="Calibri" w:cs="Calibri"/>
        </w:rPr>
        <w:t xml:space="preserve"> kCHF, </w:t>
      </w:r>
      <w:r w:rsidRPr="001C02E4">
        <w:rPr>
          <w:rFonts w:ascii="Calibri" w:hAnsi="Calibri" w:cs="Calibri"/>
        </w:rPr>
        <w:t>lower than the budgeted amount</w:t>
      </w:r>
      <w:r w:rsidR="00AA7DA0" w:rsidRPr="001C02E4">
        <w:rPr>
          <w:rFonts w:ascii="Calibri" w:hAnsi="Calibri" w:cs="Calibri"/>
        </w:rPr>
        <w:t xml:space="preserve"> (</w:t>
      </w:r>
      <w:r w:rsidR="002D5CB4" w:rsidRPr="001C02E4">
        <w:rPr>
          <w:rFonts w:ascii="Calibri" w:hAnsi="Calibri" w:cs="Calibri"/>
        </w:rPr>
        <w:t>2</w:t>
      </w:r>
      <w:r w:rsidR="00AA7DA0" w:rsidRPr="001C02E4">
        <w:rPr>
          <w:rFonts w:ascii="Calibri" w:hAnsi="Calibri" w:cs="Calibri"/>
        </w:rPr>
        <w:t>,</w:t>
      </w:r>
      <w:r w:rsidR="002D5CB4" w:rsidRPr="001C02E4">
        <w:rPr>
          <w:rFonts w:ascii="Calibri" w:hAnsi="Calibri" w:cs="Calibri"/>
        </w:rPr>
        <w:t>470</w:t>
      </w:r>
      <w:r w:rsidR="00AA7DA0" w:rsidRPr="001C02E4">
        <w:rPr>
          <w:rFonts w:ascii="Calibri" w:hAnsi="Calibri" w:cs="Calibri"/>
        </w:rPr>
        <w:t xml:space="preserve"> kCHF)</w:t>
      </w:r>
      <w:r w:rsidRPr="001C02E4">
        <w:rPr>
          <w:rFonts w:ascii="Calibri" w:hAnsi="Calibri" w:cs="Calibri"/>
        </w:rPr>
        <w:t xml:space="preserve">. </w:t>
      </w:r>
      <w:r w:rsidR="006745C5" w:rsidRPr="001C02E4">
        <w:rPr>
          <w:rFonts w:ascii="Calibri" w:hAnsi="Calibri" w:cs="Calibri"/>
        </w:rPr>
        <w:t>We acknowledge t</w:t>
      </w:r>
      <w:r w:rsidR="00E56862" w:rsidRPr="001C02E4">
        <w:rPr>
          <w:rFonts w:ascii="Calibri" w:hAnsi="Calibri" w:cs="Calibri"/>
        </w:rPr>
        <w:t>he effort</w:t>
      </w:r>
      <w:r w:rsidR="006745C5" w:rsidRPr="001C02E4">
        <w:rPr>
          <w:rFonts w:ascii="Calibri" w:hAnsi="Calibri" w:cs="Calibri"/>
        </w:rPr>
        <w:t xml:space="preserve">s performed by Management for reducing </w:t>
      </w:r>
      <w:r w:rsidR="00E56862" w:rsidRPr="001C02E4">
        <w:rPr>
          <w:rFonts w:ascii="Calibri" w:hAnsi="Calibri" w:cs="Calibri"/>
        </w:rPr>
        <w:t>such expenses.</w:t>
      </w:r>
    </w:p>
    <w:p w14:paraId="191F62DE" w14:textId="008507F8" w:rsidR="00BD514C" w:rsidRPr="001C02E4" w:rsidRDefault="00BD514C" w:rsidP="00C3724D">
      <w:pPr>
        <w:pStyle w:val="Heading2"/>
        <w:spacing w:before="480"/>
        <w:rPr>
          <w:rFonts w:ascii="Calibri" w:hAnsi="Calibri" w:cs="Calibri"/>
          <w:b w:val="0"/>
          <w:bCs/>
        </w:rPr>
      </w:pPr>
      <w:bookmarkStart w:id="36" w:name="_Toc7089204"/>
      <w:r w:rsidRPr="001C02E4">
        <w:rPr>
          <w:rFonts w:ascii="Calibri" w:hAnsi="Calibri" w:cs="Calibri"/>
          <w:bCs/>
        </w:rPr>
        <w:t>Sales Agencies or Promotion partners</w:t>
      </w:r>
      <w:bookmarkEnd w:id="36"/>
    </w:p>
    <w:p w14:paraId="43336434" w14:textId="579E84F1" w:rsidR="00892D37" w:rsidRPr="001C02E4" w:rsidRDefault="00BD514C" w:rsidP="00D2630E">
      <w:pPr>
        <w:pStyle w:val="testobase"/>
        <w:rPr>
          <w:rFonts w:ascii="Calibri" w:hAnsi="Calibri" w:cs="Calibri"/>
        </w:rPr>
      </w:pPr>
      <w:r w:rsidRPr="001C02E4">
        <w:rPr>
          <w:rFonts w:ascii="Calibri" w:hAnsi="Calibri" w:cs="Calibri"/>
        </w:rPr>
        <w:t xml:space="preserve">An amount </w:t>
      </w:r>
      <w:r w:rsidR="00D2630E" w:rsidRPr="001C02E4">
        <w:rPr>
          <w:rFonts w:ascii="Calibri" w:hAnsi="Calibri" w:cs="Calibri"/>
        </w:rPr>
        <w:t>of 79.4 kCHF</w:t>
      </w:r>
      <w:r w:rsidRPr="001C02E4">
        <w:rPr>
          <w:rFonts w:ascii="Calibri" w:hAnsi="Calibri" w:cs="Calibri"/>
        </w:rPr>
        <w:t xml:space="preserve"> occurred for the item Sales Agency commission</w:t>
      </w:r>
      <w:r w:rsidR="00D2630E" w:rsidRPr="001C02E4">
        <w:rPr>
          <w:rFonts w:ascii="Calibri" w:hAnsi="Calibri" w:cs="Calibri"/>
        </w:rPr>
        <w:t>, also defined</w:t>
      </w:r>
      <w:r w:rsidRPr="001C02E4">
        <w:rPr>
          <w:rFonts w:ascii="Calibri" w:hAnsi="Calibri" w:cs="Calibri"/>
        </w:rPr>
        <w:t xml:space="preserve"> “</w:t>
      </w:r>
      <w:r w:rsidR="00892D37" w:rsidRPr="001C02E4">
        <w:rPr>
          <w:rFonts w:ascii="Calibri" w:hAnsi="Calibri" w:cs="Calibri"/>
        </w:rPr>
        <w:t>P</w:t>
      </w:r>
      <w:r w:rsidRPr="001C02E4">
        <w:rPr>
          <w:rFonts w:ascii="Calibri" w:hAnsi="Calibri" w:cs="Calibri"/>
        </w:rPr>
        <w:t>romotion partners”.</w:t>
      </w:r>
      <w:r w:rsidR="00892D37" w:rsidRPr="001C02E4">
        <w:rPr>
          <w:rFonts w:ascii="Calibri" w:hAnsi="Calibri" w:cs="Calibri"/>
        </w:rPr>
        <w:t xml:space="preserve"> These expenses </w:t>
      </w:r>
      <w:r w:rsidR="00D2630E" w:rsidRPr="001C02E4">
        <w:rPr>
          <w:rFonts w:ascii="Calibri" w:hAnsi="Calibri" w:cs="Calibri"/>
        </w:rPr>
        <w:t>were 34% less than budgeted and less than in 2017. This could be related to the diminished revenue they were intended to assu</w:t>
      </w:r>
      <w:r w:rsidR="00AF57DD" w:rsidRPr="001C02E4">
        <w:rPr>
          <w:rFonts w:ascii="Calibri" w:hAnsi="Calibri" w:cs="Calibri"/>
        </w:rPr>
        <w:t xml:space="preserve">re. They are, as in 2017, </w:t>
      </w:r>
      <w:r w:rsidR="00892D37" w:rsidRPr="001C02E4">
        <w:rPr>
          <w:rFonts w:ascii="Calibri" w:hAnsi="Calibri" w:cs="Calibri"/>
        </w:rPr>
        <w:t xml:space="preserve">included </w:t>
      </w:r>
      <w:r w:rsidR="00686A8F" w:rsidRPr="001C02E4">
        <w:rPr>
          <w:rFonts w:ascii="Calibri" w:hAnsi="Calibri" w:cs="Calibri"/>
        </w:rPr>
        <w:t>under</w:t>
      </w:r>
      <w:r w:rsidR="00892D37" w:rsidRPr="001C02E4">
        <w:rPr>
          <w:rFonts w:ascii="Calibri" w:hAnsi="Calibri" w:cs="Calibri"/>
        </w:rPr>
        <w:t xml:space="preserve"> Administration</w:t>
      </w:r>
      <w:r w:rsidR="00D2630E" w:rsidRPr="001C02E4">
        <w:rPr>
          <w:rFonts w:ascii="Calibri" w:hAnsi="Calibri" w:cs="Calibri"/>
        </w:rPr>
        <w:t xml:space="preserve"> expenses</w:t>
      </w:r>
      <w:r w:rsidR="00892D37" w:rsidRPr="001C02E4">
        <w:rPr>
          <w:rFonts w:ascii="Calibri" w:hAnsi="Calibri" w:cs="Calibri"/>
        </w:rPr>
        <w:t xml:space="preserve">, </w:t>
      </w:r>
      <w:r w:rsidR="00AF57DD" w:rsidRPr="001C02E4">
        <w:rPr>
          <w:rFonts w:ascii="Calibri" w:hAnsi="Calibri" w:cs="Calibri"/>
        </w:rPr>
        <w:t xml:space="preserve">since we understand </w:t>
      </w:r>
      <w:r w:rsidR="00686A8F" w:rsidRPr="001C02E4">
        <w:rPr>
          <w:rFonts w:ascii="Calibri" w:hAnsi="Calibri" w:cs="Calibri"/>
        </w:rPr>
        <w:t xml:space="preserve">that </w:t>
      </w:r>
      <w:r w:rsidR="00AF57DD" w:rsidRPr="001C02E4">
        <w:rPr>
          <w:rFonts w:ascii="Calibri" w:hAnsi="Calibri" w:cs="Calibri"/>
        </w:rPr>
        <w:t>it will be very difficult to include separate budgetary provisions for each product; nevertheless,</w:t>
      </w:r>
      <w:r w:rsidR="00892D37" w:rsidRPr="001C02E4">
        <w:rPr>
          <w:rFonts w:ascii="Calibri" w:hAnsi="Calibri" w:cs="Calibri"/>
        </w:rPr>
        <w:t xml:space="preserve"> they </w:t>
      </w:r>
      <w:r w:rsidR="00AF57DD" w:rsidRPr="001C02E4">
        <w:rPr>
          <w:rFonts w:ascii="Calibri" w:hAnsi="Calibri" w:cs="Calibri"/>
        </w:rPr>
        <w:t>have</w:t>
      </w:r>
      <w:r w:rsidR="00892D37" w:rsidRPr="001C02E4">
        <w:rPr>
          <w:rFonts w:ascii="Calibri" w:hAnsi="Calibri" w:cs="Calibri"/>
        </w:rPr>
        <w:t xml:space="preserve"> to be considered costs related to specific activities, such as </w:t>
      </w:r>
      <w:r w:rsidR="00C748C1" w:rsidRPr="001C02E4">
        <w:rPr>
          <w:rFonts w:ascii="Calibri" w:hAnsi="Calibri" w:cs="Calibri"/>
        </w:rPr>
        <w:t xml:space="preserve">participations to </w:t>
      </w:r>
      <w:r w:rsidR="005B02A7" w:rsidRPr="001C02E4">
        <w:rPr>
          <w:rFonts w:ascii="Calibri" w:hAnsi="Calibri" w:cs="Calibri"/>
        </w:rPr>
        <w:t>Exhibition</w:t>
      </w:r>
      <w:r w:rsidR="00C748C1" w:rsidRPr="001C02E4">
        <w:rPr>
          <w:rFonts w:ascii="Calibri" w:hAnsi="Calibri" w:cs="Calibri"/>
        </w:rPr>
        <w:t xml:space="preserve"> or</w:t>
      </w:r>
      <w:r w:rsidR="005B02A7" w:rsidRPr="001C02E4">
        <w:rPr>
          <w:rFonts w:ascii="Calibri" w:hAnsi="Calibri" w:cs="Calibri"/>
        </w:rPr>
        <w:t xml:space="preserve"> Sponsors</w:t>
      </w:r>
      <w:r w:rsidR="00C56B01" w:rsidRPr="001C02E4">
        <w:rPr>
          <w:rFonts w:ascii="Calibri" w:hAnsi="Calibri" w:cs="Calibri"/>
        </w:rPr>
        <w:t>h</w:t>
      </w:r>
      <w:r w:rsidR="005B02A7" w:rsidRPr="001C02E4">
        <w:rPr>
          <w:rFonts w:ascii="Calibri" w:hAnsi="Calibri" w:cs="Calibri"/>
        </w:rPr>
        <w:t>ip</w:t>
      </w:r>
      <w:r w:rsidR="00C748C1" w:rsidRPr="001C02E4">
        <w:rPr>
          <w:rFonts w:ascii="Calibri" w:hAnsi="Calibri" w:cs="Calibri"/>
        </w:rPr>
        <w:t xml:space="preserve"> or special Programmes</w:t>
      </w:r>
      <w:r w:rsidR="00C56B01" w:rsidRPr="001C02E4">
        <w:rPr>
          <w:rFonts w:ascii="Calibri" w:hAnsi="Calibri" w:cs="Calibri"/>
        </w:rPr>
        <w:t>, for which the Promotion Partner succeed</w:t>
      </w:r>
      <w:r w:rsidR="00C748C1" w:rsidRPr="001C02E4">
        <w:rPr>
          <w:rFonts w:ascii="Calibri" w:hAnsi="Calibri" w:cs="Calibri"/>
        </w:rPr>
        <w:t>s</w:t>
      </w:r>
      <w:r w:rsidR="00C56B01" w:rsidRPr="001C02E4">
        <w:rPr>
          <w:rFonts w:ascii="Calibri" w:hAnsi="Calibri" w:cs="Calibri"/>
        </w:rPr>
        <w:t xml:space="preserve"> in finding “participants”</w:t>
      </w:r>
      <w:r w:rsidR="005B02A7" w:rsidRPr="001C02E4">
        <w:rPr>
          <w:rFonts w:ascii="Calibri" w:hAnsi="Calibri" w:cs="Calibri"/>
        </w:rPr>
        <w:t>.</w:t>
      </w:r>
      <w:r w:rsidR="00C748C1" w:rsidRPr="001C02E4">
        <w:rPr>
          <w:rFonts w:ascii="Calibri" w:hAnsi="Calibri" w:cs="Calibri"/>
        </w:rPr>
        <w:t xml:space="preserve"> </w:t>
      </w:r>
    </w:p>
    <w:p w14:paraId="0F474A7D" w14:textId="47186E32" w:rsidR="003463D6" w:rsidRPr="001C02E4" w:rsidRDefault="00C748C1" w:rsidP="00D2630E">
      <w:pPr>
        <w:pStyle w:val="testobase"/>
        <w:rPr>
          <w:rFonts w:ascii="Calibri" w:hAnsi="Calibri" w:cs="Calibri"/>
        </w:rPr>
      </w:pPr>
      <w:r w:rsidRPr="001C02E4">
        <w:rPr>
          <w:rFonts w:ascii="Calibri" w:hAnsi="Calibri" w:cs="Calibri"/>
        </w:rPr>
        <w:t xml:space="preserve">A “finder fee” of 30% or 15% of the amount actually received by ITU for individual contracts was recognized to the </w:t>
      </w:r>
      <w:r w:rsidR="00BF069A" w:rsidRPr="001C02E4">
        <w:rPr>
          <w:rFonts w:ascii="Calibri" w:hAnsi="Calibri" w:cs="Calibri"/>
        </w:rPr>
        <w:t xml:space="preserve">Sales </w:t>
      </w:r>
      <w:r w:rsidRPr="001C02E4">
        <w:rPr>
          <w:rFonts w:ascii="Calibri" w:hAnsi="Calibri" w:cs="Calibri"/>
        </w:rPr>
        <w:t>Agencies</w:t>
      </w:r>
      <w:r w:rsidR="007C25B2" w:rsidRPr="001C02E4">
        <w:rPr>
          <w:rFonts w:ascii="Calibri" w:hAnsi="Calibri" w:cs="Calibri"/>
        </w:rPr>
        <w:t>, the first for “new” contact, the second for returning contact.</w:t>
      </w:r>
      <w:r w:rsidRPr="001C02E4">
        <w:rPr>
          <w:rFonts w:ascii="Calibri" w:hAnsi="Calibri" w:cs="Calibri"/>
        </w:rPr>
        <w:t xml:space="preserve"> </w:t>
      </w:r>
      <w:r w:rsidR="007C25B2" w:rsidRPr="001C02E4">
        <w:rPr>
          <w:rFonts w:ascii="Calibri" w:hAnsi="Calibri" w:cs="Calibri"/>
        </w:rPr>
        <w:t>A</w:t>
      </w:r>
      <w:r w:rsidRPr="001C02E4">
        <w:rPr>
          <w:rFonts w:ascii="Calibri" w:hAnsi="Calibri" w:cs="Calibri"/>
        </w:rPr>
        <w:t xml:space="preserve"> direct link between </w:t>
      </w:r>
      <w:r w:rsidR="00E801C9" w:rsidRPr="001C02E4">
        <w:rPr>
          <w:rFonts w:ascii="Calibri" w:hAnsi="Calibri" w:cs="Calibri"/>
        </w:rPr>
        <w:t>a specific revenue and its “cost” in terms of due fee to the finder</w:t>
      </w:r>
      <w:r w:rsidR="009F62C5" w:rsidRPr="001C02E4">
        <w:rPr>
          <w:rFonts w:ascii="Calibri" w:hAnsi="Calibri" w:cs="Calibri"/>
        </w:rPr>
        <w:t xml:space="preserve"> was </w:t>
      </w:r>
      <w:r w:rsidR="003F4F52" w:rsidRPr="001C02E4">
        <w:rPr>
          <w:rFonts w:ascii="Calibri" w:hAnsi="Calibri" w:cs="Calibri"/>
        </w:rPr>
        <w:t>disclosed</w:t>
      </w:r>
      <w:r w:rsidR="009F62C5" w:rsidRPr="001C02E4">
        <w:rPr>
          <w:rFonts w:ascii="Calibri" w:hAnsi="Calibri" w:cs="Calibri"/>
        </w:rPr>
        <w:t xml:space="preserve">. We obtained evidence of three </w:t>
      </w:r>
      <w:r w:rsidR="003F4F52" w:rsidRPr="001C02E4">
        <w:rPr>
          <w:rFonts w:ascii="Calibri" w:hAnsi="Calibri" w:cs="Calibri"/>
        </w:rPr>
        <w:t>of such contracts</w:t>
      </w:r>
      <w:r w:rsidR="007C25B2" w:rsidRPr="001C02E4">
        <w:rPr>
          <w:rFonts w:ascii="Calibri" w:hAnsi="Calibri" w:cs="Calibri"/>
        </w:rPr>
        <w:t xml:space="preserve">, all three of the first type (new contact). </w:t>
      </w:r>
      <w:r w:rsidR="003F4F52" w:rsidRPr="001C02E4">
        <w:rPr>
          <w:rFonts w:ascii="Calibri" w:hAnsi="Calibri" w:cs="Calibri"/>
        </w:rPr>
        <w:t xml:space="preserve">The related revenue amounted to 267.3 kCHF, and </w:t>
      </w:r>
      <w:r w:rsidR="00686A8F" w:rsidRPr="001C02E4">
        <w:rPr>
          <w:rFonts w:ascii="Calibri" w:hAnsi="Calibri" w:cs="Calibri"/>
        </w:rPr>
        <w:t>the total</w:t>
      </w:r>
      <w:r w:rsidR="003F4F52" w:rsidRPr="001C02E4">
        <w:rPr>
          <w:rFonts w:ascii="Calibri" w:hAnsi="Calibri" w:cs="Calibri"/>
        </w:rPr>
        <w:t xml:space="preserve"> finder fee was the 29,7% (</w:t>
      </w:r>
      <w:r w:rsidR="007C25B2" w:rsidRPr="001C02E4">
        <w:rPr>
          <w:rFonts w:ascii="Calibri" w:hAnsi="Calibri" w:cs="Calibri"/>
        </w:rPr>
        <w:t>30 %</w:t>
      </w:r>
      <w:r w:rsidR="00686A8F" w:rsidRPr="001C02E4">
        <w:rPr>
          <w:rFonts w:ascii="Calibri" w:hAnsi="Calibri" w:cs="Calibri"/>
        </w:rPr>
        <w:t xml:space="preserve"> for new clients and 15% for returning clients</w:t>
      </w:r>
      <w:r w:rsidR="003F4F52" w:rsidRPr="001C02E4">
        <w:rPr>
          <w:rFonts w:ascii="Calibri" w:hAnsi="Calibri" w:cs="Calibri"/>
        </w:rPr>
        <w:t>)</w:t>
      </w:r>
      <w:r w:rsidR="007C25B2" w:rsidRPr="001C02E4">
        <w:rPr>
          <w:rFonts w:ascii="Calibri" w:hAnsi="Calibri" w:cs="Calibri"/>
        </w:rPr>
        <w:t xml:space="preserve">. </w:t>
      </w:r>
    </w:p>
    <w:p w14:paraId="1FD17429" w14:textId="148504E7" w:rsidR="00D2630E" w:rsidRPr="001C02E4" w:rsidRDefault="00D2630E" w:rsidP="00507A10">
      <w:pPr>
        <w:pStyle w:val="testobase"/>
        <w:rPr>
          <w:rFonts w:ascii="Calibri" w:hAnsi="Calibri" w:cs="Calibri"/>
        </w:rPr>
      </w:pPr>
      <w:r w:rsidRPr="001C02E4">
        <w:rPr>
          <w:rFonts w:ascii="Calibri" w:hAnsi="Calibri" w:cs="Calibri"/>
        </w:rPr>
        <w:t>For reasons of transparency and accountability,</w:t>
      </w:r>
      <w:r w:rsidR="00507A10" w:rsidRPr="001C02E4">
        <w:rPr>
          <w:rFonts w:ascii="Calibri" w:hAnsi="Calibri" w:cs="Calibri"/>
        </w:rPr>
        <w:t xml:space="preserve"> g</w:t>
      </w:r>
      <w:r w:rsidR="009F62C5" w:rsidRPr="001C02E4">
        <w:rPr>
          <w:rFonts w:ascii="Calibri" w:hAnsi="Calibri" w:cs="Calibri"/>
        </w:rPr>
        <w:t xml:space="preserve">iven the nature of </w:t>
      </w:r>
      <w:r w:rsidR="00507A10" w:rsidRPr="001C02E4">
        <w:rPr>
          <w:rFonts w:ascii="Calibri" w:hAnsi="Calibri" w:cs="Calibri"/>
        </w:rPr>
        <w:t>partners</w:t>
      </w:r>
      <w:r w:rsidR="009F62C5" w:rsidRPr="001C02E4">
        <w:rPr>
          <w:rFonts w:ascii="Calibri" w:hAnsi="Calibri" w:cs="Calibri"/>
        </w:rPr>
        <w:t xml:space="preserve"> of these subjects and the service provided by them</w:t>
      </w:r>
      <w:r w:rsidR="00507A10" w:rsidRPr="001C02E4">
        <w:rPr>
          <w:rFonts w:ascii="Calibri" w:hAnsi="Calibri" w:cs="Calibri"/>
        </w:rPr>
        <w:t>,</w:t>
      </w:r>
      <w:r w:rsidRPr="001C02E4">
        <w:rPr>
          <w:rFonts w:ascii="Calibri" w:hAnsi="Calibri" w:cs="Calibri"/>
        </w:rPr>
        <w:t xml:space="preserve"> the entities recognized as eligible</w:t>
      </w:r>
      <w:r w:rsidR="00507A10" w:rsidRPr="001C02E4">
        <w:rPr>
          <w:rFonts w:ascii="Calibri" w:hAnsi="Calibri" w:cs="Calibri"/>
        </w:rPr>
        <w:t xml:space="preserve"> promotion partners should be selected through a vetting procedure, following the rules of Procurements, as applicable.</w:t>
      </w:r>
    </w:p>
    <w:p w14:paraId="3D015588" w14:textId="1C625D96" w:rsidR="003463D6" w:rsidRPr="001C02E4" w:rsidRDefault="00507A10" w:rsidP="00EA3E0F">
      <w:pPr>
        <w:pStyle w:val="titolosugg"/>
        <w:numPr>
          <w:ilvl w:val="0"/>
          <w:numId w:val="0"/>
        </w:numPr>
        <w:rPr>
          <w:rFonts w:ascii="Calibri" w:hAnsi="Calibri" w:cs="Calibri"/>
        </w:rPr>
      </w:pPr>
      <w:r w:rsidRPr="001C02E4">
        <w:rPr>
          <w:rFonts w:ascii="Calibri" w:hAnsi="Calibri" w:cs="Calibri"/>
        </w:rPr>
        <w:lastRenderedPageBreak/>
        <w:t>Recommenda</w:t>
      </w:r>
      <w:r w:rsidR="003463D6" w:rsidRPr="001C02E4">
        <w:rPr>
          <w:rFonts w:ascii="Calibri" w:hAnsi="Calibri" w:cs="Calibri"/>
        </w:rPr>
        <w:t xml:space="preserve">tion no. </w:t>
      </w:r>
      <w:r w:rsidR="00EA3E0F" w:rsidRPr="001C02E4">
        <w:rPr>
          <w:rFonts w:ascii="Calibri" w:hAnsi="Calibri" w:cs="Calibri"/>
        </w:rPr>
        <w:t>3</w:t>
      </w:r>
    </w:p>
    <w:p w14:paraId="773B1E1E" w14:textId="26C1C0D2" w:rsidR="003463D6" w:rsidRPr="001C02E4" w:rsidRDefault="00831EC5" w:rsidP="00507A10">
      <w:pPr>
        <w:pStyle w:val="recesugg"/>
        <w:ind w:hanging="988"/>
        <w:rPr>
          <w:rFonts w:ascii="Calibri" w:hAnsi="Calibri" w:cs="Calibri"/>
        </w:rPr>
      </w:pPr>
      <w:r w:rsidRPr="001C02E4">
        <w:rPr>
          <w:rFonts w:ascii="Calibri" w:hAnsi="Calibri" w:cs="Calibri"/>
        </w:rPr>
        <w:t xml:space="preserve">We </w:t>
      </w:r>
      <w:r w:rsidR="00507A10" w:rsidRPr="001C02E4">
        <w:rPr>
          <w:rFonts w:ascii="Calibri" w:hAnsi="Calibri" w:cs="Calibri"/>
          <w:b/>
          <w:bCs/>
        </w:rPr>
        <w:t>recommend</w:t>
      </w:r>
      <w:r w:rsidRPr="001C02E4">
        <w:rPr>
          <w:rFonts w:ascii="Calibri" w:hAnsi="Calibri" w:cs="Calibri"/>
        </w:rPr>
        <w:t xml:space="preserve"> </w:t>
      </w:r>
      <w:r w:rsidR="00885D97" w:rsidRPr="001C02E4">
        <w:rPr>
          <w:rFonts w:ascii="Calibri" w:hAnsi="Calibri" w:cs="Calibri"/>
        </w:rPr>
        <w:t xml:space="preserve">to </w:t>
      </w:r>
      <w:r w:rsidR="00507A10" w:rsidRPr="001C02E4">
        <w:rPr>
          <w:rFonts w:ascii="Calibri" w:hAnsi="Calibri" w:cs="Calibri"/>
        </w:rPr>
        <w:t xml:space="preserve">adopt </w:t>
      </w:r>
      <w:r w:rsidR="00AF57DD" w:rsidRPr="001C02E4">
        <w:rPr>
          <w:rFonts w:ascii="Calibri" w:hAnsi="Calibri" w:cs="Calibri"/>
        </w:rPr>
        <w:t xml:space="preserve">established </w:t>
      </w:r>
      <w:r w:rsidR="00EA3E0F" w:rsidRPr="001C02E4">
        <w:rPr>
          <w:rFonts w:ascii="Calibri" w:hAnsi="Calibri" w:cs="Calibri"/>
        </w:rPr>
        <w:t xml:space="preserve">and sound </w:t>
      </w:r>
      <w:r w:rsidR="00AF57DD" w:rsidRPr="001C02E4">
        <w:rPr>
          <w:rFonts w:ascii="Calibri" w:hAnsi="Calibri" w:cs="Calibri"/>
        </w:rPr>
        <w:t>criteria</w:t>
      </w:r>
      <w:r w:rsidR="00507A10" w:rsidRPr="001C02E4">
        <w:rPr>
          <w:rFonts w:ascii="Calibri" w:hAnsi="Calibri" w:cs="Calibri"/>
        </w:rPr>
        <w:t xml:space="preserve"> </w:t>
      </w:r>
      <w:r w:rsidR="00AF57DD" w:rsidRPr="001C02E4">
        <w:rPr>
          <w:rFonts w:ascii="Calibri" w:hAnsi="Calibri" w:cs="Calibri"/>
        </w:rPr>
        <w:t>in the selection</w:t>
      </w:r>
      <w:r w:rsidR="00507A10" w:rsidRPr="001C02E4">
        <w:rPr>
          <w:rFonts w:ascii="Calibri" w:hAnsi="Calibri" w:cs="Calibri"/>
        </w:rPr>
        <w:t xml:space="preserve"> </w:t>
      </w:r>
      <w:r w:rsidR="00AF57DD" w:rsidRPr="001C02E4">
        <w:rPr>
          <w:rFonts w:ascii="Calibri" w:hAnsi="Calibri" w:cs="Calibri"/>
        </w:rPr>
        <w:t>of</w:t>
      </w:r>
      <w:r w:rsidR="00507A10" w:rsidRPr="001C02E4">
        <w:rPr>
          <w:rFonts w:ascii="Calibri" w:hAnsi="Calibri" w:cs="Calibri"/>
        </w:rPr>
        <w:t xml:space="preserve"> promotion </w:t>
      </w:r>
      <w:r w:rsidR="00AF57DD" w:rsidRPr="001C02E4">
        <w:rPr>
          <w:rFonts w:ascii="Calibri" w:hAnsi="Calibri" w:cs="Calibri"/>
        </w:rPr>
        <w:t>p</w:t>
      </w:r>
      <w:r w:rsidR="00507A10" w:rsidRPr="001C02E4">
        <w:rPr>
          <w:rFonts w:ascii="Calibri" w:hAnsi="Calibri" w:cs="Calibri"/>
        </w:rPr>
        <w:t>artners.</w:t>
      </w:r>
    </w:p>
    <w:p w14:paraId="31FF4B54" w14:textId="77777777" w:rsidR="003463D6" w:rsidRPr="001C02E4" w:rsidRDefault="003463D6" w:rsidP="003463D6">
      <w:pPr>
        <w:rPr>
          <w:rFonts w:ascii="Calibri" w:hAnsi="Calibri" w:cs="Calibri"/>
          <w:lang w:val="en-GB"/>
        </w:rPr>
      </w:pPr>
    </w:p>
    <w:p w14:paraId="29F994AF" w14:textId="77777777" w:rsidR="003463D6" w:rsidRPr="00C3724D" w:rsidRDefault="003463D6" w:rsidP="003463D6">
      <w:pPr>
        <w:pBdr>
          <w:top w:val="single" w:sz="4" w:space="1" w:color="auto"/>
          <w:left w:val="single" w:sz="4" w:space="4" w:color="auto"/>
          <w:bottom w:val="single" w:sz="4" w:space="1" w:color="auto"/>
          <w:right w:val="single" w:sz="4" w:space="4" w:color="auto"/>
        </w:pBdr>
        <w:rPr>
          <w:rFonts w:ascii="Calibri" w:eastAsiaTheme="minorEastAsia" w:hAnsi="Calibri" w:cs="Calibri"/>
          <w:sz w:val="22"/>
          <w:szCs w:val="22"/>
          <w:lang w:eastAsia="zh-CN"/>
        </w:rPr>
      </w:pPr>
      <w:r w:rsidRPr="001C02E4">
        <w:rPr>
          <w:rFonts w:ascii="Calibri" w:hAnsi="Calibri" w:cs="Calibri"/>
          <w:b/>
          <w:bCs/>
        </w:rPr>
        <w:t>Comments by the Secretary-General</w:t>
      </w:r>
      <w:r w:rsidRPr="001C02E4">
        <w:rPr>
          <w:rFonts w:ascii="Calibri" w:hAnsi="Calibri" w:cs="Calibri"/>
        </w:rPr>
        <w:t>:</w:t>
      </w:r>
      <w:r w:rsidRPr="001C02E4">
        <w:rPr>
          <w:rFonts w:ascii="Calibri" w:eastAsiaTheme="minorEastAsia" w:hAnsi="Calibri" w:cs="Calibri"/>
          <w:color w:val="1F497D"/>
          <w:sz w:val="22"/>
          <w:szCs w:val="22"/>
          <w:lang w:eastAsia="zh-CN"/>
        </w:rPr>
        <w:t xml:space="preserve"> </w:t>
      </w:r>
    </w:p>
    <w:p w14:paraId="66C9B5C5" w14:textId="720F0DC8" w:rsidR="003463D6" w:rsidRPr="001C02E4" w:rsidRDefault="00F96E06" w:rsidP="00C3724D">
      <w:pPr>
        <w:pStyle w:val="recesugg"/>
        <w:numPr>
          <w:ilvl w:val="0"/>
          <w:numId w:val="0"/>
        </w:numPr>
        <w:rPr>
          <w:rFonts w:ascii="Calibri" w:hAnsi="Calibri" w:cs="Calibri"/>
          <w:lang w:val="en-US"/>
        </w:rPr>
      </w:pPr>
      <w:r w:rsidRPr="001C02E4">
        <w:rPr>
          <w:rFonts w:ascii="Calibri" w:hAnsi="Calibri" w:cs="Calibri"/>
          <w:lang w:val="en-US"/>
        </w:rPr>
        <w:t>Promotion Partners are currently selected on the basis of market research and demonstrated involvement in similar roles for other reputable exhibitions/conferences in their region of activity. Notwithstanding, a selection process with qualifying criteria will be established and applied, ensuring full transparency in the appointment of promotion partners for future events, taking into account any applicable procurement guidelines.</w:t>
      </w:r>
    </w:p>
    <w:p w14:paraId="256DAE75" w14:textId="786F0B23" w:rsidR="002F6571" w:rsidRPr="001C02E4" w:rsidRDefault="00DF090F" w:rsidP="00C3724D">
      <w:pPr>
        <w:pStyle w:val="Heading2"/>
        <w:spacing w:before="480"/>
        <w:rPr>
          <w:rFonts w:ascii="Calibri" w:hAnsi="Calibri" w:cs="Calibri"/>
          <w:lang w:val="en-GB"/>
        </w:rPr>
      </w:pPr>
      <w:bookmarkStart w:id="37" w:name="_Toc7089205"/>
      <w:r w:rsidRPr="001C02E4">
        <w:rPr>
          <w:rFonts w:ascii="Calibri" w:hAnsi="Calibri" w:cs="Calibri"/>
          <w:lang w:val="en-GB"/>
        </w:rPr>
        <w:t xml:space="preserve">Telecom </w:t>
      </w:r>
      <w:r w:rsidR="005C737A" w:rsidRPr="001C02E4">
        <w:rPr>
          <w:rFonts w:ascii="Calibri" w:hAnsi="Calibri" w:cs="Calibri"/>
          <w:lang w:val="en-GB"/>
        </w:rPr>
        <w:t>Media</w:t>
      </w:r>
      <w:r w:rsidRPr="001C02E4">
        <w:rPr>
          <w:rFonts w:ascii="Calibri" w:hAnsi="Calibri" w:cs="Calibri"/>
          <w:lang w:val="en-GB"/>
        </w:rPr>
        <w:t xml:space="preserve"> Services</w:t>
      </w:r>
      <w:bookmarkEnd w:id="37"/>
    </w:p>
    <w:p w14:paraId="370308A7" w14:textId="38D55A62" w:rsidR="00F03570" w:rsidRPr="001C02E4" w:rsidRDefault="00F75BB6" w:rsidP="00885D97">
      <w:pPr>
        <w:pStyle w:val="testobase"/>
        <w:rPr>
          <w:rFonts w:ascii="Calibri" w:hAnsi="Calibri" w:cs="Calibri"/>
        </w:rPr>
      </w:pPr>
      <w:r w:rsidRPr="001C02E4">
        <w:rPr>
          <w:rFonts w:ascii="Calibri" w:hAnsi="Calibri" w:cs="Calibri"/>
        </w:rPr>
        <w:t>N</w:t>
      </w:r>
      <w:r w:rsidR="00B24BB7" w:rsidRPr="001C02E4">
        <w:rPr>
          <w:rFonts w:ascii="Calibri" w:hAnsi="Calibri" w:cs="Calibri"/>
        </w:rPr>
        <w:t xml:space="preserve">o sponsorship </w:t>
      </w:r>
      <w:r w:rsidRPr="001C02E4">
        <w:rPr>
          <w:rFonts w:ascii="Calibri" w:hAnsi="Calibri" w:cs="Calibri"/>
        </w:rPr>
        <w:t xml:space="preserve">or other revenue, </w:t>
      </w:r>
      <w:r w:rsidR="00B24BB7" w:rsidRPr="001C02E4">
        <w:rPr>
          <w:rFonts w:ascii="Calibri" w:hAnsi="Calibri" w:cs="Calibri"/>
        </w:rPr>
        <w:t xml:space="preserve">related to </w:t>
      </w:r>
      <w:r w:rsidRPr="001C02E4">
        <w:rPr>
          <w:rFonts w:ascii="Calibri" w:hAnsi="Calibri" w:cs="Calibri"/>
        </w:rPr>
        <w:t>t</w:t>
      </w:r>
      <w:r w:rsidR="00DE4FF7" w:rsidRPr="001C02E4">
        <w:rPr>
          <w:rFonts w:ascii="Calibri" w:hAnsi="Calibri" w:cs="Calibri"/>
        </w:rPr>
        <w:t>h</w:t>
      </w:r>
      <w:r w:rsidRPr="001C02E4">
        <w:rPr>
          <w:rFonts w:ascii="Calibri" w:hAnsi="Calibri" w:cs="Calibri"/>
        </w:rPr>
        <w:t xml:space="preserve">is </w:t>
      </w:r>
      <w:r w:rsidR="00DE4FF7" w:rsidRPr="001C02E4">
        <w:rPr>
          <w:rFonts w:ascii="Calibri" w:hAnsi="Calibri" w:cs="Calibri"/>
        </w:rPr>
        <w:t>activity</w:t>
      </w:r>
      <w:r w:rsidR="00B24BB7" w:rsidRPr="001C02E4">
        <w:rPr>
          <w:rFonts w:ascii="Calibri" w:hAnsi="Calibri" w:cs="Calibri"/>
        </w:rPr>
        <w:t xml:space="preserve"> was</w:t>
      </w:r>
      <w:r w:rsidR="00DE4FF7" w:rsidRPr="001C02E4">
        <w:rPr>
          <w:rFonts w:ascii="Calibri" w:hAnsi="Calibri" w:cs="Calibri"/>
        </w:rPr>
        <w:t xml:space="preserve"> budgeted o</w:t>
      </w:r>
      <w:r w:rsidR="006B3247" w:rsidRPr="001C02E4">
        <w:rPr>
          <w:rFonts w:ascii="Calibri" w:hAnsi="Calibri" w:cs="Calibri"/>
        </w:rPr>
        <w:t>r actually</w:t>
      </w:r>
      <w:r w:rsidR="00B24BB7" w:rsidRPr="001C02E4">
        <w:rPr>
          <w:rFonts w:ascii="Calibri" w:hAnsi="Calibri" w:cs="Calibri"/>
        </w:rPr>
        <w:t xml:space="preserve"> sold. </w:t>
      </w:r>
      <w:r w:rsidR="006D1470" w:rsidRPr="001C02E4">
        <w:rPr>
          <w:rFonts w:ascii="Calibri" w:hAnsi="Calibri" w:cs="Calibri"/>
        </w:rPr>
        <w:t xml:space="preserve">Among its expenses, </w:t>
      </w:r>
      <w:r w:rsidR="001874C0" w:rsidRPr="001C02E4">
        <w:rPr>
          <w:rFonts w:ascii="Calibri" w:hAnsi="Calibri" w:cs="Calibri"/>
        </w:rPr>
        <w:t xml:space="preserve">saves occurred for videos and </w:t>
      </w:r>
      <w:r w:rsidR="005F4F94" w:rsidRPr="001C02E4">
        <w:rPr>
          <w:rFonts w:ascii="Calibri" w:hAnsi="Calibri" w:cs="Calibri"/>
        </w:rPr>
        <w:t>for refreshment</w:t>
      </w:r>
      <w:r w:rsidR="00E81CA6" w:rsidRPr="001C02E4">
        <w:rPr>
          <w:rFonts w:ascii="Calibri" w:hAnsi="Calibri" w:cs="Calibri"/>
        </w:rPr>
        <w:t xml:space="preserve">, since HC offered </w:t>
      </w:r>
      <w:r w:rsidR="005F4F94" w:rsidRPr="001C02E4">
        <w:rPr>
          <w:rFonts w:ascii="Calibri" w:hAnsi="Calibri" w:cs="Calibri"/>
        </w:rPr>
        <w:t>fre</w:t>
      </w:r>
      <w:r w:rsidR="00E81CA6" w:rsidRPr="001C02E4">
        <w:rPr>
          <w:rFonts w:ascii="Calibri" w:hAnsi="Calibri" w:cs="Calibri"/>
        </w:rPr>
        <w:t>e</w:t>
      </w:r>
      <w:r w:rsidR="005F4F94" w:rsidRPr="001C02E4">
        <w:rPr>
          <w:rFonts w:ascii="Calibri" w:hAnsi="Calibri" w:cs="Calibri"/>
        </w:rPr>
        <w:t xml:space="preserve"> food and beverage </w:t>
      </w:r>
      <w:r w:rsidR="00E81CA6" w:rsidRPr="001C02E4">
        <w:rPr>
          <w:rFonts w:ascii="Calibri" w:hAnsi="Calibri" w:cs="Calibri"/>
        </w:rPr>
        <w:t>for the Media Space</w:t>
      </w:r>
      <w:r w:rsidR="00885D97" w:rsidRPr="001C02E4">
        <w:rPr>
          <w:rFonts w:ascii="Calibri" w:hAnsi="Calibri" w:cs="Calibri"/>
        </w:rPr>
        <w:t>.</w:t>
      </w:r>
    </w:p>
    <w:p w14:paraId="6911F728" w14:textId="43AEFAFD" w:rsidR="00AA1079" w:rsidRPr="001C02E4" w:rsidRDefault="005C737A" w:rsidP="00C3724D">
      <w:pPr>
        <w:pStyle w:val="Heading1"/>
        <w:spacing w:before="360"/>
        <w:rPr>
          <w:rFonts w:ascii="Calibri" w:hAnsi="Calibri" w:cs="Calibri"/>
          <w:lang w:val="en-GB"/>
        </w:rPr>
      </w:pPr>
      <w:bookmarkStart w:id="38" w:name="_Toc7089206"/>
      <w:r w:rsidRPr="001C02E4">
        <w:rPr>
          <w:rFonts w:ascii="Calibri" w:hAnsi="Calibri" w:cs="Calibri"/>
          <w:lang w:val="en-GB"/>
        </w:rPr>
        <w:t xml:space="preserve">KPI AND </w:t>
      </w:r>
      <w:r w:rsidR="006540C4" w:rsidRPr="001C02E4">
        <w:rPr>
          <w:rFonts w:ascii="Calibri" w:hAnsi="Calibri" w:cs="Calibri"/>
          <w:lang w:val="en-GB"/>
        </w:rPr>
        <w:t>PARTICIPANT ANALYSIS</w:t>
      </w:r>
      <w:bookmarkEnd w:id="38"/>
    </w:p>
    <w:p w14:paraId="6CAB045E" w14:textId="586038AE" w:rsidR="00152378" w:rsidRPr="001C02E4" w:rsidRDefault="157484DA" w:rsidP="000E5C81">
      <w:pPr>
        <w:pStyle w:val="testobase"/>
        <w:rPr>
          <w:rFonts w:ascii="Calibri" w:hAnsi="Calibri" w:cs="Calibri"/>
        </w:rPr>
      </w:pPr>
      <w:r w:rsidRPr="001C02E4">
        <w:rPr>
          <w:rFonts w:ascii="Calibri" w:hAnsi="Calibri" w:cs="Calibri"/>
        </w:rPr>
        <w:t xml:space="preserve">As it was the case in the past years Event, demographic detections </w:t>
      </w:r>
      <w:r w:rsidR="000E5C81" w:rsidRPr="001C02E4">
        <w:rPr>
          <w:rFonts w:ascii="Calibri" w:hAnsi="Calibri" w:cs="Calibri"/>
        </w:rPr>
        <w:t>and</w:t>
      </w:r>
      <w:r w:rsidRPr="001C02E4">
        <w:rPr>
          <w:rFonts w:ascii="Calibri" w:hAnsi="Calibri" w:cs="Calibri"/>
        </w:rPr>
        <w:t xml:space="preserve"> other detections, including the customer satisfaction, were completed through a </w:t>
      </w:r>
      <w:r w:rsidR="000E5C81" w:rsidRPr="001C02E4">
        <w:rPr>
          <w:rFonts w:ascii="Calibri" w:hAnsi="Calibri" w:cs="Calibri"/>
        </w:rPr>
        <w:t>“Participants analysis”.</w:t>
      </w:r>
    </w:p>
    <w:p w14:paraId="1C632375" w14:textId="52E2D0FB" w:rsidR="00F54444" w:rsidRPr="001C02E4" w:rsidRDefault="00F54444" w:rsidP="00C3724D">
      <w:pPr>
        <w:pStyle w:val="testobase"/>
        <w:rPr>
          <w:rFonts w:ascii="Calibri" w:hAnsi="Calibri" w:cs="Calibri"/>
        </w:rPr>
      </w:pPr>
      <w:r w:rsidRPr="001C02E4">
        <w:rPr>
          <w:rFonts w:ascii="Calibri" w:hAnsi="Calibri" w:cs="Calibri"/>
        </w:rPr>
        <w:t>The total number of participants</w:t>
      </w:r>
      <w:r w:rsidR="000D0AE1" w:rsidRPr="001C02E4">
        <w:rPr>
          <w:rFonts w:ascii="Calibri" w:hAnsi="Calibri" w:cs="Calibri"/>
        </w:rPr>
        <w:t>, 3</w:t>
      </w:r>
      <w:r w:rsidR="0036644F" w:rsidRPr="001C02E4">
        <w:rPr>
          <w:rFonts w:ascii="Calibri" w:hAnsi="Calibri" w:cs="Calibri"/>
        </w:rPr>
        <w:t>,</w:t>
      </w:r>
      <w:r w:rsidR="000D0AE1" w:rsidRPr="001C02E4">
        <w:rPr>
          <w:rFonts w:ascii="Calibri" w:hAnsi="Calibri" w:cs="Calibri"/>
        </w:rPr>
        <w:t xml:space="preserve">534, </w:t>
      </w:r>
      <w:r w:rsidRPr="001C02E4">
        <w:rPr>
          <w:rFonts w:ascii="Calibri" w:hAnsi="Calibri" w:cs="Calibri"/>
        </w:rPr>
        <w:t>shows a</w:t>
      </w:r>
      <w:r w:rsidR="00024BF7" w:rsidRPr="001C02E4">
        <w:rPr>
          <w:rFonts w:ascii="Calibri" w:hAnsi="Calibri" w:cs="Calibri"/>
        </w:rPr>
        <w:t xml:space="preserve"> sharp decrease </w:t>
      </w:r>
      <w:r w:rsidRPr="001C02E4">
        <w:rPr>
          <w:rFonts w:ascii="Calibri" w:hAnsi="Calibri" w:cs="Calibri"/>
        </w:rPr>
        <w:t>compared to the previous year</w:t>
      </w:r>
      <w:r w:rsidR="006E6D17" w:rsidRPr="001C02E4">
        <w:rPr>
          <w:rFonts w:ascii="Calibri" w:hAnsi="Calibri" w:cs="Calibri"/>
        </w:rPr>
        <w:t>s</w:t>
      </w:r>
      <w:r w:rsidRPr="001C02E4">
        <w:rPr>
          <w:rFonts w:ascii="Calibri" w:hAnsi="Calibri" w:cs="Calibri"/>
        </w:rPr>
        <w:t xml:space="preserve"> (9</w:t>
      </w:r>
      <w:r w:rsidR="0036644F" w:rsidRPr="001C02E4">
        <w:rPr>
          <w:rFonts w:ascii="Calibri" w:hAnsi="Calibri" w:cs="Calibri"/>
        </w:rPr>
        <w:t>,</w:t>
      </w:r>
      <w:r w:rsidRPr="001C02E4">
        <w:rPr>
          <w:rFonts w:ascii="Calibri" w:hAnsi="Calibri" w:cs="Calibri"/>
        </w:rPr>
        <w:t>112 in 2017,</w:t>
      </w:r>
      <w:r w:rsidR="006E6D17" w:rsidRPr="001C02E4">
        <w:rPr>
          <w:rFonts w:ascii="Calibri" w:hAnsi="Calibri" w:cs="Calibri"/>
        </w:rPr>
        <w:t xml:space="preserve"> </w:t>
      </w:r>
      <w:r w:rsidRPr="001C02E4">
        <w:rPr>
          <w:rFonts w:ascii="Calibri" w:hAnsi="Calibri" w:cs="Calibri"/>
        </w:rPr>
        <w:t>8</w:t>
      </w:r>
      <w:r w:rsidR="0036644F" w:rsidRPr="001C02E4">
        <w:rPr>
          <w:rFonts w:ascii="Calibri" w:hAnsi="Calibri" w:cs="Calibri"/>
        </w:rPr>
        <w:t>,</w:t>
      </w:r>
      <w:r w:rsidRPr="001C02E4">
        <w:rPr>
          <w:rFonts w:ascii="Calibri" w:hAnsi="Calibri" w:cs="Calibri"/>
        </w:rPr>
        <w:t>764 in 2016)</w:t>
      </w:r>
      <w:r w:rsidR="006540C4" w:rsidRPr="001C02E4">
        <w:rPr>
          <w:rFonts w:ascii="Calibri" w:hAnsi="Calibri" w:cs="Calibri"/>
        </w:rPr>
        <w:t xml:space="preserve">, </w:t>
      </w:r>
      <w:r w:rsidR="00A52343" w:rsidRPr="001C02E4">
        <w:rPr>
          <w:rFonts w:ascii="Calibri" w:hAnsi="Calibri" w:cs="Calibri"/>
        </w:rPr>
        <w:t xml:space="preserve">but </w:t>
      </w:r>
      <w:r w:rsidR="005944DE" w:rsidRPr="001C02E4">
        <w:rPr>
          <w:rFonts w:ascii="Calibri" w:hAnsi="Calibri" w:cs="Calibri"/>
        </w:rPr>
        <w:t>with a</w:t>
      </w:r>
      <w:r w:rsidR="00655D0B" w:rsidRPr="001C02E4">
        <w:rPr>
          <w:rFonts w:ascii="Calibri" w:hAnsi="Calibri" w:cs="Calibri"/>
        </w:rPr>
        <w:t xml:space="preserve"> 39%</w:t>
      </w:r>
      <w:r w:rsidRPr="001C02E4">
        <w:rPr>
          <w:rFonts w:ascii="Calibri" w:hAnsi="Calibri" w:cs="Calibri"/>
        </w:rPr>
        <w:t xml:space="preserve"> of foreign presence </w:t>
      </w:r>
      <w:r w:rsidR="00A52343" w:rsidRPr="001C02E4">
        <w:rPr>
          <w:rFonts w:ascii="Calibri" w:hAnsi="Calibri" w:cs="Calibri"/>
        </w:rPr>
        <w:t xml:space="preserve">that is </w:t>
      </w:r>
      <w:r w:rsidR="000144D0" w:rsidRPr="001C02E4">
        <w:rPr>
          <w:rFonts w:ascii="Calibri" w:hAnsi="Calibri" w:cs="Calibri"/>
        </w:rPr>
        <w:t>the highest level of international attendance</w:t>
      </w:r>
      <w:r w:rsidR="00196F1C" w:rsidRPr="001C02E4">
        <w:rPr>
          <w:rFonts w:ascii="Calibri" w:hAnsi="Calibri" w:cs="Calibri"/>
        </w:rPr>
        <w:t xml:space="preserve"> in last years</w:t>
      </w:r>
      <w:r w:rsidR="002937C3" w:rsidRPr="001C02E4">
        <w:rPr>
          <w:rFonts w:ascii="Calibri" w:hAnsi="Calibri" w:cs="Calibri"/>
        </w:rPr>
        <w:t>.</w:t>
      </w:r>
      <w:r w:rsidR="005C724A" w:rsidRPr="001C02E4">
        <w:rPr>
          <w:rFonts w:ascii="Calibri" w:hAnsi="Calibri" w:cs="Calibri"/>
        </w:rPr>
        <w:t xml:space="preserve"> A large majorit</w:t>
      </w:r>
      <w:r w:rsidR="00AB36D6" w:rsidRPr="001C02E4">
        <w:rPr>
          <w:rFonts w:ascii="Calibri" w:hAnsi="Calibri" w:cs="Calibri"/>
        </w:rPr>
        <w:t xml:space="preserve">y of participants were </w:t>
      </w:r>
      <w:r w:rsidR="00563127" w:rsidRPr="001C02E4">
        <w:rPr>
          <w:rFonts w:ascii="Calibri" w:hAnsi="Calibri" w:cs="Calibri"/>
        </w:rPr>
        <w:t xml:space="preserve">from </w:t>
      </w:r>
      <w:r w:rsidR="00AB36D6" w:rsidRPr="001C02E4">
        <w:rPr>
          <w:rFonts w:ascii="Calibri" w:hAnsi="Calibri" w:cs="Calibri"/>
        </w:rPr>
        <w:t xml:space="preserve">Africa </w:t>
      </w:r>
      <w:r w:rsidR="0092305C" w:rsidRPr="001C02E4">
        <w:rPr>
          <w:rFonts w:ascii="Calibri" w:hAnsi="Calibri" w:cs="Calibri"/>
        </w:rPr>
        <w:t>(76</w:t>
      </w:r>
      <w:r w:rsidR="0036644F" w:rsidRPr="001C02E4">
        <w:rPr>
          <w:rFonts w:ascii="Calibri" w:hAnsi="Calibri" w:cs="Calibri"/>
        </w:rPr>
        <w:t>.</w:t>
      </w:r>
      <w:r w:rsidR="0092305C" w:rsidRPr="001C02E4">
        <w:rPr>
          <w:rFonts w:ascii="Calibri" w:hAnsi="Calibri" w:cs="Calibri"/>
        </w:rPr>
        <w:t>7 %</w:t>
      </w:r>
      <w:r w:rsidR="00563127" w:rsidRPr="001C02E4">
        <w:rPr>
          <w:rFonts w:ascii="Calibri" w:hAnsi="Calibri" w:cs="Calibri"/>
        </w:rPr>
        <w:t>), followed by Asian presence (</w:t>
      </w:r>
      <w:r w:rsidR="0036644F" w:rsidRPr="001C02E4">
        <w:rPr>
          <w:rFonts w:ascii="Calibri" w:hAnsi="Calibri" w:cs="Calibri"/>
        </w:rPr>
        <w:t>11.7 %)</w:t>
      </w:r>
      <w:r w:rsidR="002D6B39" w:rsidRPr="001C02E4">
        <w:rPr>
          <w:rFonts w:ascii="Calibri" w:hAnsi="Calibri" w:cs="Calibri"/>
        </w:rPr>
        <w:t>.</w:t>
      </w:r>
    </w:p>
    <w:p w14:paraId="287690DB" w14:textId="74C2E56D" w:rsidR="004251DC" w:rsidRPr="001C02E4" w:rsidRDefault="004251DC" w:rsidP="00C3724D">
      <w:pPr>
        <w:pStyle w:val="Heading3"/>
        <w:spacing w:before="360"/>
        <w:rPr>
          <w:rFonts w:ascii="Calibri" w:hAnsi="Calibri" w:cs="Calibri"/>
          <w:lang w:val="en-GB"/>
        </w:rPr>
      </w:pPr>
      <w:bookmarkStart w:id="39" w:name="_Toc7089207"/>
      <w:r w:rsidRPr="001C02E4">
        <w:rPr>
          <w:rFonts w:ascii="Calibri" w:hAnsi="Calibri" w:cs="Calibri"/>
          <w:lang w:val="en-GB"/>
        </w:rPr>
        <w:t>Gender issue</w:t>
      </w:r>
      <w:bookmarkEnd w:id="39"/>
    </w:p>
    <w:p w14:paraId="07B79869" w14:textId="607B16E0" w:rsidR="002D2631" w:rsidRPr="00C3724D" w:rsidRDefault="00CE2489" w:rsidP="000D553B">
      <w:pPr>
        <w:pStyle w:val="testobase"/>
        <w:rPr>
          <w:rFonts w:ascii="Calibri" w:eastAsiaTheme="minorEastAsia" w:hAnsi="Calibri" w:cs="Calibri"/>
          <w:sz w:val="22"/>
          <w:szCs w:val="22"/>
          <w:lang w:eastAsia="zh-CN"/>
        </w:rPr>
      </w:pPr>
      <w:r w:rsidRPr="001C02E4">
        <w:rPr>
          <w:rFonts w:ascii="Calibri" w:hAnsi="Calibri" w:cs="Calibri"/>
        </w:rPr>
        <w:t xml:space="preserve">Gender distribution </w:t>
      </w:r>
      <w:r w:rsidR="00C85C82" w:rsidRPr="001C02E4">
        <w:rPr>
          <w:rFonts w:ascii="Calibri" w:hAnsi="Calibri" w:cs="Calibri"/>
        </w:rPr>
        <w:t xml:space="preserve">for participants </w:t>
      </w:r>
      <w:r w:rsidR="00765E71" w:rsidRPr="001C02E4">
        <w:rPr>
          <w:rFonts w:ascii="Calibri" w:hAnsi="Calibri" w:cs="Calibri"/>
        </w:rPr>
        <w:t xml:space="preserve">shows </w:t>
      </w:r>
      <w:r w:rsidR="00EF0CE7" w:rsidRPr="001C02E4">
        <w:rPr>
          <w:rFonts w:ascii="Calibri" w:hAnsi="Calibri" w:cs="Calibri"/>
        </w:rPr>
        <w:t xml:space="preserve">in 2018 </w:t>
      </w:r>
      <w:r w:rsidR="00765E71" w:rsidRPr="001C02E4">
        <w:rPr>
          <w:rFonts w:ascii="Calibri" w:hAnsi="Calibri" w:cs="Calibri"/>
        </w:rPr>
        <w:t>a</w:t>
      </w:r>
      <w:r w:rsidR="00C85C82" w:rsidRPr="001C02E4">
        <w:rPr>
          <w:rFonts w:ascii="Calibri" w:hAnsi="Calibri" w:cs="Calibri"/>
        </w:rPr>
        <w:t xml:space="preserve"> </w:t>
      </w:r>
      <w:r w:rsidR="00507A10" w:rsidRPr="001C02E4">
        <w:rPr>
          <w:rFonts w:ascii="Calibri" w:hAnsi="Calibri" w:cs="Calibri"/>
        </w:rPr>
        <w:t>slightly better</w:t>
      </w:r>
      <w:r w:rsidR="00C85C82" w:rsidRPr="001C02E4">
        <w:rPr>
          <w:rFonts w:ascii="Calibri" w:hAnsi="Calibri" w:cs="Calibri"/>
        </w:rPr>
        <w:t xml:space="preserve"> result </w:t>
      </w:r>
      <w:r w:rsidRPr="001C02E4">
        <w:rPr>
          <w:rFonts w:ascii="Calibri" w:hAnsi="Calibri" w:cs="Calibri"/>
        </w:rPr>
        <w:t>(F/M =</w:t>
      </w:r>
      <w:r w:rsidR="00C85C82" w:rsidRPr="001C02E4">
        <w:rPr>
          <w:rFonts w:ascii="Calibri" w:hAnsi="Calibri" w:cs="Calibri"/>
        </w:rPr>
        <w:t xml:space="preserve"> </w:t>
      </w:r>
      <w:r w:rsidR="00507A10" w:rsidRPr="001C02E4">
        <w:rPr>
          <w:rFonts w:ascii="Calibri" w:hAnsi="Calibri" w:cs="Calibri"/>
        </w:rPr>
        <w:t>31/69</w:t>
      </w:r>
      <w:r w:rsidR="00EF0CE7" w:rsidRPr="001C02E4">
        <w:rPr>
          <w:rFonts w:ascii="Calibri" w:hAnsi="Calibri" w:cs="Calibri"/>
        </w:rPr>
        <w:t>; it was</w:t>
      </w:r>
      <w:r w:rsidR="00507A10" w:rsidRPr="001C02E4">
        <w:rPr>
          <w:rFonts w:ascii="Calibri" w:hAnsi="Calibri" w:cs="Calibri"/>
        </w:rPr>
        <w:t xml:space="preserve"> </w:t>
      </w:r>
      <w:r w:rsidR="00C85C82" w:rsidRPr="001C02E4">
        <w:rPr>
          <w:rFonts w:ascii="Calibri" w:hAnsi="Calibri" w:cs="Calibri"/>
        </w:rPr>
        <w:t>2</w:t>
      </w:r>
      <w:r w:rsidR="002937C3" w:rsidRPr="001C02E4">
        <w:rPr>
          <w:rFonts w:ascii="Calibri" w:hAnsi="Calibri" w:cs="Calibri"/>
        </w:rPr>
        <w:t>4</w:t>
      </w:r>
      <w:r w:rsidR="00C85C82" w:rsidRPr="001C02E4">
        <w:rPr>
          <w:rFonts w:ascii="Calibri" w:hAnsi="Calibri" w:cs="Calibri"/>
        </w:rPr>
        <w:t>/7</w:t>
      </w:r>
      <w:r w:rsidR="002937C3" w:rsidRPr="001C02E4">
        <w:rPr>
          <w:rFonts w:ascii="Calibri" w:hAnsi="Calibri" w:cs="Calibri"/>
        </w:rPr>
        <w:t>6</w:t>
      </w:r>
      <w:r w:rsidR="00EF0CE7" w:rsidRPr="001C02E4">
        <w:rPr>
          <w:rFonts w:ascii="Calibri" w:hAnsi="Calibri" w:cs="Calibri"/>
        </w:rPr>
        <w:t xml:space="preserve"> in 2017 and </w:t>
      </w:r>
      <w:r w:rsidRPr="001C02E4">
        <w:rPr>
          <w:rFonts w:ascii="Calibri" w:hAnsi="Calibri" w:cs="Calibri"/>
        </w:rPr>
        <w:t>3</w:t>
      </w:r>
      <w:r w:rsidR="00EF0CE7" w:rsidRPr="001C02E4">
        <w:rPr>
          <w:rFonts w:ascii="Calibri" w:hAnsi="Calibri" w:cs="Calibri"/>
        </w:rPr>
        <w:t>5</w:t>
      </w:r>
      <w:r w:rsidRPr="001C02E4">
        <w:rPr>
          <w:rFonts w:ascii="Calibri" w:hAnsi="Calibri" w:cs="Calibri"/>
        </w:rPr>
        <w:t>/6</w:t>
      </w:r>
      <w:r w:rsidR="00EF0CE7" w:rsidRPr="001C02E4">
        <w:rPr>
          <w:rFonts w:ascii="Calibri" w:hAnsi="Calibri" w:cs="Calibri"/>
        </w:rPr>
        <w:t>5</w:t>
      </w:r>
      <w:r w:rsidR="00C85C82" w:rsidRPr="001C02E4">
        <w:rPr>
          <w:rFonts w:ascii="Calibri" w:hAnsi="Calibri" w:cs="Calibri"/>
        </w:rPr>
        <w:t xml:space="preserve"> in 2016)</w:t>
      </w:r>
      <w:r w:rsidR="002937C3" w:rsidRPr="001C02E4">
        <w:rPr>
          <w:rFonts w:ascii="Calibri" w:hAnsi="Calibri" w:cs="Calibri"/>
        </w:rPr>
        <w:t>. This issue ha</w:t>
      </w:r>
      <w:r w:rsidR="0027563F" w:rsidRPr="001C02E4">
        <w:rPr>
          <w:rFonts w:ascii="Calibri" w:hAnsi="Calibri" w:cs="Calibri"/>
        </w:rPr>
        <w:t>s</w:t>
      </w:r>
      <w:r w:rsidR="002937C3" w:rsidRPr="001C02E4">
        <w:rPr>
          <w:rFonts w:ascii="Calibri" w:hAnsi="Calibri" w:cs="Calibri"/>
        </w:rPr>
        <w:t xml:space="preserve"> to be </w:t>
      </w:r>
      <w:r w:rsidR="00EF0CE7" w:rsidRPr="001C02E4">
        <w:rPr>
          <w:rFonts w:ascii="Calibri" w:hAnsi="Calibri" w:cs="Calibri"/>
        </w:rPr>
        <w:t xml:space="preserve">still </w:t>
      </w:r>
      <w:r w:rsidR="00B91A52" w:rsidRPr="001C02E4">
        <w:rPr>
          <w:rFonts w:ascii="Calibri" w:hAnsi="Calibri" w:cs="Calibri"/>
        </w:rPr>
        <w:t>kept</w:t>
      </w:r>
      <w:r w:rsidR="00EF0CE7" w:rsidRPr="001C02E4">
        <w:rPr>
          <w:rFonts w:ascii="Calibri" w:hAnsi="Calibri" w:cs="Calibri"/>
        </w:rPr>
        <w:t xml:space="preserve"> </w:t>
      </w:r>
      <w:r w:rsidR="00B91A52" w:rsidRPr="001C02E4">
        <w:rPr>
          <w:rFonts w:ascii="Calibri" w:hAnsi="Calibri" w:cs="Calibri"/>
        </w:rPr>
        <w:t>under</w:t>
      </w:r>
      <w:r w:rsidR="00EF0CE7" w:rsidRPr="001C02E4">
        <w:rPr>
          <w:rFonts w:ascii="Calibri" w:hAnsi="Calibri" w:cs="Calibri"/>
        </w:rPr>
        <w:t xml:space="preserve"> observation</w:t>
      </w:r>
      <w:r w:rsidRPr="001C02E4">
        <w:rPr>
          <w:rFonts w:ascii="Calibri" w:hAnsi="Calibri" w:cs="Calibri"/>
        </w:rPr>
        <w:t xml:space="preserve"> </w:t>
      </w:r>
      <w:r w:rsidR="002937C3" w:rsidRPr="001C02E4">
        <w:rPr>
          <w:rFonts w:ascii="Calibri" w:hAnsi="Calibri" w:cs="Calibri"/>
        </w:rPr>
        <w:t>in next editions of the event</w:t>
      </w:r>
      <w:r w:rsidR="00230BFA" w:rsidRPr="001C02E4">
        <w:rPr>
          <w:rFonts w:ascii="Calibri" w:hAnsi="Calibri" w:cs="Calibri"/>
        </w:rPr>
        <w:t>.</w:t>
      </w:r>
      <w:r w:rsidR="002937C3" w:rsidRPr="001C02E4">
        <w:rPr>
          <w:rFonts w:ascii="Calibri" w:hAnsi="Calibri" w:cs="Calibri"/>
        </w:rPr>
        <w:t xml:space="preserve"> </w:t>
      </w:r>
      <w:r w:rsidR="00230BFA" w:rsidRPr="001C02E4">
        <w:rPr>
          <w:rFonts w:ascii="Calibri" w:hAnsi="Calibri" w:cs="Calibri"/>
        </w:rPr>
        <w:t>We</w:t>
      </w:r>
      <w:r w:rsidR="002937C3" w:rsidRPr="001C02E4">
        <w:rPr>
          <w:rFonts w:ascii="Calibri" w:hAnsi="Calibri" w:cs="Calibri"/>
        </w:rPr>
        <w:t xml:space="preserve"> already</w:t>
      </w:r>
      <w:r w:rsidR="00C85C82" w:rsidRPr="001C02E4">
        <w:rPr>
          <w:rFonts w:ascii="Calibri" w:hAnsi="Calibri" w:cs="Calibri"/>
        </w:rPr>
        <w:t xml:space="preserve"> </w:t>
      </w:r>
      <w:r w:rsidR="00230BFA" w:rsidRPr="001C02E4">
        <w:rPr>
          <w:rFonts w:ascii="Calibri" w:hAnsi="Calibri" w:cs="Calibri"/>
        </w:rPr>
        <w:t xml:space="preserve">pointed out the importance of this issue in our Suggestion 7/2016, </w:t>
      </w:r>
      <w:r w:rsidR="00EF0CE7" w:rsidRPr="001C02E4">
        <w:rPr>
          <w:rFonts w:ascii="Calibri" w:hAnsi="Calibri" w:cs="Calibri"/>
        </w:rPr>
        <w:t>and we integrally recall it</w:t>
      </w:r>
      <w:r w:rsidR="00EF0CE7" w:rsidRPr="00C3724D">
        <w:rPr>
          <w:rFonts w:ascii="Calibri" w:hAnsi="Calibri" w:cs="Calibri"/>
        </w:rPr>
        <w:t>.</w:t>
      </w:r>
      <w:r w:rsidR="00230BFA" w:rsidRPr="00C3724D">
        <w:rPr>
          <w:rFonts w:ascii="Calibri" w:hAnsi="Calibri" w:cs="Calibri"/>
        </w:rPr>
        <w:t xml:space="preserve"> </w:t>
      </w:r>
    </w:p>
    <w:p w14:paraId="7A2798E5" w14:textId="53DC0910" w:rsidR="00D5797A" w:rsidRPr="001C02E4" w:rsidRDefault="00D5797A" w:rsidP="00C3724D">
      <w:pPr>
        <w:pStyle w:val="Heading2"/>
        <w:rPr>
          <w:rFonts w:ascii="Calibri" w:hAnsi="Calibri" w:cs="Calibri"/>
          <w:lang w:val="en-GB"/>
        </w:rPr>
      </w:pPr>
      <w:bookmarkStart w:id="40" w:name="_Toc7089208"/>
      <w:r w:rsidRPr="001C02E4">
        <w:rPr>
          <w:rFonts w:ascii="Calibri" w:hAnsi="Calibri" w:cs="Calibri"/>
          <w:lang w:val="en-GB"/>
        </w:rPr>
        <w:t>Global dimension</w:t>
      </w:r>
      <w:bookmarkEnd w:id="40"/>
    </w:p>
    <w:p w14:paraId="5401D1AC" w14:textId="1CF92DCD" w:rsidR="001455B2" w:rsidRPr="001C02E4" w:rsidRDefault="00E22029" w:rsidP="00C85C82">
      <w:pPr>
        <w:pStyle w:val="testobase"/>
        <w:rPr>
          <w:rFonts w:ascii="Calibri" w:hAnsi="Calibri" w:cs="Calibri"/>
        </w:rPr>
      </w:pPr>
      <w:r w:rsidRPr="001C02E4">
        <w:rPr>
          <w:rFonts w:ascii="Calibri" w:hAnsi="Calibri" w:cs="Calibri"/>
        </w:rPr>
        <w:t>Participants</w:t>
      </w:r>
      <w:r w:rsidR="157484DA" w:rsidRPr="001C02E4">
        <w:rPr>
          <w:rFonts w:ascii="Calibri" w:hAnsi="Calibri" w:cs="Calibri"/>
        </w:rPr>
        <w:t xml:space="preserve"> from </w:t>
      </w:r>
      <w:r w:rsidR="008F3C75" w:rsidRPr="001C02E4">
        <w:rPr>
          <w:rFonts w:ascii="Calibri" w:hAnsi="Calibri" w:cs="Calibri"/>
        </w:rPr>
        <w:t xml:space="preserve">96 </w:t>
      </w:r>
      <w:r w:rsidR="003A745A" w:rsidRPr="001C02E4">
        <w:rPr>
          <w:rFonts w:ascii="Calibri" w:hAnsi="Calibri" w:cs="Calibri"/>
        </w:rPr>
        <w:t>countries were registered,</w:t>
      </w:r>
      <w:r w:rsidR="008F3C75" w:rsidRPr="001C02E4">
        <w:rPr>
          <w:rFonts w:ascii="Calibri" w:hAnsi="Calibri" w:cs="Calibri"/>
        </w:rPr>
        <w:t xml:space="preserve"> </w:t>
      </w:r>
      <w:r w:rsidR="00C85C82" w:rsidRPr="001C02E4">
        <w:rPr>
          <w:rFonts w:ascii="Calibri" w:hAnsi="Calibri" w:cs="Calibri"/>
        </w:rPr>
        <w:t>less than in 201</w:t>
      </w:r>
      <w:r w:rsidR="008F3C75" w:rsidRPr="001C02E4">
        <w:rPr>
          <w:rFonts w:ascii="Calibri" w:hAnsi="Calibri" w:cs="Calibri"/>
        </w:rPr>
        <w:t>7</w:t>
      </w:r>
      <w:r w:rsidR="00C85C82" w:rsidRPr="001C02E4">
        <w:rPr>
          <w:rFonts w:ascii="Calibri" w:hAnsi="Calibri" w:cs="Calibri"/>
        </w:rPr>
        <w:t xml:space="preserve">, when participants from </w:t>
      </w:r>
      <w:r w:rsidRPr="001C02E4">
        <w:rPr>
          <w:rFonts w:ascii="Calibri" w:hAnsi="Calibri" w:cs="Calibri"/>
        </w:rPr>
        <w:t>1</w:t>
      </w:r>
      <w:r w:rsidR="008F3C75" w:rsidRPr="001C02E4">
        <w:rPr>
          <w:rFonts w:ascii="Calibri" w:hAnsi="Calibri" w:cs="Calibri"/>
        </w:rPr>
        <w:t>03</w:t>
      </w:r>
      <w:r w:rsidR="157484DA" w:rsidRPr="001C02E4">
        <w:rPr>
          <w:rFonts w:ascii="Calibri" w:hAnsi="Calibri" w:cs="Calibri"/>
        </w:rPr>
        <w:t xml:space="preserve"> countries </w:t>
      </w:r>
      <w:r w:rsidRPr="001C02E4">
        <w:rPr>
          <w:rFonts w:ascii="Calibri" w:hAnsi="Calibri" w:cs="Calibri"/>
        </w:rPr>
        <w:t>were registered</w:t>
      </w:r>
      <w:r w:rsidR="008F3C75" w:rsidRPr="001C02E4">
        <w:rPr>
          <w:rFonts w:ascii="Calibri" w:hAnsi="Calibri" w:cs="Calibri"/>
        </w:rPr>
        <w:t>, and a lot fewer than in 2016 (128 countries).</w:t>
      </w:r>
      <w:r w:rsidR="00C85C82" w:rsidRPr="001C02E4">
        <w:rPr>
          <w:rFonts w:ascii="Calibri" w:hAnsi="Calibri" w:cs="Calibri"/>
        </w:rPr>
        <w:t xml:space="preserve"> </w:t>
      </w:r>
    </w:p>
    <w:p w14:paraId="0BD7ADEE" w14:textId="791121FE" w:rsidR="00D5797A" w:rsidRPr="001C02E4" w:rsidRDefault="00E22029" w:rsidP="00AA2B10">
      <w:pPr>
        <w:pStyle w:val="testobase"/>
        <w:rPr>
          <w:rFonts w:ascii="Calibri" w:hAnsi="Calibri" w:cs="Calibri"/>
        </w:rPr>
      </w:pPr>
      <w:r w:rsidRPr="001C02E4">
        <w:rPr>
          <w:rFonts w:ascii="Calibri" w:hAnsi="Calibri" w:cs="Calibri"/>
        </w:rPr>
        <w:lastRenderedPageBreak/>
        <w:t>T</w:t>
      </w:r>
      <w:r w:rsidR="157484DA" w:rsidRPr="001C02E4">
        <w:rPr>
          <w:rFonts w:ascii="Calibri" w:hAnsi="Calibri" w:cs="Calibri"/>
        </w:rPr>
        <w:t xml:space="preserve">he </w:t>
      </w:r>
      <w:r w:rsidRPr="001C02E4">
        <w:rPr>
          <w:rFonts w:ascii="Calibri" w:hAnsi="Calibri" w:cs="Calibri"/>
        </w:rPr>
        <w:t>Regional brea</w:t>
      </w:r>
      <w:r w:rsidR="001455B2" w:rsidRPr="001C02E4">
        <w:rPr>
          <w:rFonts w:ascii="Calibri" w:hAnsi="Calibri" w:cs="Calibri"/>
        </w:rPr>
        <w:t>kdown shows an unbalanced distribution</w:t>
      </w:r>
      <w:r w:rsidR="157484DA" w:rsidRPr="001C02E4">
        <w:rPr>
          <w:rFonts w:ascii="Calibri" w:hAnsi="Calibri" w:cs="Calibri"/>
        </w:rPr>
        <w:t xml:space="preserve"> </w:t>
      </w:r>
      <w:r w:rsidR="00B24BB7" w:rsidRPr="001C02E4">
        <w:rPr>
          <w:rFonts w:ascii="Calibri" w:hAnsi="Calibri" w:cs="Calibri"/>
        </w:rPr>
        <w:t>of participants, with a</w:t>
      </w:r>
      <w:r w:rsidR="001455B2" w:rsidRPr="001C02E4">
        <w:rPr>
          <w:rFonts w:ascii="Calibri" w:hAnsi="Calibri" w:cs="Calibri"/>
        </w:rPr>
        <w:t xml:space="preserve"> </w:t>
      </w:r>
      <w:r w:rsidR="008F3C75" w:rsidRPr="001C02E4">
        <w:rPr>
          <w:rFonts w:ascii="Calibri" w:hAnsi="Calibri" w:cs="Calibri"/>
        </w:rPr>
        <w:t>77</w:t>
      </w:r>
      <w:r w:rsidR="001455B2" w:rsidRPr="001C02E4">
        <w:rPr>
          <w:rFonts w:ascii="Calibri" w:hAnsi="Calibri" w:cs="Calibri"/>
        </w:rPr>
        <w:t xml:space="preserve">% of provenience from </w:t>
      </w:r>
      <w:r w:rsidR="008F3C75" w:rsidRPr="001C02E4">
        <w:rPr>
          <w:rFonts w:ascii="Calibri" w:hAnsi="Calibri" w:cs="Calibri"/>
        </w:rPr>
        <w:t>Africa</w:t>
      </w:r>
      <w:r w:rsidR="157484DA" w:rsidRPr="001C02E4">
        <w:rPr>
          <w:rFonts w:ascii="Calibri" w:hAnsi="Calibri" w:cs="Calibri"/>
        </w:rPr>
        <w:t>.</w:t>
      </w:r>
      <w:r w:rsidR="001455B2" w:rsidRPr="001C02E4">
        <w:rPr>
          <w:rFonts w:ascii="Calibri" w:hAnsi="Calibri" w:cs="Calibri"/>
        </w:rPr>
        <w:t xml:space="preserve"> </w:t>
      </w:r>
      <w:r w:rsidR="00C85C82" w:rsidRPr="001C02E4">
        <w:rPr>
          <w:rFonts w:ascii="Calibri" w:hAnsi="Calibri" w:cs="Calibri"/>
        </w:rPr>
        <w:t>We re</w:t>
      </w:r>
      <w:r w:rsidR="008F3C75" w:rsidRPr="001C02E4">
        <w:rPr>
          <w:rFonts w:ascii="Calibri" w:hAnsi="Calibri" w:cs="Calibri"/>
        </w:rPr>
        <w:t xml:space="preserve">call our </w:t>
      </w:r>
      <w:r w:rsidR="00C85C82" w:rsidRPr="001C02E4">
        <w:rPr>
          <w:rFonts w:ascii="Calibri" w:hAnsi="Calibri" w:cs="Calibri"/>
        </w:rPr>
        <w:t>s</w:t>
      </w:r>
      <w:r w:rsidRPr="001C02E4">
        <w:rPr>
          <w:rFonts w:ascii="Calibri" w:hAnsi="Calibri" w:cs="Calibri"/>
        </w:rPr>
        <w:t>uggestion</w:t>
      </w:r>
      <w:r w:rsidR="00C85C82" w:rsidRPr="001C02E4">
        <w:rPr>
          <w:rFonts w:ascii="Calibri" w:hAnsi="Calibri" w:cs="Calibri"/>
        </w:rPr>
        <w:t xml:space="preserve">s </w:t>
      </w:r>
      <w:r w:rsidR="008F3C75" w:rsidRPr="001C02E4">
        <w:rPr>
          <w:rFonts w:ascii="Calibri" w:hAnsi="Calibri" w:cs="Calibri"/>
        </w:rPr>
        <w:t xml:space="preserve">in previous report </w:t>
      </w:r>
      <w:r w:rsidRPr="001C02E4">
        <w:rPr>
          <w:rFonts w:ascii="Calibri" w:hAnsi="Calibri" w:cs="Calibri"/>
        </w:rPr>
        <w:t xml:space="preserve">about </w:t>
      </w:r>
      <w:r w:rsidR="157484DA" w:rsidRPr="001C02E4">
        <w:rPr>
          <w:rFonts w:ascii="Calibri" w:hAnsi="Calibri" w:cs="Calibri"/>
        </w:rPr>
        <w:t xml:space="preserve">a </w:t>
      </w:r>
      <w:r w:rsidRPr="001C02E4">
        <w:rPr>
          <w:rFonts w:ascii="Calibri" w:hAnsi="Calibri" w:cs="Calibri"/>
        </w:rPr>
        <w:t>better</w:t>
      </w:r>
      <w:r w:rsidR="157484DA" w:rsidRPr="001C02E4">
        <w:rPr>
          <w:rFonts w:ascii="Calibri" w:hAnsi="Calibri" w:cs="Calibri"/>
        </w:rPr>
        <w:t xml:space="preserve"> fulfilment of the global dimension</w:t>
      </w:r>
      <w:r w:rsidR="008F3C75" w:rsidRPr="001C02E4">
        <w:rPr>
          <w:rFonts w:ascii="Calibri" w:hAnsi="Calibri" w:cs="Calibri"/>
        </w:rPr>
        <w:t>.</w:t>
      </w:r>
    </w:p>
    <w:p w14:paraId="3BD81D95" w14:textId="4A563AD6" w:rsidR="008A5DCF" w:rsidRPr="001C02E4" w:rsidRDefault="00907F6C" w:rsidP="008A5DCF">
      <w:pPr>
        <w:pStyle w:val="Heading2"/>
        <w:rPr>
          <w:rFonts w:ascii="Calibri" w:hAnsi="Calibri" w:cs="Calibri"/>
        </w:rPr>
      </w:pPr>
      <w:bookmarkStart w:id="41" w:name="_Toc7089209"/>
      <w:r w:rsidRPr="001C02E4">
        <w:rPr>
          <w:rFonts w:ascii="Calibri" w:hAnsi="Calibri" w:cs="Calibri"/>
          <w:lang w:val="en-GB"/>
        </w:rPr>
        <w:t>Feedback from participants</w:t>
      </w:r>
      <w:bookmarkEnd w:id="41"/>
    </w:p>
    <w:p w14:paraId="13CA0FAE" w14:textId="4A012328" w:rsidR="00A337B5" w:rsidRPr="001C02E4" w:rsidRDefault="008A5DCF" w:rsidP="00907F6C">
      <w:pPr>
        <w:pStyle w:val="testobase"/>
        <w:rPr>
          <w:rFonts w:ascii="Calibri" w:hAnsi="Calibri" w:cs="Calibri"/>
        </w:rPr>
      </w:pPr>
      <w:r w:rsidRPr="001C02E4">
        <w:rPr>
          <w:rFonts w:ascii="Calibri" w:hAnsi="Calibri" w:cs="Calibri"/>
        </w:rPr>
        <w:t xml:space="preserve">As in previous editions, </w:t>
      </w:r>
      <w:r w:rsidR="00907F6C" w:rsidRPr="001C02E4">
        <w:rPr>
          <w:rFonts w:ascii="Calibri" w:hAnsi="Calibri" w:cs="Calibri"/>
        </w:rPr>
        <w:t>the efforts to obtain a useful feedback from participants encountered the obstacle of a scarce to spend their time answering to specific questions about the event. The</w:t>
      </w:r>
      <w:r w:rsidRPr="001C02E4">
        <w:rPr>
          <w:rFonts w:ascii="Calibri" w:hAnsi="Calibri" w:cs="Calibri"/>
        </w:rPr>
        <w:t xml:space="preserve"> kiosk survey was </w:t>
      </w:r>
      <w:r w:rsidR="00907F6C" w:rsidRPr="001C02E4">
        <w:rPr>
          <w:rFonts w:ascii="Calibri" w:hAnsi="Calibri" w:cs="Calibri"/>
        </w:rPr>
        <w:t>no</w:t>
      </w:r>
      <w:r w:rsidR="00AF57DD" w:rsidRPr="001C02E4">
        <w:rPr>
          <w:rFonts w:ascii="Calibri" w:hAnsi="Calibri" w:cs="Calibri"/>
        </w:rPr>
        <w:t>t</w:t>
      </w:r>
      <w:r w:rsidR="00907F6C" w:rsidRPr="001C02E4">
        <w:rPr>
          <w:rFonts w:ascii="Calibri" w:hAnsi="Calibri" w:cs="Calibri"/>
        </w:rPr>
        <w:t xml:space="preserve"> used in this e</w:t>
      </w:r>
      <w:r w:rsidR="00AF57DD" w:rsidRPr="001C02E4">
        <w:rPr>
          <w:rFonts w:ascii="Calibri" w:hAnsi="Calibri" w:cs="Calibri"/>
        </w:rPr>
        <w:t>vent</w:t>
      </w:r>
      <w:r w:rsidR="00907F6C" w:rsidRPr="001C02E4">
        <w:rPr>
          <w:rFonts w:ascii="Calibri" w:hAnsi="Calibri" w:cs="Calibri"/>
        </w:rPr>
        <w:t xml:space="preserve">. </w:t>
      </w:r>
    </w:p>
    <w:p w14:paraId="2ACDF147" w14:textId="7762F60E" w:rsidR="008A5DCF" w:rsidRPr="001C02E4" w:rsidRDefault="00A337B5" w:rsidP="002F69BC">
      <w:pPr>
        <w:pStyle w:val="testobase"/>
        <w:rPr>
          <w:rFonts w:ascii="Calibri" w:hAnsi="Calibri" w:cs="Calibri"/>
        </w:rPr>
      </w:pPr>
      <w:r w:rsidRPr="001C02E4">
        <w:rPr>
          <w:rFonts w:ascii="Calibri" w:hAnsi="Calibri" w:cs="Calibri"/>
        </w:rPr>
        <w:t xml:space="preserve"> </w:t>
      </w:r>
      <w:r w:rsidR="00E01E75" w:rsidRPr="001C02E4">
        <w:rPr>
          <w:rFonts w:ascii="Calibri" w:hAnsi="Calibri" w:cs="Calibri"/>
        </w:rPr>
        <w:t xml:space="preserve">Although the issue needs to </w:t>
      </w:r>
      <w:r w:rsidR="00667845" w:rsidRPr="001C02E4">
        <w:rPr>
          <w:rFonts w:ascii="Calibri" w:hAnsi="Calibri" w:cs="Calibri"/>
        </w:rPr>
        <w:t>reach</w:t>
      </w:r>
      <w:r w:rsidR="00E01E75" w:rsidRPr="001C02E4">
        <w:rPr>
          <w:rFonts w:ascii="Calibri" w:hAnsi="Calibri" w:cs="Calibri"/>
        </w:rPr>
        <w:t xml:space="preserve"> a fair balancing between costs and </w:t>
      </w:r>
      <w:r w:rsidR="00AF57DD" w:rsidRPr="001C02E4">
        <w:rPr>
          <w:rFonts w:ascii="Calibri" w:hAnsi="Calibri" w:cs="Calibri"/>
        </w:rPr>
        <w:t>effic</w:t>
      </w:r>
      <w:r w:rsidR="003A745A" w:rsidRPr="001C02E4">
        <w:rPr>
          <w:rFonts w:ascii="Calibri" w:hAnsi="Calibri" w:cs="Calibri"/>
        </w:rPr>
        <w:t>i</w:t>
      </w:r>
      <w:r w:rsidR="00AF57DD" w:rsidRPr="001C02E4">
        <w:rPr>
          <w:rFonts w:ascii="Calibri" w:hAnsi="Calibri" w:cs="Calibri"/>
        </w:rPr>
        <w:t>ency</w:t>
      </w:r>
      <w:r w:rsidR="00667845" w:rsidRPr="001C02E4">
        <w:rPr>
          <w:rFonts w:ascii="Calibri" w:hAnsi="Calibri" w:cs="Calibri"/>
        </w:rPr>
        <w:t xml:space="preserve">, we believe that further efforts deserve to be put in place, since the feedback is an important tool in driving the choices of Management in activities closely related to the responses of an audience. </w:t>
      </w:r>
    </w:p>
    <w:p w14:paraId="10C5DB57" w14:textId="79DC01A7" w:rsidR="00FA7E29" w:rsidRPr="001C02E4" w:rsidRDefault="00FA7E29" w:rsidP="00EA3E0F">
      <w:pPr>
        <w:pStyle w:val="titolosugg"/>
        <w:numPr>
          <w:ilvl w:val="0"/>
          <w:numId w:val="0"/>
        </w:numPr>
        <w:rPr>
          <w:rFonts w:ascii="Calibri" w:hAnsi="Calibri" w:cs="Calibri"/>
        </w:rPr>
      </w:pPr>
      <w:r w:rsidRPr="001C02E4">
        <w:rPr>
          <w:rFonts w:ascii="Calibri" w:hAnsi="Calibri" w:cs="Calibri"/>
        </w:rPr>
        <w:t xml:space="preserve">Suggestion no. </w:t>
      </w:r>
      <w:r w:rsidR="00EA3E0F" w:rsidRPr="001C02E4">
        <w:rPr>
          <w:rFonts w:ascii="Calibri" w:hAnsi="Calibri" w:cs="Calibri"/>
        </w:rPr>
        <w:t>4</w:t>
      </w:r>
      <w:r w:rsidRPr="001C02E4">
        <w:rPr>
          <w:rFonts w:ascii="Calibri" w:hAnsi="Calibri" w:cs="Calibri"/>
        </w:rPr>
        <w:t xml:space="preserve"> </w:t>
      </w:r>
    </w:p>
    <w:p w14:paraId="117C55E6" w14:textId="70FEBFA8" w:rsidR="00FA7E29" w:rsidRPr="001C02E4" w:rsidRDefault="00FA7E29" w:rsidP="002F69BC">
      <w:pPr>
        <w:pStyle w:val="recesugg"/>
        <w:ind w:hanging="988"/>
        <w:rPr>
          <w:rFonts w:ascii="Calibri" w:hAnsi="Calibri" w:cs="Calibri"/>
        </w:rPr>
      </w:pPr>
      <w:r w:rsidRPr="001C02E4">
        <w:rPr>
          <w:rFonts w:ascii="Calibri" w:hAnsi="Calibri" w:cs="Calibri"/>
        </w:rPr>
        <w:t xml:space="preserve">Therefore, </w:t>
      </w:r>
      <w:r w:rsidRPr="001C02E4">
        <w:rPr>
          <w:rFonts w:ascii="Calibri" w:hAnsi="Calibri" w:cs="Calibri"/>
          <w:b/>
          <w:bCs/>
        </w:rPr>
        <w:t xml:space="preserve">we suggest </w:t>
      </w:r>
      <w:r w:rsidRPr="001C02E4">
        <w:rPr>
          <w:rFonts w:ascii="Calibri" w:hAnsi="Calibri" w:cs="Calibri"/>
        </w:rPr>
        <w:t xml:space="preserve">to </w:t>
      </w:r>
      <w:r w:rsidR="00667845" w:rsidRPr="001C02E4">
        <w:rPr>
          <w:rFonts w:ascii="Calibri" w:hAnsi="Calibri" w:cs="Calibri"/>
        </w:rPr>
        <w:t>study more decisively an</w:t>
      </w:r>
      <w:r w:rsidR="00AF57DD" w:rsidRPr="001C02E4">
        <w:rPr>
          <w:rFonts w:ascii="Calibri" w:hAnsi="Calibri" w:cs="Calibri"/>
        </w:rPr>
        <w:t>other</w:t>
      </w:r>
      <w:r w:rsidR="00AA2B10" w:rsidRPr="001C02E4">
        <w:rPr>
          <w:rFonts w:ascii="Calibri" w:hAnsi="Calibri" w:cs="Calibri"/>
        </w:rPr>
        <w:t xml:space="preserve"> </w:t>
      </w:r>
      <w:r w:rsidR="00667845" w:rsidRPr="001C02E4">
        <w:rPr>
          <w:rFonts w:ascii="Calibri" w:hAnsi="Calibri" w:cs="Calibri"/>
        </w:rPr>
        <w:t>affordable tool to obtain reliable feedback from participants during and after the event</w:t>
      </w:r>
      <w:r w:rsidRPr="001C02E4">
        <w:rPr>
          <w:rFonts w:ascii="Calibri" w:hAnsi="Calibri" w:cs="Calibri"/>
        </w:rPr>
        <w:t>.</w:t>
      </w:r>
    </w:p>
    <w:p w14:paraId="30F86E58" w14:textId="77777777" w:rsidR="00FA7E29" w:rsidRPr="001C02E4" w:rsidRDefault="00FA7E29" w:rsidP="00C3724D">
      <w:pPr>
        <w:spacing w:after="120"/>
        <w:rPr>
          <w:rFonts w:ascii="Calibri" w:hAnsi="Calibri" w:cs="Calibri"/>
          <w:lang w:val="en-GB"/>
        </w:rPr>
      </w:pPr>
    </w:p>
    <w:p w14:paraId="6F4AFA09" w14:textId="77777777" w:rsidR="00FA7E29" w:rsidRPr="001C02E4" w:rsidRDefault="00FA7E29" w:rsidP="00FA7E29">
      <w:pPr>
        <w:pBdr>
          <w:top w:val="single" w:sz="4" w:space="1" w:color="auto"/>
          <w:left w:val="single" w:sz="4" w:space="4" w:color="auto"/>
          <w:bottom w:val="single" w:sz="4" w:space="1" w:color="auto"/>
          <w:right w:val="single" w:sz="4" w:space="4" w:color="auto"/>
        </w:pBdr>
        <w:rPr>
          <w:rFonts w:ascii="Calibri" w:eastAsiaTheme="minorEastAsia" w:hAnsi="Calibri" w:cs="Calibri"/>
          <w:color w:val="1F497D"/>
          <w:sz w:val="22"/>
          <w:szCs w:val="22"/>
          <w:lang w:eastAsia="zh-CN"/>
        </w:rPr>
      </w:pPr>
      <w:r w:rsidRPr="001C02E4">
        <w:rPr>
          <w:rFonts w:ascii="Calibri" w:hAnsi="Calibri" w:cs="Calibri"/>
          <w:b/>
          <w:bCs/>
        </w:rPr>
        <w:t>Comments by the Secretary-General</w:t>
      </w:r>
      <w:r w:rsidRPr="001C02E4">
        <w:rPr>
          <w:rFonts w:ascii="Calibri" w:hAnsi="Calibri" w:cs="Calibri"/>
        </w:rPr>
        <w:t>:</w:t>
      </w:r>
      <w:r w:rsidRPr="001C02E4">
        <w:rPr>
          <w:rFonts w:ascii="Calibri" w:eastAsiaTheme="minorEastAsia" w:hAnsi="Calibri" w:cs="Calibri"/>
          <w:color w:val="1F497D"/>
          <w:sz w:val="22"/>
          <w:szCs w:val="22"/>
          <w:lang w:eastAsia="zh-CN"/>
        </w:rPr>
        <w:t xml:space="preserve"> </w:t>
      </w:r>
    </w:p>
    <w:p w14:paraId="462BA555" w14:textId="3A8DAA26" w:rsidR="005F5430" w:rsidRPr="001C02E4" w:rsidRDefault="00F96E06" w:rsidP="005F5430">
      <w:pPr>
        <w:pStyle w:val="recesugg"/>
        <w:numPr>
          <w:ilvl w:val="0"/>
          <w:numId w:val="0"/>
        </w:numPr>
        <w:rPr>
          <w:rFonts w:ascii="Calibri" w:hAnsi="Calibri" w:cs="Calibri"/>
        </w:rPr>
      </w:pPr>
      <w:r w:rsidRPr="001C02E4">
        <w:rPr>
          <w:rFonts w:ascii="Calibri" w:hAnsi="Calibri" w:cs="Calibri"/>
          <w:lang w:val="en-US"/>
        </w:rPr>
        <w:t>Detailed feedback from all stakeholders will be gathered for the 2019 event within the context of the assessment and review of ITU Telecom events to be undertaken by the appointed management consultancy, as per the requirements of Resolution 11 (Rev. Dubai, 2018) and referred to in paragraph 30 of this report.  Notwithstanding, a study will be undertaken to assess other tools and mechanisms, and the associated financial implications, to obtain reliable participant feedback at future events.</w:t>
      </w:r>
    </w:p>
    <w:p w14:paraId="44954BEC" w14:textId="580993AA" w:rsidR="00E22158" w:rsidRPr="001C02E4" w:rsidRDefault="00E22158" w:rsidP="00C3724D">
      <w:pPr>
        <w:pStyle w:val="Heading1"/>
        <w:spacing w:before="720"/>
        <w:rPr>
          <w:rFonts w:ascii="Calibri" w:hAnsi="Calibri" w:cs="Calibri"/>
          <w:lang w:val="en-GB"/>
        </w:rPr>
      </w:pPr>
      <w:bookmarkStart w:id="42" w:name="_Toc356330916"/>
      <w:bookmarkStart w:id="43" w:name="_Toc415170524"/>
      <w:bookmarkStart w:id="44" w:name="_Toc448171762"/>
      <w:bookmarkStart w:id="45" w:name="_Toc7089210"/>
      <w:r w:rsidRPr="001C02E4">
        <w:rPr>
          <w:rFonts w:ascii="Calibri" w:hAnsi="Calibri" w:cs="Calibri"/>
          <w:lang w:val="en-GB"/>
        </w:rPr>
        <w:t xml:space="preserve">FOLLOW UP TO OUR RECOMMENDATIONS AND </w:t>
      </w:r>
      <w:bookmarkEnd w:id="42"/>
      <w:bookmarkEnd w:id="43"/>
      <w:bookmarkEnd w:id="44"/>
      <w:r w:rsidRPr="001C02E4">
        <w:rPr>
          <w:rFonts w:ascii="Calibri" w:hAnsi="Calibri" w:cs="Calibri"/>
          <w:lang w:val="en-GB"/>
        </w:rPr>
        <w:t>SUGGESTIONS</w:t>
      </w:r>
      <w:bookmarkEnd w:id="45"/>
    </w:p>
    <w:p w14:paraId="2E8E77C6" w14:textId="115786B5" w:rsidR="00E22158" w:rsidRPr="001C02E4" w:rsidRDefault="157484DA" w:rsidP="157484DA">
      <w:pPr>
        <w:pStyle w:val="testobase"/>
        <w:rPr>
          <w:rFonts w:ascii="Calibri" w:hAnsi="Calibri" w:cs="Calibri"/>
        </w:rPr>
      </w:pPr>
      <w:r w:rsidRPr="001C02E4">
        <w:rPr>
          <w:rFonts w:ascii="Calibri" w:hAnsi="Calibri" w:cs="Calibri"/>
        </w:rPr>
        <w:t>We followed up the implementation of the recommendations and suggestions issued in our previous reports. Annex 1 shows the follow-up tables, which include the comments received from ITU Management and the current status of implementation.</w:t>
      </w:r>
    </w:p>
    <w:p w14:paraId="1DB8821F" w14:textId="206EA714" w:rsidR="00CD1105" w:rsidRPr="001C02E4" w:rsidRDefault="157484DA" w:rsidP="00C748C1">
      <w:pPr>
        <w:pStyle w:val="testobase"/>
        <w:rPr>
          <w:rFonts w:ascii="Calibri" w:hAnsi="Calibri" w:cs="Calibri"/>
        </w:rPr>
      </w:pPr>
      <w:r w:rsidRPr="001C02E4">
        <w:rPr>
          <w:rFonts w:ascii="Calibri" w:hAnsi="Calibri" w:cs="Calibri"/>
        </w:rPr>
        <w:t>The recommendations that are evaluated as “closed” this year will not be included again in next year’s Audit Report, unless</w:t>
      </w:r>
      <w:r w:rsidR="00C80F90" w:rsidRPr="001C02E4">
        <w:rPr>
          <w:rFonts w:ascii="Calibri" w:hAnsi="Calibri" w:cs="Calibri"/>
        </w:rPr>
        <w:t xml:space="preserve"> they need an annual follow-up</w:t>
      </w:r>
      <w:r w:rsidR="009A7F29" w:rsidRPr="001C02E4">
        <w:rPr>
          <w:rFonts w:ascii="Calibri" w:hAnsi="Calibri" w:cs="Calibri"/>
        </w:rPr>
        <w:t>.</w:t>
      </w:r>
    </w:p>
    <w:p w14:paraId="3242DF3E" w14:textId="77777777" w:rsidR="00DF1305" w:rsidRPr="001C02E4" w:rsidRDefault="00DF1305" w:rsidP="001B3BC4">
      <w:pPr>
        <w:pStyle w:val="testobase"/>
        <w:numPr>
          <w:ilvl w:val="0"/>
          <w:numId w:val="0"/>
        </w:numPr>
        <w:ind w:left="568"/>
        <w:rPr>
          <w:rFonts w:ascii="Calibri" w:hAnsi="Calibri" w:cs="Calibri"/>
        </w:rPr>
      </w:pPr>
    </w:p>
    <w:p w14:paraId="4802ED25" w14:textId="33507FC8" w:rsidR="00DF1305" w:rsidRPr="001C02E4" w:rsidRDefault="00DF1305" w:rsidP="001B3BC4">
      <w:pPr>
        <w:pStyle w:val="testobase"/>
        <w:numPr>
          <w:ilvl w:val="0"/>
          <w:numId w:val="0"/>
        </w:numPr>
        <w:ind w:left="568"/>
        <w:rPr>
          <w:rFonts w:ascii="Calibri" w:hAnsi="Calibri" w:cs="Calibri"/>
        </w:rPr>
        <w:sectPr w:rsidR="00DF1305" w:rsidRPr="001C02E4" w:rsidSect="005F0108">
          <w:headerReference w:type="even" r:id="rId24"/>
          <w:pgSz w:w="11907" w:h="16840" w:code="9"/>
          <w:pgMar w:top="1134" w:right="1134" w:bottom="1134" w:left="851" w:header="720" w:footer="720" w:gutter="0"/>
          <w:cols w:space="720"/>
          <w:docGrid w:linePitch="360"/>
        </w:sectPr>
      </w:pPr>
    </w:p>
    <w:p w14:paraId="5ABA897A" w14:textId="4138E357" w:rsidR="001B3BC4" w:rsidRPr="001C02E4" w:rsidRDefault="001B3BC4" w:rsidP="00DF1305">
      <w:pPr>
        <w:pStyle w:val="testobase"/>
        <w:numPr>
          <w:ilvl w:val="0"/>
          <w:numId w:val="0"/>
        </w:numPr>
        <w:rPr>
          <w:rFonts w:ascii="Calibri" w:hAnsi="Calibri" w:cs="Calibri"/>
        </w:rPr>
      </w:pPr>
    </w:p>
    <w:tbl>
      <w:tblPr>
        <w:tblW w:w="4950" w:type="pct"/>
        <w:tblInd w:w="5" w:type="dxa"/>
        <w:tblCellMar>
          <w:left w:w="113" w:type="dxa"/>
          <w:right w:w="113" w:type="dxa"/>
        </w:tblCellMar>
        <w:tblLook w:val="04A0" w:firstRow="1" w:lastRow="0" w:firstColumn="1" w:lastColumn="0" w:noHBand="0" w:noVBand="1"/>
      </w:tblPr>
      <w:tblGrid>
        <w:gridCol w:w="1456"/>
        <w:gridCol w:w="3370"/>
        <w:gridCol w:w="3370"/>
        <w:gridCol w:w="3518"/>
        <w:gridCol w:w="2702"/>
      </w:tblGrid>
      <w:tr w:rsidR="0049608C" w:rsidRPr="001C02E4" w14:paraId="25516D9F" w14:textId="77777777" w:rsidTr="00051DF6">
        <w:trPr>
          <w:tblHeader/>
        </w:trPr>
        <w:tc>
          <w:tcPr>
            <w:tcW w:w="505" w:type="pct"/>
            <w:tcBorders>
              <w:top w:val="single" w:sz="4" w:space="0" w:color="auto"/>
              <w:left w:val="single" w:sz="4" w:space="0" w:color="auto"/>
              <w:bottom w:val="single" w:sz="4" w:space="0" w:color="auto"/>
              <w:right w:val="single" w:sz="4" w:space="0" w:color="auto"/>
            </w:tcBorders>
            <w:vAlign w:val="center"/>
          </w:tcPr>
          <w:p w14:paraId="343B93E5" w14:textId="77777777" w:rsidR="0049608C" w:rsidRPr="001C02E4" w:rsidRDefault="0049608C" w:rsidP="00051DF6">
            <w:pPr>
              <w:tabs>
                <w:tab w:val="left" w:pos="794"/>
                <w:tab w:val="left" w:pos="1191"/>
                <w:tab w:val="left" w:pos="1588"/>
                <w:tab w:val="left" w:pos="1985"/>
              </w:tabs>
              <w:overflowPunct w:val="0"/>
              <w:autoSpaceDE w:val="0"/>
              <w:autoSpaceDN w:val="0"/>
              <w:adjustRightInd/>
              <w:spacing w:before="0" w:line="240" w:lineRule="auto"/>
              <w:jc w:val="center"/>
              <w:textAlignment w:val="baseline"/>
              <w:rPr>
                <w:rFonts w:ascii="Calibri" w:eastAsia="Times New Roman" w:hAnsi="Calibri" w:cs="Calibri"/>
                <w:b/>
                <w:bCs/>
                <w:highlight w:val="yellow"/>
                <w:lang w:val="en-GB" w:eastAsia="zh-CN"/>
              </w:rPr>
            </w:pP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A57628" w14:textId="77777777" w:rsidR="0049608C" w:rsidRPr="001C02E4" w:rsidRDefault="0049608C" w:rsidP="00051DF6">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Calibri" w:eastAsia="Times New Roman" w:hAnsi="Calibri" w:cs="Calibri"/>
                <w:b/>
                <w:bCs/>
                <w:lang w:val="en-GB" w:eastAsia="it-IT"/>
              </w:rPr>
            </w:pPr>
            <w:r w:rsidRPr="001C02E4">
              <w:rPr>
                <w:rFonts w:ascii="Calibri" w:eastAsia="Times New Roman" w:hAnsi="Calibri" w:cs="Calibri"/>
                <w:b/>
                <w:bCs/>
                <w:spacing w:val="-1"/>
                <w:lang w:val="en-GB" w:eastAsia="it-IT"/>
              </w:rPr>
              <w:t>Recommendation made</w:t>
            </w:r>
            <w:r w:rsidRPr="001C02E4">
              <w:rPr>
                <w:rFonts w:ascii="Calibri" w:eastAsia="Times New Roman" w:hAnsi="Calibri" w:cs="Calibri"/>
                <w:b/>
                <w:bCs/>
                <w:spacing w:val="-1"/>
                <w:lang w:val="en-GB" w:eastAsia="it-IT"/>
              </w:rPr>
              <w:br/>
              <w:t>by External Auditor</w:t>
            </w:r>
          </w:p>
          <w:p w14:paraId="22B2BEB0" w14:textId="77777777" w:rsidR="0049608C" w:rsidRPr="001C02E4" w:rsidRDefault="0049608C" w:rsidP="00051DF6">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Calibri" w:eastAsia="Times New Roman" w:hAnsi="Calibri" w:cs="Calibri"/>
                <w:b/>
                <w:bCs/>
                <w:lang w:val="en-GB" w:eastAsia="it-IT"/>
              </w:rPr>
            </w:pPr>
            <w:r w:rsidRPr="001C02E4">
              <w:rPr>
                <w:rFonts w:ascii="Calibri" w:eastAsia="Times New Roman" w:hAnsi="Calibri" w:cs="Calibri"/>
                <w:b/>
                <w:bCs/>
                <w:spacing w:val="-1"/>
                <w:lang w:val="en-GB" w:eastAsia="it-IT"/>
              </w:rPr>
              <w:t>(Corte dei conti)</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4A3DFB" w14:textId="77777777" w:rsidR="0049608C" w:rsidRPr="001C02E4" w:rsidRDefault="0049608C" w:rsidP="00051DF6">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Calibri" w:eastAsia="Times New Roman" w:hAnsi="Calibri" w:cs="Calibri"/>
                <w:b/>
                <w:bCs/>
                <w:lang w:val="en-GB" w:eastAsia="it-IT"/>
              </w:rPr>
            </w:pPr>
            <w:r w:rsidRPr="001C02E4">
              <w:rPr>
                <w:rFonts w:ascii="Calibri" w:eastAsia="Times New Roman" w:hAnsi="Calibri" w:cs="Calibri"/>
                <w:b/>
                <w:bCs/>
                <w:spacing w:val="-1"/>
                <w:lang w:val="en-GB" w:eastAsia="it-IT"/>
              </w:rPr>
              <w:t>Comments received from</w:t>
            </w:r>
            <w:r w:rsidRPr="001C02E4">
              <w:rPr>
                <w:rFonts w:ascii="Calibri" w:eastAsia="Times New Roman" w:hAnsi="Calibri" w:cs="Calibri"/>
                <w:b/>
                <w:bCs/>
                <w:spacing w:val="-1"/>
                <w:lang w:val="en-GB" w:eastAsia="it-IT"/>
              </w:rPr>
              <w:br/>
              <w:t>the Secretary-General at the time of issuance of the External Auditor’s Report</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388A12" w14:textId="77777777" w:rsidR="0049608C" w:rsidRPr="001C02E4" w:rsidRDefault="0049608C" w:rsidP="00051DF6">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Calibri" w:eastAsia="Times New Roman" w:hAnsi="Calibri" w:cs="Calibri"/>
                <w:b/>
                <w:bCs/>
                <w:lang w:val="en-GB" w:eastAsia="it-IT"/>
              </w:rPr>
            </w:pPr>
            <w:r w:rsidRPr="001C02E4">
              <w:rPr>
                <w:rFonts w:ascii="Calibri" w:eastAsia="Times New Roman" w:hAnsi="Calibri" w:cs="Calibri"/>
                <w:b/>
                <w:bCs/>
                <w:spacing w:val="-1"/>
                <w:lang w:val="en-GB" w:eastAsia="it-IT"/>
              </w:rPr>
              <w:t>Status as</w:t>
            </w:r>
            <w:r w:rsidRPr="001C02E4">
              <w:rPr>
                <w:rFonts w:ascii="Calibri" w:eastAsia="Times New Roman" w:hAnsi="Calibri" w:cs="Calibri"/>
                <w:b/>
                <w:bCs/>
                <w:spacing w:val="-1"/>
                <w:lang w:val="en-GB" w:eastAsia="it-IT"/>
              </w:rPr>
              <w:br/>
              <w:t>reported by ITU Management</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159DBF" w14:textId="77777777" w:rsidR="0049608C" w:rsidRPr="001C02E4" w:rsidRDefault="0049608C" w:rsidP="00051DF6">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Calibri" w:eastAsia="Times New Roman" w:hAnsi="Calibri" w:cs="Calibri"/>
                <w:b/>
                <w:bCs/>
                <w:lang w:val="en-GB" w:eastAsia="it-IT"/>
              </w:rPr>
            </w:pPr>
            <w:r w:rsidRPr="001C02E4">
              <w:rPr>
                <w:rFonts w:ascii="Calibri" w:eastAsia="Times New Roman,SimSun" w:hAnsi="Calibri" w:cs="Calibri"/>
                <w:b/>
                <w:bCs/>
                <w:lang w:val="en-GB" w:eastAsia="zh-CN"/>
              </w:rPr>
              <w:t>Status on actions taken by Management as evaluated by Italian Corte dei conti</w:t>
            </w:r>
          </w:p>
        </w:tc>
      </w:tr>
      <w:tr w:rsidR="0049608C" w:rsidRPr="001C02E4" w14:paraId="4C8DC07F" w14:textId="77777777" w:rsidTr="00051DF6">
        <w:trPr>
          <w:cantSplit/>
        </w:trPr>
        <w:tc>
          <w:tcPr>
            <w:tcW w:w="505" w:type="pct"/>
            <w:tcBorders>
              <w:top w:val="single" w:sz="4" w:space="0" w:color="auto"/>
              <w:left w:val="single" w:sz="4" w:space="0" w:color="auto"/>
              <w:bottom w:val="single" w:sz="4" w:space="0" w:color="auto"/>
              <w:right w:val="single" w:sz="4" w:space="0" w:color="auto"/>
            </w:tcBorders>
          </w:tcPr>
          <w:p w14:paraId="3FE7404F" w14:textId="77777777" w:rsidR="0049608C" w:rsidRPr="001C02E4" w:rsidRDefault="0049608C" w:rsidP="005E3BA1">
            <w:pPr>
              <w:widowControl w:val="0"/>
              <w:kinsoku w:val="0"/>
              <w:adjustRightInd/>
              <w:spacing w:line="240" w:lineRule="auto"/>
              <w:jc w:val="left"/>
              <w:rPr>
                <w:rFonts w:ascii="Calibri" w:hAnsi="Calibri" w:cs="Calibri"/>
                <w:b/>
                <w:bCs/>
                <w:lang w:eastAsia="it-IT"/>
              </w:rPr>
            </w:pPr>
            <w:r w:rsidRPr="001C02E4">
              <w:rPr>
                <w:rFonts w:ascii="Calibri" w:hAnsi="Calibri" w:cs="Calibri"/>
                <w:b/>
                <w:bCs/>
                <w:lang w:eastAsia="it-IT"/>
              </w:rPr>
              <w:t>Rec 1/2017</w:t>
            </w:r>
          </w:p>
        </w:tc>
        <w:tc>
          <w:tcPr>
            <w:tcW w:w="1169" w:type="pct"/>
            <w:tcBorders>
              <w:top w:val="single" w:sz="4" w:space="0" w:color="auto"/>
              <w:left w:val="single" w:sz="4" w:space="0" w:color="auto"/>
              <w:bottom w:val="single" w:sz="4" w:space="0" w:color="auto"/>
              <w:right w:val="single" w:sz="4" w:space="0" w:color="auto"/>
            </w:tcBorders>
          </w:tcPr>
          <w:p w14:paraId="259ADE7C"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lang w:eastAsia="it-IT"/>
              </w:rPr>
            </w:pPr>
            <w:r w:rsidRPr="001C02E4">
              <w:rPr>
                <w:rFonts w:ascii="Calibri" w:hAnsi="Calibri" w:cs="Calibri"/>
                <w:lang w:eastAsia="it-IT"/>
              </w:rPr>
              <w:t>We recommend considering in the bidding process that the extended deadline of the bid be communicated to all Member States.</w:t>
            </w:r>
          </w:p>
        </w:tc>
        <w:tc>
          <w:tcPr>
            <w:tcW w:w="1169" w:type="pct"/>
            <w:tcBorders>
              <w:top w:val="single" w:sz="4" w:space="0" w:color="auto"/>
              <w:left w:val="single" w:sz="4" w:space="0" w:color="auto"/>
              <w:bottom w:val="single" w:sz="4" w:space="0" w:color="auto"/>
              <w:right w:val="single" w:sz="4" w:space="0" w:color="auto"/>
            </w:tcBorders>
          </w:tcPr>
          <w:p w14:paraId="4155EEF9"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lang w:eastAsia="it-IT"/>
              </w:rPr>
            </w:pPr>
            <w:r w:rsidRPr="001C02E4">
              <w:rPr>
                <w:rFonts w:ascii="Calibri" w:hAnsi="Calibri" w:cs="Calibri"/>
                <w:lang w:eastAsia="it-IT"/>
              </w:rPr>
              <w:t>All Member States will be duly informed of any deadline extensions agreed in general or with any specific country, during the bidding process to host an ITU Telecom event.</w:t>
            </w:r>
          </w:p>
        </w:tc>
        <w:tc>
          <w:tcPr>
            <w:tcW w:w="1220" w:type="pct"/>
            <w:tcBorders>
              <w:top w:val="single" w:sz="4" w:space="0" w:color="auto"/>
              <w:left w:val="single" w:sz="4" w:space="0" w:color="auto"/>
              <w:bottom w:val="single" w:sz="4" w:space="0" w:color="auto"/>
              <w:right w:val="single" w:sz="4" w:space="0" w:color="auto"/>
            </w:tcBorders>
          </w:tcPr>
          <w:p w14:paraId="18BD9B94" w14:textId="08720CE6"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after="120" w:line="240" w:lineRule="auto"/>
              <w:jc w:val="left"/>
              <w:textAlignment w:val="baseline"/>
              <w:rPr>
                <w:rFonts w:ascii="Calibri" w:hAnsi="Calibri" w:cs="Calibri"/>
                <w:b/>
                <w:bCs/>
                <w:lang w:eastAsia="it-IT"/>
              </w:rPr>
            </w:pPr>
            <w:r w:rsidRPr="001C02E4">
              <w:rPr>
                <w:rFonts w:ascii="Calibri" w:hAnsi="Calibri" w:cs="Calibri"/>
                <w:lang w:eastAsia="it-IT"/>
              </w:rPr>
              <w:t>The bidding process to host an ITU Telecom event in 2020, 2</w:t>
            </w:r>
            <w:r w:rsidR="00C3724D">
              <w:rPr>
                <w:rFonts w:ascii="Calibri" w:hAnsi="Calibri" w:cs="Calibri"/>
                <w:lang w:eastAsia="it-IT"/>
              </w:rPr>
              <w:t xml:space="preserve">021 or 2022 has been launched. </w:t>
            </w:r>
            <w:r w:rsidRPr="001C02E4">
              <w:rPr>
                <w:rFonts w:ascii="Calibri" w:hAnsi="Calibri" w:cs="Calibri"/>
                <w:lang w:eastAsia="it-IT"/>
              </w:rPr>
              <w:t>Details have b</w:t>
            </w:r>
            <w:r w:rsidR="005E3BA1">
              <w:rPr>
                <w:rFonts w:ascii="Calibri" w:hAnsi="Calibri" w:cs="Calibri"/>
                <w:lang w:eastAsia="it-IT"/>
              </w:rPr>
              <w:t xml:space="preserve">een sent to all Member States. </w:t>
            </w:r>
            <w:r w:rsidRPr="001C02E4">
              <w:rPr>
                <w:rFonts w:ascii="Calibri" w:hAnsi="Calibri" w:cs="Calibri"/>
                <w:lang w:eastAsia="it-IT"/>
              </w:rPr>
              <w:t>All Member States will subsequently be informed of any deadline extensions agreed in general or with any specific country.</w:t>
            </w:r>
          </w:p>
        </w:tc>
        <w:tc>
          <w:tcPr>
            <w:tcW w:w="937" w:type="pct"/>
            <w:tcBorders>
              <w:top w:val="single" w:sz="4" w:space="0" w:color="auto"/>
              <w:left w:val="single" w:sz="4" w:space="0" w:color="auto"/>
              <w:bottom w:val="single" w:sz="4" w:space="0" w:color="auto"/>
              <w:right w:val="single" w:sz="4" w:space="0" w:color="auto"/>
            </w:tcBorders>
          </w:tcPr>
          <w:p w14:paraId="3D063D6E" w14:textId="7E1F24C2" w:rsidR="0049608C" w:rsidRPr="001C02E4" w:rsidRDefault="005E3BA1" w:rsidP="005E3BA1">
            <w:pPr>
              <w:adjustRightInd/>
              <w:spacing w:line="240" w:lineRule="auto"/>
              <w:jc w:val="left"/>
              <w:rPr>
                <w:rFonts w:ascii="Calibri" w:eastAsia="Times New Roman" w:hAnsi="Calibri" w:cs="Calibri"/>
                <w:lang w:val="en-GB" w:eastAsia="it-IT"/>
              </w:rPr>
            </w:pPr>
            <w:r>
              <w:rPr>
                <w:rFonts w:ascii="Calibri" w:eastAsia="Times New Roman" w:hAnsi="Calibri" w:cs="Calibri"/>
                <w:lang w:val="en-GB" w:eastAsia="it-IT"/>
              </w:rPr>
              <w:t>Closed.</w:t>
            </w:r>
          </w:p>
          <w:p w14:paraId="336F756F" w14:textId="77777777" w:rsidR="0049608C" w:rsidRPr="001C02E4" w:rsidRDefault="0049608C" w:rsidP="005E3BA1">
            <w:pPr>
              <w:adjustRightInd/>
              <w:spacing w:before="0" w:line="240" w:lineRule="auto"/>
              <w:jc w:val="left"/>
              <w:rPr>
                <w:rFonts w:ascii="Calibri" w:eastAsia="Times New Roman" w:hAnsi="Calibri" w:cs="Calibri"/>
                <w:lang w:val="en-GB" w:eastAsia="it-IT"/>
              </w:rPr>
            </w:pPr>
            <w:r w:rsidRPr="001C02E4">
              <w:rPr>
                <w:rFonts w:ascii="Calibri" w:eastAsia="Times New Roman" w:hAnsi="Calibri" w:cs="Calibri"/>
                <w:lang w:val="en-GB" w:eastAsia="it-IT"/>
              </w:rPr>
              <w:t>See Recommendation</w:t>
            </w:r>
          </w:p>
          <w:p w14:paraId="55F9004F" w14:textId="77777777" w:rsidR="0049608C" w:rsidRPr="001C02E4" w:rsidRDefault="0049608C" w:rsidP="005E3BA1">
            <w:pPr>
              <w:adjustRightInd/>
              <w:spacing w:before="0" w:line="240" w:lineRule="auto"/>
              <w:jc w:val="left"/>
              <w:rPr>
                <w:rFonts w:ascii="Calibri" w:eastAsia="Times New Roman" w:hAnsi="Calibri" w:cs="Calibri"/>
                <w:lang w:val="en-GB" w:eastAsia="it-IT"/>
              </w:rPr>
            </w:pPr>
            <w:r w:rsidRPr="001C02E4">
              <w:rPr>
                <w:rFonts w:ascii="Calibri" w:eastAsia="Times New Roman" w:hAnsi="Calibri" w:cs="Calibri"/>
                <w:lang w:val="en-GB" w:eastAsia="it-IT"/>
              </w:rPr>
              <w:t>1/2018</w:t>
            </w:r>
          </w:p>
        </w:tc>
      </w:tr>
      <w:tr w:rsidR="0049608C" w:rsidRPr="001C02E4" w14:paraId="3B59AE08" w14:textId="77777777" w:rsidTr="00051DF6">
        <w:trPr>
          <w:cantSplit/>
        </w:trPr>
        <w:tc>
          <w:tcPr>
            <w:tcW w:w="505" w:type="pct"/>
            <w:tcBorders>
              <w:top w:val="single" w:sz="4" w:space="0" w:color="auto"/>
              <w:left w:val="single" w:sz="4" w:space="0" w:color="auto"/>
              <w:bottom w:val="single" w:sz="4" w:space="0" w:color="auto"/>
              <w:right w:val="single" w:sz="4" w:space="0" w:color="auto"/>
            </w:tcBorders>
          </w:tcPr>
          <w:p w14:paraId="751EB441" w14:textId="77777777" w:rsidR="0049608C" w:rsidRPr="001C02E4" w:rsidRDefault="0049608C" w:rsidP="005E3BA1">
            <w:pPr>
              <w:widowControl w:val="0"/>
              <w:kinsoku w:val="0"/>
              <w:adjustRightInd/>
              <w:spacing w:line="240" w:lineRule="auto"/>
              <w:jc w:val="left"/>
              <w:rPr>
                <w:rFonts w:ascii="Calibri" w:hAnsi="Calibri" w:cs="Calibri"/>
                <w:b/>
                <w:bCs/>
                <w:lang w:eastAsia="it-IT"/>
              </w:rPr>
            </w:pPr>
            <w:r w:rsidRPr="001C02E4">
              <w:rPr>
                <w:rFonts w:ascii="Calibri" w:hAnsi="Calibri" w:cs="Calibri"/>
                <w:b/>
                <w:bCs/>
                <w:lang w:eastAsia="it-IT"/>
              </w:rPr>
              <w:t>Rec 2/2017</w:t>
            </w:r>
          </w:p>
        </w:tc>
        <w:tc>
          <w:tcPr>
            <w:tcW w:w="1169" w:type="pct"/>
            <w:tcBorders>
              <w:top w:val="single" w:sz="4" w:space="0" w:color="auto"/>
              <w:left w:val="single" w:sz="4" w:space="0" w:color="auto"/>
              <w:bottom w:val="single" w:sz="4" w:space="0" w:color="auto"/>
              <w:right w:val="single" w:sz="4" w:space="0" w:color="auto"/>
            </w:tcBorders>
          </w:tcPr>
          <w:p w14:paraId="35F625F0"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lang w:eastAsia="it-IT"/>
              </w:rPr>
            </w:pPr>
            <w:r w:rsidRPr="001C02E4">
              <w:rPr>
                <w:rFonts w:ascii="Calibri" w:hAnsi="Calibri" w:cs="Calibri"/>
                <w:lang w:eastAsia="it-IT"/>
              </w:rPr>
              <w:t>We therefore recommend adopting a standard template in Telecom's request for the Secretary-General's decision as referred to in Article 2.8 of the "ITU Telecom Policy and procedures".</w:t>
            </w:r>
          </w:p>
        </w:tc>
        <w:tc>
          <w:tcPr>
            <w:tcW w:w="1169" w:type="pct"/>
            <w:tcBorders>
              <w:top w:val="single" w:sz="4" w:space="0" w:color="auto"/>
              <w:left w:val="single" w:sz="4" w:space="0" w:color="auto"/>
              <w:bottom w:val="single" w:sz="4" w:space="0" w:color="auto"/>
              <w:right w:val="single" w:sz="4" w:space="0" w:color="auto"/>
            </w:tcBorders>
          </w:tcPr>
          <w:p w14:paraId="3F1A39A3"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after="120" w:line="240" w:lineRule="auto"/>
              <w:jc w:val="left"/>
              <w:textAlignment w:val="baseline"/>
              <w:rPr>
                <w:rFonts w:ascii="Calibri" w:hAnsi="Calibri" w:cs="Calibri"/>
                <w:lang w:eastAsia="it-IT"/>
              </w:rPr>
            </w:pPr>
            <w:r w:rsidRPr="001C02E4">
              <w:rPr>
                <w:rFonts w:ascii="Calibri" w:hAnsi="Calibri" w:cs="Calibri"/>
                <w:lang w:eastAsia="it-IT"/>
              </w:rPr>
              <w:t>A standard form of Memorandum will be established by the Telecom Secretariat tor this purpose, including all relevant information to be communicated to the Secretary-General tor his decision.</w:t>
            </w:r>
          </w:p>
        </w:tc>
        <w:tc>
          <w:tcPr>
            <w:tcW w:w="1220" w:type="pct"/>
            <w:tcBorders>
              <w:top w:val="single" w:sz="4" w:space="0" w:color="auto"/>
              <w:left w:val="single" w:sz="4" w:space="0" w:color="auto"/>
              <w:bottom w:val="single" w:sz="4" w:space="0" w:color="auto"/>
              <w:right w:val="single" w:sz="4" w:space="0" w:color="auto"/>
            </w:tcBorders>
          </w:tcPr>
          <w:p w14:paraId="6B9C3B9D" w14:textId="0BD2124D" w:rsidR="0049608C" w:rsidRPr="001C02E4" w:rsidRDefault="0049608C" w:rsidP="005E3BA1">
            <w:pPr>
              <w:widowControl w:val="0"/>
              <w:kinsoku w:val="0"/>
              <w:spacing w:line="240" w:lineRule="auto"/>
              <w:jc w:val="left"/>
              <w:rPr>
                <w:rFonts w:ascii="Calibri" w:hAnsi="Calibri" w:cs="Calibri"/>
                <w:b/>
                <w:bCs/>
                <w:lang w:eastAsia="it-IT"/>
              </w:rPr>
            </w:pPr>
            <w:r w:rsidRPr="001C02E4">
              <w:rPr>
                <w:rFonts w:ascii="Calibri" w:hAnsi="Calibri" w:cs="Calibri"/>
                <w:lang w:eastAsia="it-IT"/>
              </w:rPr>
              <w:t>A standard form of Memorandum has been established by the Telecom Secretariat for this purpose, including all relevant information to be communicated to the Secretary-General for his decision.</w:t>
            </w:r>
          </w:p>
        </w:tc>
        <w:tc>
          <w:tcPr>
            <w:tcW w:w="937" w:type="pct"/>
            <w:tcBorders>
              <w:top w:val="single" w:sz="4" w:space="0" w:color="auto"/>
              <w:left w:val="single" w:sz="4" w:space="0" w:color="auto"/>
              <w:bottom w:val="single" w:sz="4" w:space="0" w:color="auto"/>
              <w:right w:val="single" w:sz="4" w:space="0" w:color="auto"/>
            </w:tcBorders>
          </w:tcPr>
          <w:p w14:paraId="63A7E71A" w14:textId="77777777" w:rsidR="0049608C" w:rsidRPr="001C02E4" w:rsidRDefault="0049608C" w:rsidP="005E3BA1">
            <w:pPr>
              <w:adjustRightInd/>
              <w:spacing w:line="240" w:lineRule="auto"/>
              <w:jc w:val="left"/>
              <w:rPr>
                <w:rFonts w:ascii="Calibri" w:eastAsia="Times New Roman" w:hAnsi="Calibri" w:cs="Calibri"/>
                <w:lang w:val="en-GB" w:eastAsia="it-IT"/>
              </w:rPr>
            </w:pPr>
            <w:r w:rsidRPr="001C02E4">
              <w:rPr>
                <w:rFonts w:ascii="Calibri" w:eastAsia="Times New Roman" w:hAnsi="Calibri" w:cs="Calibri"/>
                <w:lang w:val="en-GB" w:eastAsia="it-IT"/>
              </w:rPr>
              <w:t>Closed</w:t>
            </w:r>
          </w:p>
        </w:tc>
      </w:tr>
      <w:tr w:rsidR="0049608C" w:rsidRPr="001C02E4" w14:paraId="45951DB3" w14:textId="77777777" w:rsidTr="00051DF6">
        <w:trPr>
          <w:cantSplit/>
        </w:trPr>
        <w:tc>
          <w:tcPr>
            <w:tcW w:w="505" w:type="pct"/>
            <w:tcBorders>
              <w:top w:val="single" w:sz="4" w:space="0" w:color="auto"/>
              <w:left w:val="single" w:sz="4" w:space="0" w:color="auto"/>
              <w:bottom w:val="single" w:sz="4" w:space="0" w:color="auto"/>
              <w:right w:val="single" w:sz="4" w:space="0" w:color="auto"/>
            </w:tcBorders>
          </w:tcPr>
          <w:p w14:paraId="7A763DB9" w14:textId="77777777" w:rsidR="0049608C" w:rsidRPr="001C02E4" w:rsidRDefault="0049608C" w:rsidP="005E3BA1">
            <w:pPr>
              <w:widowControl w:val="0"/>
              <w:kinsoku w:val="0"/>
              <w:adjustRightInd/>
              <w:jc w:val="center"/>
              <w:rPr>
                <w:rFonts w:ascii="Calibri" w:hAnsi="Calibri" w:cs="Calibri"/>
                <w:b/>
                <w:bCs/>
                <w:lang w:eastAsia="it-IT"/>
              </w:rPr>
            </w:pPr>
            <w:r w:rsidRPr="001C02E4">
              <w:rPr>
                <w:rFonts w:ascii="Calibri" w:hAnsi="Calibri" w:cs="Calibri"/>
                <w:b/>
                <w:bCs/>
                <w:lang w:eastAsia="it-IT"/>
              </w:rPr>
              <w:lastRenderedPageBreak/>
              <w:t>Rec 3/2017</w:t>
            </w:r>
          </w:p>
        </w:tc>
        <w:tc>
          <w:tcPr>
            <w:tcW w:w="1169" w:type="pct"/>
            <w:tcBorders>
              <w:top w:val="single" w:sz="4" w:space="0" w:color="auto"/>
              <w:left w:val="single" w:sz="4" w:space="0" w:color="auto"/>
              <w:bottom w:val="single" w:sz="4" w:space="0" w:color="auto"/>
              <w:right w:val="single" w:sz="4" w:space="0" w:color="auto"/>
            </w:tcBorders>
          </w:tcPr>
          <w:p w14:paraId="252AD3BA"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lang w:eastAsia="it-IT"/>
              </w:rPr>
            </w:pPr>
            <w:r w:rsidRPr="001C02E4">
              <w:rPr>
                <w:rFonts w:ascii="Calibri" w:hAnsi="Calibri" w:cs="Calibri"/>
                <w:lang w:eastAsia="it-IT"/>
              </w:rPr>
              <w:t>We recommend performing regular monitoring during the event and ensure that the exact dimension of spaces allocated by ITU to exhibitors is adhered to, for commercial as well as security and safety reasons.</w:t>
            </w:r>
          </w:p>
        </w:tc>
        <w:tc>
          <w:tcPr>
            <w:tcW w:w="1169" w:type="pct"/>
            <w:tcBorders>
              <w:top w:val="single" w:sz="4" w:space="0" w:color="auto"/>
              <w:left w:val="single" w:sz="4" w:space="0" w:color="auto"/>
              <w:bottom w:val="single" w:sz="4" w:space="0" w:color="auto"/>
              <w:right w:val="single" w:sz="4" w:space="0" w:color="auto"/>
            </w:tcBorders>
          </w:tcPr>
          <w:p w14:paraId="7709413C"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lang w:eastAsia="it-IT"/>
              </w:rPr>
            </w:pPr>
            <w:r w:rsidRPr="001C02E4">
              <w:rPr>
                <w:rFonts w:ascii="Calibri" w:hAnsi="Calibri" w:cs="Calibri"/>
                <w:lang w:eastAsia="it-IT"/>
              </w:rPr>
              <w:t>As of the 2018 event, a routine monitoring procedure will be established to ensure that exhibitors only occupy their allocated space, and measures taken to address any discrepancies.</w:t>
            </w:r>
          </w:p>
        </w:tc>
        <w:tc>
          <w:tcPr>
            <w:tcW w:w="1220" w:type="pct"/>
            <w:tcBorders>
              <w:top w:val="single" w:sz="4" w:space="0" w:color="auto"/>
              <w:left w:val="single" w:sz="4" w:space="0" w:color="auto"/>
              <w:bottom w:val="single" w:sz="4" w:space="0" w:color="auto"/>
              <w:right w:val="single" w:sz="4" w:space="0" w:color="auto"/>
            </w:tcBorders>
          </w:tcPr>
          <w:p w14:paraId="0149B1F4" w14:textId="1514D623" w:rsidR="0049608C" w:rsidRPr="001C02E4" w:rsidRDefault="0049608C" w:rsidP="005E3BA1">
            <w:pPr>
              <w:widowControl w:val="0"/>
              <w:kinsoku w:val="0"/>
              <w:spacing w:after="120" w:line="240" w:lineRule="auto"/>
              <w:jc w:val="left"/>
              <w:rPr>
                <w:rFonts w:ascii="Calibri" w:hAnsi="Calibri" w:cs="Calibri"/>
                <w:b/>
                <w:bCs/>
                <w:lang w:eastAsia="it-IT"/>
              </w:rPr>
            </w:pPr>
            <w:r w:rsidRPr="001C02E4">
              <w:rPr>
                <w:rFonts w:ascii="Calibri" w:hAnsi="Calibri" w:cs="Calibri"/>
                <w:lang w:eastAsia="it-IT"/>
              </w:rPr>
              <w:t>At the 2018 event, a routine monitoring procedure has been performed to ensure that exhibitors only occupy their allocated space, and measures were taken to address any discrepancies.</w:t>
            </w:r>
          </w:p>
        </w:tc>
        <w:tc>
          <w:tcPr>
            <w:tcW w:w="937" w:type="pct"/>
            <w:tcBorders>
              <w:top w:val="single" w:sz="4" w:space="0" w:color="auto"/>
              <w:left w:val="single" w:sz="4" w:space="0" w:color="auto"/>
              <w:bottom w:val="single" w:sz="4" w:space="0" w:color="auto"/>
              <w:right w:val="single" w:sz="4" w:space="0" w:color="auto"/>
            </w:tcBorders>
          </w:tcPr>
          <w:p w14:paraId="033C910C" w14:textId="77777777" w:rsidR="0049608C" w:rsidRPr="001C02E4" w:rsidRDefault="0049608C" w:rsidP="005E3BA1">
            <w:pPr>
              <w:adjustRightInd/>
              <w:spacing w:line="240" w:lineRule="auto"/>
              <w:jc w:val="left"/>
              <w:rPr>
                <w:rFonts w:ascii="Calibri" w:eastAsia="Times New Roman" w:hAnsi="Calibri" w:cs="Calibri"/>
                <w:lang w:val="en-GB" w:eastAsia="it-IT"/>
              </w:rPr>
            </w:pPr>
            <w:r w:rsidRPr="001C02E4">
              <w:rPr>
                <w:rFonts w:ascii="Calibri" w:eastAsia="Times New Roman" w:hAnsi="Calibri" w:cs="Calibri"/>
                <w:lang w:val="en-GB" w:eastAsia="it-IT"/>
              </w:rPr>
              <w:t>Closed</w:t>
            </w:r>
          </w:p>
        </w:tc>
      </w:tr>
      <w:tr w:rsidR="0049608C" w:rsidRPr="001C02E4" w14:paraId="3EC9CC80" w14:textId="77777777" w:rsidTr="00051DF6">
        <w:trPr>
          <w:cantSplit/>
        </w:trPr>
        <w:tc>
          <w:tcPr>
            <w:tcW w:w="505" w:type="pct"/>
            <w:tcBorders>
              <w:top w:val="single" w:sz="4" w:space="0" w:color="auto"/>
              <w:left w:val="single" w:sz="4" w:space="0" w:color="auto"/>
              <w:bottom w:val="single" w:sz="4" w:space="0" w:color="auto"/>
              <w:right w:val="single" w:sz="4" w:space="0" w:color="auto"/>
            </w:tcBorders>
          </w:tcPr>
          <w:p w14:paraId="04A1450A" w14:textId="77777777" w:rsidR="0049608C" w:rsidRPr="001C02E4" w:rsidRDefault="0049608C" w:rsidP="005E3BA1">
            <w:pPr>
              <w:widowControl w:val="0"/>
              <w:kinsoku w:val="0"/>
              <w:adjustRightInd/>
              <w:jc w:val="center"/>
              <w:rPr>
                <w:rFonts w:ascii="Calibri" w:hAnsi="Calibri" w:cs="Calibri"/>
                <w:b/>
                <w:bCs/>
                <w:lang w:eastAsia="it-IT"/>
              </w:rPr>
            </w:pPr>
            <w:r w:rsidRPr="001C02E4">
              <w:rPr>
                <w:rFonts w:ascii="Calibri" w:hAnsi="Calibri" w:cs="Calibri"/>
                <w:b/>
                <w:bCs/>
                <w:lang w:eastAsia="it-IT"/>
              </w:rPr>
              <w:t>Rec 4/2017</w:t>
            </w:r>
          </w:p>
        </w:tc>
        <w:tc>
          <w:tcPr>
            <w:tcW w:w="1169" w:type="pct"/>
            <w:tcBorders>
              <w:top w:val="single" w:sz="4" w:space="0" w:color="auto"/>
              <w:left w:val="single" w:sz="4" w:space="0" w:color="auto"/>
              <w:bottom w:val="single" w:sz="4" w:space="0" w:color="auto"/>
              <w:right w:val="single" w:sz="4" w:space="0" w:color="auto"/>
            </w:tcBorders>
          </w:tcPr>
          <w:p w14:paraId="39E2562B"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lang w:eastAsia="it-IT"/>
              </w:rPr>
            </w:pPr>
            <w:r w:rsidRPr="001C02E4">
              <w:rPr>
                <w:rFonts w:ascii="Calibri" w:hAnsi="Calibri" w:cs="Calibri"/>
                <w:lang w:eastAsia="it-IT"/>
              </w:rPr>
              <w:t>Therefore, we recommend limiting the recourse to these Promotion Partners to a minimum, and to carefully consider the need for them in each case.</w:t>
            </w:r>
          </w:p>
        </w:tc>
        <w:tc>
          <w:tcPr>
            <w:tcW w:w="1169" w:type="pct"/>
            <w:tcBorders>
              <w:top w:val="single" w:sz="4" w:space="0" w:color="auto"/>
              <w:left w:val="single" w:sz="4" w:space="0" w:color="auto"/>
              <w:bottom w:val="single" w:sz="4" w:space="0" w:color="auto"/>
              <w:right w:val="single" w:sz="4" w:space="0" w:color="auto"/>
            </w:tcBorders>
          </w:tcPr>
          <w:p w14:paraId="3B1078AD"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after="120" w:line="240" w:lineRule="auto"/>
              <w:jc w:val="left"/>
              <w:textAlignment w:val="baseline"/>
              <w:rPr>
                <w:rFonts w:ascii="Calibri" w:hAnsi="Calibri" w:cs="Calibri"/>
                <w:lang w:eastAsia="it-IT"/>
              </w:rPr>
            </w:pPr>
            <w:r w:rsidRPr="001C02E4">
              <w:rPr>
                <w:rFonts w:ascii="Calibri" w:hAnsi="Calibri" w:cs="Calibri"/>
                <w:lang w:eastAsia="it-IT"/>
              </w:rPr>
              <w:t>Promotion Partners play an important role to market the event and increase the client base in various countries/regions that would not be possible to reach given the size of the internal sales team. The list of entities that they cannot approach is updated annually and for 2018 the “finder fee” has been reduced to 15% for returning clients, and will be further reduced to 10% for 2019.</w:t>
            </w:r>
          </w:p>
        </w:tc>
        <w:tc>
          <w:tcPr>
            <w:tcW w:w="1220" w:type="pct"/>
            <w:tcBorders>
              <w:top w:val="single" w:sz="4" w:space="0" w:color="auto"/>
              <w:left w:val="single" w:sz="4" w:space="0" w:color="auto"/>
              <w:bottom w:val="single" w:sz="4" w:space="0" w:color="auto"/>
              <w:right w:val="single" w:sz="4" w:space="0" w:color="auto"/>
            </w:tcBorders>
          </w:tcPr>
          <w:p w14:paraId="01F26283"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b/>
                <w:bCs/>
                <w:lang w:eastAsia="it-IT"/>
              </w:rPr>
            </w:pPr>
            <w:r w:rsidRPr="001C02E4">
              <w:rPr>
                <w:rFonts w:ascii="Calibri" w:hAnsi="Calibri" w:cs="Calibri"/>
                <w:lang w:eastAsia="it-IT"/>
              </w:rPr>
              <w:t>The list of entities that Promotion Partners cannot approach is updated annually and the “finder fee” has been reduced in 2018 to 15% for returning clients, and will be further reduced to 10% for 2019.</w:t>
            </w:r>
          </w:p>
        </w:tc>
        <w:tc>
          <w:tcPr>
            <w:tcW w:w="937" w:type="pct"/>
            <w:tcBorders>
              <w:top w:val="single" w:sz="4" w:space="0" w:color="auto"/>
              <w:left w:val="single" w:sz="4" w:space="0" w:color="auto"/>
              <w:bottom w:val="single" w:sz="4" w:space="0" w:color="auto"/>
              <w:right w:val="single" w:sz="4" w:space="0" w:color="auto"/>
            </w:tcBorders>
          </w:tcPr>
          <w:p w14:paraId="4AB9F103" w14:textId="77777777" w:rsidR="0049608C" w:rsidRPr="001C02E4" w:rsidRDefault="0049608C" w:rsidP="005E3BA1">
            <w:pPr>
              <w:adjustRightInd/>
              <w:spacing w:line="240" w:lineRule="auto"/>
              <w:jc w:val="left"/>
              <w:rPr>
                <w:rFonts w:ascii="Calibri" w:eastAsia="Times New Roman" w:hAnsi="Calibri" w:cs="Calibri"/>
                <w:lang w:val="en-GB" w:eastAsia="it-IT"/>
              </w:rPr>
            </w:pPr>
            <w:r w:rsidRPr="001C02E4">
              <w:rPr>
                <w:rFonts w:ascii="Calibri" w:eastAsia="Times New Roman" w:hAnsi="Calibri" w:cs="Calibri"/>
                <w:lang w:val="en-GB" w:eastAsia="it-IT"/>
              </w:rPr>
              <w:t>Closed.</w:t>
            </w:r>
          </w:p>
          <w:p w14:paraId="5A5FED7C" w14:textId="77777777" w:rsidR="0049608C" w:rsidRPr="001C02E4" w:rsidRDefault="0049608C" w:rsidP="005E3BA1">
            <w:pPr>
              <w:adjustRightInd/>
              <w:spacing w:before="0" w:line="240" w:lineRule="auto"/>
              <w:jc w:val="left"/>
              <w:rPr>
                <w:rFonts w:ascii="Calibri" w:eastAsia="Times New Roman" w:hAnsi="Calibri" w:cs="Calibri"/>
                <w:lang w:val="en-GB" w:eastAsia="it-IT"/>
              </w:rPr>
            </w:pPr>
            <w:r w:rsidRPr="001C02E4">
              <w:rPr>
                <w:rFonts w:ascii="Calibri" w:eastAsia="Times New Roman" w:hAnsi="Calibri" w:cs="Calibri"/>
                <w:lang w:val="en-GB" w:eastAsia="it-IT"/>
              </w:rPr>
              <w:t>See Recommendation</w:t>
            </w:r>
          </w:p>
          <w:p w14:paraId="2D26A662" w14:textId="77777777" w:rsidR="0049608C" w:rsidRPr="001C02E4" w:rsidRDefault="0049608C" w:rsidP="005E3BA1">
            <w:pPr>
              <w:adjustRightInd/>
              <w:spacing w:before="0" w:line="240" w:lineRule="auto"/>
              <w:jc w:val="left"/>
              <w:rPr>
                <w:rFonts w:ascii="Calibri" w:eastAsia="Times New Roman" w:hAnsi="Calibri" w:cs="Calibri"/>
                <w:lang w:val="en-GB" w:eastAsia="it-IT"/>
              </w:rPr>
            </w:pPr>
            <w:r w:rsidRPr="001C02E4">
              <w:rPr>
                <w:rFonts w:ascii="Calibri" w:eastAsia="Times New Roman" w:hAnsi="Calibri" w:cs="Calibri"/>
                <w:lang w:val="en-GB" w:eastAsia="it-IT"/>
              </w:rPr>
              <w:t>4/2018.</w:t>
            </w:r>
          </w:p>
        </w:tc>
      </w:tr>
      <w:tr w:rsidR="0049608C" w:rsidRPr="001C02E4" w14:paraId="4C8A19E7" w14:textId="77777777" w:rsidTr="00051DF6">
        <w:trPr>
          <w:cantSplit/>
        </w:trPr>
        <w:tc>
          <w:tcPr>
            <w:tcW w:w="505" w:type="pct"/>
            <w:tcBorders>
              <w:top w:val="single" w:sz="4" w:space="0" w:color="auto"/>
              <w:left w:val="single" w:sz="4" w:space="0" w:color="auto"/>
              <w:bottom w:val="single" w:sz="4" w:space="0" w:color="auto"/>
              <w:right w:val="single" w:sz="4" w:space="0" w:color="auto"/>
            </w:tcBorders>
          </w:tcPr>
          <w:p w14:paraId="5EB72E9A" w14:textId="77777777" w:rsidR="0049608C" w:rsidRPr="001C02E4" w:rsidRDefault="0049608C" w:rsidP="005E3BA1">
            <w:pPr>
              <w:widowControl w:val="0"/>
              <w:kinsoku w:val="0"/>
              <w:adjustRightInd/>
              <w:jc w:val="center"/>
              <w:rPr>
                <w:rFonts w:ascii="Calibri" w:hAnsi="Calibri" w:cs="Calibri"/>
                <w:b/>
                <w:bCs/>
                <w:lang w:eastAsia="it-IT"/>
              </w:rPr>
            </w:pPr>
            <w:r w:rsidRPr="001C02E4">
              <w:rPr>
                <w:rFonts w:ascii="Calibri" w:hAnsi="Calibri" w:cs="Calibri"/>
                <w:b/>
                <w:bCs/>
                <w:lang w:eastAsia="it-IT"/>
              </w:rPr>
              <w:lastRenderedPageBreak/>
              <w:t>Rec 5/2017</w:t>
            </w:r>
          </w:p>
        </w:tc>
        <w:tc>
          <w:tcPr>
            <w:tcW w:w="1169" w:type="pct"/>
            <w:tcBorders>
              <w:top w:val="single" w:sz="4" w:space="0" w:color="auto"/>
              <w:left w:val="single" w:sz="4" w:space="0" w:color="auto"/>
              <w:bottom w:val="single" w:sz="4" w:space="0" w:color="auto"/>
              <w:right w:val="single" w:sz="4" w:space="0" w:color="auto"/>
            </w:tcBorders>
          </w:tcPr>
          <w:p w14:paraId="3483BD90"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lang w:eastAsia="it-IT"/>
              </w:rPr>
            </w:pPr>
            <w:r w:rsidRPr="001C02E4">
              <w:rPr>
                <w:rFonts w:ascii="Calibri" w:hAnsi="Calibri" w:cs="Calibri"/>
                <w:lang w:eastAsia="it-IT"/>
              </w:rPr>
              <w:t>Despite some efforts made, unsatisfactory result was achieved in balancing the gender distribution of participants, both in forum and in exhibition. We therefore recommend enhancing the efforts to tackle this issue.</w:t>
            </w:r>
          </w:p>
        </w:tc>
        <w:tc>
          <w:tcPr>
            <w:tcW w:w="1169" w:type="pct"/>
            <w:tcBorders>
              <w:top w:val="single" w:sz="4" w:space="0" w:color="auto"/>
              <w:left w:val="single" w:sz="4" w:space="0" w:color="auto"/>
              <w:bottom w:val="single" w:sz="4" w:space="0" w:color="auto"/>
              <w:right w:val="single" w:sz="4" w:space="0" w:color="auto"/>
            </w:tcBorders>
          </w:tcPr>
          <w:p w14:paraId="3D0BFB34" w14:textId="77777777" w:rsidR="0049608C" w:rsidRPr="001C02E4" w:rsidRDefault="0049608C" w:rsidP="005E3BA1">
            <w:pPr>
              <w:widowControl w:val="0"/>
              <w:tabs>
                <w:tab w:val="left" w:pos="794"/>
                <w:tab w:val="left" w:pos="1191"/>
                <w:tab w:val="left" w:pos="1588"/>
                <w:tab w:val="left" w:pos="1985"/>
              </w:tabs>
              <w:kinsoku w:val="0"/>
              <w:overflowPunct w:val="0"/>
              <w:autoSpaceDE w:val="0"/>
              <w:autoSpaceDN w:val="0"/>
              <w:adjustRightInd/>
              <w:spacing w:line="240" w:lineRule="auto"/>
              <w:jc w:val="left"/>
              <w:textAlignment w:val="baseline"/>
              <w:rPr>
                <w:rFonts w:ascii="Calibri" w:hAnsi="Calibri" w:cs="Calibri"/>
                <w:lang w:eastAsia="it-IT"/>
              </w:rPr>
            </w:pPr>
            <w:r w:rsidRPr="001C02E4">
              <w:rPr>
                <w:rFonts w:ascii="Calibri" w:hAnsi="Calibri" w:cs="Calibri"/>
                <w:lang w:eastAsia="it-IT"/>
              </w:rPr>
              <w:t>Further analysis will be undertaken to understand the difference in the gender distribution comparing the 2016 and 2017 events. Notwithstanding, measures that aim to improve the balance will be explored and implemented.</w:t>
            </w:r>
          </w:p>
        </w:tc>
        <w:tc>
          <w:tcPr>
            <w:tcW w:w="1220" w:type="pct"/>
            <w:tcBorders>
              <w:top w:val="single" w:sz="4" w:space="0" w:color="auto"/>
              <w:left w:val="single" w:sz="4" w:space="0" w:color="auto"/>
              <w:bottom w:val="single" w:sz="4" w:space="0" w:color="auto"/>
              <w:right w:val="single" w:sz="4" w:space="0" w:color="auto"/>
            </w:tcBorders>
          </w:tcPr>
          <w:p w14:paraId="0DEB3C48" w14:textId="5B67BF1A" w:rsidR="0049608C" w:rsidRPr="001C02E4" w:rsidRDefault="0049608C" w:rsidP="005E3BA1">
            <w:pPr>
              <w:widowControl w:val="0"/>
              <w:kinsoku w:val="0"/>
              <w:spacing w:after="120" w:line="240" w:lineRule="auto"/>
              <w:jc w:val="left"/>
              <w:rPr>
                <w:rFonts w:ascii="Calibri" w:hAnsi="Calibri" w:cs="Calibri"/>
                <w:b/>
                <w:bCs/>
                <w:lang w:eastAsia="it-IT"/>
              </w:rPr>
            </w:pPr>
            <w:r w:rsidRPr="001C02E4">
              <w:rPr>
                <w:rFonts w:ascii="Calibri" w:hAnsi="Calibri" w:cs="Calibri"/>
                <w:lang w:eastAsia="it-IT"/>
              </w:rPr>
              <w:t>For the 2018 event significant efforts were made to ensure female representation in all Forum sessions and all invitation letters encouraged the participation of female delegates. The overall gender balance of participants in 2018 saw a marked improvement with an increase of 7% compared to 2017, Notwithstanding, additional measures that aim to further improve the balance are being explored and implemented.</w:t>
            </w:r>
          </w:p>
        </w:tc>
        <w:tc>
          <w:tcPr>
            <w:tcW w:w="937" w:type="pct"/>
            <w:tcBorders>
              <w:top w:val="single" w:sz="4" w:space="0" w:color="auto"/>
              <w:left w:val="single" w:sz="4" w:space="0" w:color="auto"/>
              <w:bottom w:val="single" w:sz="4" w:space="0" w:color="auto"/>
              <w:right w:val="single" w:sz="4" w:space="0" w:color="auto"/>
            </w:tcBorders>
          </w:tcPr>
          <w:p w14:paraId="14744BBC" w14:textId="77777777" w:rsidR="0049608C" w:rsidRPr="001C02E4" w:rsidRDefault="0049608C" w:rsidP="005E3BA1">
            <w:pPr>
              <w:adjustRightInd/>
              <w:spacing w:line="240" w:lineRule="auto"/>
              <w:jc w:val="left"/>
              <w:rPr>
                <w:rFonts w:ascii="Calibri" w:eastAsia="Times New Roman" w:hAnsi="Calibri" w:cs="Calibri"/>
                <w:lang w:val="en-GB" w:eastAsia="it-IT"/>
              </w:rPr>
            </w:pPr>
            <w:r w:rsidRPr="001C02E4">
              <w:rPr>
                <w:rFonts w:ascii="Calibri" w:eastAsia="Times New Roman" w:hAnsi="Calibri" w:cs="Calibri"/>
                <w:lang w:val="en-GB" w:eastAsia="it-IT"/>
              </w:rPr>
              <w:t>Ongoing</w:t>
            </w:r>
          </w:p>
        </w:tc>
      </w:tr>
    </w:tbl>
    <w:p w14:paraId="1B28F757" w14:textId="77777777" w:rsidR="00F05BF0" w:rsidRDefault="00F05BF0">
      <w:pPr>
        <w:adjustRightInd/>
        <w:spacing w:before="0" w:after="200" w:line="276" w:lineRule="auto"/>
        <w:jc w:val="left"/>
        <w:rPr>
          <w:rFonts w:ascii="Calibri" w:eastAsia="Calibri" w:hAnsi="Calibri" w:cs="Calibri"/>
          <w:b/>
          <w:lang w:val="en-GB"/>
        </w:rPr>
      </w:pPr>
      <w:bookmarkStart w:id="46" w:name="_Toc449736430"/>
      <w:bookmarkStart w:id="47" w:name="_Toc448907213"/>
      <w:r>
        <w:rPr>
          <w:rFonts w:ascii="Calibri" w:eastAsia="Calibri" w:hAnsi="Calibri" w:cs="Calibri"/>
          <w:b/>
          <w:lang w:val="en-GB"/>
        </w:rPr>
        <w:br w:type="page"/>
      </w:r>
    </w:p>
    <w:p w14:paraId="3AD80171" w14:textId="175E63D7" w:rsidR="0049608C" w:rsidRPr="001C02E4" w:rsidRDefault="0049608C" w:rsidP="0049608C">
      <w:pPr>
        <w:adjustRightInd/>
        <w:spacing w:before="0" w:after="200" w:line="276" w:lineRule="auto"/>
        <w:jc w:val="left"/>
        <w:rPr>
          <w:rFonts w:ascii="Calibri" w:eastAsia="Calibri" w:hAnsi="Calibri" w:cs="Calibri"/>
          <w:b/>
          <w:lang w:val="en-GB"/>
        </w:rPr>
      </w:pPr>
      <w:r w:rsidRPr="001C02E4">
        <w:rPr>
          <w:rFonts w:ascii="Calibri" w:eastAsia="Calibri" w:hAnsi="Calibri" w:cs="Calibri"/>
          <w:b/>
          <w:lang w:val="en-GB"/>
        </w:rPr>
        <w:lastRenderedPageBreak/>
        <w:t>Suggestions</w:t>
      </w:r>
      <w:bookmarkEnd w:id="46"/>
      <w:bookmarkEnd w:id="47"/>
    </w:p>
    <w:tbl>
      <w:tblPr>
        <w:tblW w:w="5000" w:type="pct"/>
        <w:tblCellMar>
          <w:top w:w="28" w:type="dxa"/>
          <w:left w:w="113" w:type="dxa"/>
          <w:bottom w:w="28" w:type="dxa"/>
          <w:right w:w="113" w:type="dxa"/>
        </w:tblCellMar>
        <w:tblLook w:val="04A0" w:firstRow="1" w:lastRow="0" w:firstColumn="1" w:lastColumn="0" w:noHBand="0" w:noVBand="1"/>
      </w:tblPr>
      <w:tblGrid>
        <w:gridCol w:w="1040"/>
        <w:gridCol w:w="3375"/>
        <w:gridCol w:w="3512"/>
        <w:gridCol w:w="3373"/>
        <w:gridCol w:w="3262"/>
      </w:tblGrid>
      <w:tr w:rsidR="0049608C" w:rsidRPr="001C02E4" w14:paraId="181ED617" w14:textId="77777777" w:rsidTr="00051DF6">
        <w:trPr>
          <w:cantSplit/>
          <w:tblHeader/>
        </w:trPr>
        <w:tc>
          <w:tcPr>
            <w:tcW w:w="357" w:type="pct"/>
            <w:tcBorders>
              <w:top w:val="single" w:sz="4" w:space="0" w:color="auto"/>
              <w:left w:val="single" w:sz="4" w:space="0" w:color="auto"/>
              <w:bottom w:val="single" w:sz="4" w:space="0" w:color="auto"/>
              <w:right w:val="single" w:sz="4" w:space="0" w:color="auto"/>
            </w:tcBorders>
            <w:vAlign w:val="center"/>
          </w:tcPr>
          <w:p w14:paraId="0BBC284B" w14:textId="77777777" w:rsidR="0049608C" w:rsidRPr="001C02E4" w:rsidRDefault="0049608C" w:rsidP="00051DF6">
            <w:pPr>
              <w:adjustRightInd/>
              <w:spacing w:before="0" w:line="240" w:lineRule="auto"/>
              <w:jc w:val="center"/>
              <w:rPr>
                <w:rFonts w:ascii="Calibri" w:eastAsia="SimSun" w:hAnsi="Calibri" w:cs="Calibri"/>
                <w:b/>
                <w:bCs/>
                <w:lang w:val="en-GB" w:eastAsia="zh-CN"/>
              </w:rPr>
            </w:pPr>
          </w:p>
        </w:tc>
        <w:tc>
          <w:tcPr>
            <w:tcW w:w="1159" w:type="pct"/>
            <w:tcBorders>
              <w:top w:val="single" w:sz="4" w:space="0" w:color="auto"/>
              <w:left w:val="single" w:sz="4" w:space="0" w:color="auto"/>
              <w:bottom w:val="single" w:sz="4" w:space="0" w:color="auto"/>
              <w:right w:val="single" w:sz="4" w:space="0" w:color="auto"/>
            </w:tcBorders>
            <w:vAlign w:val="center"/>
            <w:hideMark/>
          </w:tcPr>
          <w:p w14:paraId="4C62695C" w14:textId="77777777" w:rsidR="0049608C" w:rsidRPr="001C02E4" w:rsidRDefault="0049608C" w:rsidP="00051DF6">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Suggestion raised</w:t>
            </w:r>
            <w:r w:rsidRPr="001C02E4">
              <w:rPr>
                <w:rFonts w:ascii="Calibri" w:eastAsia="Calibri" w:hAnsi="Calibri" w:cs="Calibri"/>
              </w:rPr>
              <w:br/>
            </w:r>
            <w:r w:rsidRPr="001C02E4">
              <w:rPr>
                <w:rFonts w:ascii="Calibri" w:eastAsia="Times New Roman,SimSun" w:hAnsi="Calibri" w:cs="Calibri"/>
                <w:b/>
                <w:bCs/>
                <w:lang w:val="en-GB" w:eastAsia="zh-CN"/>
              </w:rPr>
              <w:t>by Italian Corte dei conti</w:t>
            </w:r>
          </w:p>
        </w:tc>
        <w:tc>
          <w:tcPr>
            <w:tcW w:w="1206" w:type="pct"/>
            <w:tcBorders>
              <w:top w:val="single" w:sz="4" w:space="0" w:color="auto"/>
              <w:left w:val="single" w:sz="4" w:space="0" w:color="auto"/>
              <w:bottom w:val="single" w:sz="4" w:space="0" w:color="auto"/>
              <w:right w:val="single" w:sz="4" w:space="0" w:color="auto"/>
            </w:tcBorders>
            <w:vAlign w:val="center"/>
            <w:hideMark/>
          </w:tcPr>
          <w:p w14:paraId="7670DD63" w14:textId="77777777" w:rsidR="0049608C" w:rsidRPr="001C02E4" w:rsidRDefault="0049608C" w:rsidP="00051DF6">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Comments received from</w:t>
            </w:r>
            <w:r w:rsidRPr="001C02E4">
              <w:rPr>
                <w:rFonts w:ascii="Calibri" w:eastAsia="Calibri" w:hAnsi="Calibri" w:cs="Calibri"/>
              </w:rPr>
              <w:br/>
            </w:r>
            <w:r w:rsidRPr="001C02E4">
              <w:rPr>
                <w:rFonts w:ascii="Calibri" w:eastAsia="Times New Roman,SimSun" w:hAnsi="Calibri" w:cs="Calibri"/>
                <w:b/>
                <w:bCs/>
                <w:lang w:val="en-GB" w:eastAsia="zh-CN"/>
              </w:rPr>
              <w:t xml:space="preserve"> Secretary-General at the time of the issuance of the report</w:t>
            </w:r>
          </w:p>
        </w:tc>
        <w:tc>
          <w:tcPr>
            <w:tcW w:w="1158" w:type="pct"/>
            <w:tcBorders>
              <w:top w:val="single" w:sz="4" w:space="0" w:color="auto"/>
              <w:left w:val="single" w:sz="4" w:space="0" w:color="auto"/>
              <w:bottom w:val="single" w:sz="4" w:space="0" w:color="auto"/>
              <w:right w:val="single" w:sz="4" w:space="0" w:color="auto"/>
            </w:tcBorders>
            <w:vAlign w:val="center"/>
            <w:hideMark/>
          </w:tcPr>
          <w:p w14:paraId="62EA1F8A" w14:textId="77777777" w:rsidR="0049608C" w:rsidRPr="001C02E4" w:rsidRDefault="0049608C" w:rsidP="00051DF6">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Status as</w:t>
            </w:r>
            <w:r w:rsidRPr="001C02E4">
              <w:rPr>
                <w:rFonts w:ascii="Calibri" w:eastAsia="Calibri" w:hAnsi="Calibri" w:cs="Calibri"/>
              </w:rPr>
              <w:br/>
            </w:r>
            <w:r w:rsidRPr="001C02E4">
              <w:rPr>
                <w:rFonts w:ascii="Calibri" w:eastAsia="Times New Roman,SimSun" w:hAnsi="Calibri" w:cs="Calibri"/>
                <w:b/>
                <w:bCs/>
                <w:lang w:val="en-GB" w:eastAsia="zh-CN"/>
              </w:rPr>
              <w:t>reported by ITU Management</w:t>
            </w:r>
          </w:p>
        </w:tc>
        <w:tc>
          <w:tcPr>
            <w:tcW w:w="1120" w:type="pct"/>
            <w:tcBorders>
              <w:top w:val="single" w:sz="4" w:space="0" w:color="auto"/>
              <w:left w:val="single" w:sz="4" w:space="0" w:color="auto"/>
              <w:bottom w:val="single" w:sz="4" w:space="0" w:color="auto"/>
              <w:right w:val="single" w:sz="4" w:space="0" w:color="auto"/>
            </w:tcBorders>
            <w:vAlign w:val="center"/>
            <w:hideMark/>
          </w:tcPr>
          <w:p w14:paraId="4AC8E5A5" w14:textId="77777777" w:rsidR="0049608C" w:rsidRPr="001C02E4" w:rsidRDefault="0049608C" w:rsidP="00051DF6">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Status on actions taken by Management as evaluated by Italian Corte dei conti</w:t>
            </w:r>
          </w:p>
        </w:tc>
      </w:tr>
      <w:tr w:rsidR="0049608C" w:rsidRPr="001C02E4" w14:paraId="7A55130C" w14:textId="77777777" w:rsidTr="00051DF6">
        <w:trPr>
          <w:cantSplit/>
        </w:trPr>
        <w:tc>
          <w:tcPr>
            <w:tcW w:w="357" w:type="pct"/>
            <w:tcBorders>
              <w:top w:val="single" w:sz="4" w:space="0" w:color="auto"/>
              <w:left w:val="single" w:sz="4" w:space="0" w:color="auto"/>
              <w:bottom w:val="single" w:sz="4" w:space="0" w:color="auto"/>
              <w:right w:val="single" w:sz="4" w:space="0" w:color="auto"/>
            </w:tcBorders>
          </w:tcPr>
          <w:p w14:paraId="72080073" w14:textId="77777777" w:rsidR="0049608C" w:rsidRPr="001C02E4" w:rsidRDefault="0049608C" w:rsidP="005E3BA1">
            <w:pPr>
              <w:adjustRightInd/>
              <w:spacing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Sugg. 1</w:t>
            </w:r>
          </w:p>
          <w:p w14:paraId="380642A6" w14:textId="77777777" w:rsidR="0049608C" w:rsidRPr="001C02E4" w:rsidRDefault="0049608C" w:rsidP="005E3BA1">
            <w:pPr>
              <w:adjustRightInd/>
              <w:spacing w:before="0" w:after="12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2017</w:t>
            </w:r>
          </w:p>
        </w:tc>
        <w:tc>
          <w:tcPr>
            <w:tcW w:w="1159" w:type="pct"/>
            <w:tcBorders>
              <w:top w:val="single" w:sz="4" w:space="0" w:color="auto"/>
              <w:left w:val="single" w:sz="4" w:space="0" w:color="auto"/>
              <w:bottom w:val="single" w:sz="4" w:space="0" w:color="auto"/>
              <w:right w:val="single" w:sz="4" w:space="0" w:color="auto"/>
            </w:tcBorders>
          </w:tcPr>
          <w:p w14:paraId="6337B258" w14:textId="77777777" w:rsidR="0049608C" w:rsidRPr="001C02E4" w:rsidRDefault="0049608C" w:rsidP="005E3BA1">
            <w:pPr>
              <w:adjustRightInd/>
              <w:spacing w:after="120" w:line="240" w:lineRule="auto"/>
              <w:jc w:val="left"/>
              <w:rPr>
                <w:rFonts w:ascii="Calibri" w:eastAsia="Times New Roman,SimSun" w:hAnsi="Calibri" w:cs="Calibri"/>
                <w:bCs/>
                <w:lang w:val="en-GB" w:eastAsia="zh-CN"/>
              </w:rPr>
            </w:pPr>
            <w:r w:rsidRPr="001C02E4">
              <w:rPr>
                <w:rFonts w:ascii="Calibri" w:eastAsia="Times New Roman,SimSun" w:hAnsi="Calibri" w:cs="Calibri"/>
                <w:bCs/>
                <w:lang w:eastAsia="zh-CN"/>
              </w:rPr>
              <w:t>We therefore suggest representing separately in Segment Reporting expenses, now included in "other expenses", for example, splitting ITU Cost Recovery, TLC Secretariat and Debtor Provision under Expenses - Administration.</w:t>
            </w:r>
          </w:p>
        </w:tc>
        <w:tc>
          <w:tcPr>
            <w:tcW w:w="1206" w:type="pct"/>
            <w:tcBorders>
              <w:top w:val="single" w:sz="4" w:space="0" w:color="auto"/>
              <w:left w:val="single" w:sz="4" w:space="0" w:color="auto"/>
              <w:bottom w:val="single" w:sz="4" w:space="0" w:color="auto"/>
              <w:right w:val="single" w:sz="4" w:space="0" w:color="auto"/>
            </w:tcBorders>
          </w:tcPr>
          <w:p w14:paraId="6AC1C437" w14:textId="77777777" w:rsidR="0049608C" w:rsidRPr="001C02E4" w:rsidRDefault="0049608C" w:rsidP="005E3BA1">
            <w:pPr>
              <w:adjustRightInd/>
              <w:spacing w:after="120" w:line="240" w:lineRule="auto"/>
              <w:jc w:val="left"/>
              <w:rPr>
                <w:rFonts w:ascii="Calibri" w:eastAsia="Times New Roman,SimSun" w:hAnsi="Calibri" w:cs="Calibri"/>
                <w:lang w:val="en-GB" w:eastAsia="zh-CN"/>
              </w:rPr>
            </w:pPr>
            <w:r w:rsidRPr="001C02E4">
              <w:rPr>
                <w:rFonts w:ascii="Calibri" w:eastAsia="Times New Roman,SimSun" w:hAnsi="Calibri" w:cs="Calibri"/>
                <w:lang w:eastAsia="zh-CN"/>
              </w:rPr>
              <w:t>In past ITU Telecom events, the ITU Cast Recovery, TLC Secretariat and Debtor Provision had been reflected separately in the Summary of Revenue and Expenses. However, in order to simplify, these objects of expense have been consolidated in WT17 Accounts as "Other expenses". As suggested, these items will again be presented separately under Administration in the Summary of Revenue and Expenses by Category from WT18 onward.</w:t>
            </w:r>
          </w:p>
        </w:tc>
        <w:tc>
          <w:tcPr>
            <w:tcW w:w="1158" w:type="pct"/>
            <w:tcBorders>
              <w:top w:val="single" w:sz="4" w:space="0" w:color="auto"/>
              <w:left w:val="single" w:sz="4" w:space="0" w:color="auto"/>
              <w:bottom w:val="single" w:sz="4" w:space="0" w:color="auto"/>
              <w:right w:val="single" w:sz="4" w:space="0" w:color="auto"/>
            </w:tcBorders>
          </w:tcPr>
          <w:p w14:paraId="2691618D" w14:textId="77777777" w:rsidR="0049608C" w:rsidRPr="001C02E4" w:rsidRDefault="0049608C" w:rsidP="005E3BA1">
            <w:pPr>
              <w:adjustRightInd/>
              <w:spacing w:after="120"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 xml:space="preserve">ITU Cost Recovery, ITU Secretariat and Debtor Provision have been reflected separately in the Summary of Revenue and Expenses of WT18 Final Accounts. </w:t>
            </w:r>
          </w:p>
        </w:tc>
        <w:tc>
          <w:tcPr>
            <w:tcW w:w="1120" w:type="pct"/>
            <w:tcBorders>
              <w:top w:val="single" w:sz="4" w:space="0" w:color="auto"/>
              <w:left w:val="single" w:sz="4" w:space="0" w:color="auto"/>
              <w:bottom w:val="single" w:sz="4" w:space="0" w:color="auto"/>
              <w:right w:val="single" w:sz="4" w:space="0" w:color="auto"/>
            </w:tcBorders>
          </w:tcPr>
          <w:p w14:paraId="32582375" w14:textId="77777777" w:rsidR="0049608C" w:rsidRPr="001C02E4" w:rsidRDefault="0049608C" w:rsidP="005E3BA1">
            <w:pPr>
              <w:adjustRightInd/>
              <w:spacing w:after="120" w:line="240" w:lineRule="auto"/>
              <w:rPr>
                <w:rFonts w:ascii="Calibri" w:eastAsia="SimSun" w:hAnsi="Calibri" w:cs="Calibri"/>
                <w:lang w:val="en-GB" w:eastAsia="zh-CN"/>
              </w:rPr>
            </w:pPr>
            <w:r w:rsidRPr="001C02E4">
              <w:rPr>
                <w:rFonts w:ascii="Calibri" w:eastAsia="SimSun" w:hAnsi="Calibri" w:cs="Calibri"/>
                <w:lang w:val="en-GB" w:eastAsia="zh-CN"/>
              </w:rPr>
              <w:t>Closed</w:t>
            </w:r>
          </w:p>
        </w:tc>
      </w:tr>
      <w:tr w:rsidR="0049608C" w:rsidRPr="001C02E4" w14:paraId="596531F8" w14:textId="77777777" w:rsidTr="00051DF6">
        <w:trPr>
          <w:cantSplit/>
        </w:trPr>
        <w:tc>
          <w:tcPr>
            <w:tcW w:w="357" w:type="pct"/>
            <w:tcBorders>
              <w:top w:val="single" w:sz="4" w:space="0" w:color="auto"/>
              <w:left w:val="single" w:sz="4" w:space="0" w:color="auto"/>
              <w:bottom w:val="single" w:sz="4" w:space="0" w:color="auto"/>
              <w:right w:val="single" w:sz="4" w:space="0" w:color="auto"/>
            </w:tcBorders>
          </w:tcPr>
          <w:p w14:paraId="2CC8A181" w14:textId="77777777" w:rsidR="0049608C" w:rsidRPr="001C02E4" w:rsidRDefault="0049608C" w:rsidP="005E3BA1">
            <w:pPr>
              <w:adjustRightInd/>
              <w:spacing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lastRenderedPageBreak/>
              <w:t>Sugg. 2</w:t>
            </w:r>
          </w:p>
          <w:p w14:paraId="27E8AC4E" w14:textId="77777777" w:rsidR="0049608C" w:rsidRPr="001C02E4" w:rsidRDefault="0049608C" w:rsidP="005E3BA1">
            <w:pPr>
              <w:adjustRightInd/>
              <w:spacing w:before="0" w:after="12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2017</w:t>
            </w:r>
          </w:p>
        </w:tc>
        <w:tc>
          <w:tcPr>
            <w:tcW w:w="1159" w:type="pct"/>
            <w:tcBorders>
              <w:top w:val="single" w:sz="4" w:space="0" w:color="auto"/>
              <w:left w:val="single" w:sz="4" w:space="0" w:color="auto"/>
              <w:bottom w:val="single" w:sz="4" w:space="0" w:color="auto"/>
              <w:right w:val="single" w:sz="4" w:space="0" w:color="auto"/>
            </w:tcBorders>
          </w:tcPr>
          <w:p w14:paraId="2426E908" w14:textId="77777777" w:rsidR="0049608C" w:rsidRPr="001C02E4" w:rsidRDefault="0049608C" w:rsidP="005E3BA1">
            <w:pPr>
              <w:adjustRightInd/>
              <w:spacing w:after="120" w:line="240" w:lineRule="auto"/>
              <w:jc w:val="left"/>
              <w:rPr>
                <w:rFonts w:ascii="Calibri" w:eastAsia="Times New Roman,SimSun" w:hAnsi="Calibri" w:cs="Calibri"/>
                <w:bCs/>
                <w:lang w:val="en-GB" w:eastAsia="zh-CN"/>
              </w:rPr>
            </w:pPr>
            <w:r w:rsidRPr="001C02E4">
              <w:rPr>
                <w:rFonts w:ascii="Calibri" w:eastAsia="Times New Roman,SimSun" w:hAnsi="Calibri" w:cs="Calibri"/>
                <w:bCs/>
                <w:lang w:eastAsia="zh-CN"/>
              </w:rPr>
              <w:t>Having observed the sharp decreasing trend in the revenue from Forum admission fees, we suggest exploring alternative measures such as a reduction of free and benefit passes and an increase of the number of paying attendees to the event.</w:t>
            </w:r>
          </w:p>
        </w:tc>
        <w:tc>
          <w:tcPr>
            <w:tcW w:w="1206" w:type="pct"/>
            <w:tcBorders>
              <w:top w:val="single" w:sz="4" w:space="0" w:color="auto"/>
              <w:left w:val="single" w:sz="4" w:space="0" w:color="auto"/>
              <w:bottom w:val="single" w:sz="4" w:space="0" w:color="auto"/>
              <w:right w:val="single" w:sz="4" w:space="0" w:color="auto"/>
            </w:tcBorders>
          </w:tcPr>
          <w:p w14:paraId="03C69055" w14:textId="77777777" w:rsidR="0049608C" w:rsidRPr="001C02E4" w:rsidRDefault="0049608C" w:rsidP="005E3BA1">
            <w:pPr>
              <w:adjustRightInd/>
              <w:spacing w:after="120" w:line="240" w:lineRule="auto"/>
              <w:jc w:val="left"/>
              <w:rPr>
                <w:rFonts w:ascii="Calibri" w:eastAsia="Times New Roman,SimSun" w:hAnsi="Calibri" w:cs="Calibri"/>
                <w:lang w:val="en-GB" w:eastAsia="zh-CN"/>
              </w:rPr>
            </w:pPr>
            <w:r w:rsidRPr="001C02E4">
              <w:rPr>
                <w:rFonts w:ascii="Calibri" w:eastAsia="Times New Roman,SimSun" w:hAnsi="Calibri" w:cs="Calibri"/>
                <w:lang w:eastAsia="zh-CN"/>
              </w:rPr>
              <w:t>Measures have already been undertaken for the 2018 event including a reduction in discounts and new promotions that aim to increase sales. Results will be analyzed, along with the impact of sales packages that include provision of passes as an associated benefit.</w:t>
            </w:r>
          </w:p>
        </w:tc>
        <w:tc>
          <w:tcPr>
            <w:tcW w:w="1158" w:type="pct"/>
            <w:tcBorders>
              <w:top w:val="single" w:sz="4" w:space="0" w:color="auto"/>
              <w:left w:val="single" w:sz="4" w:space="0" w:color="auto"/>
              <w:bottom w:val="single" w:sz="4" w:space="0" w:color="auto"/>
              <w:right w:val="single" w:sz="4" w:space="0" w:color="auto"/>
            </w:tcBorders>
          </w:tcPr>
          <w:p w14:paraId="739BB7BC" w14:textId="77777777" w:rsidR="0049608C" w:rsidRPr="001C02E4" w:rsidRDefault="0049608C" w:rsidP="005E3BA1">
            <w:pPr>
              <w:adjustRightInd/>
              <w:spacing w:after="120"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The no. of sold units and revenue from Forum admissions fees saw a significant increase for 2018 following introduction of a reduced rate for Host Country nationals.  This initiative was well received and is being continued for 2019 as well as pricing considerations for developing countries.  ITU will continue to monitor and analyze results of the pricing policy and revenue and participant nos.</w:t>
            </w:r>
          </w:p>
        </w:tc>
        <w:tc>
          <w:tcPr>
            <w:tcW w:w="1120" w:type="pct"/>
            <w:tcBorders>
              <w:top w:val="single" w:sz="4" w:space="0" w:color="auto"/>
              <w:left w:val="single" w:sz="4" w:space="0" w:color="auto"/>
              <w:bottom w:val="single" w:sz="4" w:space="0" w:color="auto"/>
              <w:right w:val="single" w:sz="4" w:space="0" w:color="auto"/>
            </w:tcBorders>
          </w:tcPr>
          <w:p w14:paraId="37E4A39B" w14:textId="77777777" w:rsidR="0049608C" w:rsidRPr="001C02E4" w:rsidRDefault="0049608C" w:rsidP="005E3BA1">
            <w:pPr>
              <w:adjustRightInd/>
              <w:spacing w:after="120" w:line="240" w:lineRule="auto"/>
              <w:rPr>
                <w:rFonts w:ascii="Calibri" w:eastAsia="SimSun" w:hAnsi="Calibri" w:cs="Calibri"/>
                <w:lang w:val="en-GB" w:eastAsia="zh-CN"/>
              </w:rPr>
            </w:pPr>
            <w:r w:rsidRPr="001C02E4">
              <w:rPr>
                <w:rFonts w:ascii="Calibri" w:eastAsia="SimSun" w:hAnsi="Calibri" w:cs="Calibri"/>
                <w:lang w:val="en-GB" w:eastAsia="zh-CN"/>
              </w:rPr>
              <w:t>Closed</w:t>
            </w:r>
          </w:p>
        </w:tc>
      </w:tr>
      <w:tr w:rsidR="0049608C" w:rsidRPr="001C02E4" w14:paraId="5E6F7B40" w14:textId="77777777" w:rsidTr="00051DF6">
        <w:trPr>
          <w:cantSplit/>
        </w:trPr>
        <w:tc>
          <w:tcPr>
            <w:tcW w:w="357" w:type="pct"/>
            <w:tcBorders>
              <w:top w:val="single" w:sz="4" w:space="0" w:color="auto"/>
              <w:left w:val="single" w:sz="4" w:space="0" w:color="auto"/>
              <w:bottom w:val="single" w:sz="4" w:space="0" w:color="auto"/>
              <w:right w:val="single" w:sz="4" w:space="0" w:color="auto"/>
            </w:tcBorders>
          </w:tcPr>
          <w:p w14:paraId="1A3AEDEF" w14:textId="77777777" w:rsidR="0049608C" w:rsidRPr="001C02E4" w:rsidRDefault="0049608C" w:rsidP="005E3BA1">
            <w:pPr>
              <w:adjustRightInd/>
              <w:spacing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lastRenderedPageBreak/>
              <w:t>Sugg. 3</w:t>
            </w:r>
          </w:p>
          <w:p w14:paraId="61C6A072" w14:textId="77777777" w:rsidR="0049608C" w:rsidRPr="001C02E4" w:rsidRDefault="0049608C" w:rsidP="005E3BA1">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2017</w:t>
            </w:r>
          </w:p>
        </w:tc>
        <w:tc>
          <w:tcPr>
            <w:tcW w:w="1159" w:type="pct"/>
            <w:tcBorders>
              <w:top w:val="single" w:sz="4" w:space="0" w:color="auto"/>
              <w:left w:val="single" w:sz="4" w:space="0" w:color="auto"/>
              <w:bottom w:val="single" w:sz="4" w:space="0" w:color="auto"/>
              <w:right w:val="single" w:sz="4" w:space="0" w:color="auto"/>
            </w:tcBorders>
          </w:tcPr>
          <w:p w14:paraId="1C061F37" w14:textId="77777777" w:rsidR="0049608C" w:rsidRPr="001C02E4" w:rsidRDefault="0049608C" w:rsidP="005E3BA1">
            <w:pPr>
              <w:adjustRightInd/>
              <w:spacing w:after="120" w:line="240" w:lineRule="auto"/>
              <w:jc w:val="left"/>
              <w:rPr>
                <w:rFonts w:ascii="Calibri" w:eastAsia="Times New Roman,SimSun" w:hAnsi="Calibri" w:cs="Calibri"/>
                <w:bCs/>
                <w:lang w:val="en-GB" w:eastAsia="zh-CN"/>
              </w:rPr>
            </w:pPr>
            <w:r w:rsidRPr="001C02E4">
              <w:rPr>
                <w:rFonts w:ascii="Calibri" w:eastAsia="Times New Roman,SimSun" w:hAnsi="Calibri" w:cs="Calibri"/>
                <w:bCs/>
                <w:lang w:eastAsia="zh-CN"/>
              </w:rPr>
              <w:t>We therefore suggest that the invitation to potential candidates for fellowships should be sent earlier and should clearly indicate the qualification needed, which would allow for more time to prepare submissions and more adherence to the requests thereby enhancing the involvement of selected fellows in the Forum e.g. as speakers.</w:t>
            </w:r>
          </w:p>
        </w:tc>
        <w:tc>
          <w:tcPr>
            <w:tcW w:w="1206" w:type="pct"/>
            <w:tcBorders>
              <w:top w:val="single" w:sz="4" w:space="0" w:color="auto"/>
              <w:left w:val="single" w:sz="4" w:space="0" w:color="auto"/>
              <w:bottom w:val="single" w:sz="4" w:space="0" w:color="auto"/>
              <w:right w:val="single" w:sz="4" w:space="0" w:color="auto"/>
            </w:tcBorders>
          </w:tcPr>
          <w:p w14:paraId="31E846BD" w14:textId="77777777" w:rsidR="0049608C" w:rsidRPr="001C02E4" w:rsidRDefault="0049608C" w:rsidP="005E3BA1">
            <w:pPr>
              <w:adjustRightInd/>
              <w:spacing w:after="120" w:line="240" w:lineRule="auto"/>
              <w:jc w:val="left"/>
              <w:rPr>
                <w:rFonts w:ascii="Calibri" w:eastAsia="Times New Roman,SimSun" w:hAnsi="Calibri" w:cs="Calibri"/>
                <w:lang w:val="en-GB" w:eastAsia="zh-CN"/>
              </w:rPr>
            </w:pPr>
            <w:r w:rsidRPr="001C02E4">
              <w:rPr>
                <w:rFonts w:ascii="Calibri" w:eastAsia="Times New Roman,SimSun" w:hAnsi="Calibri" w:cs="Calibri"/>
                <w:lang w:eastAsia="zh-CN"/>
              </w:rPr>
              <w:t>Taking into account the outcome of the past few years, ITU has decided not to provide fellowships for 2018 and will instead further analyze the fellowship programme and its impact with a view to improve and/or consider other potentially more effective measures to provide participation opportunities for Member States from least developed countries (LDC).</w:t>
            </w:r>
          </w:p>
        </w:tc>
        <w:tc>
          <w:tcPr>
            <w:tcW w:w="1158" w:type="pct"/>
            <w:tcBorders>
              <w:top w:val="single" w:sz="4" w:space="0" w:color="auto"/>
              <w:left w:val="single" w:sz="4" w:space="0" w:color="auto"/>
              <w:bottom w:val="single" w:sz="4" w:space="0" w:color="auto"/>
              <w:right w:val="single" w:sz="4" w:space="0" w:color="auto"/>
            </w:tcBorders>
          </w:tcPr>
          <w:p w14:paraId="36EE9E9F" w14:textId="77777777" w:rsidR="0049608C" w:rsidRPr="001C02E4" w:rsidRDefault="0049608C" w:rsidP="005E3BA1">
            <w:pPr>
              <w:spacing w:after="120" w:line="240" w:lineRule="auto"/>
              <w:rPr>
                <w:rFonts w:ascii="Calibri" w:hAnsi="Calibri" w:cs="Calibri"/>
              </w:rPr>
            </w:pPr>
            <w:r w:rsidRPr="001C02E4">
              <w:rPr>
                <w:rFonts w:ascii="Calibri" w:hAnsi="Calibri" w:cs="Calibri"/>
                <w:lang w:val="en-GB"/>
              </w:rPr>
              <w:t xml:space="preserve">Further to PP-18 outcome, a revised Service Order is being established by ITU concerning eligibility and </w:t>
            </w:r>
            <w:r w:rsidRPr="001C02E4">
              <w:rPr>
                <w:rFonts w:ascii="Calibri" w:hAnsi="Calibri" w:cs="Calibri"/>
              </w:rPr>
              <w:t>policy for awarding fellowships for activities funded through the ITU regular budget.  ITU Telecom will follow such policy for fellowships to be offered for 2019 onwards.</w:t>
            </w:r>
          </w:p>
          <w:p w14:paraId="7B480B0E" w14:textId="77777777" w:rsidR="0049608C" w:rsidRPr="001C02E4" w:rsidRDefault="0049608C" w:rsidP="005E3BA1">
            <w:pPr>
              <w:adjustRightInd/>
              <w:spacing w:after="120" w:line="240" w:lineRule="auto"/>
              <w:jc w:val="left"/>
              <w:rPr>
                <w:rFonts w:ascii="Calibri" w:eastAsia="Times New Roman,SimSun" w:hAnsi="Calibri" w:cs="Calibri"/>
                <w:lang w:eastAsia="zh-CN"/>
              </w:rPr>
            </w:pPr>
          </w:p>
        </w:tc>
        <w:tc>
          <w:tcPr>
            <w:tcW w:w="1120" w:type="pct"/>
            <w:tcBorders>
              <w:top w:val="single" w:sz="4" w:space="0" w:color="auto"/>
              <w:left w:val="single" w:sz="4" w:space="0" w:color="auto"/>
              <w:bottom w:val="single" w:sz="4" w:space="0" w:color="auto"/>
              <w:right w:val="single" w:sz="4" w:space="0" w:color="auto"/>
            </w:tcBorders>
          </w:tcPr>
          <w:p w14:paraId="15DD1B5D" w14:textId="77777777" w:rsidR="0049608C" w:rsidRPr="001C02E4" w:rsidRDefault="0049608C" w:rsidP="005E3BA1">
            <w:pPr>
              <w:adjustRightInd/>
              <w:spacing w:after="120" w:line="240" w:lineRule="auto"/>
              <w:rPr>
                <w:rFonts w:ascii="Calibri" w:eastAsia="SimSun" w:hAnsi="Calibri" w:cs="Calibri"/>
                <w:lang w:val="en-GB" w:eastAsia="zh-CN"/>
              </w:rPr>
            </w:pPr>
            <w:r w:rsidRPr="001C02E4">
              <w:rPr>
                <w:rFonts w:ascii="Calibri" w:eastAsia="SimSun" w:hAnsi="Calibri" w:cs="Calibri"/>
                <w:lang w:val="en-GB" w:eastAsia="zh-CN"/>
              </w:rPr>
              <w:t>Closed</w:t>
            </w:r>
          </w:p>
        </w:tc>
      </w:tr>
      <w:tr w:rsidR="0049608C" w:rsidRPr="001C02E4" w14:paraId="4E421C7A" w14:textId="77777777" w:rsidTr="00051DF6">
        <w:trPr>
          <w:cantSplit/>
        </w:trPr>
        <w:tc>
          <w:tcPr>
            <w:tcW w:w="357" w:type="pct"/>
            <w:tcBorders>
              <w:top w:val="single" w:sz="4" w:space="0" w:color="auto"/>
              <w:left w:val="single" w:sz="4" w:space="0" w:color="auto"/>
              <w:bottom w:val="single" w:sz="4" w:space="0" w:color="auto"/>
              <w:right w:val="single" w:sz="4" w:space="0" w:color="auto"/>
            </w:tcBorders>
          </w:tcPr>
          <w:p w14:paraId="75D8367D" w14:textId="77777777" w:rsidR="0049608C" w:rsidRPr="001C02E4" w:rsidRDefault="0049608C" w:rsidP="005E3BA1">
            <w:pPr>
              <w:adjustRightInd/>
              <w:spacing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Sugg. 4</w:t>
            </w:r>
          </w:p>
          <w:p w14:paraId="02AF5D5D" w14:textId="77777777" w:rsidR="0049608C" w:rsidRPr="001C02E4" w:rsidRDefault="0049608C" w:rsidP="005E3BA1">
            <w:pPr>
              <w:adjustRightInd/>
              <w:spacing w:before="0" w:after="12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2017</w:t>
            </w:r>
          </w:p>
        </w:tc>
        <w:tc>
          <w:tcPr>
            <w:tcW w:w="1159" w:type="pct"/>
            <w:tcBorders>
              <w:top w:val="single" w:sz="4" w:space="0" w:color="auto"/>
              <w:left w:val="single" w:sz="4" w:space="0" w:color="auto"/>
              <w:bottom w:val="single" w:sz="4" w:space="0" w:color="auto"/>
              <w:right w:val="single" w:sz="4" w:space="0" w:color="auto"/>
            </w:tcBorders>
          </w:tcPr>
          <w:p w14:paraId="1C9D6751" w14:textId="77777777" w:rsidR="0049608C" w:rsidRPr="001C02E4" w:rsidRDefault="0049608C" w:rsidP="005E3BA1">
            <w:pPr>
              <w:adjustRightInd/>
              <w:spacing w:after="120" w:line="240" w:lineRule="auto"/>
              <w:jc w:val="left"/>
              <w:rPr>
                <w:rFonts w:ascii="Calibri" w:eastAsia="Times New Roman,SimSun" w:hAnsi="Calibri" w:cs="Calibri"/>
                <w:bCs/>
                <w:lang w:eastAsia="zh-CN"/>
              </w:rPr>
            </w:pPr>
            <w:r w:rsidRPr="001C02E4">
              <w:rPr>
                <w:rFonts w:ascii="Calibri" w:eastAsia="Times New Roman,SimSun" w:hAnsi="Calibri" w:cs="Calibri"/>
                <w:bCs/>
                <w:lang w:eastAsia="zh-CN"/>
              </w:rPr>
              <w:t xml:space="preserve"> We suggest renewing the evaluation of the amount of Cost Recovery, for a better consideration of its still plausible adequacy in the present situation.</w:t>
            </w:r>
          </w:p>
        </w:tc>
        <w:tc>
          <w:tcPr>
            <w:tcW w:w="1206" w:type="pct"/>
            <w:tcBorders>
              <w:top w:val="single" w:sz="4" w:space="0" w:color="auto"/>
              <w:left w:val="single" w:sz="4" w:space="0" w:color="auto"/>
              <w:bottom w:val="single" w:sz="4" w:space="0" w:color="auto"/>
              <w:right w:val="single" w:sz="4" w:space="0" w:color="auto"/>
            </w:tcBorders>
          </w:tcPr>
          <w:p w14:paraId="5D91608C" w14:textId="77777777" w:rsidR="0049608C" w:rsidRPr="001C02E4" w:rsidRDefault="0049608C" w:rsidP="005E3BA1">
            <w:pPr>
              <w:adjustRightInd/>
              <w:spacing w:after="120" w:line="240" w:lineRule="auto"/>
              <w:jc w:val="left"/>
              <w:rPr>
                <w:rFonts w:ascii="Calibri" w:eastAsia="Times New Roman,SimSun" w:hAnsi="Calibri" w:cs="Calibri"/>
                <w:lang w:eastAsia="zh-CN"/>
              </w:rPr>
            </w:pPr>
            <w:r w:rsidRPr="001C02E4">
              <w:rPr>
                <w:rFonts w:ascii="Calibri" w:eastAsia="Times New Roman,SimSun" w:hAnsi="Calibri" w:cs="Calibri"/>
                <w:lang w:eastAsia="zh-CN"/>
              </w:rPr>
              <w:t>The amount of ITU Cost Recovery for ITU Telecom events will be reviewed taking into consideration the current situation.</w:t>
            </w:r>
          </w:p>
        </w:tc>
        <w:tc>
          <w:tcPr>
            <w:tcW w:w="1158" w:type="pct"/>
            <w:tcBorders>
              <w:top w:val="single" w:sz="4" w:space="0" w:color="auto"/>
              <w:left w:val="single" w:sz="4" w:space="0" w:color="auto"/>
              <w:bottom w:val="single" w:sz="4" w:space="0" w:color="auto"/>
              <w:right w:val="single" w:sz="4" w:space="0" w:color="auto"/>
            </w:tcBorders>
          </w:tcPr>
          <w:p w14:paraId="2D31CEB3" w14:textId="77777777" w:rsidR="0049608C" w:rsidRPr="001C02E4" w:rsidRDefault="0049608C" w:rsidP="005E3BA1">
            <w:pPr>
              <w:adjustRightInd/>
              <w:spacing w:after="120"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Ongoing as part of standard practice.</w:t>
            </w:r>
          </w:p>
        </w:tc>
        <w:tc>
          <w:tcPr>
            <w:tcW w:w="1120" w:type="pct"/>
            <w:tcBorders>
              <w:top w:val="single" w:sz="4" w:space="0" w:color="auto"/>
              <w:left w:val="single" w:sz="4" w:space="0" w:color="auto"/>
              <w:bottom w:val="single" w:sz="4" w:space="0" w:color="auto"/>
              <w:right w:val="single" w:sz="4" w:space="0" w:color="auto"/>
            </w:tcBorders>
          </w:tcPr>
          <w:p w14:paraId="6AD37BD2" w14:textId="77777777" w:rsidR="0049608C" w:rsidRPr="001C02E4" w:rsidRDefault="0049608C" w:rsidP="005E3BA1">
            <w:pPr>
              <w:adjustRightInd/>
              <w:spacing w:after="120" w:line="240" w:lineRule="auto"/>
              <w:rPr>
                <w:rFonts w:ascii="Calibri" w:eastAsia="SimSun" w:hAnsi="Calibri" w:cs="Calibri"/>
                <w:lang w:val="en-GB" w:eastAsia="zh-CN"/>
              </w:rPr>
            </w:pPr>
            <w:r w:rsidRPr="001C02E4">
              <w:rPr>
                <w:rFonts w:ascii="Calibri" w:eastAsia="SimSun" w:hAnsi="Calibri" w:cs="Calibri"/>
                <w:lang w:val="en-GB" w:eastAsia="zh-CN"/>
              </w:rPr>
              <w:t>Closed</w:t>
            </w:r>
          </w:p>
        </w:tc>
      </w:tr>
      <w:tr w:rsidR="0049608C" w:rsidRPr="001C02E4" w14:paraId="028D010D" w14:textId="77777777" w:rsidTr="00051DF6">
        <w:trPr>
          <w:cantSplit/>
        </w:trPr>
        <w:tc>
          <w:tcPr>
            <w:tcW w:w="357" w:type="pct"/>
            <w:tcBorders>
              <w:top w:val="single" w:sz="4" w:space="0" w:color="auto"/>
              <w:left w:val="single" w:sz="4" w:space="0" w:color="auto"/>
              <w:bottom w:val="single" w:sz="4" w:space="0" w:color="auto"/>
              <w:right w:val="single" w:sz="4" w:space="0" w:color="auto"/>
            </w:tcBorders>
          </w:tcPr>
          <w:p w14:paraId="594B5174" w14:textId="77777777" w:rsidR="0049608C" w:rsidRPr="001C02E4" w:rsidRDefault="0049608C" w:rsidP="005E3BA1">
            <w:pPr>
              <w:adjustRightInd/>
              <w:spacing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lastRenderedPageBreak/>
              <w:t>Sugg. 5</w:t>
            </w:r>
          </w:p>
          <w:p w14:paraId="3980C6E0" w14:textId="77777777" w:rsidR="0049608C" w:rsidRPr="001C02E4" w:rsidRDefault="0049608C" w:rsidP="005E3BA1">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2017</w:t>
            </w:r>
          </w:p>
        </w:tc>
        <w:tc>
          <w:tcPr>
            <w:tcW w:w="1159" w:type="pct"/>
            <w:tcBorders>
              <w:top w:val="single" w:sz="4" w:space="0" w:color="auto"/>
              <w:left w:val="single" w:sz="4" w:space="0" w:color="auto"/>
              <w:bottom w:val="single" w:sz="4" w:space="0" w:color="auto"/>
              <w:right w:val="single" w:sz="4" w:space="0" w:color="auto"/>
            </w:tcBorders>
          </w:tcPr>
          <w:p w14:paraId="1C5A6342" w14:textId="77777777" w:rsidR="0049608C" w:rsidRPr="001C02E4" w:rsidRDefault="0049608C" w:rsidP="005E3BA1">
            <w:pPr>
              <w:adjustRightInd/>
              <w:spacing w:after="120" w:line="240" w:lineRule="auto"/>
              <w:jc w:val="left"/>
              <w:rPr>
                <w:rFonts w:ascii="Calibri" w:eastAsia="Times New Roman,SimSun" w:hAnsi="Calibri" w:cs="Calibri"/>
                <w:bCs/>
                <w:lang w:eastAsia="zh-CN"/>
              </w:rPr>
            </w:pPr>
            <w:r w:rsidRPr="001C02E4">
              <w:rPr>
                <w:rFonts w:ascii="Calibri" w:eastAsia="Times New Roman,SimSun" w:hAnsi="Calibri" w:cs="Calibri"/>
                <w:bCs/>
                <w:lang w:eastAsia="zh-CN"/>
              </w:rPr>
              <w:t>We suggest adding a table, annexed to the Accounts, with clear connection between revenue obtained through Promotion Partners and the cost of "finder fees".</w:t>
            </w:r>
          </w:p>
        </w:tc>
        <w:tc>
          <w:tcPr>
            <w:tcW w:w="1206" w:type="pct"/>
            <w:tcBorders>
              <w:top w:val="single" w:sz="4" w:space="0" w:color="auto"/>
              <w:left w:val="single" w:sz="4" w:space="0" w:color="auto"/>
              <w:bottom w:val="single" w:sz="4" w:space="0" w:color="auto"/>
              <w:right w:val="single" w:sz="4" w:space="0" w:color="auto"/>
            </w:tcBorders>
          </w:tcPr>
          <w:p w14:paraId="529E9352" w14:textId="77777777" w:rsidR="0049608C" w:rsidRPr="001C02E4" w:rsidRDefault="0049608C" w:rsidP="005E3BA1">
            <w:pPr>
              <w:adjustRightInd/>
              <w:spacing w:after="120" w:line="240" w:lineRule="auto"/>
              <w:jc w:val="left"/>
              <w:rPr>
                <w:rFonts w:ascii="Calibri" w:eastAsia="Times New Roman,SimSun" w:hAnsi="Calibri" w:cs="Calibri"/>
                <w:lang w:eastAsia="zh-CN"/>
              </w:rPr>
            </w:pPr>
            <w:r w:rsidRPr="001C02E4">
              <w:rPr>
                <w:rFonts w:ascii="Calibri" w:eastAsia="Times New Roman,SimSun" w:hAnsi="Calibri" w:cs="Calibri"/>
                <w:lang w:eastAsia="zh-CN"/>
              </w:rPr>
              <w:t>A table will be annexed to the "Accounts" showing the finder fees paid to each Promotion Partner and the corresponding revenue earned for each product.</w:t>
            </w:r>
          </w:p>
        </w:tc>
        <w:tc>
          <w:tcPr>
            <w:tcW w:w="1158" w:type="pct"/>
            <w:tcBorders>
              <w:top w:val="single" w:sz="4" w:space="0" w:color="auto"/>
              <w:left w:val="single" w:sz="4" w:space="0" w:color="auto"/>
              <w:bottom w:val="single" w:sz="4" w:space="0" w:color="auto"/>
              <w:right w:val="single" w:sz="4" w:space="0" w:color="auto"/>
            </w:tcBorders>
          </w:tcPr>
          <w:p w14:paraId="2886A168" w14:textId="77777777" w:rsidR="0049608C" w:rsidRPr="001C02E4" w:rsidRDefault="0049608C" w:rsidP="005E3BA1">
            <w:pPr>
              <w:adjustRightInd/>
              <w:spacing w:after="120"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A table has been provided to the External Auditor showing the fees paid for each Promotion Partner and the corresponding revenue earned for each product.  A similar table will be annexed to the “Accounts” for the 2019 event.</w:t>
            </w:r>
          </w:p>
        </w:tc>
        <w:tc>
          <w:tcPr>
            <w:tcW w:w="1120" w:type="pct"/>
            <w:tcBorders>
              <w:top w:val="single" w:sz="4" w:space="0" w:color="auto"/>
              <w:left w:val="single" w:sz="4" w:space="0" w:color="auto"/>
              <w:bottom w:val="single" w:sz="4" w:space="0" w:color="auto"/>
              <w:right w:val="single" w:sz="4" w:space="0" w:color="auto"/>
            </w:tcBorders>
          </w:tcPr>
          <w:p w14:paraId="4FEAECD8" w14:textId="77777777" w:rsidR="0049608C" w:rsidRPr="001C02E4" w:rsidRDefault="0049608C" w:rsidP="005E3BA1">
            <w:pPr>
              <w:adjustRightInd/>
              <w:spacing w:after="120" w:line="240" w:lineRule="auto"/>
              <w:rPr>
                <w:rFonts w:ascii="Calibri" w:eastAsia="SimSun" w:hAnsi="Calibri" w:cs="Calibri"/>
                <w:lang w:val="en-GB" w:eastAsia="zh-CN"/>
              </w:rPr>
            </w:pPr>
            <w:r w:rsidRPr="001C02E4">
              <w:rPr>
                <w:rFonts w:ascii="Calibri" w:eastAsia="SimSun" w:hAnsi="Calibri" w:cs="Calibri"/>
                <w:lang w:val="en-GB" w:eastAsia="zh-CN"/>
              </w:rPr>
              <w:t>Ongoing</w:t>
            </w:r>
          </w:p>
        </w:tc>
      </w:tr>
      <w:tr w:rsidR="0049608C" w:rsidRPr="001C02E4" w14:paraId="7E3DBF88" w14:textId="77777777" w:rsidTr="00051DF6">
        <w:trPr>
          <w:cantSplit/>
        </w:trPr>
        <w:tc>
          <w:tcPr>
            <w:tcW w:w="357" w:type="pct"/>
            <w:tcBorders>
              <w:top w:val="single" w:sz="4" w:space="0" w:color="auto"/>
              <w:left w:val="single" w:sz="4" w:space="0" w:color="auto"/>
              <w:bottom w:val="single" w:sz="4" w:space="0" w:color="auto"/>
              <w:right w:val="single" w:sz="4" w:space="0" w:color="auto"/>
            </w:tcBorders>
          </w:tcPr>
          <w:p w14:paraId="766DF662" w14:textId="77777777" w:rsidR="0049608C" w:rsidRPr="001C02E4" w:rsidRDefault="0049608C" w:rsidP="005E3BA1">
            <w:pPr>
              <w:adjustRightInd/>
              <w:spacing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lastRenderedPageBreak/>
              <w:t>Sugg. 6</w:t>
            </w:r>
          </w:p>
          <w:p w14:paraId="73920350" w14:textId="77777777" w:rsidR="0049608C" w:rsidRPr="001C02E4" w:rsidRDefault="0049608C" w:rsidP="005E3BA1">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2017</w:t>
            </w:r>
          </w:p>
        </w:tc>
        <w:tc>
          <w:tcPr>
            <w:tcW w:w="1159" w:type="pct"/>
            <w:tcBorders>
              <w:top w:val="single" w:sz="4" w:space="0" w:color="auto"/>
              <w:left w:val="single" w:sz="4" w:space="0" w:color="auto"/>
              <w:bottom w:val="single" w:sz="4" w:space="0" w:color="auto"/>
              <w:right w:val="single" w:sz="4" w:space="0" w:color="auto"/>
            </w:tcBorders>
          </w:tcPr>
          <w:p w14:paraId="4396129E" w14:textId="77777777" w:rsidR="0049608C" w:rsidRPr="001C02E4" w:rsidRDefault="0049608C" w:rsidP="005E3BA1">
            <w:pPr>
              <w:adjustRightInd/>
              <w:spacing w:line="240" w:lineRule="auto"/>
              <w:jc w:val="left"/>
              <w:rPr>
                <w:rFonts w:ascii="Calibri" w:eastAsia="Times New Roman,SimSun" w:hAnsi="Calibri" w:cs="Calibri"/>
                <w:bCs/>
                <w:lang w:eastAsia="zh-CN"/>
              </w:rPr>
            </w:pPr>
            <w:r w:rsidRPr="001C02E4">
              <w:rPr>
                <w:rFonts w:ascii="Calibri" w:eastAsia="Times New Roman,SimSun" w:hAnsi="Calibri" w:cs="Calibri"/>
                <w:bCs/>
                <w:lang w:eastAsia="zh-CN"/>
              </w:rPr>
              <w:t>Therefore, we suggest finding a way to increase the interest of attendees in participating in the survey, using the kiosks or other tools.</w:t>
            </w:r>
          </w:p>
        </w:tc>
        <w:tc>
          <w:tcPr>
            <w:tcW w:w="1206" w:type="pct"/>
            <w:tcBorders>
              <w:top w:val="single" w:sz="4" w:space="0" w:color="auto"/>
              <w:left w:val="single" w:sz="4" w:space="0" w:color="auto"/>
              <w:bottom w:val="single" w:sz="4" w:space="0" w:color="auto"/>
              <w:right w:val="single" w:sz="4" w:space="0" w:color="auto"/>
            </w:tcBorders>
          </w:tcPr>
          <w:p w14:paraId="6F55094B" w14:textId="77777777" w:rsidR="0049608C" w:rsidRPr="001C02E4" w:rsidRDefault="0049608C" w:rsidP="005E3BA1">
            <w:pPr>
              <w:adjustRightInd/>
              <w:spacing w:line="240" w:lineRule="auto"/>
              <w:jc w:val="left"/>
              <w:rPr>
                <w:rFonts w:ascii="Calibri" w:eastAsia="Times New Roman,SimSun" w:hAnsi="Calibri" w:cs="Calibri"/>
                <w:lang w:eastAsia="zh-CN"/>
              </w:rPr>
            </w:pPr>
            <w:r w:rsidRPr="001C02E4">
              <w:rPr>
                <w:rFonts w:ascii="Calibri" w:eastAsia="Times New Roman,SimSun" w:hAnsi="Calibri" w:cs="Calibri"/>
                <w:lang w:eastAsia="zh-CN"/>
              </w:rPr>
              <w:t>lt is acknowledged that, despite measures taken in 2017 to improve the situation, the kiosk survey is consistently failing to generate reliable data to rate Forum sessions. Alternative methods are being explored, and will be evaluated for 2018, including better use of the Event App for this purpose.</w:t>
            </w:r>
          </w:p>
        </w:tc>
        <w:tc>
          <w:tcPr>
            <w:tcW w:w="1158" w:type="pct"/>
            <w:tcBorders>
              <w:top w:val="single" w:sz="4" w:space="0" w:color="auto"/>
              <w:left w:val="single" w:sz="4" w:space="0" w:color="auto"/>
              <w:bottom w:val="single" w:sz="4" w:space="0" w:color="auto"/>
              <w:right w:val="single" w:sz="4" w:space="0" w:color="auto"/>
            </w:tcBorders>
          </w:tcPr>
          <w:p w14:paraId="2C52708B" w14:textId="77777777" w:rsidR="0049608C" w:rsidRPr="001C02E4" w:rsidRDefault="0049608C" w:rsidP="005E3BA1">
            <w:pPr>
              <w:adjustRightInd/>
              <w:spacing w:after="120"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 xml:space="preserve">Although the % of participants using the Event App in 2018 continued to grow, usage to rate Forum sessions was minimal despite all efforts to promote. However, a post event survey had a reasonable response rate and about 50% of respondents had access to Forum sessions. Therefore further efforts will be made in 2019 to provide incentive to complete the general participant survey and gather Forum and other relevant feedback for analysis.  Feedback data will be augmented via direct face-to-face discussion with key event stakeholders as part of ongoing standard practice. </w:t>
            </w:r>
          </w:p>
        </w:tc>
        <w:tc>
          <w:tcPr>
            <w:tcW w:w="1120" w:type="pct"/>
            <w:tcBorders>
              <w:top w:val="single" w:sz="4" w:space="0" w:color="auto"/>
              <w:left w:val="single" w:sz="4" w:space="0" w:color="auto"/>
              <w:bottom w:val="single" w:sz="4" w:space="0" w:color="auto"/>
              <w:right w:val="single" w:sz="4" w:space="0" w:color="auto"/>
            </w:tcBorders>
          </w:tcPr>
          <w:p w14:paraId="71B4465B" w14:textId="77777777" w:rsidR="0049608C" w:rsidRPr="001C02E4" w:rsidRDefault="0049608C" w:rsidP="005E3BA1">
            <w:pPr>
              <w:adjustRightInd/>
              <w:spacing w:line="240" w:lineRule="auto"/>
              <w:rPr>
                <w:rFonts w:ascii="Calibri" w:eastAsia="SimSun" w:hAnsi="Calibri" w:cs="Calibri"/>
                <w:lang w:val="en-GB" w:eastAsia="zh-CN"/>
              </w:rPr>
            </w:pPr>
            <w:r w:rsidRPr="001C02E4">
              <w:rPr>
                <w:rFonts w:ascii="Calibri" w:eastAsia="SimSun" w:hAnsi="Calibri" w:cs="Calibri"/>
                <w:lang w:val="en-GB" w:eastAsia="zh-CN"/>
              </w:rPr>
              <w:t>Closed.</w:t>
            </w:r>
          </w:p>
          <w:p w14:paraId="2BFC044D" w14:textId="77777777" w:rsidR="0049608C" w:rsidRPr="001C02E4" w:rsidRDefault="0049608C" w:rsidP="005E3BA1">
            <w:pPr>
              <w:adjustRightInd/>
              <w:spacing w:before="0" w:line="240" w:lineRule="auto"/>
              <w:rPr>
                <w:rFonts w:ascii="Calibri" w:eastAsia="SimSun" w:hAnsi="Calibri" w:cs="Calibri"/>
                <w:lang w:val="en-GB" w:eastAsia="zh-CN"/>
              </w:rPr>
            </w:pPr>
            <w:r w:rsidRPr="001C02E4">
              <w:rPr>
                <w:rFonts w:ascii="Calibri" w:eastAsia="SimSun" w:hAnsi="Calibri" w:cs="Calibri"/>
                <w:lang w:val="en-GB" w:eastAsia="zh-CN"/>
              </w:rPr>
              <w:t>See Suggestion 3/2018.</w:t>
            </w:r>
          </w:p>
        </w:tc>
      </w:tr>
      <w:tr w:rsidR="0049608C" w:rsidRPr="001C02E4" w14:paraId="1391BC33" w14:textId="77777777" w:rsidTr="00051DF6">
        <w:trPr>
          <w:cantSplit/>
        </w:trPr>
        <w:tc>
          <w:tcPr>
            <w:tcW w:w="357" w:type="pct"/>
            <w:tcBorders>
              <w:top w:val="single" w:sz="4" w:space="0" w:color="auto"/>
              <w:left w:val="single" w:sz="4" w:space="0" w:color="auto"/>
              <w:bottom w:val="single" w:sz="4" w:space="0" w:color="auto"/>
              <w:right w:val="single" w:sz="4" w:space="0" w:color="auto"/>
            </w:tcBorders>
          </w:tcPr>
          <w:p w14:paraId="21E9C223" w14:textId="77777777" w:rsidR="0049608C" w:rsidRPr="001C02E4" w:rsidRDefault="0049608C" w:rsidP="005E3BA1">
            <w:pPr>
              <w:adjustRightInd/>
              <w:spacing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lastRenderedPageBreak/>
              <w:t>Sugg. 5</w:t>
            </w:r>
          </w:p>
          <w:p w14:paraId="1FC98AC3" w14:textId="77777777" w:rsidR="0049608C" w:rsidRPr="001C02E4" w:rsidRDefault="0049608C" w:rsidP="005E3BA1">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2016</w:t>
            </w:r>
          </w:p>
        </w:tc>
        <w:tc>
          <w:tcPr>
            <w:tcW w:w="1159" w:type="pct"/>
            <w:tcBorders>
              <w:top w:val="single" w:sz="4" w:space="0" w:color="auto"/>
              <w:left w:val="single" w:sz="4" w:space="0" w:color="auto"/>
              <w:bottom w:val="single" w:sz="4" w:space="0" w:color="auto"/>
              <w:right w:val="single" w:sz="4" w:space="0" w:color="auto"/>
            </w:tcBorders>
          </w:tcPr>
          <w:p w14:paraId="11DD30B6" w14:textId="77777777" w:rsidR="0049608C" w:rsidRPr="001C02E4" w:rsidRDefault="0049608C" w:rsidP="005E3BA1">
            <w:pPr>
              <w:adjustRightInd/>
              <w:spacing w:after="120" w:line="240" w:lineRule="auto"/>
              <w:jc w:val="left"/>
              <w:rPr>
                <w:rFonts w:ascii="Calibri" w:eastAsia="Times New Roman,SimSun" w:hAnsi="Calibri" w:cs="Calibri"/>
                <w:bCs/>
                <w:lang w:val="en-GB" w:eastAsia="zh-CN"/>
              </w:rPr>
            </w:pPr>
            <w:r w:rsidRPr="001C02E4">
              <w:rPr>
                <w:rFonts w:ascii="Calibri" w:eastAsia="Times New Roman,SimSun" w:hAnsi="Calibri" w:cs="Calibri"/>
                <w:bCs/>
                <w:lang w:val="en-GB" w:eastAsia="zh-CN"/>
              </w:rPr>
              <w:t>We suggest to continue keeping track of service time rendered by Telecom staff for the event as well as for other ITU activities for better understanding of the services provided to other ITU departments.</w:t>
            </w:r>
          </w:p>
        </w:tc>
        <w:tc>
          <w:tcPr>
            <w:tcW w:w="1206" w:type="pct"/>
            <w:tcBorders>
              <w:top w:val="single" w:sz="4" w:space="0" w:color="auto"/>
              <w:left w:val="single" w:sz="4" w:space="0" w:color="auto"/>
              <w:bottom w:val="single" w:sz="4" w:space="0" w:color="auto"/>
              <w:right w:val="single" w:sz="4" w:space="0" w:color="auto"/>
            </w:tcBorders>
          </w:tcPr>
          <w:p w14:paraId="6DA26FBC" w14:textId="77777777" w:rsidR="0049608C" w:rsidRPr="001C02E4" w:rsidRDefault="0049608C" w:rsidP="005E3BA1">
            <w:pPr>
              <w:adjustRightInd/>
              <w:spacing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Efforts will continue to ensure a record is kept of service time rendered by staff on Telecom events as well as other ITU activities.</w:t>
            </w:r>
          </w:p>
        </w:tc>
        <w:tc>
          <w:tcPr>
            <w:tcW w:w="1158" w:type="pct"/>
            <w:tcBorders>
              <w:top w:val="single" w:sz="4" w:space="0" w:color="auto"/>
              <w:left w:val="single" w:sz="4" w:space="0" w:color="auto"/>
              <w:bottom w:val="single" w:sz="4" w:space="0" w:color="auto"/>
              <w:right w:val="single" w:sz="4" w:space="0" w:color="auto"/>
            </w:tcBorders>
          </w:tcPr>
          <w:p w14:paraId="0BA5734A" w14:textId="77777777" w:rsidR="0049608C" w:rsidRPr="001C02E4" w:rsidRDefault="0049608C" w:rsidP="005E3BA1">
            <w:pPr>
              <w:adjustRightInd/>
              <w:spacing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On-going as part of standard practice.</w:t>
            </w:r>
          </w:p>
        </w:tc>
        <w:tc>
          <w:tcPr>
            <w:tcW w:w="1120" w:type="pct"/>
            <w:tcBorders>
              <w:top w:val="single" w:sz="4" w:space="0" w:color="auto"/>
              <w:left w:val="single" w:sz="4" w:space="0" w:color="auto"/>
              <w:bottom w:val="single" w:sz="4" w:space="0" w:color="auto"/>
              <w:right w:val="single" w:sz="4" w:space="0" w:color="auto"/>
            </w:tcBorders>
          </w:tcPr>
          <w:p w14:paraId="65449840" w14:textId="77777777" w:rsidR="0049608C" w:rsidRPr="001C02E4" w:rsidRDefault="0049608C" w:rsidP="005E3BA1">
            <w:pPr>
              <w:adjustRightInd/>
              <w:spacing w:line="240" w:lineRule="auto"/>
              <w:rPr>
                <w:rFonts w:ascii="Calibri" w:eastAsia="SimSun" w:hAnsi="Calibri" w:cs="Calibri"/>
                <w:lang w:val="en-GB" w:eastAsia="zh-CN"/>
              </w:rPr>
            </w:pPr>
            <w:r w:rsidRPr="001C02E4">
              <w:rPr>
                <w:rFonts w:ascii="Calibri" w:eastAsia="SimSun" w:hAnsi="Calibri" w:cs="Calibri"/>
                <w:lang w:val="en-GB" w:eastAsia="zh-CN"/>
              </w:rPr>
              <w:t>Closed</w:t>
            </w:r>
          </w:p>
        </w:tc>
      </w:tr>
      <w:tr w:rsidR="0049608C" w:rsidRPr="001C02E4" w14:paraId="672E64AF" w14:textId="77777777" w:rsidTr="00051DF6">
        <w:trPr>
          <w:cantSplit/>
        </w:trPr>
        <w:tc>
          <w:tcPr>
            <w:tcW w:w="357" w:type="pct"/>
            <w:tcBorders>
              <w:top w:val="single" w:sz="4" w:space="0" w:color="auto"/>
              <w:left w:val="single" w:sz="4" w:space="0" w:color="auto"/>
              <w:bottom w:val="single" w:sz="4" w:space="0" w:color="auto"/>
              <w:right w:val="single" w:sz="4" w:space="0" w:color="auto"/>
            </w:tcBorders>
          </w:tcPr>
          <w:p w14:paraId="58EDA80C" w14:textId="77777777" w:rsidR="0049608C" w:rsidRPr="001C02E4" w:rsidRDefault="0049608C" w:rsidP="005E3BA1">
            <w:pPr>
              <w:adjustRightInd/>
              <w:spacing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Sugg. 7</w:t>
            </w:r>
          </w:p>
          <w:p w14:paraId="3054C50E" w14:textId="77777777" w:rsidR="0049608C" w:rsidRPr="001C02E4" w:rsidRDefault="0049608C" w:rsidP="005E3BA1">
            <w:pPr>
              <w:adjustRightInd/>
              <w:spacing w:before="0" w:line="240" w:lineRule="auto"/>
              <w:jc w:val="center"/>
              <w:rPr>
                <w:rFonts w:ascii="Calibri" w:eastAsia="Times New Roman,SimSun" w:hAnsi="Calibri" w:cs="Calibri"/>
                <w:b/>
                <w:bCs/>
                <w:lang w:val="en-GB" w:eastAsia="zh-CN"/>
              </w:rPr>
            </w:pPr>
            <w:r w:rsidRPr="001C02E4">
              <w:rPr>
                <w:rFonts w:ascii="Calibri" w:eastAsia="Times New Roman,SimSun" w:hAnsi="Calibri" w:cs="Calibri"/>
                <w:b/>
                <w:bCs/>
                <w:lang w:val="en-GB" w:eastAsia="zh-CN"/>
              </w:rPr>
              <w:t>2016</w:t>
            </w:r>
          </w:p>
        </w:tc>
        <w:tc>
          <w:tcPr>
            <w:tcW w:w="1159" w:type="pct"/>
            <w:tcBorders>
              <w:top w:val="single" w:sz="4" w:space="0" w:color="auto"/>
              <w:left w:val="single" w:sz="4" w:space="0" w:color="auto"/>
              <w:bottom w:val="single" w:sz="4" w:space="0" w:color="auto"/>
              <w:right w:val="single" w:sz="4" w:space="0" w:color="auto"/>
            </w:tcBorders>
          </w:tcPr>
          <w:p w14:paraId="3F1864C1" w14:textId="499D6097" w:rsidR="0049608C" w:rsidRPr="001C02E4" w:rsidRDefault="0049608C" w:rsidP="005E3BA1">
            <w:pPr>
              <w:adjustRightInd/>
              <w:spacing w:after="120" w:line="240" w:lineRule="auto"/>
              <w:jc w:val="left"/>
              <w:rPr>
                <w:rFonts w:ascii="Calibri" w:eastAsia="Times New Roman,SimSun" w:hAnsi="Calibri" w:cs="Calibri"/>
                <w:bCs/>
                <w:lang w:val="en-GB" w:eastAsia="zh-CN"/>
              </w:rPr>
            </w:pPr>
            <w:r w:rsidRPr="001C02E4">
              <w:rPr>
                <w:rFonts w:ascii="Calibri" w:eastAsia="Times New Roman,SimSun" w:hAnsi="Calibri" w:cs="Calibri"/>
                <w:bCs/>
                <w:lang w:val="en-GB" w:eastAsia="zh-CN"/>
              </w:rPr>
              <w:t>We suggest to enhance the efforts for a more balanced composition of each category of participants, particularly the ones with more</w:t>
            </w:r>
            <w:r w:rsidR="005E3BA1">
              <w:rPr>
                <w:rFonts w:ascii="Calibri" w:eastAsia="Times New Roman,SimSun" w:hAnsi="Calibri" w:cs="Calibri"/>
                <w:bCs/>
                <w:lang w:val="en-GB" w:eastAsia="zh-CN"/>
              </w:rPr>
              <w:t xml:space="preserve"> visibility, such as speakers. </w:t>
            </w:r>
          </w:p>
        </w:tc>
        <w:tc>
          <w:tcPr>
            <w:tcW w:w="1206" w:type="pct"/>
            <w:tcBorders>
              <w:top w:val="single" w:sz="4" w:space="0" w:color="auto"/>
              <w:left w:val="single" w:sz="4" w:space="0" w:color="auto"/>
              <w:bottom w:val="single" w:sz="4" w:space="0" w:color="auto"/>
              <w:right w:val="single" w:sz="4" w:space="0" w:color="auto"/>
            </w:tcBorders>
          </w:tcPr>
          <w:p w14:paraId="25DE2292" w14:textId="77777777" w:rsidR="0049608C" w:rsidRPr="001C02E4" w:rsidRDefault="0049608C" w:rsidP="005E3BA1">
            <w:pPr>
              <w:adjustRightInd/>
              <w:spacing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Efforts will be increased to achieve a more balanced composition of speakers and other categories of participant, with specific attention to gender distribution.</w:t>
            </w:r>
          </w:p>
        </w:tc>
        <w:tc>
          <w:tcPr>
            <w:tcW w:w="1158" w:type="pct"/>
            <w:tcBorders>
              <w:top w:val="single" w:sz="4" w:space="0" w:color="auto"/>
              <w:left w:val="single" w:sz="4" w:space="0" w:color="auto"/>
              <w:bottom w:val="single" w:sz="4" w:space="0" w:color="auto"/>
              <w:right w:val="single" w:sz="4" w:space="0" w:color="auto"/>
            </w:tcBorders>
          </w:tcPr>
          <w:p w14:paraId="55E10870" w14:textId="77777777" w:rsidR="0049608C" w:rsidRPr="001C02E4" w:rsidRDefault="0049608C" w:rsidP="005E3BA1">
            <w:pPr>
              <w:adjustRightInd/>
              <w:spacing w:line="240" w:lineRule="auto"/>
              <w:jc w:val="left"/>
              <w:rPr>
                <w:rFonts w:ascii="Calibri" w:eastAsia="Times New Roman,SimSun" w:hAnsi="Calibri" w:cs="Calibri"/>
                <w:lang w:val="en-GB" w:eastAsia="zh-CN"/>
              </w:rPr>
            </w:pPr>
            <w:r w:rsidRPr="001C02E4">
              <w:rPr>
                <w:rFonts w:ascii="Calibri" w:eastAsia="Times New Roman,SimSun" w:hAnsi="Calibri" w:cs="Calibri"/>
                <w:lang w:val="en-GB" w:eastAsia="zh-CN"/>
              </w:rPr>
              <w:t>Enhanced efforts are being continued.</w:t>
            </w:r>
          </w:p>
        </w:tc>
        <w:tc>
          <w:tcPr>
            <w:tcW w:w="1120" w:type="pct"/>
            <w:tcBorders>
              <w:top w:val="single" w:sz="4" w:space="0" w:color="auto"/>
              <w:left w:val="single" w:sz="4" w:space="0" w:color="auto"/>
              <w:bottom w:val="single" w:sz="4" w:space="0" w:color="auto"/>
              <w:right w:val="single" w:sz="4" w:space="0" w:color="auto"/>
            </w:tcBorders>
          </w:tcPr>
          <w:p w14:paraId="350DA2E1" w14:textId="77777777" w:rsidR="0049608C" w:rsidRPr="001C02E4" w:rsidRDefault="0049608C" w:rsidP="005E3BA1">
            <w:pPr>
              <w:adjustRightInd/>
              <w:spacing w:line="240" w:lineRule="auto"/>
              <w:rPr>
                <w:rFonts w:ascii="Calibri" w:eastAsia="SimSun" w:hAnsi="Calibri" w:cs="Calibri"/>
                <w:lang w:val="en-GB" w:eastAsia="zh-CN"/>
              </w:rPr>
            </w:pPr>
            <w:r w:rsidRPr="001C02E4">
              <w:rPr>
                <w:rFonts w:ascii="Calibri" w:eastAsia="SimSun" w:hAnsi="Calibri" w:cs="Calibri"/>
                <w:lang w:val="en-GB" w:eastAsia="zh-CN"/>
              </w:rPr>
              <w:t>Closed</w:t>
            </w:r>
          </w:p>
        </w:tc>
      </w:tr>
    </w:tbl>
    <w:p w14:paraId="3E76482A" w14:textId="49944D7F" w:rsidR="001B3BC4" w:rsidRPr="001C02E4" w:rsidRDefault="00B43188" w:rsidP="005E3BA1">
      <w:pPr>
        <w:pStyle w:val="testobase"/>
        <w:numPr>
          <w:ilvl w:val="0"/>
          <w:numId w:val="0"/>
        </w:numPr>
        <w:spacing w:before="840"/>
        <w:ind w:left="568"/>
        <w:jc w:val="center"/>
        <w:rPr>
          <w:rFonts w:ascii="Calibri" w:hAnsi="Calibri" w:cs="Calibri"/>
        </w:rPr>
      </w:pPr>
      <w:r>
        <w:rPr>
          <w:rFonts w:ascii="Calibri" w:hAnsi="Calibri" w:cs="Calibri"/>
        </w:rPr>
        <w:t>________________</w:t>
      </w:r>
    </w:p>
    <w:sectPr w:rsidR="001B3BC4" w:rsidRPr="001C02E4" w:rsidSect="008B66CA">
      <w:pgSz w:w="16840" w:h="11907" w:orient="landscape"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950F7" w14:textId="77777777" w:rsidR="00CB3F0F" w:rsidRDefault="00CB3F0F" w:rsidP="008723D0">
      <w:pPr>
        <w:spacing w:line="240" w:lineRule="auto"/>
      </w:pPr>
      <w:r>
        <w:separator/>
      </w:r>
    </w:p>
  </w:endnote>
  <w:endnote w:type="continuationSeparator" w:id="0">
    <w:p w14:paraId="546C7BEF" w14:textId="77777777" w:rsidR="00CB3F0F" w:rsidRDefault="00CB3F0F" w:rsidP="008723D0">
      <w:pPr>
        <w:spacing w:line="240" w:lineRule="auto"/>
      </w:pPr>
      <w:r>
        <w:continuationSeparator/>
      </w:r>
    </w:p>
  </w:endnote>
  <w:endnote w:type="continuationNotice" w:id="1">
    <w:p w14:paraId="595F2830" w14:textId="77777777" w:rsidR="00CB3F0F" w:rsidRDefault="00CB3F0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12F1" w14:textId="77777777" w:rsidR="0068104E" w:rsidRPr="0068104E" w:rsidRDefault="0068104E" w:rsidP="0068104E">
    <w:pPr>
      <w:spacing w:before="0" w:after="120" w:line="240" w:lineRule="auto"/>
      <w:jc w:val="center"/>
      <w:rPr>
        <w:rFonts w:asciiTheme="minorHAnsi" w:hAnsiTheme="minorHAnsi" w:cstheme="minorHAnsi"/>
        <w:sz w:val="22"/>
        <w:szCs w:val="22"/>
      </w:rPr>
    </w:pPr>
    <w:r w:rsidRPr="0068104E">
      <w:rPr>
        <w:rFonts w:asciiTheme="minorHAnsi" w:hAnsiTheme="minorHAnsi" w:cstheme="minorHAnsi"/>
        <w:sz w:val="22"/>
        <w:szCs w:val="22"/>
      </w:rPr>
      <w:t xml:space="preserve">• </w:t>
    </w:r>
    <w:hyperlink r:id="rId1" w:history="1">
      <w:r w:rsidRPr="0068104E">
        <w:rPr>
          <w:rStyle w:val="Hyperlink"/>
          <w:rFonts w:asciiTheme="minorHAnsi" w:hAnsiTheme="minorHAnsi" w:cstheme="minorHAnsi"/>
          <w:sz w:val="22"/>
          <w:szCs w:val="22"/>
        </w:rPr>
        <w:t>http://www.itu.int/council</w:t>
      </w:r>
    </w:hyperlink>
    <w:r w:rsidRPr="0068104E">
      <w:rPr>
        <w:rFonts w:asciiTheme="minorHAnsi" w:hAnsiTheme="minorHAnsi" w:cstheme="minorHAnsi"/>
        <w:sz w:val="22"/>
        <w:szCs w:val="22"/>
      </w:rPr>
      <w:t xml:space="preserve"> •</w:t>
    </w:r>
  </w:p>
  <w:p w14:paraId="5587C06E" w14:textId="6A2E964E" w:rsidR="0068104E" w:rsidRPr="0068104E" w:rsidRDefault="0068104E" w:rsidP="0068104E">
    <w:pPr>
      <w:pStyle w:val="Footer"/>
      <w:spacing w:before="0"/>
      <w:rPr>
        <w:rFonts w:asciiTheme="minorHAnsi" w:hAnsiTheme="minorHAnsi" w:cstheme="minorHAnsi"/>
        <w:sz w:val="20"/>
        <w:szCs w:val="20"/>
      </w:rPr>
    </w:pPr>
    <w:r w:rsidRPr="0068104E">
      <w:rPr>
        <w:rFonts w:asciiTheme="minorHAnsi" w:hAnsiTheme="minorHAnsi" w:cstheme="minorHAnsi"/>
        <w:sz w:val="20"/>
        <w:szCs w:val="20"/>
      </w:rPr>
      <w:fldChar w:fldCharType="begin"/>
    </w:r>
    <w:r w:rsidRPr="0068104E">
      <w:rPr>
        <w:rFonts w:asciiTheme="minorHAnsi" w:hAnsiTheme="minorHAnsi" w:cstheme="minorHAnsi"/>
        <w:sz w:val="20"/>
        <w:szCs w:val="20"/>
      </w:rPr>
      <w:instrText xml:space="preserve"> FILENAME \p  \* MERGEFORMAT </w:instrText>
    </w:r>
    <w:r w:rsidRPr="0068104E">
      <w:rPr>
        <w:rFonts w:asciiTheme="minorHAnsi" w:hAnsiTheme="minorHAnsi" w:cstheme="minorHAnsi"/>
        <w:sz w:val="20"/>
        <w:szCs w:val="20"/>
      </w:rPr>
      <w:fldChar w:fldCharType="separate"/>
    </w:r>
    <w:r w:rsidRPr="0068104E">
      <w:rPr>
        <w:rFonts w:asciiTheme="minorHAnsi" w:hAnsiTheme="minorHAnsi" w:cstheme="minorHAnsi"/>
        <w:sz w:val="20"/>
        <w:szCs w:val="20"/>
      </w:rPr>
      <w:t>Document1</w:t>
    </w:r>
    <w:r w:rsidRPr="0068104E">
      <w:rPr>
        <w:rFonts w:asciiTheme="minorHAnsi" w:hAnsiTheme="minorHAnsi" w:cstheme="minorHAnsi"/>
        <w:sz w:val="20"/>
        <w:szCs w:val="20"/>
      </w:rPr>
      <w:fldChar w:fldCharType="end"/>
    </w:r>
    <w:r w:rsidRPr="0068104E">
      <w:rPr>
        <w:rFonts w:asciiTheme="minorHAnsi" w:hAnsiTheme="minorHAnsi" w:cstheme="minorHAnsi"/>
        <w:sz w:val="20"/>
        <w:szCs w:val="20"/>
      </w:rPr>
      <w:tab/>
    </w:r>
    <w:r w:rsidRPr="0068104E">
      <w:rPr>
        <w:rFonts w:asciiTheme="minorHAnsi" w:hAnsiTheme="minorHAnsi" w:cstheme="minorHAnsi"/>
        <w:sz w:val="20"/>
        <w:szCs w:val="20"/>
      </w:rPr>
      <w:tab/>
    </w:r>
    <w:r w:rsidRPr="0068104E">
      <w:rPr>
        <w:rFonts w:asciiTheme="minorHAnsi" w:hAnsiTheme="minorHAnsi" w:cstheme="minorHAnsi"/>
        <w:sz w:val="20"/>
        <w:szCs w:val="20"/>
      </w:rPr>
      <w:fldChar w:fldCharType="begin"/>
    </w:r>
    <w:r w:rsidRPr="0068104E">
      <w:rPr>
        <w:rFonts w:asciiTheme="minorHAnsi" w:hAnsiTheme="minorHAnsi" w:cstheme="minorHAnsi"/>
        <w:sz w:val="20"/>
        <w:szCs w:val="20"/>
      </w:rPr>
      <w:instrText xml:space="preserve"> DATE   \* MERGEFORMAT </w:instrText>
    </w:r>
    <w:r w:rsidRPr="0068104E">
      <w:rPr>
        <w:rFonts w:asciiTheme="minorHAnsi" w:hAnsiTheme="minorHAnsi" w:cstheme="minorHAnsi"/>
        <w:sz w:val="20"/>
        <w:szCs w:val="20"/>
      </w:rPr>
      <w:fldChar w:fldCharType="separate"/>
    </w:r>
    <w:r w:rsidR="002B6EA1">
      <w:rPr>
        <w:rFonts w:asciiTheme="minorHAnsi" w:hAnsiTheme="minorHAnsi" w:cstheme="minorHAnsi"/>
        <w:noProof/>
        <w:sz w:val="20"/>
        <w:szCs w:val="20"/>
      </w:rPr>
      <w:t>5/31/2019</w:t>
    </w:r>
    <w:r w:rsidRPr="0068104E">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112E" w14:textId="77777777" w:rsidR="0068104E" w:rsidRPr="0068104E" w:rsidRDefault="0068104E" w:rsidP="0068104E">
    <w:pPr>
      <w:spacing w:before="0" w:after="120" w:line="240" w:lineRule="auto"/>
      <w:jc w:val="center"/>
      <w:rPr>
        <w:rFonts w:asciiTheme="minorHAnsi" w:hAnsiTheme="minorHAnsi" w:cstheme="minorHAnsi"/>
        <w:sz w:val="22"/>
        <w:szCs w:val="22"/>
      </w:rPr>
    </w:pPr>
    <w:r w:rsidRPr="0068104E">
      <w:rPr>
        <w:rFonts w:asciiTheme="minorHAnsi" w:hAnsiTheme="minorHAnsi" w:cstheme="minorHAnsi"/>
        <w:sz w:val="22"/>
        <w:szCs w:val="22"/>
      </w:rPr>
      <w:t xml:space="preserve">• </w:t>
    </w:r>
    <w:hyperlink r:id="rId1" w:history="1">
      <w:r w:rsidRPr="0068104E">
        <w:rPr>
          <w:rStyle w:val="Hyperlink"/>
          <w:rFonts w:asciiTheme="minorHAnsi" w:hAnsiTheme="minorHAnsi" w:cstheme="minorHAnsi"/>
          <w:sz w:val="22"/>
          <w:szCs w:val="22"/>
        </w:rPr>
        <w:t>http://www.itu.int/council</w:t>
      </w:r>
    </w:hyperlink>
    <w:r w:rsidRPr="0068104E">
      <w:rPr>
        <w:rFonts w:asciiTheme="minorHAnsi" w:hAnsiTheme="minorHAnsi" w:cstheme="minorHAnsi"/>
        <w:sz w:val="22"/>
        <w:szCs w:val="22"/>
      </w:rPr>
      <w:t xml:space="preserve"> •</w:t>
    </w:r>
  </w:p>
  <w:p w14:paraId="707C42FF" w14:textId="01EB7419" w:rsidR="0068104E" w:rsidRPr="0068104E" w:rsidRDefault="0068104E" w:rsidP="0068104E">
    <w:pPr>
      <w:pStyle w:val="Footer"/>
      <w:spacing w:before="0"/>
      <w:rPr>
        <w:rFonts w:asciiTheme="minorHAnsi" w:hAnsiTheme="minorHAnsi" w:cstheme="minorHAnsi"/>
        <w:color w:val="BFBFBF" w:themeColor="background1" w:themeShade="BF"/>
        <w:sz w:val="20"/>
        <w:szCs w:val="20"/>
      </w:rPr>
    </w:pPr>
    <w:r w:rsidRPr="0068104E">
      <w:rPr>
        <w:rFonts w:asciiTheme="minorHAnsi" w:hAnsiTheme="minorHAnsi" w:cstheme="minorHAnsi"/>
        <w:color w:val="BFBFBF" w:themeColor="background1" w:themeShade="BF"/>
        <w:sz w:val="20"/>
        <w:szCs w:val="20"/>
      </w:rPr>
      <w:fldChar w:fldCharType="begin"/>
    </w:r>
    <w:r w:rsidRPr="0068104E">
      <w:rPr>
        <w:rFonts w:asciiTheme="minorHAnsi" w:hAnsiTheme="minorHAnsi" w:cstheme="minorHAnsi"/>
        <w:color w:val="BFBFBF" w:themeColor="background1" w:themeShade="BF"/>
        <w:sz w:val="20"/>
        <w:szCs w:val="20"/>
      </w:rPr>
      <w:instrText xml:space="preserve"> FILENAME \p  \* MERGEFORMAT </w:instrText>
    </w:r>
    <w:r w:rsidRPr="0068104E">
      <w:rPr>
        <w:rFonts w:asciiTheme="minorHAnsi" w:hAnsiTheme="minorHAnsi" w:cstheme="minorHAnsi"/>
        <w:color w:val="BFBFBF" w:themeColor="background1" w:themeShade="BF"/>
        <w:sz w:val="20"/>
        <w:szCs w:val="20"/>
      </w:rPr>
      <w:fldChar w:fldCharType="separate"/>
    </w:r>
    <w:r w:rsidRPr="0068104E">
      <w:rPr>
        <w:rFonts w:asciiTheme="minorHAnsi" w:hAnsiTheme="minorHAnsi" w:cstheme="minorHAnsi"/>
        <w:color w:val="BFBFBF" w:themeColor="background1" w:themeShade="BF"/>
        <w:sz w:val="20"/>
        <w:szCs w:val="20"/>
      </w:rPr>
      <w:t>Document1</w:t>
    </w:r>
    <w:r w:rsidRPr="0068104E">
      <w:rPr>
        <w:rFonts w:asciiTheme="minorHAnsi" w:hAnsiTheme="minorHAnsi" w:cstheme="minorHAnsi"/>
        <w:color w:val="BFBFBF" w:themeColor="background1" w:themeShade="BF"/>
        <w:sz w:val="20"/>
        <w:szCs w:val="20"/>
      </w:rPr>
      <w:fldChar w:fldCharType="end"/>
    </w:r>
    <w:r w:rsidRPr="0068104E">
      <w:rPr>
        <w:rFonts w:asciiTheme="minorHAnsi" w:hAnsiTheme="minorHAnsi" w:cstheme="minorHAnsi"/>
        <w:color w:val="BFBFBF" w:themeColor="background1" w:themeShade="BF"/>
        <w:sz w:val="20"/>
        <w:szCs w:val="20"/>
      </w:rPr>
      <w:tab/>
    </w:r>
    <w:r w:rsidRPr="0068104E">
      <w:rPr>
        <w:rFonts w:asciiTheme="minorHAnsi" w:hAnsiTheme="minorHAnsi" w:cstheme="minorHAnsi"/>
        <w:color w:val="BFBFBF" w:themeColor="background1" w:themeShade="BF"/>
        <w:sz w:val="20"/>
        <w:szCs w:val="20"/>
      </w:rPr>
      <w:tab/>
    </w:r>
    <w:r w:rsidRPr="0068104E">
      <w:rPr>
        <w:rFonts w:asciiTheme="minorHAnsi" w:hAnsiTheme="minorHAnsi" w:cstheme="minorHAnsi"/>
        <w:color w:val="BFBFBF" w:themeColor="background1" w:themeShade="BF"/>
        <w:sz w:val="20"/>
        <w:szCs w:val="20"/>
      </w:rPr>
      <w:fldChar w:fldCharType="begin"/>
    </w:r>
    <w:r w:rsidRPr="0068104E">
      <w:rPr>
        <w:rFonts w:asciiTheme="minorHAnsi" w:hAnsiTheme="minorHAnsi" w:cstheme="minorHAnsi"/>
        <w:color w:val="BFBFBF" w:themeColor="background1" w:themeShade="BF"/>
        <w:sz w:val="20"/>
        <w:szCs w:val="20"/>
      </w:rPr>
      <w:instrText xml:space="preserve"> DATE   \* MERGEFORMAT </w:instrText>
    </w:r>
    <w:r w:rsidRPr="0068104E">
      <w:rPr>
        <w:rFonts w:asciiTheme="minorHAnsi" w:hAnsiTheme="minorHAnsi" w:cstheme="minorHAnsi"/>
        <w:color w:val="BFBFBF" w:themeColor="background1" w:themeShade="BF"/>
        <w:sz w:val="20"/>
        <w:szCs w:val="20"/>
      </w:rPr>
      <w:fldChar w:fldCharType="separate"/>
    </w:r>
    <w:r w:rsidR="002B6EA1">
      <w:rPr>
        <w:rFonts w:asciiTheme="minorHAnsi" w:hAnsiTheme="minorHAnsi" w:cstheme="minorHAnsi"/>
        <w:noProof/>
        <w:color w:val="BFBFBF" w:themeColor="background1" w:themeShade="BF"/>
        <w:sz w:val="20"/>
        <w:szCs w:val="20"/>
      </w:rPr>
      <w:t>5/31/2019</w:t>
    </w:r>
    <w:r w:rsidRPr="0068104E">
      <w:rPr>
        <w:rFonts w:asciiTheme="minorHAnsi" w:hAnsiTheme="minorHAnsi" w:cstheme="minorHAnsi"/>
        <w:color w:val="BFBFBF" w:themeColor="background1" w:themeShade="B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660773"/>
      <w:docPartObj>
        <w:docPartGallery w:val="Page Numbers (Bottom of Page)"/>
        <w:docPartUnique/>
      </w:docPartObj>
    </w:sdtPr>
    <w:sdtEndPr>
      <w:rPr>
        <w:noProof/>
      </w:rPr>
    </w:sdtEndPr>
    <w:sdtContent>
      <w:p w14:paraId="7AB8F36A" w14:textId="1EB3B323" w:rsidR="00CB3F0F" w:rsidRDefault="002B6EA1" w:rsidP="00051DF6">
        <w:pPr>
          <w:pStyle w:val="Footer"/>
          <w:jc w:val="center"/>
        </w:pPr>
      </w:p>
    </w:sdtContent>
  </w:sdt>
  <w:p w14:paraId="74D55212" w14:textId="77777777" w:rsidR="00CB3F0F" w:rsidRDefault="00CB3F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489B" w14:textId="77777777" w:rsidR="00ED028F" w:rsidRPr="0068104E" w:rsidRDefault="00ED028F" w:rsidP="0068104E">
    <w:pPr>
      <w:pStyle w:val="Footer"/>
      <w:spacing w:before="0"/>
      <w:rPr>
        <w:rFonts w:asciiTheme="minorHAnsi" w:hAnsiTheme="minorHAnsi" w:cstheme="minorHAnsi"/>
        <w:color w:val="BFBFBF" w:themeColor="background1" w:themeShade="BF"/>
        <w:sz w:val="20"/>
        <w:szCs w:val="20"/>
      </w:rPr>
    </w:pPr>
    <w:r w:rsidRPr="0068104E">
      <w:rPr>
        <w:rFonts w:asciiTheme="minorHAnsi" w:hAnsiTheme="minorHAnsi" w:cstheme="minorHAnsi"/>
        <w:color w:val="BFBFBF" w:themeColor="background1" w:themeShade="BF"/>
        <w:sz w:val="20"/>
        <w:szCs w:val="20"/>
      </w:rPr>
      <w:fldChar w:fldCharType="begin"/>
    </w:r>
    <w:r w:rsidRPr="0068104E">
      <w:rPr>
        <w:rFonts w:asciiTheme="minorHAnsi" w:hAnsiTheme="minorHAnsi" w:cstheme="minorHAnsi"/>
        <w:color w:val="BFBFBF" w:themeColor="background1" w:themeShade="BF"/>
        <w:sz w:val="20"/>
        <w:szCs w:val="20"/>
      </w:rPr>
      <w:instrText xml:space="preserve"> FILENAME \p  \* MERGEFORMAT </w:instrText>
    </w:r>
    <w:r w:rsidRPr="0068104E">
      <w:rPr>
        <w:rFonts w:asciiTheme="minorHAnsi" w:hAnsiTheme="minorHAnsi" w:cstheme="minorHAnsi"/>
        <w:color w:val="BFBFBF" w:themeColor="background1" w:themeShade="BF"/>
        <w:sz w:val="20"/>
        <w:szCs w:val="20"/>
      </w:rPr>
      <w:fldChar w:fldCharType="separate"/>
    </w:r>
    <w:r w:rsidRPr="0068104E">
      <w:rPr>
        <w:rFonts w:asciiTheme="minorHAnsi" w:hAnsiTheme="minorHAnsi" w:cstheme="minorHAnsi"/>
        <w:color w:val="BFBFBF" w:themeColor="background1" w:themeShade="BF"/>
        <w:sz w:val="20"/>
        <w:szCs w:val="20"/>
      </w:rPr>
      <w:t>Document1</w:t>
    </w:r>
    <w:r w:rsidRPr="0068104E">
      <w:rPr>
        <w:rFonts w:asciiTheme="minorHAnsi" w:hAnsiTheme="minorHAnsi" w:cstheme="minorHAnsi"/>
        <w:color w:val="BFBFBF" w:themeColor="background1" w:themeShade="BF"/>
        <w:sz w:val="20"/>
        <w:szCs w:val="20"/>
      </w:rPr>
      <w:fldChar w:fldCharType="end"/>
    </w:r>
    <w:r w:rsidRPr="0068104E">
      <w:rPr>
        <w:rFonts w:asciiTheme="minorHAnsi" w:hAnsiTheme="minorHAnsi" w:cstheme="minorHAnsi"/>
        <w:color w:val="BFBFBF" w:themeColor="background1" w:themeShade="BF"/>
        <w:sz w:val="20"/>
        <w:szCs w:val="20"/>
      </w:rPr>
      <w:tab/>
    </w:r>
    <w:r w:rsidRPr="0068104E">
      <w:rPr>
        <w:rFonts w:asciiTheme="minorHAnsi" w:hAnsiTheme="minorHAnsi" w:cstheme="minorHAnsi"/>
        <w:color w:val="BFBFBF" w:themeColor="background1" w:themeShade="BF"/>
        <w:sz w:val="20"/>
        <w:szCs w:val="20"/>
      </w:rPr>
      <w:tab/>
    </w:r>
    <w:r w:rsidRPr="0068104E">
      <w:rPr>
        <w:rFonts w:asciiTheme="minorHAnsi" w:hAnsiTheme="minorHAnsi" w:cstheme="minorHAnsi"/>
        <w:color w:val="BFBFBF" w:themeColor="background1" w:themeShade="BF"/>
        <w:sz w:val="20"/>
        <w:szCs w:val="20"/>
      </w:rPr>
      <w:fldChar w:fldCharType="begin"/>
    </w:r>
    <w:r w:rsidRPr="0068104E">
      <w:rPr>
        <w:rFonts w:asciiTheme="minorHAnsi" w:hAnsiTheme="minorHAnsi" w:cstheme="minorHAnsi"/>
        <w:color w:val="BFBFBF" w:themeColor="background1" w:themeShade="BF"/>
        <w:sz w:val="20"/>
        <w:szCs w:val="20"/>
      </w:rPr>
      <w:instrText xml:space="preserve"> DATE   \* MERGEFORMAT </w:instrText>
    </w:r>
    <w:r w:rsidRPr="0068104E">
      <w:rPr>
        <w:rFonts w:asciiTheme="minorHAnsi" w:hAnsiTheme="minorHAnsi" w:cstheme="minorHAnsi"/>
        <w:color w:val="BFBFBF" w:themeColor="background1" w:themeShade="BF"/>
        <w:sz w:val="20"/>
        <w:szCs w:val="20"/>
      </w:rPr>
      <w:fldChar w:fldCharType="separate"/>
    </w:r>
    <w:r w:rsidR="002B6EA1">
      <w:rPr>
        <w:rFonts w:asciiTheme="minorHAnsi" w:hAnsiTheme="minorHAnsi" w:cstheme="minorHAnsi"/>
        <w:noProof/>
        <w:color w:val="BFBFBF" w:themeColor="background1" w:themeShade="BF"/>
        <w:sz w:val="20"/>
        <w:szCs w:val="20"/>
      </w:rPr>
      <w:t>5/31/2019</w:t>
    </w:r>
    <w:r w:rsidRPr="0068104E">
      <w:rPr>
        <w:rFonts w:asciiTheme="minorHAnsi" w:hAnsiTheme="minorHAnsi" w:cstheme="minorHAnsi"/>
        <w:color w:val="BFBFBF" w:themeColor="background1" w:themeShade="B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81ED7" w14:textId="77777777" w:rsidR="00CB3F0F" w:rsidRDefault="00CB3F0F" w:rsidP="008723D0">
      <w:pPr>
        <w:spacing w:line="240" w:lineRule="auto"/>
      </w:pPr>
      <w:r>
        <w:separator/>
      </w:r>
    </w:p>
  </w:footnote>
  <w:footnote w:type="continuationSeparator" w:id="0">
    <w:p w14:paraId="31E47033" w14:textId="77777777" w:rsidR="00CB3F0F" w:rsidRDefault="00CB3F0F" w:rsidP="008723D0">
      <w:pPr>
        <w:spacing w:line="240" w:lineRule="auto"/>
      </w:pPr>
      <w:r>
        <w:continuationSeparator/>
      </w:r>
    </w:p>
  </w:footnote>
  <w:footnote w:type="continuationNotice" w:id="1">
    <w:p w14:paraId="5D63F3CE" w14:textId="77777777" w:rsidR="00CB3F0F" w:rsidRDefault="00CB3F0F">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CDD7" w14:textId="10D46D37" w:rsidR="00CB3F0F" w:rsidRPr="00B14260" w:rsidRDefault="00CB3F0F" w:rsidP="00D15018">
    <w:pPr>
      <w:pStyle w:val="Header"/>
      <w:spacing w:before="0"/>
      <w:jc w:val="center"/>
      <w:rPr>
        <w:rFonts w:asciiTheme="minorHAnsi" w:hAnsiTheme="minorHAnsi"/>
        <w:bCs/>
        <w:sz w:val="18"/>
        <w:szCs w:val="18"/>
      </w:rPr>
    </w:pPr>
  </w:p>
  <w:p w14:paraId="3A7588C6" w14:textId="77777777" w:rsidR="00CB3F0F" w:rsidRPr="00B14260" w:rsidRDefault="00CB3F0F" w:rsidP="00D15018">
    <w:pPr>
      <w:pStyle w:val="Header"/>
      <w:spacing w:before="0"/>
      <w:jc w:val="center"/>
      <w:rPr>
        <w:rFonts w:asciiTheme="minorHAnsi" w:hAnsiTheme="minorHAns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05AF0" w14:textId="77777777" w:rsidR="00CB3F0F" w:rsidRPr="00B14260" w:rsidRDefault="00CB3F0F" w:rsidP="00D15018">
    <w:pPr>
      <w:pStyle w:val="Header"/>
      <w:spacing w:before="0"/>
      <w:jc w:val="center"/>
      <w:rPr>
        <w:rFonts w:asciiTheme="minorHAnsi" w:hAnsiTheme="minorHAns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9EDD9" w14:textId="77777777" w:rsidR="00CB3F0F" w:rsidRPr="00B14260" w:rsidRDefault="00CB3F0F" w:rsidP="00D15018">
    <w:pPr>
      <w:pStyle w:val="Header"/>
      <w:spacing w:before="0"/>
      <w:jc w:val="center"/>
      <w:rPr>
        <w:rFonts w:asciiTheme="minorHAnsi" w:hAnsiTheme="minorHAnsi"/>
        <w:sz w:val="18"/>
        <w:szCs w:val="18"/>
      </w:rPr>
    </w:pPr>
    <w:r w:rsidRPr="00B14260">
      <w:rPr>
        <w:rFonts w:asciiTheme="minorHAnsi" w:hAnsiTheme="minorHAnsi"/>
        <w:sz w:val="18"/>
        <w:szCs w:val="18"/>
      </w:rPr>
      <w:fldChar w:fldCharType="begin"/>
    </w:r>
    <w:r w:rsidRPr="00B14260">
      <w:rPr>
        <w:rFonts w:asciiTheme="minorHAnsi" w:hAnsiTheme="minorHAnsi"/>
        <w:sz w:val="18"/>
        <w:szCs w:val="18"/>
      </w:rPr>
      <w:instrText>PAGE</w:instrText>
    </w:r>
    <w:r w:rsidRPr="00B14260">
      <w:rPr>
        <w:rFonts w:asciiTheme="minorHAnsi" w:hAnsiTheme="minorHAnsi"/>
        <w:sz w:val="18"/>
        <w:szCs w:val="18"/>
      </w:rPr>
      <w:fldChar w:fldCharType="separate"/>
    </w:r>
    <w:r w:rsidR="002B6EA1">
      <w:rPr>
        <w:rFonts w:asciiTheme="minorHAnsi" w:hAnsiTheme="minorHAnsi"/>
        <w:noProof/>
        <w:sz w:val="18"/>
        <w:szCs w:val="18"/>
      </w:rPr>
      <w:t>5</w:t>
    </w:r>
    <w:r w:rsidRPr="00B14260">
      <w:rPr>
        <w:rFonts w:asciiTheme="minorHAnsi" w:hAnsiTheme="minorHAnsi"/>
        <w:noProof/>
        <w:sz w:val="18"/>
        <w:szCs w:val="18"/>
      </w:rPr>
      <w:fldChar w:fldCharType="end"/>
    </w:r>
  </w:p>
  <w:p w14:paraId="42365774" w14:textId="77777777" w:rsidR="00CB3F0F" w:rsidRPr="00B14260" w:rsidRDefault="00CB3F0F" w:rsidP="00D15018">
    <w:pPr>
      <w:pStyle w:val="Header"/>
      <w:spacing w:before="0"/>
      <w:jc w:val="center"/>
      <w:rPr>
        <w:rFonts w:asciiTheme="minorHAnsi" w:hAnsiTheme="minorHAnsi"/>
        <w:bCs/>
        <w:sz w:val="18"/>
        <w:szCs w:val="18"/>
      </w:rPr>
    </w:pPr>
    <w:r w:rsidRPr="00B14260">
      <w:rPr>
        <w:rFonts w:asciiTheme="minorHAnsi" w:hAnsiTheme="minorHAnsi"/>
        <w:bCs/>
        <w:sz w:val="18"/>
        <w:szCs w:val="18"/>
      </w:rPr>
      <w:t>C1</w:t>
    </w:r>
    <w:r>
      <w:rPr>
        <w:rFonts w:asciiTheme="minorHAnsi" w:hAnsiTheme="minorHAnsi"/>
        <w:bCs/>
        <w:sz w:val="18"/>
        <w:szCs w:val="18"/>
      </w:rPr>
      <w:t>9</w:t>
    </w:r>
    <w:r w:rsidRPr="00B14260">
      <w:rPr>
        <w:rFonts w:asciiTheme="minorHAnsi" w:hAnsiTheme="minorHAnsi"/>
        <w:bCs/>
        <w:sz w:val="18"/>
        <w:szCs w:val="18"/>
      </w:rPr>
      <w:t>/</w:t>
    </w:r>
    <w:r>
      <w:rPr>
        <w:rFonts w:asciiTheme="minorHAnsi" w:hAnsiTheme="minorHAnsi"/>
        <w:bCs/>
        <w:sz w:val="18"/>
        <w:szCs w:val="18"/>
      </w:rPr>
      <w:t>41</w:t>
    </w:r>
    <w:r w:rsidRPr="00B14260">
      <w:rPr>
        <w:rFonts w:asciiTheme="minorHAnsi" w:hAnsiTheme="minorHAnsi"/>
        <w:bCs/>
        <w:sz w:val="18"/>
        <w:szCs w:val="18"/>
      </w:rPr>
      <w:t>-E</w:t>
    </w:r>
  </w:p>
  <w:p w14:paraId="39C5CAC4" w14:textId="77777777" w:rsidR="00CB3F0F" w:rsidRPr="00B14260" w:rsidRDefault="00CB3F0F" w:rsidP="00D15018">
    <w:pPr>
      <w:pStyle w:val="Header"/>
      <w:spacing w:before="0"/>
      <w:jc w:val="center"/>
      <w:rPr>
        <w:rFonts w:asciiTheme="minorHAnsi" w:hAnsiTheme="minorHAnsi"/>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5335" w14:textId="77777777" w:rsidR="00CB3F0F" w:rsidRPr="00B14260" w:rsidRDefault="00CB3F0F" w:rsidP="00D15018">
    <w:pPr>
      <w:pStyle w:val="Header"/>
      <w:spacing w:before="0"/>
      <w:jc w:val="center"/>
      <w:rPr>
        <w:rFonts w:asciiTheme="minorHAnsi" w:hAnsiTheme="minorHAnsi"/>
        <w:sz w:val="18"/>
        <w:szCs w:val="18"/>
      </w:rPr>
    </w:pPr>
    <w:r w:rsidRPr="00B14260">
      <w:rPr>
        <w:rFonts w:asciiTheme="minorHAnsi" w:hAnsiTheme="minorHAnsi"/>
        <w:sz w:val="18"/>
        <w:szCs w:val="18"/>
      </w:rPr>
      <w:fldChar w:fldCharType="begin"/>
    </w:r>
    <w:r w:rsidRPr="00B14260">
      <w:rPr>
        <w:rFonts w:asciiTheme="minorHAnsi" w:hAnsiTheme="minorHAnsi"/>
        <w:sz w:val="18"/>
        <w:szCs w:val="18"/>
      </w:rPr>
      <w:instrText>PAGE</w:instrText>
    </w:r>
    <w:r w:rsidRPr="00B14260">
      <w:rPr>
        <w:rFonts w:asciiTheme="minorHAnsi" w:hAnsiTheme="minorHAnsi"/>
        <w:sz w:val="18"/>
        <w:szCs w:val="18"/>
      </w:rPr>
      <w:fldChar w:fldCharType="separate"/>
    </w:r>
    <w:r w:rsidR="002B6EA1">
      <w:rPr>
        <w:rFonts w:asciiTheme="minorHAnsi" w:hAnsiTheme="minorHAnsi"/>
        <w:noProof/>
        <w:sz w:val="18"/>
        <w:szCs w:val="18"/>
      </w:rPr>
      <w:t>2</w:t>
    </w:r>
    <w:r w:rsidRPr="00B14260">
      <w:rPr>
        <w:rFonts w:asciiTheme="minorHAnsi" w:hAnsiTheme="minorHAnsi"/>
        <w:noProof/>
        <w:sz w:val="18"/>
        <w:szCs w:val="18"/>
      </w:rPr>
      <w:fldChar w:fldCharType="end"/>
    </w:r>
  </w:p>
  <w:p w14:paraId="081DDFD0" w14:textId="77777777" w:rsidR="00CB3F0F" w:rsidRPr="00B14260" w:rsidRDefault="00CB3F0F" w:rsidP="00D15018">
    <w:pPr>
      <w:pStyle w:val="Header"/>
      <w:spacing w:before="0"/>
      <w:jc w:val="center"/>
      <w:rPr>
        <w:rFonts w:asciiTheme="minorHAnsi" w:hAnsiTheme="minorHAnsi"/>
        <w:bCs/>
        <w:sz w:val="18"/>
        <w:szCs w:val="18"/>
      </w:rPr>
    </w:pPr>
    <w:r w:rsidRPr="00B14260">
      <w:rPr>
        <w:rFonts w:asciiTheme="minorHAnsi" w:hAnsiTheme="minorHAnsi"/>
        <w:bCs/>
        <w:sz w:val="18"/>
        <w:szCs w:val="18"/>
      </w:rPr>
      <w:t>C1</w:t>
    </w:r>
    <w:r>
      <w:rPr>
        <w:rFonts w:asciiTheme="minorHAnsi" w:hAnsiTheme="minorHAnsi"/>
        <w:bCs/>
        <w:sz w:val="18"/>
        <w:szCs w:val="18"/>
      </w:rPr>
      <w:t>9</w:t>
    </w:r>
    <w:r w:rsidRPr="00B14260">
      <w:rPr>
        <w:rFonts w:asciiTheme="minorHAnsi" w:hAnsiTheme="minorHAnsi"/>
        <w:bCs/>
        <w:sz w:val="18"/>
        <w:szCs w:val="18"/>
      </w:rPr>
      <w:t>/</w:t>
    </w:r>
    <w:r>
      <w:rPr>
        <w:rFonts w:asciiTheme="minorHAnsi" w:hAnsiTheme="minorHAnsi"/>
        <w:bCs/>
        <w:sz w:val="18"/>
        <w:szCs w:val="18"/>
      </w:rPr>
      <w:t>41</w:t>
    </w:r>
    <w:r w:rsidRPr="00B14260">
      <w:rPr>
        <w:rFonts w:asciiTheme="minorHAnsi" w:hAnsiTheme="minorHAnsi"/>
        <w:bCs/>
        <w:sz w:val="18"/>
        <w:szCs w:val="18"/>
      </w:rPr>
      <w:t>-E</w:t>
    </w:r>
  </w:p>
  <w:p w14:paraId="7D1FF3F1" w14:textId="77777777" w:rsidR="00CB3F0F" w:rsidRPr="00B14260" w:rsidRDefault="00CB3F0F" w:rsidP="00D15018">
    <w:pPr>
      <w:pStyle w:val="Header"/>
      <w:spacing w:before="0"/>
      <w:jc w:val="center"/>
      <w:rPr>
        <w:rFonts w:asciiTheme="minorHAnsi" w:hAnsiTheme="minorHAnsi"/>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41F2" w14:textId="77777777" w:rsidR="00CB3F0F" w:rsidRPr="00D31FF8" w:rsidRDefault="00CB3F0F" w:rsidP="00ED0162">
    <w:pPr>
      <w:framePr w:wrap="around" w:vAnchor="text" w:hAnchor="margin" w:xAlign="outside" w:y="1"/>
      <w:rPr>
        <w:sz w:val="20"/>
        <w:szCs w:val="20"/>
      </w:rPr>
    </w:pPr>
    <w:r w:rsidRPr="00D31FF8">
      <w:rPr>
        <w:sz w:val="20"/>
        <w:szCs w:val="20"/>
      </w:rPr>
      <w:fldChar w:fldCharType="begin"/>
    </w:r>
    <w:r w:rsidRPr="00D31FF8">
      <w:rPr>
        <w:sz w:val="20"/>
        <w:szCs w:val="20"/>
      </w:rPr>
      <w:instrText xml:space="preserve">PAGE  </w:instrText>
    </w:r>
    <w:r w:rsidRPr="00D31FF8">
      <w:rPr>
        <w:sz w:val="20"/>
        <w:szCs w:val="20"/>
      </w:rPr>
      <w:fldChar w:fldCharType="separate"/>
    </w:r>
    <w:r>
      <w:rPr>
        <w:noProof/>
        <w:sz w:val="20"/>
        <w:szCs w:val="20"/>
      </w:rPr>
      <w:t>10</w:t>
    </w:r>
    <w:r w:rsidRPr="00D31FF8">
      <w:rPr>
        <w:sz w:val="20"/>
        <w:szCs w:val="20"/>
      </w:rPr>
      <w:fldChar w:fldCharType="end"/>
    </w:r>
  </w:p>
  <w:p w14:paraId="4890D953" w14:textId="77777777" w:rsidR="00CB3F0F" w:rsidRPr="00D31FF8" w:rsidRDefault="00CB3F0F" w:rsidP="00ED0162">
    <w:pPr>
      <w:tabs>
        <w:tab w:val="right" w:pos="14034"/>
      </w:tabs>
      <w:ind w:right="360" w:firstLine="360"/>
      <w:rPr>
        <w:sz w:val="20"/>
        <w:szCs w:val="20"/>
      </w:rPr>
    </w:pPr>
    <w:r>
      <w:rPr>
        <w:sz w:val="20"/>
        <w:szCs w:val="20"/>
      </w:rPr>
      <w:tab/>
    </w:r>
  </w:p>
  <w:p w14:paraId="77EE1B18" w14:textId="77777777" w:rsidR="00CB3F0F" w:rsidRPr="00791787" w:rsidRDefault="00CB3F0F" w:rsidP="00ED0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A9BC3470"/>
    <w:lvl w:ilvl="0" w:tplc="F45C1E66">
      <w:start w:val="1"/>
      <w:numFmt w:val="decimal"/>
      <w:pStyle w:val="testobase"/>
      <w:lvlText w:val="%1."/>
      <w:lvlJc w:val="left"/>
      <w:pPr>
        <w:ind w:left="420" w:hanging="420"/>
      </w:pPr>
      <w:rPr>
        <w:rFonts w:hint="default"/>
        <w:i w:val="0"/>
        <w:color w:val="auto"/>
        <w:sz w:val="24"/>
        <w:szCs w:val="24"/>
        <w:lang w:val="en-GB"/>
      </w:rPr>
    </w:lvl>
    <w:lvl w:ilvl="1" w:tplc="04100019">
      <w:start w:val="1"/>
      <w:numFmt w:val="lowerLetter"/>
      <w:lvlText w:val="%2."/>
      <w:lvlJc w:val="left"/>
      <w:pPr>
        <w:ind w:left="-260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1165" w:hanging="360"/>
      </w:pPr>
    </w:lvl>
    <w:lvl w:ilvl="4" w:tplc="04100019" w:tentative="1">
      <w:start w:val="1"/>
      <w:numFmt w:val="lowerLetter"/>
      <w:lvlText w:val="%5."/>
      <w:lvlJc w:val="left"/>
      <w:pPr>
        <w:ind w:left="-445" w:hanging="360"/>
      </w:pPr>
    </w:lvl>
    <w:lvl w:ilvl="5" w:tplc="0410001B" w:tentative="1">
      <w:start w:val="1"/>
      <w:numFmt w:val="lowerRoman"/>
      <w:lvlText w:val="%6."/>
      <w:lvlJc w:val="right"/>
      <w:pPr>
        <w:ind w:left="275" w:hanging="180"/>
      </w:pPr>
    </w:lvl>
    <w:lvl w:ilvl="6" w:tplc="0410000F" w:tentative="1">
      <w:start w:val="1"/>
      <w:numFmt w:val="decimal"/>
      <w:lvlText w:val="%7."/>
      <w:lvlJc w:val="left"/>
      <w:pPr>
        <w:ind w:left="995" w:hanging="360"/>
      </w:pPr>
    </w:lvl>
    <w:lvl w:ilvl="7" w:tplc="04100019" w:tentative="1">
      <w:start w:val="1"/>
      <w:numFmt w:val="lowerLetter"/>
      <w:lvlText w:val="%8."/>
      <w:lvlJc w:val="left"/>
      <w:pPr>
        <w:ind w:left="1715" w:hanging="360"/>
      </w:pPr>
    </w:lvl>
    <w:lvl w:ilvl="8" w:tplc="0410001B" w:tentative="1">
      <w:start w:val="1"/>
      <w:numFmt w:val="lowerRoman"/>
      <w:lvlText w:val="%9."/>
      <w:lvlJc w:val="right"/>
      <w:pPr>
        <w:ind w:left="2435" w:hanging="180"/>
      </w:pPr>
    </w:lvl>
  </w:abstractNum>
  <w:abstractNum w:abstractNumId="1" w15:restartNumberingAfterBreak="0">
    <w:nsid w:val="090378DB"/>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534F9"/>
    <w:multiLevelType w:val="hybridMultilevel"/>
    <w:tmpl w:val="5422265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B7F2F"/>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321BA"/>
    <w:multiLevelType w:val="hybridMultilevel"/>
    <w:tmpl w:val="7DD02770"/>
    <w:lvl w:ilvl="0" w:tplc="526A3632">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E84"/>
    <w:multiLevelType w:val="hybridMultilevel"/>
    <w:tmpl w:val="3C72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612E4"/>
    <w:multiLevelType w:val="hybridMultilevel"/>
    <w:tmpl w:val="5B74E112"/>
    <w:lvl w:ilvl="0" w:tplc="13C0FC42">
      <w:start w:val="1"/>
      <w:numFmt w:val="decimal"/>
      <w:pStyle w:val="titolorec"/>
      <w:lvlText w:val="Recommendation n. %1"/>
      <w:lvlJc w:val="left"/>
      <w:pPr>
        <w:ind w:left="2345" w:hanging="360"/>
      </w:pPr>
      <w:rPr>
        <w:rFonts w:hint="default"/>
      </w:rPr>
    </w:lvl>
    <w:lvl w:ilvl="1" w:tplc="F45C2214">
      <w:start w:val="1"/>
      <w:numFmt w:val="decimal"/>
      <w:lvlText w:val="%2."/>
      <w:lvlJc w:val="left"/>
      <w:pPr>
        <w:ind w:left="3092" w:hanging="1020"/>
      </w:pPr>
      <w:rPr>
        <w:rFonts w:hint="default"/>
      </w:rPr>
    </w:lvl>
    <w:lvl w:ilvl="2" w:tplc="0410001B" w:tentative="1">
      <w:start w:val="1"/>
      <w:numFmt w:val="lowerRoman"/>
      <w:lvlText w:val="%3."/>
      <w:lvlJc w:val="right"/>
      <w:pPr>
        <w:ind w:left="3152" w:hanging="180"/>
      </w:pPr>
    </w:lvl>
    <w:lvl w:ilvl="3" w:tplc="0410000F" w:tentative="1">
      <w:start w:val="1"/>
      <w:numFmt w:val="decimal"/>
      <w:lvlText w:val="%4."/>
      <w:lvlJc w:val="left"/>
      <w:pPr>
        <w:ind w:left="3872" w:hanging="360"/>
      </w:pPr>
    </w:lvl>
    <w:lvl w:ilvl="4" w:tplc="04100019" w:tentative="1">
      <w:start w:val="1"/>
      <w:numFmt w:val="lowerLetter"/>
      <w:lvlText w:val="%5."/>
      <w:lvlJc w:val="left"/>
      <w:pPr>
        <w:ind w:left="4592" w:hanging="360"/>
      </w:pPr>
    </w:lvl>
    <w:lvl w:ilvl="5" w:tplc="0410001B" w:tentative="1">
      <w:start w:val="1"/>
      <w:numFmt w:val="lowerRoman"/>
      <w:lvlText w:val="%6."/>
      <w:lvlJc w:val="right"/>
      <w:pPr>
        <w:ind w:left="5312" w:hanging="180"/>
      </w:pPr>
    </w:lvl>
    <w:lvl w:ilvl="6" w:tplc="0410000F" w:tentative="1">
      <w:start w:val="1"/>
      <w:numFmt w:val="decimal"/>
      <w:lvlText w:val="%7."/>
      <w:lvlJc w:val="left"/>
      <w:pPr>
        <w:ind w:left="6032" w:hanging="360"/>
      </w:pPr>
    </w:lvl>
    <w:lvl w:ilvl="7" w:tplc="04100019" w:tentative="1">
      <w:start w:val="1"/>
      <w:numFmt w:val="lowerLetter"/>
      <w:lvlText w:val="%8."/>
      <w:lvlJc w:val="left"/>
      <w:pPr>
        <w:ind w:left="6752" w:hanging="360"/>
      </w:pPr>
    </w:lvl>
    <w:lvl w:ilvl="8" w:tplc="0410001B" w:tentative="1">
      <w:start w:val="1"/>
      <w:numFmt w:val="lowerRoman"/>
      <w:lvlText w:val="%9."/>
      <w:lvlJc w:val="right"/>
      <w:pPr>
        <w:ind w:left="7472" w:hanging="180"/>
      </w:pPr>
    </w:lvl>
  </w:abstractNum>
  <w:abstractNum w:abstractNumId="7" w15:restartNumberingAfterBreak="0">
    <w:nsid w:val="2BA169B8"/>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15:restartNumberingAfterBreak="0">
    <w:nsid w:val="4D546105"/>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D525EB"/>
    <w:multiLevelType w:val="hybridMultilevel"/>
    <w:tmpl w:val="9718EEDC"/>
    <w:lvl w:ilvl="0" w:tplc="63CC168E">
      <w:start w:val="1"/>
      <w:numFmt w:val="lowerLetter"/>
      <w:lvlText w:val="%1)"/>
      <w:lvlJc w:val="left"/>
      <w:pPr>
        <w:ind w:left="785" w:hanging="360"/>
      </w:pPr>
      <w:rPr>
        <w:rFonts w:hint="default"/>
      </w:rPr>
    </w:lvl>
    <w:lvl w:ilvl="1" w:tplc="4AEA6A40">
      <w:start w:val="1"/>
      <w:numFmt w:val="lowerLetter"/>
      <w:pStyle w:val="elencoconlettere1"/>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1" w15:restartNumberingAfterBreak="0">
    <w:nsid w:val="58AB4F97"/>
    <w:multiLevelType w:val="hybridMultilevel"/>
    <w:tmpl w:val="43C8C3D4"/>
    <w:lvl w:ilvl="0" w:tplc="2BE8B354">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674634EA"/>
    <w:multiLevelType w:val="hybridMultilevel"/>
    <w:tmpl w:val="6136F190"/>
    <w:lvl w:ilvl="0" w:tplc="CFA8E530">
      <w:start w:val="1"/>
      <w:numFmt w:val="bullet"/>
      <w:pStyle w:val="elencopuntato1"/>
      <w:lvlText w:val=""/>
      <w:lvlJc w:val="left"/>
      <w:pPr>
        <w:ind w:left="1352"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6502BB"/>
    <w:multiLevelType w:val="hybridMultilevel"/>
    <w:tmpl w:val="6B147386"/>
    <w:lvl w:ilvl="0" w:tplc="84E851C0">
      <w:start w:val="1"/>
      <w:numFmt w:val="decimal"/>
      <w:pStyle w:val="titolosugg"/>
      <w:lvlText w:val="Suggestion n. %1"/>
      <w:lvlJc w:val="left"/>
      <w:pPr>
        <w:ind w:left="1353" w:hanging="360"/>
      </w:pPr>
      <w:rPr>
        <w:rFonts w:hint="default"/>
      </w:rPr>
    </w:lvl>
    <w:lvl w:ilvl="1" w:tplc="04100019" w:tentative="1">
      <w:start w:val="1"/>
      <w:numFmt w:val="lowerLetter"/>
      <w:lvlText w:val="%2."/>
      <w:lvlJc w:val="left"/>
      <w:pPr>
        <w:ind w:left="-337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1938" w:hanging="360"/>
      </w:pPr>
    </w:lvl>
    <w:lvl w:ilvl="4" w:tplc="04100019" w:tentative="1">
      <w:start w:val="1"/>
      <w:numFmt w:val="lowerLetter"/>
      <w:lvlText w:val="%5."/>
      <w:lvlJc w:val="left"/>
      <w:pPr>
        <w:ind w:left="-1218" w:hanging="360"/>
      </w:pPr>
    </w:lvl>
    <w:lvl w:ilvl="5" w:tplc="0410001B" w:tentative="1">
      <w:start w:val="1"/>
      <w:numFmt w:val="lowerRoman"/>
      <w:lvlText w:val="%6."/>
      <w:lvlJc w:val="right"/>
      <w:pPr>
        <w:ind w:left="-498" w:hanging="180"/>
      </w:pPr>
    </w:lvl>
    <w:lvl w:ilvl="6" w:tplc="0410000F" w:tentative="1">
      <w:start w:val="1"/>
      <w:numFmt w:val="decimal"/>
      <w:lvlText w:val="%7."/>
      <w:lvlJc w:val="left"/>
      <w:pPr>
        <w:ind w:left="222" w:hanging="360"/>
      </w:pPr>
    </w:lvl>
    <w:lvl w:ilvl="7" w:tplc="04100019" w:tentative="1">
      <w:start w:val="1"/>
      <w:numFmt w:val="lowerLetter"/>
      <w:lvlText w:val="%8."/>
      <w:lvlJc w:val="left"/>
      <w:pPr>
        <w:ind w:left="942" w:hanging="360"/>
      </w:pPr>
    </w:lvl>
    <w:lvl w:ilvl="8" w:tplc="0410001B" w:tentative="1">
      <w:start w:val="1"/>
      <w:numFmt w:val="lowerRoman"/>
      <w:lvlText w:val="%9."/>
      <w:lvlJc w:val="right"/>
      <w:pPr>
        <w:ind w:left="1662" w:hanging="180"/>
      </w:pPr>
    </w:lvl>
  </w:abstractNum>
  <w:abstractNum w:abstractNumId="15" w15:restartNumberingAfterBreak="0">
    <w:nsid w:val="734E45E1"/>
    <w:multiLevelType w:val="hybridMultilevel"/>
    <w:tmpl w:val="D1A2D6AC"/>
    <w:lvl w:ilvl="0" w:tplc="958A62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454D81"/>
    <w:multiLevelType w:val="hybridMultilevel"/>
    <w:tmpl w:val="00702114"/>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1"/>
  </w:num>
  <w:num w:numId="2">
    <w:abstractNumId w:val="11"/>
  </w:num>
  <w:num w:numId="3">
    <w:abstractNumId w:val="15"/>
  </w:num>
  <w:num w:numId="4">
    <w:abstractNumId w:val="16"/>
  </w:num>
  <w:num w:numId="5">
    <w:abstractNumId w:val="3"/>
  </w:num>
  <w:num w:numId="6">
    <w:abstractNumId w:val="7"/>
  </w:num>
  <w:num w:numId="7">
    <w:abstractNumId w:val="2"/>
  </w:num>
  <w:num w:numId="8">
    <w:abstractNumId w:val="9"/>
  </w:num>
  <w:num w:numId="9">
    <w:abstractNumId w:val="10"/>
  </w:num>
  <w:num w:numId="10">
    <w:abstractNumId w:val="12"/>
  </w:num>
  <w:num w:numId="11">
    <w:abstractNumId w:val="0"/>
  </w:num>
  <w:num w:numId="12">
    <w:abstractNumId w:val="0"/>
  </w:num>
  <w:num w:numId="13">
    <w:abstractNumId w:val="5"/>
  </w:num>
  <w:num w:numId="14">
    <w:abstractNumId w:val="0"/>
    <w:lvlOverride w:ilvl="0">
      <w:startOverride w:val="1"/>
    </w:lvlOverride>
  </w:num>
  <w:num w:numId="15">
    <w:abstractNumId w:val="4"/>
  </w:num>
  <w:num w:numId="16">
    <w:abstractNumId w:val="6"/>
  </w:num>
  <w:num w:numId="17">
    <w:abstractNumId w:val="14"/>
  </w:num>
  <w:num w:numId="18">
    <w:abstractNumId w:val="13"/>
  </w:num>
  <w:num w:numId="19">
    <w:abstractNumId w:val="8"/>
  </w:num>
  <w:num w:numId="20">
    <w:abstractNumId w:val="0"/>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0"/>
  </w:num>
  <w:num w:numId="24">
    <w:abstractNumId w:val="0"/>
  </w:num>
  <w:num w:numId="25">
    <w:abstractNumId w:val="0"/>
  </w:num>
  <w:num w:numId="26">
    <w:abstractNumId w:val="0"/>
    <w:lvlOverride w:ilvl="0">
      <w:startOverride w:val="1"/>
    </w:lvlOverride>
  </w:num>
  <w:num w:numId="27">
    <w:abstractNumId w:val="0"/>
  </w:num>
  <w:num w:numId="28">
    <w:abstractNumId w:val="0"/>
  </w:num>
  <w:num w:numId="29">
    <w:abstractNumId w:val="0"/>
  </w:num>
  <w:num w:numId="30">
    <w:abstractNumId w:val="0"/>
    <w:lvlOverride w:ilvl="0">
      <w:startOverride w:val="1"/>
    </w:lvlOverride>
  </w:num>
  <w:num w:numId="31">
    <w:abstractNumId w:val="0"/>
  </w:num>
  <w:num w:numId="32">
    <w:abstractNumId w:val="0"/>
  </w:num>
  <w:num w:numId="33">
    <w:abstractNumId w:val="0"/>
  </w:num>
  <w:num w:numId="34">
    <w:abstractNumId w:val="0"/>
  </w:num>
  <w:num w:numId="35">
    <w:abstractNumId w:val="0"/>
  </w:num>
  <w:num w:numId="36">
    <w:abstractNumId w:val="0"/>
    <w:lvlOverride w:ilvl="0">
      <w:startOverride w:val="1"/>
    </w:lvlOverride>
  </w:num>
  <w:num w:numId="37">
    <w:abstractNumId w:val="0"/>
    <w:lvlOverride w:ilvl="0">
      <w:startOverride w:val="1"/>
    </w:lvlOverride>
  </w:num>
  <w:num w:numId="38">
    <w:abstractNumId w:val="0"/>
  </w:num>
  <w:num w:numId="39">
    <w:abstractNumId w:val="0"/>
    <w:lvlOverride w:ilvl="0">
      <w:startOverride w:val="1"/>
    </w:lvlOverride>
  </w:num>
  <w:num w:numId="40">
    <w:abstractNumId w:val="0"/>
  </w:num>
  <w:num w:numId="41">
    <w:abstractNumId w:val="0"/>
    <w:lvlOverride w:ilvl="0">
      <w:startOverride w:val="1"/>
    </w:lvlOverride>
  </w:num>
  <w:num w:numId="42">
    <w:abstractNumId w:val="0"/>
  </w:num>
  <w:num w:numId="43">
    <w:abstractNumId w:val="0"/>
    <w:lvlOverride w:ilvl="0">
      <w:startOverride w:val="1"/>
    </w:lvlOverride>
  </w:num>
  <w:num w:numId="44">
    <w:abstractNumId w:val="0"/>
  </w:num>
  <w:num w:numId="45">
    <w:abstractNumId w:val="0"/>
    <w:lvlOverride w:ilvl="0">
      <w:startOverride w:val="1"/>
    </w:lvlOverride>
  </w:num>
  <w:num w:numId="46">
    <w:abstractNumId w:val="0"/>
  </w:num>
  <w:num w:numId="47">
    <w:abstractNumId w:val="0"/>
    <w:lvlOverride w:ilvl="0">
      <w:startOverride w:val="1"/>
    </w:lvlOverride>
  </w:num>
  <w:num w:numId="48">
    <w:abstractNumId w:val="0"/>
  </w:num>
  <w:num w:numId="49">
    <w:abstractNumId w:val="0"/>
  </w:num>
  <w:num w:numId="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7E"/>
    <w:rsid w:val="00000EBF"/>
    <w:rsid w:val="00000F8E"/>
    <w:rsid w:val="000017C8"/>
    <w:rsid w:val="000033A5"/>
    <w:rsid w:val="00004D16"/>
    <w:rsid w:val="0000544F"/>
    <w:rsid w:val="00005BCE"/>
    <w:rsid w:val="00010343"/>
    <w:rsid w:val="00010ED0"/>
    <w:rsid w:val="00011A0B"/>
    <w:rsid w:val="00011C39"/>
    <w:rsid w:val="00011D63"/>
    <w:rsid w:val="00011F50"/>
    <w:rsid w:val="000124E2"/>
    <w:rsid w:val="000129DA"/>
    <w:rsid w:val="00012AE4"/>
    <w:rsid w:val="000139D2"/>
    <w:rsid w:val="000144D0"/>
    <w:rsid w:val="00016FF4"/>
    <w:rsid w:val="000173F4"/>
    <w:rsid w:val="00017649"/>
    <w:rsid w:val="00017BE1"/>
    <w:rsid w:val="00021DC3"/>
    <w:rsid w:val="0002287E"/>
    <w:rsid w:val="000231F3"/>
    <w:rsid w:val="0002385A"/>
    <w:rsid w:val="0002440A"/>
    <w:rsid w:val="00024BF7"/>
    <w:rsid w:val="000255C4"/>
    <w:rsid w:val="00025B7D"/>
    <w:rsid w:val="00025F60"/>
    <w:rsid w:val="00026288"/>
    <w:rsid w:val="00026B2B"/>
    <w:rsid w:val="0002770C"/>
    <w:rsid w:val="000338EC"/>
    <w:rsid w:val="00034399"/>
    <w:rsid w:val="00034B8C"/>
    <w:rsid w:val="000369D7"/>
    <w:rsid w:val="00041033"/>
    <w:rsid w:val="000411EE"/>
    <w:rsid w:val="000412D2"/>
    <w:rsid w:val="00041AFC"/>
    <w:rsid w:val="00041C11"/>
    <w:rsid w:val="00041DE8"/>
    <w:rsid w:val="000434AE"/>
    <w:rsid w:val="00043890"/>
    <w:rsid w:val="00044E4E"/>
    <w:rsid w:val="00045444"/>
    <w:rsid w:val="00045B7F"/>
    <w:rsid w:val="000506ED"/>
    <w:rsid w:val="00050FED"/>
    <w:rsid w:val="00051090"/>
    <w:rsid w:val="00051D75"/>
    <w:rsid w:val="00051DF6"/>
    <w:rsid w:val="0005371B"/>
    <w:rsid w:val="000537D1"/>
    <w:rsid w:val="0005456F"/>
    <w:rsid w:val="00055DDC"/>
    <w:rsid w:val="00057624"/>
    <w:rsid w:val="00057844"/>
    <w:rsid w:val="0006074D"/>
    <w:rsid w:val="000610D7"/>
    <w:rsid w:val="0006233F"/>
    <w:rsid w:val="00062810"/>
    <w:rsid w:val="000628E1"/>
    <w:rsid w:val="00065924"/>
    <w:rsid w:val="00065A55"/>
    <w:rsid w:val="00066593"/>
    <w:rsid w:val="00067A37"/>
    <w:rsid w:val="00070F40"/>
    <w:rsid w:val="000737CF"/>
    <w:rsid w:val="00074D36"/>
    <w:rsid w:val="00076047"/>
    <w:rsid w:val="00077C35"/>
    <w:rsid w:val="00077EE2"/>
    <w:rsid w:val="0008099C"/>
    <w:rsid w:val="00080B6B"/>
    <w:rsid w:val="00084276"/>
    <w:rsid w:val="00085092"/>
    <w:rsid w:val="000852B0"/>
    <w:rsid w:val="00085CDE"/>
    <w:rsid w:val="00090E78"/>
    <w:rsid w:val="00090F66"/>
    <w:rsid w:val="00091519"/>
    <w:rsid w:val="00093BFC"/>
    <w:rsid w:val="00093F70"/>
    <w:rsid w:val="00095A23"/>
    <w:rsid w:val="000969D6"/>
    <w:rsid w:val="00097271"/>
    <w:rsid w:val="000A1616"/>
    <w:rsid w:val="000A17DE"/>
    <w:rsid w:val="000A203A"/>
    <w:rsid w:val="000A4368"/>
    <w:rsid w:val="000A4DE1"/>
    <w:rsid w:val="000B00E7"/>
    <w:rsid w:val="000B022D"/>
    <w:rsid w:val="000B21E4"/>
    <w:rsid w:val="000B3C0C"/>
    <w:rsid w:val="000B5251"/>
    <w:rsid w:val="000B5ED4"/>
    <w:rsid w:val="000B695E"/>
    <w:rsid w:val="000B742D"/>
    <w:rsid w:val="000B7FD8"/>
    <w:rsid w:val="000C084E"/>
    <w:rsid w:val="000C094C"/>
    <w:rsid w:val="000C251F"/>
    <w:rsid w:val="000C4242"/>
    <w:rsid w:val="000C47EA"/>
    <w:rsid w:val="000C727C"/>
    <w:rsid w:val="000C7B4B"/>
    <w:rsid w:val="000D0AE1"/>
    <w:rsid w:val="000D120A"/>
    <w:rsid w:val="000D17E5"/>
    <w:rsid w:val="000D2A81"/>
    <w:rsid w:val="000D380C"/>
    <w:rsid w:val="000D3E93"/>
    <w:rsid w:val="000D44FA"/>
    <w:rsid w:val="000D53D5"/>
    <w:rsid w:val="000D553B"/>
    <w:rsid w:val="000E202B"/>
    <w:rsid w:val="000E3D54"/>
    <w:rsid w:val="000E5C81"/>
    <w:rsid w:val="000E795E"/>
    <w:rsid w:val="000E79DA"/>
    <w:rsid w:val="000E79EA"/>
    <w:rsid w:val="000E7B32"/>
    <w:rsid w:val="000F0A5F"/>
    <w:rsid w:val="000F0FC9"/>
    <w:rsid w:val="000F4A33"/>
    <w:rsid w:val="000F4CA4"/>
    <w:rsid w:val="000F686A"/>
    <w:rsid w:val="000F72CD"/>
    <w:rsid w:val="000F76B3"/>
    <w:rsid w:val="00100804"/>
    <w:rsid w:val="00100D15"/>
    <w:rsid w:val="001022EC"/>
    <w:rsid w:val="00102CD0"/>
    <w:rsid w:val="001045C5"/>
    <w:rsid w:val="00106DCA"/>
    <w:rsid w:val="00107961"/>
    <w:rsid w:val="001108A3"/>
    <w:rsid w:val="00111E1A"/>
    <w:rsid w:val="0011398E"/>
    <w:rsid w:val="001152FC"/>
    <w:rsid w:val="00116F09"/>
    <w:rsid w:val="0011743F"/>
    <w:rsid w:val="001176ED"/>
    <w:rsid w:val="00120F5F"/>
    <w:rsid w:val="001248F2"/>
    <w:rsid w:val="001254D4"/>
    <w:rsid w:val="0012643E"/>
    <w:rsid w:val="001264B1"/>
    <w:rsid w:val="00130662"/>
    <w:rsid w:val="00131A45"/>
    <w:rsid w:val="001321CA"/>
    <w:rsid w:val="0013268A"/>
    <w:rsid w:val="0013349E"/>
    <w:rsid w:val="001357AF"/>
    <w:rsid w:val="00137432"/>
    <w:rsid w:val="00137882"/>
    <w:rsid w:val="0014168C"/>
    <w:rsid w:val="001455B2"/>
    <w:rsid w:val="00145A25"/>
    <w:rsid w:val="00145D4E"/>
    <w:rsid w:val="00146850"/>
    <w:rsid w:val="001472FF"/>
    <w:rsid w:val="00151330"/>
    <w:rsid w:val="00152378"/>
    <w:rsid w:val="00152621"/>
    <w:rsid w:val="00152D4B"/>
    <w:rsid w:val="001552DE"/>
    <w:rsid w:val="00162B58"/>
    <w:rsid w:val="00164137"/>
    <w:rsid w:val="00164252"/>
    <w:rsid w:val="0016472E"/>
    <w:rsid w:val="00170C1C"/>
    <w:rsid w:val="00170CE0"/>
    <w:rsid w:val="0017193D"/>
    <w:rsid w:val="00171D65"/>
    <w:rsid w:val="00172727"/>
    <w:rsid w:val="00172ECD"/>
    <w:rsid w:val="001754CE"/>
    <w:rsid w:val="001761C7"/>
    <w:rsid w:val="00176964"/>
    <w:rsid w:val="00177067"/>
    <w:rsid w:val="00180F1A"/>
    <w:rsid w:val="0018228B"/>
    <w:rsid w:val="00182558"/>
    <w:rsid w:val="0018309B"/>
    <w:rsid w:val="00186B35"/>
    <w:rsid w:val="00186B92"/>
    <w:rsid w:val="001874C0"/>
    <w:rsid w:val="001901CA"/>
    <w:rsid w:val="00190B3D"/>
    <w:rsid w:val="00191A80"/>
    <w:rsid w:val="0019387A"/>
    <w:rsid w:val="00193DD8"/>
    <w:rsid w:val="001945CC"/>
    <w:rsid w:val="0019517F"/>
    <w:rsid w:val="00195592"/>
    <w:rsid w:val="00196F1C"/>
    <w:rsid w:val="00197700"/>
    <w:rsid w:val="00197C25"/>
    <w:rsid w:val="001A42BD"/>
    <w:rsid w:val="001A435B"/>
    <w:rsid w:val="001A6511"/>
    <w:rsid w:val="001A78F6"/>
    <w:rsid w:val="001A7BB6"/>
    <w:rsid w:val="001B2E82"/>
    <w:rsid w:val="001B35CC"/>
    <w:rsid w:val="001B3BC4"/>
    <w:rsid w:val="001B4342"/>
    <w:rsid w:val="001B70A0"/>
    <w:rsid w:val="001B72F5"/>
    <w:rsid w:val="001B735D"/>
    <w:rsid w:val="001B7E6B"/>
    <w:rsid w:val="001C016C"/>
    <w:rsid w:val="001C02D7"/>
    <w:rsid w:val="001C02E4"/>
    <w:rsid w:val="001C070F"/>
    <w:rsid w:val="001C0FAF"/>
    <w:rsid w:val="001C1134"/>
    <w:rsid w:val="001C209D"/>
    <w:rsid w:val="001C2B67"/>
    <w:rsid w:val="001C4187"/>
    <w:rsid w:val="001C5BA7"/>
    <w:rsid w:val="001C6166"/>
    <w:rsid w:val="001C70A8"/>
    <w:rsid w:val="001C73B6"/>
    <w:rsid w:val="001C7EA3"/>
    <w:rsid w:val="001D02F8"/>
    <w:rsid w:val="001D218F"/>
    <w:rsid w:val="001D21D3"/>
    <w:rsid w:val="001D2262"/>
    <w:rsid w:val="001D2842"/>
    <w:rsid w:val="001D6072"/>
    <w:rsid w:val="001D70EA"/>
    <w:rsid w:val="001E07FC"/>
    <w:rsid w:val="001E0AF0"/>
    <w:rsid w:val="001E0DAB"/>
    <w:rsid w:val="001E1816"/>
    <w:rsid w:val="001E1BEC"/>
    <w:rsid w:val="001E1CB0"/>
    <w:rsid w:val="001E1E4C"/>
    <w:rsid w:val="001E2FD4"/>
    <w:rsid w:val="001E3F61"/>
    <w:rsid w:val="001E5F26"/>
    <w:rsid w:val="001E6959"/>
    <w:rsid w:val="001F0AC0"/>
    <w:rsid w:val="001F0BCA"/>
    <w:rsid w:val="001F347D"/>
    <w:rsid w:val="001F448E"/>
    <w:rsid w:val="001F62B3"/>
    <w:rsid w:val="001F766E"/>
    <w:rsid w:val="001F7F95"/>
    <w:rsid w:val="0020008F"/>
    <w:rsid w:val="00200772"/>
    <w:rsid w:val="00201AAE"/>
    <w:rsid w:val="00201DE1"/>
    <w:rsid w:val="00201F52"/>
    <w:rsid w:val="00203513"/>
    <w:rsid w:val="00205036"/>
    <w:rsid w:val="002053F3"/>
    <w:rsid w:val="00205FC5"/>
    <w:rsid w:val="00206910"/>
    <w:rsid w:val="00206CBE"/>
    <w:rsid w:val="00207AF9"/>
    <w:rsid w:val="00207CAE"/>
    <w:rsid w:val="0021062D"/>
    <w:rsid w:val="00210789"/>
    <w:rsid w:val="002125AF"/>
    <w:rsid w:val="00215594"/>
    <w:rsid w:val="00216829"/>
    <w:rsid w:val="00217769"/>
    <w:rsid w:val="00221908"/>
    <w:rsid w:val="00221A42"/>
    <w:rsid w:val="00223483"/>
    <w:rsid w:val="002258F7"/>
    <w:rsid w:val="002261EC"/>
    <w:rsid w:val="00226DE4"/>
    <w:rsid w:val="00230BFA"/>
    <w:rsid w:val="0023115A"/>
    <w:rsid w:val="002313C2"/>
    <w:rsid w:val="00235F05"/>
    <w:rsid w:val="0023684B"/>
    <w:rsid w:val="00236A23"/>
    <w:rsid w:val="002425D2"/>
    <w:rsid w:val="00245C47"/>
    <w:rsid w:val="00253625"/>
    <w:rsid w:val="0025411E"/>
    <w:rsid w:val="002542B6"/>
    <w:rsid w:val="002574E5"/>
    <w:rsid w:val="002603DC"/>
    <w:rsid w:val="00262FEA"/>
    <w:rsid w:val="0026382A"/>
    <w:rsid w:val="00263BE0"/>
    <w:rsid w:val="0026494D"/>
    <w:rsid w:val="00265443"/>
    <w:rsid w:val="00265FBB"/>
    <w:rsid w:val="00266C1B"/>
    <w:rsid w:val="00266E3D"/>
    <w:rsid w:val="00266EE9"/>
    <w:rsid w:val="00267010"/>
    <w:rsid w:val="002677A6"/>
    <w:rsid w:val="00267FB2"/>
    <w:rsid w:val="00272F2D"/>
    <w:rsid w:val="002747DD"/>
    <w:rsid w:val="00274A2D"/>
    <w:rsid w:val="00275340"/>
    <w:rsid w:val="0027563F"/>
    <w:rsid w:val="00275EA4"/>
    <w:rsid w:val="00276185"/>
    <w:rsid w:val="002764A2"/>
    <w:rsid w:val="00276518"/>
    <w:rsid w:val="00280509"/>
    <w:rsid w:val="00280952"/>
    <w:rsid w:val="00283E4B"/>
    <w:rsid w:val="00284554"/>
    <w:rsid w:val="00287394"/>
    <w:rsid w:val="00290CAD"/>
    <w:rsid w:val="002937C3"/>
    <w:rsid w:val="002939F7"/>
    <w:rsid w:val="002942CD"/>
    <w:rsid w:val="002956FD"/>
    <w:rsid w:val="0029757D"/>
    <w:rsid w:val="00297ABD"/>
    <w:rsid w:val="002A0901"/>
    <w:rsid w:val="002A1714"/>
    <w:rsid w:val="002A23C9"/>
    <w:rsid w:val="002A246D"/>
    <w:rsid w:val="002A4C56"/>
    <w:rsid w:val="002A4D56"/>
    <w:rsid w:val="002A551D"/>
    <w:rsid w:val="002A56B1"/>
    <w:rsid w:val="002A5752"/>
    <w:rsid w:val="002A7E16"/>
    <w:rsid w:val="002B156A"/>
    <w:rsid w:val="002B32A9"/>
    <w:rsid w:val="002B4FDB"/>
    <w:rsid w:val="002B6EA1"/>
    <w:rsid w:val="002B712A"/>
    <w:rsid w:val="002B7242"/>
    <w:rsid w:val="002B72EA"/>
    <w:rsid w:val="002C0772"/>
    <w:rsid w:val="002C4A11"/>
    <w:rsid w:val="002C60A8"/>
    <w:rsid w:val="002C6A32"/>
    <w:rsid w:val="002D0DE7"/>
    <w:rsid w:val="002D17A2"/>
    <w:rsid w:val="002D1903"/>
    <w:rsid w:val="002D2631"/>
    <w:rsid w:val="002D476F"/>
    <w:rsid w:val="002D5797"/>
    <w:rsid w:val="002D5CB4"/>
    <w:rsid w:val="002D6B39"/>
    <w:rsid w:val="002E01BB"/>
    <w:rsid w:val="002E2D6B"/>
    <w:rsid w:val="002E5F87"/>
    <w:rsid w:val="002E6771"/>
    <w:rsid w:val="002E67FD"/>
    <w:rsid w:val="002F4E3C"/>
    <w:rsid w:val="002F5900"/>
    <w:rsid w:val="002F6571"/>
    <w:rsid w:val="002F69BC"/>
    <w:rsid w:val="002F7559"/>
    <w:rsid w:val="00301020"/>
    <w:rsid w:val="00301A1C"/>
    <w:rsid w:val="00303378"/>
    <w:rsid w:val="00303383"/>
    <w:rsid w:val="003042E5"/>
    <w:rsid w:val="00304755"/>
    <w:rsid w:val="0030552E"/>
    <w:rsid w:val="00311968"/>
    <w:rsid w:val="003144BC"/>
    <w:rsid w:val="00314A71"/>
    <w:rsid w:val="00314B5E"/>
    <w:rsid w:val="00315876"/>
    <w:rsid w:val="00322BCE"/>
    <w:rsid w:val="003232A1"/>
    <w:rsid w:val="0032390C"/>
    <w:rsid w:val="00324333"/>
    <w:rsid w:val="00325742"/>
    <w:rsid w:val="00330A71"/>
    <w:rsid w:val="00330D4C"/>
    <w:rsid w:val="00330E01"/>
    <w:rsid w:val="003335B2"/>
    <w:rsid w:val="00334A1C"/>
    <w:rsid w:val="00341B8A"/>
    <w:rsid w:val="00341F5F"/>
    <w:rsid w:val="00342049"/>
    <w:rsid w:val="00342975"/>
    <w:rsid w:val="003432E0"/>
    <w:rsid w:val="003433CB"/>
    <w:rsid w:val="003440C4"/>
    <w:rsid w:val="00344A15"/>
    <w:rsid w:val="003463D6"/>
    <w:rsid w:val="003468E1"/>
    <w:rsid w:val="00347497"/>
    <w:rsid w:val="0035104C"/>
    <w:rsid w:val="003527CA"/>
    <w:rsid w:val="00355139"/>
    <w:rsid w:val="00356AAF"/>
    <w:rsid w:val="00357C65"/>
    <w:rsid w:val="003608C2"/>
    <w:rsid w:val="0036166C"/>
    <w:rsid w:val="0036218C"/>
    <w:rsid w:val="00363068"/>
    <w:rsid w:val="00363A65"/>
    <w:rsid w:val="00363DCF"/>
    <w:rsid w:val="00365431"/>
    <w:rsid w:val="0036602E"/>
    <w:rsid w:val="0036644F"/>
    <w:rsid w:val="0036674F"/>
    <w:rsid w:val="003676CA"/>
    <w:rsid w:val="003708E4"/>
    <w:rsid w:val="003719C5"/>
    <w:rsid w:val="0037489A"/>
    <w:rsid w:val="00375796"/>
    <w:rsid w:val="00375888"/>
    <w:rsid w:val="00376E14"/>
    <w:rsid w:val="0038059B"/>
    <w:rsid w:val="003823A6"/>
    <w:rsid w:val="00382657"/>
    <w:rsid w:val="00382750"/>
    <w:rsid w:val="00384480"/>
    <w:rsid w:val="00384AE2"/>
    <w:rsid w:val="0039247C"/>
    <w:rsid w:val="003924F6"/>
    <w:rsid w:val="00392569"/>
    <w:rsid w:val="003938F7"/>
    <w:rsid w:val="00396103"/>
    <w:rsid w:val="003964F6"/>
    <w:rsid w:val="003967F3"/>
    <w:rsid w:val="003970DB"/>
    <w:rsid w:val="00397917"/>
    <w:rsid w:val="003A06C1"/>
    <w:rsid w:val="003A24B8"/>
    <w:rsid w:val="003A4344"/>
    <w:rsid w:val="003A52FE"/>
    <w:rsid w:val="003A5FA9"/>
    <w:rsid w:val="003A636E"/>
    <w:rsid w:val="003A72B5"/>
    <w:rsid w:val="003A745A"/>
    <w:rsid w:val="003A7B16"/>
    <w:rsid w:val="003B0259"/>
    <w:rsid w:val="003B1A45"/>
    <w:rsid w:val="003B1C18"/>
    <w:rsid w:val="003B3684"/>
    <w:rsid w:val="003B4C41"/>
    <w:rsid w:val="003B5579"/>
    <w:rsid w:val="003B5ABC"/>
    <w:rsid w:val="003B65B5"/>
    <w:rsid w:val="003B66A0"/>
    <w:rsid w:val="003B6BF8"/>
    <w:rsid w:val="003C0203"/>
    <w:rsid w:val="003C381C"/>
    <w:rsid w:val="003C43EC"/>
    <w:rsid w:val="003C5384"/>
    <w:rsid w:val="003C62C1"/>
    <w:rsid w:val="003C7035"/>
    <w:rsid w:val="003C71F3"/>
    <w:rsid w:val="003D0439"/>
    <w:rsid w:val="003D09FF"/>
    <w:rsid w:val="003D25E0"/>
    <w:rsid w:val="003D3974"/>
    <w:rsid w:val="003D4BAF"/>
    <w:rsid w:val="003D4E75"/>
    <w:rsid w:val="003D60EF"/>
    <w:rsid w:val="003D6BEF"/>
    <w:rsid w:val="003D6DC4"/>
    <w:rsid w:val="003D770A"/>
    <w:rsid w:val="003D77F2"/>
    <w:rsid w:val="003E05B4"/>
    <w:rsid w:val="003E1ECC"/>
    <w:rsid w:val="003E1FB7"/>
    <w:rsid w:val="003E2BF9"/>
    <w:rsid w:val="003E4AC1"/>
    <w:rsid w:val="003E4B65"/>
    <w:rsid w:val="003E5760"/>
    <w:rsid w:val="003E6E2B"/>
    <w:rsid w:val="003F1C3D"/>
    <w:rsid w:val="003F3803"/>
    <w:rsid w:val="003F385B"/>
    <w:rsid w:val="003F4F52"/>
    <w:rsid w:val="003F7228"/>
    <w:rsid w:val="003F7D61"/>
    <w:rsid w:val="00400A33"/>
    <w:rsid w:val="00406771"/>
    <w:rsid w:val="0041024E"/>
    <w:rsid w:val="00411A87"/>
    <w:rsid w:val="00413AC4"/>
    <w:rsid w:val="00414BD9"/>
    <w:rsid w:val="00415063"/>
    <w:rsid w:val="004205D1"/>
    <w:rsid w:val="00421076"/>
    <w:rsid w:val="00421A25"/>
    <w:rsid w:val="00422413"/>
    <w:rsid w:val="00422C9F"/>
    <w:rsid w:val="00423F70"/>
    <w:rsid w:val="004251DC"/>
    <w:rsid w:val="0042565C"/>
    <w:rsid w:val="00425DAF"/>
    <w:rsid w:val="00430D61"/>
    <w:rsid w:val="0044027A"/>
    <w:rsid w:val="00440B8C"/>
    <w:rsid w:val="00443CA9"/>
    <w:rsid w:val="004451EC"/>
    <w:rsid w:val="0044585D"/>
    <w:rsid w:val="00450DCB"/>
    <w:rsid w:val="004513B1"/>
    <w:rsid w:val="004525C1"/>
    <w:rsid w:val="0045353D"/>
    <w:rsid w:val="00454272"/>
    <w:rsid w:val="0045470E"/>
    <w:rsid w:val="00457357"/>
    <w:rsid w:val="00460D8B"/>
    <w:rsid w:val="00461103"/>
    <w:rsid w:val="00462694"/>
    <w:rsid w:val="00462B6F"/>
    <w:rsid w:val="00462C52"/>
    <w:rsid w:val="00462E0B"/>
    <w:rsid w:val="004635D8"/>
    <w:rsid w:val="00463EC3"/>
    <w:rsid w:val="004677B5"/>
    <w:rsid w:val="004701F3"/>
    <w:rsid w:val="0047126E"/>
    <w:rsid w:val="00471982"/>
    <w:rsid w:val="00473535"/>
    <w:rsid w:val="004751A6"/>
    <w:rsid w:val="0047545A"/>
    <w:rsid w:val="004757E9"/>
    <w:rsid w:val="00476B51"/>
    <w:rsid w:val="00480D3A"/>
    <w:rsid w:val="0048111B"/>
    <w:rsid w:val="00481DC4"/>
    <w:rsid w:val="004836A5"/>
    <w:rsid w:val="004852B9"/>
    <w:rsid w:val="00485FEE"/>
    <w:rsid w:val="004872E9"/>
    <w:rsid w:val="0048744D"/>
    <w:rsid w:val="00490D35"/>
    <w:rsid w:val="00491D88"/>
    <w:rsid w:val="00493C0D"/>
    <w:rsid w:val="00494EF9"/>
    <w:rsid w:val="00495EE3"/>
    <w:rsid w:val="0049608C"/>
    <w:rsid w:val="004A2923"/>
    <w:rsid w:val="004A2E16"/>
    <w:rsid w:val="004A4848"/>
    <w:rsid w:val="004A4F6E"/>
    <w:rsid w:val="004A6717"/>
    <w:rsid w:val="004A70E7"/>
    <w:rsid w:val="004B1666"/>
    <w:rsid w:val="004B6F43"/>
    <w:rsid w:val="004B73FC"/>
    <w:rsid w:val="004C224C"/>
    <w:rsid w:val="004C2C80"/>
    <w:rsid w:val="004C3A29"/>
    <w:rsid w:val="004D14F4"/>
    <w:rsid w:val="004D1EC3"/>
    <w:rsid w:val="004D2F0B"/>
    <w:rsid w:val="004D7B02"/>
    <w:rsid w:val="004E06D4"/>
    <w:rsid w:val="004E0701"/>
    <w:rsid w:val="004E0CCA"/>
    <w:rsid w:val="004E32CF"/>
    <w:rsid w:val="004E461F"/>
    <w:rsid w:val="004E589B"/>
    <w:rsid w:val="004E6157"/>
    <w:rsid w:val="004E689D"/>
    <w:rsid w:val="004F1EBC"/>
    <w:rsid w:val="004F28DB"/>
    <w:rsid w:val="004F49C0"/>
    <w:rsid w:val="004F49D6"/>
    <w:rsid w:val="004F50C0"/>
    <w:rsid w:val="00500752"/>
    <w:rsid w:val="00501F78"/>
    <w:rsid w:val="0050333D"/>
    <w:rsid w:val="00505F16"/>
    <w:rsid w:val="00507A10"/>
    <w:rsid w:val="00510637"/>
    <w:rsid w:val="00510CC0"/>
    <w:rsid w:val="00510F52"/>
    <w:rsid w:val="005119B5"/>
    <w:rsid w:val="00511BAC"/>
    <w:rsid w:val="005168AD"/>
    <w:rsid w:val="00521A54"/>
    <w:rsid w:val="005258D1"/>
    <w:rsid w:val="005259D9"/>
    <w:rsid w:val="005268FA"/>
    <w:rsid w:val="00530CB6"/>
    <w:rsid w:val="005335E9"/>
    <w:rsid w:val="00533717"/>
    <w:rsid w:val="00534C4E"/>
    <w:rsid w:val="00534E9D"/>
    <w:rsid w:val="00535303"/>
    <w:rsid w:val="005357C6"/>
    <w:rsid w:val="00536797"/>
    <w:rsid w:val="005372AD"/>
    <w:rsid w:val="005377D6"/>
    <w:rsid w:val="00540918"/>
    <w:rsid w:val="00541C4C"/>
    <w:rsid w:val="005438D3"/>
    <w:rsid w:val="00543F39"/>
    <w:rsid w:val="00544903"/>
    <w:rsid w:val="00544F94"/>
    <w:rsid w:val="00545363"/>
    <w:rsid w:val="005453D0"/>
    <w:rsid w:val="00545DD8"/>
    <w:rsid w:val="005508A0"/>
    <w:rsid w:val="005554DB"/>
    <w:rsid w:val="0055565E"/>
    <w:rsid w:val="00557AF8"/>
    <w:rsid w:val="0056069F"/>
    <w:rsid w:val="005609C2"/>
    <w:rsid w:val="00560B1E"/>
    <w:rsid w:val="00561EFA"/>
    <w:rsid w:val="00563127"/>
    <w:rsid w:val="005632D0"/>
    <w:rsid w:val="00563862"/>
    <w:rsid w:val="00564DC1"/>
    <w:rsid w:val="0056519D"/>
    <w:rsid w:val="0056546E"/>
    <w:rsid w:val="00573085"/>
    <w:rsid w:val="00574E25"/>
    <w:rsid w:val="00576BFC"/>
    <w:rsid w:val="00581D99"/>
    <w:rsid w:val="00582BC5"/>
    <w:rsid w:val="00583484"/>
    <w:rsid w:val="00583E50"/>
    <w:rsid w:val="00584042"/>
    <w:rsid w:val="00584127"/>
    <w:rsid w:val="00584571"/>
    <w:rsid w:val="00591406"/>
    <w:rsid w:val="00592C79"/>
    <w:rsid w:val="00593AA3"/>
    <w:rsid w:val="00593EAA"/>
    <w:rsid w:val="005944DE"/>
    <w:rsid w:val="00595D6E"/>
    <w:rsid w:val="00596C04"/>
    <w:rsid w:val="00596E7E"/>
    <w:rsid w:val="005A09F3"/>
    <w:rsid w:val="005A0EDF"/>
    <w:rsid w:val="005A192F"/>
    <w:rsid w:val="005A1A89"/>
    <w:rsid w:val="005A302F"/>
    <w:rsid w:val="005A6F33"/>
    <w:rsid w:val="005B02A7"/>
    <w:rsid w:val="005B100F"/>
    <w:rsid w:val="005B14A9"/>
    <w:rsid w:val="005B1682"/>
    <w:rsid w:val="005B1AEE"/>
    <w:rsid w:val="005B2490"/>
    <w:rsid w:val="005B6D5E"/>
    <w:rsid w:val="005B7640"/>
    <w:rsid w:val="005B790E"/>
    <w:rsid w:val="005C0D39"/>
    <w:rsid w:val="005C6175"/>
    <w:rsid w:val="005C6674"/>
    <w:rsid w:val="005C724A"/>
    <w:rsid w:val="005C737A"/>
    <w:rsid w:val="005C784F"/>
    <w:rsid w:val="005D301C"/>
    <w:rsid w:val="005D4F4E"/>
    <w:rsid w:val="005D556D"/>
    <w:rsid w:val="005E2700"/>
    <w:rsid w:val="005E2806"/>
    <w:rsid w:val="005E3BA1"/>
    <w:rsid w:val="005E4E69"/>
    <w:rsid w:val="005E55DC"/>
    <w:rsid w:val="005E7310"/>
    <w:rsid w:val="005F0108"/>
    <w:rsid w:val="005F1261"/>
    <w:rsid w:val="005F1B74"/>
    <w:rsid w:val="005F4F94"/>
    <w:rsid w:val="005F5198"/>
    <w:rsid w:val="005F541E"/>
    <w:rsid w:val="005F5430"/>
    <w:rsid w:val="005F5BE2"/>
    <w:rsid w:val="005F5CB5"/>
    <w:rsid w:val="005F5D88"/>
    <w:rsid w:val="00600DFD"/>
    <w:rsid w:val="006014EE"/>
    <w:rsid w:val="00602080"/>
    <w:rsid w:val="0060314A"/>
    <w:rsid w:val="00606130"/>
    <w:rsid w:val="00607F2B"/>
    <w:rsid w:val="00607FE3"/>
    <w:rsid w:val="00611DAA"/>
    <w:rsid w:val="0061203F"/>
    <w:rsid w:val="006128D2"/>
    <w:rsid w:val="00614389"/>
    <w:rsid w:val="00615295"/>
    <w:rsid w:val="00617AF8"/>
    <w:rsid w:val="00621070"/>
    <w:rsid w:val="0062285A"/>
    <w:rsid w:val="00622A33"/>
    <w:rsid w:val="00625092"/>
    <w:rsid w:val="00625132"/>
    <w:rsid w:val="00627183"/>
    <w:rsid w:val="00630A7D"/>
    <w:rsid w:val="00630CC6"/>
    <w:rsid w:val="006311C1"/>
    <w:rsid w:val="00632A2F"/>
    <w:rsid w:val="00632C96"/>
    <w:rsid w:val="00632EEE"/>
    <w:rsid w:val="00634BAB"/>
    <w:rsid w:val="00636F49"/>
    <w:rsid w:val="00637E58"/>
    <w:rsid w:val="00641581"/>
    <w:rsid w:val="006425D6"/>
    <w:rsid w:val="00644677"/>
    <w:rsid w:val="00645821"/>
    <w:rsid w:val="0064659C"/>
    <w:rsid w:val="00647291"/>
    <w:rsid w:val="00647ECA"/>
    <w:rsid w:val="00650E46"/>
    <w:rsid w:val="00651123"/>
    <w:rsid w:val="00653738"/>
    <w:rsid w:val="006537E8"/>
    <w:rsid w:val="006540C4"/>
    <w:rsid w:val="0065553B"/>
    <w:rsid w:val="00655B73"/>
    <w:rsid w:val="00655D0B"/>
    <w:rsid w:val="00657733"/>
    <w:rsid w:val="00660C67"/>
    <w:rsid w:val="00660D61"/>
    <w:rsid w:val="00662417"/>
    <w:rsid w:val="006653B3"/>
    <w:rsid w:val="00667845"/>
    <w:rsid w:val="006731EF"/>
    <w:rsid w:val="00673C2F"/>
    <w:rsid w:val="006745C5"/>
    <w:rsid w:val="0067505B"/>
    <w:rsid w:val="006755A1"/>
    <w:rsid w:val="00677F9B"/>
    <w:rsid w:val="0068104E"/>
    <w:rsid w:val="00681F33"/>
    <w:rsid w:val="0068230A"/>
    <w:rsid w:val="00683192"/>
    <w:rsid w:val="00683282"/>
    <w:rsid w:val="00683DFE"/>
    <w:rsid w:val="00683E24"/>
    <w:rsid w:val="00685AC8"/>
    <w:rsid w:val="00686A8F"/>
    <w:rsid w:val="00692526"/>
    <w:rsid w:val="00693067"/>
    <w:rsid w:val="00697394"/>
    <w:rsid w:val="00697B57"/>
    <w:rsid w:val="006A2ABD"/>
    <w:rsid w:val="006A3104"/>
    <w:rsid w:val="006A3D90"/>
    <w:rsid w:val="006A4C89"/>
    <w:rsid w:val="006A5136"/>
    <w:rsid w:val="006A558C"/>
    <w:rsid w:val="006A67B1"/>
    <w:rsid w:val="006A6811"/>
    <w:rsid w:val="006B0021"/>
    <w:rsid w:val="006B045A"/>
    <w:rsid w:val="006B0977"/>
    <w:rsid w:val="006B3055"/>
    <w:rsid w:val="006B3247"/>
    <w:rsid w:val="006B38E1"/>
    <w:rsid w:val="006B6F7D"/>
    <w:rsid w:val="006B7079"/>
    <w:rsid w:val="006B7C5C"/>
    <w:rsid w:val="006C00C0"/>
    <w:rsid w:val="006C0FDC"/>
    <w:rsid w:val="006C1669"/>
    <w:rsid w:val="006C1A58"/>
    <w:rsid w:val="006C4125"/>
    <w:rsid w:val="006C7166"/>
    <w:rsid w:val="006C740B"/>
    <w:rsid w:val="006C78E5"/>
    <w:rsid w:val="006C79D8"/>
    <w:rsid w:val="006D054F"/>
    <w:rsid w:val="006D1470"/>
    <w:rsid w:val="006D1F1E"/>
    <w:rsid w:val="006D4C7F"/>
    <w:rsid w:val="006D5452"/>
    <w:rsid w:val="006D6E00"/>
    <w:rsid w:val="006E00F9"/>
    <w:rsid w:val="006E03A1"/>
    <w:rsid w:val="006E0724"/>
    <w:rsid w:val="006E4410"/>
    <w:rsid w:val="006E44FE"/>
    <w:rsid w:val="006E6D17"/>
    <w:rsid w:val="006E781E"/>
    <w:rsid w:val="006F1470"/>
    <w:rsid w:val="006F1ED7"/>
    <w:rsid w:val="006F2C45"/>
    <w:rsid w:val="006F2F32"/>
    <w:rsid w:val="006F31AB"/>
    <w:rsid w:val="006F37B6"/>
    <w:rsid w:val="006F4799"/>
    <w:rsid w:val="006F5AC5"/>
    <w:rsid w:val="006F5BE9"/>
    <w:rsid w:val="006F5F45"/>
    <w:rsid w:val="006F5F6F"/>
    <w:rsid w:val="006F7423"/>
    <w:rsid w:val="0070113B"/>
    <w:rsid w:val="007019A5"/>
    <w:rsid w:val="00702FC4"/>
    <w:rsid w:val="007033FE"/>
    <w:rsid w:val="0070367F"/>
    <w:rsid w:val="00703947"/>
    <w:rsid w:val="00703C70"/>
    <w:rsid w:val="00706618"/>
    <w:rsid w:val="0070747A"/>
    <w:rsid w:val="007102F7"/>
    <w:rsid w:val="00711CDE"/>
    <w:rsid w:val="007132D9"/>
    <w:rsid w:val="0071502C"/>
    <w:rsid w:val="00715BDD"/>
    <w:rsid w:val="00716A75"/>
    <w:rsid w:val="00716FDB"/>
    <w:rsid w:val="00721BC2"/>
    <w:rsid w:val="007225D8"/>
    <w:rsid w:val="00722A8C"/>
    <w:rsid w:val="00725FBD"/>
    <w:rsid w:val="00726B8E"/>
    <w:rsid w:val="00731704"/>
    <w:rsid w:val="00733194"/>
    <w:rsid w:val="00733BB8"/>
    <w:rsid w:val="007360F5"/>
    <w:rsid w:val="0073799B"/>
    <w:rsid w:val="00741BCB"/>
    <w:rsid w:val="007428B8"/>
    <w:rsid w:val="0074320D"/>
    <w:rsid w:val="0074333D"/>
    <w:rsid w:val="00743557"/>
    <w:rsid w:val="00744328"/>
    <w:rsid w:val="00744902"/>
    <w:rsid w:val="00744D6C"/>
    <w:rsid w:val="00745A5E"/>
    <w:rsid w:val="00745D02"/>
    <w:rsid w:val="00746084"/>
    <w:rsid w:val="007469CF"/>
    <w:rsid w:val="00747931"/>
    <w:rsid w:val="00750761"/>
    <w:rsid w:val="00750D26"/>
    <w:rsid w:val="00751095"/>
    <w:rsid w:val="00751749"/>
    <w:rsid w:val="00752A1E"/>
    <w:rsid w:val="00752B56"/>
    <w:rsid w:val="007538B1"/>
    <w:rsid w:val="007549D2"/>
    <w:rsid w:val="007551EF"/>
    <w:rsid w:val="007557CB"/>
    <w:rsid w:val="007564C3"/>
    <w:rsid w:val="00757D28"/>
    <w:rsid w:val="00760716"/>
    <w:rsid w:val="007638FD"/>
    <w:rsid w:val="0076486B"/>
    <w:rsid w:val="0076529F"/>
    <w:rsid w:val="00765E71"/>
    <w:rsid w:val="00767E17"/>
    <w:rsid w:val="0077229E"/>
    <w:rsid w:val="007727B6"/>
    <w:rsid w:val="00772DD7"/>
    <w:rsid w:val="0077369E"/>
    <w:rsid w:val="00774840"/>
    <w:rsid w:val="00776B24"/>
    <w:rsid w:val="00776C9B"/>
    <w:rsid w:val="0078008A"/>
    <w:rsid w:val="00780135"/>
    <w:rsid w:val="00780D1E"/>
    <w:rsid w:val="00781708"/>
    <w:rsid w:val="00783A85"/>
    <w:rsid w:val="00784245"/>
    <w:rsid w:val="00785615"/>
    <w:rsid w:val="00787D79"/>
    <w:rsid w:val="00791336"/>
    <w:rsid w:val="00791D5D"/>
    <w:rsid w:val="007926E6"/>
    <w:rsid w:val="0079387B"/>
    <w:rsid w:val="0079659C"/>
    <w:rsid w:val="007A077B"/>
    <w:rsid w:val="007A3C99"/>
    <w:rsid w:val="007A4075"/>
    <w:rsid w:val="007A50EE"/>
    <w:rsid w:val="007A6E1A"/>
    <w:rsid w:val="007A77D3"/>
    <w:rsid w:val="007B0F0B"/>
    <w:rsid w:val="007B123D"/>
    <w:rsid w:val="007B1332"/>
    <w:rsid w:val="007B6605"/>
    <w:rsid w:val="007C14DD"/>
    <w:rsid w:val="007C25B2"/>
    <w:rsid w:val="007C3241"/>
    <w:rsid w:val="007C44D6"/>
    <w:rsid w:val="007C483D"/>
    <w:rsid w:val="007C4A6D"/>
    <w:rsid w:val="007C4F4F"/>
    <w:rsid w:val="007C6058"/>
    <w:rsid w:val="007D310B"/>
    <w:rsid w:val="007D4007"/>
    <w:rsid w:val="007D5D53"/>
    <w:rsid w:val="007D7E81"/>
    <w:rsid w:val="007E0048"/>
    <w:rsid w:val="007E23AD"/>
    <w:rsid w:val="007E2621"/>
    <w:rsid w:val="007E5E1F"/>
    <w:rsid w:val="007F34EA"/>
    <w:rsid w:val="007F5B03"/>
    <w:rsid w:val="007F5CB2"/>
    <w:rsid w:val="007F604D"/>
    <w:rsid w:val="007F735B"/>
    <w:rsid w:val="007F7C06"/>
    <w:rsid w:val="0080013C"/>
    <w:rsid w:val="00800F23"/>
    <w:rsid w:val="00801142"/>
    <w:rsid w:val="00801B24"/>
    <w:rsid w:val="0080200D"/>
    <w:rsid w:val="0080281D"/>
    <w:rsid w:val="0080298D"/>
    <w:rsid w:val="008029EA"/>
    <w:rsid w:val="00804FDB"/>
    <w:rsid w:val="008077EE"/>
    <w:rsid w:val="00815903"/>
    <w:rsid w:val="008171A2"/>
    <w:rsid w:val="008177EB"/>
    <w:rsid w:val="00820E32"/>
    <w:rsid w:val="008212B6"/>
    <w:rsid w:val="0082167A"/>
    <w:rsid w:val="00821763"/>
    <w:rsid w:val="00823D06"/>
    <w:rsid w:val="00823DF2"/>
    <w:rsid w:val="00824935"/>
    <w:rsid w:val="00824D1E"/>
    <w:rsid w:val="00824E35"/>
    <w:rsid w:val="0082622F"/>
    <w:rsid w:val="00830102"/>
    <w:rsid w:val="008303EE"/>
    <w:rsid w:val="00830655"/>
    <w:rsid w:val="00831EC5"/>
    <w:rsid w:val="0083313A"/>
    <w:rsid w:val="008339EE"/>
    <w:rsid w:val="0083676E"/>
    <w:rsid w:val="00836786"/>
    <w:rsid w:val="0084023A"/>
    <w:rsid w:val="0084093E"/>
    <w:rsid w:val="00841E2D"/>
    <w:rsid w:val="008429B2"/>
    <w:rsid w:val="00842D3A"/>
    <w:rsid w:val="00843BEA"/>
    <w:rsid w:val="00844B1A"/>
    <w:rsid w:val="00845B09"/>
    <w:rsid w:val="00845C95"/>
    <w:rsid w:val="00845EE0"/>
    <w:rsid w:val="00846672"/>
    <w:rsid w:val="00846BED"/>
    <w:rsid w:val="00850424"/>
    <w:rsid w:val="008509B4"/>
    <w:rsid w:val="0085213F"/>
    <w:rsid w:val="00853DFD"/>
    <w:rsid w:val="00853F43"/>
    <w:rsid w:val="008542FA"/>
    <w:rsid w:val="0085510B"/>
    <w:rsid w:val="008551E2"/>
    <w:rsid w:val="00856390"/>
    <w:rsid w:val="00861C29"/>
    <w:rsid w:val="0086273D"/>
    <w:rsid w:val="00862A23"/>
    <w:rsid w:val="008661AB"/>
    <w:rsid w:val="00867DE5"/>
    <w:rsid w:val="00870842"/>
    <w:rsid w:val="00870A48"/>
    <w:rsid w:val="00870C0F"/>
    <w:rsid w:val="0087151A"/>
    <w:rsid w:val="0087170A"/>
    <w:rsid w:val="008723D0"/>
    <w:rsid w:val="00872A6C"/>
    <w:rsid w:val="008734F9"/>
    <w:rsid w:val="00875275"/>
    <w:rsid w:val="0087530C"/>
    <w:rsid w:val="008762DD"/>
    <w:rsid w:val="008811BE"/>
    <w:rsid w:val="00882A04"/>
    <w:rsid w:val="0088326A"/>
    <w:rsid w:val="008833B4"/>
    <w:rsid w:val="00883B94"/>
    <w:rsid w:val="0088435A"/>
    <w:rsid w:val="00885D97"/>
    <w:rsid w:val="00887C6E"/>
    <w:rsid w:val="00891629"/>
    <w:rsid w:val="00891FB6"/>
    <w:rsid w:val="008924AE"/>
    <w:rsid w:val="00892D37"/>
    <w:rsid w:val="008942AA"/>
    <w:rsid w:val="00894AF0"/>
    <w:rsid w:val="00894E77"/>
    <w:rsid w:val="00896685"/>
    <w:rsid w:val="00897154"/>
    <w:rsid w:val="008A057E"/>
    <w:rsid w:val="008A078A"/>
    <w:rsid w:val="008A1C98"/>
    <w:rsid w:val="008A4F42"/>
    <w:rsid w:val="008A5DCF"/>
    <w:rsid w:val="008A6511"/>
    <w:rsid w:val="008A66E5"/>
    <w:rsid w:val="008A6DAA"/>
    <w:rsid w:val="008A7930"/>
    <w:rsid w:val="008A7E70"/>
    <w:rsid w:val="008B0471"/>
    <w:rsid w:val="008B1590"/>
    <w:rsid w:val="008B2393"/>
    <w:rsid w:val="008B2DA3"/>
    <w:rsid w:val="008B5580"/>
    <w:rsid w:val="008B66CA"/>
    <w:rsid w:val="008B6F7B"/>
    <w:rsid w:val="008C0222"/>
    <w:rsid w:val="008C02A2"/>
    <w:rsid w:val="008C02E3"/>
    <w:rsid w:val="008C0D3F"/>
    <w:rsid w:val="008C0E92"/>
    <w:rsid w:val="008C10FD"/>
    <w:rsid w:val="008C1977"/>
    <w:rsid w:val="008C1AFA"/>
    <w:rsid w:val="008C50D8"/>
    <w:rsid w:val="008C7969"/>
    <w:rsid w:val="008D02A0"/>
    <w:rsid w:val="008D0846"/>
    <w:rsid w:val="008D23BF"/>
    <w:rsid w:val="008D28AD"/>
    <w:rsid w:val="008D66EB"/>
    <w:rsid w:val="008D769B"/>
    <w:rsid w:val="008D7983"/>
    <w:rsid w:val="008E10FB"/>
    <w:rsid w:val="008E36B0"/>
    <w:rsid w:val="008E3E4D"/>
    <w:rsid w:val="008E4231"/>
    <w:rsid w:val="008E42BC"/>
    <w:rsid w:val="008E548C"/>
    <w:rsid w:val="008E5B09"/>
    <w:rsid w:val="008E5F3C"/>
    <w:rsid w:val="008E69AF"/>
    <w:rsid w:val="008E69F3"/>
    <w:rsid w:val="008E7CC5"/>
    <w:rsid w:val="008F00F6"/>
    <w:rsid w:val="008F11BA"/>
    <w:rsid w:val="008F1443"/>
    <w:rsid w:val="008F252E"/>
    <w:rsid w:val="008F29DE"/>
    <w:rsid w:val="008F2BFC"/>
    <w:rsid w:val="008F2C34"/>
    <w:rsid w:val="008F38E0"/>
    <w:rsid w:val="008F3C75"/>
    <w:rsid w:val="008F5B32"/>
    <w:rsid w:val="008F76B5"/>
    <w:rsid w:val="009000B5"/>
    <w:rsid w:val="0090299F"/>
    <w:rsid w:val="00903AD1"/>
    <w:rsid w:val="009047F4"/>
    <w:rsid w:val="00904F64"/>
    <w:rsid w:val="009056FE"/>
    <w:rsid w:val="00907F6C"/>
    <w:rsid w:val="0091030B"/>
    <w:rsid w:val="00910964"/>
    <w:rsid w:val="00911316"/>
    <w:rsid w:val="009118B8"/>
    <w:rsid w:val="00911B98"/>
    <w:rsid w:val="009121D9"/>
    <w:rsid w:val="0091286B"/>
    <w:rsid w:val="00912950"/>
    <w:rsid w:val="00916947"/>
    <w:rsid w:val="0091729A"/>
    <w:rsid w:val="009176EA"/>
    <w:rsid w:val="00920CE3"/>
    <w:rsid w:val="009219C3"/>
    <w:rsid w:val="00921E9C"/>
    <w:rsid w:val="0092305C"/>
    <w:rsid w:val="00925AAD"/>
    <w:rsid w:val="00926704"/>
    <w:rsid w:val="00926D53"/>
    <w:rsid w:val="0093038B"/>
    <w:rsid w:val="009324C1"/>
    <w:rsid w:val="00933636"/>
    <w:rsid w:val="00933CFD"/>
    <w:rsid w:val="00933E0C"/>
    <w:rsid w:val="009342A3"/>
    <w:rsid w:val="00936DCB"/>
    <w:rsid w:val="0093755B"/>
    <w:rsid w:val="00937F49"/>
    <w:rsid w:val="0094046B"/>
    <w:rsid w:val="00941E3F"/>
    <w:rsid w:val="00941FD4"/>
    <w:rsid w:val="00942B3D"/>
    <w:rsid w:val="00943814"/>
    <w:rsid w:val="00945873"/>
    <w:rsid w:val="009479CF"/>
    <w:rsid w:val="009514E8"/>
    <w:rsid w:val="0095214D"/>
    <w:rsid w:val="00952416"/>
    <w:rsid w:val="00954020"/>
    <w:rsid w:val="00954523"/>
    <w:rsid w:val="0095701E"/>
    <w:rsid w:val="0096591E"/>
    <w:rsid w:val="0096599A"/>
    <w:rsid w:val="00965A45"/>
    <w:rsid w:val="00965F4F"/>
    <w:rsid w:val="00966AC1"/>
    <w:rsid w:val="009705CE"/>
    <w:rsid w:val="00972B23"/>
    <w:rsid w:val="009735C5"/>
    <w:rsid w:val="00974341"/>
    <w:rsid w:val="00975272"/>
    <w:rsid w:val="00975DDA"/>
    <w:rsid w:val="00976DA0"/>
    <w:rsid w:val="00977C2D"/>
    <w:rsid w:val="00980A29"/>
    <w:rsid w:val="00980FAA"/>
    <w:rsid w:val="00981474"/>
    <w:rsid w:val="009843CE"/>
    <w:rsid w:val="00985510"/>
    <w:rsid w:val="00987652"/>
    <w:rsid w:val="00990BDA"/>
    <w:rsid w:val="00990FA2"/>
    <w:rsid w:val="0099113F"/>
    <w:rsid w:val="00993739"/>
    <w:rsid w:val="00996078"/>
    <w:rsid w:val="00996C74"/>
    <w:rsid w:val="00996EF0"/>
    <w:rsid w:val="009978FF"/>
    <w:rsid w:val="009A034A"/>
    <w:rsid w:val="009A0516"/>
    <w:rsid w:val="009A0729"/>
    <w:rsid w:val="009A0989"/>
    <w:rsid w:val="009A306B"/>
    <w:rsid w:val="009A396C"/>
    <w:rsid w:val="009A436C"/>
    <w:rsid w:val="009A4721"/>
    <w:rsid w:val="009A48CC"/>
    <w:rsid w:val="009A5D01"/>
    <w:rsid w:val="009A7614"/>
    <w:rsid w:val="009A7F29"/>
    <w:rsid w:val="009B0F38"/>
    <w:rsid w:val="009B14E4"/>
    <w:rsid w:val="009B18EB"/>
    <w:rsid w:val="009B28F3"/>
    <w:rsid w:val="009B3153"/>
    <w:rsid w:val="009B57E4"/>
    <w:rsid w:val="009B62A1"/>
    <w:rsid w:val="009B67C4"/>
    <w:rsid w:val="009C13EE"/>
    <w:rsid w:val="009C34D9"/>
    <w:rsid w:val="009C645B"/>
    <w:rsid w:val="009C66BF"/>
    <w:rsid w:val="009D0992"/>
    <w:rsid w:val="009D211D"/>
    <w:rsid w:val="009D254E"/>
    <w:rsid w:val="009D2C64"/>
    <w:rsid w:val="009D451B"/>
    <w:rsid w:val="009D54CA"/>
    <w:rsid w:val="009D56A4"/>
    <w:rsid w:val="009D6E1E"/>
    <w:rsid w:val="009D7D60"/>
    <w:rsid w:val="009E1C09"/>
    <w:rsid w:val="009E2EFF"/>
    <w:rsid w:val="009E489E"/>
    <w:rsid w:val="009F0A41"/>
    <w:rsid w:val="009F1841"/>
    <w:rsid w:val="009F2A07"/>
    <w:rsid w:val="009F3596"/>
    <w:rsid w:val="009F35DC"/>
    <w:rsid w:val="009F3D4C"/>
    <w:rsid w:val="009F4F7E"/>
    <w:rsid w:val="009F62C5"/>
    <w:rsid w:val="009F764B"/>
    <w:rsid w:val="009F7C59"/>
    <w:rsid w:val="00A016E8"/>
    <w:rsid w:val="00A02946"/>
    <w:rsid w:val="00A02CA6"/>
    <w:rsid w:val="00A04B83"/>
    <w:rsid w:val="00A07099"/>
    <w:rsid w:val="00A075B8"/>
    <w:rsid w:val="00A11271"/>
    <w:rsid w:val="00A1509C"/>
    <w:rsid w:val="00A15DC1"/>
    <w:rsid w:val="00A16F61"/>
    <w:rsid w:val="00A21F4D"/>
    <w:rsid w:val="00A236A9"/>
    <w:rsid w:val="00A2381A"/>
    <w:rsid w:val="00A24522"/>
    <w:rsid w:val="00A26EA0"/>
    <w:rsid w:val="00A3007D"/>
    <w:rsid w:val="00A310FF"/>
    <w:rsid w:val="00A31FC7"/>
    <w:rsid w:val="00A32E17"/>
    <w:rsid w:val="00A337B5"/>
    <w:rsid w:val="00A34BC4"/>
    <w:rsid w:val="00A34CB3"/>
    <w:rsid w:val="00A34E5F"/>
    <w:rsid w:val="00A34EB9"/>
    <w:rsid w:val="00A377B4"/>
    <w:rsid w:val="00A41172"/>
    <w:rsid w:val="00A41329"/>
    <w:rsid w:val="00A4167B"/>
    <w:rsid w:val="00A41E27"/>
    <w:rsid w:val="00A45E2E"/>
    <w:rsid w:val="00A45F2E"/>
    <w:rsid w:val="00A46F5D"/>
    <w:rsid w:val="00A51D2E"/>
    <w:rsid w:val="00A52343"/>
    <w:rsid w:val="00A5400A"/>
    <w:rsid w:val="00A5606E"/>
    <w:rsid w:val="00A562EE"/>
    <w:rsid w:val="00A57093"/>
    <w:rsid w:val="00A57211"/>
    <w:rsid w:val="00A61DA6"/>
    <w:rsid w:val="00A6394C"/>
    <w:rsid w:val="00A64700"/>
    <w:rsid w:val="00A65C4F"/>
    <w:rsid w:val="00A66E90"/>
    <w:rsid w:val="00A66F41"/>
    <w:rsid w:val="00A66FA5"/>
    <w:rsid w:val="00A6785A"/>
    <w:rsid w:val="00A703B5"/>
    <w:rsid w:val="00A7047F"/>
    <w:rsid w:val="00A705BC"/>
    <w:rsid w:val="00A70B34"/>
    <w:rsid w:val="00A70D36"/>
    <w:rsid w:val="00A7106F"/>
    <w:rsid w:val="00A739CC"/>
    <w:rsid w:val="00A73B66"/>
    <w:rsid w:val="00A75E4D"/>
    <w:rsid w:val="00A75F7F"/>
    <w:rsid w:val="00A767ED"/>
    <w:rsid w:val="00A7726B"/>
    <w:rsid w:val="00A856A5"/>
    <w:rsid w:val="00A86F22"/>
    <w:rsid w:val="00A872B4"/>
    <w:rsid w:val="00A879FD"/>
    <w:rsid w:val="00A879FE"/>
    <w:rsid w:val="00A91D65"/>
    <w:rsid w:val="00A91FDC"/>
    <w:rsid w:val="00A922F6"/>
    <w:rsid w:val="00A92E81"/>
    <w:rsid w:val="00A9531F"/>
    <w:rsid w:val="00A953D8"/>
    <w:rsid w:val="00A95420"/>
    <w:rsid w:val="00A959D4"/>
    <w:rsid w:val="00AA1079"/>
    <w:rsid w:val="00AA1A20"/>
    <w:rsid w:val="00AA2275"/>
    <w:rsid w:val="00AA2B10"/>
    <w:rsid w:val="00AA3B8B"/>
    <w:rsid w:val="00AA7DA0"/>
    <w:rsid w:val="00AB14D1"/>
    <w:rsid w:val="00AB19DF"/>
    <w:rsid w:val="00AB33DD"/>
    <w:rsid w:val="00AB36D6"/>
    <w:rsid w:val="00AB41C7"/>
    <w:rsid w:val="00AB6180"/>
    <w:rsid w:val="00AB763D"/>
    <w:rsid w:val="00AC0EBD"/>
    <w:rsid w:val="00AC26A6"/>
    <w:rsid w:val="00AC3122"/>
    <w:rsid w:val="00AC3516"/>
    <w:rsid w:val="00AC391A"/>
    <w:rsid w:val="00AC4251"/>
    <w:rsid w:val="00AC59AB"/>
    <w:rsid w:val="00AD168E"/>
    <w:rsid w:val="00AD3344"/>
    <w:rsid w:val="00AD4C1A"/>
    <w:rsid w:val="00AE151E"/>
    <w:rsid w:val="00AE15B1"/>
    <w:rsid w:val="00AE2BDF"/>
    <w:rsid w:val="00AE2D34"/>
    <w:rsid w:val="00AE3267"/>
    <w:rsid w:val="00AE5C51"/>
    <w:rsid w:val="00AE6B98"/>
    <w:rsid w:val="00AE6FA5"/>
    <w:rsid w:val="00AE7031"/>
    <w:rsid w:val="00AE72EB"/>
    <w:rsid w:val="00AE7CB1"/>
    <w:rsid w:val="00AF116A"/>
    <w:rsid w:val="00AF21D8"/>
    <w:rsid w:val="00AF2289"/>
    <w:rsid w:val="00AF4E3E"/>
    <w:rsid w:val="00AF57DD"/>
    <w:rsid w:val="00AF5CDE"/>
    <w:rsid w:val="00AF638B"/>
    <w:rsid w:val="00AF67F4"/>
    <w:rsid w:val="00AF6816"/>
    <w:rsid w:val="00AF7533"/>
    <w:rsid w:val="00AF7A72"/>
    <w:rsid w:val="00B0180D"/>
    <w:rsid w:val="00B03D0B"/>
    <w:rsid w:val="00B05207"/>
    <w:rsid w:val="00B05244"/>
    <w:rsid w:val="00B05FA5"/>
    <w:rsid w:val="00B06158"/>
    <w:rsid w:val="00B07A6C"/>
    <w:rsid w:val="00B10A2C"/>
    <w:rsid w:val="00B110D4"/>
    <w:rsid w:val="00B116B9"/>
    <w:rsid w:val="00B16F53"/>
    <w:rsid w:val="00B17D78"/>
    <w:rsid w:val="00B21C1A"/>
    <w:rsid w:val="00B22201"/>
    <w:rsid w:val="00B228F5"/>
    <w:rsid w:val="00B22AE2"/>
    <w:rsid w:val="00B24BB7"/>
    <w:rsid w:val="00B276F5"/>
    <w:rsid w:val="00B3593D"/>
    <w:rsid w:val="00B36E26"/>
    <w:rsid w:val="00B36F87"/>
    <w:rsid w:val="00B40045"/>
    <w:rsid w:val="00B40251"/>
    <w:rsid w:val="00B41271"/>
    <w:rsid w:val="00B41DCE"/>
    <w:rsid w:val="00B42ADD"/>
    <w:rsid w:val="00B43188"/>
    <w:rsid w:val="00B441A9"/>
    <w:rsid w:val="00B45512"/>
    <w:rsid w:val="00B45960"/>
    <w:rsid w:val="00B462A1"/>
    <w:rsid w:val="00B46C4A"/>
    <w:rsid w:val="00B479CD"/>
    <w:rsid w:val="00B47BE0"/>
    <w:rsid w:val="00B47C24"/>
    <w:rsid w:val="00B47CC8"/>
    <w:rsid w:val="00B47F2C"/>
    <w:rsid w:val="00B511DD"/>
    <w:rsid w:val="00B51359"/>
    <w:rsid w:val="00B52B12"/>
    <w:rsid w:val="00B53D2B"/>
    <w:rsid w:val="00B540AE"/>
    <w:rsid w:val="00B562E6"/>
    <w:rsid w:val="00B61382"/>
    <w:rsid w:val="00B614D7"/>
    <w:rsid w:val="00B63375"/>
    <w:rsid w:val="00B63FC4"/>
    <w:rsid w:val="00B64784"/>
    <w:rsid w:val="00B6481D"/>
    <w:rsid w:val="00B648DC"/>
    <w:rsid w:val="00B65819"/>
    <w:rsid w:val="00B669A2"/>
    <w:rsid w:val="00B66A82"/>
    <w:rsid w:val="00B70A48"/>
    <w:rsid w:val="00B72117"/>
    <w:rsid w:val="00B72B5C"/>
    <w:rsid w:val="00B7324F"/>
    <w:rsid w:val="00B77FD2"/>
    <w:rsid w:val="00B80ADC"/>
    <w:rsid w:val="00B8265F"/>
    <w:rsid w:val="00B82CB1"/>
    <w:rsid w:val="00B83118"/>
    <w:rsid w:val="00B83313"/>
    <w:rsid w:val="00B84484"/>
    <w:rsid w:val="00B91A52"/>
    <w:rsid w:val="00B91D1F"/>
    <w:rsid w:val="00B93A46"/>
    <w:rsid w:val="00B94691"/>
    <w:rsid w:val="00B96A88"/>
    <w:rsid w:val="00B97646"/>
    <w:rsid w:val="00B97793"/>
    <w:rsid w:val="00B97A2E"/>
    <w:rsid w:val="00BA3AC9"/>
    <w:rsid w:val="00BA3E3A"/>
    <w:rsid w:val="00BA5B83"/>
    <w:rsid w:val="00BB0471"/>
    <w:rsid w:val="00BB248D"/>
    <w:rsid w:val="00BB3B47"/>
    <w:rsid w:val="00BB40EF"/>
    <w:rsid w:val="00BB5E7C"/>
    <w:rsid w:val="00BB5E93"/>
    <w:rsid w:val="00BC3E19"/>
    <w:rsid w:val="00BC4CE2"/>
    <w:rsid w:val="00BC5239"/>
    <w:rsid w:val="00BC5D99"/>
    <w:rsid w:val="00BC6643"/>
    <w:rsid w:val="00BC6A10"/>
    <w:rsid w:val="00BD05A5"/>
    <w:rsid w:val="00BD1DA4"/>
    <w:rsid w:val="00BD35C9"/>
    <w:rsid w:val="00BD4C48"/>
    <w:rsid w:val="00BD514C"/>
    <w:rsid w:val="00BD5FC1"/>
    <w:rsid w:val="00BD65CE"/>
    <w:rsid w:val="00BD6739"/>
    <w:rsid w:val="00BE0EE2"/>
    <w:rsid w:val="00BE1F07"/>
    <w:rsid w:val="00BE2194"/>
    <w:rsid w:val="00BE4911"/>
    <w:rsid w:val="00BE6924"/>
    <w:rsid w:val="00BE6CA9"/>
    <w:rsid w:val="00BE77B4"/>
    <w:rsid w:val="00BF029D"/>
    <w:rsid w:val="00BF069A"/>
    <w:rsid w:val="00BF0F4D"/>
    <w:rsid w:val="00BF23EC"/>
    <w:rsid w:val="00BF320B"/>
    <w:rsid w:val="00BF3435"/>
    <w:rsid w:val="00C00171"/>
    <w:rsid w:val="00C05495"/>
    <w:rsid w:val="00C10856"/>
    <w:rsid w:val="00C11057"/>
    <w:rsid w:val="00C114A5"/>
    <w:rsid w:val="00C11579"/>
    <w:rsid w:val="00C11945"/>
    <w:rsid w:val="00C15D38"/>
    <w:rsid w:val="00C1791E"/>
    <w:rsid w:val="00C20D0B"/>
    <w:rsid w:val="00C20FF5"/>
    <w:rsid w:val="00C22350"/>
    <w:rsid w:val="00C240E4"/>
    <w:rsid w:val="00C25194"/>
    <w:rsid w:val="00C269EA"/>
    <w:rsid w:val="00C3142C"/>
    <w:rsid w:val="00C32475"/>
    <w:rsid w:val="00C32CF3"/>
    <w:rsid w:val="00C33043"/>
    <w:rsid w:val="00C334A0"/>
    <w:rsid w:val="00C3468E"/>
    <w:rsid w:val="00C366C7"/>
    <w:rsid w:val="00C3724D"/>
    <w:rsid w:val="00C37976"/>
    <w:rsid w:val="00C42E7B"/>
    <w:rsid w:val="00C46365"/>
    <w:rsid w:val="00C51836"/>
    <w:rsid w:val="00C52E57"/>
    <w:rsid w:val="00C53F50"/>
    <w:rsid w:val="00C55368"/>
    <w:rsid w:val="00C56B01"/>
    <w:rsid w:val="00C62F4E"/>
    <w:rsid w:val="00C62F94"/>
    <w:rsid w:val="00C65CA9"/>
    <w:rsid w:val="00C6601A"/>
    <w:rsid w:val="00C6609D"/>
    <w:rsid w:val="00C67981"/>
    <w:rsid w:val="00C7402F"/>
    <w:rsid w:val="00C748C1"/>
    <w:rsid w:val="00C76456"/>
    <w:rsid w:val="00C76AAC"/>
    <w:rsid w:val="00C774AC"/>
    <w:rsid w:val="00C7781C"/>
    <w:rsid w:val="00C80F10"/>
    <w:rsid w:val="00C80F90"/>
    <w:rsid w:val="00C824F4"/>
    <w:rsid w:val="00C8474C"/>
    <w:rsid w:val="00C84E94"/>
    <w:rsid w:val="00C84F1C"/>
    <w:rsid w:val="00C8510C"/>
    <w:rsid w:val="00C85383"/>
    <w:rsid w:val="00C853BB"/>
    <w:rsid w:val="00C85C82"/>
    <w:rsid w:val="00C87762"/>
    <w:rsid w:val="00C90370"/>
    <w:rsid w:val="00C903B2"/>
    <w:rsid w:val="00C9291C"/>
    <w:rsid w:val="00C92AB4"/>
    <w:rsid w:val="00C94A99"/>
    <w:rsid w:val="00C94BCF"/>
    <w:rsid w:val="00C963A4"/>
    <w:rsid w:val="00C97FC9"/>
    <w:rsid w:val="00CA0F17"/>
    <w:rsid w:val="00CA1CD2"/>
    <w:rsid w:val="00CA264D"/>
    <w:rsid w:val="00CA523A"/>
    <w:rsid w:val="00CA7A1D"/>
    <w:rsid w:val="00CA7C25"/>
    <w:rsid w:val="00CB258F"/>
    <w:rsid w:val="00CB3F0F"/>
    <w:rsid w:val="00CB49B8"/>
    <w:rsid w:val="00CB4F84"/>
    <w:rsid w:val="00CB773D"/>
    <w:rsid w:val="00CB7797"/>
    <w:rsid w:val="00CC0CB7"/>
    <w:rsid w:val="00CC0EB5"/>
    <w:rsid w:val="00CC10E6"/>
    <w:rsid w:val="00CC2F49"/>
    <w:rsid w:val="00CC68DD"/>
    <w:rsid w:val="00CC705E"/>
    <w:rsid w:val="00CC7120"/>
    <w:rsid w:val="00CC7E59"/>
    <w:rsid w:val="00CD106D"/>
    <w:rsid w:val="00CD1105"/>
    <w:rsid w:val="00CD1345"/>
    <w:rsid w:val="00CD246F"/>
    <w:rsid w:val="00CD3CB3"/>
    <w:rsid w:val="00CD63BD"/>
    <w:rsid w:val="00CE09A2"/>
    <w:rsid w:val="00CE0FD3"/>
    <w:rsid w:val="00CE2489"/>
    <w:rsid w:val="00CE304F"/>
    <w:rsid w:val="00CE37FD"/>
    <w:rsid w:val="00CE6BFE"/>
    <w:rsid w:val="00CF0056"/>
    <w:rsid w:val="00CF06DF"/>
    <w:rsid w:val="00CF2FAD"/>
    <w:rsid w:val="00CF481C"/>
    <w:rsid w:val="00CF4C2A"/>
    <w:rsid w:val="00CF4F8E"/>
    <w:rsid w:val="00CF5508"/>
    <w:rsid w:val="00CF5C36"/>
    <w:rsid w:val="00CF6DBC"/>
    <w:rsid w:val="00CF6E4A"/>
    <w:rsid w:val="00CF6FC5"/>
    <w:rsid w:val="00D028FD"/>
    <w:rsid w:val="00D035D2"/>
    <w:rsid w:val="00D061C3"/>
    <w:rsid w:val="00D06FD5"/>
    <w:rsid w:val="00D07797"/>
    <w:rsid w:val="00D1006C"/>
    <w:rsid w:val="00D1047A"/>
    <w:rsid w:val="00D10F93"/>
    <w:rsid w:val="00D12059"/>
    <w:rsid w:val="00D15018"/>
    <w:rsid w:val="00D1530E"/>
    <w:rsid w:val="00D16AE2"/>
    <w:rsid w:val="00D17E2F"/>
    <w:rsid w:val="00D209F5"/>
    <w:rsid w:val="00D20BF7"/>
    <w:rsid w:val="00D2109D"/>
    <w:rsid w:val="00D21876"/>
    <w:rsid w:val="00D21CE5"/>
    <w:rsid w:val="00D2259B"/>
    <w:rsid w:val="00D25ABE"/>
    <w:rsid w:val="00D2630E"/>
    <w:rsid w:val="00D27C2A"/>
    <w:rsid w:val="00D30138"/>
    <w:rsid w:val="00D30218"/>
    <w:rsid w:val="00D31C11"/>
    <w:rsid w:val="00D32304"/>
    <w:rsid w:val="00D35513"/>
    <w:rsid w:val="00D367DA"/>
    <w:rsid w:val="00D36AF7"/>
    <w:rsid w:val="00D3747F"/>
    <w:rsid w:val="00D37F6D"/>
    <w:rsid w:val="00D4004A"/>
    <w:rsid w:val="00D40353"/>
    <w:rsid w:val="00D41573"/>
    <w:rsid w:val="00D41E55"/>
    <w:rsid w:val="00D42A4A"/>
    <w:rsid w:val="00D42E6E"/>
    <w:rsid w:val="00D4398D"/>
    <w:rsid w:val="00D458AB"/>
    <w:rsid w:val="00D475B6"/>
    <w:rsid w:val="00D52211"/>
    <w:rsid w:val="00D53C17"/>
    <w:rsid w:val="00D54C18"/>
    <w:rsid w:val="00D55163"/>
    <w:rsid w:val="00D5568F"/>
    <w:rsid w:val="00D5797A"/>
    <w:rsid w:val="00D62387"/>
    <w:rsid w:val="00D6253C"/>
    <w:rsid w:val="00D6340D"/>
    <w:rsid w:val="00D636FE"/>
    <w:rsid w:val="00D64554"/>
    <w:rsid w:val="00D64D1F"/>
    <w:rsid w:val="00D655E3"/>
    <w:rsid w:val="00D672A3"/>
    <w:rsid w:val="00D709E1"/>
    <w:rsid w:val="00D70D16"/>
    <w:rsid w:val="00D7587D"/>
    <w:rsid w:val="00D8188F"/>
    <w:rsid w:val="00D83A0B"/>
    <w:rsid w:val="00D83F13"/>
    <w:rsid w:val="00D84E6B"/>
    <w:rsid w:val="00D85BFE"/>
    <w:rsid w:val="00D8714A"/>
    <w:rsid w:val="00D91A8C"/>
    <w:rsid w:val="00D92369"/>
    <w:rsid w:val="00D964F9"/>
    <w:rsid w:val="00DA0E81"/>
    <w:rsid w:val="00DA191D"/>
    <w:rsid w:val="00DA219A"/>
    <w:rsid w:val="00DA232A"/>
    <w:rsid w:val="00DA3073"/>
    <w:rsid w:val="00DA3799"/>
    <w:rsid w:val="00DA433C"/>
    <w:rsid w:val="00DA4B7E"/>
    <w:rsid w:val="00DA53D0"/>
    <w:rsid w:val="00DA64E0"/>
    <w:rsid w:val="00DB1016"/>
    <w:rsid w:val="00DB1494"/>
    <w:rsid w:val="00DB1553"/>
    <w:rsid w:val="00DB2082"/>
    <w:rsid w:val="00DB2E1D"/>
    <w:rsid w:val="00DB2F5B"/>
    <w:rsid w:val="00DB3716"/>
    <w:rsid w:val="00DB39F6"/>
    <w:rsid w:val="00DB4761"/>
    <w:rsid w:val="00DB6D61"/>
    <w:rsid w:val="00DB6DC0"/>
    <w:rsid w:val="00DC0C64"/>
    <w:rsid w:val="00DC2F91"/>
    <w:rsid w:val="00DC383F"/>
    <w:rsid w:val="00DC3CAD"/>
    <w:rsid w:val="00DC46F6"/>
    <w:rsid w:val="00DC4B9E"/>
    <w:rsid w:val="00DC579B"/>
    <w:rsid w:val="00DC5C67"/>
    <w:rsid w:val="00DC6797"/>
    <w:rsid w:val="00DC7235"/>
    <w:rsid w:val="00DC7F6A"/>
    <w:rsid w:val="00DD0DD3"/>
    <w:rsid w:val="00DD0E8C"/>
    <w:rsid w:val="00DD1293"/>
    <w:rsid w:val="00DD1EBC"/>
    <w:rsid w:val="00DD284A"/>
    <w:rsid w:val="00DD3D66"/>
    <w:rsid w:val="00DD4DB5"/>
    <w:rsid w:val="00DD5221"/>
    <w:rsid w:val="00DE062D"/>
    <w:rsid w:val="00DE09DE"/>
    <w:rsid w:val="00DE2C31"/>
    <w:rsid w:val="00DE4962"/>
    <w:rsid w:val="00DE4FF7"/>
    <w:rsid w:val="00DE63DA"/>
    <w:rsid w:val="00DE6BCF"/>
    <w:rsid w:val="00DE729D"/>
    <w:rsid w:val="00DE7A03"/>
    <w:rsid w:val="00DE7F1B"/>
    <w:rsid w:val="00DF090F"/>
    <w:rsid w:val="00DF1205"/>
    <w:rsid w:val="00DF1305"/>
    <w:rsid w:val="00DF2549"/>
    <w:rsid w:val="00DF34D4"/>
    <w:rsid w:val="00DF3611"/>
    <w:rsid w:val="00DF3F46"/>
    <w:rsid w:val="00DF66DA"/>
    <w:rsid w:val="00E01E75"/>
    <w:rsid w:val="00E02EEF"/>
    <w:rsid w:val="00E02FC0"/>
    <w:rsid w:val="00E063F0"/>
    <w:rsid w:val="00E06D10"/>
    <w:rsid w:val="00E07268"/>
    <w:rsid w:val="00E130F1"/>
    <w:rsid w:val="00E153D0"/>
    <w:rsid w:val="00E177FF"/>
    <w:rsid w:val="00E22029"/>
    <w:rsid w:val="00E22158"/>
    <w:rsid w:val="00E24224"/>
    <w:rsid w:val="00E2502A"/>
    <w:rsid w:val="00E30508"/>
    <w:rsid w:val="00E3111A"/>
    <w:rsid w:val="00E34582"/>
    <w:rsid w:val="00E363B0"/>
    <w:rsid w:val="00E37AAE"/>
    <w:rsid w:val="00E4146B"/>
    <w:rsid w:val="00E419C4"/>
    <w:rsid w:val="00E421FB"/>
    <w:rsid w:val="00E4286C"/>
    <w:rsid w:val="00E43EDD"/>
    <w:rsid w:val="00E47822"/>
    <w:rsid w:val="00E47FD7"/>
    <w:rsid w:val="00E502F8"/>
    <w:rsid w:val="00E50B05"/>
    <w:rsid w:val="00E50F3D"/>
    <w:rsid w:val="00E516E7"/>
    <w:rsid w:val="00E525C0"/>
    <w:rsid w:val="00E52947"/>
    <w:rsid w:val="00E535BD"/>
    <w:rsid w:val="00E538F8"/>
    <w:rsid w:val="00E542D2"/>
    <w:rsid w:val="00E55122"/>
    <w:rsid w:val="00E56862"/>
    <w:rsid w:val="00E56F79"/>
    <w:rsid w:val="00E61766"/>
    <w:rsid w:val="00E62AB5"/>
    <w:rsid w:val="00E63017"/>
    <w:rsid w:val="00E6332C"/>
    <w:rsid w:val="00E64113"/>
    <w:rsid w:val="00E647E6"/>
    <w:rsid w:val="00E65696"/>
    <w:rsid w:val="00E6741F"/>
    <w:rsid w:val="00E726A2"/>
    <w:rsid w:val="00E72E89"/>
    <w:rsid w:val="00E72F84"/>
    <w:rsid w:val="00E7589B"/>
    <w:rsid w:val="00E8012F"/>
    <w:rsid w:val="00E801C9"/>
    <w:rsid w:val="00E812EE"/>
    <w:rsid w:val="00E81336"/>
    <w:rsid w:val="00E81CA6"/>
    <w:rsid w:val="00E8322C"/>
    <w:rsid w:val="00E85C2E"/>
    <w:rsid w:val="00E85CA1"/>
    <w:rsid w:val="00E8637C"/>
    <w:rsid w:val="00E87F83"/>
    <w:rsid w:val="00E9165D"/>
    <w:rsid w:val="00E923B4"/>
    <w:rsid w:val="00E92AA9"/>
    <w:rsid w:val="00E92F5D"/>
    <w:rsid w:val="00E92FA8"/>
    <w:rsid w:val="00E94FF9"/>
    <w:rsid w:val="00E953A0"/>
    <w:rsid w:val="00E979FF"/>
    <w:rsid w:val="00E97A9D"/>
    <w:rsid w:val="00EA0536"/>
    <w:rsid w:val="00EA2109"/>
    <w:rsid w:val="00EA31A9"/>
    <w:rsid w:val="00EA3E0F"/>
    <w:rsid w:val="00EA5973"/>
    <w:rsid w:val="00EA59DB"/>
    <w:rsid w:val="00EA7070"/>
    <w:rsid w:val="00EA742D"/>
    <w:rsid w:val="00EB2131"/>
    <w:rsid w:val="00EB260B"/>
    <w:rsid w:val="00EB6182"/>
    <w:rsid w:val="00EB64B3"/>
    <w:rsid w:val="00EB7A15"/>
    <w:rsid w:val="00EB7CD6"/>
    <w:rsid w:val="00EC3406"/>
    <w:rsid w:val="00EC4493"/>
    <w:rsid w:val="00EC51E0"/>
    <w:rsid w:val="00EC7A44"/>
    <w:rsid w:val="00EC7D16"/>
    <w:rsid w:val="00ED0162"/>
    <w:rsid w:val="00ED028F"/>
    <w:rsid w:val="00ED04DF"/>
    <w:rsid w:val="00ED0EA4"/>
    <w:rsid w:val="00ED2F1D"/>
    <w:rsid w:val="00ED36E1"/>
    <w:rsid w:val="00ED39D3"/>
    <w:rsid w:val="00ED3A2F"/>
    <w:rsid w:val="00ED54AA"/>
    <w:rsid w:val="00ED7D85"/>
    <w:rsid w:val="00EE096A"/>
    <w:rsid w:val="00EE122C"/>
    <w:rsid w:val="00EE13FC"/>
    <w:rsid w:val="00EE187E"/>
    <w:rsid w:val="00EE194A"/>
    <w:rsid w:val="00EE1999"/>
    <w:rsid w:val="00EE2FEE"/>
    <w:rsid w:val="00EE6124"/>
    <w:rsid w:val="00EE64E3"/>
    <w:rsid w:val="00EE64FE"/>
    <w:rsid w:val="00EF001C"/>
    <w:rsid w:val="00EF04E9"/>
    <w:rsid w:val="00EF0768"/>
    <w:rsid w:val="00EF076E"/>
    <w:rsid w:val="00EF0CE7"/>
    <w:rsid w:val="00EF2523"/>
    <w:rsid w:val="00EF3748"/>
    <w:rsid w:val="00EF3836"/>
    <w:rsid w:val="00EF41B9"/>
    <w:rsid w:val="00EF64B9"/>
    <w:rsid w:val="00EF6A64"/>
    <w:rsid w:val="00F00A90"/>
    <w:rsid w:val="00F00ABC"/>
    <w:rsid w:val="00F015CB"/>
    <w:rsid w:val="00F01734"/>
    <w:rsid w:val="00F0240E"/>
    <w:rsid w:val="00F033A5"/>
    <w:rsid w:val="00F03570"/>
    <w:rsid w:val="00F04900"/>
    <w:rsid w:val="00F0582F"/>
    <w:rsid w:val="00F05BF0"/>
    <w:rsid w:val="00F05C72"/>
    <w:rsid w:val="00F062AE"/>
    <w:rsid w:val="00F10EDA"/>
    <w:rsid w:val="00F1150E"/>
    <w:rsid w:val="00F13431"/>
    <w:rsid w:val="00F15035"/>
    <w:rsid w:val="00F20345"/>
    <w:rsid w:val="00F20AF8"/>
    <w:rsid w:val="00F2261E"/>
    <w:rsid w:val="00F316CF"/>
    <w:rsid w:val="00F31EE5"/>
    <w:rsid w:val="00F32A18"/>
    <w:rsid w:val="00F339AE"/>
    <w:rsid w:val="00F33FD1"/>
    <w:rsid w:val="00F355A3"/>
    <w:rsid w:val="00F3754E"/>
    <w:rsid w:val="00F405FD"/>
    <w:rsid w:val="00F409CB"/>
    <w:rsid w:val="00F4116B"/>
    <w:rsid w:val="00F41A1C"/>
    <w:rsid w:val="00F4402E"/>
    <w:rsid w:val="00F45A72"/>
    <w:rsid w:val="00F461C3"/>
    <w:rsid w:val="00F47DCF"/>
    <w:rsid w:val="00F510FB"/>
    <w:rsid w:val="00F54444"/>
    <w:rsid w:val="00F54A73"/>
    <w:rsid w:val="00F56563"/>
    <w:rsid w:val="00F604DF"/>
    <w:rsid w:val="00F620D0"/>
    <w:rsid w:val="00F631A4"/>
    <w:rsid w:val="00F63417"/>
    <w:rsid w:val="00F63911"/>
    <w:rsid w:val="00F63B5A"/>
    <w:rsid w:val="00F63C0C"/>
    <w:rsid w:val="00F665D9"/>
    <w:rsid w:val="00F67658"/>
    <w:rsid w:val="00F7012D"/>
    <w:rsid w:val="00F709AE"/>
    <w:rsid w:val="00F727C6"/>
    <w:rsid w:val="00F7294A"/>
    <w:rsid w:val="00F747B7"/>
    <w:rsid w:val="00F759B7"/>
    <w:rsid w:val="00F759F1"/>
    <w:rsid w:val="00F75BB6"/>
    <w:rsid w:val="00F766D9"/>
    <w:rsid w:val="00F819F6"/>
    <w:rsid w:val="00F82207"/>
    <w:rsid w:val="00F84203"/>
    <w:rsid w:val="00F860CE"/>
    <w:rsid w:val="00F86970"/>
    <w:rsid w:val="00F914F7"/>
    <w:rsid w:val="00F9230A"/>
    <w:rsid w:val="00F93712"/>
    <w:rsid w:val="00F943D0"/>
    <w:rsid w:val="00F948C8"/>
    <w:rsid w:val="00F95963"/>
    <w:rsid w:val="00F96E06"/>
    <w:rsid w:val="00FA0C50"/>
    <w:rsid w:val="00FA27CA"/>
    <w:rsid w:val="00FA4B70"/>
    <w:rsid w:val="00FA4C37"/>
    <w:rsid w:val="00FA4FED"/>
    <w:rsid w:val="00FA584E"/>
    <w:rsid w:val="00FA678B"/>
    <w:rsid w:val="00FA693F"/>
    <w:rsid w:val="00FA7E29"/>
    <w:rsid w:val="00FB0248"/>
    <w:rsid w:val="00FB0722"/>
    <w:rsid w:val="00FB0D46"/>
    <w:rsid w:val="00FB2828"/>
    <w:rsid w:val="00FC2B26"/>
    <w:rsid w:val="00FC2BF4"/>
    <w:rsid w:val="00FC403F"/>
    <w:rsid w:val="00FC4075"/>
    <w:rsid w:val="00FC4B8C"/>
    <w:rsid w:val="00FC5DC6"/>
    <w:rsid w:val="00FC77FD"/>
    <w:rsid w:val="00FC7FC1"/>
    <w:rsid w:val="00FD06D7"/>
    <w:rsid w:val="00FD44FB"/>
    <w:rsid w:val="00FD5829"/>
    <w:rsid w:val="00FD5E13"/>
    <w:rsid w:val="00FD7413"/>
    <w:rsid w:val="00FE3445"/>
    <w:rsid w:val="00FE3BCC"/>
    <w:rsid w:val="00FE46B1"/>
    <w:rsid w:val="00FE7A78"/>
    <w:rsid w:val="00FF19FA"/>
    <w:rsid w:val="00FF29F1"/>
    <w:rsid w:val="00FF4D55"/>
    <w:rsid w:val="00FF72AB"/>
    <w:rsid w:val="15748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E101A"/>
  <w15:docId w15:val="{A699A22A-94C5-4BC0-9ABB-149A7A6A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1"/>
    <w:pPr>
      <w:adjustRightInd w:val="0"/>
      <w:spacing w:before="120" w:after="0" w:line="319" w:lineRule="auto"/>
      <w:jc w:val="both"/>
    </w:pPr>
    <w:rPr>
      <w:rFonts w:asciiTheme="majorBidi" w:eastAsiaTheme="minorHAnsi" w:hAnsiTheme="majorBidi" w:cstheme="majorBidi"/>
      <w:sz w:val="24"/>
      <w:szCs w:val="24"/>
      <w:lang w:eastAsia="en-US"/>
    </w:rPr>
  </w:style>
  <w:style w:type="paragraph" w:styleId="Heading1">
    <w:name w:val="heading 1"/>
    <w:basedOn w:val="Style1"/>
    <w:next w:val="Normal"/>
    <w:link w:val="Heading1Char"/>
    <w:uiPriority w:val="9"/>
    <w:qFormat/>
    <w:rsid w:val="001264B1"/>
    <w:pPr>
      <w:keepNext/>
      <w:spacing w:before="240" w:after="120"/>
      <w:outlineLvl w:val="0"/>
    </w:pPr>
  </w:style>
  <w:style w:type="paragraph" w:styleId="Heading2">
    <w:name w:val="heading 2"/>
    <w:basedOn w:val="Normal"/>
    <w:next w:val="Normal"/>
    <w:link w:val="Heading2Char"/>
    <w:uiPriority w:val="9"/>
    <w:unhideWhenUsed/>
    <w:qFormat/>
    <w:rsid w:val="001264B1"/>
    <w:pPr>
      <w:keepNext/>
      <w:spacing w:before="240" w:after="120"/>
      <w:outlineLvl w:val="1"/>
    </w:pPr>
    <w:rPr>
      <w:b/>
    </w:rPr>
  </w:style>
  <w:style w:type="paragraph" w:styleId="Heading3">
    <w:name w:val="heading 3"/>
    <w:basedOn w:val="Normal"/>
    <w:next w:val="Normal"/>
    <w:link w:val="Heading3Char"/>
    <w:uiPriority w:val="9"/>
    <w:unhideWhenUsed/>
    <w:qFormat/>
    <w:rsid w:val="001264B1"/>
    <w:pPr>
      <w:keepNext/>
      <w:spacing w:before="240" w:after="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64B1"/>
  </w:style>
  <w:style w:type="paragraph" w:styleId="BalloonText">
    <w:name w:val="Balloon Text"/>
    <w:basedOn w:val="Normal"/>
    <w:link w:val="BalloonTextChar"/>
    <w:uiPriority w:val="99"/>
    <w:semiHidden/>
    <w:unhideWhenUsed/>
    <w:rsid w:val="001264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4B1"/>
    <w:rPr>
      <w:rFonts w:ascii="Tahoma" w:eastAsiaTheme="minorHAnsi" w:hAnsi="Tahoma" w:cs="Tahoma"/>
      <w:sz w:val="16"/>
      <w:szCs w:val="16"/>
      <w:lang w:eastAsia="en-US"/>
    </w:rPr>
  </w:style>
  <w:style w:type="character" w:customStyle="1" w:styleId="CharacterStyle17">
    <w:name w:val="Character Style 17"/>
    <w:uiPriority w:val="99"/>
    <w:rsid w:val="001264B1"/>
    <w:rPr>
      <w:sz w:val="20"/>
    </w:rPr>
  </w:style>
  <w:style w:type="paragraph" w:customStyle="1" w:styleId="comments">
    <w:name w:val="comments"/>
    <w:basedOn w:val="Normal"/>
    <w:next w:val="Normal"/>
    <w:qFormat/>
    <w:rsid w:val="001264B1"/>
    <w:pPr>
      <w:keepLines/>
      <w:pBdr>
        <w:top w:val="single" w:sz="4" w:space="1" w:color="auto"/>
        <w:left w:val="single" w:sz="4" w:space="4" w:color="auto"/>
        <w:bottom w:val="single" w:sz="4" w:space="1" w:color="auto"/>
        <w:right w:val="single" w:sz="4" w:space="4" w:color="auto"/>
      </w:pBdr>
    </w:pPr>
    <w:rPr>
      <w:lang w:val="en-GB"/>
    </w:rPr>
  </w:style>
  <w:style w:type="paragraph" w:customStyle="1" w:styleId="Default">
    <w:name w:val="Default"/>
    <w:rsid w:val="001264B1"/>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paragraph" w:customStyle="1" w:styleId="elencoconlettere1">
    <w:name w:val="elenco con lettere 1"/>
    <w:basedOn w:val="Normal"/>
    <w:qFormat/>
    <w:rsid w:val="001264B1"/>
    <w:pPr>
      <w:numPr>
        <w:ilvl w:val="1"/>
        <w:numId w:val="9"/>
      </w:numPr>
    </w:pPr>
    <w:rPr>
      <w:lang w:val="en-GB"/>
    </w:rPr>
  </w:style>
  <w:style w:type="paragraph" w:styleId="ListParagraph">
    <w:name w:val="List Paragraph"/>
    <w:basedOn w:val="Normal"/>
    <w:link w:val="ListParagraphChar"/>
    <w:uiPriority w:val="34"/>
    <w:qFormat/>
    <w:rsid w:val="001264B1"/>
    <w:pPr>
      <w:spacing w:line="240" w:lineRule="auto"/>
    </w:pPr>
    <w:rPr>
      <w:rFonts w:ascii="Times New Roman" w:hAnsi="Times New Roman" w:cs="Times New Roman"/>
      <w:lang w:eastAsia="it-IT"/>
    </w:rPr>
  </w:style>
  <w:style w:type="character" w:customStyle="1" w:styleId="ListParagraphChar">
    <w:name w:val="List Paragraph Char"/>
    <w:basedOn w:val="DefaultParagraphFont"/>
    <w:link w:val="ListParagraph"/>
    <w:uiPriority w:val="34"/>
    <w:rsid w:val="001264B1"/>
    <w:rPr>
      <w:rFonts w:ascii="Times New Roman" w:eastAsiaTheme="minorHAnsi" w:hAnsi="Times New Roman" w:cs="Times New Roman"/>
      <w:sz w:val="24"/>
      <w:szCs w:val="24"/>
      <w:lang w:eastAsia="it-IT"/>
    </w:rPr>
  </w:style>
  <w:style w:type="paragraph" w:customStyle="1" w:styleId="elencopuntato1">
    <w:name w:val="elenco puntato 1"/>
    <w:basedOn w:val="ListParagraph"/>
    <w:link w:val="elencopuntato1Carattere"/>
    <w:qFormat/>
    <w:rsid w:val="001264B1"/>
    <w:pPr>
      <w:numPr>
        <w:numId w:val="10"/>
      </w:numPr>
      <w:spacing w:line="319" w:lineRule="auto"/>
    </w:pPr>
    <w:rPr>
      <w:lang w:val="en-GB"/>
    </w:rPr>
  </w:style>
  <w:style w:type="character" w:customStyle="1" w:styleId="elencopuntato1Carattere">
    <w:name w:val="elenco puntato 1 Carattere"/>
    <w:basedOn w:val="ListParagraphChar"/>
    <w:link w:val="elencopuntato1"/>
    <w:rsid w:val="001264B1"/>
    <w:rPr>
      <w:rFonts w:ascii="Times New Roman" w:eastAsiaTheme="minorHAnsi" w:hAnsi="Times New Roman" w:cs="Times New Roman"/>
      <w:sz w:val="24"/>
      <w:szCs w:val="24"/>
      <w:lang w:val="en-GB" w:eastAsia="it-IT"/>
    </w:rPr>
  </w:style>
  <w:style w:type="paragraph" w:styleId="Footer">
    <w:name w:val="footer"/>
    <w:basedOn w:val="Normal"/>
    <w:link w:val="FooterChar"/>
    <w:unhideWhenUsed/>
    <w:rsid w:val="001264B1"/>
    <w:pPr>
      <w:tabs>
        <w:tab w:val="center" w:pos="4819"/>
        <w:tab w:val="right" w:pos="9638"/>
      </w:tabs>
      <w:spacing w:line="240" w:lineRule="auto"/>
    </w:pPr>
  </w:style>
  <w:style w:type="character" w:customStyle="1" w:styleId="FooterChar">
    <w:name w:val="Footer Char"/>
    <w:basedOn w:val="DefaultParagraphFont"/>
    <w:link w:val="Footer"/>
    <w:uiPriority w:val="99"/>
    <w:rsid w:val="001264B1"/>
    <w:rPr>
      <w:rFonts w:asciiTheme="majorBidi" w:eastAsiaTheme="minorHAnsi" w:hAnsiTheme="majorBidi" w:cstheme="majorBidi"/>
      <w:sz w:val="24"/>
      <w:szCs w:val="24"/>
      <w:lang w:eastAsia="en-US"/>
    </w:rPr>
  </w:style>
  <w:style w:type="character" w:customStyle="1" w:styleId="Heading3Char">
    <w:name w:val="Heading 3 Char"/>
    <w:basedOn w:val="DefaultParagraphFont"/>
    <w:link w:val="Heading3"/>
    <w:uiPriority w:val="9"/>
    <w:rsid w:val="001264B1"/>
    <w:rPr>
      <w:rFonts w:asciiTheme="majorBidi" w:eastAsiaTheme="minorHAnsi" w:hAnsiTheme="majorBidi" w:cstheme="majorBidi"/>
      <w:b/>
      <w:i/>
      <w:sz w:val="24"/>
      <w:szCs w:val="24"/>
      <w:lang w:eastAsia="en-US"/>
    </w:rPr>
  </w:style>
  <w:style w:type="character" w:customStyle="1" w:styleId="Heading1Char">
    <w:name w:val="Heading 1 Char"/>
    <w:basedOn w:val="DefaultParagraphFont"/>
    <w:link w:val="Heading1"/>
    <w:uiPriority w:val="9"/>
    <w:rsid w:val="001264B1"/>
    <w:rPr>
      <w:rFonts w:asciiTheme="majorBidi" w:eastAsiaTheme="minorHAnsi" w:hAnsiTheme="majorBidi" w:cstheme="majorBidi"/>
      <w:b/>
      <w:bCs/>
      <w:sz w:val="24"/>
      <w:szCs w:val="24"/>
      <w:lang w:eastAsia="en-US"/>
    </w:rPr>
  </w:style>
  <w:style w:type="paragraph" w:styleId="Header">
    <w:name w:val="header"/>
    <w:basedOn w:val="Normal"/>
    <w:link w:val="HeaderChar"/>
    <w:uiPriority w:val="99"/>
    <w:rsid w:val="001264B1"/>
    <w:pPr>
      <w:widowControl w:val="0"/>
      <w:tabs>
        <w:tab w:val="center" w:pos="4680"/>
        <w:tab w:val="right" w:pos="9360"/>
      </w:tabs>
      <w:kinsoku w:val="0"/>
      <w:spacing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1264B1"/>
    <w:rPr>
      <w:rFonts w:ascii="Times New Roman" w:eastAsia="Times New Roman" w:hAnsi="Times New Roman" w:cs="Times New Roman"/>
      <w:sz w:val="24"/>
      <w:szCs w:val="24"/>
      <w:lang w:eastAsia="it-IT"/>
    </w:rPr>
  </w:style>
  <w:style w:type="paragraph" w:customStyle="1" w:styleId="Style1">
    <w:name w:val="Style1"/>
    <w:basedOn w:val="Normal"/>
    <w:link w:val="Style1Char"/>
    <w:qFormat/>
    <w:rsid w:val="001264B1"/>
    <w:pPr>
      <w:contextualSpacing/>
    </w:pPr>
    <w:rPr>
      <w:b/>
      <w:bCs/>
    </w:rPr>
  </w:style>
  <w:style w:type="character" w:customStyle="1" w:styleId="Style1Char">
    <w:name w:val="Style1 Char"/>
    <w:basedOn w:val="DefaultParagraphFont"/>
    <w:link w:val="Style1"/>
    <w:rsid w:val="001264B1"/>
    <w:rPr>
      <w:rFonts w:asciiTheme="majorBidi" w:eastAsiaTheme="minorHAnsi" w:hAnsiTheme="majorBidi" w:cstheme="majorBidi"/>
      <w:b/>
      <w:bCs/>
      <w:sz w:val="24"/>
      <w:szCs w:val="24"/>
      <w:lang w:eastAsia="en-US"/>
    </w:rPr>
  </w:style>
  <w:style w:type="character" w:customStyle="1" w:styleId="hps">
    <w:name w:val="hps"/>
    <w:basedOn w:val="DefaultParagraphFont"/>
    <w:rsid w:val="001264B1"/>
  </w:style>
  <w:style w:type="character" w:styleId="Hyperlink">
    <w:name w:val="Hyperlink"/>
    <w:basedOn w:val="DefaultParagraphFont"/>
    <w:uiPriority w:val="99"/>
    <w:unhideWhenUsed/>
    <w:rsid w:val="001264B1"/>
    <w:rPr>
      <w:color w:val="0000FF" w:themeColor="hyperlink"/>
      <w:u w:val="single"/>
    </w:rPr>
  </w:style>
  <w:style w:type="paragraph" w:styleId="NormalWeb">
    <w:name w:val="Normal (Web)"/>
    <w:basedOn w:val="Normal"/>
    <w:uiPriority w:val="99"/>
    <w:unhideWhenUsed/>
    <w:rsid w:val="001264B1"/>
    <w:pPr>
      <w:spacing w:before="100" w:beforeAutospacing="1" w:after="100" w:afterAutospacing="1" w:line="240" w:lineRule="auto"/>
    </w:pPr>
    <w:rPr>
      <w:rFonts w:ascii="Times New Roman" w:eastAsiaTheme="minorEastAsia" w:hAnsi="Times New Roman" w:cs="Times New Roman"/>
      <w:lang w:val="en-GB" w:eastAsia="en-GB"/>
    </w:rPr>
  </w:style>
  <w:style w:type="character" w:styleId="PageNumber">
    <w:name w:val="page number"/>
    <w:basedOn w:val="DefaultParagraphFont"/>
    <w:uiPriority w:val="99"/>
    <w:rsid w:val="001264B1"/>
    <w:rPr>
      <w:rFonts w:cs="Times New Roman"/>
    </w:rPr>
  </w:style>
  <w:style w:type="character" w:customStyle="1" w:styleId="Heading2Char">
    <w:name w:val="Heading 2 Char"/>
    <w:basedOn w:val="DefaultParagraphFont"/>
    <w:link w:val="Heading2"/>
    <w:uiPriority w:val="9"/>
    <w:rsid w:val="001264B1"/>
    <w:rPr>
      <w:rFonts w:asciiTheme="majorBidi" w:eastAsiaTheme="minorHAnsi" w:hAnsiTheme="majorBidi" w:cstheme="majorBidi"/>
      <w:b/>
      <w:sz w:val="24"/>
      <w:szCs w:val="24"/>
      <w:lang w:eastAsia="en-US"/>
    </w:rPr>
  </w:style>
  <w:style w:type="paragraph" w:customStyle="1" w:styleId="testobase">
    <w:name w:val="testo base"/>
    <w:basedOn w:val="ListParagraph"/>
    <w:link w:val="testobaseCarattere"/>
    <w:qFormat/>
    <w:rsid w:val="002A1714"/>
    <w:pPr>
      <w:numPr>
        <w:numId w:val="12"/>
      </w:numPr>
      <w:spacing w:line="319" w:lineRule="auto"/>
      <w:ind w:left="988"/>
    </w:pPr>
    <w:rPr>
      <w:lang w:val="en-GB"/>
    </w:rPr>
  </w:style>
  <w:style w:type="character" w:customStyle="1" w:styleId="testobaseCarattere">
    <w:name w:val="testo base Carattere"/>
    <w:basedOn w:val="ListParagraphChar"/>
    <w:link w:val="testobase"/>
    <w:rsid w:val="002A1714"/>
    <w:rPr>
      <w:rFonts w:ascii="Times New Roman" w:eastAsiaTheme="minorHAnsi" w:hAnsi="Times New Roman" w:cs="Times New Roman"/>
      <w:sz w:val="24"/>
      <w:szCs w:val="24"/>
      <w:lang w:val="en-GB" w:eastAsia="it-IT"/>
    </w:rPr>
  </w:style>
  <w:style w:type="paragraph" w:customStyle="1" w:styleId="recesugg">
    <w:name w:val="rec e sugg"/>
    <w:basedOn w:val="testobase"/>
    <w:qFormat/>
    <w:rsid w:val="002956FD"/>
    <w:pPr>
      <w:pBdr>
        <w:top w:val="single" w:sz="4" w:space="1" w:color="auto"/>
        <w:left w:val="single" w:sz="4" w:space="4" w:color="auto"/>
        <w:bottom w:val="single" w:sz="4" w:space="1" w:color="auto"/>
        <w:right w:val="single" w:sz="4" w:space="4" w:color="auto"/>
      </w:pBdr>
    </w:pPr>
  </w:style>
  <w:style w:type="character" w:customStyle="1" w:styleId="shorttext">
    <w:name w:val="short_text"/>
    <w:basedOn w:val="DefaultParagraphFont"/>
    <w:rsid w:val="001264B1"/>
  </w:style>
  <w:style w:type="character" w:styleId="Strong">
    <w:name w:val="Strong"/>
    <w:basedOn w:val="DefaultParagraphFont"/>
    <w:uiPriority w:val="22"/>
    <w:qFormat/>
    <w:rsid w:val="001264B1"/>
    <w:rPr>
      <w:b/>
      <w:bCs/>
    </w:rPr>
  </w:style>
  <w:style w:type="paragraph" w:customStyle="1" w:styleId="Style16">
    <w:name w:val="Style 16"/>
    <w:basedOn w:val="Normal"/>
    <w:uiPriority w:val="99"/>
    <w:rsid w:val="001264B1"/>
    <w:pPr>
      <w:widowControl w:val="0"/>
      <w:autoSpaceDE w:val="0"/>
      <w:autoSpaceDN w:val="0"/>
      <w:spacing w:line="240" w:lineRule="auto"/>
    </w:pPr>
    <w:rPr>
      <w:rFonts w:ascii="Times New Roman" w:eastAsia="Times New Roman" w:hAnsi="Times New Roman" w:cs="Times New Roman"/>
      <w:sz w:val="20"/>
      <w:szCs w:val="20"/>
      <w:lang w:eastAsia="it-IT"/>
    </w:rPr>
  </w:style>
  <w:style w:type="paragraph" w:customStyle="1" w:styleId="Sujet">
    <w:name w:val="Sujet"/>
    <w:basedOn w:val="Normal"/>
    <w:uiPriority w:val="99"/>
    <w:rsid w:val="001264B1"/>
    <w:pPr>
      <w:framePr w:w="8616" w:h="4258" w:hRule="exact" w:hSpace="181" w:wrap="around" w:vAnchor="page" w:hAnchor="page" w:x="1883" w:y="8943"/>
      <w:spacing w:line="240" w:lineRule="auto"/>
    </w:pPr>
    <w:rPr>
      <w:rFonts w:ascii="Arial" w:eastAsia="Times New Roman" w:hAnsi="Arial" w:cs="Arial"/>
      <w:kern w:val="40"/>
      <w:sz w:val="52"/>
      <w:szCs w:val="52"/>
      <w:lang w:val="fr-CH"/>
    </w:rPr>
  </w:style>
  <w:style w:type="table" w:styleId="TableGrid">
    <w:name w:val="Table Grid"/>
    <w:basedOn w:val="TableNormal"/>
    <w:uiPriority w:val="39"/>
    <w:rsid w:val="001264B1"/>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264B1"/>
    <w:pPr>
      <w:spacing w:after="0" w:line="240" w:lineRule="auto"/>
    </w:pPr>
    <w:rPr>
      <w:rFonts w:ascii="Arial" w:eastAsia="SimSu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ordato">
    <w:name w:val="testo bordato"/>
    <w:basedOn w:val="Normal"/>
    <w:qFormat/>
    <w:rsid w:val="001264B1"/>
    <w:pPr>
      <w:pBdr>
        <w:top w:val="single" w:sz="4" w:space="1" w:color="auto"/>
        <w:left w:val="single" w:sz="4" w:space="4" w:color="auto"/>
        <w:bottom w:val="single" w:sz="4" w:space="1" w:color="auto"/>
        <w:right w:val="single" w:sz="4" w:space="4" w:color="auto"/>
      </w:pBdr>
    </w:pPr>
    <w:rPr>
      <w:lang w:val="en-GB"/>
    </w:rPr>
  </w:style>
  <w:style w:type="paragraph" w:customStyle="1" w:styleId="testorientrato">
    <w:name w:val="testo rientrato"/>
    <w:basedOn w:val="testobase"/>
    <w:qFormat/>
    <w:rsid w:val="001264B1"/>
    <w:pPr>
      <w:numPr>
        <w:numId w:val="0"/>
      </w:numPr>
      <w:ind w:left="425"/>
    </w:pPr>
    <w:rPr>
      <w:iCs/>
    </w:rPr>
  </w:style>
  <w:style w:type="paragraph" w:customStyle="1" w:styleId="titcomments">
    <w:name w:val="tit comments"/>
    <w:basedOn w:val="Normal"/>
    <w:qFormat/>
    <w:rsid w:val="008E10FB"/>
    <w:pPr>
      <w:keepNext/>
      <w:keepLines/>
      <w:pBdr>
        <w:top w:val="single" w:sz="4" w:space="1" w:color="auto"/>
        <w:left w:val="single" w:sz="4" w:space="4" w:color="auto"/>
        <w:bottom w:val="single" w:sz="4" w:space="1" w:color="auto"/>
        <w:right w:val="single" w:sz="4" w:space="4" w:color="auto"/>
      </w:pBdr>
    </w:pPr>
    <w:rPr>
      <w:b/>
      <w:bCs/>
      <w:u w:val="single"/>
      <w:lang w:val="en-GB"/>
    </w:rPr>
  </w:style>
  <w:style w:type="paragraph" w:styleId="TOC1">
    <w:name w:val="toc 1"/>
    <w:basedOn w:val="Normal"/>
    <w:next w:val="Normal"/>
    <w:autoRedefine/>
    <w:uiPriority w:val="39"/>
    <w:unhideWhenUsed/>
    <w:qFormat/>
    <w:rsid w:val="00CB3F0F"/>
    <w:pPr>
      <w:keepNext/>
      <w:tabs>
        <w:tab w:val="right" w:leader="dot" w:pos="9639"/>
      </w:tabs>
    </w:pPr>
    <w:rPr>
      <w:rFonts w:eastAsiaTheme="minorEastAsia"/>
      <w:b/>
      <w:noProof/>
      <w:lang w:eastAsia="ja-JP"/>
    </w:rPr>
  </w:style>
  <w:style w:type="paragraph" w:styleId="TOC2">
    <w:name w:val="toc 2"/>
    <w:basedOn w:val="Normal"/>
    <w:next w:val="Normal"/>
    <w:autoRedefine/>
    <w:uiPriority w:val="39"/>
    <w:unhideWhenUsed/>
    <w:qFormat/>
    <w:rsid w:val="001264B1"/>
    <w:pPr>
      <w:tabs>
        <w:tab w:val="right" w:leader="dot" w:pos="9639"/>
      </w:tabs>
      <w:ind w:left="142"/>
    </w:pPr>
    <w:rPr>
      <w:rFonts w:eastAsiaTheme="minorEastAsia"/>
      <w:lang w:eastAsia="ja-JP"/>
    </w:rPr>
  </w:style>
  <w:style w:type="paragraph" w:styleId="TOC3">
    <w:name w:val="toc 3"/>
    <w:basedOn w:val="Normal"/>
    <w:next w:val="Normal"/>
    <w:autoRedefine/>
    <w:uiPriority w:val="39"/>
    <w:unhideWhenUsed/>
    <w:qFormat/>
    <w:rsid w:val="001264B1"/>
    <w:pPr>
      <w:tabs>
        <w:tab w:val="right" w:leader="dot" w:pos="9639"/>
      </w:tabs>
      <w:ind w:left="284"/>
    </w:pPr>
    <w:rPr>
      <w:rFonts w:eastAsiaTheme="minorEastAsia"/>
      <w:i/>
      <w:noProof/>
      <w:lang w:val="en-GB" w:eastAsia="it-IT"/>
    </w:rPr>
  </w:style>
  <w:style w:type="paragraph" w:styleId="TOCHeading">
    <w:name w:val="TOC Heading"/>
    <w:basedOn w:val="Heading1"/>
    <w:next w:val="Normal"/>
    <w:uiPriority w:val="39"/>
    <w:unhideWhenUsed/>
    <w:qFormat/>
    <w:rsid w:val="001D21D3"/>
    <w:pPr>
      <w:outlineLvl w:val="9"/>
    </w:pPr>
    <w:rPr>
      <w:lang w:eastAsia="ja-JP"/>
    </w:rPr>
  </w:style>
  <w:style w:type="character" w:styleId="CommentReference">
    <w:name w:val="annotation reference"/>
    <w:basedOn w:val="DefaultParagraphFont"/>
    <w:uiPriority w:val="99"/>
    <w:semiHidden/>
    <w:unhideWhenUsed/>
    <w:rsid w:val="00A75F7F"/>
    <w:rPr>
      <w:sz w:val="16"/>
      <w:szCs w:val="16"/>
    </w:rPr>
  </w:style>
  <w:style w:type="paragraph" w:styleId="CommentText">
    <w:name w:val="annotation text"/>
    <w:basedOn w:val="Normal"/>
    <w:link w:val="CommentTextChar"/>
    <w:uiPriority w:val="99"/>
    <w:semiHidden/>
    <w:unhideWhenUsed/>
    <w:rsid w:val="00A75F7F"/>
    <w:pPr>
      <w:spacing w:line="240" w:lineRule="auto"/>
    </w:pPr>
    <w:rPr>
      <w:sz w:val="20"/>
      <w:szCs w:val="20"/>
    </w:rPr>
  </w:style>
  <w:style w:type="character" w:customStyle="1" w:styleId="CommentTextChar">
    <w:name w:val="Comment Text Char"/>
    <w:basedOn w:val="DefaultParagraphFont"/>
    <w:link w:val="CommentText"/>
    <w:uiPriority w:val="99"/>
    <w:semiHidden/>
    <w:rsid w:val="00A75F7F"/>
    <w:rPr>
      <w:rFonts w:asciiTheme="majorBidi" w:eastAsiaTheme="minorHAnsi" w:hAnsiTheme="majorBidi" w:cstheme="majorBidi"/>
      <w:sz w:val="20"/>
      <w:szCs w:val="20"/>
      <w:lang w:eastAsia="en-US"/>
    </w:rPr>
  </w:style>
  <w:style w:type="paragraph" w:styleId="CommentSubject">
    <w:name w:val="annotation subject"/>
    <w:basedOn w:val="CommentText"/>
    <w:next w:val="CommentText"/>
    <w:link w:val="CommentSubjectChar"/>
    <w:uiPriority w:val="99"/>
    <w:semiHidden/>
    <w:unhideWhenUsed/>
    <w:rsid w:val="00A75F7F"/>
    <w:rPr>
      <w:b/>
      <w:bCs/>
    </w:rPr>
  </w:style>
  <w:style w:type="character" w:customStyle="1" w:styleId="CommentSubjectChar">
    <w:name w:val="Comment Subject Char"/>
    <w:basedOn w:val="CommentTextChar"/>
    <w:link w:val="CommentSubject"/>
    <w:uiPriority w:val="99"/>
    <w:semiHidden/>
    <w:rsid w:val="00A75F7F"/>
    <w:rPr>
      <w:rFonts w:asciiTheme="majorBidi" w:eastAsiaTheme="minorHAnsi" w:hAnsiTheme="majorBidi" w:cstheme="majorBidi"/>
      <w:b/>
      <w:bCs/>
      <w:sz w:val="20"/>
      <w:szCs w:val="20"/>
      <w:lang w:eastAsia="en-US"/>
    </w:rPr>
  </w:style>
  <w:style w:type="paragraph" w:customStyle="1" w:styleId="titolorec">
    <w:name w:val="titolo rec"/>
    <w:basedOn w:val="Normal"/>
    <w:next w:val="Normal"/>
    <w:qFormat/>
    <w:rsid w:val="001D21D3"/>
    <w:pPr>
      <w:keepNext/>
      <w:keepLines/>
      <w:numPr>
        <w:numId w:val="16"/>
      </w:numPr>
      <w:pBdr>
        <w:top w:val="single" w:sz="4" w:space="1" w:color="auto"/>
        <w:left w:val="single" w:sz="4" w:space="4" w:color="auto"/>
        <w:bottom w:val="single" w:sz="4" w:space="1" w:color="auto"/>
        <w:right w:val="single" w:sz="4" w:space="4" w:color="auto"/>
      </w:pBdr>
      <w:ind w:left="360"/>
    </w:pPr>
    <w:rPr>
      <w:b/>
      <w:bCs/>
      <w:lang w:val="en-GB"/>
    </w:rPr>
  </w:style>
  <w:style w:type="paragraph" w:customStyle="1" w:styleId="titolosugg">
    <w:name w:val="titolo sugg"/>
    <w:basedOn w:val="titolorec"/>
    <w:next w:val="Normal"/>
    <w:qFormat/>
    <w:rsid w:val="001D21D3"/>
    <w:pPr>
      <w:numPr>
        <w:numId w:val="17"/>
      </w:numPr>
    </w:pPr>
  </w:style>
  <w:style w:type="paragraph" w:styleId="Revision">
    <w:name w:val="Revision"/>
    <w:hidden/>
    <w:uiPriority w:val="99"/>
    <w:semiHidden/>
    <w:rsid w:val="00B65819"/>
    <w:pPr>
      <w:spacing w:after="0" w:line="240" w:lineRule="auto"/>
    </w:pPr>
    <w:rPr>
      <w:rFonts w:asciiTheme="majorBidi" w:eastAsiaTheme="minorHAnsi" w:hAnsiTheme="majorBid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8002">
      <w:bodyDiv w:val="1"/>
      <w:marLeft w:val="0"/>
      <w:marRight w:val="0"/>
      <w:marTop w:val="0"/>
      <w:marBottom w:val="0"/>
      <w:divBdr>
        <w:top w:val="none" w:sz="0" w:space="0" w:color="auto"/>
        <w:left w:val="none" w:sz="0" w:space="0" w:color="auto"/>
        <w:bottom w:val="none" w:sz="0" w:space="0" w:color="auto"/>
        <w:right w:val="none" w:sz="0" w:space="0" w:color="auto"/>
      </w:divBdr>
    </w:div>
    <w:div w:id="187528296">
      <w:bodyDiv w:val="1"/>
      <w:marLeft w:val="0"/>
      <w:marRight w:val="0"/>
      <w:marTop w:val="0"/>
      <w:marBottom w:val="0"/>
      <w:divBdr>
        <w:top w:val="none" w:sz="0" w:space="0" w:color="auto"/>
        <w:left w:val="none" w:sz="0" w:space="0" w:color="auto"/>
        <w:bottom w:val="none" w:sz="0" w:space="0" w:color="auto"/>
        <w:right w:val="none" w:sz="0" w:space="0" w:color="auto"/>
      </w:divBdr>
    </w:div>
    <w:div w:id="198208403">
      <w:bodyDiv w:val="1"/>
      <w:marLeft w:val="0"/>
      <w:marRight w:val="0"/>
      <w:marTop w:val="0"/>
      <w:marBottom w:val="0"/>
      <w:divBdr>
        <w:top w:val="none" w:sz="0" w:space="0" w:color="auto"/>
        <w:left w:val="none" w:sz="0" w:space="0" w:color="auto"/>
        <w:bottom w:val="none" w:sz="0" w:space="0" w:color="auto"/>
        <w:right w:val="none" w:sz="0" w:space="0" w:color="auto"/>
      </w:divBdr>
    </w:div>
    <w:div w:id="230624375">
      <w:bodyDiv w:val="1"/>
      <w:marLeft w:val="0"/>
      <w:marRight w:val="0"/>
      <w:marTop w:val="0"/>
      <w:marBottom w:val="0"/>
      <w:divBdr>
        <w:top w:val="none" w:sz="0" w:space="0" w:color="auto"/>
        <w:left w:val="none" w:sz="0" w:space="0" w:color="auto"/>
        <w:bottom w:val="none" w:sz="0" w:space="0" w:color="auto"/>
        <w:right w:val="none" w:sz="0" w:space="0" w:color="auto"/>
      </w:divBdr>
    </w:div>
    <w:div w:id="252395143">
      <w:bodyDiv w:val="1"/>
      <w:marLeft w:val="0"/>
      <w:marRight w:val="0"/>
      <w:marTop w:val="0"/>
      <w:marBottom w:val="0"/>
      <w:divBdr>
        <w:top w:val="none" w:sz="0" w:space="0" w:color="auto"/>
        <w:left w:val="none" w:sz="0" w:space="0" w:color="auto"/>
        <w:bottom w:val="none" w:sz="0" w:space="0" w:color="auto"/>
        <w:right w:val="none" w:sz="0" w:space="0" w:color="auto"/>
      </w:divBdr>
    </w:div>
    <w:div w:id="266469451">
      <w:bodyDiv w:val="1"/>
      <w:marLeft w:val="0"/>
      <w:marRight w:val="0"/>
      <w:marTop w:val="0"/>
      <w:marBottom w:val="0"/>
      <w:divBdr>
        <w:top w:val="none" w:sz="0" w:space="0" w:color="auto"/>
        <w:left w:val="none" w:sz="0" w:space="0" w:color="auto"/>
        <w:bottom w:val="none" w:sz="0" w:space="0" w:color="auto"/>
        <w:right w:val="none" w:sz="0" w:space="0" w:color="auto"/>
      </w:divBdr>
    </w:div>
    <w:div w:id="335038012">
      <w:bodyDiv w:val="1"/>
      <w:marLeft w:val="0"/>
      <w:marRight w:val="0"/>
      <w:marTop w:val="0"/>
      <w:marBottom w:val="0"/>
      <w:divBdr>
        <w:top w:val="none" w:sz="0" w:space="0" w:color="auto"/>
        <w:left w:val="none" w:sz="0" w:space="0" w:color="auto"/>
        <w:bottom w:val="none" w:sz="0" w:space="0" w:color="auto"/>
        <w:right w:val="none" w:sz="0" w:space="0" w:color="auto"/>
      </w:divBdr>
    </w:div>
    <w:div w:id="427039519">
      <w:bodyDiv w:val="1"/>
      <w:marLeft w:val="0"/>
      <w:marRight w:val="0"/>
      <w:marTop w:val="0"/>
      <w:marBottom w:val="0"/>
      <w:divBdr>
        <w:top w:val="none" w:sz="0" w:space="0" w:color="auto"/>
        <w:left w:val="none" w:sz="0" w:space="0" w:color="auto"/>
        <w:bottom w:val="none" w:sz="0" w:space="0" w:color="auto"/>
        <w:right w:val="none" w:sz="0" w:space="0" w:color="auto"/>
      </w:divBdr>
    </w:div>
    <w:div w:id="445387295">
      <w:bodyDiv w:val="1"/>
      <w:marLeft w:val="0"/>
      <w:marRight w:val="0"/>
      <w:marTop w:val="0"/>
      <w:marBottom w:val="0"/>
      <w:divBdr>
        <w:top w:val="none" w:sz="0" w:space="0" w:color="auto"/>
        <w:left w:val="none" w:sz="0" w:space="0" w:color="auto"/>
        <w:bottom w:val="none" w:sz="0" w:space="0" w:color="auto"/>
        <w:right w:val="none" w:sz="0" w:space="0" w:color="auto"/>
      </w:divBdr>
    </w:div>
    <w:div w:id="457265033">
      <w:bodyDiv w:val="1"/>
      <w:marLeft w:val="0"/>
      <w:marRight w:val="0"/>
      <w:marTop w:val="0"/>
      <w:marBottom w:val="0"/>
      <w:divBdr>
        <w:top w:val="none" w:sz="0" w:space="0" w:color="auto"/>
        <w:left w:val="none" w:sz="0" w:space="0" w:color="auto"/>
        <w:bottom w:val="none" w:sz="0" w:space="0" w:color="auto"/>
        <w:right w:val="none" w:sz="0" w:space="0" w:color="auto"/>
      </w:divBdr>
    </w:div>
    <w:div w:id="537471080">
      <w:bodyDiv w:val="1"/>
      <w:marLeft w:val="0"/>
      <w:marRight w:val="0"/>
      <w:marTop w:val="0"/>
      <w:marBottom w:val="0"/>
      <w:divBdr>
        <w:top w:val="none" w:sz="0" w:space="0" w:color="auto"/>
        <w:left w:val="none" w:sz="0" w:space="0" w:color="auto"/>
        <w:bottom w:val="none" w:sz="0" w:space="0" w:color="auto"/>
        <w:right w:val="none" w:sz="0" w:space="0" w:color="auto"/>
      </w:divBdr>
    </w:div>
    <w:div w:id="644236071">
      <w:bodyDiv w:val="1"/>
      <w:marLeft w:val="0"/>
      <w:marRight w:val="0"/>
      <w:marTop w:val="0"/>
      <w:marBottom w:val="0"/>
      <w:divBdr>
        <w:top w:val="none" w:sz="0" w:space="0" w:color="auto"/>
        <w:left w:val="none" w:sz="0" w:space="0" w:color="auto"/>
        <w:bottom w:val="none" w:sz="0" w:space="0" w:color="auto"/>
        <w:right w:val="none" w:sz="0" w:space="0" w:color="auto"/>
      </w:divBdr>
    </w:div>
    <w:div w:id="736393889">
      <w:bodyDiv w:val="1"/>
      <w:marLeft w:val="0"/>
      <w:marRight w:val="0"/>
      <w:marTop w:val="0"/>
      <w:marBottom w:val="0"/>
      <w:divBdr>
        <w:top w:val="none" w:sz="0" w:space="0" w:color="auto"/>
        <w:left w:val="none" w:sz="0" w:space="0" w:color="auto"/>
        <w:bottom w:val="none" w:sz="0" w:space="0" w:color="auto"/>
        <w:right w:val="none" w:sz="0" w:space="0" w:color="auto"/>
      </w:divBdr>
    </w:div>
    <w:div w:id="769590039">
      <w:bodyDiv w:val="1"/>
      <w:marLeft w:val="0"/>
      <w:marRight w:val="0"/>
      <w:marTop w:val="0"/>
      <w:marBottom w:val="0"/>
      <w:divBdr>
        <w:top w:val="none" w:sz="0" w:space="0" w:color="auto"/>
        <w:left w:val="none" w:sz="0" w:space="0" w:color="auto"/>
        <w:bottom w:val="none" w:sz="0" w:space="0" w:color="auto"/>
        <w:right w:val="none" w:sz="0" w:space="0" w:color="auto"/>
      </w:divBdr>
      <w:divsChild>
        <w:div w:id="426267061">
          <w:marLeft w:val="0"/>
          <w:marRight w:val="0"/>
          <w:marTop w:val="0"/>
          <w:marBottom w:val="0"/>
          <w:divBdr>
            <w:top w:val="none" w:sz="0" w:space="0" w:color="auto"/>
            <w:left w:val="none" w:sz="0" w:space="0" w:color="auto"/>
            <w:bottom w:val="none" w:sz="0" w:space="0" w:color="auto"/>
            <w:right w:val="none" w:sz="0" w:space="0" w:color="auto"/>
          </w:divBdr>
        </w:div>
      </w:divsChild>
    </w:div>
    <w:div w:id="837772216">
      <w:bodyDiv w:val="1"/>
      <w:marLeft w:val="0"/>
      <w:marRight w:val="0"/>
      <w:marTop w:val="0"/>
      <w:marBottom w:val="0"/>
      <w:divBdr>
        <w:top w:val="none" w:sz="0" w:space="0" w:color="auto"/>
        <w:left w:val="none" w:sz="0" w:space="0" w:color="auto"/>
        <w:bottom w:val="none" w:sz="0" w:space="0" w:color="auto"/>
        <w:right w:val="none" w:sz="0" w:space="0" w:color="auto"/>
      </w:divBdr>
    </w:div>
    <w:div w:id="1153985017">
      <w:bodyDiv w:val="1"/>
      <w:marLeft w:val="0"/>
      <w:marRight w:val="0"/>
      <w:marTop w:val="0"/>
      <w:marBottom w:val="0"/>
      <w:divBdr>
        <w:top w:val="none" w:sz="0" w:space="0" w:color="auto"/>
        <w:left w:val="none" w:sz="0" w:space="0" w:color="auto"/>
        <w:bottom w:val="none" w:sz="0" w:space="0" w:color="auto"/>
        <w:right w:val="none" w:sz="0" w:space="0" w:color="auto"/>
      </w:divBdr>
    </w:div>
    <w:div w:id="1155953415">
      <w:bodyDiv w:val="1"/>
      <w:marLeft w:val="0"/>
      <w:marRight w:val="0"/>
      <w:marTop w:val="0"/>
      <w:marBottom w:val="0"/>
      <w:divBdr>
        <w:top w:val="none" w:sz="0" w:space="0" w:color="auto"/>
        <w:left w:val="none" w:sz="0" w:space="0" w:color="auto"/>
        <w:bottom w:val="none" w:sz="0" w:space="0" w:color="auto"/>
        <w:right w:val="none" w:sz="0" w:space="0" w:color="auto"/>
      </w:divBdr>
    </w:div>
    <w:div w:id="1394281355">
      <w:bodyDiv w:val="1"/>
      <w:marLeft w:val="0"/>
      <w:marRight w:val="0"/>
      <w:marTop w:val="0"/>
      <w:marBottom w:val="0"/>
      <w:divBdr>
        <w:top w:val="none" w:sz="0" w:space="0" w:color="auto"/>
        <w:left w:val="none" w:sz="0" w:space="0" w:color="auto"/>
        <w:bottom w:val="none" w:sz="0" w:space="0" w:color="auto"/>
        <w:right w:val="none" w:sz="0" w:space="0" w:color="auto"/>
      </w:divBdr>
    </w:div>
    <w:div w:id="1533952866">
      <w:bodyDiv w:val="1"/>
      <w:marLeft w:val="0"/>
      <w:marRight w:val="0"/>
      <w:marTop w:val="0"/>
      <w:marBottom w:val="0"/>
      <w:divBdr>
        <w:top w:val="none" w:sz="0" w:space="0" w:color="auto"/>
        <w:left w:val="none" w:sz="0" w:space="0" w:color="auto"/>
        <w:bottom w:val="none" w:sz="0" w:space="0" w:color="auto"/>
        <w:right w:val="none" w:sz="0" w:space="0" w:color="auto"/>
      </w:divBdr>
    </w:div>
    <w:div w:id="1537737865">
      <w:bodyDiv w:val="1"/>
      <w:marLeft w:val="0"/>
      <w:marRight w:val="0"/>
      <w:marTop w:val="0"/>
      <w:marBottom w:val="0"/>
      <w:divBdr>
        <w:top w:val="none" w:sz="0" w:space="0" w:color="auto"/>
        <w:left w:val="none" w:sz="0" w:space="0" w:color="auto"/>
        <w:bottom w:val="none" w:sz="0" w:space="0" w:color="auto"/>
        <w:right w:val="none" w:sz="0" w:space="0" w:color="auto"/>
      </w:divBdr>
    </w:div>
    <w:div w:id="1567646047">
      <w:bodyDiv w:val="1"/>
      <w:marLeft w:val="0"/>
      <w:marRight w:val="0"/>
      <w:marTop w:val="0"/>
      <w:marBottom w:val="0"/>
      <w:divBdr>
        <w:top w:val="none" w:sz="0" w:space="0" w:color="auto"/>
        <w:left w:val="none" w:sz="0" w:space="0" w:color="auto"/>
        <w:bottom w:val="none" w:sz="0" w:space="0" w:color="auto"/>
        <w:right w:val="none" w:sz="0" w:space="0" w:color="auto"/>
      </w:divBdr>
    </w:div>
    <w:div w:id="1608848726">
      <w:bodyDiv w:val="1"/>
      <w:marLeft w:val="0"/>
      <w:marRight w:val="0"/>
      <w:marTop w:val="0"/>
      <w:marBottom w:val="0"/>
      <w:divBdr>
        <w:top w:val="none" w:sz="0" w:space="0" w:color="auto"/>
        <w:left w:val="none" w:sz="0" w:space="0" w:color="auto"/>
        <w:bottom w:val="none" w:sz="0" w:space="0" w:color="auto"/>
        <w:right w:val="none" w:sz="0" w:space="0" w:color="auto"/>
      </w:divBdr>
    </w:div>
    <w:div w:id="1888759463">
      <w:bodyDiv w:val="1"/>
      <w:marLeft w:val="0"/>
      <w:marRight w:val="0"/>
      <w:marTop w:val="0"/>
      <w:marBottom w:val="0"/>
      <w:divBdr>
        <w:top w:val="none" w:sz="0" w:space="0" w:color="auto"/>
        <w:left w:val="none" w:sz="0" w:space="0" w:color="auto"/>
        <w:bottom w:val="none" w:sz="0" w:space="0" w:color="auto"/>
        <w:right w:val="none" w:sz="0" w:space="0" w:color="auto"/>
      </w:divBdr>
    </w:div>
    <w:div w:id="19344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itu.int/council/finregs/Regl_Fin_10e.pdf"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3 years trend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Foglio1!$B$11</c:f>
              <c:strCache>
                <c:ptCount val="1"/>
                <c:pt idx="0">
                  <c:v>Final Accounts 2016</c:v>
                </c:pt>
              </c:strCache>
            </c:strRef>
          </c:tx>
          <c:spPr>
            <a:solidFill>
              <a:schemeClr val="accent1"/>
            </a:solidFill>
            <a:ln>
              <a:noFill/>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Foglio1!$B$12:$B$16</c:f>
              <c:numCache>
                <c:formatCode>General</c:formatCode>
                <c:ptCount val="5"/>
                <c:pt idx="0">
                  <c:v>8847</c:v>
                </c:pt>
                <c:pt idx="1">
                  <c:v>2931</c:v>
                </c:pt>
                <c:pt idx="2">
                  <c:v>5917</c:v>
                </c:pt>
                <c:pt idx="3">
                  <c:v>4990</c:v>
                </c:pt>
                <c:pt idx="4">
                  <c:v>927</c:v>
                </c:pt>
              </c:numCache>
            </c:numRef>
          </c:val>
          <c:extLst xmlns:c16r2="http://schemas.microsoft.com/office/drawing/2015/06/chart">
            <c:ext xmlns:c16="http://schemas.microsoft.com/office/drawing/2014/chart" uri="{C3380CC4-5D6E-409C-BE32-E72D297353CC}">
              <c16:uniqueId val="{00000000-1A33-4025-8C6F-FC6F616872A1}"/>
            </c:ext>
          </c:extLst>
        </c:ser>
        <c:ser>
          <c:idx val="1"/>
          <c:order val="1"/>
          <c:tx>
            <c:strRef>
              <c:f>Foglio1!$C$11</c:f>
              <c:strCache>
                <c:ptCount val="1"/>
                <c:pt idx="0">
                  <c:v>Final Accounts 2017</c:v>
                </c:pt>
              </c:strCache>
            </c:strRef>
          </c:tx>
          <c:spPr>
            <a:solidFill>
              <a:schemeClr val="accent2"/>
            </a:solidFill>
            <a:ln>
              <a:noFill/>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Foglio1!$C$12:$C$16</c:f>
              <c:numCache>
                <c:formatCode>General</c:formatCode>
                <c:ptCount val="5"/>
                <c:pt idx="0">
                  <c:v>7411</c:v>
                </c:pt>
                <c:pt idx="1">
                  <c:v>2883</c:v>
                </c:pt>
                <c:pt idx="2">
                  <c:v>4528</c:v>
                </c:pt>
                <c:pt idx="3">
                  <c:v>4505</c:v>
                </c:pt>
                <c:pt idx="4">
                  <c:v>23</c:v>
                </c:pt>
              </c:numCache>
            </c:numRef>
          </c:val>
          <c:extLst xmlns:c16r2="http://schemas.microsoft.com/office/drawing/2015/06/chart">
            <c:ext xmlns:c16="http://schemas.microsoft.com/office/drawing/2014/chart" uri="{C3380CC4-5D6E-409C-BE32-E72D297353CC}">
              <c16:uniqueId val="{00000001-1A33-4025-8C6F-FC6F616872A1}"/>
            </c:ext>
          </c:extLst>
        </c:ser>
        <c:ser>
          <c:idx val="2"/>
          <c:order val="2"/>
          <c:tx>
            <c:strRef>
              <c:f>Foglio1!$D$11</c:f>
              <c:strCache>
                <c:ptCount val="1"/>
                <c:pt idx="0">
                  <c:v>Final Accounts 2018</c:v>
                </c:pt>
              </c:strCache>
            </c:strRef>
          </c:tx>
          <c:spPr>
            <a:solidFill>
              <a:schemeClr val="accent3"/>
            </a:solidFill>
            <a:ln>
              <a:noFill/>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Foglio1!$D$12:$D$16</c:f>
              <c:numCache>
                <c:formatCode>General</c:formatCode>
                <c:ptCount val="5"/>
                <c:pt idx="0">
                  <c:v>5744</c:v>
                </c:pt>
                <c:pt idx="1">
                  <c:v>2287</c:v>
                </c:pt>
                <c:pt idx="2">
                  <c:v>3457</c:v>
                </c:pt>
                <c:pt idx="3">
                  <c:v>3712</c:v>
                </c:pt>
                <c:pt idx="4">
                  <c:v>-255</c:v>
                </c:pt>
              </c:numCache>
            </c:numRef>
          </c:val>
          <c:extLst xmlns:c16r2="http://schemas.microsoft.com/office/drawing/2015/06/chart">
            <c:ext xmlns:c16="http://schemas.microsoft.com/office/drawing/2014/chart" uri="{C3380CC4-5D6E-409C-BE32-E72D297353CC}">
              <c16:uniqueId val="{00000002-1A33-4025-8C6F-FC6F616872A1}"/>
            </c:ext>
          </c:extLst>
        </c:ser>
        <c:dLbls>
          <c:showLegendKey val="0"/>
          <c:showVal val="0"/>
          <c:showCatName val="0"/>
          <c:showSerName val="0"/>
          <c:showPercent val="0"/>
          <c:showBubbleSize val="0"/>
        </c:dLbls>
        <c:gapWidth val="219"/>
        <c:overlap val="-27"/>
        <c:axId val="285220960"/>
        <c:axId val="285215864"/>
      </c:barChart>
      <c:catAx>
        <c:axId val="28522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15864"/>
        <c:crosses val="autoZero"/>
        <c:auto val="1"/>
        <c:lblAlgn val="ctr"/>
        <c:lblOffset val="100"/>
        <c:noMultiLvlLbl val="0"/>
      </c:catAx>
      <c:valAx>
        <c:axId val="285215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20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Assumptions'</a:t>
            </a:r>
            <a:r>
              <a:rPr lang="it-IT" baseline="0"/>
              <a:t> accuracy TW 2018</a:t>
            </a:r>
            <a:endParaRPr lang="it-IT"/>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Foglio1!$I$11</c:f>
              <c:strCache>
                <c:ptCount val="1"/>
                <c:pt idx="0">
                  <c:v>Initial Bugdet 2018</c:v>
                </c:pt>
              </c:strCache>
            </c:strRef>
          </c:tx>
          <c:spPr>
            <a:solidFill>
              <a:srgbClr val="C00000"/>
            </a:solidFill>
            <a:ln>
              <a:noFill/>
            </a:ln>
            <a:effectLst/>
          </c:spPr>
          <c:invertIfNegative val="0"/>
          <c:cat>
            <c:strRef>
              <c:f>Foglio1!$H$12:$H$16</c:f>
              <c:strCache>
                <c:ptCount val="5"/>
                <c:pt idx="0">
                  <c:v>Total Revenue</c:v>
                </c:pt>
                <c:pt idx="1">
                  <c:v>Total dir. Exp</c:v>
                </c:pt>
                <c:pt idx="2">
                  <c:v>Gross Result</c:v>
                </c:pt>
                <c:pt idx="3">
                  <c:v>Total core expenses</c:v>
                </c:pt>
                <c:pt idx="4">
                  <c:v>Net result</c:v>
                </c:pt>
              </c:strCache>
            </c:strRef>
          </c:cat>
          <c:val>
            <c:numRef>
              <c:f>Foglio1!$I$12:$I$16</c:f>
              <c:numCache>
                <c:formatCode>General</c:formatCode>
                <c:ptCount val="5"/>
                <c:pt idx="0">
                  <c:v>8900</c:v>
                </c:pt>
                <c:pt idx="1">
                  <c:v>3247</c:v>
                </c:pt>
                <c:pt idx="2">
                  <c:v>5653</c:v>
                </c:pt>
                <c:pt idx="3">
                  <c:v>4900</c:v>
                </c:pt>
                <c:pt idx="4">
                  <c:v>753</c:v>
                </c:pt>
              </c:numCache>
            </c:numRef>
          </c:val>
          <c:extLst xmlns:c16r2="http://schemas.microsoft.com/office/drawing/2015/06/chart">
            <c:ext xmlns:c16="http://schemas.microsoft.com/office/drawing/2014/chart" uri="{C3380CC4-5D6E-409C-BE32-E72D297353CC}">
              <c16:uniqueId val="{00000000-4519-4248-8DF9-B34BA5C89F19}"/>
            </c:ext>
          </c:extLst>
        </c:ser>
        <c:ser>
          <c:idx val="1"/>
          <c:order val="1"/>
          <c:tx>
            <c:strRef>
              <c:f>Foglio1!$J$11</c:f>
              <c:strCache>
                <c:ptCount val="1"/>
                <c:pt idx="0">
                  <c:v>Revised Budget 2018</c:v>
                </c:pt>
              </c:strCache>
            </c:strRef>
          </c:tx>
          <c:spPr>
            <a:solidFill>
              <a:schemeClr val="accent6">
                <a:lumMod val="60000"/>
                <a:lumOff val="40000"/>
              </a:schemeClr>
            </a:solidFill>
            <a:ln>
              <a:noFill/>
            </a:ln>
            <a:effectLst/>
          </c:spPr>
          <c:invertIfNegative val="0"/>
          <c:cat>
            <c:strRef>
              <c:f>Foglio1!$H$12:$H$16</c:f>
              <c:strCache>
                <c:ptCount val="5"/>
                <c:pt idx="0">
                  <c:v>Total Revenue</c:v>
                </c:pt>
                <c:pt idx="1">
                  <c:v>Total dir. Exp</c:v>
                </c:pt>
                <c:pt idx="2">
                  <c:v>Gross Result</c:v>
                </c:pt>
                <c:pt idx="3">
                  <c:v>Total core expenses</c:v>
                </c:pt>
                <c:pt idx="4">
                  <c:v>Net result</c:v>
                </c:pt>
              </c:strCache>
            </c:strRef>
          </c:cat>
          <c:val>
            <c:numRef>
              <c:f>Foglio1!$J$12:$J$16</c:f>
              <c:numCache>
                <c:formatCode>General</c:formatCode>
                <c:ptCount val="5"/>
                <c:pt idx="0">
                  <c:v>7046</c:v>
                </c:pt>
                <c:pt idx="1">
                  <c:v>2470</c:v>
                </c:pt>
                <c:pt idx="2">
                  <c:v>4576</c:v>
                </c:pt>
                <c:pt idx="3">
                  <c:v>4200</c:v>
                </c:pt>
                <c:pt idx="4">
                  <c:v>376</c:v>
                </c:pt>
              </c:numCache>
            </c:numRef>
          </c:val>
          <c:extLst xmlns:c16r2="http://schemas.microsoft.com/office/drawing/2015/06/chart">
            <c:ext xmlns:c16="http://schemas.microsoft.com/office/drawing/2014/chart" uri="{C3380CC4-5D6E-409C-BE32-E72D297353CC}">
              <c16:uniqueId val="{00000001-4519-4248-8DF9-B34BA5C89F19}"/>
            </c:ext>
          </c:extLst>
        </c:ser>
        <c:ser>
          <c:idx val="2"/>
          <c:order val="2"/>
          <c:tx>
            <c:strRef>
              <c:f>Foglio1!$K$11</c:f>
              <c:strCache>
                <c:ptCount val="1"/>
                <c:pt idx="0">
                  <c:v>Final Accounts 2018</c:v>
                </c:pt>
              </c:strCache>
            </c:strRef>
          </c:tx>
          <c:spPr>
            <a:solidFill>
              <a:schemeClr val="accent3"/>
            </a:solidFill>
            <a:ln>
              <a:noFill/>
            </a:ln>
            <a:effectLst/>
          </c:spPr>
          <c:invertIfNegative val="0"/>
          <c:cat>
            <c:strRef>
              <c:f>Foglio1!$H$12:$H$16</c:f>
              <c:strCache>
                <c:ptCount val="5"/>
                <c:pt idx="0">
                  <c:v>Total Revenue</c:v>
                </c:pt>
                <c:pt idx="1">
                  <c:v>Total dir. Exp</c:v>
                </c:pt>
                <c:pt idx="2">
                  <c:v>Gross Result</c:v>
                </c:pt>
                <c:pt idx="3">
                  <c:v>Total core expenses</c:v>
                </c:pt>
                <c:pt idx="4">
                  <c:v>Net result</c:v>
                </c:pt>
              </c:strCache>
            </c:strRef>
          </c:cat>
          <c:val>
            <c:numRef>
              <c:f>Foglio1!$K$12:$K$16</c:f>
              <c:numCache>
                <c:formatCode>General</c:formatCode>
                <c:ptCount val="5"/>
                <c:pt idx="0">
                  <c:v>5744</c:v>
                </c:pt>
                <c:pt idx="1">
                  <c:v>2287</c:v>
                </c:pt>
                <c:pt idx="2">
                  <c:v>3457</c:v>
                </c:pt>
                <c:pt idx="3">
                  <c:v>3712</c:v>
                </c:pt>
                <c:pt idx="4">
                  <c:v>-255</c:v>
                </c:pt>
              </c:numCache>
            </c:numRef>
          </c:val>
          <c:extLst xmlns:c16r2="http://schemas.microsoft.com/office/drawing/2015/06/chart">
            <c:ext xmlns:c16="http://schemas.microsoft.com/office/drawing/2014/chart" uri="{C3380CC4-5D6E-409C-BE32-E72D297353CC}">
              <c16:uniqueId val="{00000002-4519-4248-8DF9-B34BA5C89F19}"/>
            </c:ext>
          </c:extLst>
        </c:ser>
        <c:dLbls>
          <c:showLegendKey val="0"/>
          <c:showVal val="0"/>
          <c:showCatName val="0"/>
          <c:showSerName val="0"/>
          <c:showPercent val="0"/>
          <c:showBubbleSize val="0"/>
        </c:dLbls>
        <c:gapWidth val="219"/>
        <c:overlap val="-27"/>
        <c:axId val="285222920"/>
        <c:axId val="285216648"/>
      </c:barChart>
      <c:catAx>
        <c:axId val="28522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16648"/>
        <c:crosses val="autoZero"/>
        <c:auto val="1"/>
        <c:lblAlgn val="ctr"/>
        <c:lblOffset val="100"/>
        <c:noMultiLvlLbl val="0"/>
      </c:catAx>
      <c:valAx>
        <c:axId val="285216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22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3C3215ADC3347B1B6B202D1B609EA" ma:contentTypeVersion="2" ma:contentTypeDescription="Create a new document." ma:contentTypeScope="" ma:versionID="e9eec8c6cae6254dc0a52069aab25683">
  <xsd:schema xmlns:xsd="http://www.w3.org/2001/XMLSchema" xmlns:xs="http://www.w3.org/2001/XMLSchema" xmlns:p="http://schemas.microsoft.com/office/2006/metadata/properties" xmlns:ns2="b41188a8-715f-4e36-89fc-70c355e3ce9e" targetNamespace="http://schemas.microsoft.com/office/2006/metadata/properties" ma:root="true" ma:fieldsID="5cd89c967e7f2ba5637df0fdd6daaefd" ns2:_="">
    <xsd:import namespace="b41188a8-715f-4e36-89fc-70c355e3ce9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188a8-715f-4e36-89fc-70c355e3ce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1500-88BF-4971-9386-843CA48B22A0}">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41188a8-715f-4e36-89fc-70c355e3ce9e"/>
    <ds:schemaRef ds:uri="http://www.w3.org/XML/1998/namespace"/>
  </ds:schemaRefs>
</ds:datastoreItem>
</file>

<file path=customXml/itemProps2.xml><?xml version="1.0" encoding="utf-8"?>
<ds:datastoreItem xmlns:ds="http://schemas.openxmlformats.org/officeDocument/2006/customXml" ds:itemID="{C30F0449-C733-4BF8-ABD3-D006C175B968}">
  <ds:schemaRefs>
    <ds:schemaRef ds:uri="http://schemas.microsoft.com/sharepoint/v3/contenttype/forms"/>
  </ds:schemaRefs>
</ds:datastoreItem>
</file>

<file path=customXml/itemProps3.xml><?xml version="1.0" encoding="utf-8"?>
<ds:datastoreItem xmlns:ds="http://schemas.openxmlformats.org/officeDocument/2006/customXml" ds:itemID="{5EC16539-417B-41E9-A36E-2FDDFB4C6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188a8-715f-4e36-89fc-70c355e3c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8AF9B-30B6-479E-8B53-8BB7BBF9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6205</Words>
  <Characters>35374</Characters>
  <Application>Microsoft Office Word</Application>
  <DocSecurity>0</DocSecurity>
  <Lines>294</Lines>
  <Paragraphs>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External audit of the Union's accounts on ITU Telecom World 2018</vt:lpstr>
      <vt:lpstr/>
    </vt:vector>
  </TitlesOfParts>
  <Company>ITU</Company>
  <LinksUpToDate>false</LinksUpToDate>
  <CharactersWithSpaces>41497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 of the Union's accounts on ITU Telecom World 2018</dc:title>
  <dc:subject>Council 2019</dc:subject>
  <dc:creator>Dammicco, Giacinto</dc:creator>
  <cp:keywords>C2019, C19</cp:keywords>
  <cp:lastModifiedBy>Brouard, Ricarda</cp:lastModifiedBy>
  <cp:revision>7</cp:revision>
  <cp:lastPrinted>2019-05-28T09:21:00Z</cp:lastPrinted>
  <dcterms:created xsi:type="dcterms:W3CDTF">2019-05-28T12:20:00Z</dcterms:created>
  <dcterms:modified xsi:type="dcterms:W3CDTF">2019-05-31T09:10:00Z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0x01010053D3C3215ADC3347B1B6B202D1B609EA</vt:lpwstr>
  </property>
</Properties>
</file>