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453EE">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453EE">
              <w:rPr>
                <w:rFonts w:cs="Arial"/>
                <w:b/>
                <w:bCs/>
                <w:sz w:val="26"/>
                <w:szCs w:val="26"/>
                <w:lang w:val="en-US" w:eastAsia="zh-CN"/>
              </w:rPr>
              <w:t>9</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453EE">
              <w:rPr>
                <w:b/>
                <w:bCs/>
                <w:color w:val="000000"/>
                <w:lang w:eastAsia="zh-CN"/>
              </w:rPr>
              <w:t>9</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A5354B">
              <w:rPr>
                <w:b/>
                <w:bCs/>
                <w:color w:val="000000"/>
                <w:lang w:eastAsia="zh-CN"/>
              </w:rPr>
              <w:t>1</w:t>
            </w:r>
            <w:r w:rsidR="00D453EE">
              <w:rPr>
                <w:b/>
                <w:bCs/>
                <w:color w:val="000000"/>
                <w:lang w:eastAsia="zh-CN"/>
              </w:rPr>
              <w:t>0</w:t>
            </w:r>
            <w:r w:rsidR="00A5354B">
              <w:rPr>
                <w:b/>
                <w:bCs/>
                <w:color w:val="000000"/>
                <w:lang w:eastAsia="zh-CN"/>
              </w:rPr>
              <w:t>-</w:t>
            </w:r>
            <w:r w:rsidR="009625D8" w:rsidRPr="009625D8">
              <w:rPr>
                <w:b/>
                <w:bCs/>
                <w:color w:val="000000"/>
                <w:lang w:eastAsia="zh-CN"/>
              </w:rPr>
              <w:t>2</w:t>
            </w:r>
            <w:r w:rsidR="00D453EE">
              <w:rPr>
                <w:b/>
                <w:bCs/>
                <w:color w:val="000000"/>
                <w:lang w:eastAsia="zh-CN"/>
              </w:rPr>
              <w:t>0</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072102">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072102">
              <w:rPr>
                <w:b/>
              </w:rPr>
              <w:t>ADM</w:t>
            </w:r>
            <w:r w:rsidR="00B40A53">
              <w:rPr>
                <w:b/>
              </w:rPr>
              <w:t xml:space="preserve"> </w:t>
            </w:r>
            <w:r w:rsidR="00072102">
              <w:rPr>
                <w:b/>
              </w:rPr>
              <w:t>9</w:t>
            </w:r>
          </w:p>
        </w:tc>
        <w:tc>
          <w:tcPr>
            <w:tcW w:w="3120" w:type="dxa"/>
          </w:tcPr>
          <w:p w:rsidR="00700D1F" w:rsidRPr="00700D1F" w:rsidRDefault="00700D1F" w:rsidP="00072102">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453EE">
              <w:rPr>
                <w:b/>
                <w:bCs/>
                <w:szCs w:val="24"/>
                <w:lang w:eastAsia="zh-CN"/>
              </w:rPr>
              <w:t>9</w:t>
            </w:r>
            <w:r w:rsidRPr="00FC5386">
              <w:rPr>
                <w:b/>
                <w:bCs/>
                <w:szCs w:val="24"/>
                <w:lang w:eastAsia="zh-CN"/>
              </w:rPr>
              <w:t>/</w:t>
            </w:r>
            <w:r w:rsidR="00072102">
              <w:rPr>
                <w:b/>
                <w:bCs/>
                <w:szCs w:val="24"/>
                <w:lang w:eastAsia="zh-CN"/>
              </w:rPr>
              <w:t>39</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72102">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453EE">
              <w:rPr>
                <w:b/>
                <w:bCs/>
                <w:szCs w:val="24"/>
                <w:lang w:eastAsia="zh-CN"/>
              </w:rPr>
              <w:t>9</w:t>
            </w:r>
            <w:r w:rsidRPr="00FC5386">
              <w:rPr>
                <w:rFonts w:hint="eastAsia"/>
                <w:b/>
                <w:bCs/>
                <w:szCs w:val="24"/>
                <w:lang w:eastAsia="zh-CN"/>
              </w:rPr>
              <w:t>年</w:t>
            </w:r>
            <w:r w:rsidR="00072102">
              <w:rPr>
                <w:rFonts w:asciiTheme="minorHAnsi" w:hAnsiTheme="minorHAnsi" w:cstheme="minorHAnsi"/>
                <w:b/>
                <w:bCs/>
                <w:szCs w:val="24"/>
                <w:lang w:eastAsia="zh-CN"/>
              </w:rPr>
              <w:t>5</w:t>
            </w:r>
            <w:r w:rsidRPr="00FC5386">
              <w:rPr>
                <w:rFonts w:hint="eastAsia"/>
                <w:b/>
                <w:bCs/>
                <w:szCs w:val="24"/>
                <w:lang w:eastAsia="zh-CN"/>
              </w:rPr>
              <w:t>月</w:t>
            </w:r>
            <w:r w:rsidR="00072102">
              <w:rPr>
                <w:rFonts w:asciiTheme="minorHAnsi" w:hAnsiTheme="minorHAnsi" w:cstheme="minorHAnsi"/>
                <w:b/>
                <w:bCs/>
                <w:szCs w:val="24"/>
                <w:lang w:eastAsia="zh-CN"/>
              </w:rPr>
              <w:t>6</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7A13E8">
            <w:pPr>
              <w:pStyle w:val="Source"/>
              <w:spacing w:before="840"/>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trPr>
          <w:cantSplit/>
        </w:trPr>
        <w:tc>
          <w:tcPr>
            <w:tcW w:w="10031" w:type="dxa"/>
          </w:tcPr>
          <w:p w:rsidR="0093362E" w:rsidRDefault="00210031" w:rsidP="00001B77">
            <w:pPr>
              <w:pStyle w:val="Title1"/>
              <w:rPr>
                <w:bCs/>
                <w:lang w:eastAsia="zh-CN"/>
              </w:rPr>
            </w:pPr>
            <w:r w:rsidRPr="00B60779">
              <w:rPr>
                <w:rFonts w:hint="eastAsia"/>
                <w:lang w:eastAsia="zh-CN"/>
              </w:rPr>
              <w:t>申请免予缴纳用于摊付参加国际电联工作费用的会费</w:t>
            </w:r>
          </w:p>
        </w:tc>
      </w:tr>
    </w:tbl>
    <w:p w:rsidR="00B40A53" w:rsidRDefault="00B40A53" w:rsidP="007A13E8">
      <w:pPr>
        <w:spacing w:before="480"/>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B40A53" w:rsidRDefault="00B40A53" w:rsidP="003C2E37">
            <w:pPr>
              <w:pStyle w:val="Headingb"/>
              <w:rPr>
                <w:lang w:val="fr-FR" w:eastAsia="zh-CN"/>
              </w:rPr>
            </w:pPr>
            <w:r>
              <w:rPr>
                <w:rFonts w:hint="eastAsia"/>
                <w:lang w:val="fr-FR" w:eastAsia="zh-CN"/>
              </w:rPr>
              <w:t>概</w:t>
            </w:r>
            <w:r>
              <w:rPr>
                <w:rFonts w:hint="eastAsia"/>
                <w:lang w:eastAsia="zh-CN"/>
              </w:rPr>
              <w:t>要</w:t>
            </w:r>
          </w:p>
          <w:p w:rsidR="00210031" w:rsidRDefault="00210031" w:rsidP="00210031">
            <w:pPr>
              <w:ind w:firstLineChars="200" w:firstLine="480"/>
              <w:rPr>
                <w:szCs w:val="22"/>
                <w:lang w:val="fr-FR" w:eastAsia="zh-CN"/>
              </w:rPr>
            </w:pPr>
            <w:r>
              <w:rPr>
                <w:rFonts w:hint="eastAsia"/>
                <w:szCs w:val="24"/>
                <w:lang w:val="zh-CN" w:eastAsia="zh-CN"/>
              </w:rPr>
              <w:t>七</w:t>
            </w:r>
            <w:r w:rsidRPr="0081268F">
              <w:rPr>
                <w:szCs w:val="24"/>
                <w:lang w:val="zh-CN" w:eastAsia="zh-CN"/>
              </w:rPr>
              <w:t>个组织提出了要求免予缴纳会费</w:t>
            </w:r>
            <w:r>
              <w:rPr>
                <w:rFonts w:hint="eastAsia"/>
                <w:szCs w:val="24"/>
                <w:lang w:val="zh-CN" w:eastAsia="zh-CN"/>
              </w:rPr>
              <w:t>（即部门成员会费）</w:t>
            </w:r>
            <w:r w:rsidRPr="0081268F">
              <w:rPr>
                <w:szCs w:val="24"/>
                <w:lang w:val="zh-CN" w:eastAsia="zh-CN"/>
              </w:rPr>
              <w:t>的申请。</w:t>
            </w:r>
            <w:r>
              <w:rPr>
                <w:rFonts w:hint="eastAsia"/>
                <w:szCs w:val="24"/>
                <w:lang w:val="zh-CN" w:eastAsia="zh-CN"/>
              </w:rPr>
              <w:t>理事会须根据相关导则，</w:t>
            </w:r>
            <w:r w:rsidRPr="0081268F">
              <w:rPr>
                <w:rFonts w:hint="eastAsia"/>
                <w:szCs w:val="24"/>
                <w:lang w:val="zh-CN" w:eastAsia="zh-CN"/>
              </w:rPr>
              <w:t>考虑</w:t>
            </w:r>
            <w:r w:rsidRPr="0081268F">
              <w:rPr>
                <w:szCs w:val="24"/>
                <w:lang w:val="zh-CN" w:eastAsia="zh-CN"/>
              </w:rPr>
              <w:t>秘书长</w:t>
            </w:r>
            <w:r w:rsidRPr="0081268F">
              <w:rPr>
                <w:rFonts w:hint="eastAsia"/>
                <w:szCs w:val="24"/>
                <w:lang w:val="zh-CN" w:eastAsia="zh-CN"/>
              </w:rPr>
              <w:t>就</w:t>
            </w:r>
            <w:r>
              <w:rPr>
                <w:rFonts w:hint="eastAsia"/>
                <w:szCs w:val="24"/>
                <w:lang w:val="zh-CN" w:eastAsia="zh-CN"/>
              </w:rPr>
              <w:t>这些</w:t>
            </w:r>
            <w:r w:rsidRPr="0081268F">
              <w:rPr>
                <w:szCs w:val="24"/>
                <w:lang w:val="zh-CN" w:eastAsia="zh-CN"/>
              </w:rPr>
              <w:t>组织参加国际电联活动</w:t>
            </w:r>
            <w:r w:rsidRPr="0081268F">
              <w:rPr>
                <w:rFonts w:hint="eastAsia"/>
                <w:szCs w:val="24"/>
                <w:lang w:val="zh-CN" w:eastAsia="zh-CN"/>
              </w:rPr>
              <w:t>是否互利所表示的意见</w:t>
            </w:r>
            <w:r>
              <w:rPr>
                <w:rFonts w:hint="eastAsia"/>
                <w:szCs w:val="24"/>
                <w:lang w:val="zh-CN" w:eastAsia="zh-CN"/>
              </w:rPr>
              <w:t>，并评估各实体是否能够满足理事会设立的标准。秘书长建议理事会批准七份</w:t>
            </w:r>
            <w:r w:rsidRPr="00A822ED">
              <w:rPr>
                <w:rFonts w:hint="eastAsia"/>
                <w:szCs w:val="24"/>
                <w:lang w:val="zh-CN" w:eastAsia="zh-CN"/>
              </w:rPr>
              <w:t>免予缴纳会费申请</w:t>
            </w:r>
            <w:r>
              <w:rPr>
                <w:rFonts w:hint="eastAsia"/>
                <w:szCs w:val="24"/>
                <w:lang w:val="zh-CN" w:eastAsia="zh-CN"/>
              </w:rPr>
              <w:t>中的四份。</w:t>
            </w:r>
          </w:p>
          <w:p w:rsidR="00B40A53" w:rsidRPr="003C2E37" w:rsidRDefault="00B40A53" w:rsidP="003C2E37">
            <w:pPr>
              <w:pStyle w:val="Headingb"/>
              <w:rPr>
                <w:lang w:eastAsia="zh-CN"/>
              </w:rPr>
            </w:pPr>
            <w:r>
              <w:rPr>
                <w:rFonts w:hint="eastAsia"/>
                <w:lang w:eastAsia="zh-CN"/>
              </w:rPr>
              <w:t>需采取的行动</w:t>
            </w:r>
          </w:p>
          <w:p w:rsidR="00210031" w:rsidRPr="00A65738" w:rsidRDefault="00210031" w:rsidP="00210031">
            <w:pPr>
              <w:ind w:firstLineChars="200" w:firstLine="480"/>
              <w:rPr>
                <w:szCs w:val="22"/>
                <w:lang w:eastAsia="zh-CN"/>
              </w:rPr>
            </w:pPr>
            <w:r>
              <w:rPr>
                <w:rFonts w:hint="eastAsia"/>
                <w:lang w:val="en-US" w:eastAsia="zh-CN"/>
              </w:rPr>
              <w:t>请理事会</w:t>
            </w:r>
            <w:r w:rsidRPr="003916AE">
              <w:rPr>
                <w:rFonts w:hint="eastAsia"/>
                <w:b/>
                <w:lang w:val="en-US" w:eastAsia="zh-CN"/>
              </w:rPr>
              <w:t>审议</w:t>
            </w:r>
            <w:r>
              <w:rPr>
                <w:rFonts w:hint="eastAsia"/>
                <w:lang w:val="en-US" w:eastAsia="zh-CN"/>
              </w:rPr>
              <w:t>有关作为部门成员参加国际电联的工作但免予缴纳会费的请求</w:t>
            </w:r>
            <w:r w:rsidRPr="00A65738">
              <w:rPr>
                <w:rFonts w:hint="eastAsia"/>
                <w:lang w:eastAsia="zh-CN"/>
              </w:rPr>
              <w:t>，</w:t>
            </w:r>
            <w:r>
              <w:rPr>
                <w:rFonts w:hint="eastAsia"/>
                <w:lang w:val="en-US" w:eastAsia="zh-CN"/>
              </w:rPr>
              <w:t>并</w:t>
            </w:r>
            <w:r w:rsidRPr="003916AE">
              <w:rPr>
                <w:rFonts w:hint="eastAsia"/>
                <w:b/>
                <w:lang w:val="en-US" w:eastAsia="zh-CN"/>
              </w:rPr>
              <w:t>批准</w:t>
            </w:r>
            <w:r>
              <w:rPr>
                <w:rFonts w:hint="eastAsia"/>
                <w:lang w:val="en-US" w:eastAsia="zh-CN"/>
              </w:rPr>
              <w:t>秘书长的建议。</w:t>
            </w:r>
          </w:p>
          <w:p w:rsidR="00B40A53" w:rsidRDefault="00B40A53">
            <w:pPr>
              <w:jc w:val="center"/>
              <w:rPr>
                <w:sz w:val="28"/>
                <w:szCs w:val="22"/>
                <w:lang w:eastAsia="zh-CN"/>
              </w:rPr>
            </w:pPr>
            <w:r>
              <w:rPr>
                <w:sz w:val="28"/>
                <w:szCs w:val="22"/>
                <w:lang w:eastAsia="zh-CN"/>
              </w:rPr>
              <w:t>______________</w:t>
            </w:r>
          </w:p>
          <w:p w:rsidR="009164A9" w:rsidRPr="00072102" w:rsidRDefault="009164A9" w:rsidP="003C2E37">
            <w:pPr>
              <w:pStyle w:val="Headingb"/>
              <w:rPr>
                <w:lang w:eastAsia="zh-CN"/>
              </w:rPr>
            </w:pPr>
            <w:r w:rsidRPr="00FC5386">
              <w:rPr>
                <w:rFonts w:hint="eastAsia"/>
                <w:lang w:eastAsia="zh-CN"/>
              </w:rPr>
              <w:t>参考文件</w:t>
            </w:r>
          </w:p>
          <w:p w:rsidR="00B40A53" w:rsidRPr="00072102" w:rsidRDefault="007A13E8" w:rsidP="007A13E8">
            <w:pPr>
              <w:pStyle w:val="Tabletext"/>
              <w:tabs>
                <w:tab w:val="clear" w:pos="284"/>
                <w:tab w:val="clear" w:pos="567"/>
                <w:tab w:val="clear" w:pos="851"/>
                <w:tab w:val="clear" w:pos="1134"/>
                <w:tab w:val="clear" w:pos="1418"/>
                <w:tab w:val="clear" w:pos="1701"/>
                <w:tab w:val="left" w:pos="794"/>
                <w:tab w:val="left" w:pos="1191"/>
                <w:tab w:val="left" w:pos="1588"/>
              </w:tabs>
              <w:spacing w:before="0" w:after="120"/>
              <w:rPr>
                <w:caps/>
                <w:sz w:val="24"/>
                <w:szCs w:val="22"/>
                <w:lang w:eastAsia="zh-CN"/>
              </w:rPr>
            </w:pPr>
            <w:hyperlink r:id="rId9" w:history="1">
              <w:r w:rsidR="00210031" w:rsidRPr="007A13E8">
                <w:rPr>
                  <w:rStyle w:val="Hyperlink"/>
                  <w:rFonts w:eastAsia="STKaiti" w:cs="Calibri"/>
                  <w:iCs/>
                  <w:szCs w:val="24"/>
                  <w:lang w:val="en-US" w:eastAsia="zh-CN"/>
                </w:rPr>
                <w:t>《公约》第</w:t>
              </w:r>
              <w:r w:rsidR="00210031" w:rsidRPr="007A13E8">
                <w:rPr>
                  <w:rStyle w:val="Hyperlink"/>
                  <w:rFonts w:eastAsia="STKaiti" w:cs="Calibri"/>
                  <w:iCs/>
                  <w:szCs w:val="24"/>
                  <w:lang w:val="fr-FR" w:eastAsia="zh-CN"/>
                </w:rPr>
                <w:t>231</w:t>
              </w:r>
              <w:r w:rsidR="00210031" w:rsidRPr="007A13E8">
                <w:rPr>
                  <w:rStyle w:val="Hyperlink"/>
                  <w:rFonts w:eastAsia="STKaiti" w:cs="Calibri"/>
                  <w:iCs/>
                  <w:szCs w:val="24"/>
                  <w:lang w:val="en-US" w:eastAsia="zh-CN"/>
                </w:rPr>
                <w:t>款</w:t>
              </w:r>
            </w:hyperlink>
            <w:r w:rsidR="00210031" w:rsidRPr="003916AE">
              <w:rPr>
                <w:rFonts w:eastAsia="STKaiti" w:cs="Calibri"/>
                <w:iCs/>
                <w:szCs w:val="24"/>
                <w:lang w:val="en-US" w:eastAsia="zh-CN"/>
              </w:rPr>
              <w:t>、</w:t>
            </w:r>
            <w:hyperlink r:id="rId10" w:history="1">
              <w:r w:rsidR="00210031" w:rsidRPr="007A13E8">
                <w:rPr>
                  <w:rStyle w:val="Hyperlink"/>
                  <w:rFonts w:ascii="STKaiti" w:eastAsia="STKaiti" w:hAnsi="STKaiti" w:hint="eastAsia"/>
                  <w:iCs/>
                  <w:lang w:eastAsia="zh-CN"/>
                </w:rPr>
                <w:t>全权代表大会第</w:t>
              </w:r>
              <w:r w:rsidR="00210031" w:rsidRPr="007A13E8">
                <w:rPr>
                  <w:rStyle w:val="Hyperlink"/>
                  <w:rFonts w:ascii="STKaiti" w:eastAsia="STKaiti" w:hAnsi="STKaiti" w:hint="eastAsia"/>
                  <w:iCs/>
                  <w:lang w:val="fr-FR" w:eastAsia="zh-CN"/>
                </w:rPr>
                <w:t>1</w:t>
              </w:r>
              <w:r w:rsidR="00210031" w:rsidRPr="007A13E8">
                <w:rPr>
                  <w:rStyle w:val="Hyperlink"/>
                  <w:rFonts w:ascii="STKaiti" w:eastAsia="STKaiti" w:hAnsi="STKaiti"/>
                  <w:iCs/>
                  <w:lang w:val="fr-FR" w:eastAsia="zh-CN"/>
                </w:rPr>
                <w:t>87</w:t>
              </w:r>
              <w:r w:rsidR="00210031" w:rsidRPr="007A13E8">
                <w:rPr>
                  <w:rStyle w:val="Hyperlink"/>
                  <w:rFonts w:ascii="STKaiti" w:eastAsia="STKaiti" w:hAnsi="STKaiti" w:hint="eastAsia"/>
                  <w:iCs/>
                  <w:lang w:val="fr-FR" w:eastAsia="zh-CN"/>
                </w:rPr>
                <w:t>号决议（2</w:t>
              </w:r>
              <w:r w:rsidR="00210031" w:rsidRPr="007A13E8">
                <w:rPr>
                  <w:rStyle w:val="Hyperlink"/>
                  <w:rFonts w:ascii="STKaiti" w:eastAsia="STKaiti" w:hAnsi="STKaiti"/>
                  <w:iCs/>
                  <w:lang w:val="fr-FR" w:eastAsia="zh-CN"/>
                </w:rPr>
                <w:t>014</w:t>
              </w:r>
              <w:r w:rsidR="00210031" w:rsidRPr="007A13E8">
                <w:rPr>
                  <w:rStyle w:val="Hyperlink"/>
                  <w:rFonts w:ascii="STKaiti" w:eastAsia="STKaiti" w:hAnsi="STKaiti" w:hint="eastAsia"/>
                  <w:iCs/>
                  <w:lang w:val="fr-FR" w:eastAsia="zh-CN"/>
                </w:rPr>
                <w:t>年，釜山）</w:t>
              </w:r>
              <w:r w:rsidR="00210031" w:rsidRPr="007A13E8">
                <w:rPr>
                  <w:rStyle w:val="Hyperlink"/>
                  <w:rFonts w:eastAsia="STKaiti" w:cs="Calibri"/>
                  <w:iCs/>
                  <w:szCs w:val="24"/>
                  <w:lang w:val="en-US" w:eastAsia="zh-CN"/>
                </w:rPr>
                <w:t>、</w:t>
              </w:r>
            </w:hyperlink>
            <w:r w:rsidR="00210031">
              <w:rPr>
                <w:rFonts w:eastAsia="STKaiti" w:cs="Calibri" w:hint="eastAsia"/>
                <w:iCs/>
                <w:szCs w:val="24"/>
                <w:lang w:val="en-US" w:eastAsia="zh-CN"/>
              </w:rPr>
              <w:t>理事会</w:t>
            </w:r>
            <w:hyperlink r:id="rId11" w:history="1">
              <w:r w:rsidR="00210031" w:rsidRPr="00B60779">
                <w:rPr>
                  <w:rStyle w:val="Hyperlink"/>
                  <w:rFonts w:eastAsia="STKaiti" w:cs="Calibri"/>
                  <w:iCs/>
                  <w:szCs w:val="24"/>
                  <w:lang w:val="fr-FR" w:eastAsia="zh-CN"/>
                </w:rPr>
                <w:t>C2000/28 (Rev.1)</w:t>
              </w:r>
            </w:hyperlink>
            <w:r w:rsidR="00210031" w:rsidRPr="003916AE">
              <w:rPr>
                <w:rFonts w:eastAsia="STKaiti" w:cs="Calibri"/>
                <w:iCs/>
                <w:szCs w:val="24"/>
                <w:lang w:val="en-US" w:eastAsia="zh-CN"/>
              </w:rPr>
              <w:t>、</w:t>
            </w:r>
            <w:r w:rsidR="00210031">
              <w:fldChar w:fldCharType="begin"/>
            </w:r>
            <w:r w:rsidR="00210031" w:rsidRPr="00A822ED">
              <w:rPr>
                <w:lang w:val="fr-FR" w:eastAsia="zh-CN"/>
              </w:rPr>
              <w:instrText xml:space="preserve"> HYPERLINK "http://www.itu.int/itudoc/gs/council/c01/docs/026.html" </w:instrText>
            </w:r>
            <w:r w:rsidR="00210031">
              <w:fldChar w:fldCharType="separate"/>
            </w:r>
            <w:r w:rsidR="00210031" w:rsidRPr="00B60779">
              <w:rPr>
                <w:rStyle w:val="Hyperlink"/>
                <w:rFonts w:eastAsia="STKaiti" w:cs="Calibri"/>
                <w:iCs/>
                <w:szCs w:val="24"/>
                <w:lang w:val="fr-FR" w:eastAsia="zh-CN"/>
              </w:rPr>
              <w:t>C2001/26</w:t>
            </w:r>
            <w:r w:rsidR="00210031">
              <w:rPr>
                <w:rStyle w:val="Hyperlink"/>
                <w:rFonts w:eastAsia="STKaiti" w:cs="Calibri"/>
                <w:iCs/>
                <w:szCs w:val="24"/>
                <w:lang w:val="fr-FR"/>
              </w:rPr>
              <w:fldChar w:fldCharType="end"/>
            </w:r>
            <w:r w:rsidR="00210031" w:rsidRPr="003916AE">
              <w:rPr>
                <w:rFonts w:eastAsia="STKaiti" w:cs="Calibri"/>
                <w:iCs/>
                <w:szCs w:val="24"/>
                <w:lang w:val="en-US" w:eastAsia="zh-CN"/>
              </w:rPr>
              <w:t>、</w:t>
            </w:r>
            <w:r w:rsidR="00210031">
              <w:fldChar w:fldCharType="begin"/>
            </w:r>
            <w:r w:rsidR="00210031" w:rsidRPr="00A822ED">
              <w:rPr>
                <w:lang w:val="fr-FR" w:eastAsia="zh-CN"/>
              </w:rPr>
              <w:instrText xml:space="preserve"> HYPERLINK "http://www.itu.int/md/S02-CL-C-0094/en" </w:instrText>
            </w:r>
            <w:r w:rsidR="00210031">
              <w:fldChar w:fldCharType="separate"/>
            </w:r>
            <w:r w:rsidR="00210031" w:rsidRPr="00B60779">
              <w:rPr>
                <w:rStyle w:val="Hyperlink"/>
                <w:rFonts w:eastAsia="STKaiti" w:cs="Calibri"/>
                <w:iCs/>
                <w:szCs w:val="24"/>
                <w:lang w:val="fr-FR" w:eastAsia="zh-CN"/>
              </w:rPr>
              <w:t>C02/94 (</w:t>
            </w:r>
            <w:r w:rsidR="00210031">
              <w:rPr>
                <w:rStyle w:val="Hyperlink"/>
                <w:rFonts w:eastAsia="STKaiti" w:cs="Calibri" w:hint="eastAsia"/>
                <w:iCs/>
                <w:szCs w:val="24"/>
                <w:lang w:val="fr-FR" w:eastAsia="zh-CN"/>
              </w:rPr>
              <w:t>第</w:t>
            </w:r>
            <w:r w:rsidR="00210031" w:rsidRPr="00B60779">
              <w:rPr>
                <w:rStyle w:val="Hyperlink"/>
                <w:rFonts w:eastAsia="STKaiti" w:cs="Calibri"/>
                <w:iCs/>
                <w:szCs w:val="24"/>
                <w:lang w:val="fr-FR" w:eastAsia="zh-CN"/>
              </w:rPr>
              <w:t>2</w:t>
            </w:r>
            <w:r w:rsidR="00210031">
              <w:rPr>
                <w:rStyle w:val="Hyperlink"/>
                <w:rFonts w:eastAsia="STKaiti" w:cs="Calibri" w:hint="eastAsia"/>
                <w:iCs/>
                <w:szCs w:val="24"/>
                <w:lang w:val="fr-FR" w:eastAsia="zh-CN"/>
              </w:rPr>
              <w:t>节</w:t>
            </w:r>
            <w:r w:rsidR="00210031" w:rsidRPr="00B60779">
              <w:rPr>
                <w:rStyle w:val="Hyperlink"/>
                <w:rFonts w:eastAsia="STKaiti" w:cs="Calibri"/>
                <w:iCs/>
                <w:szCs w:val="24"/>
                <w:lang w:val="fr-FR" w:eastAsia="zh-CN"/>
              </w:rPr>
              <w:t>)</w:t>
            </w:r>
            <w:r w:rsidR="00210031">
              <w:rPr>
                <w:rStyle w:val="Hyperlink"/>
                <w:rFonts w:eastAsia="STKaiti" w:cs="Calibri"/>
                <w:iCs/>
                <w:szCs w:val="24"/>
                <w:lang w:val="fr-FR"/>
              </w:rPr>
              <w:fldChar w:fldCharType="end"/>
            </w:r>
            <w:r w:rsidR="00210031" w:rsidRPr="003916AE">
              <w:rPr>
                <w:rFonts w:eastAsia="STKaiti" w:cs="Calibri"/>
                <w:iCs/>
                <w:szCs w:val="24"/>
                <w:lang w:val="en-US" w:eastAsia="zh-CN"/>
              </w:rPr>
              <w:t>、</w:t>
            </w:r>
            <w:r w:rsidR="00210031">
              <w:fldChar w:fldCharType="begin"/>
            </w:r>
            <w:r w:rsidR="00210031" w:rsidRPr="00A822ED">
              <w:rPr>
                <w:lang w:val="fr-FR" w:eastAsia="zh-CN"/>
              </w:rPr>
              <w:instrText xml:space="preserve"> HYPERLINK "http://www.itu.int/md/S03-CL-C-0040/en" </w:instrText>
            </w:r>
            <w:r w:rsidR="00210031">
              <w:fldChar w:fldCharType="separate"/>
            </w:r>
            <w:r w:rsidR="00210031" w:rsidRPr="00A822ED">
              <w:rPr>
                <w:lang w:val="fr-FR" w:eastAsia="zh-CN"/>
              </w:rPr>
              <w:t xml:space="preserve"> </w:t>
            </w:r>
            <w:r w:rsidR="00210031" w:rsidRPr="00A822ED">
              <w:rPr>
                <w:rStyle w:val="Hyperlink"/>
                <w:rFonts w:eastAsia="STKaiti" w:cs="Calibri"/>
                <w:iCs/>
                <w:szCs w:val="24"/>
                <w:lang w:val="fr-FR" w:eastAsia="zh-CN"/>
              </w:rPr>
              <w:t>C03/40</w:t>
            </w:r>
            <w:r w:rsidR="00210031">
              <w:rPr>
                <w:rStyle w:val="Hyperlink"/>
                <w:rFonts w:eastAsia="STKaiti" w:cs="Calibri" w:hint="eastAsia"/>
                <w:iCs/>
                <w:szCs w:val="24"/>
                <w:lang w:val="fr-FR" w:eastAsia="zh-CN"/>
              </w:rPr>
              <w:t>和</w:t>
            </w:r>
            <w:r w:rsidR="00210031" w:rsidRPr="00B60779">
              <w:rPr>
                <w:rStyle w:val="Hyperlink"/>
                <w:rFonts w:eastAsia="STKaiti" w:cs="Calibri"/>
                <w:iCs/>
                <w:szCs w:val="24"/>
                <w:lang w:val="fr-FR" w:eastAsia="zh-CN"/>
              </w:rPr>
              <w:t>Add.1</w:t>
            </w:r>
            <w:r w:rsidR="00210031">
              <w:rPr>
                <w:rStyle w:val="Hyperlink"/>
                <w:rFonts w:eastAsia="STKaiti" w:cs="Calibri"/>
                <w:iCs/>
                <w:szCs w:val="24"/>
                <w:lang w:val="fr-FR"/>
              </w:rPr>
              <w:fldChar w:fldCharType="end"/>
            </w:r>
            <w:r w:rsidR="00210031" w:rsidRPr="003916AE">
              <w:rPr>
                <w:rFonts w:eastAsia="STKaiti" w:cs="Calibri"/>
                <w:iCs/>
                <w:szCs w:val="24"/>
                <w:lang w:val="en-US" w:eastAsia="zh-CN"/>
              </w:rPr>
              <w:t>、</w:t>
            </w:r>
            <w:r w:rsidR="00210031">
              <w:fldChar w:fldCharType="begin"/>
            </w:r>
            <w:r w:rsidR="00210031" w:rsidRPr="00A822ED">
              <w:rPr>
                <w:lang w:val="fr-FR" w:eastAsia="zh-CN"/>
              </w:rPr>
              <w:instrText xml:space="preserve"> HYPERLINK "http://www.itu.int/md/S03-ADCL-C-0003/en" </w:instrText>
            </w:r>
            <w:r w:rsidR="00210031">
              <w:fldChar w:fldCharType="separate"/>
            </w:r>
            <w:r w:rsidR="00210031" w:rsidRPr="00B60779">
              <w:rPr>
                <w:rStyle w:val="Hyperlink"/>
                <w:rFonts w:eastAsia="STKaiti" w:cs="Calibri"/>
                <w:iCs/>
                <w:szCs w:val="24"/>
                <w:lang w:val="fr-FR" w:eastAsia="zh-CN"/>
              </w:rPr>
              <w:t>C03-ADD/3</w:t>
            </w:r>
            <w:r w:rsidR="00210031">
              <w:rPr>
                <w:rStyle w:val="Hyperlink"/>
                <w:rFonts w:eastAsia="STKaiti" w:cs="Calibri"/>
                <w:iCs/>
                <w:szCs w:val="24"/>
                <w:lang w:val="fr-FR"/>
              </w:rPr>
              <w:fldChar w:fldCharType="end"/>
            </w:r>
            <w:r w:rsidR="00210031" w:rsidRPr="003916AE">
              <w:rPr>
                <w:rFonts w:eastAsia="STKaiti" w:cs="Calibri"/>
                <w:iCs/>
                <w:szCs w:val="24"/>
                <w:lang w:val="en-US" w:eastAsia="zh-CN"/>
              </w:rPr>
              <w:t>、</w:t>
            </w:r>
            <w:r w:rsidR="00210031">
              <w:fldChar w:fldCharType="begin"/>
            </w:r>
            <w:r w:rsidR="00210031" w:rsidRPr="00A822ED">
              <w:rPr>
                <w:lang w:val="fr-FR" w:eastAsia="zh-CN"/>
              </w:rPr>
              <w:instrText xml:space="preserve"> HYPERLINK "http://www.itu.int/md/S05-CL-C-0040/en" </w:instrText>
            </w:r>
            <w:r w:rsidR="00210031">
              <w:fldChar w:fldCharType="separate"/>
            </w:r>
            <w:r w:rsidR="00210031" w:rsidRPr="00B60779">
              <w:rPr>
                <w:rStyle w:val="Hyperlink"/>
                <w:rFonts w:eastAsia="STKaiti" w:cs="Calibri"/>
                <w:iCs/>
                <w:szCs w:val="24"/>
                <w:lang w:val="fr-FR" w:eastAsia="zh-CN"/>
              </w:rPr>
              <w:t>C05/40</w:t>
            </w:r>
            <w:r w:rsidR="00210031">
              <w:rPr>
                <w:rStyle w:val="Hyperlink"/>
                <w:rFonts w:eastAsia="STKaiti" w:cs="Calibri"/>
                <w:iCs/>
                <w:szCs w:val="24"/>
                <w:lang w:val="fr-FR"/>
              </w:rPr>
              <w:fldChar w:fldCharType="end"/>
            </w:r>
            <w:r w:rsidR="00210031" w:rsidRPr="003916AE">
              <w:rPr>
                <w:rStyle w:val="Hyperlink"/>
                <w:rFonts w:eastAsia="STKaiti" w:cs="Calibri"/>
                <w:iCs/>
                <w:szCs w:val="24"/>
                <w:lang w:val="en-US" w:eastAsia="zh-CN"/>
              </w:rPr>
              <w:t>号文件</w:t>
            </w:r>
          </w:p>
        </w:tc>
        <w:bookmarkStart w:id="2" w:name="_GoBack"/>
        <w:bookmarkEnd w:id="2"/>
      </w:tr>
    </w:tbl>
    <w:p w:rsidR="00E378D8" w:rsidRPr="00072102" w:rsidRDefault="00E378D8" w:rsidP="00E378D8">
      <w:pPr>
        <w:tabs>
          <w:tab w:val="left" w:pos="720"/>
        </w:tabs>
        <w:overflowPunct/>
        <w:autoSpaceDE/>
        <w:adjustRightInd/>
        <w:spacing w:before="0"/>
        <w:rPr>
          <w:lang w:eastAsia="zh-CN"/>
        </w:rPr>
      </w:pPr>
      <w:r w:rsidRPr="00072102">
        <w:rPr>
          <w:lang w:eastAsia="zh-CN"/>
        </w:rPr>
        <w:br w:type="page"/>
      </w:r>
    </w:p>
    <w:p w:rsidR="00210031" w:rsidRPr="00091605" w:rsidRDefault="00210031" w:rsidP="00091605">
      <w:pPr>
        <w:pStyle w:val="Heading10"/>
        <w:rPr>
          <w:sz w:val="28"/>
          <w:szCs w:val="28"/>
        </w:rPr>
      </w:pPr>
      <w:r w:rsidRPr="00091605">
        <w:rPr>
          <w:rFonts w:hint="eastAsia"/>
          <w:sz w:val="28"/>
          <w:szCs w:val="28"/>
        </w:rPr>
        <w:lastRenderedPageBreak/>
        <w:t>背景</w:t>
      </w:r>
    </w:p>
    <w:p w:rsidR="00210031" w:rsidRPr="0050067E" w:rsidRDefault="00210031" w:rsidP="00091605">
      <w:pPr>
        <w:rPr>
          <w:lang w:eastAsia="zh-CN"/>
        </w:rPr>
      </w:pPr>
      <w:r w:rsidRPr="003101DB">
        <w:rPr>
          <w:rFonts w:cs="Calibri"/>
          <w:szCs w:val="24"/>
          <w:lang w:val="en-US" w:eastAsia="zh-CN"/>
        </w:rPr>
        <w:t>1</w:t>
      </w:r>
      <w:r w:rsidRPr="003101DB">
        <w:rPr>
          <w:rFonts w:cs="Calibri"/>
          <w:szCs w:val="24"/>
          <w:lang w:val="en-US" w:eastAsia="zh-CN"/>
        </w:rPr>
        <w:tab/>
      </w:r>
      <w:r w:rsidRPr="00B60779">
        <w:rPr>
          <w:rFonts w:hint="eastAsia"/>
          <w:lang w:eastAsia="zh-CN"/>
        </w:rPr>
        <w:t>理事会</w:t>
      </w:r>
      <w:r w:rsidRPr="00B60779">
        <w:rPr>
          <w:rFonts w:cs="Calibri"/>
          <w:lang w:val="en-US" w:eastAsia="zh-CN"/>
        </w:rPr>
        <w:t>2000</w:t>
      </w:r>
      <w:r w:rsidRPr="00B60779">
        <w:rPr>
          <w:rFonts w:cs="Calibri" w:hint="eastAsia"/>
          <w:lang w:val="en-US" w:eastAsia="zh-CN"/>
        </w:rPr>
        <w:t>年</w:t>
      </w:r>
      <w:r w:rsidRPr="00B60779">
        <w:rPr>
          <w:rFonts w:hint="eastAsia"/>
          <w:lang w:eastAsia="zh-CN"/>
        </w:rPr>
        <w:t>会议通过了以“互惠”为条件免予缴费的标准和指导原则（</w:t>
      </w:r>
      <w:r w:rsidRPr="00B60779">
        <w:rPr>
          <w:rFonts w:cs="Calibri"/>
          <w:lang w:val="en-US" w:eastAsia="zh-CN"/>
        </w:rPr>
        <w:t>C2000/28</w:t>
      </w:r>
      <w:r w:rsidRPr="00B60779">
        <w:rPr>
          <w:rFonts w:cs="Calibri"/>
          <w:caps/>
          <w:lang w:val="en-US" w:eastAsia="zh-CN"/>
        </w:rPr>
        <w:t>(</w:t>
      </w:r>
      <w:r w:rsidRPr="00B60779">
        <w:rPr>
          <w:rFonts w:cs="Calibri"/>
          <w:lang w:val="en-US" w:eastAsia="zh-CN"/>
        </w:rPr>
        <w:t>Rev.</w:t>
      </w:r>
      <w:r w:rsidRPr="00B60779">
        <w:rPr>
          <w:rFonts w:cs="Calibri"/>
          <w:caps/>
          <w:lang w:val="en-US" w:eastAsia="zh-CN"/>
        </w:rPr>
        <w:t>1</w:t>
      </w:r>
      <w:proofErr w:type="gramStart"/>
      <w:r w:rsidRPr="00B60779">
        <w:rPr>
          <w:rFonts w:cs="Calibri"/>
          <w:caps/>
          <w:lang w:val="en-US" w:eastAsia="zh-CN"/>
        </w:rPr>
        <w:t>)</w:t>
      </w:r>
      <w:r>
        <w:rPr>
          <w:rFonts w:cs="Calibri" w:hint="eastAsia"/>
          <w:caps/>
          <w:lang w:val="en-US" w:eastAsia="zh-CN"/>
        </w:rPr>
        <w:t>号文件</w:t>
      </w:r>
      <w:proofErr w:type="gramEnd"/>
      <w:r>
        <w:rPr>
          <w:rFonts w:hint="eastAsia"/>
          <w:lang w:eastAsia="zh-CN"/>
        </w:rPr>
        <w:t>）。继对</w:t>
      </w:r>
      <w:r w:rsidRPr="003916AE">
        <w:rPr>
          <w:rFonts w:hint="eastAsia"/>
          <w:lang w:eastAsia="zh-CN"/>
        </w:rPr>
        <w:t>相关部门</w:t>
      </w:r>
      <w:r>
        <w:rPr>
          <w:rFonts w:hint="eastAsia"/>
          <w:lang w:eastAsia="zh-CN"/>
        </w:rPr>
        <w:t>的情况做出分析</w:t>
      </w:r>
      <w:r w:rsidRPr="003916AE">
        <w:rPr>
          <w:rFonts w:hint="eastAsia"/>
          <w:lang w:eastAsia="zh-CN"/>
        </w:rPr>
        <w:t>和秘书长</w:t>
      </w:r>
      <w:r>
        <w:rPr>
          <w:rFonts w:hint="eastAsia"/>
          <w:lang w:eastAsia="zh-CN"/>
        </w:rPr>
        <w:t>提出</w:t>
      </w:r>
      <w:r w:rsidRPr="003916AE">
        <w:rPr>
          <w:rFonts w:hint="eastAsia"/>
          <w:lang w:eastAsia="zh-CN"/>
        </w:rPr>
        <w:t>建议后，</w:t>
      </w:r>
      <w:r>
        <w:rPr>
          <w:rFonts w:hint="eastAsia"/>
          <w:lang w:eastAsia="zh-CN"/>
        </w:rPr>
        <w:t>由理事会准予免缴会费。</w:t>
      </w:r>
      <w:r w:rsidRPr="003916AE">
        <w:rPr>
          <w:rFonts w:hint="eastAsia"/>
          <w:lang w:eastAsia="zh-CN"/>
        </w:rPr>
        <w:t>主要标准包括</w:t>
      </w:r>
      <w:r>
        <w:rPr>
          <w:rFonts w:hint="eastAsia"/>
          <w:lang w:eastAsia="zh-CN"/>
        </w:rPr>
        <w:t>：相关</w:t>
      </w:r>
      <w:r w:rsidRPr="003916AE">
        <w:rPr>
          <w:rFonts w:hint="eastAsia"/>
          <w:lang w:eastAsia="zh-CN"/>
        </w:rPr>
        <w:t>实体必须是处理电信</w:t>
      </w:r>
      <w:r w:rsidRPr="0050067E">
        <w:rPr>
          <w:color w:val="000000"/>
          <w:lang w:eastAsia="zh-CN"/>
        </w:rPr>
        <w:t>/ICT</w:t>
      </w:r>
      <w:r>
        <w:rPr>
          <w:rFonts w:hint="eastAsia"/>
          <w:color w:val="000000"/>
          <w:lang w:eastAsia="zh-CN"/>
        </w:rPr>
        <w:t>问题的</w:t>
      </w:r>
      <w:r>
        <w:rPr>
          <w:rFonts w:hint="eastAsia"/>
          <w:lang w:eastAsia="zh-CN"/>
        </w:rPr>
        <w:t>非营利性区域或国际</w:t>
      </w:r>
      <w:r w:rsidRPr="003916AE">
        <w:rPr>
          <w:rFonts w:hint="eastAsia"/>
          <w:lang w:eastAsia="zh-CN"/>
        </w:rPr>
        <w:t>组织</w:t>
      </w:r>
      <w:r>
        <w:rPr>
          <w:rFonts w:hint="eastAsia"/>
          <w:lang w:eastAsia="zh-CN"/>
        </w:rPr>
        <w:t>，且必须向国际电联提供互惠条件。如</w:t>
      </w:r>
      <w:r w:rsidRPr="003916AE">
        <w:rPr>
          <w:rFonts w:hint="eastAsia"/>
          <w:lang w:eastAsia="zh-CN"/>
        </w:rPr>
        <w:t>获得批准</w:t>
      </w:r>
      <w:r>
        <w:rPr>
          <w:rFonts w:hint="eastAsia"/>
          <w:lang w:eastAsia="zh-CN"/>
        </w:rPr>
        <w:t>，这些实体</w:t>
      </w:r>
      <w:r w:rsidRPr="003916AE">
        <w:rPr>
          <w:rFonts w:hint="eastAsia"/>
          <w:lang w:eastAsia="zh-CN"/>
        </w:rPr>
        <w:t>根据</w:t>
      </w:r>
      <w:r>
        <w:rPr>
          <w:rFonts w:hint="eastAsia"/>
          <w:lang w:eastAsia="zh-CN"/>
        </w:rPr>
        <w:t>《</w:t>
      </w:r>
      <w:r w:rsidRPr="003916AE">
        <w:rPr>
          <w:rFonts w:hint="eastAsia"/>
          <w:lang w:eastAsia="zh-CN"/>
        </w:rPr>
        <w:t>公约</w:t>
      </w:r>
      <w:r>
        <w:rPr>
          <w:rFonts w:hint="eastAsia"/>
          <w:lang w:eastAsia="zh-CN"/>
        </w:rPr>
        <w:t>》</w:t>
      </w:r>
      <w:r w:rsidRPr="003916AE">
        <w:rPr>
          <w:rFonts w:hint="eastAsia"/>
          <w:lang w:eastAsia="zh-CN"/>
        </w:rPr>
        <w:t>第</w:t>
      </w:r>
      <w:r w:rsidRPr="0050067E">
        <w:rPr>
          <w:lang w:eastAsia="zh-CN"/>
        </w:rPr>
        <w:t>231</w:t>
      </w:r>
      <w:r>
        <w:rPr>
          <w:rFonts w:hint="eastAsia"/>
          <w:lang w:eastAsia="zh-CN"/>
        </w:rPr>
        <w:t>款</w:t>
      </w:r>
      <w:r w:rsidRPr="003916AE">
        <w:rPr>
          <w:rFonts w:hint="eastAsia"/>
          <w:lang w:eastAsia="zh-CN"/>
        </w:rPr>
        <w:t>的规定成为部门成员或部门准成员</w:t>
      </w:r>
      <w:r>
        <w:rPr>
          <w:rFonts w:hint="eastAsia"/>
          <w:lang w:eastAsia="zh-CN"/>
        </w:rPr>
        <w:t>。免缴会费的区域性</w:t>
      </w:r>
      <w:r w:rsidRPr="003916AE">
        <w:rPr>
          <w:rFonts w:hint="eastAsia"/>
          <w:lang w:eastAsia="zh-CN"/>
        </w:rPr>
        <w:t>和国际组织</w:t>
      </w:r>
      <w:r>
        <w:rPr>
          <w:rFonts w:hint="eastAsia"/>
          <w:lang w:eastAsia="zh-CN"/>
        </w:rPr>
        <w:t>现</w:t>
      </w:r>
      <w:r w:rsidRPr="003916AE">
        <w:rPr>
          <w:rFonts w:hint="eastAsia"/>
          <w:lang w:eastAsia="zh-CN"/>
        </w:rPr>
        <w:t>有</w:t>
      </w:r>
      <w:r w:rsidRPr="003916AE">
        <w:rPr>
          <w:rFonts w:hint="eastAsia"/>
          <w:lang w:eastAsia="zh-CN"/>
        </w:rPr>
        <w:t>117</w:t>
      </w:r>
      <w:r w:rsidRPr="003916AE">
        <w:rPr>
          <w:rFonts w:hint="eastAsia"/>
          <w:lang w:eastAsia="zh-CN"/>
        </w:rPr>
        <w:t>个</w:t>
      </w:r>
      <w:r>
        <w:rPr>
          <w:rFonts w:hint="eastAsia"/>
          <w:lang w:eastAsia="zh-CN"/>
        </w:rPr>
        <w:t>。</w:t>
      </w:r>
    </w:p>
    <w:p w:rsidR="00210031" w:rsidRPr="0050067E" w:rsidRDefault="00210031" w:rsidP="00210031">
      <w:pPr>
        <w:rPr>
          <w:szCs w:val="22"/>
          <w:lang w:eastAsia="zh-CN"/>
        </w:rPr>
      </w:pPr>
      <w:r>
        <w:rPr>
          <w:rFonts w:asciiTheme="minorHAnsi" w:hAnsiTheme="minorHAnsi" w:cs="Calibri"/>
          <w:lang w:val="en-US" w:eastAsia="zh-CN"/>
        </w:rPr>
        <w:t>2</w:t>
      </w:r>
      <w:r>
        <w:rPr>
          <w:rFonts w:asciiTheme="minorHAnsi" w:hAnsiTheme="minorHAnsi" w:cs="Calibri"/>
          <w:lang w:val="en-US" w:eastAsia="zh-CN"/>
        </w:rPr>
        <w:tab/>
      </w:r>
      <w:r w:rsidRPr="00D47A5E">
        <w:rPr>
          <w:lang w:eastAsia="zh-CN"/>
        </w:rPr>
        <w:t>PP-14</w:t>
      </w:r>
      <w:r>
        <w:rPr>
          <w:rFonts w:hint="eastAsia"/>
          <w:lang w:eastAsia="zh-CN"/>
        </w:rPr>
        <w:t>在第</w:t>
      </w:r>
      <w:r w:rsidRPr="0050067E">
        <w:rPr>
          <w:lang w:eastAsia="zh-CN"/>
        </w:rPr>
        <w:t>187</w:t>
      </w:r>
      <w:r>
        <w:rPr>
          <w:rFonts w:hint="eastAsia"/>
          <w:lang w:eastAsia="zh-CN"/>
        </w:rPr>
        <w:t>号决议中（</w:t>
      </w:r>
      <w:r w:rsidRPr="0050067E">
        <w:rPr>
          <w:lang w:eastAsia="zh-CN"/>
        </w:rPr>
        <w:t>2014</w:t>
      </w:r>
      <w:r>
        <w:rPr>
          <w:rFonts w:hint="eastAsia"/>
          <w:lang w:eastAsia="zh-CN"/>
        </w:rPr>
        <w:t>年，釜山）责成理事会</w:t>
      </w:r>
      <w:r w:rsidRPr="00810C2E">
        <w:rPr>
          <w:rFonts w:hint="eastAsia"/>
          <w:lang w:val="fr-CH" w:eastAsia="zh-CN"/>
        </w:rPr>
        <w:t>“</w:t>
      </w:r>
      <w:r w:rsidRPr="00611C4F">
        <w:rPr>
          <w:rFonts w:hint="eastAsia"/>
          <w:lang w:eastAsia="zh-CN"/>
        </w:rPr>
        <w:t>审议免予实体缴纳成员会费的做法和标准</w:t>
      </w:r>
      <w:r w:rsidRPr="00810C2E">
        <w:rPr>
          <w:rFonts w:hint="eastAsia"/>
          <w:lang w:val="fr-CH" w:eastAsia="zh-CN"/>
        </w:rPr>
        <w:t>，</w:t>
      </w:r>
      <w:r w:rsidRPr="00611C4F">
        <w:rPr>
          <w:rFonts w:hint="eastAsia"/>
          <w:lang w:eastAsia="zh-CN"/>
        </w:rPr>
        <w:t>并在必要时进行修订</w:t>
      </w:r>
      <w:r w:rsidRPr="00810C2E">
        <w:rPr>
          <w:rFonts w:hint="eastAsia"/>
          <w:lang w:val="fr-CH" w:eastAsia="zh-CN"/>
        </w:rPr>
        <w:t>，</w:t>
      </w:r>
      <w:r w:rsidRPr="00611C4F">
        <w:rPr>
          <w:rFonts w:hint="eastAsia"/>
          <w:lang w:eastAsia="zh-CN"/>
        </w:rPr>
        <w:t>以收紧资格标准</w:t>
      </w:r>
      <w:r w:rsidRPr="00810C2E">
        <w:rPr>
          <w:rFonts w:hint="eastAsia"/>
          <w:lang w:val="fr-CH" w:eastAsia="zh-CN"/>
        </w:rPr>
        <w:t>，</w:t>
      </w:r>
      <w:r w:rsidRPr="00611C4F">
        <w:rPr>
          <w:rFonts w:hint="eastAsia"/>
          <w:lang w:eastAsia="zh-CN"/>
        </w:rPr>
        <w:t>从而有助于更明确、更一致、更公平</w:t>
      </w:r>
      <w:r>
        <w:rPr>
          <w:rFonts w:hint="eastAsia"/>
          <w:lang w:eastAsia="zh-CN"/>
        </w:rPr>
        <w:t>地体现付费成员和非付费成员之间的区别</w:t>
      </w:r>
      <w:r w:rsidRPr="00810C2E">
        <w:rPr>
          <w:rFonts w:hint="eastAsia"/>
          <w:lang w:val="fr-CH" w:eastAsia="zh-CN"/>
        </w:rPr>
        <w:t>，</w:t>
      </w:r>
      <w:r>
        <w:rPr>
          <w:rFonts w:hint="eastAsia"/>
          <w:lang w:eastAsia="zh-CN"/>
        </w:rPr>
        <w:t>并减少免缴会费实体的总数”。</w:t>
      </w:r>
      <w:r w:rsidRPr="00A13DBC">
        <w:rPr>
          <w:rFonts w:hint="eastAsia"/>
          <w:szCs w:val="22"/>
          <w:lang w:eastAsia="zh-CN"/>
        </w:rPr>
        <w:t>在</w:t>
      </w:r>
      <w:r w:rsidRPr="00A65738">
        <w:rPr>
          <w:rFonts w:hint="eastAsia"/>
          <w:szCs w:val="22"/>
          <w:lang w:eastAsia="zh-CN"/>
        </w:rPr>
        <w:t>理事会财务和人力资源工作组</w:t>
      </w:r>
      <w:r>
        <w:rPr>
          <w:rFonts w:hint="eastAsia"/>
          <w:szCs w:val="22"/>
          <w:lang w:eastAsia="zh-CN"/>
        </w:rPr>
        <w:t>（</w:t>
      </w:r>
      <w:r w:rsidRPr="0050067E">
        <w:rPr>
          <w:lang w:eastAsia="zh-CN"/>
        </w:rPr>
        <w:t>CWG-FHR</w:t>
      </w:r>
      <w:r>
        <w:rPr>
          <w:rFonts w:hint="eastAsia"/>
          <w:lang w:eastAsia="zh-CN"/>
        </w:rPr>
        <w:t>）</w:t>
      </w:r>
      <w:r w:rsidRPr="00A13DBC">
        <w:rPr>
          <w:rFonts w:hint="eastAsia"/>
          <w:szCs w:val="22"/>
          <w:lang w:eastAsia="zh-CN"/>
        </w:rPr>
        <w:t>进行详细</w:t>
      </w:r>
      <w:r>
        <w:rPr>
          <w:rFonts w:hint="eastAsia"/>
          <w:szCs w:val="22"/>
          <w:lang w:eastAsia="zh-CN"/>
        </w:rPr>
        <w:t>审议后，</w:t>
      </w:r>
      <w:r w:rsidRPr="00A13DBC">
        <w:rPr>
          <w:rFonts w:hint="eastAsia"/>
          <w:szCs w:val="22"/>
          <w:lang w:eastAsia="zh-CN"/>
        </w:rPr>
        <w:t>理事会</w:t>
      </w:r>
      <w:r>
        <w:rPr>
          <w:rFonts w:hint="eastAsia"/>
          <w:szCs w:val="22"/>
          <w:lang w:eastAsia="zh-CN"/>
        </w:rPr>
        <w:t>20</w:t>
      </w:r>
      <w:r w:rsidRPr="00A13DBC">
        <w:rPr>
          <w:rFonts w:hint="eastAsia"/>
          <w:szCs w:val="22"/>
          <w:lang w:eastAsia="zh-CN"/>
        </w:rPr>
        <w:t>17</w:t>
      </w:r>
      <w:r>
        <w:rPr>
          <w:rFonts w:hint="eastAsia"/>
          <w:szCs w:val="22"/>
          <w:lang w:eastAsia="zh-CN"/>
        </w:rPr>
        <w:t>年会议</w:t>
      </w:r>
      <w:r w:rsidRPr="00A13DBC">
        <w:rPr>
          <w:rFonts w:hint="eastAsia"/>
          <w:szCs w:val="22"/>
          <w:lang w:eastAsia="zh-CN"/>
        </w:rPr>
        <w:t>修订了</w:t>
      </w:r>
      <w:r>
        <w:rPr>
          <w:rFonts w:hint="eastAsia"/>
          <w:szCs w:val="22"/>
          <w:lang w:eastAsia="zh-CN"/>
        </w:rPr>
        <w:t>上述</w:t>
      </w:r>
      <w:r w:rsidRPr="00A13DBC">
        <w:rPr>
          <w:rFonts w:hint="eastAsia"/>
          <w:szCs w:val="22"/>
          <w:lang w:eastAsia="zh-CN"/>
        </w:rPr>
        <w:t>标准</w:t>
      </w:r>
      <w:r>
        <w:rPr>
          <w:rFonts w:hint="eastAsia"/>
          <w:szCs w:val="22"/>
          <w:lang w:eastAsia="zh-CN"/>
        </w:rPr>
        <w:t>，</w:t>
      </w:r>
      <w:r w:rsidRPr="00A13DBC">
        <w:rPr>
          <w:rFonts w:hint="eastAsia"/>
          <w:szCs w:val="22"/>
          <w:lang w:eastAsia="zh-CN"/>
        </w:rPr>
        <w:t>如附件所述</w:t>
      </w:r>
      <w:r>
        <w:rPr>
          <w:rFonts w:hint="eastAsia"/>
          <w:szCs w:val="22"/>
          <w:lang w:eastAsia="zh-CN"/>
        </w:rPr>
        <w:t>。主要修改</w:t>
      </w:r>
      <w:r w:rsidRPr="00A13DBC">
        <w:rPr>
          <w:rFonts w:hint="eastAsia"/>
          <w:szCs w:val="22"/>
          <w:lang w:eastAsia="zh-CN"/>
        </w:rPr>
        <w:t>包括对国际</w:t>
      </w:r>
      <w:r w:rsidRPr="00A13DBC">
        <w:rPr>
          <w:rFonts w:hint="eastAsia"/>
          <w:szCs w:val="22"/>
          <w:lang w:eastAsia="zh-CN"/>
        </w:rPr>
        <w:t>/</w:t>
      </w:r>
      <w:r>
        <w:rPr>
          <w:rFonts w:hint="eastAsia"/>
          <w:szCs w:val="22"/>
          <w:lang w:eastAsia="zh-CN"/>
        </w:rPr>
        <w:t>区域性</w:t>
      </w:r>
      <w:r w:rsidRPr="00A13DBC">
        <w:rPr>
          <w:rFonts w:hint="eastAsia"/>
          <w:szCs w:val="22"/>
          <w:lang w:eastAsia="zh-CN"/>
        </w:rPr>
        <w:t>组织</w:t>
      </w:r>
      <w:r>
        <w:rPr>
          <w:rFonts w:hint="eastAsia"/>
          <w:szCs w:val="22"/>
          <w:lang w:eastAsia="zh-CN"/>
        </w:rPr>
        <w:t>和“</w:t>
      </w:r>
      <w:r w:rsidRPr="00A13DBC">
        <w:rPr>
          <w:rFonts w:hint="eastAsia"/>
          <w:szCs w:val="22"/>
          <w:lang w:eastAsia="zh-CN"/>
        </w:rPr>
        <w:t>互惠</w:t>
      </w:r>
      <w:r>
        <w:rPr>
          <w:rFonts w:hint="eastAsia"/>
          <w:szCs w:val="22"/>
          <w:lang w:eastAsia="zh-CN"/>
        </w:rPr>
        <w:t>”</w:t>
      </w:r>
      <w:r w:rsidRPr="00A13DBC">
        <w:rPr>
          <w:rFonts w:hint="eastAsia"/>
          <w:szCs w:val="22"/>
          <w:lang w:eastAsia="zh-CN"/>
        </w:rPr>
        <w:t>的定义更加严格</w:t>
      </w:r>
      <w:r>
        <w:rPr>
          <w:rFonts w:hint="eastAsia"/>
          <w:szCs w:val="22"/>
          <w:lang w:eastAsia="zh-CN"/>
        </w:rPr>
        <w:t>，取消包含盈利性组织</w:t>
      </w:r>
      <w:r w:rsidRPr="00A13DBC">
        <w:rPr>
          <w:rFonts w:hint="eastAsia"/>
          <w:szCs w:val="22"/>
          <w:lang w:eastAsia="zh-CN"/>
        </w:rPr>
        <w:t>的</w:t>
      </w:r>
      <w:r>
        <w:rPr>
          <w:rFonts w:hint="eastAsia"/>
          <w:szCs w:val="22"/>
          <w:lang w:eastAsia="zh-CN"/>
        </w:rPr>
        <w:t>“</w:t>
      </w:r>
      <w:r w:rsidRPr="00A13DBC">
        <w:rPr>
          <w:rFonts w:hint="eastAsia"/>
          <w:szCs w:val="22"/>
          <w:lang w:eastAsia="zh-CN"/>
        </w:rPr>
        <w:t>行业协会</w:t>
      </w:r>
      <w:r>
        <w:rPr>
          <w:rFonts w:hint="eastAsia"/>
          <w:szCs w:val="22"/>
          <w:lang w:eastAsia="zh-CN"/>
        </w:rPr>
        <w:t>”免予缴费的资格。</w:t>
      </w:r>
    </w:p>
    <w:p w:rsidR="00210031" w:rsidRDefault="00210031" w:rsidP="00210031">
      <w:pPr>
        <w:ind w:firstLineChars="200" w:firstLine="480"/>
        <w:rPr>
          <w:sz w:val="22"/>
          <w:lang w:eastAsia="zh-CN"/>
        </w:rPr>
      </w:pPr>
      <w:r>
        <w:rPr>
          <w:rFonts w:hint="eastAsia"/>
          <w:lang w:eastAsia="zh-CN"/>
        </w:rPr>
        <w:t>已</w:t>
      </w:r>
      <w:r w:rsidRPr="001071F5">
        <w:rPr>
          <w:rFonts w:hint="eastAsia"/>
          <w:lang w:eastAsia="zh-CN"/>
        </w:rPr>
        <w:t>根据</w:t>
      </w:r>
      <w:r>
        <w:rPr>
          <w:rFonts w:hint="eastAsia"/>
          <w:lang w:eastAsia="zh-CN"/>
        </w:rPr>
        <w:t>经修订的标准对提交理事会</w:t>
      </w:r>
      <w:r w:rsidRPr="001071F5">
        <w:rPr>
          <w:rFonts w:hint="eastAsia"/>
          <w:lang w:eastAsia="zh-CN"/>
        </w:rPr>
        <w:t>201</w:t>
      </w:r>
      <w:r>
        <w:rPr>
          <w:lang w:eastAsia="zh-CN"/>
        </w:rPr>
        <w:t>9</w:t>
      </w:r>
      <w:r w:rsidRPr="001071F5">
        <w:rPr>
          <w:rFonts w:hint="eastAsia"/>
          <w:lang w:eastAsia="zh-CN"/>
        </w:rPr>
        <w:t>年</w:t>
      </w:r>
      <w:r>
        <w:rPr>
          <w:rFonts w:hint="eastAsia"/>
          <w:lang w:eastAsia="zh-CN"/>
        </w:rPr>
        <w:t>会议的免予缴费</w:t>
      </w:r>
      <w:r w:rsidRPr="001071F5">
        <w:rPr>
          <w:rFonts w:hint="eastAsia"/>
          <w:lang w:eastAsia="zh-CN"/>
        </w:rPr>
        <w:t>申请进行了评估</w:t>
      </w:r>
      <w:r>
        <w:rPr>
          <w:rFonts w:hint="eastAsia"/>
          <w:lang w:eastAsia="zh-CN"/>
        </w:rPr>
        <w:t>。</w:t>
      </w:r>
    </w:p>
    <w:p w:rsidR="00210031" w:rsidRPr="00091605" w:rsidRDefault="00210031" w:rsidP="007A13E8">
      <w:pPr>
        <w:pStyle w:val="Heading10"/>
        <w:spacing w:before="480"/>
        <w:rPr>
          <w:sz w:val="28"/>
          <w:szCs w:val="28"/>
        </w:rPr>
      </w:pPr>
      <w:r w:rsidRPr="00091605">
        <w:rPr>
          <w:rFonts w:hint="eastAsia"/>
          <w:sz w:val="28"/>
          <w:szCs w:val="28"/>
        </w:rPr>
        <w:t>建议</w:t>
      </w:r>
    </w:p>
    <w:p w:rsidR="00210031" w:rsidRPr="002D3879" w:rsidRDefault="00210031" w:rsidP="00210031">
      <w:pPr>
        <w:rPr>
          <w:highlight w:val="cyan"/>
          <w:lang w:eastAsia="zh-CN"/>
        </w:rPr>
      </w:pPr>
      <w:r w:rsidRPr="002D3879">
        <w:rPr>
          <w:lang w:eastAsia="zh-CN"/>
        </w:rPr>
        <w:t>3</w:t>
      </w:r>
      <w:r w:rsidRPr="002D3879">
        <w:rPr>
          <w:lang w:eastAsia="zh-CN"/>
        </w:rPr>
        <w:tab/>
      </w:r>
      <w:r>
        <w:rPr>
          <w:rFonts w:hint="eastAsia"/>
          <w:lang w:val="fr-FR" w:eastAsia="zh-CN"/>
        </w:rPr>
        <w:t>已收到以下申请</w:t>
      </w:r>
      <w:r w:rsidRPr="002D3879">
        <w:rPr>
          <w:rFonts w:hint="eastAsia"/>
          <w:lang w:eastAsia="zh-CN"/>
        </w:rPr>
        <w:t>，</w:t>
      </w:r>
      <w:r>
        <w:rPr>
          <w:rFonts w:hint="eastAsia"/>
          <w:lang w:eastAsia="zh-CN"/>
        </w:rPr>
        <w:t>并</w:t>
      </w:r>
      <w:r>
        <w:rPr>
          <w:rFonts w:hint="eastAsia"/>
          <w:lang w:val="fr-FR" w:eastAsia="zh-CN"/>
        </w:rPr>
        <w:t>提交理事会审议</w:t>
      </w:r>
      <w:r>
        <w:rPr>
          <w:rFonts w:hint="eastAsia"/>
          <w:lang w:eastAsia="zh-CN"/>
        </w:rPr>
        <w:t>：</w:t>
      </w:r>
    </w:p>
    <w:p w:rsidR="00210031" w:rsidRPr="00091605" w:rsidRDefault="00210031" w:rsidP="00091605">
      <w:pPr>
        <w:pStyle w:val="Headingb"/>
        <w:rPr>
          <w:b w:val="0"/>
          <w:bCs/>
          <w:lang w:val="en-US"/>
        </w:rPr>
      </w:pPr>
      <w:r w:rsidRPr="00091605">
        <w:rPr>
          <w:b w:val="0"/>
          <w:bCs/>
          <w:lang w:val="en-US"/>
        </w:rPr>
        <w:t>3.1</w:t>
      </w:r>
    </w:p>
    <w:tbl>
      <w:tblPr>
        <w:tblW w:w="310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847"/>
        <w:gridCol w:w="1287"/>
        <w:gridCol w:w="1850"/>
      </w:tblGrid>
      <w:tr w:rsidR="00210031" w:rsidRPr="00F229B5" w:rsidTr="00210031">
        <w:trPr>
          <w:cantSplit/>
          <w:trHeight w:val="611"/>
          <w:jc w:val="center"/>
        </w:trPr>
        <w:tc>
          <w:tcPr>
            <w:tcW w:w="2846" w:type="dxa"/>
          </w:tcPr>
          <w:p w:rsidR="00210031" w:rsidRPr="00F229B5" w:rsidRDefault="00210031" w:rsidP="00091605">
            <w:pPr>
              <w:pStyle w:val="Tablehead"/>
              <w:keepLines/>
              <w:rPr>
                <w:sz w:val="24"/>
                <w:szCs w:val="24"/>
                <w:lang w:val="en-US"/>
              </w:rPr>
            </w:pPr>
            <w:r w:rsidRPr="00F229B5">
              <w:rPr>
                <w:sz w:val="24"/>
                <w:szCs w:val="24"/>
                <w:lang w:val="en-US" w:eastAsia="zh-CN"/>
              </w:rPr>
              <w:t>组织</w:t>
            </w:r>
          </w:p>
        </w:tc>
        <w:tc>
          <w:tcPr>
            <w:tcW w:w="1287" w:type="dxa"/>
          </w:tcPr>
          <w:p w:rsidR="00210031" w:rsidRPr="00F229B5" w:rsidRDefault="00210031" w:rsidP="00091605">
            <w:pPr>
              <w:pStyle w:val="Tablehead"/>
              <w:keepLines/>
              <w:rPr>
                <w:sz w:val="24"/>
                <w:szCs w:val="24"/>
                <w:lang w:val="en-US"/>
              </w:rPr>
            </w:pPr>
            <w:r w:rsidRPr="00F229B5">
              <w:rPr>
                <w:sz w:val="24"/>
                <w:szCs w:val="24"/>
                <w:lang w:val="en-US" w:eastAsia="zh-CN"/>
              </w:rPr>
              <w:t>部门</w:t>
            </w:r>
          </w:p>
        </w:tc>
        <w:tc>
          <w:tcPr>
            <w:tcW w:w="1850" w:type="dxa"/>
          </w:tcPr>
          <w:p w:rsidR="00210031" w:rsidRPr="00F229B5" w:rsidRDefault="00210031" w:rsidP="00091605">
            <w:pPr>
              <w:pStyle w:val="Tablehead"/>
              <w:keepLines/>
              <w:rPr>
                <w:sz w:val="24"/>
                <w:szCs w:val="24"/>
                <w:lang w:val="en-US"/>
              </w:rPr>
            </w:pPr>
            <w:r w:rsidRPr="00F229B5">
              <w:rPr>
                <w:sz w:val="24"/>
                <w:szCs w:val="24"/>
                <w:lang w:val="en-US" w:eastAsia="zh-CN"/>
              </w:rPr>
              <w:t>秘书长的建议</w:t>
            </w:r>
          </w:p>
        </w:tc>
      </w:tr>
      <w:tr w:rsidR="00210031" w:rsidRPr="00F229B5" w:rsidTr="00210031">
        <w:trPr>
          <w:cantSplit/>
          <w:trHeight w:val="296"/>
          <w:jc w:val="center"/>
        </w:trPr>
        <w:tc>
          <w:tcPr>
            <w:tcW w:w="2846" w:type="dxa"/>
            <w:vAlign w:val="center"/>
          </w:tcPr>
          <w:p w:rsidR="00210031" w:rsidRPr="00091605" w:rsidRDefault="00210031" w:rsidP="00091605">
            <w:pPr>
              <w:pStyle w:val="TableText0"/>
              <w:keepNext/>
              <w:keepLines/>
              <w:jc w:val="center"/>
              <w:rPr>
                <w:b/>
                <w:bCs/>
                <w:szCs w:val="24"/>
                <w:lang w:eastAsia="zh-CN"/>
              </w:rPr>
            </w:pPr>
            <w:r w:rsidRPr="00091605">
              <w:rPr>
                <w:rFonts w:eastAsia="SimSun" w:cs="Calibri" w:hint="eastAsia"/>
                <w:b/>
                <w:bCs/>
                <w:szCs w:val="24"/>
                <w:lang w:eastAsia="zh-CN"/>
              </w:rPr>
              <w:t>互联网域名和号码分配机构（</w:t>
            </w:r>
            <w:r w:rsidRPr="00091605">
              <w:rPr>
                <w:rFonts w:eastAsia="SimSun" w:cs="Calibri" w:hint="eastAsia"/>
                <w:b/>
                <w:bCs/>
                <w:szCs w:val="24"/>
                <w:lang w:eastAsia="zh-CN"/>
              </w:rPr>
              <w:t>ICANN</w:t>
            </w:r>
            <w:r w:rsidRPr="00091605">
              <w:rPr>
                <w:rFonts w:eastAsia="SimSun" w:cs="Calibri" w:hint="eastAsia"/>
                <w:b/>
                <w:bCs/>
                <w:szCs w:val="24"/>
                <w:lang w:eastAsia="zh-CN"/>
              </w:rPr>
              <w:t>）</w:t>
            </w:r>
          </w:p>
        </w:tc>
        <w:tc>
          <w:tcPr>
            <w:tcW w:w="1287" w:type="dxa"/>
            <w:vAlign w:val="center"/>
          </w:tcPr>
          <w:p w:rsidR="00210031" w:rsidRPr="00F229B5" w:rsidRDefault="00210031" w:rsidP="00091605">
            <w:pPr>
              <w:pStyle w:val="TableText0"/>
              <w:keepNext/>
              <w:keepLines/>
              <w:jc w:val="center"/>
              <w:rPr>
                <w:szCs w:val="24"/>
              </w:rPr>
            </w:pPr>
            <w:r w:rsidRPr="00F229B5">
              <w:rPr>
                <w:szCs w:val="24"/>
              </w:rPr>
              <w:t>ITU-</w:t>
            </w:r>
            <w:r w:rsidRPr="00A822ED">
              <w:rPr>
                <w:rFonts w:hint="eastAsia"/>
                <w:szCs w:val="24"/>
              </w:rPr>
              <w:t>D</w:t>
            </w:r>
          </w:p>
        </w:tc>
        <w:tc>
          <w:tcPr>
            <w:tcW w:w="1850" w:type="dxa"/>
            <w:vAlign w:val="center"/>
          </w:tcPr>
          <w:p w:rsidR="00210031" w:rsidRPr="00F229B5" w:rsidRDefault="00E310F3" w:rsidP="00091605">
            <w:pPr>
              <w:pStyle w:val="TableText0"/>
              <w:keepNext/>
              <w:keepLines/>
              <w:jc w:val="center"/>
              <w:rPr>
                <w:rFonts w:eastAsia="SimSun" w:cs="Calibri"/>
                <w:szCs w:val="24"/>
              </w:rPr>
            </w:pPr>
            <w:r w:rsidRPr="00F229B5">
              <w:rPr>
                <w:rFonts w:eastAsia="SimSun" w:cs="Calibri"/>
                <w:szCs w:val="24"/>
              </w:rPr>
              <w:t>是</w:t>
            </w:r>
          </w:p>
        </w:tc>
      </w:tr>
    </w:tbl>
    <w:p w:rsidR="00210031" w:rsidRPr="003E0020" w:rsidRDefault="00210031" w:rsidP="00210031">
      <w:pPr>
        <w:rPr>
          <w:rFonts w:cstheme="minorHAnsi"/>
          <w:szCs w:val="24"/>
          <w:lang w:val="en-US" w:eastAsia="zh-CN"/>
        </w:rPr>
      </w:pPr>
      <w:r>
        <w:rPr>
          <w:rFonts w:cstheme="minorHAnsi" w:hint="eastAsia"/>
          <w:b/>
          <w:szCs w:val="24"/>
          <w:lang w:val="en-US" w:eastAsia="zh-CN"/>
        </w:rPr>
        <w:t>意见：</w:t>
      </w:r>
      <w:r w:rsidRPr="00A822ED">
        <w:rPr>
          <w:rFonts w:cs="Calibri" w:hint="eastAsia"/>
          <w:szCs w:val="24"/>
          <w:lang w:eastAsia="zh-CN"/>
        </w:rPr>
        <w:t>互联网域名和号码分配机构（</w:t>
      </w:r>
      <w:r w:rsidRPr="00A822ED">
        <w:rPr>
          <w:rFonts w:cs="Calibri" w:hint="eastAsia"/>
          <w:szCs w:val="24"/>
          <w:lang w:eastAsia="zh-CN"/>
        </w:rPr>
        <w:t>ICANN</w:t>
      </w:r>
      <w:r w:rsidRPr="00A822ED">
        <w:rPr>
          <w:rFonts w:cs="Calibri" w:hint="eastAsia"/>
          <w:szCs w:val="24"/>
          <w:lang w:eastAsia="zh-CN"/>
        </w:rPr>
        <w:t>）</w:t>
      </w:r>
      <w:r>
        <w:rPr>
          <w:rFonts w:cs="Calibri" w:hint="eastAsia"/>
          <w:szCs w:val="24"/>
          <w:lang w:eastAsia="zh-CN"/>
        </w:rPr>
        <w:t>是一个非赢利组织，负责协调与互联网域名和数字空间有关的若干数据库的维护和程序，以确保网络稳定安全的运营。秘书处认为</w:t>
      </w:r>
      <w:r>
        <w:rPr>
          <w:rFonts w:cs="Calibri"/>
          <w:lang w:eastAsia="zh-CN"/>
        </w:rPr>
        <w:t>ICANN</w:t>
      </w:r>
      <w:r>
        <w:rPr>
          <w:rFonts w:cs="Calibri" w:hint="eastAsia"/>
          <w:lang w:eastAsia="zh-CN"/>
        </w:rPr>
        <w:t>满足</w:t>
      </w:r>
      <w:r>
        <w:rPr>
          <w:rFonts w:cs="Calibri"/>
          <w:lang w:eastAsia="zh-CN"/>
        </w:rPr>
        <w:t>ITU-D</w:t>
      </w:r>
      <w:r>
        <w:rPr>
          <w:rFonts w:hint="eastAsia"/>
          <w:szCs w:val="22"/>
          <w:lang w:eastAsia="zh-CN"/>
        </w:rPr>
        <w:t>免予缴费的标准。</w:t>
      </w:r>
    </w:p>
    <w:p w:rsidR="00210031" w:rsidRPr="003101DB" w:rsidRDefault="00210031" w:rsidP="007A13E8">
      <w:pPr>
        <w:pStyle w:val="Headingb"/>
        <w:spacing w:before="240"/>
        <w:rPr>
          <w:lang w:val="en-US"/>
        </w:rPr>
      </w:pPr>
      <w:r w:rsidRPr="00091605">
        <w:rPr>
          <w:b w:val="0"/>
          <w:bCs/>
          <w:lang w:val="en-US"/>
        </w:rPr>
        <w:t>3.2</w:t>
      </w:r>
    </w:p>
    <w:tbl>
      <w:tblPr>
        <w:tblW w:w="312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801"/>
        <w:gridCol w:w="1257"/>
        <w:gridCol w:w="1962"/>
      </w:tblGrid>
      <w:tr w:rsidR="00210031" w:rsidRPr="00015E96" w:rsidTr="00210031">
        <w:trPr>
          <w:cantSplit/>
          <w:trHeight w:val="770"/>
          <w:jc w:val="center"/>
        </w:trPr>
        <w:tc>
          <w:tcPr>
            <w:tcW w:w="2802" w:type="dxa"/>
          </w:tcPr>
          <w:p w:rsidR="00210031" w:rsidRPr="00015E96" w:rsidRDefault="00210031" w:rsidP="00091605">
            <w:pPr>
              <w:pStyle w:val="TableHead0"/>
              <w:keepLines/>
              <w:rPr>
                <w:highlight w:val="lightGray"/>
              </w:rPr>
            </w:pPr>
            <w:proofErr w:type="spellStart"/>
            <w:r w:rsidRPr="00015E96">
              <w:rPr>
                <w:rFonts w:eastAsia="SimSun"/>
              </w:rPr>
              <w:t>组织</w:t>
            </w:r>
            <w:proofErr w:type="spellEnd"/>
          </w:p>
        </w:tc>
        <w:tc>
          <w:tcPr>
            <w:tcW w:w="1257" w:type="dxa"/>
          </w:tcPr>
          <w:p w:rsidR="00210031" w:rsidRPr="00015E96" w:rsidRDefault="00210031" w:rsidP="00091605">
            <w:pPr>
              <w:pStyle w:val="TableHead0"/>
              <w:keepLines/>
              <w:rPr>
                <w:highlight w:val="lightGray"/>
              </w:rPr>
            </w:pPr>
            <w:proofErr w:type="spellStart"/>
            <w:r w:rsidRPr="00015E96">
              <w:rPr>
                <w:rFonts w:eastAsia="SimSun"/>
              </w:rPr>
              <w:t>部门</w:t>
            </w:r>
            <w:proofErr w:type="spellEnd"/>
          </w:p>
        </w:tc>
        <w:tc>
          <w:tcPr>
            <w:tcW w:w="1962" w:type="dxa"/>
          </w:tcPr>
          <w:p w:rsidR="00210031" w:rsidRPr="00015E96" w:rsidRDefault="00210031" w:rsidP="00091605">
            <w:pPr>
              <w:pStyle w:val="TableHead0"/>
              <w:keepLines/>
              <w:rPr>
                <w:highlight w:val="lightGray"/>
              </w:rPr>
            </w:pPr>
            <w:proofErr w:type="spellStart"/>
            <w:r w:rsidRPr="00015E96">
              <w:rPr>
                <w:rFonts w:eastAsia="SimSun"/>
              </w:rPr>
              <w:t>秘书长的建议</w:t>
            </w:r>
            <w:proofErr w:type="spellEnd"/>
          </w:p>
        </w:tc>
      </w:tr>
      <w:tr w:rsidR="00210031" w:rsidRPr="00015E96" w:rsidTr="00210031">
        <w:trPr>
          <w:cantSplit/>
          <w:trHeight w:val="753"/>
          <w:jc w:val="center"/>
        </w:trPr>
        <w:tc>
          <w:tcPr>
            <w:tcW w:w="2802" w:type="dxa"/>
            <w:vAlign w:val="center"/>
          </w:tcPr>
          <w:p w:rsidR="00210031" w:rsidRPr="00091605" w:rsidRDefault="00210031" w:rsidP="00091605">
            <w:pPr>
              <w:pStyle w:val="TableText0"/>
              <w:keepNext/>
              <w:keepLines/>
              <w:jc w:val="center"/>
              <w:rPr>
                <w:rFonts w:eastAsia="SimSun"/>
                <w:b/>
                <w:bCs/>
                <w:lang w:eastAsia="zh-CN"/>
              </w:rPr>
            </w:pPr>
            <w:r w:rsidRPr="00091605">
              <w:rPr>
                <w:rFonts w:eastAsia="SimSun" w:cs="Calibri" w:hint="eastAsia"/>
                <w:b/>
                <w:bCs/>
                <w:szCs w:val="24"/>
                <w:lang w:eastAsia="zh-CN"/>
              </w:rPr>
              <w:t>欧洲业余无线电爱好者组织（</w:t>
            </w:r>
            <w:r w:rsidRPr="00091605">
              <w:rPr>
                <w:rFonts w:eastAsia="SimSun" w:cs="Calibri"/>
                <w:b/>
                <w:bCs/>
                <w:szCs w:val="24"/>
                <w:lang w:eastAsia="zh-CN"/>
              </w:rPr>
              <w:t>EURAO</w:t>
            </w:r>
            <w:r w:rsidRPr="00091605">
              <w:rPr>
                <w:rFonts w:eastAsia="SimSun" w:cs="Calibri" w:hint="eastAsia"/>
                <w:b/>
                <w:bCs/>
                <w:szCs w:val="24"/>
                <w:lang w:eastAsia="zh-CN"/>
              </w:rPr>
              <w:t>）</w:t>
            </w:r>
          </w:p>
        </w:tc>
        <w:tc>
          <w:tcPr>
            <w:tcW w:w="1257" w:type="dxa"/>
            <w:vAlign w:val="center"/>
          </w:tcPr>
          <w:p w:rsidR="00210031" w:rsidRPr="00015E96" w:rsidRDefault="00210031" w:rsidP="00091605">
            <w:pPr>
              <w:pStyle w:val="TableText0"/>
              <w:keepNext/>
              <w:keepLines/>
              <w:jc w:val="center"/>
              <w:rPr>
                <w:rFonts w:eastAsia="SimSun"/>
                <w:lang w:val="fr-CH"/>
              </w:rPr>
            </w:pPr>
            <w:r w:rsidRPr="00015E96">
              <w:rPr>
                <w:rFonts w:eastAsia="SimSun"/>
                <w:lang w:val="fr-CH"/>
              </w:rPr>
              <w:t>ITU-R</w:t>
            </w:r>
          </w:p>
        </w:tc>
        <w:tc>
          <w:tcPr>
            <w:tcW w:w="1962" w:type="dxa"/>
            <w:vAlign w:val="center"/>
          </w:tcPr>
          <w:p w:rsidR="00210031" w:rsidRPr="00015E96" w:rsidRDefault="00E310F3" w:rsidP="00091605">
            <w:pPr>
              <w:pStyle w:val="TableText0"/>
              <w:keepNext/>
              <w:keepLines/>
              <w:jc w:val="center"/>
              <w:rPr>
                <w:rFonts w:eastAsia="SimSun"/>
              </w:rPr>
            </w:pPr>
            <w:r w:rsidRPr="00015E96">
              <w:rPr>
                <w:rFonts w:eastAsia="SimSun"/>
              </w:rPr>
              <w:t>是</w:t>
            </w:r>
          </w:p>
        </w:tc>
      </w:tr>
    </w:tbl>
    <w:p w:rsidR="00210031" w:rsidRPr="00091605" w:rsidRDefault="00210031" w:rsidP="00210031">
      <w:pPr>
        <w:rPr>
          <w:highlight w:val="lightGray"/>
          <w:lang w:eastAsia="zh-CN"/>
        </w:rPr>
      </w:pPr>
      <w:r>
        <w:rPr>
          <w:rFonts w:hint="eastAsia"/>
          <w:b/>
          <w:lang w:val="en-US" w:eastAsia="zh-CN"/>
        </w:rPr>
        <w:t>意见：</w:t>
      </w:r>
      <w:r w:rsidRPr="0014168C">
        <w:rPr>
          <w:rFonts w:hint="eastAsia"/>
          <w:lang w:val="en-US" w:eastAsia="zh-CN"/>
        </w:rPr>
        <w:t>欧洲业余无线电爱好者组织成立于</w:t>
      </w:r>
      <w:r w:rsidRPr="0014168C">
        <w:rPr>
          <w:rFonts w:hint="eastAsia"/>
          <w:lang w:val="en-US" w:eastAsia="zh-CN"/>
        </w:rPr>
        <w:t>2005</w:t>
      </w:r>
      <w:r w:rsidRPr="0014168C">
        <w:rPr>
          <w:rFonts w:hint="eastAsia"/>
          <w:lang w:val="en-US" w:eastAsia="zh-CN"/>
        </w:rPr>
        <w:t>年，是欧洲</w:t>
      </w:r>
      <w:r>
        <w:rPr>
          <w:rFonts w:hint="eastAsia"/>
          <w:lang w:val="en-US" w:eastAsia="zh-CN"/>
        </w:rPr>
        <w:t>和</w:t>
      </w:r>
      <w:r w:rsidRPr="0014168C">
        <w:rPr>
          <w:rFonts w:hint="eastAsia"/>
          <w:lang w:val="en-US" w:eastAsia="zh-CN"/>
        </w:rPr>
        <w:t>全球</w:t>
      </w:r>
      <w:r>
        <w:rPr>
          <w:rFonts w:hint="eastAsia"/>
          <w:lang w:val="en-US" w:eastAsia="zh-CN"/>
        </w:rPr>
        <w:t>7</w:t>
      </w:r>
      <w:r>
        <w:rPr>
          <w:lang w:val="en-US" w:eastAsia="zh-CN"/>
        </w:rPr>
        <w:t>0</w:t>
      </w:r>
      <w:r>
        <w:rPr>
          <w:rFonts w:hint="eastAsia"/>
          <w:lang w:val="en-US" w:eastAsia="zh-CN"/>
        </w:rPr>
        <w:t>个国家</w:t>
      </w:r>
      <w:r w:rsidRPr="0014168C">
        <w:rPr>
          <w:rFonts w:hint="eastAsia"/>
          <w:lang w:val="en-US" w:eastAsia="zh-CN"/>
        </w:rPr>
        <w:t>独立业余无线电爱好者协会</w:t>
      </w:r>
      <w:r>
        <w:rPr>
          <w:rFonts w:hint="eastAsia"/>
          <w:lang w:val="en-US" w:eastAsia="zh-CN"/>
        </w:rPr>
        <w:t>和个人进行交流的组织。</w:t>
      </w:r>
      <w:r w:rsidRPr="0014168C">
        <w:rPr>
          <w:rFonts w:cs="Calibri"/>
          <w:szCs w:val="24"/>
          <w:lang w:eastAsia="zh-CN"/>
        </w:rPr>
        <w:t>EURAO</w:t>
      </w:r>
      <w:r>
        <w:rPr>
          <w:rFonts w:cs="Calibri" w:hint="eastAsia"/>
          <w:szCs w:val="24"/>
          <w:lang w:eastAsia="zh-CN"/>
        </w:rPr>
        <w:t>的成员们</w:t>
      </w:r>
      <w:r w:rsidRPr="0014168C">
        <w:rPr>
          <w:rFonts w:hint="eastAsia"/>
          <w:lang w:val="en-US" w:eastAsia="zh-CN"/>
        </w:rPr>
        <w:t>就相关活动和经验</w:t>
      </w:r>
      <w:r>
        <w:rPr>
          <w:rFonts w:hint="eastAsia"/>
          <w:lang w:val="en-US" w:eastAsia="zh-CN"/>
        </w:rPr>
        <w:t>以及公共服务</w:t>
      </w:r>
      <w:r w:rsidRPr="0014168C">
        <w:rPr>
          <w:rFonts w:hint="eastAsia"/>
          <w:lang w:val="en-US" w:eastAsia="zh-CN"/>
        </w:rPr>
        <w:t>进行交流</w:t>
      </w:r>
      <w:r>
        <w:rPr>
          <w:rFonts w:hint="eastAsia"/>
          <w:lang w:val="en-US" w:eastAsia="zh-CN"/>
        </w:rPr>
        <w:t>，</w:t>
      </w:r>
      <w:r w:rsidRPr="0014168C">
        <w:rPr>
          <w:rFonts w:hint="eastAsia"/>
          <w:lang w:val="en-US" w:eastAsia="zh-CN"/>
        </w:rPr>
        <w:t>并合作开展项目。</w:t>
      </w:r>
      <w:r>
        <w:rPr>
          <w:rFonts w:hint="eastAsia"/>
          <w:lang w:val="en-US" w:eastAsia="zh-CN"/>
        </w:rPr>
        <w:t>此外，</w:t>
      </w:r>
      <w:r>
        <w:rPr>
          <w:rFonts w:cs="Calibri"/>
          <w:lang w:eastAsia="zh-CN"/>
        </w:rPr>
        <w:t>EUROA</w:t>
      </w:r>
      <w:r>
        <w:rPr>
          <w:rFonts w:cs="Calibri" w:hint="eastAsia"/>
          <w:lang w:eastAsia="zh-CN"/>
        </w:rPr>
        <w:t>还在公共管理机构充当其成员的代表。</w:t>
      </w:r>
      <w:r>
        <w:rPr>
          <w:rFonts w:cs="Calibri" w:hint="eastAsia"/>
          <w:szCs w:val="24"/>
          <w:lang w:eastAsia="zh-CN"/>
        </w:rPr>
        <w:t>秘书处认为</w:t>
      </w:r>
      <w:r>
        <w:rPr>
          <w:rFonts w:cs="Calibri"/>
          <w:lang w:eastAsia="zh-CN"/>
        </w:rPr>
        <w:t>EUROA</w:t>
      </w:r>
      <w:r>
        <w:rPr>
          <w:rFonts w:cs="Calibri" w:hint="eastAsia"/>
          <w:lang w:eastAsia="zh-CN"/>
        </w:rPr>
        <w:t>满足</w:t>
      </w:r>
      <w:r>
        <w:rPr>
          <w:rFonts w:cs="Calibri"/>
          <w:lang w:eastAsia="zh-CN"/>
        </w:rPr>
        <w:t>ITU-</w:t>
      </w:r>
      <w:r>
        <w:rPr>
          <w:rFonts w:cs="Calibri" w:hint="eastAsia"/>
          <w:lang w:eastAsia="zh-CN"/>
        </w:rPr>
        <w:t>R</w:t>
      </w:r>
      <w:r>
        <w:rPr>
          <w:rFonts w:hint="eastAsia"/>
          <w:szCs w:val="22"/>
          <w:lang w:eastAsia="zh-CN"/>
        </w:rPr>
        <w:t>免予缴费的标准</w:t>
      </w:r>
      <w:r w:rsidR="00091605">
        <w:rPr>
          <w:rFonts w:hint="eastAsia"/>
          <w:lang w:eastAsia="zh-CN"/>
        </w:rPr>
        <w:t>。</w:t>
      </w:r>
    </w:p>
    <w:p w:rsidR="00210031" w:rsidRPr="003101DB" w:rsidRDefault="00210031" w:rsidP="00091605">
      <w:pPr>
        <w:pStyle w:val="Headingb"/>
        <w:rPr>
          <w:lang w:val="en-US"/>
        </w:rPr>
      </w:pPr>
      <w:r w:rsidRPr="00091605">
        <w:rPr>
          <w:b w:val="0"/>
          <w:bCs/>
          <w:lang w:val="en-US"/>
        </w:rPr>
        <w:lastRenderedPageBreak/>
        <w:t>3.3</w:t>
      </w:r>
    </w:p>
    <w:tbl>
      <w:tblPr>
        <w:tblW w:w="3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637"/>
        <w:gridCol w:w="1459"/>
        <w:gridCol w:w="1693"/>
      </w:tblGrid>
      <w:tr w:rsidR="00210031" w:rsidRPr="00015E96" w:rsidTr="00210031">
        <w:trPr>
          <w:cantSplit/>
          <w:trHeight w:val="737"/>
          <w:jc w:val="center"/>
        </w:trPr>
        <w:tc>
          <w:tcPr>
            <w:tcW w:w="2638" w:type="dxa"/>
          </w:tcPr>
          <w:p w:rsidR="00210031" w:rsidRPr="00015E96" w:rsidRDefault="00210031" w:rsidP="00091605">
            <w:pPr>
              <w:pStyle w:val="TableHead0"/>
              <w:keepLines/>
              <w:rPr>
                <w:rFonts w:eastAsia="SimSun" w:cs="Calibri"/>
                <w:highlight w:val="lightGray"/>
              </w:rPr>
            </w:pPr>
            <w:proofErr w:type="spellStart"/>
            <w:r w:rsidRPr="00015E96">
              <w:rPr>
                <w:rFonts w:eastAsia="SimSun" w:cs="Calibri"/>
              </w:rPr>
              <w:t>组织</w:t>
            </w:r>
            <w:proofErr w:type="spellEnd"/>
          </w:p>
        </w:tc>
        <w:tc>
          <w:tcPr>
            <w:tcW w:w="1459" w:type="dxa"/>
          </w:tcPr>
          <w:p w:rsidR="00210031" w:rsidRPr="00015E96" w:rsidRDefault="00210031" w:rsidP="00091605">
            <w:pPr>
              <w:pStyle w:val="TableHead0"/>
              <w:keepLines/>
              <w:rPr>
                <w:rFonts w:eastAsia="SimSun" w:cs="Calibri"/>
                <w:highlight w:val="lightGray"/>
              </w:rPr>
            </w:pPr>
            <w:proofErr w:type="spellStart"/>
            <w:r w:rsidRPr="00015E96">
              <w:rPr>
                <w:rFonts w:eastAsia="SimSun" w:cs="Calibri"/>
              </w:rPr>
              <w:t>部门</w:t>
            </w:r>
            <w:proofErr w:type="spellEnd"/>
          </w:p>
        </w:tc>
        <w:tc>
          <w:tcPr>
            <w:tcW w:w="1693" w:type="dxa"/>
          </w:tcPr>
          <w:p w:rsidR="00210031" w:rsidRPr="00015E96" w:rsidRDefault="00210031" w:rsidP="00091605">
            <w:pPr>
              <w:pStyle w:val="TableHead0"/>
              <w:keepLines/>
              <w:rPr>
                <w:rFonts w:eastAsia="SimSun" w:cs="Calibri"/>
                <w:highlight w:val="lightGray"/>
                <w:lang w:eastAsia="zh-CN"/>
              </w:rPr>
            </w:pPr>
            <w:r w:rsidRPr="00015E96">
              <w:rPr>
                <w:rFonts w:eastAsia="SimSun" w:cs="Calibri"/>
                <w:lang w:eastAsia="zh-CN"/>
              </w:rPr>
              <w:t>秘书长的建议</w:t>
            </w:r>
          </w:p>
        </w:tc>
      </w:tr>
      <w:tr w:rsidR="00210031" w:rsidRPr="00015E96" w:rsidTr="00210031">
        <w:trPr>
          <w:cantSplit/>
          <w:trHeight w:val="737"/>
          <w:jc w:val="center"/>
        </w:trPr>
        <w:tc>
          <w:tcPr>
            <w:tcW w:w="2638" w:type="dxa"/>
            <w:vAlign w:val="center"/>
          </w:tcPr>
          <w:p w:rsidR="00210031" w:rsidRPr="00091605" w:rsidRDefault="00210031" w:rsidP="00091605">
            <w:pPr>
              <w:pStyle w:val="TableText0"/>
              <w:keepNext/>
              <w:keepLines/>
              <w:jc w:val="center"/>
              <w:rPr>
                <w:rFonts w:eastAsia="SimSun"/>
                <w:b/>
                <w:iCs/>
                <w:lang w:eastAsia="zh-CN"/>
              </w:rPr>
            </w:pPr>
            <w:r w:rsidRPr="00091605">
              <w:rPr>
                <w:rFonts w:eastAsia="SimSun" w:hint="eastAsia"/>
                <w:b/>
                <w:lang w:eastAsia="zh-CN"/>
              </w:rPr>
              <w:t>英联邦电信组织（</w:t>
            </w:r>
            <w:r w:rsidRPr="00091605">
              <w:rPr>
                <w:b/>
                <w:lang w:val="en-US" w:eastAsia="zh-CN"/>
              </w:rPr>
              <w:t>CTO</w:t>
            </w:r>
            <w:r w:rsidRPr="00091605">
              <w:rPr>
                <w:rFonts w:eastAsia="SimSun" w:hint="eastAsia"/>
                <w:b/>
                <w:lang w:eastAsia="zh-CN"/>
              </w:rPr>
              <w:t>）</w:t>
            </w:r>
          </w:p>
        </w:tc>
        <w:tc>
          <w:tcPr>
            <w:tcW w:w="1459" w:type="dxa"/>
            <w:vAlign w:val="center"/>
          </w:tcPr>
          <w:p w:rsidR="00210031" w:rsidRPr="00015E96" w:rsidRDefault="00210031" w:rsidP="00091605">
            <w:pPr>
              <w:pStyle w:val="TableText0"/>
              <w:keepNext/>
              <w:keepLines/>
              <w:jc w:val="center"/>
              <w:rPr>
                <w:rFonts w:eastAsia="SimSun"/>
                <w:lang w:val="fr-CH" w:eastAsia="zh-CN"/>
              </w:rPr>
            </w:pPr>
            <w:r w:rsidRPr="00015E96">
              <w:rPr>
                <w:rFonts w:eastAsia="SimSun"/>
                <w:lang w:val="fr-CH" w:eastAsia="zh-CN"/>
              </w:rPr>
              <w:t>ITU-</w:t>
            </w:r>
            <w:r>
              <w:rPr>
                <w:rFonts w:eastAsia="SimSun" w:hint="eastAsia"/>
                <w:lang w:val="fr-CH" w:eastAsia="zh-CN"/>
              </w:rPr>
              <w:t>R</w:t>
            </w:r>
          </w:p>
        </w:tc>
        <w:tc>
          <w:tcPr>
            <w:tcW w:w="1693" w:type="dxa"/>
            <w:vAlign w:val="center"/>
          </w:tcPr>
          <w:p w:rsidR="00210031" w:rsidRPr="00015E96" w:rsidRDefault="00E310F3" w:rsidP="00091605">
            <w:pPr>
              <w:pStyle w:val="TableText0"/>
              <w:keepNext/>
              <w:keepLines/>
              <w:jc w:val="center"/>
              <w:rPr>
                <w:rFonts w:eastAsia="SimSun"/>
                <w:lang w:val="fr-CH" w:eastAsia="zh-CN"/>
              </w:rPr>
            </w:pPr>
            <w:r>
              <w:rPr>
                <w:rFonts w:eastAsia="SimSun" w:hint="eastAsia"/>
                <w:lang w:val="fr-CH" w:eastAsia="zh-CN"/>
              </w:rPr>
              <w:t>是</w:t>
            </w:r>
          </w:p>
        </w:tc>
      </w:tr>
    </w:tbl>
    <w:p w:rsidR="00210031" w:rsidRPr="009D36FF" w:rsidRDefault="00210031" w:rsidP="00091605">
      <w:pPr>
        <w:spacing w:after="240"/>
        <w:rPr>
          <w:lang w:eastAsia="zh-CN"/>
        </w:rPr>
      </w:pPr>
      <w:r>
        <w:rPr>
          <w:rFonts w:hint="eastAsia"/>
          <w:b/>
          <w:lang w:val="en-US" w:eastAsia="zh-CN"/>
        </w:rPr>
        <w:t>意见：</w:t>
      </w:r>
      <w:r w:rsidRPr="0035618D">
        <w:rPr>
          <w:rFonts w:hint="eastAsia"/>
          <w:szCs w:val="22"/>
          <w:lang w:eastAsia="zh-CN"/>
        </w:rPr>
        <w:t>英联邦电信组织</w:t>
      </w:r>
      <w:r>
        <w:rPr>
          <w:rFonts w:hint="eastAsia"/>
          <w:szCs w:val="22"/>
          <w:lang w:eastAsia="zh-CN"/>
        </w:rPr>
        <w:t>（</w:t>
      </w:r>
      <w:r w:rsidRPr="0035618D">
        <w:rPr>
          <w:lang w:val="en-US" w:eastAsia="zh-CN"/>
        </w:rPr>
        <w:t>CTO</w:t>
      </w:r>
      <w:r w:rsidRPr="0035618D">
        <w:rPr>
          <w:rFonts w:hint="eastAsia"/>
          <w:lang w:val="en-US" w:eastAsia="zh-CN"/>
        </w:rPr>
        <w:t>）</w:t>
      </w:r>
      <w:r w:rsidRPr="0035618D">
        <w:rPr>
          <w:rFonts w:hint="eastAsia"/>
          <w:szCs w:val="22"/>
          <w:lang w:eastAsia="zh-CN"/>
        </w:rPr>
        <w:t>是信</w:t>
      </w:r>
      <w:r>
        <w:rPr>
          <w:rFonts w:hint="eastAsia"/>
          <w:szCs w:val="22"/>
          <w:lang w:eastAsia="zh-CN"/>
        </w:rPr>
        <w:t>息</w:t>
      </w:r>
      <w:r w:rsidRPr="0035618D">
        <w:rPr>
          <w:rFonts w:hint="eastAsia"/>
          <w:szCs w:val="22"/>
          <w:lang w:eastAsia="zh-CN"/>
        </w:rPr>
        <w:t>通</w:t>
      </w:r>
      <w:r>
        <w:rPr>
          <w:rFonts w:hint="eastAsia"/>
          <w:szCs w:val="22"/>
          <w:lang w:eastAsia="zh-CN"/>
        </w:rPr>
        <w:t>信</w:t>
      </w:r>
      <w:r w:rsidRPr="0035618D">
        <w:rPr>
          <w:rFonts w:hint="eastAsia"/>
          <w:szCs w:val="22"/>
          <w:lang w:eastAsia="zh-CN"/>
        </w:rPr>
        <w:t>技术领域的政府间组织。</w:t>
      </w:r>
      <w:r w:rsidRPr="0035618D">
        <w:rPr>
          <w:lang w:val="en-US" w:eastAsia="zh-CN"/>
        </w:rPr>
        <w:t>CTO</w:t>
      </w:r>
      <w:r w:rsidRPr="0035618D">
        <w:rPr>
          <w:rFonts w:hint="eastAsia"/>
          <w:szCs w:val="22"/>
          <w:lang w:eastAsia="zh-CN"/>
        </w:rPr>
        <w:t>成员</w:t>
      </w:r>
      <w:r>
        <w:rPr>
          <w:rFonts w:hint="eastAsia"/>
          <w:szCs w:val="22"/>
          <w:lang w:eastAsia="zh-CN"/>
        </w:rPr>
        <w:t>多种多样</w:t>
      </w:r>
      <w:r w:rsidRPr="0035618D">
        <w:rPr>
          <w:rFonts w:hint="eastAsia"/>
          <w:szCs w:val="22"/>
          <w:lang w:eastAsia="zh-CN"/>
        </w:rPr>
        <w:t>，</w:t>
      </w:r>
      <w:r>
        <w:rPr>
          <w:rFonts w:hint="eastAsia"/>
          <w:szCs w:val="22"/>
          <w:lang w:eastAsia="zh-CN"/>
        </w:rPr>
        <w:t>其中</w:t>
      </w:r>
      <w:r w:rsidRPr="0035618D">
        <w:rPr>
          <w:rFonts w:hint="eastAsia"/>
          <w:szCs w:val="22"/>
          <w:lang w:eastAsia="zh-CN"/>
        </w:rPr>
        <w:t>包括发达国家、发展中国家、最不发达国家、小岛屿发展中国家和内陆发展中国家。因此，英联邦电信组织</w:t>
      </w:r>
      <w:r>
        <w:rPr>
          <w:rFonts w:hint="eastAsia"/>
          <w:szCs w:val="22"/>
          <w:lang w:eastAsia="zh-CN"/>
        </w:rPr>
        <w:t>的</w:t>
      </w:r>
      <w:r w:rsidRPr="0035618D">
        <w:rPr>
          <w:rFonts w:hint="eastAsia"/>
          <w:szCs w:val="22"/>
          <w:lang w:eastAsia="zh-CN"/>
        </w:rPr>
        <w:t>政策、决定和行动必须满足</w:t>
      </w:r>
      <w:r>
        <w:rPr>
          <w:rFonts w:hint="eastAsia"/>
          <w:szCs w:val="22"/>
          <w:lang w:eastAsia="zh-CN"/>
        </w:rPr>
        <w:t>众多</w:t>
      </w:r>
      <w:r w:rsidRPr="0035618D">
        <w:rPr>
          <w:rFonts w:hint="eastAsia"/>
          <w:szCs w:val="22"/>
          <w:lang w:eastAsia="zh-CN"/>
        </w:rPr>
        <w:t>国家的需求。</w:t>
      </w:r>
      <w:r w:rsidRPr="0035618D">
        <w:rPr>
          <w:lang w:val="en-US" w:eastAsia="zh-CN"/>
        </w:rPr>
        <w:t>CTO</w:t>
      </w:r>
      <w:r w:rsidRPr="0035618D">
        <w:rPr>
          <w:rFonts w:hint="eastAsia"/>
          <w:szCs w:val="22"/>
          <w:lang w:eastAsia="zh-CN"/>
        </w:rPr>
        <w:t>是一个国际条约组织，因此</w:t>
      </w:r>
      <w:r>
        <w:rPr>
          <w:rFonts w:hint="eastAsia"/>
          <w:szCs w:val="22"/>
          <w:lang w:eastAsia="zh-CN"/>
        </w:rPr>
        <w:t>属于</w:t>
      </w:r>
      <w:r w:rsidRPr="0035618D">
        <w:rPr>
          <w:rFonts w:hint="eastAsia"/>
          <w:szCs w:val="22"/>
          <w:lang w:eastAsia="zh-CN"/>
        </w:rPr>
        <w:t>非营利实体。</w:t>
      </w:r>
      <w:r w:rsidRPr="0035618D">
        <w:rPr>
          <w:lang w:val="en-US" w:eastAsia="zh-CN"/>
        </w:rPr>
        <w:t>CTO</w:t>
      </w:r>
      <w:r w:rsidRPr="0035618D">
        <w:rPr>
          <w:rFonts w:hint="eastAsia"/>
          <w:szCs w:val="22"/>
          <w:lang w:eastAsia="zh-CN"/>
        </w:rPr>
        <w:t>已经</w:t>
      </w:r>
      <w:r>
        <w:rPr>
          <w:rFonts w:hint="eastAsia"/>
          <w:szCs w:val="22"/>
          <w:lang w:eastAsia="zh-CN"/>
        </w:rPr>
        <w:t>在</w:t>
      </w:r>
      <w:r w:rsidRPr="0035618D">
        <w:rPr>
          <w:szCs w:val="22"/>
          <w:lang w:eastAsia="zh-CN"/>
        </w:rPr>
        <w:t>ITU-T</w:t>
      </w:r>
      <w:r>
        <w:rPr>
          <w:rFonts w:hint="eastAsia"/>
          <w:szCs w:val="22"/>
          <w:lang w:eastAsia="zh-CN"/>
        </w:rPr>
        <w:t>和</w:t>
      </w:r>
      <w:r w:rsidRPr="0035618D">
        <w:rPr>
          <w:szCs w:val="22"/>
          <w:lang w:eastAsia="zh-CN"/>
        </w:rPr>
        <w:t>ITU-D</w:t>
      </w:r>
      <w:r>
        <w:rPr>
          <w:rFonts w:hint="eastAsia"/>
          <w:szCs w:val="22"/>
          <w:lang w:eastAsia="zh-CN"/>
        </w:rPr>
        <w:t>享有免予缴费的</w:t>
      </w:r>
      <w:r w:rsidRPr="0035618D">
        <w:rPr>
          <w:rFonts w:hint="eastAsia"/>
          <w:szCs w:val="22"/>
          <w:lang w:eastAsia="zh-CN"/>
        </w:rPr>
        <w:t>地位</w:t>
      </w:r>
      <w:r>
        <w:rPr>
          <w:rFonts w:hint="eastAsia"/>
          <w:szCs w:val="22"/>
          <w:lang w:eastAsia="zh-CN"/>
        </w:rPr>
        <w:t>。</w:t>
      </w:r>
      <w:r w:rsidRPr="0035618D">
        <w:rPr>
          <w:rFonts w:hint="eastAsia"/>
          <w:szCs w:val="22"/>
          <w:lang w:eastAsia="zh-CN"/>
        </w:rPr>
        <w:t>秘书处认为</w:t>
      </w:r>
      <w:r w:rsidRPr="00091605">
        <w:rPr>
          <w:bCs/>
          <w:lang w:val="en-US" w:eastAsia="zh-CN"/>
        </w:rPr>
        <w:t>CTO</w:t>
      </w:r>
      <w:r>
        <w:rPr>
          <w:rFonts w:cs="Calibri" w:hint="eastAsia"/>
          <w:lang w:eastAsia="zh-CN"/>
        </w:rPr>
        <w:t>满足</w:t>
      </w:r>
      <w:r>
        <w:rPr>
          <w:rFonts w:cs="Calibri"/>
          <w:lang w:eastAsia="zh-CN"/>
        </w:rPr>
        <w:t>ITU-</w:t>
      </w:r>
      <w:r>
        <w:rPr>
          <w:rFonts w:cs="Calibri" w:hint="eastAsia"/>
          <w:lang w:eastAsia="zh-CN"/>
        </w:rPr>
        <w:t>R</w:t>
      </w:r>
      <w:r>
        <w:rPr>
          <w:rFonts w:hint="eastAsia"/>
          <w:szCs w:val="22"/>
          <w:lang w:eastAsia="zh-CN"/>
        </w:rPr>
        <w:t>免予缴费的标准。</w:t>
      </w:r>
    </w:p>
    <w:p w:rsidR="00210031" w:rsidRPr="003101DB" w:rsidRDefault="00210031" w:rsidP="007A13E8">
      <w:pPr>
        <w:pStyle w:val="Headingb"/>
        <w:spacing w:before="240"/>
        <w:rPr>
          <w:rFonts w:asciiTheme="minorHAnsi" w:hAnsiTheme="minorHAnsi" w:cs="Calibri"/>
          <w:szCs w:val="24"/>
          <w:lang w:val="en-US"/>
        </w:rPr>
      </w:pPr>
      <w:r w:rsidRPr="00091605">
        <w:rPr>
          <w:b w:val="0"/>
          <w:bCs/>
          <w:lang w:val="en-US"/>
        </w:rPr>
        <w:t>3.4</w:t>
      </w:r>
    </w:p>
    <w:tbl>
      <w:tblPr>
        <w:tblW w:w="31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808"/>
        <w:gridCol w:w="1263"/>
        <w:gridCol w:w="1943"/>
      </w:tblGrid>
      <w:tr w:rsidR="00210031" w:rsidRPr="007747EB" w:rsidTr="00210031">
        <w:trPr>
          <w:cantSplit/>
          <w:trHeight w:val="756"/>
          <w:jc w:val="center"/>
        </w:trPr>
        <w:tc>
          <w:tcPr>
            <w:tcW w:w="2808" w:type="dxa"/>
          </w:tcPr>
          <w:p w:rsidR="00210031" w:rsidRPr="007747EB" w:rsidRDefault="00210031" w:rsidP="00091605">
            <w:pPr>
              <w:pStyle w:val="TableHead0"/>
              <w:keepLines/>
              <w:rPr>
                <w:highlight w:val="lightGray"/>
              </w:rPr>
            </w:pPr>
            <w:proofErr w:type="spellStart"/>
            <w:r w:rsidRPr="007747EB">
              <w:rPr>
                <w:rFonts w:eastAsia="SimSun"/>
              </w:rPr>
              <w:t>组织</w:t>
            </w:r>
            <w:proofErr w:type="spellEnd"/>
          </w:p>
        </w:tc>
        <w:tc>
          <w:tcPr>
            <w:tcW w:w="1263" w:type="dxa"/>
          </w:tcPr>
          <w:p w:rsidR="00210031" w:rsidRPr="007747EB" w:rsidRDefault="00210031" w:rsidP="00091605">
            <w:pPr>
              <w:pStyle w:val="TableHead0"/>
              <w:keepLines/>
              <w:rPr>
                <w:highlight w:val="lightGray"/>
              </w:rPr>
            </w:pPr>
            <w:proofErr w:type="spellStart"/>
            <w:r w:rsidRPr="007747EB">
              <w:rPr>
                <w:rFonts w:eastAsia="SimSun"/>
              </w:rPr>
              <w:t>部门</w:t>
            </w:r>
            <w:proofErr w:type="spellEnd"/>
          </w:p>
        </w:tc>
        <w:tc>
          <w:tcPr>
            <w:tcW w:w="1943" w:type="dxa"/>
          </w:tcPr>
          <w:p w:rsidR="00210031" w:rsidRPr="007747EB" w:rsidRDefault="00210031" w:rsidP="00091605">
            <w:pPr>
              <w:pStyle w:val="TableHead0"/>
              <w:keepLines/>
              <w:rPr>
                <w:highlight w:val="lightGray"/>
              </w:rPr>
            </w:pPr>
            <w:proofErr w:type="spellStart"/>
            <w:r w:rsidRPr="007747EB">
              <w:rPr>
                <w:rFonts w:eastAsia="SimSun"/>
              </w:rPr>
              <w:t>秘书长的建议</w:t>
            </w:r>
            <w:proofErr w:type="spellEnd"/>
          </w:p>
        </w:tc>
      </w:tr>
      <w:tr w:rsidR="00210031" w:rsidRPr="007747EB" w:rsidTr="00210031">
        <w:trPr>
          <w:cantSplit/>
          <w:trHeight w:val="479"/>
          <w:jc w:val="center"/>
        </w:trPr>
        <w:tc>
          <w:tcPr>
            <w:tcW w:w="2808" w:type="dxa"/>
            <w:vAlign w:val="center"/>
          </w:tcPr>
          <w:p w:rsidR="00210031" w:rsidRPr="00210031" w:rsidRDefault="00210031" w:rsidP="00091605">
            <w:pPr>
              <w:pStyle w:val="TableText0"/>
              <w:keepNext/>
              <w:keepLines/>
              <w:jc w:val="center"/>
              <w:rPr>
                <w:rFonts w:eastAsia="SimSun"/>
                <w:b/>
                <w:bCs/>
                <w:iCs/>
                <w:szCs w:val="24"/>
                <w:lang w:val="fr-CH"/>
              </w:rPr>
            </w:pPr>
            <w:proofErr w:type="spellStart"/>
            <w:r w:rsidRPr="00210031">
              <w:rPr>
                <w:rFonts w:eastAsia="SimSun"/>
                <w:b/>
                <w:bCs/>
                <w:lang w:val="fr-CH"/>
              </w:rPr>
              <w:t>Telecommunications</w:t>
            </w:r>
            <w:proofErr w:type="spellEnd"/>
            <w:r w:rsidRPr="00210031">
              <w:rPr>
                <w:rFonts w:eastAsia="SimSun"/>
                <w:b/>
                <w:bCs/>
                <w:lang w:val="fr-CH"/>
              </w:rPr>
              <w:t xml:space="preserve"> User Interface </w:t>
            </w:r>
            <w:proofErr w:type="spellStart"/>
            <w:r w:rsidRPr="00210031">
              <w:rPr>
                <w:rFonts w:eastAsia="SimSun"/>
                <w:b/>
                <w:bCs/>
                <w:lang w:val="fr-CH"/>
              </w:rPr>
              <w:t>e.V.</w:t>
            </w:r>
            <w:proofErr w:type="spellEnd"/>
            <w:r w:rsidRPr="00210031">
              <w:rPr>
                <w:rFonts w:eastAsia="SimSun"/>
                <w:b/>
                <w:bCs/>
                <w:lang w:val="fr-CH"/>
              </w:rPr>
              <w:t xml:space="preserve"> (T-UI)</w:t>
            </w:r>
          </w:p>
        </w:tc>
        <w:tc>
          <w:tcPr>
            <w:tcW w:w="1263" w:type="dxa"/>
            <w:vAlign w:val="center"/>
          </w:tcPr>
          <w:p w:rsidR="00210031" w:rsidRPr="007747EB" w:rsidRDefault="00210031" w:rsidP="00091605">
            <w:pPr>
              <w:pStyle w:val="TableText0"/>
              <w:keepNext/>
              <w:keepLines/>
              <w:jc w:val="center"/>
              <w:rPr>
                <w:rFonts w:eastAsia="SimSun"/>
                <w:szCs w:val="24"/>
              </w:rPr>
            </w:pPr>
            <w:r w:rsidRPr="007747EB">
              <w:rPr>
                <w:rFonts w:eastAsia="SimSun"/>
                <w:szCs w:val="24"/>
              </w:rPr>
              <w:t>ITU-</w:t>
            </w:r>
            <w:r>
              <w:rPr>
                <w:rFonts w:eastAsia="SimSun" w:hint="eastAsia"/>
                <w:szCs w:val="24"/>
                <w:lang w:eastAsia="zh-CN"/>
              </w:rPr>
              <w:t>T</w:t>
            </w:r>
          </w:p>
        </w:tc>
        <w:tc>
          <w:tcPr>
            <w:tcW w:w="1943" w:type="dxa"/>
            <w:vAlign w:val="center"/>
          </w:tcPr>
          <w:p w:rsidR="00210031" w:rsidRPr="007747EB" w:rsidRDefault="00E310F3" w:rsidP="00091605">
            <w:pPr>
              <w:pStyle w:val="TableText0"/>
              <w:keepNext/>
              <w:keepLines/>
              <w:jc w:val="center"/>
              <w:rPr>
                <w:rFonts w:eastAsia="SimSun"/>
                <w:szCs w:val="24"/>
                <w:lang w:val="en-US"/>
              </w:rPr>
            </w:pPr>
            <w:r>
              <w:rPr>
                <w:rFonts w:eastAsia="SimSun" w:hint="eastAsia"/>
                <w:szCs w:val="24"/>
                <w:lang w:val="en-US" w:eastAsia="zh-CN"/>
              </w:rPr>
              <w:t>否</w:t>
            </w:r>
          </w:p>
        </w:tc>
      </w:tr>
    </w:tbl>
    <w:p w:rsidR="00210031" w:rsidRPr="007A13E8" w:rsidRDefault="00210031" w:rsidP="00091605">
      <w:pPr>
        <w:spacing w:after="240"/>
        <w:rPr>
          <w:b/>
          <w:sz w:val="22"/>
          <w:highlight w:val="lightGray"/>
          <w:lang w:eastAsia="zh-CN"/>
        </w:rPr>
      </w:pPr>
      <w:r>
        <w:rPr>
          <w:rFonts w:asciiTheme="minorHAnsi" w:hAnsiTheme="minorHAnsi" w:hint="eastAsia"/>
          <w:b/>
          <w:lang w:val="en-US" w:eastAsia="zh-CN"/>
        </w:rPr>
        <w:t>意见：</w:t>
      </w:r>
      <w:r>
        <w:rPr>
          <w:lang w:eastAsia="ko-KR"/>
        </w:rPr>
        <w:t xml:space="preserve">Telecommunications User Interface </w:t>
      </w:r>
      <w:proofErr w:type="spellStart"/>
      <w:r>
        <w:rPr>
          <w:lang w:eastAsia="ko-KR"/>
        </w:rPr>
        <w:t>e.V</w:t>
      </w:r>
      <w:proofErr w:type="spellEnd"/>
      <w:r>
        <w:rPr>
          <w:lang w:eastAsia="ko-KR"/>
        </w:rPr>
        <w:t>.</w:t>
      </w:r>
      <w:r w:rsidRPr="00B737A0">
        <w:rPr>
          <w:rFonts w:cs="Calibri" w:hint="eastAsia"/>
          <w:lang w:eastAsia="zh-CN"/>
        </w:rPr>
        <w:t>是在德国奥芬巴赫注册的非营利性个人会员电信协会。本协会的宗旨是</w:t>
      </w:r>
      <w:r>
        <w:rPr>
          <w:rFonts w:cs="Calibri" w:hint="eastAsia"/>
          <w:lang w:eastAsia="zh-CN"/>
        </w:rPr>
        <w:t>为</w:t>
      </w:r>
      <w:r w:rsidRPr="00B737A0">
        <w:rPr>
          <w:rFonts w:cs="Calibri" w:hint="eastAsia"/>
          <w:lang w:eastAsia="zh-CN"/>
        </w:rPr>
        <w:t>用户系统关系</w:t>
      </w:r>
      <w:r>
        <w:rPr>
          <w:rFonts w:cs="Calibri" w:hint="eastAsia"/>
          <w:lang w:eastAsia="zh-CN"/>
        </w:rPr>
        <w:t>（</w:t>
      </w:r>
      <w:r w:rsidRPr="00B737A0">
        <w:rPr>
          <w:rFonts w:cs="Calibri" w:hint="eastAsia"/>
          <w:lang w:eastAsia="zh-CN"/>
        </w:rPr>
        <w:t>用户界面</w:t>
      </w:r>
      <w:r>
        <w:rPr>
          <w:rFonts w:cs="Calibri" w:hint="eastAsia"/>
          <w:lang w:eastAsia="zh-CN"/>
        </w:rPr>
        <w:t>）的关键以及科学技术交流，提供</w:t>
      </w:r>
      <w:r w:rsidRPr="00B737A0">
        <w:rPr>
          <w:rFonts w:cs="Calibri" w:hint="eastAsia"/>
          <w:lang w:eastAsia="zh-CN"/>
        </w:rPr>
        <w:t>科研、教育、人</w:t>
      </w:r>
      <w:r>
        <w:rPr>
          <w:rFonts w:cs="Calibri" w:hint="eastAsia"/>
          <w:lang w:eastAsia="zh-CN"/>
        </w:rPr>
        <w:t>力资源建设</w:t>
      </w:r>
      <w:r w:rsidRPr="00B737A0">
        <w:rPr>
          <w:rFonts w:cs="Calibri" w:hint="eastAsia"/>
          <w:lang w:eastAsia="zh-CN"/>
        </w:rPr>
        <w:t>和专业教育</w:t>
      </w:r>
      <w:r>
        <w:rPr>
          <w:rFonts w:cs="Calibri" w:hint="eastAsia"/>
          <w:lang w:eastAsia="zh-CN"/>
        </w:rPr>
        <w:t>方面的支持，这其中包括</w:t>
      </w:r>
      <w:r w:rsidRPr="00B737A0">
        <w:rPr>
          <w:rFonts w:cs="Calibri" w:hint="eastAsia"/>
          <w:lang w:eastAsia="zh-CN"/>
        </w:rPr>
        <w:t>自然</w:t>
      </w:r>
      <w:r>
        <w:rPr>
          <w:rFonts w:cs="Calibri" w:hint="eastAsia"/>
          <w:lang w:eastAsia="zh-CN"/>
        </w:rPr>
        <w:t>以及可能使用</w:t>
      </w:r>
      <w:r w:rsidRPr="00B737A0">
        <w:rPr>
          <w:rFonts w:cs="Calibri" w:hint="eastAsia"/>
          <w:lang w:eastAsia="zh-CN"/>
        </w:rPr>
        <w:t>的信息技术表达</w:t>
      </w:r>
      <w:r>
        <w:rPr>
          <w:rFonts w:cs="Calibri" w:hint="eastAsia"/>
          <w:lang w:eastAsia="zh-CN"/>
        </w:rPr>
        <w:t>（</w:t>
      </w:r>
      <w:r w:rsidRPr="00B737A0">
        <w:rPr>
          <w:rFonts w:cs="Calibri" w:hint="eastAsia"/>
          <w:lang w:eastAsia="zh-CN"/>
        </w:rPr>
        <w:t>电信</w:t>
      </w:r>
      <w:r>
        <w:rPr>
          <w:rFonts w:cs="Calibri" w:hint="eastAsia"/>
          <w:lang w:eastAsia="zh-CN"/>
        </w:rPr>
        <w:t>）方式。该协会现有</w:t>
      </w:r>
      <w:r w:rsidRPr="00B737A0">
        <w:rPr>
          <w:rFonts w:cs="Calibri" w:hint="eastAsia"/>
          <w:lang w:eastAsia="zh-CN"/>
        </w:rPr>
        <w:t>的成</w:t>
      </w:r>
      <w:r>
        <w:rPr>
          <w:rFonts w:cs="Calibri" w:hint="eastAsia"/>
          <w:lang w:eastAsia="zh-CN"/>
        </w:rPr>
        <w:t>员有</w:t>
      </w:r>
      <w:r w:rsidRPr="00B737A0">
        <w:rPr>
          <w:rFonts w:cs="Calibri" w:hint="eastAsia"/>
          <w:lang w:eastAsia="zh-CN"/>
        </w:rPr>
        <w:t>16</w:t>
      </w:r>
      <w:r w:rsidRPr="00B737A0">
        <w:rPr>
          <w:rFonts w:cs="Calibri" w:hint="eastAsia"/>
          <w:lang w:eastAsia="zh-CN"/>
        </w:rPr>
        <w:t>人</w:t>
      </w:r>
      <w:r>
        <w:rPr>
          <w:rFonts w:cs="Calibri" w:hint="eastAsia"/>
          <w:lang w:eastAsia="zh-CN"/>
        </w:rPr>
        <w:t>（</w:t>
      </w:r>
      <w:r w:rsidRPr="00B737A0">
        <w:rPr>
          <w:rFonts w:cs="Calibri" w:hint="eastAsia"/>
          <w:lang w:eastAsia="zh-CN"/>
        </w:rPr>
        <w:t>15</w:t>
      </w:r>
      <w:r w:rsidRPr="00B737A0">
        <w:rPr>
          <w:rFonts w:cs="Calibri" w:hint="eastAsia"/>
          <w:lang w:eastAsia="zh-CN"/>
        </w:rPr>
        <w:t>名来自德国，</w:t>
      </w:r>
      <w:r w:rsidRPr="00B737A0">
        <w:rPr>
          <w:rFonts w:cs="Calibri" w:hint="eastAsia"/>
          <w:lang w:eastAsia="zh-CN"/>
        </w:rPr>
        <w:t>1</w:t>
      </w:r>
      <w:r>
        <w:rPr>
          <w:rFonts w:cs="Calibri" w:hint="eastAsia"/>
          <w:lang w:eastAsia="zh-CN"/>
        </w:rPr>
        <w:t>位</w:t>
      </w:r>
      <w:r w:rsidRPr="00B737A0">
        <w:rPr>
          <w:rFonts w:cs="Calibri" w:hint="eastAsia"/>
          <w:lang w:eastAsia="zh-CN"/>
        </w:rPr>
        <w:t>来自英国</w:t>
      </w:r>
      <w:r>
        <w:rPr>
          <w:rFonts w:cs="Calibri" w:hint="eastAsia"/>
          <w:lang w:eastAsia="zh-CN"/>
        </w:rPr>
        <w:t>）。这些人大多拥有电信专业知识，并参加了</w:t>
      </w:r>
      <w:r w:rsidRPr="00B737A0">
        <w:rPr>
          <w:rFonts w:cs="Calibri" w:hint="eastAsia"/>
          <w:lang w:eastAsia="zh-CN"/>
        </w:rPr>
        <w:t>其他</w:t>
      </w:r>
      <w:r>
        <w:rPr>
          <w:rFonts w:cs="Calibri" w:hint="eastAsia"/>
          <w:lang w:eastAsia="zh-CN"/>
        </w:rPr>
        <w:t>标准制定</w:t>
      </w:r>
      <w:r w:rsidRPr="00B737A0">
        <w:rPr>
          <w:rFonts w:cs="Calibri" w:hint="eastAsia"/>
          <w:lang w:eastAsia="zh-CN"/>
        </w:rPr>
        <w:t>组织</w:t>
      </w:r>
      <w:r>
        <w:rPr>
          <w:rFonts w:cs="Calibri" w:hint="eastAsia"/>
          <w:lang w:eastAsia="zh-CN"/>
        </w:rPr>
        <w:t>（</w:t>
      </w:r>
      <w:r>
        <w:rPr>
          <w:lang w:eastAsia="ko-KR"/>
        </w:rPr>
        <w:t>SDO</w:t>
      </w:r>
      <w:r>
        <w:rPr>
          <w:rFonts w:hint="eastAsia"/>
          <w:lang w:eastAsia="zh-CN"/>
        </w:rPr>
        <w:t>）</w:t>
      </w:r>
      <w:r w:rsidRPr="00B737A0">
        <w:rPr>
          <w:rFonts w:cs="Calibri" w:hint="eastAsia"/>
          <w:lang w:eastAsia="zh-CN"/>
        </w:rPr>
        <w:t>，</w:t>
      </w:r>
      <w:r>
        <w:rPr>
          <w:rFonts w:cs="Calibri" w:hint="eastAsia"/>
          <w:lang w:eastAsia="zh-CN"/>
        </w:rPr>
        <w:t>例如</w:t>
      </w:r>
      <w:r w:rsidRPr="00FB63A2">
        <w:rPr>
          <w:rFonts w:cs="Calibri" w:hint="eastAsia"/>
          <w:lang w:eastAsia="zh-CN"/>
        </w:rPr>
        <w:t>欧洲电信标准协会</w:t>
      </w:r>
      <w:r w:rsidRPr="00B737A0">
        <w:rPr>
          <w:rFonts w:cs="Calibri" w:hint="eastAsia"/>
          <w:lang w:eastAsia="zh-CN"/>
        </w:rPr>
        <w:t>、</w:t>
      </w:r>
      <w:r w:rsidRPr="00FB63A2">
        <w:rPr>
          <w:rFonts w:hint="eastAsia"/>
          <w:lang w:eastAsia="ko-KR"/>
        </w:rPr>
        <w:t>互联网工程任务组</w:t>
      </w:r>
      <w:r w:rsidRPr="00B737A0">
        <w:rPr>
          <w:rFonts w:cs="Calibri" w:hint="eastAsia"/>
          <w:lang w:eastAsia="zh-CN"/>
        </w:rPr>
        <w:t>、国际电工委员会、国际标准化组织和</w:t>
      </w:r>
      <w:r w:rsidRPr="00B737A0">
        <w:rPr>
          <w:rFonts w:cs="Calibri" w:hint="eastAsia"/>
          <w:lang w:eastAsia="zh-CN"/>
        </w:rPr>
        <w:t>CEN/</w:t>
      </w:r>
      <w:r w:rsidRPr="00B737A0">
        <w:rPr>
          <w:rFonts w:cs="Calibri" w:hint="eastAsia"/>
          <w:lang w:eastAsia="zh-CN"/>
        </w:rPr>
        <w:t>欧洲电工委员会。秘书处认为，由于区域</w:t>
      </w:r>
      <w:r w:rsidRPr="00B737A0">
        <w:rPr>
          <w:rFonts w:cs="Calibri" w:hint="eastAsia"/>
          <w:lang w:eastAsia="zh-CN"/>
        </w:rPr>
        <w:t>/</w:t>
      </w:r>
      <w:r w:rsidRPr="00B737A0">
        <w:rPr>
          <w:rFonts w:cs="Calibri" w:hint="eastAsia"/>
          <w:lang w:eastAsia="zh-CN"/>
        </w:rPr>
        <w:t>国际成员不足，</w:t>
      </w:r>
      <w:r w:rsidRPr="00492606">
        <w:rPr>
          <w:rFonts w:cs="Calibri"/>
          <w:lang w:eastAsia="zh-CN"/>
        </w:rPr>
        <w:t xml:space="preserve">Telecommunications User Interface </w:t>
      </w:r>
      <w:proofErr w:type="spellStart"/>
      <w:r w:rsidRPr="00492606">
        <w:rPr>
          <w:rFonts w:cs="Calibri"/>
          <w:lang w:eastAsia="zh-CN"/>
        </w:rPr>
        <w:t>e.V</w:t>
      </w:r>
      <w:proofErr w:type="spellEnd"/>
      <w:r w:rsidRPr="00492606">
        <w:rPr>
          <w:rFonts w:cs="Calibri"/>
          <w:lang w:eastAsia="zh-CN"/>
        </w:rPr>
        <w:t>.</w:t>
      </w:r>
      <w:r w:rsidRPr="00B737A0">
        <w:rPr>
          <w:rFonts w:cs="Calibri" w:hint="eastAsia"/>
          <w:lang w:eastAsia="zh-CN"/>
        </w:rPr>
        <w:t>不符合理事会</w:t>
      </w:r>
      <w:r>
        <w:rPr>
          <w:rFonts w:cs="Calibri" w:hint="eastAsia"/>
          <w:lang w:eastAsia="zh-CN"/>
        </w:rPr>
        <w:t>制定的</w:t>
      </w:r>
      <w:r>
        <w:rPr>
          <w:rFonts w:hint="eastAsia"/>
          <w:szCs w:val="22"/>
          <w:lang w:eastAsia="zh-CN"/>
        </w:rPr>
        <w:t>免予缴纳</w:t>
      </w:r>
      <w:r>
        <w:rPr>
          <w:rFonts w:cs="Calibri"/>
          <w:lang w:eastAsia="zh-CN"/>
        </w:rPr>
        <w:t>ITU-</w:t>
      </w:r>
      <w:r>
        <w:rPr>
          <w:rFonts w:cs="Calibri" w:hint="eastAsia"/>
          <w:lang w:eastAsia="zh-CN"/>
        </w:rPr>
        <w:t>T</w:t>
      </w:r>
      <w:r>
        <w:rPr>
          <w:rFonts w:cs="Calibri" w:hint="eastAsia"/>
          <w:lang w:eastAsia="zh-CN"/>
        </w:rPr>
        <w:t>会费</w:t>
      </w:r>
      <w:r>
        <w:rPr>
          <w:rFonts w:hint="eastAsia"/>
          <w:szCs w:val="22"/>
          <w:lang w:eastAsia="zh-CN"/>
        </w:rPr>
        <w:t>的标准</w:t>
      </w:r>
      <w:r w:rsidRPr="00B737A0">
        <w:rPr>
          <w:rFonts w:cs="Calibri" w:hint="eastAsia"/>
          <w:lang w:eastAsia="zh-CN"/>
        </w:rPr>
        <w:t>。</w:t>
      </w:r>
    </w:p>
    <w:p w:rsidR="00210031" w:rsidRPr="009D7C70" w:rsidRDefault="00210031" w:rsidP="007A13E8">
      <w:pPr>
        <w:pStyle w:val="Headingb"/>
        <w:spacing w:before="240"/>
        <w:rPr>
          <w:lang w:val="en-US"/>
        </w:rPr>
      </w:pPr>
      <w:r w:rsidRPr="00091605">
        <w:rPr>
          <w:b w:val="0"/>
          <w:bCs/>
          <w:lang w:val="en-US"/>
        </w:rPr>
        <w:t>3.5</w:t>
      </w:r>
    </w:p>
    <w:tbl>
      <w:tblPr>
        <w:tblW w:w="311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815"/>
        <w:gridCol w:w="1265"/>
        <w:gridCol w:w="1923"/>
      </w:tblGrid>
      <w:tr w:rsidR="00210031" w:rsidRPr="007747EB" w:rsidTr="00210031">
        <w:trPr>
          <w:cantSplit/>
          <w:trHeight w:val="745"/>
          <w:jc w:val="center"/>
        </w:trPr>
        <w:tc>
          <w:tcPr>
            <w:tcW w:w="2814" w:type="dxa"/>
          </w:tcPr>
          <w:p w:rsidR="00210031" w:rsidRPr="007747EB" w:rsidRDefault="00210031" w:rsidP="00091605">
            <w:pPr>
              <w:pStyle w:val="TableHead0"/>
              <w:keepLines/>
              <w:rPr>
                <w:highlight w:val="lightGray"/>
              </w:rPr>
            </w:pPr>
            <w:proofErr w:type="spellStart"/>
            <w:r w:rsidRPr="007747EB">
              <w:rPr>
                <w:rFonts w:eastAsia="SimSun"/>
              </w:rPr>
              <w:t>组织</w:t>
            </w:r>
            <w:proofErr w:type="spellEnd"/>
          </w:p>
        </w:tc>
        <w:tc>
          <w:tcPr>
            <w:tcW w:w="1265" w:type="dxa"/>
          </w:tcPr>
          <w:p w:rsidR="00210031" w:rsidRPr="007747EB" w:rsidRDefault="00210031" w:rsidP="00091605">
            <w:pPr>
              <w:pStyle w:val="TableHead0"/>
              <w:keepLines/>
              <w:rPr>
                <w:highlight w:val="lightGray"/>
              </w:rPr>
            </w:pPr>
            <w:proofErr w:type="spellStart"/>
            <w:r w:rsidRPr="007747EB">
              <w:rPr>
                <w:rFonts w:eastAsia="SimSun"/>
              </w:rPr>
              <w:t>部门</w:t>
            </w:r>
            <w:proofErr w:type="spellEnd"/>
          </w:p>
        </w:tc>
        <w:tc>
          <w:tcPr>
            <w:tcW w:w="1923" w:type="dxa"/>
          </w:tcPr>
          <w:p w:rsidR="00210031" w:rsidRPr="007747EB" w:rsidRDefault="00210031" w:rsidP="00091605">
            <w:pPr>
              <w:pStyle w:val="TableHead0"/>
              <w:keepLines/>
              <w:rPr>
                <w:highlight w:val="lightGray"/>
              </w:rPr>
            </w:pPr>
            <w:proofErr w:type="spellStart"/>
            <w:r w:rsidRPr="007747EB">
              <w:rPr>
                <w:rFonts w:eastAsia="SimSun"/>
              </w:rPr>
              <w:t>秘书长的建议</w:t>
            </w:r>
            <w:proofErr w:type="spellEnd"/>
          </w:p>
        </w:tc>
      </w:tr>
      <w:tr w:rsidR="00210031" w:rsidRPr="00E310F3" w:rsidTr="00210031">
        <w:trPr>
          <w:cantSplit/>
          <w:trHeight w:val="589"/>
          <w:jc w:val="center"/>
        </w:trPr>
        <w:tc>
          <w:tcPr>
            <w:tcW w:w="2814" w:type="dxa"/>
            <w:vAlign w:val="center"/>
          </w:tcPr>
          <w:p w:rsidR="00210031" w:rsidRPr="007747EB" w:rsidRDefault="00210031" w:rsidP="00091605">
            <w:pPr>
              <w:pStyle w:val="TableText0"/>
              <w:keepNext/>
              <w:keepLines/>
              <w:jc w:val="center"/>
              <w:rPr>
                <w:rFonts w:eastAsia="SimSun"/>
                <w:lang w:eastAsia="zh-CN"/>
              </w:rPr>
            </w:pPr>
            <w:r>
              <w:rPr>
                <w:rFonts w:eastAsia="SimSun" w:hint="eastAsia"/>
                <w:b/>
                <w:iCs/>
                <w:lang w:val="en-US" w:eastAsia="zh-CN"/>
              </w:rPr>
              <w:t>阿拉伯国家研究教育网（</w:t>
            </w:r>
            <w:r w:rsidRPr="00FB63A2">
              <w:rPr>
                <w:rFonts w:eastAsia="SimSun"/>
                <w:b/>
                <w:iCs/>
                <w:lang w:val="en-US" w:eastAsia="zh-CN"/>
              </w:rPr>
              <w:t>ASREN</w:t>
            </w:r>
            <w:r>
              <w:rPr>
                <w:rFonts w:eastAsia="SimSun" w:hint="eastAsia"/>
                <w:b/>
                <w:iCs/>
                <w:lang w:val="en-US" w:eastAsia="zh-CN"/>
              </w:rPr>
              <w:t>）</w:t>
            </w:r>
          </w:p>
        </w:tc>
        <w:tc>
          <w:tcPr>
            <w:tcW w:w="1265" w:type="dxa"/>
            <w:vAlign w:val="center"/>
          </w:tcPr>
          <w:p w:rsidR="00210031" w:rsidRPr="00CD4D98" w:rsidRDefault="00210031" w:rsidP="00091605">
            <w:pPr>
              <w:pStyle w:val="TableText0"/>
              <w:keepNext/>
              <w:keepLines/>
              <w:spacing w:before="0" w:after="60"/>
              <w:jc w:val="center"/>
              <w:rPr>
                <w:rFonts w:cstheme="minorHAnsi"/>
                <w:szCs w:val="24"/>
                <w:lang w:val="fr-CA"/>
              </w:rPr>
            </w:pPr>
            <w:r w:rsidRPr="00644DCA">
              <w:rPr>
                <w:lang w:val="fr-CA"/>
              </w:rPr>
              <w:t>ITU-R</w:t>
            </w:r>
          </w:p>
          <w:p w:rsidR="00210031" w:rsidRPr="00CD4D98" w:rsidRDefault="00210031" w:rsidP="00091605">
            <w:pPr>
              <w:pStyle w:val="TableText0"/>
              <w:keepNext/>
              <w:keepLines/>
              <w:spacing w:before="0" w:after="60"/>
              <w:jc w:val="center"/>
              <w:rPr>
                <w:rFonts w:cstheme="minorHAnsi"/>
                <w:szCs w:val="24"/>
                <w:lang w:val="fr-CA"/>
              </w:rPr>
            </w:pPr>
            <w:r w:rsidRPr="00CD4D98">
              <w:rPr>
                <w:rFonts w:cstheme="minorHAnsi"/>
                <w:szCs w:val="24"/>
                <w:lang w:val="fr-CA"/>
              </w:rPr>
              <w:t>ITU-T</w:t>
            </w:r>
          </w:p>
          <w:p w:rsidR="00210031" w:rsidRPr="00210031" w:rsidRDefault="00210031" w:rsidP="00091605">
            <w:pPr>
              <w:pStyle w:val="TableText0"/>
              <w:keepNext/>
              <w:keepLines/>
              <w:jc w:val="center"/>
              <w:rPr>
                <w:rFonts w:eastAsia="SimSun"/>
                <w:lang w:val="fr-CH"/>
              </w:rPr>
            </w:pPr>
            <w:r w:rsidRPr="00644DCA">
              <w:rPr>
                <w:lang w:val="fr-CA"/>
              </w:rPr>
              <w:t>ITU-D</w:t>
            </w:r>
          </w:p>
        </w:tc>
        <w:tc>
          <w:tcPr>
            <w:tcW w:w="1923" w:type="dxa"/>
            <w:vAlign w:val="center"/>
          </w:tcPr>
          <w:p w:rsidR="00E310F3" w:rsidRPr="00CD4D98" w:rsidRDefault="00E310F3" w:rsidP="00E310F3">
            <w:pPr>
              <w:pStyle w:val="TableText0"/>
              <w:spacing w:before="0" w:after="60"/>
              <w:jc w:val="center"/>
              <w:rPr>
                <w:rFonts w:cstheme="minorHAnsi"/>
                <w:szCs w:val="24"/>
                <w:lang w:val="fr-CA"/>
              </w:rPr>
            </w:pPr>
            <w:r>
              <w:rPr>
                <w:rFonts w:asciiTheme="minorEastAsia" w:eastAsiaTheme="minorEastAsia" w:hAnsiTheme="minorEastAsia" w:cstheme="minorHAnsi" w:hint="eastAsia"/>
                <w:szCs w:val="24"/>
                <w:lang w:val="fr-CA" w:eastAsia="zh-CN"/>
              </w:rPr>
              <w:t>是</w:t>
            </w:r>
          </w:p>
          <w:p w:rsidR="00E310F3" w:rsidRDefault="00E310F3" w:rsidP="00E310F3">
            <w:pPr>
              <w:pStyle w:val="TableText0"/>
              <w:spacing w:before="0" w:after="60"/>
              <w:jc w:val="center"/>
              <w:rPr>
                <w:rFonts w:cstheme="minorHAnsi"/>
                <w:szCs w:val="24"/>
              </w:rPr>
            </w:pPr>
            <w:r>
              <w:rPr>
                <w:rFonts w:asciiTheme="minorEastAsia" w:eastAsiaTheme="minorEastAsia" w:hAnsiTheme="minorEastAsia" w:cstheme="minorHAnsi" w:hint="eastAsia"/>
                <w:szCs w:val="24"/>
                <w:lang w:eastAsia="zh-CN"/>
              </w:rPr>
              <w:t>是</w:t>
            </w:r>
          </w:p>
          <w:p w:rsidR="00210031" w:rsidRPr="00E310F3" w:rsidRDefault="00E310F3" w:rsidP="00E310F3">
            <w:pPr>
              <w:pStyle w:val="TableText0"/>
              <w:keepNext/>
              <w:keepLines/>
              <w:jc w:val="center"/>
              <w:rPr>
                <w:rFonts w:eastAsia="SimSun"/>
                <w:lang w:val="fr-CH"/>
              </w:rPr>
            </w:pPr>
            <w:r>
              <w:rPr>
                <w:rFonts w:asciiTheme="minorEastAsia" w:eastAsiaTheme="minorEastAsia" w:hAnsiTheme="minorEastAsia" w:cstheme="minorHAnsi" w:hint="eastAsia"/>
                <w:szCs w:val="24"/>
                <w:lang w:eastAsia="zh-CN"/>
              </w:rPr>
              <w:t>是</w:t>
            </w:r>
          </w:p>
        </w:tc>
      </w:tr>
    </w:tbl>
    <w:p w:rsidR="00210031" w:rsidRPr="006F7051" w:rsidRDefault="00210031" w:rsidP="00091605">
      <w:pPr>
        <w:spacing w:after="240"/>
        <w:rPr>
          <w:lang w:val="en-US" w:eastAsia="zh-CN"/>
        </w:rPr>
      </w:pPr>
      <w:r>
        <w:rPr>
          <w:rFonts w:asciiTheme="minorHAnsi" w:hAnsiTheme="minorHAnsi" w:cstheme="minorHAnsi" w:hint="eastAsia"/>
          <w:b/>
          <w:szCs w:val="24"/>
          <w:lang w:val="en-US" w:eastAsia="zh-CN"/>
        </w:rPr>
        <w:t>意见：</w:t>
      </w:r>
      <w:r w:rsidRPr="00FB63A2">
        <w:rPr>
          <w:rFonts w:hint="eastAsia"/>
          <w:lang w:eastAsia="zh-CN"/>
        </w:rPr>
        <w:t>阿拉伯国家研究和教育网</w:t>
      </w:r>
      <w:r>
        <w:rPr>
          <w:rFonts w:hint="eastAsia"/>
          <w:lang w:eastAsia="zh-CN"/>
        </w:rPr>
        <w:t>（</w:t>
      </w:r>
      <w:r>
        <w:rPr>
          <w:rFonts w:hint="eastAsia"/>
          <w:lang w:eastAsia="zh-CN"/>
        </w:rPr>
        <w:t>A</w:t>
      </w:r>
      <w:r>
        <w:rPr>
          <w:lang w:eastAsia="zh-CN"/>
        </w:rPr>
        <w:t>SREN</w:t>
      </w:r>
      <w:r>
        <w:rPr>
          <w:rFonts w:hint="eastAsia"/>
          <w:lang w:eastAsia="zh-CN"/>
        </w:rPr>
        <w:t>）是一个国际组织，负责建立泛阿拉伯研究和教育网络</w:t>
      </w:r>
      <w:r w:rsidRPr="00FB63A2">
        <w:rPr>
          <w:rFonts w:hint="eastAsia"/>
          <w:lang w:eastAsia="zh-CN"/>
        </w:rPr>
        <w:t>并与各种区域和国际研究和</w:t>
      </w:r>
      <w:r w:rsidRPr="00091605">
        <w:rPr>
          <w:rFonts w:hint="eastAsia"/>
          <w:szCs w:val="22"/>
          <w:lang w:eastAsia="zh-CN"/>
        </w:rPr>
        <w:t>教育</w:t>
      </w:r>
      <w:r w:rsidRPr="00FB63A2">
        <w:rPr>
          <w:rFonts w:hint="eastAsia"/>
          <w:lang w:eastAsia="zh-CN"/>
        </w:rPr>
        <w:t>网络合作。</w:t>
      </w:r>
      <w:r w:rsidRPr="00FB63A2">
        <w:rPr>
          <w:lang w:eastAsia="zh-CN"/>
        </w:rPr>
        <w:t>ASREN</w:t>
      </w:r>
      <w:r w:rsidRPr="00FB63A2">
        <w:rPr>
          <w:rFonts w:hint="eastAsia"/>
          <w:lang w:eastAsia="zh-CN"/>
        </w:rPr>
        <w:t>与</w:t>
      </w:r>
      <w:r w:rsidRPr="00FB63A2">
        <w:rPr>
          <w:rFonts w:hint="eastAsia"/>
          <w:lang w:eastAsia="zh-CN"/>
        </w:rPr>
        <w:t>22</w:t>
      </w:r>
      <w:r w:rsidRPr="00FB63A2">
        <w:rPr>
          <w:rFonts w:hint="eastAsia"/>
          <w:lang w:eastAsia="zh-CN"/>
        </w:rPr>
        <w:t>个阿拉伯国家合作，特别是与国家研究和教育网络</w:t>
      </w:r>
      <w:r>
        <w:rPr>
          <w:rFonts w:hint="eastAsia"/>
          <w:lang w:eastAsia="zh-CN"/>
        </w:rPr>
        <w:t>（</w:t>
      </w:r>
      <w:r>
        <w:rPr>
          <w:rFonts w:hint="eastAsia"/>
          <w:lang w:eastAsia="zh-CN"/>
        </w:rPr>
        <w:t>N</w:t>
      </w:r>
      <w:r>
        <w:rPr>
          <w:lang w:eastAsia="zh-CN"/>
        </w:rPr>
        <w:t>REN</w:t>
      </w:r>
      <w:r>
        <w:rPr>
          <w:rFonts w:hint="eastAsia"/>
          <w:lang w:eastAsia="zh-CN"/>
        </w:rPr>
        <w:t>）开展</w:t>
      </w:r>
      <w:r w:rsidRPr="00FB63A2">
        <w:rPr>
          <w:rFonts w:hint="eastAsia"/>
          <w:lang w:eastAsia="zh-CN"/>
        </w:rPr>
        <w:t>合作，</w:t>
      </w:r>
      <w:r>
        <w:rPr>
          <w:rFonts w:hint="eastAsia"/>
          <w:lang w:eastAsia="zh-CN"/>
        </w:rPr>
        <w:t>同时与</w:t>
      </w:r>
      <w:r w:rsidRPr="00FB63A2">
        <w:rPr>
          <w:rFonts w:hint="eastAsia"/>
          <w:lang w:eastAsia="zh-CN"/>
        </w:rPr>
        <w:t>阿拉伯区</w:t>
      </w:r>
      <w:r>
        <w:rPr>
          <w:rFonts w:hint="eastAsia"/>
          <w:lang w:eastAsia="zh-CN"/>
        </w:rPr>
        <w:t>域</w:t>
      </w:r>
      <w:r w:rsidRPr="00FB63A2">
        <w:rPr>
          <w:rFonts w:hint="eastAsia"/>
          <w:lang w:eastAsia="zh-CN"/>
        </w:rPr>
        <w:t>的所有大学和研究机构</w:t>
      </w:r>
      <w:r>
        <w:rPr>
          <w:rFonts w:hint="eastAsia"/>
          <w:lang w:eastAsia="zh-CN"/>
        </w:rPr>
        <w:t>接触</w:t>
      </w:r>
      <w:r w:rsidRPr="00FB63A2">
        <w:rPr>
          <w:rFonts w:hint="eastAsia"/>
          <w:lang w:eastAsia="zh-CN"/>
        </w:rPr>
        <w:t>。</w:t>
      </w:r>
      <w:r w:rsidRPr="00FB63A2">
        <w:rPr>
          <w:rFonts w:hint="eastAsia"/>
          <w:lang w:eastAsia="zh-CN"/>
        </w:rPr>
        <w:t>ASREN</w:t>
      </w:r>
      <w:r w:rsidRPr="00FB63A2">
        <w:rPr>
          <w:rFonts w:hint="eastAsia"/>
          <w:lang w:eastAsia="zh-CN"/>
        </w:rPr>
        <w:t>已是</w:t>
      </w:r>
      <w:r>
        <w:rPr>
          <w:rFonts w:hint="eastAsia"/>
          <w:lang w:eastAsia="zh-CN"/>
        </w:rPr>
        <w:t>国际电联</w:t>
      </w:r>
      <w:r w:rsidRPr="00FB63A2">
        <w:rPr>
          <w:rFonts w:hint="eastAsia"/>
          <w:lang w:eastAsia="zh-CN"/>
        </w:rPr>
        <w:t>学术成员，但支付</w:t>
      </w:r>
      <w:r>
        <w:rPr>
          <w:rFonts w:hint="eastAsia"/>
          <w:lang w:eastAsia="zh-CN"/>
        </w:rPr>
        <w:t>会</w:t>
      </w:r>
      <w:r w:rsidRPr="00FB63A2">
        <w:rPr>
          <w:rFonts w:hint="eastAsia"/>
          <w:lang w:eastAsia="zh-CN"/>
        </w:rPr>
        <w:t>费困难。</w:t>
      </w:r>
      <w:r>
        <w:rPr>
          <w:rFonts w:hint="eastAsia"/>
          <w:lang w:eastAsia="zh-CN"/>
        </w:rPr>
        <w:t>该组织</w:t>
      </w:r>
      <w:r w:rsidRPr="00FB63A2">
        <w:rPr>
          <w:rFonts w:hint="eastAsia"/>
          <w:lang w:eastAsia="zh-CN"/>
        </w:rPr>
        <w:t>目前被暂停</w:t>
      </w:r>
      <w:r>
        <w:rPr>
          <w:rFonts w:hint="eastAsia"/>
          <w:lang w:eastAsia="zh-CN"/>
        </w:rPr>
        <w:t>参与国际电联</w:t>
      </w:r>
      <w:r w:rsidRPr="00FB63A2">
        <w:rPr>
          <w:rFonts w:hint="eastAsia"/>
          <w:lang w:eastAsia="zh-CN"/>
        </w:rPr>
        <w:t>2019</w:t>
      </w:r>
      <w:r w:rsidRPr="00FB63A2">
        <w:rPr>
          <w:rFonts w:hint="eastAsia"/>
          <w:lang w:eastAsia="zh-CN"/>
        </w:rPr>
        <w:t>年</w:t>
      </w:r>
      <w:r>
        <w:rPr>
          <w:rFonts w:hint="eastAsia"/>
          <w:lang w:eastAsia="zh-CN"/>
        </w:rPr>
        <w:t>的活动</w:t>
      </w:r>
      <w:r w:rsidRPr="00FB63A2">
        <w:rPr>
          <w:rFonts w:hint="eastAsia"/>
          <w:lang w:eastAsia="zh-CN"/>
        </w:rPr>
        <w:t>，但</w:t>
      </w:r>
      <w:r>
        <w:rPr>
          <w:rFonts w:hint="eastAsia"/>
          <w:lang w:eastAsia="zh-CN"/>
        </w:rPr>
        <w:t>其偿付</w:t>
      </w:r>
      <w:r w:rsidRPr="00FB63A2">
        <w:rPr>
          <w:rFonts w:hint="eastAsia"/>
          <w:lang w:eastAsia="zh-CN"/>
        </w:rPr>
        <w:t>了</w:t>
      </w:r>
      <w:r w:rsidRPr="00FB63A2">
        <w:rPr>
          <w:rFonts w:hint="eastAsia"/>
          <w:lang w:eastAsia="zh-CN"/>
        </w:rPr>
        <w:t>2018</w:t>
      </w:r>
      <w:r w:rsidRPr="00FB63A2">
        <w:rPr>
          <w:rFonts w:hint="eastAsia"/>
          <w:lang w:eastAsia="zh-CN"/>
        </w:rPr>
        <w:t>年的债务。秘书处认为，</w:t>
      </w:r>
      <w:r w:rsidRPr="00FB63A2">
        <w:rPr>
          <w:lang w:eastAsia="zh-CN"/>
        </w:rPr>
        <w:t>ASREN</w:t>
      </w:r>
      <w:r>
        <w:rPr>
          <w:rFonts w:hint="eastAsia"/>
          <w:lang w:eastAsia="zh-CN"/>
        </w:rPr>
        <w:t>符</w:t>
      </w:r>
      <w:r w:rsidRPr="00FB63A2">
        <w:rPr>
          <w:rFonts w:hint="eastAsia"/>
          <w:lang w:eastAsia="zh-CN"/>
        </w:rPr>
        <w:t>合国际电联理事会</w:t>
      </w:r>
      <w:r>
        <w:rPr>
          <w:rFonts w:cs="Calibri" w:hint="eastAsia"/>
          <w:lang w:eastAsia="zh-CN"/>
        </w:rPr>
        <w:t>制定的国际电联</w:t>
      </w:r>
      <w:r>
        <w:rPr>
          <w:rFonts w:hint="eastAsia"/>
          <w:szCs w:val="22"/>
          <w:lang w:eastAsia="zh-CN"/>
        </w:rPr>
        <w:t>免予缴纳</w:t>
      </w:r>
      <w:r w:rsidRPr="00FB63A2">
        <w:rPr>
          <w:lang w:eastAsia="zh-CN"/>
        </w:rPr>
        <w:t>ITU-R/T/D</w:t>
      </w:r>
      <w:r>
        <w:rPr>
          <w:rFonts w:cs="Calibri" w:hint="eastAsia"/>
          <w:lang w:eastAsia="zh-CN"/>
        </w:rPr>
        <w:t>会费</w:t>
      </w:r>
      <w:r>
        <w:rPr>
          <w:rFonts w:hint="eastAsia"/>
          <w:szCs w:val="22"/>
          <w:lang w:eastAsia="zh-CN"/>
        </w:rPr>
        <w:t>的标准</w:t>
      </w:r>
      <w:r w:rsidRPr="00B737A0">
        <w:rPr>
          <w:rFonts w:cs="Calibri" w:hint="eastAsia"/>
          <w:lang w:eastAsia="zh-CN"/>
        </w:rPr>
        <w:t>。</w:t>
      </w:r>
      <w:r w:rsidRPr="00FB63A2">
        <w:rPr>
          <w:rFonts w:hint="eastAsia"/>
          <w:lang w:eastAsia="zh-CN"/>
        </w:rPr>
        <w:t>建议自</w:t>
      </w:r>
      <w:r w:rsidRPr="00FB63A2">
        <w:rPr>
          <w:rFonts w:hint="eastAsia"/>
          <w:lang w:eastAsia="zh-CN"/>
        </w:rPr>
        <w:t>2019</w:t>
      </w:r>
      <w:r w:rsidRPr="00FB63A2">
        <w:rPr>
          <w:rFonts w:hint="eastAsia"/>
          <w:lang w:eastAsia="zh-CN"/>
        </w:rPr>
        <w:t>年</w:t>
      </w:r>
      <w:r w:rsidRPr="00FB63A2">
        <w:rPr>
          <w:rFonts w:hint="eastAsia"/>
          <w:lang w:eastAsia="zh-CN"/>
        </w:rPr>
        <w:t>1</w:t>
      </w:r>
      <w:r w:rsidRPr="00FB63A2">
        <w:rPr>
          <w:rFonts w:hint="eastAsia"/>
          <w:lang w:eastAsia="zh-CN"/>
        </w:rPr>
        <w:t>月</w:t>
      </w:r>
      <w:r w:rsidRPr="00FB63A2">
        <w:rPr>
          <w:rFonts w:hint="eastAsia"/>
          <w:lang w:eastAsia="zh-CN"/>
        </w:rPr>
        <w:t>1</w:t>
      </w:r>
      <w:r w:rsidRPr="00FB63A2">
        <w:rPr>
          <w:rFonts w:hint="eastAsia"/>
          <w:lang w:eastAsia="zh-CN"/>
        </w:rPr>
        <w:t>日起给予</w:t>
      </w:r>
      <w:r>
        <w:rPr>
          <w:rFonts w:hint="eastAsia"/>
          <w:lang w:eastAsia="zh-CN"/>
        </w:rPr>
        <w:t>该组织</w:t>
      </w:r>
      <w:r w:rsidRPr="00FB63A2">
        <w:rPr>
          <w:rFonts w:hint="eastAsia"/>
          <w:lang w:eastAsia="zh-CN"/>
        </w:rPr>
        <w:t>这一豁免。</w:t>
      </w:r>
    </w:p>
    <w:p w:rsidR="00210031" w:rsidRPr="003101DB" w:rsidRDefault="00210031" w:rsidP="00091605">
      <w:pPr>
        <w:pStyle w:val="Headingb"/>
        <w:rPr>
          <w:lang w:val="en-US"/>
        </w:rPr>
      </w:pPr>
      <w:r w:rsidRPr="00091605">
        <w:rPr>
          <w:b w:val="0"/>
          <w:bCs/>
          <w:lang w:val="en-US"/>
        </w:rPr>
        <w:lastRenderedPageBreak/>
        <w:t>3.6</w:t>
      </w:r>
    </w:p>
    <w:tbl>
      <w:tblPr>
        <w:tblW w:w="311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817"/>
        <w:gridCol w:w="1266"/>
        <w:gridCol w:w="1920"/>
      </w:tblGrid>
      <w:tr w:rsidR="00210031" w:rsidRPr="007747EB" w:rsidTr="00210031">
        <w:trPr>
          <w:cantSplit/>
          <w:trHeight w:val="700"/>
          <w:jc w:val="center"/>
        </w:trPr>
        <w:tc>
          <w:tcPr>
            <w:tcW w:w="2816" w:type="dxa"/>
          </w:tcPr>
          <w:p w:rsidR="00210031" w:rsidRPr="007747EB" w:rsidRDefault="00210031" w:rsidP="00091605">
            <w:pPr>
              <w:pStyle w:val="TableHead0"/>
              <w:keepLines/>
              <w:rPr>
                <w:highlight w:val="lightGray"/>
              </w:rPr>
            </w:pPr>
            <w:proofErr w:type="spellStart"/>
            <w:r w:rsidRPr="007747EB">
              <w:rPr>
                <w:rFonts w:eastAsia="SimSun"/>
              </w:rPr>
              <w:t>组织</w:t>
            </w:r>
            <w:proofErr w:type="spellEnd"/>
          </w:p>
        </w:tc>
        <w:tc>
          <w:tcPr>
            <w:tcW w:w="1266" w:type="dxa"/>
          </w:tcPr>
          <w:p w:rsidR="00210031" w:rsidRPr="007747EB" w:rsidRDefault="00210031" w:rsidP="00091605">
            <w:pPr>
              <w:pStyle w:val="TableHead0"/>
              <w:keepLines/>
              <w:rPr>
                <w:highlight w:val="lightGray"/>
              </w:rPr>
            </w:pPr>
            <w:proofErr w:type="spellStart"/>
            <w:r w:rsidRPr="007747EB">
              <w:rPr>
                <w:rFonts w:eastAsia="SimSun"/>
              </w:rPr>
              <w:t>部门</w:t>
            </w:r>
            <w:proofErr w:type="spellEnd"/>
          </w:p>
        </w:tc>
        <w:tc>
          <w:tcPr>
            <w:tcW w:w="1920" w:type="dxa"/>
          </w:tcPr>
          <w:p w:rsidR="00210031" w:rsidRPr="007747EB" w:rsidRDefault="00210031" w:rsidP="00091605">
            <w:pPr>
              <w:pStyle w:val="TableHead0"/>
              <w:keepLines/>
              <w:rPr>
                <w:highlight w:val="lightGray"/>
              </w:rPr>
            </w:pPr>
            <w:proofErr w:type="spellStart"/>
            <w:r w:rsidRPr="007747EB">
              <w:rPr>
                <w:rFonts w:eastAsia="SimSun"/>
              </w:rPr>
              <w:t>秘书长的建议</w:t>
            </w:r>
            <w:proofErr w:type="spellEnd"/>
          </w:p>
        </w:tc>
      </w:tr>
      <w:tr w:rsidR="00210031" w:rsidRPr="007747EB" w:rsidTr="00210031">
        <w:trPr>
          <w:cantSplit/>
          <w:trHeight w:val="514"/>
          <w:jc w:val="center"/>
        </w:trPr>
        <w:tc>
          <w:tcPr>
            <w:tcW w:w="2816" w:type="dxa"/>
            <w:vAlign w:val="center"/>
          </w:tcPr>
          <w:p w:rsidR="00210031" w:rsidRPr="007747EB" w:rsidRDefault="00210031" w:rsidP="00091605">
            <w:pPr>
              <w:pStyle w:val="TableText0"/>
              <w:keepNext/>
              <w:keepLines/>
              <w:jc w:val="center"/>
              <w:rPr>
                <w:rFonts w:eastAsia="SimSun"/>
                <w:b/>
                <w:bCs/>
                <w:iCs/>
                <w:lang w:val="en-US" w:eastAsia="zh-CN"/>
              </w:rPr>
            </w:pPr>
            <w:r>
              <w:rPr>
                <w:rFonts w:cs="Calibri"/>
                <w:b/>
              </w:rPr>
              <w:t>OI</w:t>
            </w:r>
            <w:r w:rsidRPr="00CD4D98">
              <w:rPr>
                <w:rFonts w:cs="Calibri"/>
                <w:b/>
              </w:rPr>
              <w:t>STE</w:t>
            </w:r>
            <w:r>
              <w:rPr>
                <w:rFonts w:asciiTheme="minorEastAsia" w:eastAsiaTheme="minorEastAsia" w:hAnsiTheme="minorEastAsia" w:cs="Calibri" w:hint="eastAsia"/>
                <w:b/>
                <w:lang w:eastAsia="zh-CN"/>
              </w:rPr>
              <w:t>基金会</w:t>
            </w:r>
          </w:p>
        </w:tc>
        <w:tc>
          <w:tcPr>
            <w:tcW w:w="1266" w:type="dxa"/>
            <w:vAlign w:val="center"/>
          </w:tcPr>
          <w:p w:rsidR="00210031" w:rsidRPr="007747EB" w:rsidRDefault="00210031" w:rsidP="00091605">
            <w:pPr>
              <w:pStyle w:val="TableText0"/>
              <w:keepNext/>
              <w:keepLines/>
              <w:jc w:val="center"/>
              <w:rPr>
                <w:rFonts w:eastAsia="SimSun"/>
                <w:lang w:val="fr-CH"/>
              </w:rPr>
            </w:pPr>
            <w:r w:rsidRPr="007747EB">
              <w:rPr>
                <w:rFonts w:eastAsia="SimSun"/>
                <w:lang w:val="fr-CH"/>
              </w:rPr>
              <w:t>ITU-</w:t>
            </w:r>
            <w:r>
              <w:rPr>
                <w:rFonts w:eastAsia="SimSun" w:hint="eastAsia"/>
                <w:lang w:val="fr-CH" w:eastAsia="zh-CN"/>
              </w:rPr>
              <w:t>D</w:t>
            </w:r>
          </w:p>
        </w:tc>
        <w:tc>
          <w:tcPr>
            <w:tcW w:w="1920" w:type="dxa"/>
            <w:vAlign w:val="center"/>
          </w:tcPr>
          <w:p w:rsidR="00210031" w:rsidRPr="007747EB" w:rsidRDefault="00E310F3" w:rsidP="00091605">
            <w:pPr>
              <w:pStyle w:val="TableText0"/>
              <w:keepNext/>
              <w:keepLines/>
              <w:jc w:val="center"/>
              <w:rPr>
                <w:rFonts w:eastAsia="SimSun"/>
                <w:lang w:val="fr-CH"/>
              </w:rPr>
            </w:pPr>
            <w:r>
              <w:rPr>
                <w:rFonts w:eastAsia="SimSun" w:hint="eastAsia"/>
                <w:lang w:val="fr-CH" w:eastAsia="zh-CN"/>
              </w:rPr>
              <w:t>否</w:t>
            </w:r>
          </w:p>
        </w:tc>
      </w:tr>
    </w:tbl>
    <w:p w:rsidR="00210031" w:rsidRDefault="00210031" w:rsidP="00091605">
      <w:pPr>
        <w:spacing w:after="240"/>
        <w:rPr>
          <w:lang w:eastAsia="zh-CN"/>
        </w:rPr>
      </w:pPr>
      <w:r>
        <w:rPr>
          <w:rFonts w:asciiTheme="minorHAnsi" w:hAnsiTheme="minorHAnsi" w:hint="eastAsia"/>
          <w:b/>
          <w:lang w:val="en-US" w:eastAsia="zh-CN"/>
        </w:rPr>
        <w:t>意见：</w:t>
      </w:r>
      <w:r>
        <w:rPr>
          <w:rFonts w:cs="Calibri"/>
          <w:lang w:eastAsia="zh-CN"/>
        </w:rPr>
        <w:t>OISTE</w:t>
      </w:r>
      <w:r w:rsidRPr="00E55BDC">
        <w:rPr>
          <w:rFonts w:cs="Calibri" w:hint="eastAsia"/>
          <w:lang w:eastAsia="zh-CN"/>
        </w:rPr>
        <w:t>基金会于</w:t>
      </w:r>
      <w:r w:rsidRPr="00E55BDC">
        <w:rPr>
          <w:rFonts w:cs="Calibri" w:hint="eastAsia"/>
          <w:lang w:eastAsia="zh-CN"/>
        </w:rPr>
        <w:t>1998</w:t>
      </w:r>
      <w:r w:rsidRPr="00E55BDC">
        <w:rPr>
          <w:rFonts w:cs="Calibri" w:hint="eastAsia"/>
          <w:lang w:eastAsia="zh-CN"/>
        </w:rPr>
        <w:t>年在日内瓦成立。创建</w:t>
      </w:r>
      <w:r>
        <w:rPr>
          <w:rFonts w:cs="Calibri"/>
          <w:lang w:eastAsia="zh-CN"/>
        </w:rPr>
        <w:t>OISTE</w:t>
      </w:r>
      <w:r w:rsidRPr="00E55BDC">
        <w:rPr>
          <w:rFonts w:cs="Calibri" w:hint="eastAsia"/>
          <w:lang w:eastAsia="zh-CN"/>
        </w:rPr>
        <w:t>的</w:t>
      </w:r>
      <w:r>
        <w:rPr>
          <w:rFonts w:cs="Calibri" w:hint="eastAsia"/>
          <w:lang w:eastAsia="zh-CN"/>
        </w:rPr>
        <w:t>宗旨</w:t>
      </w:r>
      <w:r w:rsidRPr="00E55BDC">
        <w:rPr>
          <w:rFonts w:cs="Calibri" w:hint="eastAsia"/>
          <w:lang w:eastAsia="zh-CN"/>
        </w:rPr>
        <w:t>是促进使用和采用国际标准来保护电子交易，扩大数字认证的</w:t>
      </w:r>
      <w:r w:rsidRPr="00091605">
        <w:rPr>
          <w:rFonts w:hint="eastAsia"/>
          <w:szCs w:val="22"/>
          <w:lang w:eastAsia="zh-CN"/>
        </w:rPr>
        <w:t>使用</w:t>
      </w:r>
      <w:r w:rsidRPr="00E55BDC">
        <w:rPr>
          <w:rFonts w:cs="Calibri" w:hint="eastAsia"/>
          <w:lang w:eastAsia="zh-CN"/>
        </w:rPr>
        <w:t>，并确保认证机构电子交易系统的互操作性。秘书处认为，</w:t>
      </w:r>
      <w:r>
        <w:rPr>
          <w:rFonts w:cs="Calibri"/>
          <w:lang w:eastAsia="zh-CN"/>
        </w:rPr>
        <w:t>OISTE</w:t>
      </w:r>
      <w:r w:rsidRPr="00E55BDC">
        <w:rPr>
          <w:rFonts w:cs="Calibri" w:hint="eastAsia"/>
          <w:lang w:eastAsia="zh-CN"/>
        </w:rPr>
        <w:t>基金会不符合</w:t>
      </w:r>
      <w:r>
        <w:rPr>
          <w:rFonts w:hint="eastAsia"/>
          <w:szCs w:val="22"/>
          <w:lang w:eastAsia="zh-CN"/>
        </w:rPr>
        <w:t>免予缴费的</w:t>
      </w:r>
      <w:r w:rsidRPr="00E55BDC">
        <w:rPr>
          <w:rFonts w:cs="Calibri" w:hint="eastAsia"/>
          <w:lang w:eastAsia="zh-CN"/>
        </w:rPr>
        <w:t>标准，因为</w:t>
      </w:r>
      <w:r>
        <w:rPr>
          <w:rFonts w:cs="Calibri" w:hint="eastAsia"/>
          <w:lang w:eastAsia="zh-CN"/>
        </w:rPr>
        <w:t>该基金会</w:t>
      </w:r>
      <w:r w:rsidRPr="00E55BDC">
        <w:rPr>
          <w:rFonts w:cs="Calibri" w:hint="eastAsia"/>
          <w:lang w:eastAsia="zh-CN"/>
        </w:rPr>
        <w:t>没有国际</w:t>
      </w:r>
      <w:r w:rsidRPr="00E55BDC">
        <w:rPr>
          <w:rFonts w:cs="Calibri" w:hint="eastAsia"/>
          <w:lang w:eastAsia="zh-CN"/>
        </w:rPr>
        <w:t>/</w:t>
      </w:r>
      <w:r w:rsidRPr="00E55BDC">
        <w:rPr>
          <w:rFonts w:cs="Calibri" w:hint="eastAsia"/>
          <w:lang w:eastAsia="zh-CN"/>
        </w:rPr>
        <w:t>区域成员资格。</w:t>
      </w:r>
    </w:p>
    <w:p w:rsidR="00210031" w:rsidRPr="007747EB" w:rsidRDefault="00210031" w:rsidP="007A13E8">
      <w:pPr>
        <w:pStyle w:val="Headingb"/>
        <w:spacing w:before="240"/>
        <w:rPr>
          <w:lang w:eastAsia="zh-CN"/>
        </w:rPr>
      </w:pPr>
      <w:r w:rsidRPr="00091605">
        <w:rPr>
          <w:b w:val="0"/>
          <w:bCs/>
          <w:lang w:val="en-US"/>
        </w:rPr>
        <w:t>3.7</w:t>
      </w:r>
    </w:p>
    <w:tbl>
      <w:tblPr>
        <w:tblW w:w="309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842"/>
        <w:gridCol w:w="1261"/>
        <w:gridCol w:w="1844"/>
      </w:tblGrid>
      <w:tr w:rsidR="00210031" w:rsidRPr="007747EB" w:rsidTr="00210031">
        <w:trPr>
          <w:cantSplit/>
          <w:trHeight w:val="771"/>
          <w:jc w:val="center"/>
        </w:trPr>
        <w:tc>
          <w:tcPr>
            <w:tcW w:w="2842" w:type="dxa"/>
          </w:tcPr>
          <w:p w:rsidR="00210031" w:rsidRPr="007747EB" w:rsidRDefault="00210031" w:rsidP="00091605">
            <w:pPr>
              <w:pStyle w:val="TableHead0"/>
              <w:keepLines/>
              <w:rPr>
                <w:highlight w:val="lightGray"/>
              </w:rPr>
            </w:pPr>
            <w:proofErr w:type="spellStart"/>
            <w:r w:rsidRPr="007747EB">
              <w:rPr>
                <w:rFonts w:eastAsia="SimSun"/>
              </w:rPr>
              <w:t>组织</w:t>
            </w:r>
            <w:proofErr w:type="spellEnd"/>
          </w:p>
        </w:tc>
        <w:tc>
          <w:tcPr>
            <w:tcW w:w="1261" w:type="dxa"/>
          </w:tcPr>
          <w:p w:rsidR="00210031" w:rsidRPr="007747EB" w:rsidRDefault="00210031" w:rsidP="00091605">
            <w:pPr>
              <w:pStyle w:val="TableHead0"/>
              <w:keepLines/>
              <w:rPr>
                <w:highlight w:val="lightGray"/>
              </w:rPr>
            </w:pPr>
            <w:proofErr w:type="spellStart"/>
            <w:r w:rsidRPr="007747EB">
              <w:rPr>
                <w:rFonts w:eastAsia="SimSun"/>
              </w:rPr>
              <w:t>部门</w:t>
            </w:r>
            <w:proofErr w:type="spellEnd"/>
          </w:p>
        </w:tc>
        <w:tc>
          <w:tcPr>
            <w:tcW w:w="1844" w:type="dxa"/>
          </w:tcPr>
          <w:p w:rsidR="00210031" w:rsidRPr="007747EB" w:rsidRDefault="00210031" w:rsidP="00091605">
            <w:pPr>
              <w:pStyle w:val="TableHead0"/>
              <w:keepLines/>
              <w:rPr>
                <w:highlight w:val="lightGray"/>
              </w:rPr>
            </w:pPr>
            <w:proofErr w:type="spellStart"/>
            <w:r w:rsidRPr="007747EB">
              <w:rPr>
                <w:rFonts w:eastAsia="SimSun"/>
              </w:rPr>
              <w:t>秘书长的建议</w:t>
            </w:r>
            <w:proofErr w:type="spellEnd"/>
          </w:p>
        </w:tc>
      </w:tr>
      <w:tr w:rsidR="00210031" w:rsidRPr="007747EB" w:rsidTr="00210031">
        <w:trPr>
          <w:cantSplit/>
          <w:trHeight w:val="556"/>
          <w:jc w:val="center"/>
        </w:trPr>
        <w:tc>
          <w:tcPr>
            <w:tcW w:w="2842" w:type="dxa"/>
            <w:vAlign w:val="center"/>
          </w:tcPr>
          <w:p w:rsidR="00210031" w:rsidRPr="007747EB" w:rsidRDefault="00210031" w:rsidP="00091605">
            <w:pPr>
              <w:pStyle w:val="TableText0"/>
              <w:keepNext/>
              <w:keepLines/>
              <w:jc w:val="center"/>
              <w:rPr>
                <w:rFonts w:eastAsia="SimSun"/>
                <w:b/>
                <w:bCs/>
                <w:lang w:eastAsia="zh-CN"/>
              </w:rPr>
            </w:pPr>
            <w:r w:rsidRPr="00E55BDC">
              <w:rPr>
                <w:rFonts w:asciiTheme="minorHAnsi" w:eastAsiaTheme="minorEastAsia" w:hAnsiTheme="minorHAnsi" w:cstheme="minorBidi" w:hint="eastAsia"/>
                <w:b/>
                <w:sz w:val="22"/>
                <w:szCs w:val="22"/>
                <w:lang w:val="fr-CA" w:eastAsia="zh-CN"/>
              </w:rPr>
              <w:t>世界孤儿协会</w:t>
            </w:r>
            <w:r>
              <w:rPr>
                <w:rFonts w:asciiTheme="minorHAnsi" w:eastAsiaTheme="minorEastAsia" w:hAnsiTheme="minorHAnsi" w:cstheme="minorBidi" w:hint="eastAsia"/>
                <w:b/>
                <w:sz w:val="22"/>
                <w:szCs w:val="22"/>
                <w:lang w:val="fr-CA" w:eastAsia="zh-CN"/>
              </w:rPr>
              <w:t>（</w:t>
            </w:r>
            <w:r w:rsidRPr="00293C26">
              <w:rPr>
                <w:rFonts w:cs="Calibri"/>
                <w:b/>
                <w:lang w:val="fr-CA" w:eastAsia="zh-CN"/>
              </w:rPr>
              <w:t>A.M.OR</w:t>
            </w:r>
            <w:r>
              <w:rPr>
                <w:rFonts w:asciiTheme="minorEastAsia" w:eastAsiaTheme="minorEastAsia" w:hAnsiTheme="minorEastAsia" w:cs="Calibri" w:hint="eastAsia"/>
                <w:b/>
                <w:lang w:val="fr-CA" w:eastAsia="zh-CN"/>
              </w:rPr>
              <w:t>）</w:t>
            </w:r>
          </w:p>
        </w:tc>
        <w:tc>
          <w:tcPr>
            <w:tcW w:w="1261" w:type="dxa"/>
            <w:vAlign w:val="center"/>
          </w:tcPr>
          <w:p w:rsidR="00210031" w:rsidRPr="007747EB" w:rsidRDefault="00210031" w:rsidP="00091605">
            <w:pPr>
              <w:pStyle w:val="TableText0"/>
              <w:keepNext/>
              <w:keepLines/>
              <w:jc w:val="center"/>
              <w:rPr>
                <w:rFonts w:eastAsia="SimSun"/>
              </w:rPr>
            </w:pPr>
            <w:r w:rsidRPr="007747EB">
              <w:rPr>
                <w:rFonts w:eastAsia="SimSun"/>
              </w:rPr>
              <w:t>ITU-D</w:t>
            </w:r>
          </w:p>
        </w:tc>
        <w:tc>
          <w:tcPr>
            <w:tcW w:w="1844" w:type="dxa"/>
            <w:vAlign w:val="center"/>
          </w:tcPr>
          <w:p w:rsidR="00210031" w:rsidRPr="007747EB" w:rsidRDefault="00E310F3" w:rsidP="00091605">
            <w:pPr>
              <w:pStyle w:val="TableText0"/>
              <w:keepNext/>
              <w:keepLines/>
              <w:jc w:val="center"/>
              <w:rPr>
                <w:rFonts w:eastAsia="SimSun"/>
              </w:rPr>
            </w:pPr>
            <w:r w:rsidRPr="007747EB">
              <w:rPr>
                <w:rFonts w:eastAsia="SimSun"/>
              </w:rPr>
              <w:t>否</w:t>
            </w:r>
          </w:p>
        </w:tc>
      </w:tr>
    </w:tbl>
    <w:p w:rsidR="00210031" w:rsidRPr="007747EB" w:rsidRDefault="00210031" w:rsidP="00091605">
      <w:pPr>
        <w:spacing w:after="240"/>
        <w:rPr>
          <w:lang w:eastAsia="zh-CN"/>
        </w:rPr>
      </w:pPr>
      <w:r w:rsidRPr="007747EB">
        <w:rPr>
          <w:b/>
          <w:bCs/>
          <w:spacing w:val="-2"/>
          <w:lang w:eastAsia="zh-CN"/>
        </w:rPr>
        <w:t>意</w:t>
      </w:r>
      <w:r w:rsidRPr="007747EB">
        <w:rPr>
          <w:rFonts w:hint="eastAsia"/>
          <w:b/>
          <w:bCs/>
          <w:spacing w:val="-2"/>
          <w:lang w:eastAsia="zh-CN"/>
        </w:rPr>
        <w:t>见：</w:t>
      </w:r>
      <w:r w:rsidRPr="00E55BDC">
        <w:rPr>
          <w:rFonts w:hint="eastAsia"/>
          <w:spacing w:val="-2"/>
          <w:lang w:eastAsia="zh-CN"/>
        </w:rPr>
        <w:t>世界孤儿协会</w:t>
      </w:r>
      <w:r>
        <w:rPr>
          <w:rFonts w:hint="eastAsia"/>
          <w:spacing w:val="-2"/>
          <w:lang w:eastAsia="zh-CN"/>
        </w:rPr>
        <w:t>（</w:t>
      </w:r>
      <w:r w:rsidRPr="00E55BDC">
        <w:rPr>
          <w:spacing w:val="-2"/>
          <w:lang w:eastAsia="zh-CN"/>
        </w:rPr>
        <w:t>A.M.OR</w:t>
      </w:r>
      <w:r>
        <w:rPr>
          <w:rFonts w:hint="eastAsia"/>
          <w:spacing w:val="-2"/>
          <w:lang w:eastAsia="zh-CN"/>
        </w:rPr>
        <w:t>）</w:t>
      </w:r>
      <w:r w:rsidRPr="00E55BDC">
        <w:rPr>
          <w:rFonts w:hint="eastAsia"/>
          <w:spacing w:val="-2"/>
          <w:lang w:eastAsia="zh-CN"/>
        </w:rPr>
        <w:t>是一个具有</w:t>
      </w:r>
      <w:r w:rsidRPr="00644DCA">
        <w:rPr>
          <w:rFonts w:hint="eastAsia"/>
          <w:spacing w:val="-2"/>
          <w:lang w:eastAsia="zh-CN"/>
        </w:rPr>
        <w:t>经济与社会理事会</w:t>
      </w:r>
      <w:r>
        <w:rPr>
          <w:rFonts w:hint="eastAsia"/>
          <w:spacing w:val="-2"/>
          <w:lang w:eastAsia="zh-CN"/>
        </w:rPr>
        <w:t>（</w:t>
      </w:r>
      <w:r w:rsidRPr="00E55BDC">
        <w:rPr>
          <w:spacing w:val="-2"/>
          <w:lang w:eastAsia="zh-CN"/>
        </w:rPr>
        <w:t>ECOSOC</w:t>
      </w:r>
      <w:r>
        <w:rPr>
          <w:rFonts w:hint="eastAsia"/>
          <w:spacing w:val="-2"/>
          <w:lang w:eastAsia="zh-CN"/>
        </w:rPr>
        <w:t>）</w:t>
      </w:r>
      <w:r w:rsidRPr="00E55BDC">
        <w:rPr>
          <w:rFonts w:hint="eastAsia"/>
          <w:spacing w:val="-2"/>
          <w:lang w:eastAsia="zh-CN"/>
        </w:rPr>
        <w:t>咨商地位的非营利</w:t>
      </w:r>
      <w:r w:rsidR="00091605">
        <w:rPr>
          <w:rFonts w:hint="eastAsia"/>
          <w:spacing w:val="-2"/>
          <w:lang w:eastAsia="zh-CN"/>
        </w:rPr>
        <w:t>性</w:t>
      </w:r>
      <w:r w:rsidRPr="00E55BDC">
        <w:rPr>
          <w:rFonts w:hint="eastAsia"/>
          <w:spacing w:val="-2"/>
          <w:lang w:eastAsia="zh-CN"/>
        </w:rPr>
        <w:t>非政府组织，</w:t>
      </w:r>
      <w:r w:rsidR="00091605">
        <w:rPr>
          <w:rFonts w:hint="eastAsia"/>
          <w:spacing w:val="-2"/>
          <w:lang w:eastAsia="zh-CN"/>
        </w:rPr>
        <w:t>该协会</w:t>
      </w:r>
      <w:r>
        <w:rPr>
          <w:rFonts w:hint="eastAsia"/>
          <w:spacing w:val="-2"/>
          <w:lang w:eastAsia="zh-CN"/>
        </w:rPr>
        <w:t>对</w:t>
      </w:r>
      <w:r w:rsidRPr="00E55BDC">
        <w:rPr>
          <w:rFonts w:hint="eastAsia"/>
          <w:spacing w:val="-2"/>
          <w:lang w:eastAsia="zh-CN"/>
        </w:rPr>
        <w:t>所有个人</w:t>
      </w:r>
      <w:r>
        <w:rPr>
          <w:rFonts w:hint="eastAsia"/>
          <w:spacing w:val="-2"/>
          <w:lang w:eastAsia="zh-CN"/>
        </w:rPr>
        <w:t>均有</w:t>
      </w:r>
      <w:r w:rsidRPr="00E55BDC">
        <w:rPr>
          <w:rFonts w:hint="eastAsia"/>
          <w:spacing w:val="-2"/>
          <w:lang w:eastAsia="zh-CN"/>
        </w:rPr>
        <w:t>潜力</w:t>
      </w:r>
      <w:r>
        <w:rPr>
          <w:rFonts w:hint="eastAsia"/>
          <w:spacing w:val="-2"/>
          <w:lang w:eastAsia="zh-CN"/>
        </w:rPr>
        <w:t>深信不移</w:t>
      </w:r>
      <w:r w:rsidRPr="00E55BDC">
        <w:rPr>
          <w:rFonts w:hint="eastAsia"/>
          <w:spacing w:val="-2"/>
          <w:lang w:eastAsia="zh-CN"/>
        </w:rPr>
        <w:t>。</w:t>
      </w:r>
      <w:r>
        <w:rPr>
          <w:rFonts w:hint="eastAsia"/>
          <w:spacing w:val="-2"/>
          <w:lang w:eastAsia="zh-CN"/>
        </w:rPr>
        <w:t>协会通过</w:t>
      </w:r>
      <w:r w:rsidRPr="00E55BDC">
        <w:rPr>
          <w:rFonts w:hint="eastAsia"/>
          <w:spacing w:val="-2"/>
          <w:lang w:eastAsia="zh-CN"/>
        </w:rPr>
        <w:t>“</w:t>
      </w:r>
      <w:r w:rsidRPr="00E55BDC">
        <w:rPr>
          <w:spacing w:val="-2"/>
          <w:lang w:eastAsia="zh-CN"/>
        </w:rPr>
        <w:t>HiTech4Orphans</w:t>
      </w:r>
      <w:r w:rsidRPr="00E55BDC">
        <w:rPr>
          <w:rFonts w:hint="eastAsia"/>
          <w:spacing w:val="-2"/>
          <w:lang w:eastAsia="zh-CN"/>
        </w:rPr>
        <w:t>”项目帮助孤儿学生获得</w:t>
      </w:r>
      <w:r>
        <w:rPr>
          <w:rFonts w:hint="eastAsia"/>
          <w:spacing w:val="-2"/>
          <w:lang w:eastAsia="zh-CN"/>
        </w:rPr>
        <w:t>并</w:t>
      </w:r>
      <w:r w:rsidRPr="00E55BDC">
        <w:rPr>
          <w:rFonts w:hint="eastAsia"/>
          <w:spacing w:val="-2"/>
          <w:lang w:eastAsia="zh-CN"/>
        </w:rPr>
        <w:t>掌握</w:t>
      </w:r>
      <w:r w:rsidRPr="00091605">
        <w:rPr>
          <w:rFonts w:hint="eastAsia"/>
          <w:szCs w:val="22"/>
          <w:lang w:eastAsia="zh-CN"/>
        </w:rPr>
        <w:t>信息技术</w:t>
      </w:r>
      <w:r w:rsidRPr="00E55BDC">
        <w:rPr>
          <w:rFonts w:hint="eastAsia"/>
          <w:spacing w:val="-2"/>
          <w:lang w:eastAsia="zh-CN"/>
        </w:rPr>
        <w:t>技能。秘书处认为，由于区域</w:t>
      </w:r>
      <w:r w:rsidRPr="00E55BDC">
        <w:rPr>
          <w:rFonts w:hint="eastAsia"/>
          <w:spacing w:val="-2"/>
          <w:lang w:eastAsia="zh-CN"/>
        </w:rPr>
        <w:t>/</w:t>
      </w:r>
      <w:r w:rsidRPr="00E55BDC">
        <w:rPr>
          <w:rFonts w:hint="eastAsia"/>
          <w:spacing w:val="-2"/>
          <w:lang w:eastAsia="zh-CN"/>
        </w:rPr>
        <w:t>国际</w:t>
      </w:r>
      <w:r>
        <w:rPr>
          <w:rFonts w:hint="eastAsia"/>
          <w:spacing w:val="-2"/>
          <w:lang w:eastAsia="zh-CN"/>
        </w:rPr>
        <w:t>成员</w:t>
      </w:r>
      <w:r w:rsidRPr="00E55BDC">
        <w:rPr>
          <w:rFonts w:hint="eastAsia"/>
          <w:spacing w:val="-2"/>
          <w:lang w:eastAsia="zh-CN"/>
        </w:rPr>
        <w:t>不足，</w:t>
      </w:r>
      <w:r w:rsidRPr="00E55BDC">
        <w:rPr>
          <w:spacing w:val="-2"/>
          <w:lang w:eastAsia="zh-CN"/>
        </w:rPr>
        <w:t>A.M.OR</w:t>
      </w:r>
      <w:r w:rsidRPr="00E55BDC">
        <w:rPr>
          <w:rFonts w:hint="eastAsia"/>
          <w:spacing w:val="-2"/>
          <w:lang w:eastAsia="zh-CN"/>
        </w:rPr>
        <w:t>不符合</w:t>
      </w:r>
      <w:r>
        <w:rPr>
          <w:rFonts w:hint="eastAsia"/>
          <w:szCs w:val="22"/>
          <w:lang w:eastAsia="zh-CN"/>
        </w:rPr>
        <w:t>免予缴费的</w:t>
      </w:r>
      <w:r w:rsidRPr="00E55BDC">
        <w:rPr>
          <w:rFonts w:cs="Calibri" w:hint="eastAsia"/>
          <w:lang w:eastAsia="zh-CN"/>
        </w:rPr>
        <w:t>标准</w:t>
      </w:r>
      <w:r>
        <w:rPr>
          <w:rFonts w:cs="Calibri" w:hint="eastAsia"/>
          <w:lang w:eastAsia="zh-CN"/>
        </w:rPr>
        <w:t>。</w:t>
      </w:r>
    </w:p>
    <w:p w:rsidR="00210031" w:rsidRDefault="00210031" w:rsidP="00210031">
      <w:pPr>
        <w:tabs>
          <w:tab w:val="clear" w:pos="794"/>
          <w:tab w:val="clear" w:pos="1191"/>
          <w:tab w:val="clear" w:pos="1588"/>
          <w:tab w:val="clear" w:pos="1985"/>
        </w:tabs>
        <w:overflowPunct/>
        <w:autoSpaceDE/>
        <w:autoSpaceDN/>
        <w:adjustRightInd/>
        <w:spacing w:before="0"/>
        <w:textAlignment w:val="auto"/>
        <w:rPr>
          <w:caps/>
          <w:sz w:val="28"/>
          <w:lang w:eastAsia="zh-CN"/>
        </w:rPr>
      </w:pPr>
      <w:r>
        <w:rPr>
          <w:lang w:eastAsia="zh-CN"/>
        </w:rPr>
        <w:br w:type="page"/>
      </w:r>
    </w:p>
    <w:p w:rsidR="00210031" w:rsidRPr="007747EB" w:rsidRDefault="00210031" w:rsidP="00210031">
      <w:pPr>
        <w:pStyle w:val="AnnexNo"/>
        <w:rPr>
          <w:b/>
          <w:sz w:val="22"/>
          <w:highlight w:val="green"/>
          <w:lang w:val="en-US" w:eastAsia="zh-CN"/>
        </w:rPr>
      </w:pPr>
      <w:r w:rsidRPr="00F17347">
        <w:rPr>
          <w:rFonts w:hint="eastAsia"/>
          <w:lang w:eastAsia="zh-CN"/>
        </w:rPr>
        <w:lastRenderedPageBreak/>
        <w:t>附件</w:t>
      </w:r>
    </w:p>
    <w:p w:rsidR="00210031" w:rsidRPr="0078773E" w:rsidRDefault="00210031" w:rsidP="007A13E8">
      <w:pPr>
        <w:keepNext/>
        <w:keepLines/>
        <w:spacing w:before="480" w:after="360"/>
        <w:jc w:val="center"/>
        <w:rPr>
          <w:b/>
          <w:bCs/>
          <w:caps/>
          <w:sz w:val="28"/>
          <w:highlight w:val="green"/>
          <w:lang w:eastAsia="zh-CN"/>
        </w:rPr>
      </w:pPr>
      <w:r w:rsidRPr="00B925AC">
        <w:rPr>
          <w:rStyle w:val="AnnextitleChar"/>
          <w:rFonts w:hint="eastAsia"/>
          <w:lang w:eastAsia="zh-CN"/>
        </w:rPr>
        <w:t>免除国际性组织支付会费</w:t>
      </w:r>
    </w:p>
    <w:p w:rsidR="00210031" w:rsidRPr="0078773E" w:rsidRDefault="00210031" w:rsidP="00210031">
      <w:pPr>
        <w:ind w:firstLineChars="200" w:firstLine="480"/>
        <w:rPr>
          <w:highlight w:val="yellow"/>
          <w:lang w:eastAsia="zh-CN"/>
        </w:rPr>
      </w:pPr>
      <w:r w:rsidRPr="00F17347">
        <w:rPr>
          <w:rFonts w:hint="eastAsia"/>
          <w:lang w:eastAsia="zh-CN"/>
        </w:rPr>
        <w:t>多年来，理事会免除了某些国际性组织支付国际电联大会和会议费用的财务义务。</w:t>
      </w:r>
    </w:p>
    <w:p w:rsidR="00210031" w:rsidRPr="00F17347" w:rsidRDefault="00210031" w:rsidP="00210031">
      <w:pPr>
        <w:pStyle w:val="Heading1"/>
        <w:rPr>
          <w:lang w:eastAsia="zh-CN"/>
        </w:rPr>
      </w:pPr>
      <w:r w:rsidRPr="00F17347">
        <w:rPr>
          <w:lang w:eastAsia="zh-CN"/>
        </w:rPr>
        <w:t>1</w:t>
      </w:r>
      <w:r w:rsidRPr="00F17347">
        <w:rPr>
          <w:lang w:eastAsia="zh-CN"/>
        </w:rPr>
        <w:tab/>
      </w:r>
      <w:r w:rsidRPr="00F17347">
        <w:rPr>
          <w:rFonts w:hint="eastAsia"/>
          <w:lang w:eastAsia="zh-CN"/>
        </w:rPr>
        <w:t>标准和导则</w:t>
      </w:r>
    </w:p>
    <w:p w:rsidR="00210031" w:rsidRPr="0078773E" w:rsidRDefault="00210031" w:rsidP="00210031">
      <w:pPr>
        <w:rPr>
          <w:highlight w:val="green"/>
          <w:lang w:eastAsia="zh-CN"/>
        </w:rPr>
      </w:pPr>
      <w:r w:rsidRPr="00B774B7">
        <w:rPr>
          <w:lang w:eastAsia="zh-CN"/>
        </w:rPr>
        <w:t>1.1</w:t>
      </w:r>
      <w:r w:rsidRPr="00B774B7">
        <w:rPr>
          <w:lang w:eastAsia="zh-CN"/>
        </w:rPr>
        <w:tab/>
      </w:r>
      <w:r w:rsidRPr="00F17347">
        <w:rPr>
          <w:rFonts w:hint="eastAsia"/>
          <w:lang w:eastAsia="zh-CN"/>
        </w:rPr>
        <w:t>根据《公约》第</w:t>
      </w:r>
      <w:r w:rsidRPr="00F17347">
        <w:rPr>
          <w:rFonts w:hint="eastAsia"/>
          <w:lang w:eastAsia="zh-CN"/>
        </w:rPr>
        <w:t>476</w:t>
      </w:r>
      <w:r w:rsidRPr="00F17347">
        <w:rPr>
          <w:rFonts w:hint="eastAsia"/>
          <w:lang w:eastAsia="zh-CN"/>
        </w:rPr>
        <w:t>款，理事会可以在</w:t>
      </w:r>
      <w:r w:rsidRPr="00720F94">
        <w:rPr>
          <w:rFonts w:ascii="SimSun" w:hAnsi="SimSun" w:hint="eastAsia"/>
          <w:lang w:eastAsia="zh-CN"/>
        </w:rPr>
        <w:t>“</w:t>
      </w:r>
      <w:r w:rsidRPr="00F17347">
        <w:rPr>
          <w:rFonts w:hint="eastAsia"/>
          <w:lang w:eastAsia="zh-CN"/>
        </w:rPr>
        <w:t>互惠</w:t>
      </w:r>
      <w:r w:rsidRPr="00720F94">
        <w:rPr>
          <w:rFonts w:ascii="SimSun" w:hAnsi="SimSun" w:hint="eastAsia"/>
          <w:lang w:eastAsia="zh-CN"/>
        </w:rPr>
        <w:t>”</w:t>
      </w:r>
      <w:r w:rsidRPr="00F17347">
        <w:rPr>
          <w:rFonts w:hint="eastAsia"/>
          <w:lang w:eastAsia="zh-CN"/>
        </w:rPr>
        <w:t>的前提下免除国际性组织</w:t>
      </w:r>
      <w:r>
        <w:rPr>
          <w:rFonts w:hint="eastAsia"/>
          <w:lang w:eastAsia="zh-CN"/>
        </w:rPr>
        <w:t>支付会费</w:t>
      </w:r>
      <w:r w:rsidRPr="00F17347">
        <w:rPr>
          <w:rFonts w:hint="eastAsia"/>
          <w:lang w:eastAsia="zh-CN"/>
        </w:rPr>
        <w:t>。</w:t>
      </w:r>
      <w:r w:rsidRPr="00720F94">
        <w:rPr>
          <w:rFonts w:ascii="SimSun" w:hAnsi="SimSun" w:hint="eastAsia"/>
          <w:lang w:eastAsia="zh-CN"/>
        </w:rPr>
        <w:t>“</w:t>
      </w:r>
      <w:r w:rsidRPr="00F17347">
        <w:rPr>
          <w:rFonts w:hint="eastAsia"/>
          <w:lang w:eastAsia="zh-CN"/>
        </w:rPr>
        <w:t>互惠</w:t>
      </w:r>
      <w:r w:rsidRPr="00720F94">
        <w:rPr>
          <w:rFonts w:ascii="SimSun" w:hAnsi="SimSun" w:hint="eastAsia"/>
          <w:lang w:eastAsia="zh-CN"/>
        </w:rPr>
        <w:t>”</w:t>
      </w:r>
      <w:r w:rsidRPr="00F17347">
        <w:rPr>
          <w:rFonts w:hint="eastAsia"/>
          <w:lang w:eastAsia="zh-CN"/>
        </w:rPr>
        <w:t>是指由于有关组织参加国际电联的相关活动而给国际电联及该组织带来的相互及</w:t>
      </w:r>
      <w:r w:rsidRPr="00F17347">
        <w:rPr>
          <w:lang w:eastAsia="zh-CN"/>
        </w:rPr>
        <w:t>类似</w:t>
      </w:r>
      <w:r w:rsidRPr="00F17347">
        <w:rPr>
          <w:rFonts w:hint="eastAsia"/>
          <w:lang w:eastAsia="zh-CN"/>
        </w:rPr>
        <w:t>利益。</w:t>
      </w:r>
    </w:p>
    <w:p w:rsidR="00210031" w:rsidRPr="0078773E" w:rsidRDefault="00210031" w:rsidP="00210031">
      <w:pPr>
        <w:rPr>
          <w:highlight w:val="green"/>
          <w:lang w:eastAsia="zh-CN"/>
        </w:rPr>
      </w:pPr>
      <w:r w:rsidRPr="00B774B7">
        <w:rPr>
          <w:lang w:eastAsia="zh-CN"/>
        </w:rPr>
        <w:t>1.2</w:t>
      </w:r>
      <w:r w:rsidRPr="00B774B7">
        <w:rPr>
          <w:lang w:eastAsia="zh-CN"/>
        </w:rPr>
        <w:tab/>
      </w:r>
      <w:r w:rsidRPr="00F17347">
        <w:rPr>
          <w:rFonts w:hint="eastAsia"/>
          <w:lang w:eastAsia="zh-CN"/>
        </w:rPr>
        <w:t>为了满足这种互惠安排的条件，</w:t>
      </w:r>
      <w:r>
        <w:rPr>
          <w:rFonts w:hint="eastAsia"/>
          <w:lang w:eastAsia="zh-CN"/>
        </w:rPr>
        <w:t>相</w:t>
      </w:r>
      <w:r w:rsidRPr="00F17347">
        <w:rPr>
          <w:rFonts w:hint="eastAsia"/>
          <w:lang w:eastAsia="zh-CN"/>
        </w:rPr>
        <w:t>关组织须</w:t>
      </w:r>
      <w:r w:rsidRPr="00F17347">
        <w:rPr>
          <w:lang w:eastAsia="zh-CN"/>
        </w:rPr>
        <w:t>符合下列</w:t>
      </w:r>
      <w:r>
        <w:rPr>
          <w:rFonts w:ascii="STKaiti" w:eastAsia="STKaiti" w:hAnsi="STKaiti" w:hint="eastAsia"/>
          <w:lang w:eastAsia="zh-CN"/>
        </w:rPr>
        <w:t>所有</w:t>
      </w:r>
      <w:r w:rsidRPr="00F17347">
        <w:rPr>
          <w:lang w:eastAsia="zh-CN"/>
        </w:rPr>
        <w:t>标准</w:t>
      </w:r>
      <w:r w:rsidRPr="00F17347">
        <w:rPr>
          <w:rFonts w:hint="eastAsia"/>
          <w:lang w:eastAsia="zh-CN"/>
        </w:rPr>
        <w:t>：</w:t>
      </w:r>
    </w:p>
    <w:p w:rsidR="00210031" w:rsidRPr="00B774B7" w:rsidRDefault="00210031" w:rsidP="00210031">
      <w:pPr>
        <w:pStyle w:val="enumlev1"/>
        <w:rPr>
          <w:lang w:eastAsia="zh-CN"/>
        </w:rPr>
      </w:pPr>
      <w:r w:rsidRPr="00B774B7">
        <w:rPr>
          <w:lang w:eastAsia="zh-CN"/>
        </w:rPr>
        <w:t>–</w:t>
      </w:r>
      <w:r w:rsidRPr="00B774B7">
        <w:rPr>
          <w:lang w:eastAsia="zh-CN"/>
        </w:rPr>
        <w:tab/>
      </w:r>
      <w:r w:rsidRPr="00F17347">
        <w:rPr>
          <w:rFonts w:hint="eastAsia"/>
          <w:lang w:eastAsia="zh-CN"/>
        </w:rPr>
        <w:t>应是一个与电信有关的国际性组织；</w:t>
      </w:r>
    </w:p>
    <w:p w:rsidR="00210031" w:rsidRPr="0078773E" w:rsidRDefault="00210031" w:rsidP="00210031">
      <w:pPr>
        <w:pStyle w:val="enumlev1"/>
        <w:rPr>
          <w:highlight w:val="green"/>
          <w:lang w:eastAsia="zh-CN"/>
        </w:rPr>
      </w:pPr>
      <w:r w:rsidRPr="00B774B7">
        <w:rPr>
          <w:lang w:eastAsia="zh-CN"/>
        </w:rPr>
        <w:t>–</w:t>
      </w:r>
      <w:r w:rsidRPr="00B774B7">
        <w:rPr>
          <w:lang w:eastAsia="zh-CN"/>
        </w:rPr>
        <w:tab/>
      </w:r>
      <w:r w:rsidRPr="00F17347">
        <w:rPr>
          <w:rFonts w:hint="eastAsia"/>
          <w:lang w:eastAsia="zh-CN"/>
        </w:rPr>
        <w:t>应是一个在</w:t>
      </w:r>
      <w:r w:rsidRPr="00F17347">
        <w:rPr>
          <w:lang w:eastAsia="zh-CN"/>
        </w:rPr>
        <w:t>法律上得到认可的</w:t>
      </w:r>
      <w:r w:rsidRPr="00F17347">
        <w:rPr>
          <w:rFonts w:hint="eastAsia"/>
          <w:lang w:eastAsia="zh-CN"/>
        </w:rPr>
        <w:t>非赢利性组织，</w:t>
      </w:r>
      <w:r>
        <w:rPr>
          <w:rFonts w:hint="eastAsia"/>
          <w:lang w:eastAsia="zh-CN"/>
        </w:rPr>
        <w:t>而</w:t>
      </w:r>
      <w:r w:rsidRPr="00F17347">
        <w:rPr>
          <w:lang w:eastAsia="zh-CN"/>
        </w:rPr>
        <w:t>且</w:t>
      </w:r>
      <w:r>
        <w:rPr>
          <w:rFonts w:hint="eastAsia"/>
          <w:lang w:eastAsia="zh-CN"/>
        </w:rPr>
        <w:t>所</w:t>
      </w:r>
      <w:r w:rsidRPr="00F17347">
        <w:rPr>
          <w:lang w:eastAsia="zh-CN"/>
        </w:rPr>
        <w:t>代表</w:t>
      </w:r>
      <w:r>
        <w:rPr>
          <w:rFonts w:hint="eastAsia"/>
          <w:lang w:eastAsia="zh-CN"/>
        </w:rPr>
        <w:t>的</w:t>
      </w:r>
      <w:r w:rsidRPr="00F17347">
        <w:rPr>
          <w:lang w:eastAsia="zh-CN"/>
        </w:rPr>
        <w:t>成员</w:t>
      </w:r>
      <w:r>
        <w:rPr>
          <w:rFonts w:hint="eastAsia"/>
          <w:lang w:eastAsia="zh-CN"/>
        </w:rPr>
        <w:t>亦</w:t>
      </w:r>
      <w:r w:rsidRPr="00F17347">
        <w:rPr>
          <w:lang w:eastAsia="zh-CN"/>
        </w:rPr>
        <w:t>为非盈利成员</w:t>
      </w:r>
      <w:r w:rsidRPr="00F17347">
        <w:rPr>
          <w:rFonts w:hint="eastAsia"/>
          <w:lang w:eastAsia="zh-CN"/>
        </w:rPr>
        <w:t>；</w:t>
      </w:r>
    </w:p>
    <w:p w:rsidR="00210031" w:rsidRPr="0078773E" w:rsidRDefault="00210031" w:rsidP="00210031">
      <w:pPr>
        <w:pStyle w:val="enumlev1"/>
        <w:rPr>
          <w:highlight w:val="green"/>
          <w:lang w:eastAsia="zh-CN"/>
        </w:rPr>
      </w:pPr>
      <w:r w:rsidRPr="00B774B7">
        <w:rPr>
          <w:lang w:eastAsia="zh-CN"/>
        </w:rPr>
        <w:t>–</w:t>
      </w:r>
      <w:r w:rsidRPr="00B774B7">
        <w:rPr>
          <w:lang w:eastAsia="zh-CN"/>
        </w:rPr>
        <w:tab/>
      </w:r>
      <w:r w:rsidRPr="00F17347">
        <w:rPr>
          <w:rFonts w:hint="eastAsia"/>
          <w:lang w:eastAsia="zh-CN"/>
        </w:rPr>
        <w:t>在</w:t>
      </w:r>
      <w:r w:rsidRPr="00F17347">
        <w:rPr>
          <w:lang w:eastAsia="zh-CN"/>
        </w:rPr>
        <w:t>多个成员国有大量</w:t>
      </w:r>
      <w:r>
        <w:rPr>
          <w:rFonts w:hint="eastAsia"/>
          <w:lang w:eastAsia="zh-CN"/>
        </w:rPr>
        <w:t>成员、</w:t>
      </w:r>
      <w:r w:rsidRPr="00F17347">
        <w:rPr>
          <w:lang w:eastAsia="zh-CN"/>
        </w:rPr>
        <w:t>业务</w:t>
      </w:r>
      <w:r>
        <w:rPr>
          <w:rFonts w:hint="eastAsia"/>
          <w:lang w:eastAsia="zh-CN"/>
        </w:rPr>
        <w:t>和</w:t>
      </w:r>
      <w:r>
        <w:rPr>
          <w:lang w:eastAsia="zh-CN"/>
        </w:rPr>
        <w:t>活动，</w:t>
      </w:r>
      <w:r>
        <w:rPr>
          <w:rFonts w:hint="eastAsia"/>
          <w:lang w:eastAsia="zh-CN"/>
        </w:rPr>
        <w:t>而</w:t>
      </w:r>
      <w:r w:rsidRPr="00F17347">
        <w:rPr>
          <w:lang w:eastAsia="zh-CN"/>
        </w:rPr>
        <w:t>且</w:t>
      </w:r>
      <w:r>
        <w:rPr>
          <w:rFonts w:hint="eastAsia"/>
          <w:lang w:eastAsia="zh-CN"/>
        </w:rPr>
        <w:t>该组织参与</w:t>
      </w:r>
      <w:r w:rsidRPr="00F17347">
        <w:rPr>
          <w:rFonts w:hint="eastAsia"/>
          <w:lang w:eastAsia="zh-CN"/>
        </w:rPr>
        <w:t>国际电联的活动有利于国</w:t>
      </w:r>
      <w:r w:rsidRPr="00F17347">
        <w:rPr>
          <w:lang w:eastAsia="zh-CN"/>
        </w:rPr>
        <w:t>际</w:t>
      </w:r>
      <w:r w:rsidRPr="00F17347">
        <w:rPr>
          <w:rFonts w:hint="eastAsia"/>
          <w:lang w:eastAsia="zh-CN"/>
        </w:rPr>
        <w:t>电联目标的实现；</w:t>
      </w:r>
    </w:p>
    <w:p w:rsidR="00210031" w:rsidRPr="0078773E" w:rsidRDefault="00210031" w:rsidP="00210031">
      <w:pPr>
        <w:pStyle w:val="enumlev1"/>
        <w:rPr>
          <w:highlight w:val="green"/>
          <w:lang w:eastAsia="zh-CN"/>
        </w:rPr>
      </w:pPr>
      <w:r w:rsidRPr="00B774B7">
        <w:rPr>
          <w:lang w:eastAsia="zh-CN"/>
        </w:rPr>
        <w:t>–</w:t>
      </w:r>
      <w:r w:rsidRPr="00B774B7">
        <w:rPr>
          <w:lang w:eastAsia="zh-CN"/>
        </w:rPr>
        <w:tab/>
      </w:r>
      <w:r w:rsidRPr="00F17347">
        <w:rPr>
          <w:rFonts w:hint="eastAsia"/>
          <w:lang w:eastAsia="zh-CN"/>
        </w:rPr>
        <w:t>允许国际电联代表免费参加其会议</w:t>
      </w:r>
      <w:r>
        <w:rPr>
          <w:rFonts w:hint="eastAsia"/>
          <w:lang w:eastAsia="zh-CN"/>
        </w:rPr>
        <w:t>，并</w:t>
      </w:r>
      <w:r w:rsidRPr="00F17347">
        <w:rPr>
          <w:rFonts w:hint="eastAsia"/>
          <w:lang w:eastAsia="zh-CN"/>
        </w:rPr>
        <w:t>且</w:t>
      </w:r>
      <w:r w:rsidRPr="00F17347">
        <w:rPr>
          <w:lang w:eastAsia="zh-CN"/>
        </w:rPr>
        <w:t>拥有其成员享有的权利和利益</w:t>
      </w:r>
      <w:r w:rsidRPr="00F17347">
        <w:rPr>
          <w:rFonts w:hint="eastAsia"/>
          <w:lang w:eastAsia="zh-CN"/>
        </w:rPr>
        <w:t>；</w:t>
      </w:r>
    </w:p>
    <w:p w:rsidR="00210031" w:rsidRPr="0078773E" w:rsidRDefault="00210031" w:rsidP="00210031">
      <w:pPr>
        <w:pStyle w:val="enumlev1"/>
        <w:rPr>
          <w:highlight w:val="green"/>
          <w:lang w:eastAsia="zh-CN"/>
        </w:rPr>
      </w:pPr>
      <w:r w:rsidRPr="00B774B7">
        <w:rPr>
          <w:lang w:eastAsia="zh-CN"/>
        </w:rPr>
        <w:t>–</w:t>
      </w:r>
      <w:r w:rsidRPr="00B774B7">
        <w:rPr>
          <w:lang w:eastAsia="zh-CN"/>
        </w:rPr>
        <w:tab/>
      </w:r>
      <w:r w:rsidRPr="00F17347">
        <w:rPr>
          <w:rFonts w:hint="eastAsia"/>
          <w:lang w:eastAsia="zh-CN"/>
        </w:rPr>
        <w:t>允许国际电联获取其有关文件，</w:t>
      </w:r>
      <w:r w:rsidRPr="00F17347">
        <w:rPr>
          <w:lang w:eastAsia="zh-CN"/>
        </w:rPr>
        <w:t>包括仅为其成员提供的信息</w:t>
      </w:r>
      <w:r w:rsidRPr="00F17347">
        <w:rPr>
          <w:rFonts w:hint="eastAsia"/>
          <w:lang w:eastAsia="zh-CN"/>
        </w:rPr>
        <w:t>。</w:t>
      </w:r>
      <w:r w:rsidRPr="00B774B7">
        <w:rPr>
          <w:position w:val="6"/>
          <w:sz w:val="16"/>
        </w:rPr>
        <w:footnoteReference w:id="1"/>
      </w:r>
    </w:p>
    <w:p w:rsidR="00210031" w:rsidRPr="00F17347" w:rsidRDefault="00210031" w:rsidP="00210031">
      <w:pPr>
        <w:rPr>
          <w:lang w:eastAsia="zh-CN"/>
        </w:rPr>
      </w:pPr>
      <w:r w:rsidRPr="00F17347">
        <w:rPr>
          <w:lang w:eastAsia="zh-CN"/>
        </w:rPr>
        <w:t>1.3</w:t>
      </w:r>
      <w:r w:rsidRPr="00F17347">
        <w:rPr>
          <w:lang w:eastAsia="zh-CN"/>
        </w:rPr>
        <w:tab/>
      </w:r>
      <w:r w:rsidRPr="00F17347">
        <w:rPr>
          <w:rFonts w:hint="eastAsia"/>
          <w:lang w:eastAsia="zh-CN"/>
        </w:rPr>
        <w:t>在做出免除</w:t>
      </w:r>
      <w:r>
        <w:rPr>
          <w:rFonts w:hint="eastAsia"/>
          <w:lang w:eastAsia="zh-CN"/>
        </w:rPr>
        <w:t>会费</w:t>
      </w:r>
      <w:r w:rsidRPr="00F17347">
        <w:rPr>
          <w:rFonts w:hint="eastAsia"/>
          <w:lang w:eastAsia="zh-CN"/>
        </w:rPr>
        <w:t>决定时，理事会须考虑秘书长的意见。这些意见须说明：</w:t>
      </w:r>
    </w:p>
    <w:p w:rsidR="00210031" w:rsidRPr="00F17347" w:rsidRDefault="00210031" w:rsidP="00210031">
      <w:pPr>
        <w:pStyle w:val="enumlev1"/>
        <w:rPr>
          <w:lang w:eastAsia="zh-CN"/>
        </w:rPr>
      </w:pPr>
      <w:r w:rsidRPr="00F17347">
        <w:rPr>
          <w:lang w:eastAsia="zh-CN"/>
        </w:rPr>
        <w:t>–</w:t>
      </w:r>
      <w:r w:rsidRPr="00F17347">
        <w:rPr>
          <w:lang w:eastAsia="zh-CN"/>
        </w:rPr>
        <w:tab/>
      </w:r>
      <w:r>
        <w:rPr>
          <w:rFonts w:hint="eastAsia"/>
          <w:lang w:eastAsia="zh-CN"/>
        </w:rPr>
        <w:t>该组织参加国际电联活动将</w:t>
      </w:r>
      <w:r w:rsidRPr="00F17347">
        <w:rPr>
          <w:rFonts w:hint="eastAsia"/>
          <w:lang w:eastAsia="zh-CN"/>
        </w:rPr>
        <w:t>给国际电联带来</w:t>
      </w:r>
      <w:r>
        <w:rPr>
          <w:rFonts w:hint="eastAsia"/>
          <w:lang w:eastAsia="zh-CN"/>
        </w:rPr>
        <w:t>的</w:t>
      </w:r>
      <w:r w:rsidRPr="00F17347">
        <w:rPr>
          <w:rFonts w:hint="eastAsia"/>
          <w:lang w:eastAsia="zh-CN"/>
        </w:rPr>
        <w:t>优势</w:t>
      </w:r>
      <w:r>
        <w:rPr>
          <w:rFonts w:hint="eastAsia"/>
          <w:lang w:eastAsia="zh-CN"/>
        </w:rPr>
        <w:t>；</w:t>
      </w:r>
    </w:p>
    <w:p w:rsidR="00210031" w:rsidRPr="00F17347" w:rsidRDefault="00210031" w:rsidP="00210031">
      <w:pPr>
        <w:pStyle w:val="enumlev1"/>
        <w:rPr>
          <w:lang w:eastAsia="zh-CN"/>
        </w:rPr>
      </w:pPr>
      <w:r w:rsidRPr="00F17347">
        <w:rPr>
          <w:lang w:eastAsia="zh-CN"/>
        </w:rPr>
        <w:t>–</w:t>
      </w:r>
      <w:r w:rsidRPr="00F17347">
        <w:rPr>
          <w:lang w:eastAsia="zh-CN"/>
        </w:rPr>
        <w:tab/>
      </w:r>
      <w:r w:rsidRPr="00F17347">
        <w:rPr>
          <w:rFonts w:hint="eastAsia"/>
          <w:lang w:eastAsia="zh-CN"/>
        </w:rPr>
        <w:t>国际电联参加该组织活动的益处。</w:t>
      </w:r>
    </w:p>
    <w:p w:rsidR="00210031" w:rsidRPr="00F17347" w:rsidRDefault="00210031" w:rsidP="00210031">
      <w:pPr>
        <w:pStyle w:val="Heading1"/>
        <w:rPr>
          <w:lang w:eastAsia="zh-CN"/>
        </w:rPr>
      </w:pPr>
      <w:r w:rsidRPr="00F17347">
        <w:rPr>
          <w:lang w:eastAsia="zh-CN"/>
        </w:rPr>
        <w:t>2</w:t>
      </w:r>
      <w:r w:rsidRPr="00F17347">
        <w:rPr>
          <w:lang w:eastAsia="zh-CN"/>
        </w:rPr>
        <w:tab/>
      </w:r>
      <w:r w:rsidRPr="00F17347">
        <w:rPr>
          <w:rFonts w:hint="eastAsia"/>
          <w:lang w:eastAsia="zh-CN"/>
        </w:rPr>
        <w:t>程序</w:t>
      </w:r>
    </w:p>
    <w:p w:rsidR="00210031" w:rsidRPr="00F17347" w:rsidRDefault="00210031" w:rsidP="00210031">
      <w:pPr>
        <w:rPr>
          <w:lang w:eastAsia="zh-CN"/>
        </w:rPr>
      </w:pPr>
      <w:r w:rsidRPr="00F17347">
        <w:rPr>
          <w:lang w:eastAsia="zh-CN"/>
        </w:rPr>
        <w:t>2.1</w:t>
      </w:r>
      <w:r w:rsidRPr="00F17347">
        <w:rPr>
          <w:lang w:eastAsia="zh-CN"/>
        </w:rPr>
        <w:tab/>
      </w:r>
      <w:r>
        <w:rPr>
          <w:rFonts w:hint="eastAsia"/>
          <w:lang w:eastAsia="zh-CN"/>
        </w:rPr>
        <w:t>每项</w:t>
      </w:r>
      <w:r w:rsidRPr="00F17347">
        <w:rPr>
          <w:rFonts w:hint="eastAsia"/>
          <w:lang w:eastAsia="zh-CN"/>
        </w:rPr>
        <w:t>免除</w:t>
      </w:r>
      <w:r>
        <w:rPr>
          <w:rFonts w:hint="eastAsia"/>
          <w:lang w:eastAsia="zh-CN"/>
        </w:rPr>
        <w:t>会费</w:t>
      </w:r>
      <w:r w:rsidRPr="00F17347">
        <w:rPr>
          <w:rFonts w:hint="eastAsia"/>
          <w:lang w:eastAsia="zh-CN"/>
        </w:rPr>
        <w:t>申请均须以书面形式提交秘书长。申请须提交理事会审议，并附上可说明该申请</w:t>
      </w:r>
      <w:r>
        <w:rPr>
          <w:rFonts w:hint="eastAsia"/>
          <w:lang w:eastAsia="zh-CN"/>
        </w:rPr>
        <w:t>合理性</w:t>
      </w:r>
      <w:r w:rsidRPr="00F17347">
        <w:rPr>
          <w:rFonts w:hint="eastAsia"/>
          <w:lang w:eastAsia="zh-CN"/>
        </w:rPr>
        <w:t>的证明（第</w:t>
      </w:r>
      <w:r w:rsidRPr="00F17347">
        <w:rPr>
          <w:lang w:eastAsia="zh-CN"/>
        </w:rPr>
        <w:t>1.2</w:t>
      </w:r>
      <w:r w:rsidRPr="00F17347">
        <w:rPr>
          <w:rFonts w:hint="eastAsia"/>
          <w:lang w:eastAsia="zh-CN"/>
        </w:rPr>
        <w:t>段</w:t>
      </w:r>
      <w:r w:rsidRPr="00F17347">
        <w:rPr>
          <w:lang w:eastAsia="zh-CN"/>
        </w:rPr>
        <w:t>）</w:t>
      </w:r>
      <w:r>
        <w:rPr>
          <w:rFonts w:hint="eastAsia"/>
          <w:lang w:eastAsia="zh-CN"/>
        </w:rPr>
        <w:t>和秘书长的</w:t>
      </w:r>
      <w:r w:rsidRPr="00F17347">
        <w:rPr>
          <w:rFonts w:hint="eastAsia"/>
          <w:lang w:eastAsia="zh-CN"/>
        </w:rPr>
        <w:t>意见（</w:t>
      </w:r>
      <w:r w:rsidRPr="00F17347">
        <w:rPr>
          <w:lang w:eastAsia="zh-CN"/>
        </w:rPr>
        <w:t>第</w:t>
      </w:r>
      <w:r w:rsidRPr="00F17347">
        <w:rPr>
          <w:lang w:eastAsia="zh-CN"/>
        </w:rPr>
        <w:t>1.3</w:t>
      </w:r>
      <w:r w:rsidRPr="00F17347">
        <w:rPr>
          <w:rFonts w:hint="eastAsia"/>
          <w:lang w:eastAsia="zh-CN"/>
        </w:rPr>
        <w:t>段</w:t>
      </w:r>
      <w:r w:rsidRPr="00F17347">
        <w:rPr>
          <w:lang w:eastAsia="zh-CN"/>
        </w:rPr>
        <w:t>）</w:t>
      </w:r>
      <w:r w:rsidRPr="00F17347">
        <w:rPr>
          <w:rFonts w:hint="eastAsia"/>
          <w:lang w:eastAsia="zh-CN"/>
        </w:rPr>
        <w:t>。</w:t>
      </w:r>
    </w:p>
    <w:p w:rsidR="00210031" w:rsidRPr="00F17347" w:rsidRDefault="00210031" w:rsidP="00210031">
      <w:pPr>
        <w:rPr>
          <w:lang w:eastAsia="zh-CN"/>
        </w:rPr>
      </w:pPr>
      <w:r w:rsidRPr="00F17347">
        <w:rPr>
          <w:lang w:eastAsia="zh-CN"/>
        </w:rPr>
        <w:t>2.2</w:t>
      </w:r>
      <w:r w:rsidRPr="00F17347">
        <w:rPr>
          <w:lang w:eastAsia="zh-CN"/>
        </w:rPr>
        <w:tab/>
      </w:r>
      <w:r w:rsidRPr="00F17347">
        <w:rPr>
          <w:rFonts w:hint="eastAsia"/>
          <w:lang w:eastAsia="zh-CN"/>
        </w:rPr>
        <w:t>秘书长将根据上述</w:t>
      </w:r>
      <w:r>
        <w:rPr>
          <w:rFonts w:hint="eastAsia"/>
          <w:lang w:eastAsia="zh-CN"/>
        </w:rPr>
        <w:t>第</w:t>
      </w:r>
      <w:r w:rsidRPr="00F17347">
        <w:rPr>
          <w:lang w:eastAsia="zh-CN"/>
        </w:rPr>
        <w:t>1.2</w:t>
      </w:r>
      <w:r w:rsidRPr="00F17347">
        <w:rPr>
          <w:rFonts w:hint="eastAsia"/>
          <w:lang w:eastAsia="zh-CN"/>
        </w:rPr>
        <w:t>段和</w:t>
      </w:r>
      <w:r w:rsidRPr="00F17347">
        <w:rPr>
          <w:lang w:eastAsia="zh-CN"/>
        </w:rPr>
        <w:t>1.3</w:t>
      </w:r>
      <w:r w:rsidRPr="00F17347">
        <w:rPr>
          <w:rFonts w:hint="eastAsia"/>
          <w:lang w:eastAsia="zh-CN"/>
        </w:rPr>
        <w:t>段规定的标准审查免除</w:t>
      </w:r>
      <w:r>
        <w:rPr>
          <w:rFonts w:hint="eastAsia"/>
          <w:lang w:eastAsia="zh-CN"/>
        </w:rPr>
        <w:t>会费申请，并酌情</w:t>
      </w:r>
      <w:r w:rsidRPr="00F17347">
        <w:rPr>
          <w:rFonts w:hint="eastAsia"/>
          <w:lang w:eastAsia="zh-CN"/>
        </w:rPr>
        <w:t>报告</w:t>
      </w:r>
      <w:r>
        <w:rPr>
          <w:rFonts w:hint="eastAsia"/>
          <w:lang w:eastAsia="zh-CN"/>
        </w:rPr>
        <w:t>即将</w:t>
      </w:r>
      <w:r>
        <w:rPr>
          <w:lang w:eastAsia="zh-CN"/>
        </w:rPr>
        <w:t>举行的下</w:t>
      </w:r>
      <w:r w:rsidRPr="00F17347">
        <w:rPr>
          <w:rFonts w:hint="eastAsia"/>
          <w:lang w:eastAsia="zh-CN"/>
        </w:rPr>
        <w:t>一届理事会会议。</w:t>
      </w:r>
    </w:p>
    <w:p w:rsidR="00210031" w:rsidRPr="00F17347" w:rsidRDefault="00210031" w:rsidP="00210031">
      <w:pPr>
        <w:rPr>
          <w:rFonts w:asciiTheme="minorHAnsi" w:hAnsiTheme="minorHAnsi"/>
          <w:lang w:val="en-US" w:eastAsia="zh-CN"/>
        </w:rPr>
      </w:pPr>
      <w:r w:rsidRPr="00F17347">
        <w:rPr>
          <w:lang w:eastAsia="zh-CN"/>
        </w:rPr>
        <w:t>2.3</w:t>
      </w:r>
      <w:r w:rsidRPr="00F17347">
        <w:rPr>
          <w:lang w:eastAsia="zh-CN"/>
        </w:rPr>
        <w:tab/>
      </w:r>
      <w:r w:rsidRPr="00F17347">
        <w:rPr>
          <w:rFonts w:hint="eastAsia"/>
          <w:lang w:eastAsia="zh-CN"/>
        </w:rPr>
        <w:t>如果理事会批准了免除</w:t>
      </w:r>
      <w:r>
        <w:rPr>
          <w:rFonts w:hint="eastAsia"/>
          <w:lang w:eastAsia="zh-CN"/>
        </w:rPr>
        <w:t>会费</w:t>
      </w:r>
      <w:r w:rsidRPr="00F17347">
        <w:rPr>
          <w:rFonts w:hint="eastAsia"/>
          <w:lang w:eastAsia="zh-CN"/>
        </w:rPr>
        <w:t>申请，则该申请将自全体会议</w:t>
      </w:r>
      <w:r w:rsidRPr="00F17347">
        <w:rPr>
          <w:lang w:eastAsia="zh-CN"/>
        </w:rPr>
        <w:t>做</w:t>
      </w:r>
      <w:r w:rsidRPr="00F17347">
        <w:rPr>
          <w:rFonts w:hint="eastAsia"/>
          <w:lang w:eastAsia="zh-CN"/>
        </w:rPr>
        <w:t>出决定之日起立即生效。</w:t>
      </w:r>
      <w:r>
        <w:rPr>
          <w:rFonts w:hint="eastAsia"/>
          <w:lang w:eastAsia="zh-CN"/>
        </w:rPr>
        <w:t>除非</w:t>
      </w:r>
      <w:r>
        <w:rPr>
          <w:lang w:eastAsia="zh-CN"/>
        </w:rPr>
        <w:t>理事会在特例情况下另有决定，</w:t>
      </w:r>
      <w:r>
        <w:rPr>
          <w:rFonts w:hint="eastAsia"/>
          <w:lang w:eastAsia="zh-CN"/>
        </w:rPr>
        <w:t>否则</w:t>
      </w:r>
      <w:r w:rsidRPr="00F17347">
        <w:rPr>
          <w:rFonts w:hint="eastAsia"/>
          <w:lang w:eastAsia="zh-CN"/>
        </w:rPr>
        <w:t>不得追溯给予免除。</w:t>
      </w:r>
      <w:r>
        <w:rPr>
          <w:rFonts w:hint="eastAsia"/>
          <w:lang w:eastAsia="zh-CN"/>
        </w:rPr>
        <w:t>由</w:t>
      </w:r>
      <w:r>
        <w:rPr>
          <w:lang w:eastAsia="zh-CN"/>
        </w:rPr>
        <w:t>理事会免除会费的实体依然有责任支付其会费免除生效日之前的会费金额。</w:t>
      </w:r>
    </w:p>
    <w:p w:rsidR="00210031" w:rsidRPr="0078773E" w:rsidRDefault="00210031" w:rsidP="00210031">
      <w:pPr>
        <w:rPr>
          <w:highlight w:val="green"/>
          <w:lang w:eastAsia="zh-CN"/>
        </w:rPr>
      </w:pPr>
      <w:r>
        <w:rPr>
          <w:lang w:eastAsia="zh-CN"/>
        </w:rPr>
        <w:t>2</w:t>
      </w:r>
      <w:r w:rsidRPr="00B774B7">
        <w:rPr>
          <w:lang w:eastAsia="zh-CN"/>
        </w:rPr>
        <w:t>.4</w:t>
      </w:r>
      <w:r w:rsidRPr="00B774B7">
        <w:rPr>
          <w:lang w:eastAsia="zh-CN"/>
        </w:rPr>
        <w:tab/>
      </w:r>
      <w:r>
        <w:rPr>
          <w:rFonts w:hint="eastAsia"/>
          <w:lang w:eastAsia="zh-CN"/>
        </w:rPr>
        <w:t>免予缴费</w:t>
      </w:r>
      <w:r>
        <w:rPr>
          <w:lang w:eastAsia="zh-CN"/>
        </w:rPr>
        <w:t>在</w:t>
      </w:r>
      <w:r>
        <w:rPr>
          <w:rFonts w:hint="eastAsia"/>
          <w:lang w:eastAsia="zh-CN"/>
        </w:rPr>
        <w:t>随后</w:t>
      </w:r>
      <w:r>
        <w:rPr>
          <w:lang w:eastAsia="zh-CN"/>
        </w:rPr>
        <w:t>一届全权</w:t>
      </w:r>
      <w:r>
        <w:rPr>
          <w:rFonts w:hint="eastAsia"/>
          <w:lang w:eastAsia="zh-CN"/>
        </w:rPr>
        <w:t>代表</w:t>
      </w:r>
      <w:r>
        <w:rPr>
          <w:lang w:eastAsia="zh-CN"/>
        </w:rPr>
        <w:t>大会之前有效，</w:t>
      </w:r>
      <w:r>
        <w:rPr>
          <w:rFonts w:hint="eastAsia"/>
          <w:lang w:eastAsia="zh-CN"/>
        </w:rPr>
        <w:t>尽管</w:t>
      </w:r>
      <w:r>
        <w:rPr>
          <w:lang w:eastAsia="zh-CN"/>
        </w:rPr>
        <w:t>理事会可在任何时候决定撤销不再符合上述标准实体的</w:t>
      </w:r>
      <w:r>
        <w:rPr>
          <w:rFonts w:hint="eastAsia"/>
          <w:lang w:eastAsia="zh-CN"/>
        </w:rPr>
        <w:t>免予缴费地位</w:t>
      </w:r>
      <w:r>
        <w:rPr>
          <w:lang w:eastAsia="zh-CN"/>
        </w:rPr>
        <w:t>。</w:t>
      </w:r>
      <w:r>
        <w:rPr>
          <w:rFonts w:hint="eastAsia"/>
          <w:lang w:eastAsia="zh-CN"/>
        </w:rPr>
        <w:t>每一届全权</w:t>
      </w:r>
      <w:r>
        <w:rPr>
          <w:lang w:eastAsia="zh-CN"/>
        </w:rPr>
        <w:t>代表大会</w:t>
      </w:r>
      <w:r>
        <w:rPr>
          <w:rFonts w:hint="eastAsia"/>
          <w:lang w:eastAsia="zh-CN"/>
        </w:rPr>
        <w:t>均</w:t>
      </w:r>
      <w:r>
        <w:rPr>
          <w:lang w:eastAsia="zh-CN"/>
        </w:rPr>
        <w:t>将审议</w:t>
      </w:r>
      <w:r>
        <w:rPr>
          <w:rFonts w:hint="eastAsia"/>
          <w:lang w:eastAsia="zh-CN"/>
        </w:rPr>
        <w:t>免予缴费的</w:t>
      </w:r>
      <w:r>
        <w:rPr>
          <w:lang w:eastAsia="zh-CN"/>
        </w:rPr>
        <w:t>实体清单，并决定哪些实体可继续享受会费免除待遇。</w:t>
      </w:r>
    </w:p>
    <w:p w:rsidR="00210031" w:rsidRDefault="00210031" w:rsidP="00210031">
      <w:pPr>
        <w:rPr>
          <w:lang w:eastAsia="zh-CN"/>
        </w:rPr>
      </w:pPr>
      <w:r w:rsidRPr="00B774B7">
        <w:rPr>
          <w:lang w:eastAsia="zh-CN"/>
        </w:rPr>
        <w:t>2.5</w:t>
      </w:r>
      <w:r w:rsidRPr="00B774B7">
        <w:rPr>
          <w:lang w:eastAsia="zh-CN"/>
        </w:rPr>
        <w:tab/>
      </w:r>
      <w:r>
        <w:rPr>
          <w:lang w:eastAsia="zh-CN"/>
        </w:rPr>
        <w:t>在国际电联网站上公开提供</w:t>
      </w:r>
      <w:r>
        <w:rPr>
          <w:rFonts w:hint="eastAsia"/>
          <w:lang w:eastAsia="zh-CN"/>
        </w:rPr>
        <w:t>免予缴费</w:t>
      </w:r>
      <w:r>
        <w:rPr>
          <w:lang w:eastAsia="zh-CN"/>
        </w:rPr>
        <w:t>的实体清单。</w:t>
      </w:r>
    </w:p>
    <w:p w:rsidR="00195FED" w:rsidRDefault="00B40A53" w:rsidP="007A13E8">
      <w:pPr>
        <w:pStyle w:val="ListParagraph"/>
        <w:jc w:val="center"/>
        <w:rPr>
          <w:lang w:eastAsia="zh-CN"/>
        </w:rPr>
      </w:pPr>
      <w:r w:rsidRPr="00280EB8">
        <w:rPr>
          <w:lang w:val="en-US" w:eastAsia="zh-CN"/>
        </w:rPr>
        <w:t>________________</w:t>
      </w:r>
    </w:p>
    <w:sectPr w:rsidR="00195FED" w:rsidSect="006C36CD">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DE9" w:rsidRDefault="006A3DE9">
      <w:r>
        <w:separator/>
      </w:r>
    </w:p>
  </w:endnote>
  <w:endnote w:type="continuationSeparator" w:id="0">
    <w:p w:rsidR="006A3DE9" w:rsidRDefault="006A3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53" w:rsidRPr="007A13E8" w:rsidRDefault="00E310F3" w:rsidP="00627454">
    <w:pPr>
      <w:pStyle w:val="Footer"/>
      <w:rPr>
        <w:color w:val="D9D9D9" w:themeColor="background1" w:themeShade="D9"/>
      </w:rPr>
    </w:pPr>
    <w:r w:rsidRPr="007A13E8">
      <w:rPr>
        <w:color w:val="D9D9D9" w:themeColor="background1" w:themeShade="D9"/>
      </w:rPr>
      <w:fldChar w:fldCharType="begin"/>
    </w:r>
    <w:r w:rsidRPr="007A13E8">
      <w:rPr>
        <w:color w:val="D9D9D9" w:themeColor="background1" w:themeShade="D9"/>
      </w:rPr>
      <w:instrText xml:space="preserve"> FILENAME \p  \* MERGEFORMAT </w:instrText>
    </w:r>
    <w:r w:rsidRPr="007A13E8">
      <w:rPr>
        <w:color w:val="D9D9D9" w:themeColor="background1" w:themeShade="D9"/>
      </w:rPr>
      <w:fldChar w:fldCharType="separate"/>
    </w:r>
    <w:r w:rsidR="00627454" w:rsidRPr="007A13E8">
      <w:rPr>
        <w:color w:val="D9D9D9" w:themeColor="background1" w:themeShade="D9"/>
      </w:rPr>
      <w:t>P:\CHI\SG\CONSEIL\C19\000\039C.docx</w:t>
    </w:r>
    <w:r w:rsidRPr="007A13E8">
      <w:rPr>
        <w:color w:val="D9D9D9" w:themeColor="background1" w:themeShade="D9"/>
      </w:rPr>
      <w:fldChar w:fldCharType="end"/>
    </w:r>
    <w:r w:rsidR="004E4BFF" w:rsidRPr="007A13E8">
      <w:rPr>
        <w:color w:val="D9D9D9" w:themeColor="background1" w:themeShade="D9"/>
      </w:rPr>
      <w:t xml:space="preserve"> (</w:t>
    </w:r>
    <w:r w:rsidR="00627454" w:rsidRPr="007A13E8">
      <w:rPr>
        <w:color w:val="D9D9D9" w:themeColor="background1" w:themeShade="D9"/>
      </w:rPr>
      <w:t>450259</w:t>
    </w:r>
    <w:r w:rsidR="004E4BFF" w:rsidRPr="007A13E8">
      <w:rPr>
        <w:color w:val="D9D9D9" w:themeColor="background1" w:themeShade="D9"/>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DE9" w:rsidRDefault="006A3DE9">
      <w:r>
        <w:t>____________________</w:t>
      </w:r>
    </w:p>
  </w:footnote>
  <w:footnote w:type="continuationSeparator" w:id="0">
    <w:p w:rsidR="006A3DE9" w:rsidRDefault="006A3DE9">
      <w:r>
        <w:continuationSeparator/>
      </w:r>
    </w:p>
  </w:footnote>
  <w:footnote w:id="1">
    <w:p w:rsidR="00210031" w:rsidRPr="00940613" w:rsidRDefault="00210031" w:rsidP="00210031">
      <w:pPr>
        <w:pStyle w:val="FootnoteText"/>
        <w:tabs>
          <w:tab w:val="clear" w:pos="255"/>
          <w:tab w:val="left" w:pos="0"/>
        </w:tabs>
        <w:ind w:left="0" w:firstLine="0"/>
        <w:rPr>
          <w:lang w:val="en-US" w:eastAsia="zh-CN"/>
        </w:rPr>
      </w:pPr>
      <w:r w:rsidRPr="00B774B7">
        <w:rPr>
          <w:rStyle w:val="FootnoteReference"/>
        </w:rPr>
        <w:footnoteRef/>
      </w:r>
      <w:r w:rsidRPr="00B774B7">
        <w:rPr>
          <w:lang w:eastAsia="zh-CN"/>
        </w:rPr>
        <w:t xml:space="preserve"> </w:t>
      </w:r>
      <w:r>
        <w:rPr>
          <w:rFonts w:asciiTheme="minorHAnsi" w:hAnsiTheme="minorHAnsi" w:hint="eastAsia"/>
          <w:sz w:val="20"/>
          <w:lang w:eastAsia="zh-CN"/>
        </w:rPr>
        <w:t>这意味着以类似于国际电联通过</w:t>
      </w:r>
      <w:r w:rsidRPr="00FD7FB5">
        <w:rPr>
          <w:rFonts w:asciiTheme="minorHAnsi" w:hAnsiTheme="minorHAnsi"/>
          <w:sz w:val="20"/>
          <w:lang w:eastAsia="zh-CN"/>
        </w:rPr>
        <w:t>TIES</w:t>
      </w:r>
      <w:r w:rsidRPr="00FD7FB5">
        <w:rPr>
          <w:rFonts w:asciiTheme="minorHAnsi" w:hAnsiTheme="minorHAnsi" w:hint="eastAsia"/>
          <w:sz w:val="20"/>
          <w:lang w:eastAsia="zh-CN"/>
        </w:rPr>
        <w:t>内部获取系统为其成员提供信息</w:t>
      </w:r>
      <w:r w:rsidRPr="00FD7FB5">
        <w:rPr>
          <w:rFonts w:asciiTheme="minorHAnsi" w:hAnsiTheme="minorHAnsi"/>
          <w:sz w:val="20"/>
          <w:lang w:eastAsia="zh-CN"/>
        </w:rPr>
        <w:t>/</w:t>
      </w:r>
      <w:r w:rsidRPr="00FD7FB5">
        <w:rPr>
          <w:rFonts w:asciiTheme="minorHAnsi" w:hAnsiTheme="minorHAnsi" w:hint="eastAsia"/>
          <w:sz w:val="20"/>
          <w:lang w:eastAsia="zh-CN"/>
        </w:rPr>
        <w:t>文件的方式，来相互提供信息</w:t>
      </w:r>
      <w:r w:rsidRPr="00FD7FB5">
        <w:rPr>
          <w:rFonts w:asciiTheme="minorHAnsi" w:hAnsiTheme="minorHAnsi"/>
          <w:sz w:val="20"/>
          <w:lang w:eastAsia="zh-CN"/>
        </w:rPr>
        <w:t>/</w:t>
      </w:r>
      <w:r w:rsidRPr="00FD7FB5">
        <w:rPr>
          <w:rFonts w:asciiTheme="minorHAnsi" w:hAnsiTheme="minorHAnsi" w:hint="eastAsia"/>
          <w:sz w:val="20"/>
          <w:lang w:eastAsia="zh-CN"/>
        </w:rPr>
        <w:t>文件。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7A13E8">
      <w:rPr>
        <w:noProof/>
      </w:rPr>
      <w:t>5</w:t>
    </w:r>
    <w:r>
      <w:rPr>
        <w:noProof/>
      </w:rPr>
      <w:fldChar w:fldCharType="end"/>
    </w:r>
  </w:p>
  <w:p w:rsidR="00AC516F" w:rsidRDefault="0098459B" w:rsidP="00627454">
    <w:pPr>
      <w:pStyle w:val="Header"/>
      <w:rPr>
        <w:lang w:eastAsia="zh-CN"/>
      </w:rPr>
    </w:pPr>
    <w:r>
      <w:t>C1</w:t>
    </w:r>
    <w:r w:rsidR="00D453EE">
      <w:rPr>
        <w:lang w:eastAsia="zh-CN"/>
      </w:rPr>
      <w:t>9</w:t>
    </w:r>
    <w:r w:rsidR="004672E6">
      <w:t>/</w:t>
    </w:r>
    <w:r w:rsidR="00627454">
      <w:rPr>
        <w:lang w:eastAsia="zh-CN"/>
      </w:rPr>
      <w:t>39</w:t>
    </w:r>
    <w:r w:rsidR="00AC516F">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A5D"/>
    <w:rsid w:val="00001B77"/>
    <w:rsid w:val="0000517A"/>
    <w:rsid w:val="00031E72"/>
    <w:rsid w:val="000404D2"/>
    <w:rsid w:val="00072102"/>
    <w:rsid w:val="000853C0"/>
    <w:rsid w:val="00091605"/>
    <w:rsid w:val="000A1C21"/>
    <w:rsid w:val="000D15EA"/>
    <w:rsid w:val="00100D84"/>
    <w:rsid w:val="00124C9D"/>
    <w:rsid w:val="00157773"/>
    <w:rsid w:val="0018251A"/>
    <w:rsid w:val="00190272"/>
    <w:rsid w:val="00193244"/>
    <w:rsid w:val="00195C6C"/>
    <w:rsid w:val="00195FED"/>
    <w:rsid w:val="001A4BD6"/>
    <w:rsid w:val="001D5A18"/>
    <w:rsid w:val="00210031"/>
    <w:rsid w:val="00250D1A"/>
    <w:rsid w:val="00280EB8"/>
    <w:rsid w:val="002A6670"/>
    <w:rsid w:val="00303502"/>
    <w:rsid w:val="00325C25"/>
    <w:rsid w:val="00372C8F"/>
    <w:rsid w:val="00380ECE"/>
    <w:rsid w:val="00393DDF"/>
    <w:rsid w:val="00397F55"/>
    <w:rsid w:val="003B4454"/>
    <w:rsid w:val="003C2E37"/>
    <w:rsid w:val="003F1415"/>
    <w:rsid w:val="0040144C"/>
    <w:rsid w:val="00403EB7"/>
    <w:rsid w:val="00430BF0"/>
    <w:rsid w:val="004672E6"/>
    <w:rsid w:val="00474ED1"/>
    <w:rsid w:val="00493085"/>
    <w:rsid w:val="004A36EC"/>
    <w:rsid w:val="004D163F"/>
    <w:rsid w:val="004E4BFF"/>
    <w:rsid w:val="004F2598"/>
    <w:rsid w:val="005403F7"/>
    <w:rsid w:val="00540632"/>
    <w:rsid w:val="00541CF4"/>
    <w:rsid w:val="005451E8"/>
    <w:rsid w:val="005507F2"/>
    <w:rsid w:val="005759CC"/>
    <w:rsid w:val="005A72E1"/>
    <w:rsid w:val="005C6632"/>
    <w:rsid w:val="005D1C9E"/>
    <w:rsid w:val="00627454"/>
    <w:rsid w:val="00654257"/>
    <w:rsid w:val="0065435A"/>
    <w:rsid w:val="006A2DD3"/>
    <w:rsid w:val="006A3DE9"/>
    <w:rsid w:val="006A5AF8"/>
    <w:rsid w:val="006C36CD"/>
    <w:rsid w:val="00700D1F"/>
    <w:rsid w:val="007205CB"/>
    <w:rsid w:val="00726073"/>
    <w:rsid w:val="00734FE8"/>
    <w:rsid w:val="007360CE"/>
    <w:rsid w:val="00772315"/>
    <w:rsid w:val="00775157"/>
    <w:rsid w:val="007813AE"/>
    <w:rsid w:val="007A13E8"/>
    <w:rsid w:val="007A37DB"/>
    <w:rsid w:val="007E189D"/>
    <w:rsid w:val="00806A5D"/>
    <w:rsid w:val="00811259"/>
    <w:rsid w:val="00813AA2"/>
    <w:rsid w:val="008173A3"/>
    <w:rsid w:val="0086059C"/>
    <w:rsid w:val="00864589"/>
    <w:rsid w:val="00890AFB"/>
    <w:rsid w:val="00890FC4"/>
    <w:rsid w:val="00895905"/>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5354B"/>
    <w:rsid w:val="00A71B57"/>
    <w:rsid w:val="00AB42C1"/>
    <w:rsid w:val="00AC516F"/>
    <w:rsid w:val="00AE2926"/>
    <w:rsid w:val="00B0184B"/>
    <w:rsid w:val="00B035CD"/>
    <w:rsid w:val="00B0769D"/>
    <w:rsid w:val="00B217F8"/>
    <w:rsid w:val="00B332EA"/>
    <w:rsid w:val="00B40A53"/>
    <w:rsid w:val="00B45365"/>
    <w:rsid w:val="00B46A65"/>
    <w:rsid w:val="00B60184"/>
    <w:rsid w:val="00B62D20"/>
    <w:rsid w:val="00B81E75"/>
    <w:rsid w:val="00BD1A5A"/>
    <w:rsid w:val="00BD7A9B"/>
    <w:rsid w:val="00BD7BE1"/>
    <w:rsid w:val="00BF416B"/>
    <w:rsid w:val="00C64E4E"/>
    <w:rsid w:val="00C66E64"/>
    <w:rsid w:val="00C761A0"/>
    <w:rsid w:val="00C85F7E"/>
    <w:rsid w:val="00C90D53"/>
    <w:rsid w:val="00CD47F0"/>
    <w:rsid w:val="00CD5566"/>
    <w:rsid w:val="00CD64D7"/>
    <w:rsid w:val="00CE6F22"/>
    <w:rsid w:val="00CF41F6"/>
    <w:rsid w:val="00CF7D3E"/>
    <w:rsid w:val="00D02B4E"/>
    <w:rsid w:val="00D21F11"/>
    <w:rsid w:val="00D36817"/>
    <w:rsid w:val="00D453EE"/>
    <w:rsid w:val="00D5666C"/>
    <w:rsid w:val="00D666BC"/>
    <w:rsid w:val="00D83542"/>
    <w:rsid w:val="00D92F45"/>
    <w:rsid w:val="00D94637"/>
    <w:rsid w:val="00D9725C"/>
    <w:rsid w:val="00DA7006"/>
    <w:rsid w:val="00DC6427"/>
    <w:rsid w:val="00DD66A1"/>
    <w:rsid w:val="00DE196D"/>
    <w:rsid w:val="00DF6B49"/>
    <w:rsid w:val="00E067C5"/>
    <w:rsid w:val="00E265BF"/>
    <w:rsid w:val="00E310F3"/>
    <w:rsid w:val="00E378D8"/>
    <w:rsid w:val="00E43A12"/>
    <w:rsid w:val="00E67C67"/>
    <w:rsid w:val="00E77476"/>
    <w:rsid w:val="00E8228B"/>
    <w:rsid w:val="00EE5706"/>
    <w:rsid w:val="00EF373D"/>
    <w:rsid w:val="00F11595"/>
    <w:rsid w:val="00F13BC9"/>
    <w:rsid w:val="00F2096B"/>
    <w:rsid w:val="00F357B2"/>
    <w:rsid w:val="00F36556"/>
    <w:rsid w:val="00F705DF"/>
    <w:rsid w:val="00F70622"/>
    <w:rsid w:val="00F85624"/>
    <w:rsid w:val="00F87C05"/>
    <w:rsid w:val="00F93191"/>
    <w:rsid w:val="00F93A17"/>
    <w:rsid w:val="00FA2AF6"/>
    <w:rsid w:val="00FB073D"/>
    <w:rsid w:val="00FB771F"/>
    <w:rsid w:val="00FC5386"/>
    <w:rsid w:val="00FE76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ACF09F1-E39E-4C89-8632-B4A6A98BC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ftref"/>
    <w:basedOn w:val="DefaultParagraphFont"/>
    <w:rsid w:val="006C36CD"/>
    <w:rPr>
      <w:position w:val="6"/>
      <w:sz w:val="18"/>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DNV-F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footnote text Char"/>
    <w:basedOn w:val="DefaultParagraphFont"/>
    <w:link w:val="FootnoteTex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ableHead0">
    <w:name w:val="Table_Head"/>
    <w:basedOn w:val="Normal"/>
    <w:rsid w:val="00072102"/>
    <w:pPr>
      <w:keepNext/>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eastAsia="Times New Roman"/>
      <w:b/>
    </w:rPr>
  </w:style>
  <w:style w:type="paragraph" w:customStyle="1" w:styleId="TableText0">
    <w:name w:val="Table_Text"/>
    <w:basedOn w:val="Normal"/>
    <w:rsid w:val="00072102"/>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enumlev1Char">
    <w:name w:val="enumlev1 Char"/>
    <w:basedOn w:val="DefaultParagraphFont"/>
    <w:link w:val="enumlev1"/>
    <w:rsid w:val="00072102"/>
    <w:rPr>
      <w:rFonts w:ascii="Calibri" w:hAnsi="Calibri"/>
      <w:sz w:val="24"/>
      <w:lang w:val="en-GB" w:eastAsia="en-US"/>
    </w:rPr>
  </w:style>
  <w:style w:type="paragraph" w:customStyle="1" w:styleId="Heading10">
    <w:name w:val="Heading1"/>
    <w:basedOn w:val="Headingb"/>
    <w:rsid w:val="00091605"/>
    <w:pPr>
      <w:spacing w:before="360"/>
    </w:pPr>
    <w:rPr>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doc/gs/council/c00/docs/28rev1.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en/council/2019/Documents/basic-texts/RES-187-C.pdf" TargetMode="External"/><Relationship Id="rId4" Type="http://schemas.openxmlformats.org/officeDocument/2006/relationships/settings" Target="settings.xml"/><Relationship Id="rId9" Type="http://schemas.openxmlformats.org/officeDocument/2006/relationships/hyperlink" Target="https://www.itu.int/en/council/2019/Documents/basic-texts/Convention-C.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in\AppData\Roaming\Microsoft\Word\template\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77180-559D-4CC0-A48F-F01FC4167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PC_C19.dotx</Template>
  <TotalTime>0</TotalTime>
  <Pages>5</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3907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Requests for exemption from any financial contribution to defraying expenses relating to participation in the work of ITU</dc:title>
  <dc:subject>Council 2019</dc:subject>
  <dc:creator>Zhang, Lin</dc:creator>
  <cp:keywords>C2019, C19</cp:keywords>
  <dc:description/>
  <cp:lastModifiedBy>Brouard, Ricarda</cp:lastModifiedBy>
  <cp:revision>2</cp:revision>
  <cp:lastPrinted>2015-02-24T13:23:00Z</cp:lastPrinted>
  <dcterms:created xsi:type="dcterms:W3CDTF">2019-05-09T15:08:00Z</dcterms:created>
  <dcterms:modified xsi:type="dcterms:W3CDTF">2019-05-09T15:08:00Z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