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bookmarkStart w:id="0" w:name="_GoBack"/>
          <w:bookmarkEnd w:id="0"/>
          <w:bookmarkStart w:id="1" w:name="_MON_1621230358"/>
          <w:bookmarkEnd w:id="1"/>
          <w:p w:rsidR="00290728" w:rsidRPr="00290728" w:rsidRDefault="005E65A2" w:rsidP="0082358A">
            <w:pPr>
              <w:spacing w:before="160"/>
              <w:jc w:val="left"/>
              <w:rPr>
                <w:b/>
                <w:bCs/>
                <w:rtl/>
                <w:lang w:bidi="ar-EG"/>
              </w:rPr>
            </w:pPr>
            <w:r>
              <w:rPr>
                <w:b/>
                <w:bCs/>
                <w:w w:val="110"/>
                <w:sz w:val="32"/>
                <w:szCs w:val="44"/>
                <w:lang w:bidi="ar-EG"/>
              </w:rP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621230417" r:id="rId9">
                  <o:FieldCodes>\s</o:FieldCodes>
                </o:OLEObject>
              </w:object>
            </w:r>
            <w:r w:rsidR="00CB5C65" w:rsidRPr="00290728">
              <w:rPr>
                <w:rFonts w:hint="cs"/>
                <w:b/>
                <w:bCs/>
                <w:w w:val="110"/>
                <w:sz w:val="32"/>
                <w:szCs w:val="44"/>
                <w:rtl/>
                <w:lang w:bidi="ar-EG"/>
              </w:rPr>
              <w:t>المجلس</w:t>
            </w:r>
            <w:r w:rsidR="00290728"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00290728"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2" w:name="ditulogo"/>
            <w:bookmarkEnd w:id="2"/>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B63A6B">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B63A6B">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B63A6B">
        <w:trPr>
          <w:cantSplit/>
        </w:trPr>
        <w:tc>
          <w:tcPr>
            <w:tcW w:w="6620" w:type="dxa"/>
          </w:tcPr>
          <w:p w:rsidR="00290728" w:rsidRPr="005A3170" w:rsidRDefault="00C002DE" w:rsidP="000778DB">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C504C8">
              <w:rPr>
                <w:b/>
              </w:rPr>
              <w:t>ADM</w:t>
            </w:r>
            <w:r w:rsidR="000778DB">
              <w:rPr>
                <w:b/>
              </w:rPr>
              <w:t> </w:t>
            </w:r>
            <w:r w:rsidR="00C504C8">
              <w:rPr>
                <w:b/>
              </w:rPr>
              <w:t>27</w:t>
            </w:r>
          </w:p>
        </w:tc>
        <w:tc>
          <w:tcPr>
            <w:tcW w:w="3052" w:type="dxa"/>
            <w:vAlign w:val="center"/>
          </w:tcPr>
          <w:p w:rsidR="00290728" w:rsidRPr="00290728" w:rsidRDefault="00290728" w:rsidP="00C504C8">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C504C8">
              <w:rPr>
                <w:b/>
                <w:bCs/>
                <w:lang w:bidi="ar-SY"/>
              </w:rPr>
              <w:t>31</w:t>
            </w:r>
            <w:r w:rsidRPr="00290728">
              <w:rPr>
                <w:b/>
                <w:bCs/>
                <w:lang w:bidi="ar-SY"/>
              </w:rPr>
              <w:t>-A</w:t>
            </w:r>
          </w:p>
        </w:tc>
      </w:tr>
      <w:tr w:rsidR="00290728" w:rsidRPr="00290728" w:rsidTr="00B63A6B">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C504C8" w:rsidP="00C504C8">
            <w:pPr>
              <w:spacing w:before="20" w:after="20" w:line="340" w:lineRule="exact"/>
              <w:rPr>
                <w:b/>
                <w:bCs/>
                <w:rtl/>
                <w:lang w:bidi="ar-EG"/>
              </w:rPr>
            </w:pPr>
            <w:r w:rsidRPr="00C504C8">
              <w:rPr>
                <w:b/>
                <w:bCs/>
                <w:lang w:bidi="ar-SY"/>
              </w:rPr>
              <w:t>18</w:t>
            </w:r>
            <w:r w:rsidR="00290728" w:rsidRPr="00C504C8">
              <w:rPr>
                <w:rFonts w:hint="cs"/>
                <w:b/>
                <w:bCs/>
                <w:rtl/>
                <w:lang w:bidi="ar-EG"/>
              </w:rPr>
              <w:t xml:space="preserve"> </w:t>
            </w:r>
            <w:r>
              <w:rPr>
                <w:rFonts w:hint="cs"/>
                <w:b/>
                <w:bCs/>
                <w:rtl/>
                <w:lang w:bidi="ar-EG"/>
              </w:rPr>
              <w:t xml:space="preserve">أبريل </w:t>
            </w:r>
            <w:r w:rsidR="00FE7FCA">
              <w:rPr>
                <w:b/>
                <w:bCs/>
                <w:lang w:bidi="ar-SY"/>
              </w:rPr>
              <w:t>201</w:t>
            </w:r>
            <w:r w:rsidR="00D10CCF">
              <w:rPr>
                <w:b/>
                <w:bCs/>
                <w:lang w:bidi="ar-SY"/>
              </w:rPr>
              <w:t>9</w:t>
            </w:r>
          </w:p>
        </w:tc>
      </w:tr>
      <w:tr w:rsidR="00290728" w:rsidRPr="00290728" w:rsidTr="00B63A6B">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C504C8">
            <w:pPr>
              <w:spacing w:before="20" w:after="20" w:line="340" w:lineRule="exact"/>
              <w:rPr>
                <w:b/>
                <w:bCs/>
                <w:lang w:bidi="ar-SY"/>
              </w:rPr>
            </w:pPr>
            <w:r w:rsidRPr="00290728">
              <w:rPr>
                <w:b/>
                <w:bCs/>
                <w:rtl/>
                <w:lang w:bidi="ar-EG"/>
              </w:rPr>
              <w:t xml:space="preserve">الأصل: </w:t>
            </w:r>
            <w:r w:rsidR="00C504C8">
              <w:rPr>
                <w:rFonts w:hint="cs"/>
                <w:b/>
                <w:bCs/>
                <w:rtl/>
                <w:lang w:bidi="ar-EG"/>
              </w:rPr>
              <w:t>بالإنكليزية</w:t>
            </w:r>
          </w:p>
        </w:tc>
      </w:tr>
      <w:tr w:rsidR="00290728" w:rsidRPr="00290728" w:rsidTr="00B63A6B">
        <w:trPr>
          <w:cantSplit/>
        </w:trPr>
        <w:tc>
          <w:tcPr>
            <w:tcW w:w="9672" w:type="dxa"/>
            <w:gridSpan w:val="2"/>
          </w:tcPr>
          <w:p w:rsidR="00290728" w:rsidRPr="00290728" w:rsidRDefault="00C504C8" w:rsidP="00C504C8">
            <w:pPr>
              <w:pStyle w:val="Source"/>
              <w:rPr>
                <w:rtl/>
                <w:lang w:bidi="ar-SY"/>
              </w:rPr>
            </w:pPr>
            <w:r w:rsidRPr="00C504C8">
              <w:rPr>
                <w:rtl/>
              </w:rPr>
              <w:t>تقرير من الأمين العام</w:t>
            </w:r>
          </w:p>
        </w:tc>
      </w:tr>
      <w:tr w:rsidR="00290728" w:rsidRPr="00290728" w:rsidTr="00B63A6B">
        <w:trPr>
          <w:cantSplit/>
        </w:trPr>
        <w:tc>
          <w:tcPr>
            <w:tcW w:w="9672" w:type="dxa"/>
            <w:gridSpan w:val="2"/>
          </w:tcPr>
          <w:p w:rsidR="00290728" w:rsidRPr="00383829" w:rsidRDefault="00C504C8" w:rsidP="00C504C8">
            <w:pPr>
              <w:pStyle w:val="Title1"/>
              <w:rPr>
                <w:rtl/>
              </w:rPr>
            </w:pPr>
            <w:r w:rsidRPr="001A4306">
              <w:rPr>
                <w:rFonts w:hint="cs"/>
                <w:rtl/>
                <w:lang w:bidi="ar-EG"/>
              </w:rPr>
              <w:t>تحسين مِنَح الاتحاد وترويجها وتعزيزها</w:t>
            </w:r>
          </w:p>
        </w:tc>
      </w:tr>
      <w:tr w:rsidR="00A6683B" w:rsidRPr="00290728" w:rsidTr="00B63A6B">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1A4306" w:rsidP="000D251D">
            <w:pPr>
              <w:rPr>
                <w:rtl/>
                <w:lang w:bidi="ar-EG"/>
              </w:rPr>
            </w:pPr>
            <w:r>
              <w:rPr>
                <w:rFonts w:hint="cs"/>
                <w:rtl/>
                <w:lang w:bidi="ar-EG"/>
              </w:rPr>
              <w:t xml:space="preserve">كلّف </w:t>
            </w:r>
            <w:r w:rsidR="00C504C8">
              <w:rPr>
                <w:rFonts w:hint="cs"/>
                <w:rtl/>
                <w:lang w:bidi="ar-SY"/>
              </w:rPr>
              <w:t xml:space="preserve">القرار </w:t>
            </w:r>
            <w:r w:rsidR="00C504C8">
              <w:rPr>
                <w:lang w:bidi="ar-SY"/>
              </w:rPr>
              <w:t>213</w:t>
            </w:r>
            <w:r w:rsidR="00C504C8">
              <w:rPr>
                <w:rFonts w:hint="cs"/>
                <w:rtl/>
                <w:lang w:bidi="ar-EG"/>
              </w:rPr>
              <w:t xml:space="preserve"> (دبي، </w:t>
            </w:r>
            <w:r w:rsidR="00C504C8">
              <w:rPr>
                <w:lang w:bidi="ar-EG"/>
              </w:rPr>
              <w:t>2018</w:t>
            </w:r>
            <w:r w:rsidR="00C504C8">
              <w:rPr>
                <w:rFonts w:hint="cs"/>
                <w:rtl/>
                <w:lang w:bidi="ar-EG"/>
              </w:rPr>
              <w:t xml:space="preserve">) </w:t>
            </w:r>
            <w:r>
              <w:rPr>
                <w:rFonts w:hint="cs"/>
                <w:rtl/>
                <w:lang w:bidi="ar-EG"/>
              </w:rPr>
              <w:t xml:space="preserve">لمؤتمر المندوبين المفوضين المجلس </w:t>
            </w:r>
            <w:r w:rsidR="00C504C8" w:rsidRPr="00C504C8">
              <w:rPr>
                <w:rFonts w:hint="cs"/>
                <w:rtl/>
                <w:lang w:bidi="ar-EG"/>
              </w:rPr>
              <w:t>باست</w:t>
            </w:r>
            <w:r w:rsidR="000D251D">
              <w:rPr>
                <w:rFonts w:hint="cs"/>
                <w:rtl/>
                <w:lang w:bidi="ar-EG"/>
              </w:rPr>
              <w:t xml:space="preserve">عراض المعايير القائمة لتقديم </w:t>
            </w:r>
            <w:r w:rsidR="008A47D3">
              <w:rPr>
                <w:rFonts w:hint="cs"/>
                <w:rtl/>
                <w:lang w:bidi="ar-EG"/>
              </w:rPr>
              <w:t>مِن</w:t>
            </w:r>
            <w:r w:rsidR="00C504C8" w:rsidRPr="00C504C8">
              <w:rPr>
                <w:rFonts w:hint="cs"/>
                <w:rtl/>
                <w:lang w:bidi="ar-EG"/>
              </w:rPr>
              <w:t>ح</w:t>
            </w:r>
            <w:r w:rsidR="000D251D">
              <w:rPr>
                <w:rFonts w:hint="cs"/>
                <w:rtl/>
                <w:lang w:bidi="ar-EG"/>
              </w:rPr>
              <w:t xml:space="preserve"> الاتحاد</w:t>
            </w:r>
            <w:r w:rsidR="00C504C8" w:rsidRPr="00C504C8">
              <w:rPr>
                <w:rFonts w:hint="cs"/>
                <w:rtl/>
                <w:lang w:bidi="ar-EG"/>
              </w:rPr>
              <w:t xml:space="preserve"> و</w:t>
            </w:r>
            <w:r w:rsidR="00B3681D">
              <w:rPr>
                <w:rFonts w:hint="cs"/>
                <w:rtl/>
                <w:lang w:bidi="ar-EG"/>
              </w:rPr>
              <w:t>ب</w:t>
            </w:r>
            <w:r w:rsidR="00C504C8" w:rsidRPr="00C504C8">
              <w:rPr>
                <w:rFonts w:hint="cs"/>
                <w:rtl/>
                <w:lang w:bidi="ar-EG"/>
              </w:rPr>
              <w:t>تقديم توصيات إلى ا</w:t>
            </w:r>
            <w:r w:rsidR="00DE0F1D">
              <w:rPr>
                <w:rFonts w:hint="cs"/>
                <w:rtl/>
                <w:lang w:bidi="ar-EG"/>
              </w:rPr>
              <w:t>لأمين العام بشأنها، ب</w:t>
            </w:r>
            <w:r w:rsidR="000D251D">
              <w:rPr>
                <w:rFonts w:hint="cs"/>
                <w:rtl/>
                <w:lang w:bidi="ar-EG"/>
              </w:rPr>
              <w:t xml:space="preserve">غية تحسينها </w:t>
            </w:r>
            <w:r w:rsidR="00C504C8" w:rsidRPr="00C504C8">
              <w:rPr>
                <w:rFonts w:hint="cs"/>
                <w:rtl/>
                <w:lang w:bidi="ar-EG"/>
              </w:rPr>
              <w:t>وترويجها وتعزيزها</w:t>
            </w:r>
            <w:r w:rsidR="00C504C8">
              <w:rPr>
                <w:rFonts w:hint="cs"/>
                <w:rtl/>
                <w:lang w:bidi="ar-EG"/>
              </w:rPr>
              <w:t>.</w:t>
            </w:r>
          </w:p>
          <w:p w:rsidR="00C504C8" w:rsidRDefault="000D251D" w:rsidP="001E0992">
            <w:pPr>
              <w:rPr>
                <w:lang w:bidi="ar-EG"/>
              </w:rPr>
            </w:pPr>
            <w:r>
              <w:rPr>
                <w:rFonts w:hint="cs"/>
                <w:rtl/>
                <w:lang w:bidi="ar-EG"/>
              </w:rPr>
              <w:t xml:space="preserve">تقدم هذه الوثيقة لمحة عامة عن </w:t>
            </w:r>
            <w:r w:rsidR="00F97162">
              <w:rPr>
                <w:rFonts w:hint="cs"/>
                <w:rtl/>
                <w:lang w:bidi="ar-EG"/>
              </w:rPr>
              <w:t>المِنَح</w:t>
            </w:r>
            <w:r>
              <w:rPr>
                <w:rFonts w:hint="cs"/>
                <w:rtl/>
                <w:lang w:bidi="ar-EG"/>
              </w:rPr>
              <w:t xml:space="preserve">، والهدف منها، ومعايير استحقاقها واختيار </w:t>
            </w:r>
            <w:r w:rsidR="00FE41CE">
              <w:rPr>
                <w:rFonts w:hint="cs"/>
                <w:rtl/>
                <w:lang w:bidi="ar-EG"/>
              </w:rPr>
              <w:t>الدول الأعضاء المستفيدة منها</w:t>
            </w:r>
            <w:r>
              <w:rPr>
                <w:rFonts w:hint="cs"/>
                <w:rtl/>
                <w:lang w:bidi="ar-EG"/>
              </w:rPr>
              <w:t>، وأهميتها</w:t>
            </w:r>
            <w:r w:rsidR="00FE41CE">
              <w:rPr>
                <w:rFonts w:hint="cs"/>
                <w:rtl/>
                <w:lang w:bidi="ar-EG"/>
              </w:rPr>
              <w:t xml:space="preserve"> كأداة يمكنها أن تكون فع</w:t>
            </w:r>
            <w:r w:rsidR="000778DB">
              <w:rPr>
                <w:rFonts w:hint="cs"/>
                <w:rtl/>
                <w:lang w:bidi="ar-EG"/>
              </w:rPr>
              <w:t>ّ</w:t>
            </w:r>
            <w:r w:rsidR="00FE41CE">
              <w:rPr>
                <w:rFonts w:hint="cs"/>
                <w:rtl/>
                <w:lang w:bidi="ar-EG"/>
              </w:rPr>
              <w:t xml:space="preserve">الة في تعزيز بناء القدرات في ضوء سرعة الابتكار التكنولوجي وزيادة تقارب الخدمات. كما يُرفَق بها ملحق يورد قائمة بالدول الأعضاء المستحقة </w:t>
            </w:r>
            <w:r w:rsidR="002C098C">
              <w:rPr>
                <w:rFonts w:hint="cs"/>
                <w:rtl/>
                <w:lang w:bidi="ar-EG"/>
              </w:rPr>
              <w:t>للحصول على مِن</w:t>
            </w:r>
            <w:r w:rsidR="001E0992">
              <w:rPr>
                <w:rFonts w:hint="cs"/>
                <w:rtl/>
                <w:lang w:bidi="ar-EG"/>
              </w:rPr>
              <w:t>ح.</w:t>
            </w:r>
          </w:p>
          <w:p w:rsidR="00290728" w:rsidRPr="00290728" w:rsidRDefault="00290728" w:rsidP="00706D7A">
            <w:pPr>
              <w:rPr>
                <w:b/>
                <w:bCs/>
                <w:rtl/>
                <w:lang w:bidi="ar-SY"/>
              </w:rPr>
            </w:pPr>
            <w:r w:rsidRPr="00290728">
              <w:rPr>
                <w:rFonts w:hint="cs"/>
                <w:b/>
                <w:bCs/>
                <w:rtl/>
                <w:lang w:bidi="ar-SY"/>
              </w:rPr>
              <w:t>الإجراء المطلوب</w:t>
            </w:r>
          </w:p>
          <w:p w:rsidR="00290728" w:rsidRDefault="000D251D" w:rsidP="00706D7A">
            <w:pPr>
              <w:rPr>
                <w:rtl/>
                <w:lang w:bidi="ar-SY"/>
              </w:rPr>
            </w:pPr>
            <w:r>
              <w:rPr>
                <w:rFonts w:hint="cs"/>
                <w:rtl/>
                <w:lang w:bidi="ar-EG"/>
              </w:rPr>
              <w:t xml:space="preserve">يُدعى المجلس إلى </w:t>
            </w:r>
            <w:r w:rsidRPr="000D251D">
              <w:rPr>
                <w:rFonts w:hint="cs"/>
                <w:b/>
                <w:bCs/>
                <w:rtl/>
                <w:lang w:bidi="ar-EG"/>
              </w:rPr>
              <w:t>النظر في</w:t>
            </w:r>
            <w:r>
              <w:rPr>
                <w:rFonts w:hint="cs"/>
                <w:rtl/>
                <w:lang w:bidi="ar-EG"/>
              </w:rPr>
              <w:t xml:space="preserve"> هذا التقرير و</w:t>
            </w:r>
            <w:r w:rsidRPr="000D251D">
              <w:rPr>
                <w:rFonts w:hint="cs"/>
                <w:b/>
                <w:bCs/>
                <w:rtl/>
                <w:lang w:bidi="ar-EG"/>
              </w:rPr>
              <w:t>إقرار</w:t>
            </w:r>
            <w:r>
              <w:rPr>
                <w:rFonts w:hint="cs"/>
                <w:rtl/>
                <w:lang w:bidi="ar-EG"/>
              </w:rPr>
              <w:t xml:space="preserve"> معايير تقديم المنح.</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5E65A2" w:rsidP="005409AC">
            <w:pPr>
              <w:spacing w:after="120"/>
              <w:jc w:val="left"/>
              <w:rPr>
                <w:i/>
                <w:iCs/>
                <w:rtl/>
                <w:lang w:bidi="ar-EG"/>
              </w:rPr>
            </w:pPr>
            <w:hyperlink r:id="rId11" w:history="1">
              <w:r w:rsidR="00C504C8" w:rsidRPr="00C504C8">
                <w:rPr>
                  <w:rStyle w:val="Hyperlink"/>
                  <w:rFonts w:hint="cs"/>
                  <w:i/>
                  <w:iCs/>
                  <w:rtl/>
                  <w:lang w:bidi="ar-SY"/>
                </w:rPr>
                <w:t xml:space="preserve">القرار </w:t>
              </w:r>
              <w:r w:rsidR="00C504C8" w:rsidRPr="00C504C8">
                <w:rPr>
                  <w:rStyle w:val="Hyperlink"/>
                  <w:i/>
                  <w:iCs/>
                  <w:lang w:bidi="ar-SY"/>
                </w:rPr>
                <w:t>213</w:t>
              </w:r>
              <w:r w:rsidR="00C504C8" w:rsidRPr="00C504C8">
                <w:rPr>
                  <w:rStyle w:val="Hyperlink"/>
                  <w:rFonts w:hint="cs"/>
                  <w:i/>
                  <w:iCs/>
                  <w:rtl/>
                  <w:lang w:bidi="ar-EG"/>
                </w:rPr>
                <w:t xml:space="preserve"> (دبي، </w:t>
              </w:r>
              <w:r w:rsidR="00C504C8" w:rsidRPr="00C504C8">
                <w:rPr>
                  <w:rStyle w:val="Hyperlink"/>
                  <w:i/>
                  <w:iCs/>
                  <w:lang w:bidi="ar-EG"/>
                </w:rPr>
                <w:t>2018</w:t>
              </w:r>
              <w:r w:rsidR="00C504C8" w:rsidRPr="00C504C8">
                <w:rPr>
                  <w:rStyle w:val="Hyperlink"/>
                  <w:rFonts w:hint="cs"/>
                  <w:i/>
                  <w:iCs/>
                  <w:rtl/>
                  <w:lang w:bidi="ar-EG"/>
                </w:rPr>
                <w:t>)</w:t>
              </w:r>
            </w:hyperlink>
          </w:p>
        </w:tc>
      </w:tr>
    </w:tbl>
    <w:p w:rsidR="00B93F49" w:rsidRDefault="00B93F49" w:rsidP="00B93F49">
      <w:pPr>
        <w:rPr>
          <w:rtl/>
          <w:lang w:bidi="ar-EG"/>
        </w:rPr>
      </w:pPr>
    </w:p>
    <w:p w:rsidR="00B93F49" w:rsidRDefault="00B93F49" w:rsidP="00B93F49">
      <w:pPr>
        <w:rPr>
          <w:rtl/>
          <w:lang w:bidi="ar-EG"/>
        </w:rPr>
      </w:pPr>
      <w:r>
        <w:rPr>
          <w:rtl/>
          <w:lang w:bidi="ar-EG"/>
        </w:rPr>
        <w:br w:type="page"/>
      </w:r>
    </w:p>
    <w:p w:rsidR="004E11DC" w:rsidRDefault="00B73AF0" w:rsidP="00CB5C65">
      <w:pPr>
        <w:pStyle w:val="Heading1"/>
        <w:rPr>
          <w:rtl/>
          <w:lang w:bidi="ar-EG"/>
        </w:rPr>
      </w:pPr>
      <w:r>
        <w:rPr>
          <w:lang w:bidi="ar-EG"/>
        </w:rPr>
        <w:lastRenderedPageBreak/>
        <w:t>1</w:t>
      </w:r>
      <w:r>
        <w:rPr>
          <w:lang w:bidi="ar-EG"/>
        </w:rPr>
        <w:tab/>
      </w:r>
      <w:r>
        <w:rPr>
          <w:rFonts w:hint="cs"/>
          <w:rtl/>
          <w:lang w:bidi="ar-EG"/>
        </w:rPr>
        <w:t>خلفية</w:t>
      </w:r>
    </w:p>
    <w:p w:rsidR="008D5306" w:rsidRDefault="00DF3B13" w:rsidP="00B93F49">
      <w:pPr>
        <w:rPr>
          <w:rtl/>
          <w:lang w:bidi="ar-EG"/>
        </w:rPr>
      </w:pPr>
      <w:r>
        <w:rPr>
          <w:rFonts w:hint="cs"/>
          <w:rtl/>
          <w:lang w:bidi="ar-EG"/>
        </w:rPr>
        <w:t>تُقدَّ</w:t>
      </w:r>
      <w:r w:rsidR="00924C92">
        <w:rPr>
          <w:rFonts w:hint="cs"/>
          <w:rtl/>
          <w:lang w:bidi="ar-EG"/>
        </w:rPr>
        <w:t xml:space="preserve">م المِنَح بغرض </w:t>
      </w:r>
      <w:r w:rsidR="00CB5C65">
        <w:rPr>
          <w:rFonts w:hint="cs"/>
          <w:rtl/>
          <w:lang w:bidi="ar-EG"/>
        </w:rPr>
        <w:t>تعزيز</w:t>
      </w:r>
      <w:r w:rsidR="008A47D3">
        <w:rPr>
          <w:rFonts w:hint="cs"/>
          <w:rtl/>
          <w:lang w:bidi="ar-EG"/>
        </w:rPr>
        <w:t xml:space="preserve"> </w:t>
      </w:r>
      <w:r w:rsidR="00CB5C65">
        <w:rPr>
          <w:rFonts w:hint="cs"/>
          <w:rtl/>
          <w:lang w:bidi="ar-EG"/>
        </w:rPr>
        <w:t>الشمول</w:t>
      </w:r>
      <w:r w:rsidR="00924C92">
        <w:rPr>
          <w:rFonts w:hint="cs"/>
          <w:rtl/>
          <w:lang w:bidi="ar-EG"/>
        </w:rPr>
        <w:t xml:space="preserve"> ومشاركة </w:t>
      </w:r>
      <w:r w:rsidR="00F00FCE">
        <w:rPr>
          <w:rFonts w:hint="cs"/>
          <w:rtl/>
          <w:lang w:bidi="ar-EG"/>
        </w:rPr>
        <w:t>الدول الأعضاء</w:t>
      </w:r>
      <w:r w:rsidR="00F00FCE">
        <w:rPr>
          <w:rStyle w:val="FootnoteReference"/>
          <w:rtl/>
          <w:lang w:bidi="ar-EG"/>
        </w:rPr>
        <w:footnoteReference w:id="1"/>
      </w:r>
      <w:r w:rsidR="00F00FCE">
        <w:rPr>
          <w:rFonts w:hint="cs"/>
          <w:rtl/>
          <w:lang w:bidi="ar-EG"/>
        </w:rPr>
        <w:t xml:space="preserve"> </w:t>
      </w:r>
      <w:r w:rsidR="00924C92">
        <w:rPr>
          <w:rFonts w:hint="cs"/>
          <w:rtl/>
          <w:lang w:bidi="ar-EG"/>
        </w:rPr>
        <w:t xml:space="preserve">في الأحداث والأنشطة التي ينظمها الاتحاد، </w:t>
      </w:r>
      <w:r w:rsidR="00DF6E59">
        <w:rPr>
          <w:rFonts w:hint="cs"/>
          <w:rtl/>
          <w:lang w:bidi="ar-EG"/>
        </w:rPr>
        <w:t xml:space="preserve">وذلك </w:t>
      </w:r>
      <w:r w:rsidR="00924C92">
        <w:rPr>
          <w:rFonts w:hint="cs"/>
          <w:rtl/>
          <w:lang w:bidi="ar-EG"/>
        </w:rPr>
        <w:t xml:space="preserve">تحقيقاً </w:t>
      </w:r>
      <w:r>
        <w:rPr>
          <w:rFonts w:hint="cs"/>
          <w:rtl/>
          <w:lang w:bidi="ar-EG"/>
        </w:rPr>
        <w:t>للهدف الرئيسي المتمثل في</w:t>
      </w:r>
      <w:r w:rsidR="00924C92">
        <w:rPr>
          <w:rFonts w:hint="cs"/>
          <w:rtl/>
          <w:lang w:bidi="ar-EG"/>
        </w:rPr>
        <w:t xml:space="preserve"> تعزيز </w:t>
      </w:r>
      <w:r w:rsidR="008D5306">
        <w:rPr>
          <w:rFonts w:hint="cs"/>
          <w:rtl/>
          <w:lang w:bidi="ar-EG"/>
        </w:rPr>
        <w:t>الخبرة التقنية في مجال الاتصالات وتكنولوجيا المعلومات والاتصالات، ولا</w:t>
      </w:r>
      <w:r w:rsidR="00B93F49">
        <w:rPr>
          <w:rFonts w:hint="eastAsia"/>
          <w:rtl/>
          <w:lang w:bidi="ar-EG"/>
        </w:rPr>
        <w:t> </w:t>
      </w:r>
      <w:r w:rsidR="008D5306">
        <w:rPr>
          <w:rFonts w:hint="cs"/>
          <w:rtl/>
          <w:lang w:bidi="ar-EG"/>
        </w:rPr>
        <w:t>سيما في البلدان النامية.</w:t>
      </w:r>
    </w:p>
    <w:p w:rsidR="00DF3B13" w:rsidRPr="00FE3CE4" w:rsidRDefault="00775CC8" w:rsidP="00A81CA3">
      <w:pPr>
        <w:rPr>
          <w:color w:val="000000"/>
          <w:spacing w:val="-2"/>
          <w:rtl/>
          <w:lang w:bidi="ar-EG"/>
        </w:rPr>
      </w:pPr>
      <w:r w:rsidRPr="00FE3CE4">
        <w:rPr>
          <w:rFonts w:hint="cs"/>
          <w:spacing w:val="-2"/>
          <w:rtl/>
          <w:lang w:bidi="ar-EG"/>
        </w:rPr>
        <w:t xml:space="preserve">وحتى </w:t>
      </w:r>
      <w:r w:rsidRPr="00FE3CE4">
        <w:rPr>
          <w:spacing w:val="-2"/>
          <w:lang w:val="es-ES" w:bidi="ar-EG"/>
        </w:rPr>
        <w:t>31</w:t>
      </w:r>
      <w:r w:rsidRPr="00FE3CE4">
        <w:rPr>
          <w:rFonts w:hint="cs"/>
          <w:spacing w:val="-2"/>
          <w:rtl/>
          <w:lang w:bidi="ar-EG"/>
        </w:rPr>
        <w:t xml:space="preserve"> ديسمبر </w:t>
      </w:r>
      <w:r w:rsidRPr="00FE3CE4">
        <w:rPr>
          <w:spacing w:val="-2"/>
          <w:lang w:val="es-ES" w:bidi="ar-EG"/>
        </w:rPr>
        <w:t>2018</w:t>
      </w:r>
      <w:r w:rsidRPr="00FE3CE4">
        <w:rPr>
          <w:rFonts w:hint="cs"/>
          <w:spacing w:val="-2"/>
          <w:rtl/>
          <w:lang w:bidi="ar-EG"/>
        </w:rPr>
        <w:t>، كان</w:t>
      </w:r>
      <w:r w:rsidR="008A47D3" w:rsidRPr="00FE3CE4">
        <w:rPr>
          <w:rFonts w:hint="cs"/>
          <w:spacing w:val="-2"/>
          <w:rtl/>
          <w:lang w:bidi="ar-EG"/>
        </w:rPr>
        <w:t xml:space="preserve"> تقديم المِنح </w:t>
      </w:r>
      <w:r w:rsidR="001E0992" w:rsidRPr="00FE3CE4">
        <w:rPr>
          <w:rFonts w:hint="cs"/>
          <w:spacing w:val="-2"/>
          <w:rtl/>
          <w:lang w:bidi="ar-EG"/>
        </w:rPr>
        <w:t>محكوماً</w:t>
      </w:r>
      <w:r w:rsidRPr="00FE3CE4">
        <w:rPr>
          <w:rFonts w:hint="cs"/>
          <w:spacing w:val="-2"/>
          <w:rtl/>
          <w:lang w:bidi="ar-EG"/>
        </w:rPr>
        <w:t xml:space="preserve"> </w:t>
      </w:r>
      <w:r w:rsidR="001E0992" w:rsidRPr="00FE3CE4">
        <w:rPr>
          <w:rFonts w:hint="cs"/>
          <w:spacing w:val="-2"/>
          <w:rtl/>
          <w:lang w:bidi="ar-EG"/>
        </w:rPr>
        <w:t>ب</w:t>
      </w:r>
      <w:r w:rsidRPr="00FE3CE4">
        <w:rPr>
          <w:rFonts w:hint="cs"/>
          <w:spacing w:val="-2"/>
          <w:rtl/>
          <w:lang w:bidi="ar-EG"/>
        </w:rPr>
        <w:t xml:space="preserve">الأمر الإداري رقم </w:t>
      </w:r>
      <w:r w:rsidRPr="00FE3CE4">
        <w:rPr>
          <w:color w:val="000000"/>
          <w:spacing w:val="-2"/>
        </w:rPr>
        <w:t>07/05</w:t>
      </w:r>
      <w:r w:rsidR="001E0992" w:rsidRPr="00FE3CE4">
        <w:rPr>
          <w:rFonts w:hint="cs"/>
          <w:color w:val="000000"/>
          <w:spacing w:val="-2"/>
          <w:rtl/>
        </w:rPr>
        <w:t xml:space="preserve">، </w:t>
      </w:r>
      <w:r w:rsidRPr="00FE3CE4">
        <w:rPr>
          <w:rFonts w:hint="cs"/>
          <w:color w:val="000000"/>
          <w:spacing w:val="-2"/>
          <w:rtl/>
        </w:rPr>
        <w:t xml:space="preserve">المؤرخ </w:t>
      </w:r>
      <w:r w:rsidRPr="00FE3CE4">
        <w:rPr>
          <w:color w:val="000000"/>
          <w:spacing w:val="-2"/>
          <w:lang w:val="es-ES"/>
        </w:rPr>
        <w:t>30</w:t>
      </w:r>
      <w:r w:rsidRPr="00FE3CE4">
        <w:rPr>
          <w:rFonts w:hint="cs"/>
          <w:color w:val="000000"/>
          <w:spacing w:val="-2"/>
          <w:rtl/>
          <w:lang w:bidi="ar-EG"/>
        </w:rPr>
        <w:t xml:space="preserve"> </w:t>
      </w:r>
      <w:r w:rsidR="001E0992" w:rsidRPr="00FE3CE4">
        <w:rPr>
          <w:rFonts w:hint="cs"/>
          <w:color w:val="000000"/>
          <w:spacing w:val="-2"/>
          <w:rtl/>
          <w:lang w:bidi="ar-EG"/>
        </w:rPr>
        <w:t xml:space="preserve">مارس </w:t>
      </w:r>
      <w:r w:rsidR="001E0992" w:rsidRPr="00FE3CE4">
        <w:rPr>
          <w:color w:val="000000"/>
          <w:spacing w:val="-2"/>
          <w:lang w:val="es-ES" w:bidi="ar-EG"/>
        </w:rPr>
        <w:t>2007</w:t>
      </w:r>
      <w:r w:rsidR="001E0992" w:rsidRPr="00FE3CE4">
        <w:rPr>
          <w:rFonts w:hint="cs"/>
          <w:color w:val="000000"/>
          <w:spacing w:val="-2"/>
          <w:rtl/>
          <w:lang w:bidi="ar-EG"/>
        </w:rPr>
        <w:t>، بشأن "سياسة تقديم المنح لأغراض الأنشطة المموَّلة من ميزانية الاتحاد العادية". ووفقاً لهذا الأمر الإداري، فالدول الأعضاء المستحقة للحصول على المنح المموَّلة من ميزانية الاتحاد العادية هي تلك المعتر</w:t>
      </w:r>
      <w:r w:rsidR="001E603B" w:rsidRPr="00FE3CE4">
        <w:rPr>
          <w:rFonts w:hint="cs"/>
          <w:color w:val="000000"/>
          <w:spacing w:val="-2"/>
          <w:rtl/>
          <w:lang w:bidi="ar-EG"/>
        </w:rPr>
        <w:t>َف</w:t>
      </w:r>
      <w:r w:rsidR="001E0992" w:rsidRPr="00FE3CE4">
        <w:rPr>
          <w:rFonts w:hint="cs"/>
          <w:color w:val="000000"/>
          <w:spacing w:val="-2"/>
          <w:rtl/>
          <w:lang w:bidi="ar-EG"/>
        </w:rPr>
        <w:t xml:space="preserve"> بأنها </w:t>
      </w:r>
      <w:r w:rsidR="00EE13FE" w:rsidRPr="00FE3CE4">
        <w:rPr>
          <w:rFonts w:hint="cs"/>
          <w:color w:val="000000"/>
          <w:spacing w:val="-2"/>
          <w:rtl/>
          <w:lang w:bidi="ar-EG"/>
        </w:rPr>
        <w:t xml:space="preserve">أقل البلدان نمواً </w:t>
      </w:r>
      <w:r w:rsidR="00EE13FE" w:rsidRPr="00FE3CE4">
        <w:rPr>
          <w:color w:val="000000"/>
          <w:spacing w:val="-2"/>
          <w:lang w:val="es-ES" w:bidi="ar-EG"/>
        </w:rPr>
        <w:t>(LDC)</w:t>
      </w:r>
      <w:r w:rsidR="00EE13FE" w:rsidRPr="00FE3CE4">
        <w:rPr>
          <w:rFonts w:hint="cs"/>
          <w:color w:val="000000"/>
          <w:spacing w:val="-2"/>
          <w:rtl/>
          <w:lang w:bidi="ar-EG"/>
        </w:rPr>
        <w:t xml:space="preserve">، وكذلك البلدان المنخفضة الدخل </w:t>
      </w:r>
      <w:r w:rsidR="00EF211E" w:rsidRPr="00FE3CE4">
        <w:rPr>
          <w:rFonts w:hint="cs"/>
          <w:color w:val="000000"/>
          <w:spacing w:val="-2"/>
          <w:rtl/>
          <w:lang w:bidi="ar-EG"/>
        </w:rPr>
        <w:t>التي لا</w:t>
      </w:r>
      <w:r w:rsidR="00FE3CE4" w:rsidRPr="00FE3CE4">
        <w:rPr>
          <w:rFonts w:hint="eastAsia"/>
          <w:color w:val="000000"/>
          <w:spacing w:val="-2"/>
          <w:rtl/>
          <w:lang w:bidi="ar-EG"/>
        </w:rPr>
        <w:t> </w:t>
      </w:r>
      <w:r w:rsidR="00EF211E" w:rsidRPr="00FE3CE4">
        <w:rPr>
          <w:rFonts w:hint="cs"/>
          <w:color w:val="000000"/>
          <w:spacing w:val="-2"/>
          <w:rtl/>
          <w:lang w:bidi="ar-EG"/>
        </w:rPr>
        <w:t xml:space="preserve">يتجاوز الناتج </w:t>
      </w:r>
      <w:r w:rsidR="001E2F22" w:rsidRPr="00FE3CE4">
        <w:rPr>
          <w:rFonts w:hint="cs"/>
          <w:color w:val="000000"/>
          <w:spacing w:val="-2"/>
          <w:rtl/>
          <w:lang w:bidi="ar-EG"/>
        </w:rPr>
        <w:t>المحلي الإجمالي</w:t>
      </w:r>
      <w:r w:rsidR="00EF211E" w:rsidRPr="00FE3CE4">
        <w:rPr>
          <w:rFonts w:hint="cs"/>
          <w:color w:val="000000"/>
          <w:spacing w:val="-2"/>
          <w:rtl/>
          <w:lang w:bidi="ar-EG"/>
        </w:rPr>
        <w:t xml:space="preserve"> للفرد فيها </w:t>
      </w:r>
      <w:r w:rsidR="00EF211E" w:rsidRPr="00FE3CE4">
        <w:rPr>
          <w:color w:val="000000"/>
          <w:spacing w:val="-2"/>
          <w:lang w:val="es-ES" w:bidi="ar-EG"/>
        </w:rPr>
        <w:t>2</w:t>
      </w:r>
      <w:r w:rsidR="00A81CA3">
        <w:rPr>
          <w:color w:val="000000"/>
          <w:spacing w:val="-2"/>
          <w:lang w:val="es-ES" w:bidi="ar-EG"/>
        </w:rPr>
        <w:t> </w:t>
      </w:r>
      <w:r w:rsidR="00EF211E" w:rsidRPr="00FE3CE4">
        <w:rPr>
          <w:color w:val="000000"/>
          <w:spacing w:val="-2"/>
          <w:lang w:val="es-ES" w:bidi="ar-EG"/>
        </w:rPr>
        <w:t>000</w:t>
      </w:r>
      <w:r w:rsidR="00EF211E" w:rsidRPr="00FE3CE4">
        <w:rPr>
          <w:rFonts w:hint="cs"/>
          <w:color w:val="000000"/>
          <w:spacing w:val="-2"/>
          <w:rtl/>
          <w:lang w:bidi="ar-EG"/>
        </w:rPr>
        <w:t xml:space="preserve"> دولار</w:t>
      </w:r>
      <w:r w:rsidR="00DF6E59" w:rsidRPr="00FE3CE4">
        <w:rPr>
          <w:rFonts w:hint="cs"/>
          <w:color w:val="000000"/>
          <w:spacing w:val="-2"/>
          <w:rtl/>
          <w:lang w:bidi="ar-EG"/>
        </w:rPr>
        <w:t xml:space="preserve"> أمريكي. وقد </w:t>
      </w:r>
      <w:r w:rsidR="00CB5C65" w:rsidRPr="00FE3CE4">
        <w:rPr>
          <w:rFonts w:hint="cs"/>
          <w:color w:val="000000"/>
          <w:spacing w:val="-2"/>
          <w:rtl/>
          <w:lang w:bidi="ar-EG"/>
        </w:rPr>
        <w:t xml:space="preserve">أعطيت </w:t>
      </w:r>
      <w:r w:rsidR="00DF6E59" w:rsidRPr="00FE3CE4">
        <w:rPr>
          <w:rFonts w:hint="cs"/>
          <w:color w:val="000000"/>
          <w:spacing w:val="-2"/>
          <w:rtl/>
          <w:lang w:bidi="ar-EG"/>
        </w:rPr>
        <w:t>الأولوية للطلبات المقدمة من أقل البلدان نمواً. وفي حال ع</w:t>
      </w:r>
      <w:r w:rsidR="00CB1962" w:rsidRPr="00FE3CE4">
        <w:rPr>
          <w:rFonts w:hint="cs"/>
          <w:color w:val="000000"/>
          <w:spacing w:val="-2"/>
          <w:rtl/>
          <w:lang w:bidi="ar-EG"/>
        </w:rPr>
        <w:t>دم كفاية التمويل لتغطية جميع الطلبات</w:t>
      </w:r>
      <w:r w:rsidR="008A02E8" w:rsidRPr="00FE3CE4">
        <w:rPr>
          <w:rFonts w:hint="cs"/>
          <w:color w:val="000000"/>
          <w:spacing w:val="-2"/>
          <w:rtl/>
          <w:lang w:bidi="ar-EG"/>
        </w:rPr>
        <w:t xml:space="preserve"> ال</w:t>
      </w:r>
      <w:r w:rsidR="00CB1962" w:rsidRPr="00FE3CE4">
        <w:rPr>
          <w:rFonts w:hint="cs"/>
          <w:color w:val="000000"/>
          <w:spacing w:val="-2"/>
          <w:rtl/>
          <w:lang w:bidi="ar-EG"/>
        </w:rPr>
        <w:t>صالح</w:t>
      </w:r>
      <w:r w:rsidR="008A02E8" w:rsidRPr="00FE3CE4">
        <w:rPr>
          <w:rFonts w:hint="cs"/>
          <w:color w:val="000000"/>
          <w:spacing w:val="-2"/>
          <w:rtl/>
          <w:lang w:bidi="ar-EG"/>
        </w:rPr>
        <w:t>ة، تقدَّم المنح على نحو يعزز التوزيع المنصف بما يشمل التوزان بين الجنسين والتوزيع</w:t>
      </w:r>
      <w:r w:rsidR="00FE3CE4" w:rsidRPr="00FE3CE4">
        <w:rPr>
          <w:rFonts w:hint="eastAsia"/>
          <w:color w:val="000000"/>
          <w:spacing w:val="-2"/>
          <w:rtl/>
          <w:lang w:bidi="ar-EG"/>
        </w:rPr>
        <w:t> </w:t>
      </w:r>
      <w:r w:rsidR="008A02E8" w:rsidRPr="00FE3CE4">
        <w:rPr>
          <w:rFonts w:hint="cs"/>
          <w:color w:val="000000"/>
          <w:spacing w:val="-2"/>
          <w:rtl/>
          <w:lang w:bidi="ar-EG"/>
        </w:rPr>
        <w:t>الجغرافي.</w:t>
      </w:r>
    </w:p>
    <w:p w:rsidR="00F00FCE" w:rsidRDefault="00CB5C65" w:rsidP="00B93F49">
      <w:pPr>
        <w:rPr>
          <w:rtl/>
          <w:lang w:bidi="ar-EG"/>
        </w:rPr>
      </w:pPr>
      <w:r>
        <w:rPr>
          <w:rFonts w:hint="cs"/>
          <w:color w:val="000000"/>
          <w:rtl/>
          <w:lang w:bidi="ar-EG"/>
        </w:rPr>
        <w:t>و</w:t>
      </w:r>
      <w:r w:rsidR="008A02E8">
        <w:rPr>
          <w:rFonts w:hint="cs"/>
          <w:color w:val="000000"/>
          <w:rtl/>
          <w:lang w:bidi="ar-EG"/>
        </w:rPr>
        <w:t>يكلّف ال</w:t>
      </w:r>
      <w:r w:rsidR="008A02E8">
        <w:rPr>
          <w:rFonts w:hint="cs"/>
          <w:rtl/>
          <w:lang w:bidi="ar-SY"/>
        </w:rPr>
        <w:t xml:space="preserve">قرار </w:t>
      </w:r>
      <w:r w:rsidR="008A02E8">
        <w:rPr>
          <w:lang w:bidi="ar-SY"/>
        </w:rPr>
        <w:t>213</w:t>
      </w:r>
      <w:r w:rsidR="008A02E8">
        <w:rPr>
          <w:rFonts w:hint="cs"/>
          <w:rtl/>
          <w:lang w:bidi="ar-EG"/>
        </w:rPr>
        <w:t xml:space="preserve"> (دبي، </w:t>
      </w:r>
      <w:r w:rsidR="008A02E8">
        <w:rPr>
          <w:lang w:bidi="ar-EG"/>
        </w:rPr>
        <w:t>2018</w:t>
      </w:r>
      <w:r w:rsidR="008A02E8">
        <w:rPr>
          <w:rFonts w:hint="cs"/>
          <w:rtl/>
          <w:lang w:bidi="ar-EG"/>
        </w:rPr>
        <w:t xml:space="preserve">) لمؤتمر المندوبين </w:t>
      </w:r>
      <w:r w:rsidR="00E47DEC">
        <w:rPr>
          <w:rFonts w:hint="cs"/>
          <w:rtl/>
          <w:lang w:bidi="ar-EG"/>
        </w:rPr>
        <w:t>المفوضين، بشأن تدابير تحسين مِن</w:t>
      </w:r>
      <w:r w:rsidR="008A02E8">
        <w:rPr>
          <w:rFonts w:hint="cs"/>
          <w:rtl/>
          <w:lang w:bidi="ar-EG"/>
        </w:rPr>
        <w:t>ح الاتحاد وترويجها وتعزيزها</w:t>
      </w:r>
      <w:r w:rsidR="00DE0F1D">
        <w:rPr>
          <w:rFonts w:hint="cs"/>
          <w:rtl/>
          <w:lang w:bidi="ar-EG"/>
        </w:rPr>
        <w:t>،</w:t>
      </w:r>
      <w:r w:rsidR="008A02E8">
        <w:rPr>
          <w:rFonts w:hint="cs"/>
          <w:rtl/>
          <w:lang w:bidi="ar-EG"/>
        </w:rPr>
        <w:t xml:space="preserve"> المجلس </w:t>
      </w:r>
      <w:r w:rsidR="008A02E8" w:rsidRPr="00C504C8">
        <w:rPr>
          <w:rFonts w:hint="cs"/>
          <w:rtl/>
          <w:lang w:bidi="ar-EG"/>
        </w:rPr>
        <w:t>باست</w:t>
      </w:r>
      <w:r w:rsidR="008A02E8">
        <w:rPr>
          <w:rFonts w:hint="cs"/>
          <w:rtl/>
          <w:lang w:bidi="ar-EG"/>
        </w:rPr>
        <w:t xml:space="preserve">عراض المعايير القائمة لتقديم </w:t>
      </w:r>
      <w:r w:rsidR="008A47D3">
        <w:rPr>
          <w:rFonts w:hint="cs"/>
          <w:rtl/>
          <w:lang w:bidi="ar-EG"/>
        </w:rPr>
        <w:t>مِن</w:t>
      </w:r>
      <w:r w:rsidR="008A02E8" w:rsidRPr="00C504C8">
        <w:rPr>
          <w:rFonts w:hint="cs"/>
          <w:rtl/>
          <w:lang w:bidi="ar-EG"/>
        </w:rPr>
        <w:t>ح</w:t>
      </w:r>
      <w:r w:rsidR="008A02E8">
        <w:rPr>
          <w:rFonts w:hint="cs"/>
          <w:rtl/>
          <w:lang w:bidi="ar-EG"/>
        </w:rPr>
        <w:t xml:space="preserve"> الاتحاد</w:t>
      </w:r>
      <w:r w:rsidR="008A02E8" w:rsidRPr="00C504C8">
        <w:rPr>
          <w:rFonts w:hint="cs"/>
          <w:rtl/>
          <w:lang w:bidi="ar-EG"/>
        </w:rPr>
        <w:t xml:space="preserve"> و</w:t>
      </w:r>
      <w:r w:rsidR="00B3681D">
        <w:rPr>
          <w:rFonts w:hint="cs"/>
          <w:rtl/>
          <w:lang w:bidi="ar-EG"/>
        </w:rPr>
        <w:t>ب</w:t>
      </w:r>
      <w:r w:rsidR="008A02E8" w:rsidRPr="00C504C8">
        <w:rPr>
          <w:rFonts w:hint="cs"/>
          <w:rtl/>
          <w:lang w:bidi="ar-EG"/>
        </w:rPr>
        <w:t>تقديم توصيات إلى ا</w:t>
      </w:r>
      <w:r w:rsidR="00DE0F1D">
        <w:rPr>
          <w:rFonts w:hint="cs"/>
          <w:rtl/>
          <w:lang w:bidi="ar-EG"/>
        </w:rPr>
        <w:t>لأمين العام بشأنها، ب</w:t>
      </w:r>
      <w:r w:rsidR="008A02E8">
        <w:rPr>
          <w:rFonts w:hint="cs"/>
          <w:rtl/>
          <w:lang w:bidi="ar-EG"/>
        </w:rPr>
        <w:t xml:space="preserve">غية تحسينها </w:t>
      </w:r>
      <w:r w:rsidR="008A02E8" w:rsidRPr="00C504C8">
        <w:rPr>
          <w:rFonts w:hint="cs"/>
          <w:rtl/>
          <w:lang w:bidi="ar-EG"/>
        </w:rPr>
        <w:t>وترويجها وتعزيزها</w:t>
      </w:r>
      <w:r w:rsidR="008A02E8">
        <w:rPr>
          <w:rFonts w:hint="cs"/>
          <w:rtl/>
          <w:lang w:bidi="ar-EG"/>
        </w:rPr>
        <w:t>.</w:t>
      </w:r>
      <w:r w:rsidR="00DE0F1D">
        <w:rPr>
          <w:rFonts w:hint="cs"/>
          <w:rtl/>
          <w:lang w:bidi="ar-EG"/>
        </w:rPr>
        <w:t xml:space="preserve"> وسيتولى الأمين العام مراجعة الأمر الإداري ذي الصلة آخذاً في اعتباره توصيات المجلس.</w:t>
      </w:r>
    </w:p>
    <w:p w:rsidR="00C504C8" w:rsidRDefault="00F00FCE" w:rsidP="00DE0F1D">
      <w:pPr>
        <w:pStyle w:val="Heading1"/>
        <w:rPr>
          <w:rtl/>
          <w:lang w:bidi="ar-EG"/>
        </w:rPr>
      </w:pPr>
      <w:r>
        <w:rPr>
          <w:lang w:bidi="ar-EG"/>
        </w:rPr>
        <w:t>2</w:t>
      </w:r>
      <w:r>
        <w:rPr>
          <w:lang w:bidi="ar-EG"/>
        </w:rPr>
        <w:tab/>
      </w:r>
      <w:r w:rsidR="00DE0F1D">
        <w:rPr>
          <w:rFonts w:hint="cs"/>
          <w:rtl/>
          <w:lang w:bidi="ar-EG"/>
        </w:rPr>
        <w:t xml:space="preserve">مقترح مراجعة سياسة تقديم المنح لأغراض الأنشطة </w:t>
      </w:r>
      <w:r w:rsidR="00DE0F1D" w:rsidRPr="00DE0F1D">
        <w:rPr>
          <w:rFonts w:hint="cs"/>
          <w:rtl/>
          <w:lang w:bidi="ar-EG"/>
        </w:rPr>
        <w:t>المموَّلة من ميزانية الاتحاد العادية</w:t>
      </w:r>
    </w:p>
    <w:p w:rsidR="00F00FCE" w:rsidRDefault="00DE0F1D" w:rsidP="00CB5C65">
      <w:pPr>
        <w:rPr>
          <w:rtl/>
          <w:lang w:bidi="ar-EG"/>
        </w:rPr>
      </w:pPr>
      <w:r>
        <w:rPr>
          <w:rFonts w:hint="cs"/>
          <w:rtl/>
          <w:lang w:bidi="ar-EG"/>
        </w:rPr>
        <w:t xml:space="preserve">تُقترح السياسة التالية للمِنح المقدمة </w:t>
      </w:r>
      <w:r w:rsidR="003D3C6A">
        <w:rPr>
          <w:rFonts w:hint="cs"/>
          <w:rtl/>
          <w:lang w:bidi="ar-EG"/>
        </w:rPr>
        <w:t>إلى مندو</w:t>
      </w:r>
      <w:r w:rsidR="00242BCA">
        <w:rPr>
          <w:rFonts w:hint="cs"/>
          <w:rtl/>
          <w:lang w:bidi="ar-EG"/>
        </w:rPr>
        <w:t xml:space="preserve">بي الدول الأعضاء المستحقة </w:t>
      </w:r>
      <w:r w:rsidR="0066096F">
        <w:rPr>
          <w:rFonts w:hint="cs"/>
          <w:rtl/>
          <w:lang w:bidi="ar-EG"/>
        </w:rPr>
        <w:t>طالبي</w:t>
      </w:r>
      <w:r w:rsidR="00242BCA">
        <w:rPr>
          <w:rFonts w:hint="cs"/>
          <w:rtl/>
          <w:lang w:bidi="ar-EG"/>
        </w:rPr>
        <w:t xml:space="preserve"> </w:t>
      </w:r>
      <w:r w:rsidR="003D3C6A">
        <w:rPr>
          <w:rFonts w:hint="cs"/>
          <w:rtl/>
          <w:lang w:bidi="ar-EG"/>
        </w:rPr>
        <w:t>الدعم المالي</w:t>
      </w:r>
      <w:r w:rsidR="0066096F">
        <w:rPr>
          <w:rFonts w:hint="cs"/>
          <w:rtl/>
          <w:lang w:bidi="ar-EG"/>
        </w:rPr>
        <w:t xml:space="preserve"> من الاتحاد</w:t>
      </w:r>
      <w:r w:rsidR="003D3C6A">
        <w:rPr>
          <w:rFonts w:hint="cs"/>
          <w:rtl/>
          <w:lang w:bidi="ar-EG"/>
        </w:rPr>
        <w:t xml:space="preserve"> لحضور الأح</w:t>
      </w:r>
      <w:r w:rsidR="004628A5">
        <w:rPr>
          <w:rFonts w:hint="cs"/>
          <w:rtl/>
          <w:lang w:bidi="ar-EG"/>
        </w:rPr>
        <w:t>داث والأنشطة التي ينظمها بتمويل من ميزانيته العادية. و</w:t>
      </w:r>
      <w:r w:rsidR="00242BCA">
        <w:rPr>
          <w:rFonts w:hint="cs"/>
          <w:rtl/>
          <w:lang w:bidi="ar-EG"/>
        </w:rPr>
        <w:t>يجوز أن تقد</w:t>
      </w:r>
      <w:r w:rsidR="0066096F">
        <w:rPr>
          <w:rFonts w:hint="cs"/>
          <w:rtl/>
          <w:lang w:bidi="ar-EG"/>
        </w:rPr>
        <w:t>ِّ</w:t>
      </w:r>
      <w:r w:rsidR="00242BCA">
        <w:rPr>
          <w:rFonts w:hint="cs"/>
          <w:rtl/>
          <w:lang w:bidi="ar-EG"/>
        </w:rPr>
        <w:t xml:space="preserve">م هذه </w:t>
      </w:r>
      <w:r w:rsidR="004628A5">
        <w:rPr>
          <w:rFonts w:hint="cs"/>
          <w:rtl/>
          <w:lang w:bidi="ar-EG"/>
        </w:rPr>
        <w:t xml:space="preserve">الأحداث والأنشطة، التي </w:t>
      </w:r>
      <w:r w:rsidR="00242BCA">
        <w:rPr>
          <w:rFonts w:hint="cs"/>
          <w:rtl/>
          <w:lang w:bidi="ar-EG"/>
        </w:rPr>
        <w:t>قد</w:t>
      </w:r>
      <w:r w:rsidR="004628A5">
        <w:rPr>
          <w:rFonts w:hint="cs"/>
          <w:rtl/>
          <w:lang w:bidi="ar-EG"/>
        </w:rPr>
        <w:t xml:space="preserve"> </w:t>
      </w:r>
      <w:r w:rsidR="00CB5C65">
        <w:rPr>
          <w:rFonts w:hint="cs"/>
          <w:rtl/>
          <w:lang w:bidi="ar-EG"/>
        </w:rPr>
        <w:t>تنظمها</w:t>
      </w:r>
      <w:r w:rsidR="004628A5">
        <w:rPr>
          <w:rFonts w:hint="cs"/>
          <w:rtl/>
          <w:lang w:bidi="ar-EG"/>
        </w:rPr>
        <w:t xml:space="preserve"> الأمانة العامة أو أي من المكاتب الثلاثة، </w:t>
      </w:r>
      <w:r w:rsidR="00242BCA">
        <w:rPr>
          <w:rFonts w:hint="cs"/>
          <w:rtl/>
          <w:lang w:bidi="ar-EG"/>
        </w:rPr>
        <w:t xml:space="preserve">مِنحاً </w:t>
      </w:r>
      <w:r w:rsidR="0066096F">
        <w:rPr>
          <w:rFonts w:hint="cs"/>
          <w:rtl/>
          <w:lang w:bidi="ar-EG"/>
        </w:rPr>
        <w:t xml:space="preserve">لحضورها </w:t>
      </w:r>
      <w:r w:rsidR="00A3366D">
        <w:rPr>
          <w:rFonts w:hint="cs"/>
          <w:rtl/>
          <w:lang w:bidi="ar-EG"/>
        </w:rPr>
        <w:t xml:space="preserve">إذا خُصصت </w:t>
      </w:r>
      <w:r w:rsidR="0066096F">
        <w:rPr>
          <w:rFonts w:hint="cs"/>
          <w:rtl/>
          <w:lang w:bidi="ar-EG"/>
        </w:rPr>
        <w:t>ميزانية محددة لهذا الغرض</w:t>
      </w:r>
      <w:r w:rsidR="00A81CA3">
        <w:rPr>
          <w:rFonts w:hint="cs"/>
          <w:rtl/>
          <w:lang w:bidi="ar-EG"/>
        </w:rPr>
        <w:t>.</w:t>
      </w:r>
    </w:p>
    <w:p w:rsidR="00F00FCE" w:rsidRDefault="00F00FCE" w:rsidP="004628A5">
      <w:pPr>
        <w:pStyle w:val="Heading2"/>
        <w:rPr>
          <w:rtl/>
          <w:lang w:bidi="ar-SY"/>
        </w:rPr>
      </w:pPr>
      <w:r>
        <w:rPr>
          <w:lang w:bidi="ar-EG"/>
        </w:rPr>
        <w:t>1.2</w:t>
      </w:r>
      <w:r>
        <w:rPr>
          <w:lang w:bidi="ar-EG"/>
        </w:rPr>
        <w:tab/>
      </w:r>
      <w:r w:rsidR="004628A5">
        <w:rPr>
          <w:rFonts w:hint="cs"/>
          <w:rtl/>
          <w:lang w:bidi="ar-EG"/>
        </w:rPr>
        <w:t>معايير الاستحقاق والتقديم والاختيار</w:t>
      </w:r>
    </w:p>
    <w:p w:rsidR="00C504C8" w:rsidRDefault="00242BCA" w:rsidP="00A81CA3">
      <w:pPr>
        <w:rPr>
          <w:rtl/>
          <w:lang w:bidi="ar-EG"/>
        </w:rPr>
      </w:pPr>
      <w:r>
        <w:rPr>
          <w:rFonts w:hint="cs"/>
          <w:rtl/>
          <w:lang w:bidi="ar-EG"/>
        </w:rPr>
        <w:t>تطبَّق المعايير التالية في حدود الميزانية المعتمدة</w:t>
      </w:r>
      <w:r w:rsidR="0066096F">
        <w:rPr>
          <w:rFonts w:hint="cs"/>
          <w:rtl/>
          <w:lang w:bidi="ar-EG"/>
        </w:rPr>
        <w:t xml:space="preserve"> للحدث أو النشاط ذي الصلة</w:t>
      </w:r>
      <w:r w:rsidR="008A47D3">
        <w:rPr>
          <w:rFonts w:hint="cs"/>
          <w:rtl/>
          <w:lang w:bidi="ar-EG"/>
        </w:rPr>
        <w:t>،</w:t>
      </w:r>
      <w:r w:rsidR="00A81CA3">
        <w:rPr>
          <w:rFonts w:hint="cs"/>
          <w:rtl/>
          <w:lang w:bidi="ar-EG"/>
        </w:rPr>
        <w:t xml:space="preserve"> </w:t>
      </w:r>
      <w:r>
        <w:rPr>
          <w:rFonts w:hint="cs"/>
          <w:rtl/>
          <w:lang w:bidi="ar-EG"/>
        </w:rPr>
        <w:t>وفي غضون المهلة المحددة لتقديم الطلبات</w:t>
      </w:r>
      <w:r w:rsidR="00F00FCE">
        <w:rPr>
          <w:rFonts w:hint="cs"/>
          <w:rtl/>
          <w:lang w:bidi="ar-EG"/>
        </w:rPr>
        <w:t>:</w:t>
      </w:r>
    </w:p>
    <w:p w:rsidR="00206732" w:rsidRDefault="00305479" w:rsidP="00FE460B">
      <w:pPr>
        <w:pStyle w:val="enumlev1"/>
        <w:rPr>
          <w:rtl/>
        </w:rPr>
      </w:pPr>
      <w:r>
        <w:t>(</w:t>
      </w:r>
      <w:r w:rsidR="00F00FCE">
        <w:t>1</w:t>
      </w:r>
      <w:r w:rsidR="00F00FCE">
        <w:tab/>
      </w:r>
      <w:r w:rsidR="00206732" w:rsidRPr="00206732">
        <w:rPr>
          <w:rFonts w:hint="cs"/>
          <w:rtl/>
        </w:rPr>
        <w:t>الدول الأعضاء المستحقة للحصول على منح</w:t>
      </w:r>
      <w:r w:rsidR="00CB5C65">
        <w:rPr>
          <w:rFonts w:hint="cs"/>
          <w:rtl/>
        </w:rPr>
        <w:t xml:space="preserve"> الاتحاد</w:t>
      </w:r>
      <w:r w:rsidR="00206732" w:rsidRPr="00206732">
        <w:rPr>
          <w:rFonts w:hint="cs"/>
          <w:rtl/>
        </w:rPr>
        <w:t xml:space="preserve"> هي تلك التي تصنفها ا</w:t>
      </w:r>
      <w:r w:rsidR="00206732" w:rsidRPr="00206732">
        <w:rPr>
          <w:rFonts w:hint="cs"/>
          <w:rtl/>
          <w:lang w:bidi="ar-EG"/>
        </w:rPr>
        <w:t>لأمم المتحدة</w:t>
      </w:r>
      <w:r w:rsidR="00FD6870">
        <w:rPr>
          <w:rFonts w:hint="cs"/>
          <w:rtl/>
          <w:lang w:bidi="ar-EG"/>
        </w:rPr>
        <w:t xml:space="preserve"> </w:t>
      </w:r>
      <w:r w:rsidR="00206732" w:rsidRPr="00206732">
        <w:rPr>
          <w:rFonts w:hint="cs"/>
          <w:rtl/>
          <w:lang w:bidi="ar-EG"/>
        </w:rPr>
        <w:t xml:space="preserve">بأنها بلدان نامية، </w:t>
      </w:r>
      <w:r w:rsidR="00EE7C05">
        <w:rPr>
          <w:rFonts w:hint="cs"/>
          <w:rtl/>
          <w:lang w:bidi="ar-EG"/>
        </w:rPr>
        <w:t>بما</w:t>
      </w:r>
      <w:r w:rsidR="00FE460B">
        <w:rPr>
          <w:rFonts w:hint="eastAsia"/>
          <w:rtl/>
          <w:lang w:bidi="ar-EG"/>
        </w:rPr>
        <w:t> </w:t>
      </w:r>
      <w:r w:rsidR="00EE7C05">
        <w:rPr>
          <w:rFonts w:hint="cs"/>
          <w:rtl/>
          <w:lang w:bidi="ar-EG"/>
        </w:rPr>
        <w:t>في</w:t>
      </w:r>
      <w:r w:rsidR="00FE460B">
        <w:rPr>
          <w:rFonts w:hint="eastAsia"/>
          <w:rtl/>
          <w:lang w:bidi="ar-EG"/>
        </w:rPr>
        <w:t> </w:t>
      </w:r>
      <w:r w:rsidR="00EE7C05">
        <w:rPr>
          <w:rFonts w:hint="cs"/>
          <w:rtl/>
          <w:lang w:bidi="ar-EG"/>
        </w:rPr>
        <w:t>ذلك</w:t>
      </w:r>
      <w:r w:rsidR="00FD6870">
        <w:rPr>
          <w:rFonts w:hint="cs"/>
          <w:rtl/>
          <w:lang w:bidi="ar-EG"/>
        </w:rPr>
        <w:t xml:space="preserve"> أيضاً</w:t>
      </w:r>
      <w:r w:rsidR="00206732" w:rsidRPr="00206732">
        <w:rPr>
          <w:rFonts w:hint="cs"/>
          <w:rtl/>
          <w:lang w:bidi="ar-EG"/>
        </w:rPr>
        <w:t xml:space="preserve"> أقل البلدان نمواً والدول الجزرية الصغيرة النامية والبلدان النامية غير الساحلية</w:t>
      </w:r>
      <w:r w:rsidR="00FD6870">
        <w:rPr>
          <w:rFonts w:hint="cs"/>
          <w:rtl/>
          <w:lang w:bidi="ar-EG"/>
        </w:rPr>
        <w:t xml:space="preserve"> </w:t>
      </w:r>
      <w:r w:rsidR="00206732">
        <w:rPr>
          <w:rFonts w:hint="cs"/>
          <w:rtl/>
        </w:rPr>
        <w:t>(</w:t>
      </w:r>
      <w:r w:rsidR="00206732" w:rsidRPr="00F00FCE">
        <w:rPr>
          <w:rFonts w:hint="cs"/>
          <w:b/>
          <w:bCs/>
          <w:rtl/>
        </w:rPr>
        <w:t xml:space="preserve">الجدول </w:t>
      </w:r>
      <w:r w:rsidR="00206732" w:rsidRPr="00F00FCE">
        <w:rPr>
          <w:b/>
          <w:bCs/>
        </w:rPr>
        <w:t>1</w:t>
      </w:r>
      <w:r w:rsidR="00206732" w:rsidRPr="00F00FCE">
        <w:rPr>
          <w:rFonts w:hint="cs"/>
          <w:b/>
          <w:bCs/>
          <w:rtl/>
        </w:rPr>
        <w:t xml:space="preserve"> في الملحق</w:t>
      </w:r>
      <w:r w:rsidR="00206732">
        <w:rPr>
          <w:rFonts w:hint="cs"/>
          <w:rtl/>
        </w:rPr>
        <w:t>)</w:t>
      </w:r>
      <w:r w:rsidR="00206732" w:rsidRPr="00206732">
        <w:rPr>
          <w:rFonts w:hint="cs"/>
          <w:rtl/>
          <w:lang w:bidi="ar-EG"/>
        </w:rPr>
        <w:t xml:space="preserve"> والبلدان التي تمر اقتصاداتها بمرحلة انتقالية </w:t>
      </w:r>
      <w:r w:rsidR="00206732">
        <w:rPr>
          <w:rFonts w:hint="cs"/>
          <w:rtl/>
        </w:rPr>
        <w:t>(</w:t>
      </w:r>
      <w:r w:rsidR="00206732" w:rsidRPr="00F00FCE">
        <w:rPr>
          <w:rFonts w:hint="cs"/>
          <w:b/>
          <w:bCs/>
          <w:rtl/>
        </w:rPr>
        <w:t xml:space="preserve">الجدول </w:t>
      </w:r>
      <w:r w:rsidR="00206732" w:rsidRPr="00F00FCE">
        <w:rPr>
          <w:b/>
          <w:bCs/>
        </w:rPr>
        <w:t>2</w:t>
      </w:r>
      <w:r w:rsidR="00206732" w:rsidRPr="00F00FCE">
        <w:rPr>
          <w:rFonts w:hint="cs"/>
          <w:b/>
          <w:bCs/>
          <w:rtl/>
        </w:rPr>
        <w:t xml:space="preserve"> في الملحق</w:t>
      </w:r>
      <w:r w:rsidR="00206732">
        <w:rPr>
          <w:rFonts w:hint="cs"/>
          <w:rtl/>
        </w:rPr>
        <w:t>).</w:t>
      </w:r>
    </w:p>
    <w:p w:rsidR="00F00FCE" w:rsidRDefault="00305479" w:rsidP="00415A2B">
      <w:pPr>
        <w:pStyle w:val="enumlev1"/>
        <w:rPr>
          <w:rtl/>
          <w:lang w:bidi="ar-EG"/>
        </w:rPr>
      </w:pPr>
      <w:r>
        <w:lastRenderedPageBreak/>
        <w:t>(</w:t>
      </w:r>
      <w:r w:rsidR="00F00FCE">
        <w:t>2</w:t>
      </w:r>
      <w:r w:rsidR="00F00FCE">
        <w:tab/>
      </w:r>
      <w:r w:rsidR="00EE7C05">
        <w:rPr>
          <w:rFonts w:hint="cs"/>
          <w:rtl/>
        </w:rPr>
        <w:t xml:space="preserve">لن </w:t>
      </w:r>
      <w:r w:rsidR="009A4CE4">
        <w:rPr>
          <w:rFonts w:hint="cs"/>
          <w:rtl/>
        </w:rPr>
        <w:t>يُ</w:t>
      </w:r>
      <w:r w:rsidR="00F500A6">
        <w:rPr>
          <w:rFonts w:hint="cs"/>
          <w:rtl/>
        </w:rPr>
        <w:t xml:space="preserve">نظر في تقديم </w:t>
      </w:r>
      <w:r w:rsidR="00EE7C05">
        <w:rPr>
          <w:rFonts w:hint="cs"/>
          <w:rtl/>
        </w:rPr>
        <w:t>ال</w:t>
      </w:r>
      <w:r w:rsidR="00F500A6">
        <w:rPr>
          <w:rFonts w:hint="cs"/>
          <w:rtl/>
        </w:rPr>
        <w:t xml:space="preserve">منح إلى البلدان النامية المرتفعة الدخل </w:t>
      </w:r>
      <w:r w:rsidR="00F500A6">
        <w:rPr>
          <w:rFonts w:hint="cs"/>
          <w:rtl/>
          <w:lang w:bidi="ar-EG"/>
        </w:rPr>
        <w:t xml:space="preserve">المدرجة في </w:t>
      </w:r>
      <w:r w:rsidR="00415A2B">
        <w:rPr>
          <w:rFonts w:hint="cs"/>
          <w:rtl/>
          <w:lang w:bidi="ar-EG"/>
        </w:rPr>
        <w:t>قائمة البلدان النامية</w:t>
      </w:r>
      <w:r w:rsidR="00EE7C05">
        <w:rPr>
          <w:rFonts w:hint="cs"/>
          <w:rtl/>
          <w:lang w:bidi="ar-EG"/>
        </w:rPr>
        <w:t xml:space="preserve"> إلا</w:t>
      </w:r>
      <w:r w:rsidR="00F500A6">
        <w:rPr>
          <w:rFonts w:hint="cs"/>
          <w:rtl/>
          <w:lang w:bidi="ar-EG"/>
        </w:rPr>
        <w:t xml:space="preserve"> </w:t>
      </w:r>
      <w:r w:rsidR="009A4CE4">
        <w:rPr>
          <w:rFonts w:hint="cs"/>
          <w:rtl/>
          <w:lang w:bidi="ar-EG"/>
        </w:rPr>
        <w:t>رهناً بتوفر الموارد وبعد الوفاء أولاً بالطلبات المقدمة من سائر الدول الأعضاء المستحقة المصنفة بأنها منخفضة الدخل</w:t>
      </w:r>
      <w:r w:rsidR="00EE7C05">
        <w:rPr>
          <w:rFonts w:hint="cs"/>
          <w:rtl/>
          <w:lang w:bidi="ar-EG"/>
        </w:rPr>
        <w:t>،</w:t>
      </w:r>
      <w:r w:rsidR="009A4CE4">
        <w:rPr>
          <w:rFonts w:hint="cs"/>
          <w:rtl/>
          <w:lang w:bidi="ar-EG"/>
        </w:rPr>
        <w:t xml:space="preserve"> </w:t>
      </w:r>
      <w:r w:rsidR="00EE7C05">
        <w:rPr>
          <w:rFonts w:hint="cs"/>
          <w:rtl/>
          <w:lang w:bidi="ar-EG"/>
        </w:rPr>
        <w:t>ومتوسطة الدخل من الشريحة الدنيا، ومتوسطة الدخل من الشريحة العليا.</w:t>
      </w:r>
    </w:p>
    <w:p w:rsidR="00F00FCE" w:rsidRPr="00FE460B" w:rsidRDefault="00305479" w:rsidP="003509C7">
      <w:pPr>
        <w:pStyle w:val="enumlev1"/>
        <w:rPr>
          <w:spacing w:val="-2"/>
          <w:rtl/>
        </w:rPr>
      </w:pPr>
      <w:r>
        <w:rPr>
          <w:spacing w:val="-2"/>
          <w:lang w:bidi="ar-EG"/>
        </w:rPr>
        <w:t>(</w:t>
      </w:r>
      <w:r w:rsidR="00F00FCE" w:rsidRPr="00FE460B">
        <w:rPr>
          <w:spacing w:val="-2"/>
        </w:rPr>
        <w:t>3</w:t>
      </w:r>
      <w:r w:rsidR="00F00FCE" w:rsidRPr="00FE460B">
        <w:rPr>
          <w:spacing w:val="-2"/>
        </w:rPr>
        <w:tab/>
      </w:r>
      <w:r w:rsidR="003509C7" w:rsidRPr="00FE460B">
        <w:rPr>
          <w:rFonts w:hint="cs"/>
          <w:spacing w:val="-2"/>
          <w:rtl/>
        </w:rPr>
        <w:t xml:space="preserve">يجوز تقديم المنح أيضاً </w:t>
      </w:r>
      <w:r w:rsidR="00EE7C05" w:rsidRPr="00FE460B">
        <w:rPr>
          <w:rFonts w:hint="cs"/>
          <w:spacing w:val="-2"/>
          <w:rtl/>
        </w:rPr>
        <w:t>إلى ممثلي أعضاء قطاعات الاتحاد (باستثناء الكيانات الربحية) والأوساط الأكاديمية</w:t>
      </w:r>
      <w:r w:rsidR="003509C7" w:rsidRPr="00FE460B">
        <w:rPr>
          <w:rFonts w:hint="cs"/>
          <w:spacing w:val="-2"/>
          <w:rtl/>
        </w:rPr>
        <w:t xml:space="preserve"> تبعاً لطبيعة الحدث أو النشاط ذي الصلة</w:t>
      </w:r>
      <w:r w:rsidR="00EE7C05" w:rsidRPr="00FE460B">
        <w:rPr>
          <w:rFonts w:hint="cs"/>
          <w:spacing w:val="-2"/>
          <w:rtl/>
        </w:rPr>
        <w:t>. وتُنشأ قاعدة بيانات تبيّن أعضاء القطاع</w:t>
      </w:r>
      <w:r w:rsidR="00C81002" w:rsidRPr="00FE460B">
        <w:rPr>
          <w:rFonts w:hint="cs"/>
          <w:spacing w:val="-2"/>
          <w:rtl/>
        </w:rPr>
        <w:t>ات</w:t>
      </w:r>
      <w:r w:rsidR="00EE7C05" w:rsidRPr="00FE460B">
        <w:rPr>
          <w:rFonts w:hint="cs"/>
          <w:spacing w:val="-2"/>
          <w:rtl/>
        </w:rPr>
        <w:t xml:space="preserve"> </w:t>
      </w:r>
      <w:proofErr w:type="spellStart"/>
      <w:r w:rsidR="00EE7C05" w:rsidRPr="00FE460B">
        <w:rPr>
          <w:rFonts w:hint="cs"/>
          <w:spacing w:val="-2"/>
          <w:rtl/>
        </w:rPr>
        <w:t>الربحيين</w:t>
      </w:r>
      <w:proofErr w:type="spellEnd"/>
      <w:r w:rsidR="00EE7C05" w:rsidRPr="00FE460B">
        <w:rPr>
          <w:rFonts w:hint="cs"/>
          <w:spacing w:val="-2"/>
          <w:rtl/>
        </w:rPr>
        <w:t xml:space="preserve"> وغير </w:t>
      </w:r>
      <w:proofErr w:type="spellStart"/>
      <w:r w:rsidR="00EE7C05" w:rsidRPr="00FE460B">
        <w:rPr>
          <w:rFonts w:hint="cs"/>
          <w:spacing w:val="-2"/>
          <w:rtl/>
        </w:rPr>
        <w:t>الربحيين</w:t>
      </w:r>
      <w:proofErr w:type="spellEnd"/>
      <w:r w:rsidR="00EE7C05" w:rsidRPr="00FE460B">
        <w:rPr>
          <w:rFonts w:hint="cs"/>
          <w:spacing w:val="-2"/>
          <w:rtl/>
        </w:rPr>
        <w:t>. ولن يُنظر في تقديم المنح إلى أعضاء القطاعات/</w:t>
      </w:r>
      <w:r w:rsidR="00D921B0" w:rsidRPr="00FE460B">
        <w:rPr>
          <w:rFonts w:hint="cs"/>
          <w:spacing w:val="-2"/>
          <w:rtl/>
        </w:rPr>
        <w:t>الأوساط الأكاديمية إلا رهناً بتوفر الموارد وبعد الوفاء أولاً بالطلبات المقدمة من الدول الأعضاء المستحقة.</w:t>
      </w:r>
    </w:p>
    <w:p w:rsidR="00F00FCE" w:rsidRDefault="00305479" w:rsidP="00C81002">
      <w:pPr>
        <w:pStyle w:val="enumlev1"/>
        <w:rPr>
          <w:rtl/>
          <w:lang w:bidi="ar-EG"/>
        </w:rPr>
      </w:pPr>
      <w:r>
        <w:t>(</w:t>
      </w:r>
      <w:r w:rsidR="00F00FCE">
        <w:t>4</w:t>
      </w:r>
      <w:r w:rsidR="00F00FCE">
        <w:tab/>
      </w:r>
      <w:r w:rsidR="00C81002" w:rsidRPr="00C81002">
        <w:rPr>
          <w:rFonts w:hint="cs"/>
          <w:rtl/>
        </w:rPr>
        <w:t>يجوز تقديم</w:t>
      </w:r>
      <w:r w:rsidR="00F00FCE" w:rsidRPr="00C81002">
        <w:rPr>
          <w:rFonts w:hint="cs"/>
          <w:rtl/>
        </w:rPr>
        <w:t xml:space="preserve"> منحة واحدة كاملة</w:t>
      </w:r>
      <w:r w:rsidR="00C81002" w:rsidRPr="00C81002">
        <w:rPr>
          <w:rFonts w:hint="cs"/>
          <w:rtl/>
        </w:rPr>
        <w:t>،</w:t>
      </w:r>
      <w:r w:rsidR="00F00FCE" w:rsidRPr="00C81002">
        <w:rPr>
          <w:rFonts w:hint="cs"/>
          <w:rtl/>
        </w:rPr>
        <w:t xml:space="preserve"> أو</w:t>
      </w:r>
      <w:r w:rsidR="00C81002" w:rsidRPr="00C81002">
        <w:rPr>
          <w:rFonts w:hint="cs"/>
          <w:rtl/>
        </w:rPr>
        <w:t xml:space="preserve"> منحة واحدة جزئية أو</w:t>
      </w:r>
      <w:r w:rsidR="00F00FCE" w:rsidRPr="00C81002">
        <w:rPr>
          <w:rFonts w:hint="cs"/>
          <w:rtl/>
        </w:rPr>
        <w:t xml:space="preserve"> منحتين جزئيتين لكل دولة عضو مستحقة</w:t>
      </w:r>
      <w:r w:rsidR="00C81002" w:rsidRPr="00C81002">
        <w:rPr>
          <w:rFonts w:hint="cs"/>
          <w:rtl/>
        </w:rPr>
        <w:t>/كيان مستحق</w:t>
      </w:r>
      <w:r w:rsidR="00F00FCE" w:rsidRPr="00C81002">
        <w:rPr>
          <w:rFonts w:hint="cs"/>
          <w:rtl/>
          <w:lang w:bidi="ar-EG"/>
        </w:rPr>
        <w:t>.</w:t>
      </w:r>
    </w:p>
    <w:p w:rsidR="00F00FCE" w:rsidRDefault="00F00FCE" w:rsidP="00A7069A">
      <w:pPr>
        <w:pStyle w:val="enumlev1"/>
        <w:rPr>
          <w:lang w:bidi="ar-EG"/>
        </w:rPr>
      </w:pPr>
      <w:r>
        <w:tab/>
      </w:r>
      <w:r w:rsidRPr="003D39FA">
        <w:rPr>
          <w:rFonts w:hint="cs"/>
          <w:rtl/>
        </w:rPr>
        <w:t>و</w:t>
      </w:r>
      <w:r w:rsidRPr="003D39FA">
        <w:rPr>
          <w:shd w:val="clear" w:color="auto" w:fill="FFFFFF"/>
          <w:rtl/>
        </w:rPr>
        <w:t xml:space="preserve">تشمل المنحة الكاملة تذكرة طيران ذهاباً وإياباً </w:t>
      </w:r>
      <w:r w:rsidR="00C81002">
        <w:rPr>
          <w:rFonts w:hint="cs"/>
          <w:shd w:val="clear" w:color="auto" w:fill="FFFFFF"/>
          <w:rtl/>
        </w:rPr>
        <w:t>على الدرجة</w:t>
      </w:r>
      <w:r w:rsidR="00C81002">
        <w:rPr>
          <w:shd w:val="clear" w:color="auto" w:fill="FFFFFF"/>
          <w:rtl/>
        </w:rPr>
        <w:t xml:space="preserve"> الاقتصادية عبر أقصر</w:t>
      </w:r>
      <w:r w:rsidR="00C81002">
        <w:rPr>
          <w:rFonts w:hint="cs"/>
          <w:shd w:val="clear" w:color="auto" w:fill="FFFFFF"/>
          <w:rtl/>
        </w:rPr>
        <w:t>/</w:t>
      </w:r>
      <w:r w:rsidRPr="003D39FA">
        <w:rPr>
          <w:shd w:val="clear" w:color="auto" w:fill="FFFFFF"/>
          <w:rtl/>
        </w:rPr>
        <w:t xml:space="preserve">أوفر مسار مباشر من البلد الأصلي إلى </w:t>
      </w:r>
      <w:r w:rsidR="00C81002">
        <w:rPr>
          <w:rFonts w:hint="cs"/>
          <w:shd w:val="clear" w:color="auto" w:fill="FFFFFF"/>
          <w:rtl/>
        </w:rPr>
        <w:t xml:space="preserve">مكان انعقاد الحدث/النشاط، </w:t>
      </w:r>
      <w:r w:rsidRPr="00791ABF">
        <w:rPr>
          <w:shd w:val="clear" w:color="auto" w:fill="FFFFFF"/>
          <w:rtl/>
        </w:rPr>
        <w:t>فضلاً عن</w:t>
      </w:r>
      <w:r w:rsidR="00C81002">
        <w:rPr>
          <w:shd w:val="clear" w:color="auto" w:fill="FFFFFF"/>
          <w:rtl/>
        </w:rPr>
        <w:t xml:space="preserve"> بدل يومي لتغطية</w:t>
      </w:r>
      <w:r w:rsidR="00A7069A">
        <w:rPr>
          <w:rFonts w:hint="cs"/>
          <w:shd w:val="clear" w:color="auto" w:fill="FFFFFF"/>
          <w:rtl/>
          <w:lang w:bidi="ar-EG"/>
        </w:rPr>
        <w:t xml:space="preserve"> </w:t>
      </w:r>
      <w:r w:rsidR="00C81002">
        <w:rPr>
          <w:rFonts w:hint="cs"/>
          <w:shd w:val="clear" w:color="auto" w:fill="FFFFFF"/>
          <w:rtl/>
          <w:lang w:bidi="ar-EG"/>
        </w:rPr>
        <w:t>مصروفات</w:t>
      </w:r>
      <w:r w:rsidRPr="003D39FA">
        <w:rPr>
          <w:shd w:val="clear" w:color="auto" w:fill="FFFFFF"/>
          <w:rtl/>
        </w:rPr>
        <w:t xml:space="preserve"> الإقامة والوجبات والمصروفات النثرية.</w:t>
      </w:r>
    </w:p>
    <w:p w:rsidR="00F00FCE" w:rsidRDefault="00F00FCE" w:rsidP="00CB5C65">
      <w:pPr>
        <w:pStyle w:val="enumlev1"/>
        <w:rPr>
          <w:rtl/>
          <w:lang w:bidi="ar-EG"/>
        </w:rPr>
      </w:pPr>
      <w:r>
        <w:rPr>
          <w:shd w:val="clear" w:color="auto" w:fill="FFFFFF"/>
        </w:rPr>
        <w:tab/>
      </w:r>
      <w:r w:rsidRPr="004F0A4F">
        <w:rPr>
          <w:rFonts w:hint="cs"/>
          <w:shd w:val="clear" w:color="auto" w:fill="FFFFFF"/>
          <w:rtl/>
        </w:rPr>
        <w:t>و</w:t>
      </w:r>
      <w:r w:rsidRPr="004F0A4F">
        <w:rPr>
          <w:shd w:val="clear" w:color="auto" w:fill="FFFFFF"/>
          <w:rtl/>
        </w:rPr>
        <w:t>تشمل المنحة ال</w:t>
      </w:r>
      <w:r w:rsidRPr="004F0A4F">
        <w:rPr>
          <w:rFonts w:hint="cs"/>
          <w:shd w:val="clear" w:color="auto" w:fill="FFFFFF"/>
          <w:rtl/>
        </w:rPr>
        <w:t>جزئية</w:t>
      </w:r>
      <w:r w:rsidRPr="004F0A4F">
        <w:rPr>
          <w:shd w:val="clear" w:color="auto" w:fill="FFFFFF"/>
          <w:rtl/>
        </w:rPr>
        <w:t xml:space="preserve"> تذكرة طيران ذهاباً وإياباً </w:t>
      </w:r>
      <w:r w:rsidR="00A3366D" w:rsidRPr="004F0A4F">
        <w:rPr>
          <w:rFonts w:hint="cs"/>
          <w:shd w:val="clear" w:color="auto" w:fill="FFFFFF"/>
          <w:rtl/>
        </w:rPr>
        <w:t>على الدرجة</w:t>
      </w:r>
      <w:r w:rsidRPr="004F0A4F">
        <w:rPr>
          <w:shd w:val="clear" w:color="auto" w:fill="FFFFFF"/>
          <w:rtl/>
        </w:rPr>
        <w:t xml:space="preserve"> الاقتصادية </w:t>
      </w:r>
      <w:r w:rsidRPr="004F0A4F">
        <w:rPr>
          <w:rFonts w:hint="cs"/>
          <w:shd w:val="clear" w:color="auto" w:fill="FFFFFF"/>
          <w:rtl/>
        </w:rPr>
        <w:t>أو</w:t>
      </w:r>
      <w:r w:rsidRPr="004F0A4F">
        <w:rPr>
          <w:shd w:val="clear" w:color="auto" w:fill="FFFFFF"/>
          <w:rtl/>
        </w:rPr>
        <w:t xml:space="preserve"> بدل</w:t>
      </w:r>
      <w:r w:rsidR="00CB5C65">
        <w:rPr>
          <w:rFonts w:hint="cs"/>
          <w:shd w:val="clear" w:color="auto" w:fill="FFFFFF"/>
          <w:rtl/>
        </w:rPr>
        <w:t>اً</w:t>
      </w:r>
      <w:r w:rsidRPr="004F0A4F">
        <w:rPr>
          <w:shd w:val="clear" w:color="auto" w:fill="FFFFFF"/>
          <w:rtl/>
        </w:rPr>
        <w:t xml:space="preserve"> يومي</w:t>
      </w:r>
      <w:r w:rsidR="00CB5C65">
        <w:rPr>
          <w:rFonts w:hint="cs"/>
          <w:shd w:val="clear" w:color="auto" w:fill="FFFFFF"/>
          <w:rtl/>
        </w:rPr>
        <w:t>اً</w:t>
      </w:r>
      <w:r w:rsidRPr="004F0A4F">
        <w:rPr>
          <w:rFonts w:hint="cs"/>
          <w:shd w:val="clear" w:color="auto" w:fill="FFFFFF"/>
          <w:rtl/>
          <w:lang w:bidi="ar-EG"/>
        </w:rPr>
        <w:t xml:space="preserve">. </w:t>
      </w:r>
      <w:r w:rsidR="00A3366D" w:rsidRPr="004F0A4F">
        <w:rPr>
          <w:rFonts w:hint="cs"/>
          <w:shd w:val="clear" w:color="auto" w:fill="FFFFFF"/>
          <w:rtl/>
          <w:lang w:bidi="ar-EG"/>
        </w:rPr>
        <w:t>وفي حالة المنح</w:t>
      </w:r>
      <w:r w:rsidR="00A3366D">
        <w:rPr>
          <w:rFonts w:hint="cs"/>
          <w:shd w:val="clear" w:color="auto" w:fill="FFFFFF"/>
          <w:rtl/>
          <w:lang w:bidi="ar-EG"/>
        </w:rPr>
        <w:t xml:space="preserve"> الجزئية، يتحمل الاتحاد تكلفة تذاكر الطيران أو بدل الإعاشة اليومي، وتغطي الدولة العضو المعنية/الكيان المعني </w:t>
      </w:r>
      <w:r w:rsidR="00CB5C65">
        <w:rPr>
          <w:rFonts w:hint="cs"/>
          <w:shd w:val="clear" w:color="auto" w:fill="FFFFFF"/>
          <w:rtl/>
          <w:lang w:bidi="ar-EG"/>
        </w:rPr>
        <w:t>باقي</w:t>
      </w:r>
      <w:r w:rsidR="00A3366D">
        <w:rPr>
          <w:rFonts w:hint="cs"/>
          <w:shd w:val="clear" w:color="auto" w:fill="FFFFFF"/>
          <w:rtl/>
          <w:lang w:bidi="ar-EG"/>
        </w:rPr>
        <w:t xml:space="preserve"> المنحة. </w:t>
      </w:r>
      <w:r w:rsidR="00D767B0">
        <w:rPr>
          <w:rFonts w:hint="cs"/>
          <w:shd w:val="clear" w:color="auto" w:fill="FFFFFF"/>
          <w:rtl/>
          <w:lang w:bidi="ar-EG"/>
        </w:rPr>
        <w:t xml:space="preserve">ويُشجَّع على تقديم </w:t>
      </w:r>
      <w:r w:rsidR="00753605">
        <w:rPr>
          <w:rFonts w:hint="cs"/>
          <w:shd w:val="clear" w:color="auto" w:fill="FFFFFF"/>
          <w:rtl/>
          <w:lang w:bidi="ar-EG"/>
        </w:rPr>
        <w:t>ال</w:t>
      </w:r>
      <w:r w:rsidR="00D767B0">
        <w:rPr>
          <w:rFonts w:hint="cs"/>
          <w:shd w:val="clear" w:color="auto" w:fill="FFFFFF"/>
          <w:rtl/>
          <w:lang w:bidi="ar-EG"/>
        </w:rPr>
        <w:t xml:space="preserve">منح </w:t>
      </w:r>
      <w:r w:rsidR="00753605">
        <w:rPr>
          <w:rFonts w:hint="cs"/>
          <w:shd w:val="clear" w:color="auto" w:fill="FFFFFF"/>
          <w:rtl/>
          <w:lang w:bidi="ar-EG"/>
        </w:rPr>
        <w:t>ال</w:t>
      </w:r>
      <w:r w:rsidR="00D767B0">
        <w:rPr>
          <w:rFonts w:hint="cs"/>
          <w:shd w:val="clear" w:color="auto" w:fill="FFFFFF"/>
          <w:rtl/>
          <w:lang w:bidi="ar-EG"/>
        </w:rPr>
        <w:t xml:space="preserve">جزئية قدر الإمكان </w:t>
      </w:r>
      <w:r w:rsidR="00753605">
        <w:rPr>
          <w:rFonts w:hint="cs"/>
          <w:shd w:val="clear" w:color="auto" w:fill="FFFFFF"/>
          <w:rtl/>
          <w:lang w:bidi="ar-EG"/>
        </w:rPr>
        <w:t xml:space="preserve">لضمان </w:t>
      </w:r>
      <w:r w:rsidR="00415A2B">
        <w:rPr>
          <w:rFonts w:hint="cs"/>
          <w:shd w:val="clear" w:color="auto" w:fill="FFFFFF"/>
          <w:rtl/>
          <w:lang w:bidi="ar-EG"/>
        </w:rPr>
        <w:t>كفاءة</w:t>
      </w:r>
      <w:r w:rsidR="00753605">
        <w:rPr>
          <w:rFonts w:hint="cs"/>
          <w:shd w:val="clear" w:color="auto" w:fill="FFFFFF"/>
          <w:rtl/>
          <w:lang w:bidi="ar-EG"/>
        </w:rPr>
        <w:t xml:space="preserve"> استخدام الأموال المتاحة.</w:t>
      </w:r>
    </w:p>
    <w:p w:rsidR="00F00FCE" w:rsidRDefault="00305479" w:rsidP="00D767B0">
      <w:pPr>
        <w:pStyle w:val="enumlev1"/>
        <w:rPr>
          <w:rtl/>
        </w:rPr>
      </w:pPr>
      <w:r>
        <w:t>(</w:t>
      </w:r>
      <w:r w:rsidR="00F00FCE">
        <w:t>5</w:t>
      </w:r>
      <w:r w:rsidR="00F00FCE">
        <w:tab/>
      </w:r>
      <w:r w:rsidR="008E343B">
        <w:rPr>
          <w:rFonts w:hint="cs"/>
          <w:rtl/>
        </w:rPr>
        <w:t xml:space="preserve">يراعَى </w:t>
      </w:r>
      <w:r w:rsidR="00753605">
        <w:rPr>
          <w:rFonts w:hint="cs"/>
          <w:rtl/>
        </w:rPr>
        <w:t>ما يلي عند تقديم المنح</w:t>
      </w:r>
      <w:r w:rsidR="00F00FCE">
        <w:rPr>
          <w:rFonts w:hint="cs"/>
          <w:rtl/>
        </w:rPr>
        <w:t>:</w:t>
      </w:r>
    </w:p>
    <w:p w:rsidR="00F00FCE" w:rsidRPr="00582081" w:rsidRDefault="00F00FCE" w:rsidP="0024418A">
      <w:pPr>
        <w:pStyle w:val="enumlev2"/>
        <w:rPr>
          <w:spacing w:val="0"/>
          <w:rtl/>
        </w:rPr>
      </w:pPr>
      <w:r w:rsidRPr="00582081">
        <w:rPr>
          <w:rFonts w:hint="cs"/>
          <w:spacing w:val="0"/>
          <w:rtl/>
        </w:rPr>
        <w:t>-</w:t>
      </w:r>
      <w:r w:rsidRPr="00582081">
        <w:rPr>
          <w:rFonts w:hint="cs"/>
          <w:spacing w:val="0"/>
          <w:rtl/>
        </w:rPr>
        <w:tab/>
      </w:r>
      <w:r w:rsidR="007E6C92" w:rsidRPr="00582081">
        <w:rPr>
          <w:rFonts w:hint="cs"/>
          <w:spacing w:val="0"/>
          <w:rtl/>
        </w:rPr>
        <w:t>خبرة المرشَّح المهنية، ووظيفته الحالية، والفائدة العملية التي يعتزم تحقيقها من المعارف والخبرات التي سيكتسبها؛</w:t>
      </w:r>
    </w:p>
    <w:p w:rsidR="00F00FCE" w:rsidRPr="00582081" w:rsidRDefault="00F00FCE" w:rsidP="0024418A">
      <w:pPr>
        <w:pStyle w:val="enumlev2"/>
        <w:rPr>
          <w:spacing w:val="-2"/>
          <w:rtl/>
        </w:rPr>
      </w:pPr>
      <w:r w:rsidRPr="00582081">
        <w:rPr>
          <w:rFonts w:hint="cs"/>
          <w:spacing w:val="0"/>
          <w:rtl/>
        </w:rPr>
        <w:t>-</w:t>
      </w:r>
      <w:r w:rsidRPr="00582081">
        <w:rPr>
          <w:rFonts w:hint="cs"/>
          <w:spacing w:val="0"/>
          <w:rtl/>
        </w:rPr>
        <w:tab/>
      </w:r>
      <w:r w:rsidR="007E6C92" w:rsidRPr="00582081">
        <w:rPr>
          <w:rFonts w:hint="cs"/>
          <w:spacing w:val="-2"/>
          <w:rtl/>
        </w:rPr>
        <w:t xml:space="preserve">المرشحون المساهمون إسهاماً </w:t>
      </w:r>
      <w:r w:rsidR="008E343B" w:rsidRPr="00582081">
        <w:rPr>
          <w:rFonts w:hint="cs"/>
          <w:spacing w:val="-2"/>
          <w:rtl/>
        </w:rPr>
        <w:t>مهماً</w:t>
      </w:r>
      <w:r w:rsidR="00573279" w:rsidRPr="00582081">
        <w:rPr>
          <w:rFonts w:hint="cs"/>
          <w:spacing w:val="-2"/>
          <w:rtl/>
        </w:rPr>
        <w:t xml:space="preserve"> في أعمال الحدث أو النشاط ذي الصلة</w:t>
      </w:r>
      <w:r w:rsidR="007E6C92" w:rsidRPr="00582081">
        <w:rPr>
          <w:rFonts w:hint="cs"/>
          <w:spacing w:val="-2"/>
          <w:rtl/>
        </w:rPr>
        <w:t>، بمن فيهم مقدمو المساهمات</w:t>
      </w:r>
      <w:r w:rsidR="00FE460B" w:rsidRPr="00582081">
        <w:rPr>
          <w:rFonts w:hint="eastAsia"/>
          <w:spacing w:val="-2"/>
          <w:rtl/>
        </w:rPr>
        <w:t> </w:t>
      </w:r>
      <w:r w:rsidR="007E6C92" w:rsidRPr="00582081">
        <w:rPr>
          <w:rFonts w:hint="cs"/>
          <w:spacing w:val="-2"/>
          <w:rtl/>
        </w:rPr>
        <w:t>الخطية؛</w:t>
      </w:r>
    </w:p>
    <w:p w:rsidR="00F00FCE" w:rsidRPr="00582081" w:rsidRDefault="00F00FCE" w:rsidP="00582081">
      <w:pPr>
        <w:pStyle w:val="enumlev2"/>
        <w:rPr>
          <w:spacing w:val="0"/>
          <w:rtl/>
        </w:rPr>
      </w:pPr>
      <w:r w:rsidRPr="00582081">
        <w:rPr>
          <w:rFonts w:hint="cs"/>
          <w:spacing w:val="0"/>
          <w:rtl/>
        </w:rPr>
        <w:t>-</w:t>
      </w:r>
      <w:r w:rsidRPr="00582081">
        <w:rPr>
          <w:rFonts w:hint="cs"/>
          <w:spacing w:val="0"/>
          <w:rtl/>
        </w:rPr>
        <w:tab/>
      </w:r>
      <w:r w:rsidR="007E6C92" w:rsidRPr="00582081">
        <w:rPr>
          <w:rFonts w:hint="cs"/>
          <w:spacing w:val="0"/>
          <w:rtl/>
        </w:rPr>
        <w:t xml:space="preserve">المرشحون الذين </w:t>
      </w:r>
      <w:r w:rsidR="00573279" w:rsidRPr="00582081">
        <w:rPr>
          <w:rFonts w:hint="cs"/>
          <w:spacing w:val="0"/>
          <w:rtl/>
        </w:rPr>
        <w:t>يضطلعون بدور محدد (كالمتحدثين والمشاركين في حلقات النقاش</w:t>
      </w:r>
      <w:r w:rsidR="008E343B" w:rsidRPr="00582081">
        <w:rPr>
          <w:rFonts w:hint="cs"/>
          <w:spacing w:val="0"/>
          <w:rtl/>
        </w:rPr>
        <w:t>، على سبيل المثال</w:t>
      </w:r>
      <w:r w:rsidR="00573279" w:rsidRPr="00582081">
        <w:rPr>
          <w:rFonts w:hint="cs"/>
          <w:spacing w:val="0"/>
          <w:rtl/>
        </w:rPr>
        <w:t>) في</w:t>
      </w:r>
      <w:r w:rsidR="00582081" w:rsidRPr="00582081">
        <w:rPr>
          <w:rFonts w:hint="eastAsia"/>
          <w:spacing w:val="0"/>
          <w:rtl/>
        </w:rPr>
        <w:t> </w:t>
      </w:r>
      <w:r w:rsidR="00573279" w:rsidRPr="00582081">
        <w:rPr>
          <w:rFonts w:hint="cs"/>
          <w:spacing w:val="0"/>
          <w:rtl/>
        </w:rPr>
        <w:t>الحدث أو النشاط الذي يلتمسون الحصول على منحة لحضوره.</w:t>
      </w:r>
    </w:p>
    <w:p w:rsidR="00F00FCE" w:rsidRPr="00582081" w:rsidRDefault="00F00FCE" w:rsidP="0024418A">
      <w:pPr>
        <w:pStyle w:val="enumlev2"/>
        <w:rPr>
          <w:spacing w:val="0"/>
          <w:rtl/>
        </w:rPr>
      </w:pPr>
      <w:r w:rsidRPr="00582081">
        <w:rPr>
          <w:rFonts w:hint="cs"/>
          <w:spacing w:val="0"/>
          <w:rtl/>
        </w:rPr>
        <w:t>-</w:t>
      </w:r>
      <w:r w:rsidRPr="00582081">
        <w:rPr>
          <w:rFonts w:hint="cs"/>
          <w:spacing w:val="0"/>
          <w:rtl/>
        </w:rPr>
        <w:tab/>
      </w:r>
      <w:r w:rsidR="00573279" w:rsidRPr="00582081">
        <w:rPr>
          <w:rFonts w:hint="cs"/>
          <w:spacing w:val="0"/>
          <w:rtl/>
        </w:rPr>
        <w:t>المرشحون المنتمون إلى الدول الأعضاء/الكيانات المستحقة غير المستفيدين من أي منح مؤخراً.</w:t>
      </w:r>
    </w:p>
    <w:p w:rsidR="00F00FCE" w:rsidRDefault="00305479" w:rsidP="00FE460B">
      <w:pPr>
        <w:pStyle w:val="enumlev1"/>
        <w:rPr>
          <w:rtl/>
        </w:rPr>
      </w:pPr>
      <w:r>
        <w:t>(</w:t>
      </w:r>
      <w:r w:rsidR="00F00FCE">
        <w:t>6</w:t>
      </w:r>
      <w:r w:rsidR="00F00FCE">
        <w:tab/>
      </w:r>
      <w:r w:rsidR="00573279">
        <w:rPr>
          <w:rFonts w:hint="cs"/>
          <w:rtl/>
        </w:rPr>
        <w:t>تقدَّم المنح على نحو عادل وشفاف</w:t>
      </w:r>
      <w:r w:rsidR="00F00FCE" w:rsidRPr="00F00FCE">
        <w:rPr>
          <w:rtl/>
        </w:rPr>
        <w:t xml:space="preserve"> بهدف الحفاظ على التوزيع الجغرافي العادل والتوازن بين </w:t>
      </w:r>
      <w:r w:rsidR="00F00FCE" w:rsidRPr="007A4A4A">
        <w:rPr>
          <w:rtl/>
        </w:rPr>
        <w:t>الجنسين وإشراك المندوبين ذوي</w:t>
      </w:r>
      <w:r w:rsidR="00F00FCE" w:rsidRPr="007A4A4A">
        <w:rPr>
          <w:rFonts w:hint="cs"/>
          <w:rtl/>
        </w:rPr>
        <w:t> </w:t>
      </w:r>
      <w:r w:rsidR="00F00FCE" w:rsidRPr="007A4A4A">
        <w:rPr>
          <w:rtl/>
        </w:rPr>
        <w:t>الإعاقة وذوي</w:t>
      </w:r>
      <w:r w:rsidR="00F00FCE" w:rsidRPr="007A4A4A">
        <w:rPr>
          <w:rFonts w:hint="cs"/>
          <w:rtl/>
        </w:rPr>
        <w:t> </w:t>
      </w:r>
      <w:r w:rsidR="00F00FCE" w:rsidRPr="007A4A4A">
        <w:rPr>
          <w:rtl/>
        </w:rPr>
        <w:t>الاحتياجات</w:t>
      </w:r>
      <w:r w:rsidR="00F00FCE" w:rsidRPr="007A4A4A">
        <w:rPr>
          <w:rFonts w:hint="cs"/>
          <w:rtl/>
        </w:rPr>
        <w:t> </w:t>
      </w:r>
      <w:r w:rsidR="00573279" w:rsidRPr="007A4A4A">
        <w:rPr>
          <w:rtl/>
        </w:rPr>
        <w:t>ال</w:t>
      </w:r>
      <w:r w:rsidR="007A4A4A" w:rsidRPr="007A4A4A">
        <w:rPr>
          <w:rFonts w:hint="cs"/>
          <w:rtl/>
        </w:rPr>
        <w:t>محدد</w:t>
      </w:r>
      <w:r w:rsidR="00F00FCE" w:rsidRPr="007A4A4A">
        <w:rPr>
          <w:rtl/>
        </w:rPr>
        <w:t>ة</w:t>
      </w:r>
      <w:r w:rsidR="00F00FCE" w:rsidRPr="007A4A4A">
        <w:rPr>
          <w:rStyle w:val="FootnoteReference"/>
          <w:rtl/>
          <w:lang w:bidi="ar-EG"/>
        </w:rPr>
        <w:footnoteReference w:id="2"/>
      </w:r>
      <w:r w:rsidR="00F00FCE" w:rsidRPr="007A4A4A">
        <w:rPr>
          <w:rFonts w:hint="cs"/>
          <w:rtl/>
        </w:rPr>
        <w:t xml:space="preserve">. </w:t>
      </w:r>
      <w:r w:rsidR="007A4A4A" w:rsidRPr="007A4A4A">
        <w:rPr>
          <w:rFonts w:hint="cs"/>
          <w:rtl/>
        </w:rPr>
        <w:t>و</w:t>
      </w:r>
      <w:r w:rsidR="00140755">
        <w:rPr>
          <w:rFonts w:hint="cs"/>
          <w:rtl/>
        </w:rPr>
        <w:t xml:space="preserve">ينبغي، </w:t>
      </w:r>
      <w:r w:rsidR="008E343B">
        <w:rPr>
          <w:rFonts w:hint="cs"/>
          <w:rtl/>
        </w:rPr>
        <w:t>بوجه خاص</w:t>
      </w:r>
      <w:r w:rsidR="007A4A4A" w:rsidRPr="007A4A4A">
        <w:rPr>
          <w:rFonts w:hint="cs"/>
          <w:rtl/>
        </w:rPr>
        <w:t>، توس</w:t>
      </w:r>
      <w:r w:rsidR="007A4A4A">
        <w:rPr>
          <w:rFonts w:hint="cs"/>
          <w:rtl/>
        </w:rPr>
        <w:t>ي</w:t>
      </w:r>
      <w:r w:rsidR="007A4A4A" w:rsidRPr="007A4A4A">
        <w:rPr>
          <w:rFonts w:hint="cs"/>
          <w:rtl/>
        </w:rPr>
        <w:t>ع نطاق برنامج المِنح</w:t>
      </w:r>
      <w:r w:rsidR="006F6DD3" w:rsidRPr="007A4A4A">
        <w:rPr>
          <w:rFonts w:hint="cs"/>
          <w:rtl/>
        </w:rPr>
        <w:t xml:space="preserve"> لتمكين</w:t>
      </w:r>
      <w:r w:rsidR="006F6DD3" w:rsidRPr="006F6DD3">
        <w:rPr>
          <w:rFonts w:hint="cs"/>
          <w:rtl/>
        </w:rPr>
        <w:t xml:space="preserve"> المندوبين ذوي</w:t>
      </w:r>
      <w:r w:rsidR="00FE460B">
        <w:rPr>
          <w:rFonts w:hint="eastAsia"/>
          <w:rtl/>
        </w:rPr>
        <w:t> </w:t>
      </w:r>
      <w:r w:rsidR="006F6DD3" w:rsidRPr="006F6DD3">
        <w:rPr>
          <w:rFonts w:hint="cs"/>
          <w:rtl/>
        </w:rPr>
        <w:t xml:space="preserve">الإعاقة </w:t>
      </w:r>
      <w:r w:rsidR="007A4A4A">
        <w:rPr>
          <w:rFonts w:hint="cs"/>
          <w:rtl/>
        </w:rPr>
        <w:t xml:space="preserve">والمندوبين ذوي الاحتياجات المحددة </w:t>
      </w:r>
      <w:r w:rsidR="006F6DD3" w:rsidRPr="006F6DD3">
        <w:rPr>
          <w:rFonts w:hint="cs"/>
          <w:rtl/>
        </w:rPr>
        <w:t>من المشاركة في أعمال الاتحاد، وذلك في حدود القيود</w:t>
      </w:r>
      <w:r w:rsidR="007A4A4A">
        <w:rPr>
          <w:rFonts w:hint="cs"/>
          <w:rtl/>
        </w:rPr>
        <w:t xml:space="preserve"> الحالية للميزانية</w:t>
      </w:r>
      <w:r w:rsidR="006F6DD3">
        <w:rPr>
          <w:rFonts w:hint="cs"/>
          <w:rtl/>
        </w:rPr>
        <w:t>.</w:t>
      </w:r>
    </w:p>
    <w:p w:rsidR="006F6DD3" w:rsidRPr="00FC2137" w:rsidRDefault="00305479" w:rsidP="00FC2137">
      <w:pPr>
        <w:pStyle w:val="enumlev1"/>
        <w:rPr>
          <w:spacing w:val="2"/>
        </w:rPr>
      </w:pPr>
      <w:r w:rsidRPr="00FC2137">
        <w:rPr>
          <w:spacing w:val="2"/>
        </w:rPr>
        <w:t>(</w:t>
      </w:r>
      <w:r w:rsidR="006F6DD3" w:rsidRPr="00FC2137">
        <w:rPr>
          <w:spacing w:val="2"/>
        </w:rPr>
        <w:t>7</w:t>
      </w:r>
      <w:r w:rsidR="006F6DD3" w:rsidRPr="00FC2137">
        <w:rPr>
          <w:spacing w:val="2"/>
        </w:rPr>
        <w:tab/>
      </w:r>
      <w:r w:rsidR="00CB1962" w:rsidRPr="00FC2137">
        <w:rPr>
          <w:rFonts w:hint="cs"/>
          <w:spacing w:val="2"/>
          <w:rtl/>
        </w:rPr>
        <w:t xml:space="preserve">لا يُعد طلب المنحة صالحاً </w:t>
      </w:r>
      <w:r w:rsidR="008C73F7" w:rsidRPr="00FC2137">
        <w:rPr>
          <w:rFonts w:hint="cs"/>
          <w:spacing w:val="2"/>
          <w:rtl/>
        </w:rPr>
        <w:t>إلا إذا كان مقدماً وموقّعاً على النحو الواجب من طرف جهة الاتصال الوطنية المعيّنة و/أو</w:t>
      </w:r>
      <w:r w:rsidR="00FE460B" w:rsidRPr="00FC2137">
        <w:rPr>
          <w:rFonts w:hint="eastAsia"/>
          <w:spacing w:val="2"/>
          <w:rtl/>
        </w:rPr>
        <w:t> </w:t>
      </w:r>
      <w:r w:rsidR="008C73F7" w:rsidRPr="00FC2137">
        <w:rPr>
          <w:rFonts w:hint="cs"/>
          <w:spacing w:val="2"/>
          <w:rtl/>
        </w:rPr>
        <w:t xml:space="preserve">مسؤول كبير تابع لإدارة الدولة العضو أو العضو في القطاع (باستثناء الكيانات الربحية) أو </w:t>
      </w:r>
      <w:r w:rsidR="00CB5C65" w:rsidRPr="00FC2137">
        <w:rPr>
          <w:rFonts w:hint="cs"/>
          <w:spacing w:val="2"/>
          <w:rtl/>
        </w:rPr>
        <w:t>الهيئة</w:t>
      </w:r>
      <w:r w:rsidR="008C73F7" w:rsidRPr="00FC2137">
        <w:rPr>
          <w:rFonts w:hint="cs"/>
          <w:spacing w:val="2"/>
          <w:rtl/>
        </w:rPr>
        <w:t xml:space="preserve"> الأكاديمي</w:t>
      </w:r>
      <w:r w:rsidR="00CB5C65" w:rsidRPr="00FC2137">
        <w:rPr>
          <w:rFonts w:hint="cs"/>
          <w:spacing w:val="2"/>
          <w:rtl/>
        </w:rPr>
        <w:t>ة</w:t>
      </w:r>
      <w:r w:rsidR="008C73F7" w:rsidRPr="00FC2137">
        <w:rPr>
          <w:rFonts w:hint="cs"/>
          <w:spacing w:val="2"/>
          <w:rtl/>
        </w:rPr>
        <w:t>، بحسب</w:t>
      </w:r>
      <w:r w:rsidR="00FC2137">
        <w:rPr>
          <w:rFonts w:hint="eastAsia"/>
          <w:spacing w:val="2"/>
          <w:rtl/>
        </w:rPr>
        <w:t> </w:t>
      </w:r>
      <w:r w:rsidR="008C73F7" w:rsidRPr="00FC2137">
        <w:rPr>
          <w:rFonts w:hint="cs"/>
          <w:spacing w:val="2"/>
          <w:rtl/>
        </w:rPr>
        <w:t>الأحوال.</w:t>
      </w:r>
    </w:p>
    <w:p w:rsidR="006F6DD3" w:rsidRPr="00247458" w:rsidRDefault="00305479" w:rsidP="00FE460B">
      <w:pPr>
        <w:pStyle w:val="enumlev1"/>
        <w:rPr>
          <w:rtl/>
        </w:rPr>
      </w:pPr>
      <w:r>
        <w:lastRenderedPageBreak/>
        <w:t>(</w:t>
      </w:r>
      <w:r w:rsidR="006F6DD3">
        <w:t>8</w:t>
      </w:r>
      <w:r w:rsidR="006F6DD3">
        <w:tab/>
      </w:r>
      <w:r w:rsidR="008C73F7">
        <w:rPr>
          <w:rFonts w:hint="cs"/>
          <w:rtl/>
        </w:rPr>
        <w:t xml:space="preserve">لا يُنظر في تقديم منح إلى المسؤولين على أرفع المستويات (رؤساء الدول، رؤساء الحكومات، </w:t>
      </w:r>
      <w:r w:rsidR="00E25317">
        <w:rPr>
          <w:rFonts w:hint="cs"/>
          <w:rtl/>
        </w:rPr>
        <w:t xml:space="preserve">الوزراء، </w:t>
      </w:r>
      <w:r w:rsidR="00E25317" w:rsidRPr="00247458">
        <w:rPr>
          <w:rFonts w:hint="cs"/>
          <w:rtl/>
        </w:rPr>
        <w:t xml:space="preserve">نواب الوزراء، </w:t>
      </w:r>
      <w:r w:rsidR="00776EAA" w:rsidRPr="00247458">
        <w:rPr>
          <w:rFonts w:hint="cs"/>
          <w:rtl/>
          <w:lang w:bidi="ar-EG"/>
        </w:rPr>
        <w:t>أمناء</w:t>
      </w:r>
      <w:r w:rsidR="00FE460B">
        <w:rPr>
          <w:rFonts w:hint="eastAsia"/>
          <w:rtl/>
          <w:lang w:bidi="ar-EG"/>
        </w:rPr>
        <w:t> </w:t>
      </w:r>
      <w:r w:rsidR="00776EAA" w:rsidRPr="00247458">
        <w:rPr>
          <w:rFonts w:hint="cs"/>
          <w:rtl/>
          <w:lang w:bidi="ar-EG"/>
        </w:rPr>
        <w:t>الدول أو</w:t>
      </w:r>
      <w:r w:rsidR="00B253B4" w:rsidRPr="00247458">
        <w:rPr>
          <w:rFonts w:hint="cs"/>
          <w:rtl/>
          <w:lang w:bidi="ar-EG"/>
        </w:rPr>
        <w:t xml:space="preserve"> نظراؤ</w:t>
      </w:r>
      <w:r w:rsidR="00776EAA" w:rsidRPr="00247458">
        <w:rPr>
          <w:rFonts w:hint="cs"/>
          <w:rtl/>
          <w:lang w:bidi="ar-EG"/>
        </w:rPr>
        <w:t>هم</w:t>
      </w:r>
      <w:r w:rsidR="00B253B4" w:rsidRPr="00247458">
        <w:rPr>
          <w:rFonts w:hint="cs"/>
          <w:rtl/>
        </w:rPr>
        <w:t>، الدبلوماسيو</w:t>
      </w:r>
      <w:r w:rsidR="00E25317" w:rsidRPr="00247458">
        <w:rPr>
          <w:rFonts w:hint="cs"/>
          <w:rtl/>
        </w:rPr>
        <w:t xml:space="preserve">ن </w:t>
      </w:r>
      <w:r w:rsidR="00776EAA" w:rsidRPr="00247458">
        <w:rPr>
          <w:rFonts w:hint="cs"/>
          <w:rtl/>
        </w:rPr>
        <w:t>الرفيعون</w:t>
      </w:r>
      <w:r w:rsidR="008C73F7" w:rsidRPr="00247458">
        <w:rPr>
          <w:rFonts w:hint="cs"/>
          <w:rtl/>
        </w:rPr>
        <w:t>)</w:t>
      </w:r>
      <w:r w:rsidR="00776EAA" w:rsidRPr="00247458">
        <w:rPr>
          <w:rFonts w:hint="cs"/>
          <w:rtl/>
        </w:rPr>
        <w:t>.</w:t>
      </w:r>
    </w:p>
    <w:p w:rsidR="006F6DD3" w:rsidRDefault="00305479" w:rsidP="00CB5C65">
      <w:pPr>
        <w:pStyle w:val="enumlev1"/>
      </w:pPr>
      <w:r>
        <w:t>(</w:t>
      </w:r>
      <w:r w:rsidR="006F6DD3" w:rsidRPr="00247458">
        <w:t>9</w:t>
      </w:r>
      <w:r w:rsidR="006F6DD3" w:rsidRPr="00247458">
        <w:tab/>
      </w:r>
      <w:r w:rsidR="00B253B4" w:rsidRPr="00247458">
        <w:rPr>
          <w:rFonts w:hint="cs"/>
          <w:rtl/>
        </w:rPr>
        <w:t>لا تقدَّم المنح لحضور</w:t>
      </w:r>
      <w:r w:rsidR="002C4517" w:rsidRPr="00247458">
        <w:rPr>
          <w:rFonts w:hint="cs"/>
          <w:rtl/>
        </w:rPr>
        <w:t xml:space="preserve"> المؤتمرات التي تُبرم في إطارها معاهدات (مؤتمر </w:t>
      </w:r>
      <w:r w:rsidR="00CB5C65">
        <w:rPr>
          <w:rFonts w:hint="cs"/>
          <w:rtl/>
        </w:rPr>
        <w:t>المندوبين المفوضين</w:t>
      </w:r>
      <w:r w:rsidR="002C4517" w:rsidRPr="00247458">
        <w:rPr>
          <w:rFonts w:hint="cs"/>
          <w:rtl/>
        </w:rPr>
        <w:t>، والمؤتمرات العالمية</w:t>
      </w:r>
      <w:r w:rsidR="002C4517">
        <w:rPr>
          <w:rFonts w:hint="cs"/>
          <w:rtl/>
        </w:rPr>
        <w:t xml:space="preserve"> والإقليمية للاتصالات الراديوية، والمؤتمرات العالمية للاتصالات الدولية) واجتماعات مجلس الاتحاد.</w:t>
      </w:r>
    </w:p>
    <w:p w:rsidR="00E47DEC" w:rsidRPr="00E47DEC" w:rsidRDefault="006F6DD3" w:rsidP="00776EAA">
      <w:pPr>
        <w:pStyle w:val="Heading2"/>
        <w:rPr>
          <w:rtl/>
          <w:lang w:bidi="ar-EG"/>
        </w:rPr>
      </w:pPr>
      <w:r>
        <w:t>2.2</w:t>
      </w:r>
      <w:r>
        <w:tab/>
      </w:r>
      <w:r w:rsidR="000B27A6">
        <w:rPr>
          <w:rFonts w:hint="cs"/>
          <w:rtl/>
          <w:lang w:bidi="ar-EG"/>
        </w:rPr>
        <w:t xml:space="preserve">تدابير </w:t>
      </w:r>
      <w:r w:rsidR="00776EAA">
        <w:rPr>
          <w:rFonts w:hint="cs"/>
          <w:rtl/>
          <w:lang w:bidi="ar-EG"/>
        </w:rPr>
        <w:t>مواصلة ترويج</w:t>
      </w:r>
      <w:r w:rsidR="00E47DEC">
        <w:rPr>
          <w:rFonts w:hint="cs"/>
          <w:rtl/>
          <w:lang w:bidi="ar-EG"/>
        </w:rPr>
        <w:t xml:space="preserve"> الم</w:t>
      </w:r>
      <w:r w:rsidR="00B253B4">
        <w:rPr>
          <w:rFonts w:hint="cs"/>
          <w:rtl/>
          <w:lang w:bidi="ar-EG"/>
        </w:rPr>
        <w:t>ِ</w:t>
      </w:r>
      <w:r w:rsidR="00E47DEC">
        <w:rPr>
          <w:rFonts w:hint="cs"/>
          <w:rtl/>
          <w:lang w:bidi="ar-EG"/>
        </w:rPr>
        <w:t>نح</w:t>
      </w:r>
    </w:p>
    <w:p w:rsidR="006F6DD3" w:rsidRDefault="00E47DEC" w:rsidP="00FE460B">
      <w:pPr>
        <w:rPr>
          <w:rtl/>
        </w:rPr>
      </w:pPr>
      <w:r>
        <w:rPr>
          <w:rFonts w:hint="cs"/>
          <w:rtl/>
        </w:rPr>
        <w:t xml:space="preserve">يُشار بوضوح إلى معايير تقديم المنح، بما فيها معايير استحقاقها، في رسائل الدعوات إلى حضور الأحداث والأنشطة التي تتيح فرصة الحصول على منح. وتحدَّث هذه المعايير بانتظام، حسب اللزوم، استناداً إلى التوصيات المقدمة من مجلس الاتحاد وفقاً </w:t>
      </w:r>
      <w:r>
        <w:rPr>
          <w:rFonts w:hint="cs"/>
          <w:color w:val="000000"/>
          <w:rtl/>
        </w:rPr>
        <w:t>ل</w:t>
      </w:r>
      <w:r>
        <w:rPr>
          <w:rFonts w:hint="cs"/>
          <w:color w:val="000000"/>
          <w:rtl/>
          <w:lang w:bidi="ar-EG"/>
        </w:rPr>
        <w:t>ل</w:t>
      </w:r>
      <w:r>
        <w:rPr>
          <w:rFonts w:hint="cs"/>
          <w:rtl/>
          <w:lang w:bidi="ar-SY"/>
        </w:rPr>
        <w:t>قرار</w:t>
      </w:r>
      <w:r w:rsidR="00FE460B">
        <w:rPr>
          <w:rFonts w:hint="eastAsia"/>
          <w:rtl/>
          <w:lang w:bidi="ar-SY"/>
        </w:rPr>
        <w:t> </w:t>
      </w:r>
      <w:r>
        <w:rPr>
          <w:lang w:bidi="ar-SY"/>
        </w:rPr>
        <w:t>213</w:t>
      </w:r>
      <w:r>
        <w:rPr>
          <w:rFonts w:hint="cs"/>
          <w:rtl/>
          <w:lang w:bidi="ar-EG"/>
        </w:rPr>
        <w:t xml:space="preserve"> (دبي، </w:t>
      </w:r>
      <w:r>
        <w:rPr>
          <w:lang w:bidi="ar-EG"/>
        </w:rPr>
        <w:t>2018</w:t>
      </w:r>
      <w:r>
        <w:rPr>
          <w:rFonts w:hint="cs"/>
          <w:rtl/>
          <w:lang w:bidi="ar-EG"/>
        </w:rPr>
        <w:t>) لمؤتمر المندوبين المفوضين، بشأن تدابير تحسين مِنح الاتحاد وترويجها وتعزيزها.</w:t>
      </w:r>
    </w:p>
    <w:p w:rsidR="006F6DD3" w:rsidRDefault="00753605" w:rsidP="007A4A4A">
      <w:pPr>
        <w:rPr>
          <w:rtl/>
        </w:rPr>
      </w:pPr>
      <w:r w:rsidRPr="000B27A6">
        <w:rPr>
          <w:rFonts w:hint="cs"/>
          <w:rtl/>
        </w:rPr>
        <w:t>و</w:t>
      </w:r>
      <w:r w:rsidR="00E2643B" w:rsidRPr="000B27A6">
        <w:rPr>
          <w:rFonts w:hint="cs"/>
          <w:rtl/>
        </w:rPr>
        <w:t xml:space="preserve">تُشجَّع الدول الأعضاء/الكيانات </w:t>
      </w:r>
      <w:r w:rsidR="000B27A6" w:rsidRPr="000B27A6">
        <w:rPr>
          <w:rFonts w:hint="cs"/>
          <w:rtl/>
        </w:rPr>
        <w:t xml:space="preserve">في </w:t>
      </w:r>
      <w:r w:rsidR="005006CA">
        <w:rPr>
          <w:rFonts w:hint="cs"/>
          <w:rtl/>
        </w:rPr>
        <w:t>رسائل الدعوات</w:t>
      </w:r>
      <w:r w:rsidR="000B27A6" w:rsidRPr="000B27A6">
        <w:rPr>
          <w:rFonts w:hint="cs"/>
          <w:rtl/>
        </w:rPr>
        <w:t xml:space="preserve"> إلى حضور الأحداث والأنشطة التي تتيح </w:t>
      </w:r>
      <w:r w:rsidR="000B27A6">
        <w:rPr>
          <w:rFonts w:hint="cs"/>
          <w:rtl/>
        </w:rPr>
        <w:t>فرصة الحصول</w:t>
      </w:r>
      <w:r w:rsidR="000B27A6" w:rsidRPr="000B27A6">
        <w:rPr>
          <w:rFonts w:hint="cs"/>
          <w:rtl/>
        </w:rPr>
        <w:t xml:space="preserve"> على </w:t>
      </w:r>
      <w:r w:rsidR="000B27A6">
        <w:rPr>
          <w:rFonts w:hint="cs"/>
          <w:rtl/>
        </w:rPr>
        <w:t xml:space="preserve">منح </w:t>
      </w:r>
      <w:r w:rsidR="006F6DD3" w:rsidRPr="000B27A6">
        <w:rPr>
          <w:rtl/>
        </w:rPr>
        <w:t>على النظر في</w:t>
      </w:r>
      <w:r w:rsidRPr="000B27A6">
        <w:rPr>
          <w:rFonts w:hint="cs"/>
          <w:rtl/>
        </w:rPr>
        <w:t xml:space="preserve"> تحقيق</w:t>
      </w:r>
      <w:r w:rsidR="006F6DD3" w:rsidRPr="000B27A6">
        <w:rPr>
          <w:rFonts w:hint="cs"/>
          <w:rtl/>
        </w:rPr>
        <w:t> </w:t>
      </w:r>
      <w:r w:rsidR="006F6DD3" w:rsidRPr="000B27A6">
        <w:rPr>
          <w:rtl/>
        </w:rPr>
        <w:t>التوازن بين الجنسين وإ</w:t>
      </w:r>
      <w:r w:rsidR="00573279">
        <w:rPr>
          <w:rFonts w:hint="cs"/>
          <w:rtl/>
        </w:rPr>
        <w:t>شراك</w:t>
      </w:r>
      <w:r w:rsidR="006F6DD3" w:rsidRPr="000B27A6">
        <w:rPr>
          <w:rtl/>
        </w:rPr>
        <w:t xml:space="preserve"> المندوبين ذوي</w:t>
      </w:r>
      <w:r w:rsidR="006F6DD3" w:rsidRPr="000B27A6">
        <w:rPr>
          <w:rFonts w:hint="cs"/>
          <w:rtl/>
        </w:rPr>
        <w:t> </w:t>
      </w:r>
      <w:r w:rsidR="006F6DD3" w:rsidRPr="000B27A6">
        <w:rPr>
          <w:rtl/>
        </w:rPr>
        <w:t>الإعاقة و</w:t>
      </w:r>
      <w:r w:rsidR="006F6DD3" w:rsidRPr="000B27A6">
        <w:rPr>
          <w:rFonts w:hint="cs"/>
          <w:rtl/>
        </w:rPr>
        <w:t xml:space="preserve">المندوبين </w:t>
      </w:r>
      <w:r w:rsidR="006F6DD3" w:rsidRPr="000B27A6">
        <w:rPr>
          <w:rtl/>
        </w:rPr>
        <w:t>ذوي</w:t>
      </w:r>
      <w:r w:rsidR="006F6DD3" w:rsidRPr="000B27A6">
        <w:rPr>
          <w:rFonts w:hint="cs"/>
          <w:rtl/>
        </w:rPr>
        <w:t> </w:t>
      </w:r>
      <w:r w:rsidRPr="000B27A6">
        <w:rPr>
          <w:rtl/>
        </w:rPr>
        <w:t xml:space="preserve">الاحتياجات </w:t>
      </w:r>
      <w:r w:rsidR="007A4A4A">
        <w:rPr>
          <w:rFonts w:hint="cs"/>
          <w:rtl/>
        </w:rPr>
        <w:t>المحدد</w:t>
      </w:r>
      <w:r w:rsidRPr="000B27A6">
        <w:rPr>
          <w:rFonts w:hint="cs"/>
          <w:rtl/>
        </w:rPr>
        <w:t xml:space="preserve">ة </w:t>
      </w:r>
      <w:r w:rsidR="006F6DD3" w:rsidRPr="000B27A6">
        <w:rPr>
          <w:rtl/>
        </w:rPr>
        <w:t>عند اقتراح</w:t>
      </w:r>
      <w:r w:rsidRPr="000B27A6">
        <w:rPr>
          <w:rFonts w:hint="cs"/>
          <w:rtl/>
        </w:rPr>
        <w:t xml:space="preserve"> أسماء</w:t>
      </w:r>
      <w:r w:rsidR="006F6DD3" w:rsidRPr="000B27A6">
        <w:rPr>
          <w:rtl/>
        </w:rPr>
        <w:t xml:space="preserve"> المندوبين </w:t>
      </w:r>
      <w:r w:rsidRPr="000B27A6">
        <w:rPr>
          <w:rFonts w:hint="cs"/>
          <w:rtl/>
        </w:rPr>
        <w:t>المستحقين</w:t>
      </w:r>
      <w:r w:rsidR="006F6DD3" w:rsidRPr="000B27A6">
        <w:rPr>
          <w:rtl/>
        </w:rPr>
        <w:t xml:space="preserve"> للحصول على </w:t>
      </w:r>
      <w:r w:rsidRPr="000B27A6">
        <w:rPr>
          <w:rFonts w:hint="cs"/>
          <w:rtl/>
        </w:rPr>
        <w:t>المِنح</w:t>
      </w:r>
      <w:r w:rsidR="006F6DD3" w:rsidRPr="000B27A6">
        <w:rPr>
          <w:rtl/>
        </w:rPr>
        <w:t>.</w:t>
      </w:r>
    </w:p>
    <w:p w:rsidR="00F00FCE" w:rsidRDefault="001B3516" w:rsidP="000B27A6">
      <w:pPr>
        <w:rPr>
          <w:rtl/>
          <w:lang w:bidi="ar-EG"/>
        </w:rPr>
      </w:pPr>
      <w:r>
        <w:rPr>
          <w:rFonts w:hint="cs"/>
          <w:rtl/>
        </w:rPr>
        <w:t xml:space="preserve">ويُنشأ موقع إلكتروني خاص بالمنح ليكون </w:t>
      </w:r>
      <w:r>
        <w:rPr>
          <w:rFonts w:hint="cs"/>
          <w:rtl/>
          <w:lang w:bidi="ar-EG"/>
        </w:rPr>
        <w:t>مستودع</w:t>
      </w:r>
      <w:r w:rsidR="00D767B0">
        <w:rPr>
          <w:rFonts w:hint="cs"/>
          <w:rtl/>
          <w:lang w:bidi="ar-EG"/>
        </w:rPr>
        <w:t>اً</w:t>
      </w:r>
      <w:r>
        <w:rPr>
          <w:rFonts w:hint="cs"/>
          <w:rtl/>
          <w:lang w:bidi="ar-EG"/>
        </w:rPr>
        <w:t xml:space="preserve"> لجميع المعلومات المتعلقة بمِنح الاتحاد، يتضمن قائمة سنوية </w:t>
      </w:r>
      <w:r w:rsidR="00753605">
        <w:rPr>
          <w:rFonts w:hint="cs"/>
          <w:rtl/>
          <w:lang w:bidi="ar-EG"/>
        </w:rPr>
        <w:t xml:space="preserve">بالأحداث والأنشطة التي تتيح </w:t>
      </w:r>
      <w:r w:rsidR="000B27A6">
        <w:rPr>
          <w:rFonts w:hint="cs"/>
          <w:rtl/>
          <w:lang w:bidi="ar-EG"/>
        </w:rPr>
        <w:t>فرصة الحصول</w:t>
      </w:r>
      <w:r>
        <w:rPr>
          <w:rFonts w:hint="cs"/>
          <w:rtl/>
          <w:lang w:bidi="ar-EG"/>
        </w:rPr>
        <w:t xml:space="preserve"> على منح، فضلاً عن إرشادات للمستفيدين منها.</w:t>
      </w:r>
    </w:p>
    <w:p w:rsidR="006F6DD3" w:rsidRDefault="006F6DD3" w:rsidP="00A3366D">
      <w:pPr>
        <w:pStyle w:val="Heading2"/>
        <w:rPr>
          <w:rtl/>
          <w:lang w:bidi="ar-EG"/>
        </w:rPr>
      </w:pPr>
      <w:r>
        <w:t>3.2</w:t>
      </w:r>
      <w:r>
        <w:tab/>
      </w:r>
      <w:r w:rsidR="00A3366D">
        <w:rPr>
          <w:rFonts w:hint="cs"/>
          <w:rtl/>
          <w:lang w:bidi="ar-EG"/>
        </w:rPr>
        <w:t>تقديم تقارير عن المِنح</w:t>
      </w:r>
    </w:p>
    <w:p w:rsidR="00F00FCE" w:rsidRPr="00222A27" w:rsidRDefault="00A3366D" w:rsidP="00222A27">
      <w:r w:rsidRPr="00222A27">
        <w:rPr>
          <w:rFonts w:hint="cs"/>
          <w:rtl/>
        </w:rPr>
        <w:t>وفقاً</w:t>
      </w:r>
      <w:r w:rsidR="00CB5C65" w:rsidRPr="00222A27">
        <w:rPr>
          <w:rFonts w:hint="cs"/>
          <w:rtl/>
        </w:rPr>
        <w:t xml:space="preserve"> للأحكام ذات الصلة من</w:t>
      </w:r>
      <w:r w:rsidRPr="00222A27">
        <w:rPr>
          <w:rFonts w:hint="cs"/>
          <w:rtl/>
        </w:rPr>
        <w:t xml:space="preserve"> </w:t>
      </w:r>
      <w:r w:rsidRPr="00222A27">
        <w:rPr>
          <w:rFonts w:hint="cs"/>
          <w:color w:val="000000"/>
          <w:rtl/>
          <w:lang w:bidi="ar-EG"/>
        </w:rPr>
        <w:t>ال</w:t>
      </w:r>
      <w:r w:rsidRPr="00222A27">
        <w:rPr>
          <w:rFonts w:hint="cs"/>
          <w:rtl/>
          <w:lang w:bidi="ar-SY"/>
        </w:rPr>
        <w:t xml:space="preserve">قرار </w:t>
      </w:r>
      <w:r w:rsidRPr="00222A27">
        <w:rPr>
          <w:lang w:bidi="ar-SY"/>
        </w:rPr>
        <w:t>213</w:t>
      </w:r>
      <w:r w:rsidRPr="00222A27">
        <w:rPr>
          <w:rFonts w:hint="cs"/>
          <w:rtl/>
          <w:lang w:bidi="ar-EG"/>
        </w:rPr>
        <w:t xml:space="preserve"> (دبي، </w:t>
      </w:r>
      <w:r w:rsidRPr="00222A27">
        <w:rPr>
          <w:lang w:bidi="ar-EG"/>
        </w:rPr>
        <w:t>2018</w:t>
      </w:r>
      <w:r w:rsidRPr="00222A27">
        <w:rPr>
          <w:rFonts w:hint="cs"/>
          <w:rtl/>
          <w:lang w:bidi="ar-EG"/>
        </w:rPr>
        <w:t>)</w:t>
      </w:r>
      <w:r w:rsidR="008F4741" w:rsidRPr="00222A27">
        <w:rPr>
          <w:rFonts w:hint="cs"/>
          <w:rtl/>
          <w:lang w:bidi="ar-EG"/>
        </w:rPr>
        <w:t xml:space="preserve"> الصادر عن </w:t>
      </w:r>
      <w:r w:rsidRPr="00222A27">
        <w:rPr>
          <w:rFonts w:hint="cs"/>
          <w:rtl/>
          <w:lang w:bidi="ar-EG"/>
        </w:rPr>
        <w:t>مؤتمر المندوبين المفوضين</w:t>
      </w:r>
      <w:r w:rsidR="008F4741" w:rsidRPr="00222A27">
        <w:rPr>
          <w:rFonts w:hint="cs"/>
          <w:rtl/>
          <w:lang w:bidi="ar-EG"/>
        </w:rPr>
        <w:t xml:space="preserve">، يُعدّ تقرير سنوي عن المِنح </w:t>
      </w:r>
      <w:r w:rsidR="000B27A6" w:rsidRPr="00222A27">
        <w:rPr>
          <w:rFonts w:hint="cs"/>
          <w:rtl/>
          <w:lang w:bidi="ar-EG"/>
        </w:rPr>
        <w:t>لتقديمه</w:t>
      </w:r>
      <w:r w:rsidR="00FE460B" w:rsidRPr="00222A27">
        <w:rPr>
          <w:rFonts w:hint="cs"/>
          <w:rtl/>
          <w:lang w:bidi="ar-EG"/>
        </w:rPr>
        <w:t xml:space="preserve"> إلى</w:t>
      </w:r>
      <w:r w:rsidR="008F4741" w:rsidRPr="00222A27">
        <w:rPr>
          <w:rFonts w:hint="cs"/>
          <w:rtl/>
          <w:lang w:bidi="ar-EG"/>
        </w:rPr>
        <w:t xml:space="preserve"> مجلس الاتحاد وي</w:t>
      </w:r>
      <w:r w:rsidR="000B27A6" w:rsidRPr="00222A27">
        <w:rPr>
          <w:rFonts w:hint="cs"/>
          <w:rtl/>
          <w:lang w:bidi="ar-EG"/>
        </w:rPr>
        <w:t>تضمن</w:t>
      </w:r>
      <w:r w:rsidR="008F4741" w:rsidRPr="00222A27">
        <w:rPr>
          <w:rFonts w:hint="cs"/>
          <w:rtl/>
          <w:lang w:bidi="ar-EG"/>
        </w:rPr>
        <w:t xml:space="preserve">، </w:t>
      </w:r>
      <w:r w:rsidR="000B27A6" w:rsidRPr="00BA5AEE">
        <w:rPr>
          <w:rFonts w:hint="cs"/>
          <w:i/>
          <w:iCs/>
          <w:rtl/>
          <w:lang w:bidi="ar-EG"/>
        </w:rPr>
        <w:t xml:space="preserve">من جملة </w:t>
      </w:r>
      <w:r w:rsidR="00CB5C65" w:rsidRPr="00BA5AEE">
        <w:rPr>
          <w:rFonts w:hint="cs"/>
          <w:i/>
          <w:iCs/>
          <w:rtl/>
          <w:lang w:bidi="ar-EG"/>
        </w:rPr>
        <w:t>مسائل</w:t>
      </w:r>
      <w:r w:rsidR="008F4741" w:rsidRPr="00222A27">
        <w:rPr>
          <w:rFonts w:hint="cs"/>
          <w:rtl/>
          <w:lang w:bidi="ar-EG"/>
        </w:rPr>
        <w:t>، معلومات وتحليل بشأن قطاعات الاتحاد والأمانة العامة، وعدد المنح المقدمة بحسب</w:t>
      </w:r>
      <w:r w:rsidR="00222A27">
        <w:rPr>
          <w:rFonts w:hint="eastAsia"/>
          <w:rtl/>
          <w:lang w:bidi="ar-EG"/>
        </w:rPr>
        <w:t> </w:t>
      </w:r>
      <w:r w:rsidR="008F4741" w:rsidRPr="00222A27">
        <w:rPr>
          <w:rFonts w:hint="cs"/>
          <w:rtl/>
          <w:lang w:bidi="ar-EG"/>
        </w:rPr>
        <w:t xml:space="preserve">المناطق والبلدان، </w:t>
      </w:r>
      <w:r w:rsidR="00CB5C65" w:rsidRPr="00222A27">
        <w:rPr>
          <w:rFonts w:hint="cs"/>
          <w:rtl/>
          <w:lang w:bidi="ar-EG"/>
        </w:rPr>
        <w:t>ومسائل المساواة بين الجنسين</w:t>
      </w:r>
      <w:r w:rsidR="008F4741" w:rsidRPr="00222A27">
        <w:rPr>
          <w:rFonts w:hint="cs"/>
          <w:rtl/>
          <w:lang w:bidi="ar-EG"/>
        </w:rPr>
        <w:t xml:space="preserve"> وتلك المتعلقة بالأشخاص ذوي الإعاقة/والأشخاص ذوي الاحتياجات </w:t>
      </w:r>
      <w:r w:rsidR="007A4A4A" w:rsidRPr="00222A27">
        <w:rPr>
          <w:rFonts w:hint="cs"/>
          <w:rtl/>
          <w:lang w:bidi="ar-EG"/>
        </w:rPr>
        <w:t>المحددة</w:t>
      </w:r>
      <w:r w:rsidR="008F4741" w:rsidRPr="00222A27">
        <w:rPr>
          <w:rFonts w:hint="cs"/>
          <w:rtl/>
          <w:lang w:bidi="ar-EG"/>
        </w:rPr>
        <w:t xml:space="preserve">، </w:t>
      </w:r>
      <w:r w:rsidR="00CB5C65" w:rsidRPr="00222A27">
        <w:rPr>
          <w:rFonts w:hint="cs"/>
          <w:rtl/>
          <w:lang w:bidi="ar-EG"/>
        </w:rPr>
        <w:t>والنفقات</w:t>
      </w:r>
      <w:r w:rsidR="008F4741" w:rsidRPr="00222A27">
        <w:rPr>
          <w:rFonts w:hint="cs"/>
          <w:rtl/>
          <w:lang w:bidi="ar-EG"/>
        </w:rPr>
        <w:t>.</w:t>
      </w:r>
    </w:p>
    <w:p w:rsidR="00290728" w:rsidRDefault="00290728" w:rsidP="00290728">
      <w:pPr>
        <w:rPr>
          <w:rtl/>
          <w:lang w:bidi="ar-EG"/>
        </w:rPr>
      </w:pPr>
      <w:r>
        <w:rPr>
          <w:rtl/>
          <w:lang w:bidi="ar-SY"/>
        </w:rPr>
        <w:br w:type="page"/>
      </w:r>
    </w:p>
    <w:p w:rsidR="00840B10" w:rsidRPr="002A4057" w:rsidRDefault="006F6DD3" w:rsidP="002A4057">
      <w:pPr>
        <w:pStyle w:val="Annextitle"/>
        <w:spacing w:after="240"/>
        <w:rPr>
          <w:spacing w:val="-6"/>
          <w:rtl/>
        </w:rPr>
      </w:pPr>
      <w:r w:rsidRPr="002A4057">
        <w:rPr>
          <w:rFonts w:hint="cs"/>
          <w:spacing w:val="-6"/>
          <w:rtl/>
        </w:rPr>
        <w:lastRenderedPageBreak/>
        <w:t xml:space="preserve">الملحق </w:t>
      </w:r>
      <w:r w:rsidRPr="002A4057">
        <w:rPr>
          <w:spacing w:val="-6"/>
        </w:rPr>
        <w:t>1</w:t>
      </w:r>
      <w:r w:rsidRPr="002A4057">
        <w:rPr>
          <w:rFonts w:hint="cs"/>
          <w:spacing w:val="-6"/>
          <w:rtl/>
        </w:rPr>
        <w:t xml:space="preserve">: </w:t>
      </w:r>
      <w:r w:rsidR="002C098C" w:rsidRPr="002A4057">
        <w:rPr>
          <w:rFonts w:hint="cs"/>
          <w:spacing w:val="-6"/>
          <w:rtl/>
        </w:rPr>
        <w:t xml:space="preserve">الدول الأعضاء المستحقة للحصول على المنح </w:t>
      </w:r>
      <w:r w:rsidR="002C098C" w:rsidRPr="002A4057">
        <w:rPr>
          <w:rFonts w:hint="cs"/>
          <w:spacing w:val="-6"/>
          <w:rtl/>
          <w:lang w:bidi="ar-EG"/>
        </w:rPr>
        <w:t>المموَّلة من ميزانية الاتحاد العادية</w:t>
      </w:r>
    </w:p>
    <w:p w:rsidR="006F6DD3" w:rsidRPr="006F6DD3" w:rsidRDefault="002C098C" w:rsidP="00FE460B">
      <w:pPr>
        <w:keepNext/>
        <w:keepLines/>
        <w:rPr>
          <w:color w:val="1F4E79"/>
          <w:lang w:bidi="ar-SY"/>
        </w:rPr>
      </w:pPr>
      <w:r>
        <w:rPr>
          <w:rFonts w:hint="cs"/>
          <w:color w:val="1F4E79"/>
          <w:rtl/>
          <w:lang w:bidi="ar-SY"/>
        </w:rPr>
        <w:t>الدول الأعضاء المستحقة للحصول على منح هي تلك التي تصنفها ا</w:t>
      </w:r>
      <w:r w:rsidR="005F7746">
        <w:rPr>
          <w:rFonts w:hint="cs"/>
          <w:color w:val="1F4E79"/>
          <w:rtl/>
          <w:lang w:bidi="ar-EG"/>
        </w:rPr>
        <w:t>لأمم المتحدة</w:t>
      </w:r>
      <w:r w:rsidR="005F7746">
        <w:rPr>
          <w:rStyle w:val="FootnoteReference"/>
          <w:color w:val="1F4E79"/>
          <w:rtl/>
          <w:lang w:bidi="ar-EG"/>
        </w:rPr>
        <w:footnoteReference w:id="3"/>
      </w:r>
      <w:r>
        <w:rPr>
          <w:rFonts w:hint="cs"/>
          <w:color w:val="1F4E79"/>
          <w:rtl/>
          <w:lang w:bidi="ar-EG"/>
        </w:rPr>
        <w:t xml:space="preserve"> بأنها بلدان نامية، و</w:t>
      </w:r>
      <w:r w:rsidR="006F6DD3" w:rsidRPr="006F6DD3">
        <w:rPr>
          <w:rFonts w:hint="cs"/>
          <w:color w:val="1F4E79"/>
          <w:rtl/>
          <w:lang w:bidi="ar-EG"/>
        </w:rPr>
        <w:t>تشمل أقل البلدان نمواً والدول الجزرية الصغيرة النامية والبلدان النامية غير الساحلية</w:t>
      </w:r>
      <w:r>
        <w:rPr>
          <w:rFonts w:hint="cs"/>
          <w:color w:val="1F4E79"/>
          <w:rtl/>
          <w:lang w:bidi="ar-EG"/>
        </w:rPr>
        <w:t xml:space="preserve"> (الجدول </w:t>
      </w:r>
      <w:r>
        <w:rPr>
          <w:color w:val="1F4E79"/>
          <w:lang w:val="es-ES" w:bidi="ar-EG"/>
        </w:rPr>
        <w:t>1</w:t>
      </w:r>
      <w:r>
        <w:rPr>
          <w:rFonts w:hint="cs"/>
          <w:color w:val="1F4E79"/>
          <w:rtl/>
          <w:lang w:bidi="ar-EG"/>
        </w:rPr>
        <w:t>)</w:t>
      </w:r>
      <w:r w:rsidR="006F6DD3" w:rsidRPr="006F6DD3">
        <w:rPr>
          <w:rFonts w:hint="cs"/>
          <w:color w:val="1F4E79"/>
          <w:rtl/>
          <w:lang w:bidi="ar-EG"/>
        </w:rPr>
        <w:t xml:space="preserve"> والبلدان التي تمر اقتصاداتها بمرحلة انتقالية (</w:t>
      </w:r>
      <w:hyperlink w:anchor="الجدول_2" w:history="1">
        <w:r w:rsidR="006F6DD3" w:rsidRPr="00501E0B">
          <w:rPr>
            <w:rStyle w:val="Hyperlink"/>
            <w:rFonts w:hint="cs"/>
            <w:rtl/>
            <w:lang w:bidi="ar-EG"/>
          </w:rPr>
          <w:t xml:space="preserve">الجدول </w:t>
        </w:r>
        <w:r w:rsidR="006F6DD3" w:rsidRPr="00501E0B">
          <w:rPr>
            <w:rStyle w:val="Hyperlink"/>
            <w:lang w:bidi="ar-EG"/>
          </w:rPr>
          <w:t>2</w:t>
        </w:r>
      </w:hyperlink>
      <w:r w:rsidR="006F6DD3" w:rsidRPr="006F6DD3">
        <w:rPr>
          <w:rFonts w:hint="cs"/>
          <w:color w:val="1F4E79"/>
          <w:rtl/>
          <w:lang w:bidi="ar-EG"/>
        </w:rPr>
        <w:t>).</w:t>
      </w:r>
    </w:p>
    <w:p w:rsidR="006F6DD3" w:rsidRPr="006F6DD3" w:rsidRDefault="006F6DD3" w:rsidP="00FE460B">
      <w:pPr>
        <w:pStyle w:val="TableNo"/>
        <w:keepLines/>
        <w:rPr>
          <w:color w:val="1F4E79"/>
        </w:rPr>
      </w:pPr>
      <w:r w:rsidRPr="006F6DD3">
        <w:rPr>
          <w:rFonts w:hint="cs"/>
          <w:color w:val="1F4E79"/>
          <w:rtl/>
        </w:rPr>
        <w:t xml:space="preserve">الجدول </w:t>
      </w:r>
      <w:r w:rsidRPr="006F6DD3">
        <w:rPr>
          <w:color w:val="1F4E79"/>
        </w:rPr>
        <w:t>1</w:t>
      </w:r>
    </w:p>
    <w:tbl>
      <w:tblPr>
        <w:tblStyle w:val="TableGrid"/>
        <w:bidiVisual/>
        <w:tblW w:w="4999" w:type="pct"/>
        <w:jc w:val="righ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522"/>
        <w:gridCol w:w="1514"/>
        <w:gridCol w:w="1606"/>
      </w:tblGrid>
      <w:tr w:rsidR="005F7746" w:rsidRPr="005F7746" w:rsidTr="007B4A77">
        <w:trPr>
          <w:trHeight w:val="261"/>
          <w:tblHeader/>
          <w:jc w:val="right"/>
        </w:trPr>
        <w:tc>
          <w:tcPr>
            <w:tcW w:w="331" w:type="pct"/>
            <w:tcBorders>
              <w:bottom w:val="single" w:sz="36" w:space="0" w:color="FFFFFF" w:themeColor="background1"/>
            </w:tcBorders>
            <w:shd w:val="clear" w:color="auto" w:fill="auto"/>
            <w:vAlign w:val="center"/>
          </w:tcPr>
          <w:p w:rsidR="005F7746" w:rsidRPr="005F7746" w:rsidRDefault="005F7746" w:rsidP="00504747">
            <w:pPr>
              <w:keepNext/>
              <w:keepLines/>
              <w:spacing w:before="0" w:line="240" w:lineRule="exact"/>
              <w:jc w:val="center"/>
              <w:rPr>
                <w:i/>
                <w:iCs/>
                <w:color w:val="FFFFFF" w:themeColor="background1"/>
                <w:sz w:val="18"/>
                <w:szCs w:val="26"/>
              </w:rPr>
            </w:pPr>
          </w:p>
        </w:tc>
        <w:tc>
          <w:tcPr>
            <w:tcW w:w="4669" w:type="pct"/>
            <w:gridSpan w:val="4"/>
            <w:tcBorders>
              <w:bottom w:val="single" w:sz="12" w:space="0" w:color="FFFFFF" w:themeColor="background1"/>
            </w:tcBorders>
            <w:shd w:val="clear" w:color="auto" w:fill="1F4E79" w:themeFill="accent1" w:themeFillShade="80"/>
            <w:vAlign w:val="center"/>
          </w:tcPr>
          <w:p w:rsidR="005F7746" w:rsidRPr="005F7746" w:rsidRDefault="00962BAD" w:rsidP="004C19F4">
            <w:pPr>
              <w:keepNext/>
              <w:keepLines/>
              <w:spacing w:before="60" w:after="60" w:line="240" w:lineRule="exact"/>
              <w:jc w:val="center"/>
              <w:rPr>
                <w:b/>
                <w:bCs/>
                <w:color w:val="FFFFFF" w:themeColor="background1"/>
                <w:sz w:val="18"/>
                <w:szCs w:val="26"/>
              </w:rPr>
            </w:pPr>
            <w:r>
              <w:rPr>
                <w:rFonts w:eastAsia="AGaramondPro-Regular" w:hint="cs"/>
                <w:b/>
                <w:bCs/>
                <w:color w:val="FFFFFF" w:themeColor="background1"/>
                <w:sz w:val="18"/>
                <w:szCs w:val="26"/>
                <w:rtl/>
              </w:rPr>
              <w:t>البلدان النامية</w:t>
            </w:r>
          </w:p>
        </w:tc>
      </w:tr>
      <w:tr w:rsidR="005F7746" w:rsidRPr="005F7746" w:rsidTr="007B4A77">
        <w:trPr>
          <w:tblHeader/>
          <w:jc w:val="right"/>
        </w:trPr>
        <w:tc>
          <w:tcPr>
            <w:tcW w:w="331" w:type="pct"/>
            <w:tcBorders>
              <w:bottom w:val="single" w:sz="36" w:space="0" w:color="FFFFFF" w:themeColor="background1"/>
            </w:tcBorders>
            <w:shd w:val="clear" w:color="auto" w:fill="auto"/>
            <w:vAlign w:val="center"/>
          </w:tcPr>
          <w:p w:rsidR="005F7746" w:rsidRPr="005F7746" w:rsidRDefault="005F7746" w:rsidP="00504747">
            <w:pPr>
              <w:keepNext/>
              <w:keepLines/>
              <w:spacing w:before="0" w:line="240" w:lineRule="exact"/>
              <w:jc w:val="center"/>
              <w:rPr>
                <w:i/>
                <w:iCs/>
                <w:color w:val="FFFFFF" w:themeColor="background1"/>
                <w:sz w:val="18"/>
                <w:szCs w:val="26"/>
              </w:rPr>
            </w:pPr>
          </w:p>
        </w:tc>
        <w:tc>
          <w:tcPr>
            <w:tcW w:w="2253" w:type="pct"/>
            <w:tcBorders>
              <w:bottom w:val="single" w:sz="36" w:space="0" w:color="FFFFFF" w:themeColor="background1"/>
            </w:tcBorders>
            <w:shd w:val="clear" w:color="auto" w:fill="1F4E79" w:themeFill="accent1" w:themeFillShade="80"/>
            <w:vAlign w:val="center"/>
          </w:tcPr>
          <w:p w:rsidR="005F7746" w:rsidRPr="005F7746" w:rsidRDefault="005F7746" w:rsidP="004C19F4">
            <w:pPr>
              <w:keepNext/>
              <w:keepLines/>
              <w:spacing w:before="60" w:after="60" w:line="240" w:lineRule="exact"/>
              <w:rPr>
                <w:b/>
                <w:bCs/>
                <w:color w:val="FFFFFF" w:themeColor="background1"/>
                <w:sz w:val="18"/>
                <w:szCs w:val="26"/>
              </w:rPr>
            </w:pPr>
            <w:r w:rsidRPr="005F7746">
              <w:rPr>
                <w:rFonts w:hint="cs"/>
                <w:b/>
                <w:bCs/>
                <w:color w:val="FFFFFF" w:themeColor="background1"/>
                <w:sz w:val="18"/>
                <w:szCs w:val="26"/>
                <w:rtl/>
              </w:rPr>
              <w:t>البلد</w:t>
            </w:r>
          </w:p>
        </w:tc>
        <w:tc>
          <w:tcPr>
            <w:tcW w:w="792" w:type="pct"/>
            <w:tcBorders>
              <w:bottom w:val="single" w:sz="36" w:space="0" w:color="FFFFFF" w:themeColor="background1"/>
            </w:tcBorders>
            <w:shd w:val="clear" w:color="auto" w:fill="1F4E79" w:themeFill="accent1" w:themeFillShade="80"/>
            <w:vAlign w:val="center"/>
          </w:tcPr>
          <w:p w:rsidR="005F7746" w:rsidRPr="004C19F4" w:rsidRDefault="00962BAD" w:rsidP="004C19F4">
            <w:pPr>
              <w:keepNext/>
              <w:keepLines/>
              <w:spacing w:before="60" w:after="60" w:line="240" w:lineRule="exact"/>
              <w:jc w:val="center"/>
              <w:rPr>
                <w:rFonts w:eastAsia="AGaramondPro-Regular"/>
                <w:b/>
                <w:bCs/>
                <w:color w:val="FFFFFF" w:themeColor="background1"/>
                <w:sz w:val="18"/>
                <w:szCs w:val="26"/>
              </w:rPr>
            </w:pPr>
            <w:r>
              <w:rPr>
                <w:rFonts w:eastAsia="AGaramondPro-Regular" w:hint="cs"/>
                <w:b/>
                <w:bCs/>
                <w:color w:val="FFFFFF" w:themeColor="background1"/>
                <w:sz w:val="18"/>
                <w:szCs w:val="26"/>
                <w:rtl/>
              </w:rPr>
              <w:t>أقل البلدان نمواً</w:t>
            </w:r>
          </w:p>
        </w:tc>
        <w:tc>
          <w:tcPr>
            <w:tcW w:w="788" w:type="pct"/>
            <w:tcBorders>
              <w:bottom w:val="single" w:sz="36" w:space="0" w:color="FFFFFF" w:themeColor="background1"/>
            </w:tcBorders>
            <w:shd w:val="clear" w:color="auto" w:fill="1F4E79" w:themeFill="accent1" w:themeFillShade="80"/>
            <w:vAlign w:val="center"/>
          </w:tcPr>
          <w:p w:rsidR="005F7746" w:rsidRPr="004C19F4" w:rsidRDefault="00962BAD" w:rsidP="004C19F4">
            <w:pPr>
              <w:keepNext/>
              <w:keepLines/>
              <w:spacing w:before="60" w:after="60" w:line="240" w:lineRule="exact"/>
              <w:jc w:val="center"/>
              <w:rPr>
                <w:rFonts w:eastAsia="AGaramondPro-Regular"/>
                <w:b/>
                <w:bCs/>
                <w:color w:val="FFFFFF" w:themeColor="background1"/>
                <w:sz w:val="18"/>
                <w:szCs w:val="26"/>
              </w:rPr>
            </w:pPr>
            <w:r>
              <w:rPr>
                <w:rFonts w:eastAsia="AGaramondPro-Regular" w:hint="cs"/>
                <w:b/>
                <w:bCs/>
                <w:color w:val="FFFFFF" w:themeColor="background1"/>
                <w:sz w:val="18"/>
                <w:szCs w:val="26"/>
                <w:rtl/>
              </w:rPr>
              <w:t xml:space="preserve">الدول الجزرية الصغيرة النامية </w:t>
            </w:r>
          </w:p>
        </w:tc>
        <w:tc>
          <w:tcPr>
            <w:tcW w:w="835" w:type="pct"/>
            <w:tcBorders>
              <w:bottom w:val="single" w:sz="36" w:space="0" w:color="FFFFFF" w:themeColor="background1"/>
            </w:tcBorders>
            <w:shd w:val="clear" w:color="auto" w:fill="1F4E79" w:themeFill="accent1" w:themeFillShade="80"/>
            <w:vAlign w:val="center"/>
          </w:tcPr>
          <w:p w:rsidR="005F7746" w:rsidRPr="004C19F4" w:rsidRDefault="00962BAD" w:rsidP="000E4893">
            <w:pPr>
              <w:keepNext/>
              <w:keepLines/>
              <w:spacing w:before="60" w:after="60" w:line="240" w:lineRule="exact"/>
              <w:jc w:val="center"/>
              <w:rPr>
                <w:rFonts w:eastAsia="AGaramondPro-Regular"/>
                <w:b/>
                <w:bCs/>
                <w:color w:val="FFFFFF" w:themeColor="background1"/>
                <w:sz w:val="18"/>
                <w:szCs w:val="26"/>
              </w:rPr>
            </w:pPr>
            <w:r>
              <w:rPr>
                <w:rFonts w:eastAsia="AGaramondPro-Regular" w:hint="cs"/>
                <w:b/>
                <w:bCs/>
                <w:color w:val="FFFFFF" w:themeColor="background1"/>
                <w:sz w:val="18"/>
                <w:szCs w:val="26"/>
                <w:rtl/>
              </w:rPr>
              <w:t>البلدان النامية غير</w:t>
            </w:r>
            <w:r w:rsidR="000E4893">
              <w:rPr>
                <w:rFonts w:eastAsia="AGaramondPro-Regular" w:hint="cs"/>
                <w:b/>
                <w:bCs/>
                <w:color w:val="FFFFFF" w:themeColor="background1"/>
                <w:sz w:val="18"/>
                <w:szCs w:val="26"/>
                <w:rtl/>
              </w:rPr>
              <w:t> </w:t>
            </w:r>
            <w:r>
              <w:rPr>
                <w:rFonts w:eastAsia="AGaramondPro-Regular" w:hint="cs"/>
                <w:b/>
                <w:bCs/>
                <w:color w:val="FFFFFF" w:themeColor="background1"/>
                <w:sz w:val="18"/>
                <w:szCs w:val="26"/>
                <w:rtl/>
              </w:rPr>
              <w:t>الساحلية</w:t>
            </w:r>
          </w:p>
        </w:tc>
      </w:tr>
      <w:tr w:rsidR="005F7746" w:rsidRPr="005F7746" w:rsidTr="007B4A77">
        <w:trPr>
          <w:cantSplit/>
          <w:trHeight w:val="57"/>
          <w:tblHeader/>
          <w:jc w:val="right"/>
        </w:trPr>
        <w:tc>
          <w:tcPr>
            <w:tcW w:w="331" w:type="pct"/>
            <w:vMerge w:val="restart"/>
            <w:shd w:val="clear" w:color="auto" w:fill="9CC2E5"/>
            <w:textDirection w:val="btLr"/>
          </w:tcPr>
          <w:p w:rsidR="005F7746" w:rsidRPr="005F7746" w:rsidRDefault="005F7746" w:rsidP="00504747">
            <w:pPr>
              <w:spacing w:before="0" w:line="240" w:lineRule="exact"/>
              <w:ind w:left="113" w:right="113"/>
              <w:jc w:val="left"/>
              <w:rPr>
                <w:b/>
                <w:bCs/>
                <w:color w:val="FFFFFF" w:themeColor="background1"/>
                <w:sz w:val="18"/>
                <w:szCs w:val="26"/>
              </w:rPr>
            </w:pPr>
            <w:r w:rsidRPr="005F7746">
              <w:rPr>
                <w:rFonts w:hint="cs"/>
                <w:b/>
                <w:bCs/>
                <w:color w:val="1F4E79" w:themeColor="accent1" w:themeShade="80"/>
                <w:sz w:val="18"/>
                <w:szCs w:val="26"/>
                <w:rtl/>
              </w:rPr>
              <w:t>إفريقيا</w:t>
            </w:r>
          </w:p>
        </w:tc>
        <w:tc>
          <w:tcPr>
            <w:tcW w:w="4669" w:type="pct"/>
            <w:gridSpan w:val="4"/>
            <w:shd w:val="clear" w:color="auto" w:fill="9CC2E5"/>
          </w:tcPr>
          <w:p w:rsidR="005F7746" w:rsidRPr="005F7746" w:rsidRDefault="00962BAD" w:rsidP="00504747">
            <w:pPr>
              <w:spacing w:before="0" w:line="240" w:lineRule="exact"/>
              <w:rPr>
                <w:b/>
                <w:bCs/>
                <w:color w:val="1F4E79" w:themeColor="accent1" w:themeShade="80"/>
                <w:sz w:val="18"/>
                <w:szCs w:val="26"/>
                <w:rtl/>
                <w:lang w:bidi="ar-EG"/>
              </w:rPr>
            </w:pPr>
            <w:r>
              <w:rPr>
                <w:rFonts w:eastAsia="AGaramondPro-Regular" w:hint="cs"/>
                <w:b/>
                <w:bCs/>
                <w:color w:val="FFFFFF" w:themeColor="background1"/>
                <w:sz w:val="18"/>
                <w:szCs w:val="26"/>
                <w:rtl/>
                <w:lang w:bidi="ar-EG"/>
              </w:rPr>
              <w:t>منخفض الدخل (</w:t>
            </w:r>
            <w:r>
              <w:rPr>
                <w:rFonts w:eastAsia="AGaramondPro-Regular"/>
                <w:b/>
                <w:bCs/>
                <w:color w:val="FFFFFF" w:themeColor="background1"/>
                <w:sz w:val="18"/>
                <w:szCs w:val="26"/>
                <w:lang w:val="es-ES" w:bidi="ar-EG"/>
              </w:rPr>
              <w:t>995</w:t>
            </w:r>
            <w:r>
              <w:rPr>
                <w:rFonts w:eastAsia="AGaramondPro-Regular" w:hint="cs"/>
                <w:b/>
                <w:bCs/>
                <w:color w:val="FFFFFF" w:themeColor="background1"/>
                <w:sz w:val="18"/>
                <w:szCs w:val="26"/>
                <w:rtl/>
                <w:lang w:bidi="ar-EG"/>
              </w:rPr>
              <w:t xml:space="preserve"> دولاراً أمريكياً أو أقل)</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rFonts w:hint="cs"/>
                <w:color w:val="1F4E79" w:themeColor="accent1" w:themeShade="80"/>
                <w:sz w:val="18"/>
                <w:szCs w:val="26"/>
                <w:rtl/>
              </w:rPr>
              <w:t>بنن</w:t>
            </w:r>
          </w:p>
        </w:tc>
        <w:tc>
          <w:tcPr>
            <w:tcW w:w="792"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بوركينا فاصو</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بوروندي</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جمهورية إفريقيا الوسطى</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تشاد</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جمهورية الكونغو الديمقراطية</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إريتريا</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إثيوبيا</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غامبيا</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غينيا</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C02A4A" w:rsidP="00C02A4A">
            <w:pPr>
              <w:spacing w:before="0" w:line="240" w:lineRule="exact"/>
              <w:rPr>
                <w:color w:val="1F4E79" w:themeColor="accent1" w:themeShade="80"/>
                <w:sz w:val="18"/>
                <w:szCs w:val="26"/>
              </w:rPr>
            </w:pPr>
            <w:r>
              <w:rPr>
                <w:color w:val="1F4E79" w:themeColor="accent1" w:themeShade="80"/>
                <w:sz w:val="18"/>
                <w:szCs w:val="26"/>
                <w:rtl/>
              </w:rPr>
              <w:t>غينيا</w:t>
            </w:r>
            <w:r>
              <w:rPr>
                <w:rFonts w:hint="cs"/>
                <w:color w:val="1F4E79" w:themeColor="accent1" w:themeShade="80"/>
                <w:sz w:val="18"/>
                <w:szCs w:val="26"/>
                <w:rtl/>
              </w:rPr>
              <w:t>-</w:t>
            </w:r>
            <w:r w:rsidR="005F7746" w:rsidRPr="005F7746">
              <w:rPr>
                <w:color w:val="1F4E79" w:themeColor="accent1" w:themeShade="80"/>
                <w:sz w:val="18"/>
                <w:szCs w:val="26"/>
                <w:rtl/>
              </w:rPr>
              <w:t>بيساو</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ليبيريا</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مدغشقر</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ملاوي</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مالي</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موزامبيق</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النيجر</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رواندا</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السنغال</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سيراليون</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جنوب السودان</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تنزانيا</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توغو</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أوغندا</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rHeight w:val="57"/>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زمبابوي</w:t>
            </w:r>
          </w:p>
        </w:tc>
        <w:tc>
          <w:tcPr>
            <w:tcW w:w="792" w:type="pct"/>
            <w:shd w:val="clear" w:color="auto" w:fill="DEEAF6" w:themeFill="accent1" w:themeFillTint="33"/>
          </w:tcPr>
          <w:p w:rsidR="005F7746" w:rsidRPr="005F7746" w:rsidRDefault="005F7746" w:rsidP="00504747">
            <w:pPr>
              <w:spacing w:before="0" w:line="240" w:lineRule="exact"/>
              <w:jc w:val="center"/>
              <w:rPr>
                <w:rFonts w:ascii="Segoe UI Symbol" w:hAnsi="Segoe UI Symbol"/>
                <w:b/>
                <w:bCs/>
                <w:color w:val="1F4E79" w:themeColor="accent1" w:themeShade="80"/>
                <w:sz w:val="18"/>
                <w:szCs w:val="26"/>
              </w:rPr>
            </w:pPr>
          </w:p>
        </w:tc>
        <w:tc>
          <w:tcPr>
            <w:tcW w:w="788"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b/>
                <w:bCs/>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4669" w:type="pct"/>
            <w:gridSpan w:val="4"/>
            <w:shd w:val="clear" w:color="auto" w:fill="9CC2E5"/>
          </w:tcPr>
          <w:p w:rsidR="005F7746" w:rsidRPr="00812AF4" w:rsidRDefault="00FB00A0" w:rsidP="00504747">
            <w:pPr>
              <w:spacing w:before="0" w:line="240" w:lineRule="exact"/>
              <w:rPr>
                <w:color w:val="1F4E79" w:themeColor="accent1" w:themeShade="80"/>
                <w:sz w:val="20"/>
                <w:szCs w:val="26"/>
              </w:rPr>
            </w:pPr>
            <w:r w:rsidRPr="00812AF4">
              <w:rPr>
                <w:rFonts w:hint="cs"/>
                <w:b/>
                <w:bCs/>
                <w:color w:val="FFFFFF" w:themeColor="background1"/>
                <w:sz w:val="20"/>
                <w:szCs w:val="26"/>
                <w:rtl/>
              </w:rPr>
              <w:t>متوسط الدخل من الشريحة الدنيا</w:t>
            </w:r>
            <w:r w:rsidR="00962BAD" w:rsidRPr="00812AF4">
              <w:rPr>
                <w:rFonts w:hint="cs"/>
                <w:b/>
                <w:bCs/>
                <w:color w:val="FFFFFF" w:themeColor="background1"/>
                <w:sz w:val="20"/>
                <w:szCs w:val="26"/>
                <w:rtl/>
              </w:rPr>
              <w:t xml:space="preserve"> (</w:t>
            </w:r>
            <w:r w:rsidR="00962BAD" w:rsidRPr="00812AF4">
              <w:rPr>
                <w:rFonts w:eastAsia="AGaramondPro-Regular"/>
                <w:b/>
                <w:bCs/>
                <w:color w:val="FFFFFF" w:themeColor="background1"/>
                <w:sz w:val="20"/>
                <w:szCs w:val="26"/>
                <w:lang w:val="es-ES" w:bidi="ar-EG"/>
              </w:rPr>
              <w:t>996</w:t>
            </w:r>
            <w:r w:rsidR="00962BAD" w:rsidRPr="00812AF4">
              <w:rPr>
                <w:rFonts w:eastAsia="AGaramondPro-Regular" w:hint="cs"/>
                <w:b/>
                <w:bCs/>
                <w:color w:val="FFFFFF" w:themeColor="background1"/>
                <w:sz w:val="20"/>
                <w:szCs w:val="26"/>
                <w:rtl/>
                <w:lang w:bidi="ar-EG"/>
              </w:rPr>
              <w:t xml:space="preserve"> دولاراً أمريكياً </w:t>
            </w:r>
            <w:r w:rsidR="00962BAD" w:rsidRPr="00812AF4">
              <w:rPr>
                <w:rFonts w:eastAsia="AGaramondPro-Regular"/>
                <w:b/>
                <w:bCs/>
                <w:color w:val="FFFFFF" w:themeColor="background1"/>
                <w:sz w:val="20"/>
                <w:szCs w:val="26"/>
                <w:rtl/>
                <w:lang w:bidi="ar-EG"/>
              </w:rPr>
              <w:t>–</w:t>
            </w:r>
            <w:r w:rsidR="00962BAD" w:rsidRPr="00812AF4">
              <w:rPr>
                <w:rFonts w:eastAsia="AGaramondPro-Regular" w:hint="cs"/>
                <w:b/>
                <w:bCs/>
                <w:color w:val="FFFFFF" w:themeColor="background1"/>
                <w:sz w:val="20"/>
                <w:szCs w:val="26"/>
                <w:rtl/>
                <w:lang w:bidi="ar-EG"/>
              </w:rPr>
              <w:t xml:space="preserve"> </w:t>
            </w:r>
            <w:r w:rsidR="00962BAD" w:rsidRPr="00812AF4">
              <w:rPr>
                <w:rFonts w:eastAsia="AGaramondPro-Regular"/>
                <w:b/>
                <w:bCs/>
                <w:color w:val="FFFFFF" w:themeColor="background1"/>
                <w:sz w:val="20"/>
                <w:szCs w:val="26"/>
                <w:lang w:val="es-ES" w:bidi="ar-EG"/>
              </w:rPr>
              <w:t>3895</w:t>
            </w:r>
            <w:r w:rsidR="00962BAD" w:rsidRPr="00812AF4">
              <w:rPr>
                <w:rFonts w:eastAsia="AGaramondPro-Regular" w:hint="cs"/>
                <w:b/>
                <w:bCs/>
                <w:color w:val="FFFFFF" w:themeColor="background1"/>
                <w:sz w:val="20"/>
                <w:szCs w:val="26"/>
                <w:rtl/>
                <w:lang w:bidi="ar-EG"/>
              </w:rPr>
              <w:t xml:space="preserve"> دولاراً أمريكياً</w:t>
            </w:r>
            <w:r w:rsidR="00962BAD" w:rsidRPr="00812AF4">
              <w:rPr>
                <w:rFonts w:hint="cs"/>
                <w:b/>
                <w:bCs/>
                <w:color w:val="FFFFFF" w:themeColor="background1"/>
                <w:sz w:val="20"/>
                <w:szCs w:val="26"/>
                <w:rtl/>
              </w:rPr>
              <w:t>)</w:t>
            </w: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أنغولا</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proofErr w:type="spellStart"/>
            <w:r w:rsidRPr="005F7746">
              <w:rPr>
                <w:color w:val="1F4E79" w:themeColor="accent1" w:themeShade="80"/>
                <w:sz w:val="18"/>
                <w:szCs w:val="26"/>
                <w:rtl/>
              </w:rPr>
              <w:t>كابو</w:t>
            </w:r>
            <w:proofErr w:type="spellEnd"/>
            <w:r w:rsidRPr="005F7746">
              <w:rPr>
                <w:color w:val="1F4E79" w:themeColor="accent1" w:themeShade="80"/>
                <w:sz w:val="18"/>
                <w:szCs w:val="26"/>
                <w:rtl/>
              </w:rPr>
              <w:t xml:space="preserve"> </w:t>
            </w:r>
            <w:proofErr w:type="spellStart"/>
            <w:r w:rsidRPr="005F7746">
              <w:rPr>
                <w:color w:val="1F4E79" w:themeColor="accent1" w:themeShade="80"/>
                <w:sz w:val="18"/>
                <w:szCs w:val="26"/>
                <w:rtl/>
              </w:rPr>
              <w:t>في‍ردي</w:t>
            </w:r>
            <w:proofErr w:type="spellEnd"/>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الكاميرون</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327545">
            <w:pPr>
              <w:spacing w:before="0" w:line="240" w:lineRule="exact"/>
              <w:rPr>
                <w:color w:val="1F4E79" w:themeColor="accent1" w:themeShade="80"/>
                <w:sz w:val="18"/>
                <w:szCs w:val="26"/>
              </w:rPr>
            </w:pPr>
            <w:r w:rsidRPr="005F7746">
              <w:rPr>
                <w:color w:val="1F4E79" w:themeColor="accent1" w:themeShade="80"/>
                <w:sz w:val="18"/>
                <w:szCs w:val="26"/>
                <w:rtl/>
              </w:rPr>
              <w:t>جمهورية الكونغو</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كوت ديفوار</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rFonts w:hint="cs"/>
                <w:color w:val="1F4E79" w:themeColor="accent1" w:themeShade="80"/>
                <w:sz w:val="18"/>
                <w:szCs w:val="26"/>
                <w:rtl/>
              </w:rPr>
              <w:t>إسواتيني</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rFonts w:hint="cs"/>
                <w:color w:val="1F4E79" w:themeColor="accent1" w:themeShade="80"/>
                <w:sz w:val="18"/>
                <w:szCs w:val="26"/>
                <w:rtl/>
              </w:rPr>
              <w:t>غانا</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كينيا</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ليسوتو</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r w:rsidRPr="005F7746">
              <w:rPr>
                <w:rFonts w:ascii="Segoe UI Symbol" w:hAnsi="Segoe UI Symbol"/>
                <w:b/>
                <w:bCs/>
                <w:color w:val="1F4E79" w:themeColor="accent1" w:themeShade="80"/>
                <w:sz w:val="18"/>
                <w:szCs w:val="26"/>
              </w:rPr>
              <w:t>✓</w:t>
            </w: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نيجيريا</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965BC8" w:rsidP="00504747">
            <w:pPr>
              <w:spacing w:before="0" w:line="240" w:lineRule="exact"/>
              <w:rPr>
                <w:color w:val="1F4E79" w:themeColor="accent1" w:themeShade="80"/>
                <w:sz w:val="18"/>
                <w:szCs w:val="26"/>
              </w:rPr>
            </w:pPr>
            <w:r w:rsidRPr="00965BC8">
              <w:rPr>
                <w:color w:val="1F4E79" w:themeColor="accent1" w:themeShade="80"/>
                <w:sz w:val="18"/>
                <w:szCs w:val="26"/>
                <w:rtl/>
              </w:rPr>
              <w:t>سان تومي وبرينسيبي</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r>
      <w:tr w:rsidR="005F7746" w:rsidRPr="005F7746" w:rsidTr="007B4A77">
        <w:trPr>
          <w:cantSplit/>
          <w:tblHeader/>
          <w:jc w:val="right"/>
        </w:trPr>
        <w:tc>
          <w:tcPr>
            <w:tcW w:w="331" w:type="pct"/>
            <w:vMerge/>
            <w:shd w:val="clear" w:color="auto" w:fill="9CC2E5"/>
            <w:textDirection w:val="btLr"/>
          </w:tcPr>
          <w:p w:rsidR="005F7746" w:rsidRPr="005F7746" w:rsidRDefault="005F7746" w:rsidP="00504747">
            <w:pPr>
              <w:spacing w:before="0" w:line="240" w:lineRule="exact"/>
              <w:ind w:left="113" w:right="113"/>
              <w:jc w:val="right"/>
              <w:rPr>
                <w:b/>
                <w:bCs/>
                <w:color w:val="FFFFFF" w:themeColor="background1"/>
                <w:sz w:val="18"/>
                <w:szCs w:val="26"/>
              </w:rPr>
            </w:pPr>
          </w:p>
        </w:tc>
        <w:tc>
          <w:tcPr>
            <w:tcW w:w="2253" w:type="pct"/>
            <w:shd w:val="clear" w:color="auto" w:fill="DEEAF6" w:themeFill="accent1" w:themeFillTint="33"/>
          </w:tcPr>
          <w:p w:rsidR="005F7746" w:rsidRPr="005F7746" w:rsidRDefault="005F7746" w:rsidP="00504747">
            <w:pPr>
              <w:spacing w:before="0" w:line="240" w:lineRule="exact"/>
              <w:rPr>
                <w:color w:val="1F4E79" w:themeColor="accent1" w:themeShade="80"/>
                <w:sz w:val="18"/>
                <w:szCs w:val="26"/>
              </w:rPr>
            </w:pPr>
            <w:r w:rsidRPr="005F7746">
              <w:rPr>
                <w:color w:val="1F4E79" w:themeColor="accent1" w:themeShade="80"/>
                <w:sz w:val="18"/>
                <w:szCs w:val="26"/>
                <w:rtl/>
              </w:rPr>
              <w:t>زامبيا</w:t>
            </w:r>
          </w:p>
        </w:tc>
        <w:tc>
          <w:tcPr>
            <w:tcW w:w="792"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r w:rsidRPr="005F7746">
              <w:rPr>
                <w:rFonts w:ascii="Segoe UI Symbol" w:hAnsi="Segoe UI Symbol"/>
                <w:b/>
                <w:bCs/>
                <w:color w:val="1F4E79" w:themeColor="accent1" w:themeShade="80"/>
                <w:sz w:val="18"/>
                <w:szCs w:val="26"/>
              </w:rPr>
              <w:t>✓</w:t>
            </w:r>
          </w:p>
        </w:tc>
        <w:tc>
          <w:tcPr>
            <w:tcW w:w="788"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p>
        </w:tc>
        <w:tc>
          <w:tcPr>
            <w:tcW w:w="835" w:type="pct"/>
            <w:shd w:val="clear" w:color="auto" w:fill="DEEAF6" w:themeFill="accent1" w:themeFillTint="33"/>
          </w:tcPr>
          <w:p w:rsidR="005F7746" w:rsidRPr="005F7746" w:rsidRDefault="005F7746" w:rsidP="00504747">
            <w:pPr>
              <w:spacing w:before="0" w:line="240" w:lineRule="exact"/>
              <w:jc w:val="center"/>
              <w:rPr>
                <w:color w:val="1F4E79" w:themeColor="accent1" w:themeShade="80"/>
                <w:sz w:val="18"/>
                <w:szCs w:val="26"/>
              </w:rPr>
            </w:pPr>
            <w:r w:rsidRPr="005F7746">
              <w:rPr>
                <w:rFonts w:ascii="Segoe UI Symbol" w:hAnsi="Segoe UI Symbol"/>
                <w:b/>
                <w:bCs/>
                <w:color w:val="1F4E79" w:themeColor="accent1" w:themeShade="80"/>
                <w:sz w:val="18"/>
                <w:szCs w:val="26"/>
              </w:rPr>
              <w:t>✓</w:t>
            </w:r>
          </w:p>
        </w:tc>
      </w:tr>
    </w:tbl>
    <w:tbl>
      <w:tblPr>
        <w:tblStyle w:val="TableGrid1"/>
        <w:bidiVisual/>
        <w:tblW w:w="5001" w:type="pct"/>
        <w:jc w:val="right"/>
        <w:tblBorders>
          <w:top w:val="single" w:sz="12" w:space="0" w:color="FFFFFF"/>
          <w:left w:val="none" w:sz="0" w:space="0" w:color="auto"/>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638"/>
        <w:gridCol w:w="4337"/>
        <w:gridCol w:w="1525"/>
        <w:gridCol w:w="1517"/>
        <w:gridCol w:w="1609"/>
      </w:tblGrid>
      <w:tr w:rsidR="00F967F5" w:rsidRPr="00121584" w:rsidTr="007B4A77">
        <w:trPr>
          <w:cantSplit/>
          <w:tblHeader/>
          <w:jc w:val="right"/>
        </w:trPr>
        <w:tc>
          <w:tcPr>
            <w:tcW w:w="331" w:type="pct"/>
            <w:vMerge w:val="restart"/>
            <w:shd w:val="clear" w:color="auto" w:fill="FFFFFF"/>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4669" w:type="pct"/>
            <w:gridSpan w:val="4"/>
            <w:shd w:val="clear" w:color="auto" w:fill="244061"/>
          </w:tcPr>
          <w:p w:rsidR="00F967F5" w:rsidRPr="00121584" w:rsidRDefault="00FB00A0" w:rsidP="004C19F4">
            <w:pPr>
              <w:tabs>
                <w:tab w:val="clear" w:pos="794"/>
                <w:tab w:val="left" w:pos="567"/>
                <w:tab w:val="left" w:pos="1134"/>
                <w:tab w:val="left" w:pos="1701"/>
                <w:tab w:val="left" w:pos="2268"/>
                <w:tab w:val="left" w:pos="2835"/>
              </w:tabs>
              <w:overflowPunct w:val="0"/>
              <w:autoSpaceDE w:val="0"/>
              <w:autoSpaceDN w:val="0"/>
              <w:adjustRightInd w:val="0"/>
              <w:spacing w:before="60" w:after="60" w:line="220" w:lineRule="exact"/>
              <w:jc w:val="center"/>
              <w:textAlignment w:val="baseline"/>
              <w:rPr>
                <w:color w:val="244061"/>
                <w:sz w:val="18"/>
                <w:szCs w:val="24"/>
                <w:lang w:eastAsia="en-US"/>
              </w:rPr>
            </w:pPr>
            <w:r w:rsidRPr="00121584">
              <w:rPr>
                <w:rFonts w:eastAsia="AGaramondPro-Regular" w:hint="cs"/>
                <w:b/>
                <w:bCs/>
                <w:color w:val="FFFFFF" w:themeColor="background1"/>
                <w:sz w:val="18"/>
                <w:szCs w:val="24"/>
                <w:rtl/>
              </w:rPr>
              <w:t xml:space="preserve">البلدان النامية </w:t>
            </w:r>
          </w:p>
        </w:tc>
      </w:tr>
      <w:tr w:rsidR="00F967F5" w:rsidRPr="00121584" w:rsidTr="007B4A77">
        <w:trPr>
          <w:cantSplit/>
          <w:jc w:val="right"/>
        </w:trPr>
        <w:tc>
          <w:tcPr>
            <w:tcW w:w="331" w:type="pct"/>
            <w:vMerge/>
            <w:shd w:val="clear" w:color="auto" w:fill="FFFFFF"/>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244061"/>
            <w:vAlign w:val="center"/>
          </w:tcPr>
          <w:p w:rsidR="00F967F5" w:rsidRPr="00121584" w:rsidRDefault="00F967F5" w:rsidP="004C19F4">
            <w:pPr>
              <w:tabs>
                <w:tab w:val="clear" w:pos="794"/>
                <w:tab w:val="left" w:pos="567"/>
                <w:tab w:val="left" w:pos="1134"/>
                <w:tab w:val="left" w:pos="1701"/>
                <w:tab w:val="left" w:pos="2268"/>
                <w:tab w:val="left" w:pos="2835"/>
              </w:tabs>
              <w:overflowPunct w:val="0"/>
              <w:autoSpaceDE w:val="0"/>
              <w:autoSpaceDN w:val="0"/>
              <w:adjustRightInd w:val="0"/>
              <w:spacing w:before="60" w:after="60" w:line="220" w:lineRule="exact"/>
              <w:jc w:val="left"/>
              <w:textAlignment w:val="baseline"/>
              <w:rPr>
                <w:b/>
                <w:bCs/>
                <w:color w:val="FFFFFF"/>
                <w:sz w:val="18"/>
                <w:szCs w:val="24"/>
                <w:lang w:eastAsia="en-US"/>
              </w:rPr>
            </w:pPr>
            <w:r w:rsidRPr="00121584">
              <w:rPr>
                <w:rFonts w:hint="cs"/>
                <w:b/>
                <w:bCs/>
                <w:color w:val="FFFFFF"/>
                <w:sz w:val="18"/>
                <w:szCs w:val="24"/>
                <w:rtl/>
                <w:lang w:eastAsia="en-US"/>
              </w:rPr>
              <w:t>البلد</w:t>
            </w:r>
          </w:p>
        </w:tc>
        <w:tc>
          <w:tcPr>
            <w:tcW w:w="792" w:type="pct"/>
            <w:shd w:val="clear" w:color="auto" w:fill="244061"/>
          </w:tcPr>
          <w:p w:rsidR="00F967F5" w:rsidRPr="00121584" w:rsidRDefault="00FB00A0" w:rsidP="004C19F4">
            <w:pPr>
              <w:overflowPunct w:val="0"/>
              <w:autoSpaceDE w:val="0"/>
              <w:autoSpaceDN w:val="0"/>
              <w:adjustRightInd w:val="0"/>
              <w:spacing w:before="60" w:after="60" w:line="220" w:lineRule="exact"/>
              <w:jc w:val="center"/>
              <w:textAlignment w:val="baseline"/>
              <w:rPr>
                <w:sz w:val="18"/>
                <w:szCs w:val="24"/>
              </w:rPr>
            </w:pPr>
            <w:r w:rsidRPr="00121584">
              <w:rPr>
                <w:rFonts w:eastAsia="AGaramondPro-Regular" w:hint="cs"/>
                <w:b/>
                <w:bCs/>
                <w:color w:val="FFFFFF" w:themeColor="background1"/>
                <w:sz w:val="18"/>
                <w:szCs w:val="24"/>
                <w:rtl/>
              </w:rPr>
              <w:t>أقل البلدان نمواً</w:t>
            </w:r>
          </w:p>
        </w:tc>
        <w:tc>
          <w:tcPr>
            <w:tcW w:w="788" w:type="pct"/>
            <w:shd w:val="clear" w:color="auto" w:fill="244061"/>
          </w:tcPr>
          <w:p w:rsidR="00F967F5" w:rsidRPr="00121584" w:rsidRDefault="00FB00A0" w:rsidP="004C19F4">
            <w:pPr>
              <w:overflowPunct w:val="0"/>
              <w:autoSpaceDE w:val="0"/>
              <w:autoSpaceDN w:val="0"/>
              <w:adjustRightInd w:val="0"/>
              <w:spacing w:before="60" w:after="60" w:line="220" w:lineRule="exact"/>
              <w:jc w:val="center"/>
              <w:textAlignment w:val="baseline"/>
              <w:rPr>
                <w:sz w:val="18"/>
                <w:szCs w:val="24"/>
              </w:rPr>
            </w:pPr>
            <w:r w:rsidRPr="00121584">
              <w:rPr>
                <w:rFonts w:eastAsia="AGaramondPro-Regular" w:hint="cs"/>
                <w:b/>
                <w:bCs/>
                <w:color w:val="FFFFFF" w:themeColor="background1"/>
                <w:sz w:val="18"/>
                <w:szCs w:val="24"/>
                <w:rtl/>
              </w:rPr>
              <w:t>الدول الجزرية الصغيرة النامية</w:t>
            </w:r>
          </w:p>
        </w:tc>
        <w:tc>
          <w:tcPr>
            <w:tcW w:w="836" w:type="pct"/>
            <w:shd w:val="clear" w:color="auto" w:fill="244061"/>
          </w:tcPr>
          <w:p w:rsidR="00F967F5" w:rsidRPr="00121584" w:rsidRDefault="00FB00A0" w:rsidP="000E4893">
            <w:pPr>
              <w:overflowPunct w:val="0"/>
              <w:autoSpaceDE w:val="0"/>
              <w:autoSpaceDN w:val="0"/>
              <w:adjustRightInd w:val="0"/>
              <w:spacing w:before="60" w:after="60" w:line="220" w:lineRule="exact"/>
              <w:jc w:val="center"/>
              <w:textAlignment w:val="baseline"/>
              <w:rPr>
                <w:sz w:val="18"/>
                <w:szCs w:val="24"/>
              </w:rPr>
            </w:pPr>
            <w:r w:rsidRPr="00121584">
              <w:rPr>
                <w:rFonts w:eastAsia="AGaramondPro-Regular" w:hint="cs"/>
                <w:b/>
                <w:bCs/>
                <w:color w:val="FFFFFF" w:themeColor="background1"/>
                <w:sz w:val="18"/>
                <w:szCs w:val="24"/>
                <w:rtl/>
              </w:rPr>
              <w:t>البلدان النامية غير</w:t>
            </w:r>
            <w:r w:rsidR="000E4893">
              <w:rPr>
                <w:rFonts w:eastAsia="AGaramondPro-Regular" w:hint="cs"/>
                <w:b/>
                <w:bCs/>
                <w:color w:val="FFFFFF" w:themeColor="background1"/>
                <w:sz w:val="18"/>
                <w:szCs w:val="24"/>
                <w:rtl/>
              </w:rPr>
              <w:t> </w:t>
            </w:r>
            <w:r w:rsidRPr="00121584">
              <w:rPr>
                <w:rFonts w:eastAsia="AGaramondPro-Regular" w:hint="cs"/>
                <w:b/>
                <w:bCs/>
                <w:color w:val="FFFFFF" w:themeColor="background1"/>
                <w:sz w:val="18"/>
                <w:szCs w:val="24"/>
                <w:rtl/>
              </w:rPr>
              <w:t>الساحلية</w:t>
            </w:r>
          </w:p>
        </w:tc>
      </w:tr>
      <w:tr w:rsidR="00E26437" w:rsidRPr="00121584" w:rsidTr="007B4A77">
        <w:trPr>
          <w:cantSplit/>
          <w:trHeight w:val="20"/>
          <w:jc w:val="right"/>
        </w:trPr>
        <w:tc>
          <w:tcPr>
            <w:tcW w:w="5000" w:type="pct"/>
            <w:gridSpan w:val="5"/>
            <w:shd w:val="clear" w:color="auto" w:fill="FFFFFF"/>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b/>
                <w:bCs/>
                <w:color w:val="FFFFFF"/>
                <w:sz w:val="18"/>
                <w:szCs w:val="24"/>
                <w:lang w:eastAsia="en-US"/>
              </w:rPr>
            </w:pPr>
          </w:p>
        </w:tc>
      </w:tr>
      <w:tr w:rsidR="00F967F5" w:rsidRPr="00121584" w:rsidTr="007B4A77">
        <w:trPr>
          <w:cantSplit/>
          <w:trHeight w:val="227"/>
          <w:jc w:val="right"/>
        </w:trPr>
        <w:tc>
          <w:tcPr>
            <w:tcW w:w="331" w:type="pct"/>
            <w:vMerge w:val="restart"/>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r w:rsidRPr="00121584">
              <w:rPr>
                <w:rFonts w:hint="cs"/>
                <w:b/>
                <w:bCs/>
                <w:color w:val="244061"/>
                <w:sz w:val="18"/>
                <w:szCs w:val="24"/>
                <w:rtl/>
                <w:lang w:eastAsia="en-US"/>
              </w:rPr>
              <w:t>إفريقيا</w:t>
            </w:r>
          </w:p>
        </w:tc>
        <w:tc>
          <w:tcPr>
            <w:tcW w:w="4669" w:type="pct"/>
            <w:gridSpan w:val="4"/>
            <w:shd w:val="clear" w:color="auto" w:fill="9CC2E5"/>
          </w:tcPr>
          <w:p w:rsidR="00F967F5" w:rsidRPr="00121584" w:rsidRDefault="00FB00A0"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244061"/>
                <w:sz w:val="18"/>
                <w:szCs w:val="24"/>
                <w:lang w:eastAsia="en-US"/>
              </w:rPr>
            </w:pPr>
            <w:r w:rsidRPr="00121584">
              <w:rPr>
                <w:rFonts w:eastAsia="AGaramondPro-Regular" w:hint="cs"/>
                <w:b/>
                <w:bCs/>
                <w:color w:val="FFFFFF" w:themeColor="background1"/>
                <w:sz w:val="18"/>
                <w:szCs w:val="24"/>
                <w:rtl/>
              </w:rPr>
              <w:t xml:space="preserve">متوسط الدخل من الشريحة العليا </w:t>
            </w:r>
            <w:r w:rsidRPr="00121584">
              <w:rPr>
                <w:rFonts w:hint="cs"/>
                <w:b/>
                <w:bCs/>
                <w:color w:val="FFFFFF" w:themeColor="background1"/>
                <w:sz w:val="18"/>
                <w:szCs w:val="24"/>
                <w:rtl/>
              </w:rPr>
              <w:t>(</w:t>
            </w:r>
            <w:r w:rsidRPr="00121584">
              <w:rPr>
                <w:rFonts w:eastAsia="AGaramondPro-Regular"/>
                <w:b/>
                <w:bCs/>
                <w:color w:val="FFFFFF" w:themeColor="background1"/>
                <w:sz w:val="18"/>
                <w:szCs w:val="24"/>
                <w:lang w:val="es-ES" w:bidi="ar-EG"/>
              </w:rPr>
              <w:t>3896</w:t>
            </w:r>
            <w:r w:rsidRPr="00121584">
              <w:rPr>
                <w:rFonts w:eastAsia="AGaramondPro-Regular" w:hint="cs"/>
                <w:b/>
                <w:bCs/>
                <w:color w:val="FFFFFF" w:themeColor="background1"/>
                <w:sz w:val="18"/>
                <w:szCs w:val="24"/>
                <w:rtl/>
                <w:lang w:val="es-ES" w:bidi="ar-EG"/>
              </w:rPr>
              <w:t xml:space="preserve"> </w:t>
            </w:r>
            <w:r w:rsidRPr="00121584">
              <w:rPr>
                <w:rFonts w:eastAsia="AGaramondPro-Regular" w:hint="cs"/>
                <w:b/>
                <w:bCs/>
                <w:color w:val="FFFFFF" w:themeColor="background1"/>
                <w:sz w:val="18"/>
                <w:szCs w:val="24"/>
                <w:rtl/>
                <w:lang w:bidi="ar-EG"/>
              </w:rPr>
              <w:t xml:space="preserve">دولاراً أمريكياً </w:t>
            </w:r>
            <w:r w:rsidRPr="00121584">
              <w:rPr>
                <w:rFonts w:eastAsia="AGaramondPro-Regular"/>
                <w:b/>
                <w:bCs/>
                <w:color w:val="FFFFFF" w:themeColor="background1"/>
                <w:sz w:val="18"/>
                <w:szCs w:val="24"/>
                <w:rtl/>
                <w:lang w:bidi="ar-EG"/>
              </w:rPr>
              <w:t>–</w:t>
            </w:r>
            <w:r w:rsidRPr="00121584">
              <w:rPr>
                <w:rFonts w:eastAsia="AGaramondPro-Regular" w:hint="cs"/>
                <w:b/>
                <w:bCs/>
                <w:color w:val="FFFFFF" w:themeColor="background1"/>
                <w:sz w:val="18"/>
                <w:szCs w:val="24"/>
                <w:rtl/>
                <w:lang w:bidi="ar-EG"/>
              </w:rPr>
              <w:t xml:space="preserve"> </w:t>
            </w:r>
            <w:r w:rsidRPr="00121584">
              <w:rPr>
                <w:rFonts w:eastAsia="AGaramondPro-Regular"/>
                <w:b/>
                <w:bCs/>
                <w:color w:val="FFFFFF" w:themeColor="background1"/>
                <w:sz w:val="18"/>
                <w:szCs w:val="24"/>
                <w:lang w:val="es-ES" w:bidi="ar-EG"/>
              </w:rPr>
              <w:t>12 055</w:t>
            </w:r>
            <w:r w:rsidRPr="00121584">
              <w:rPr>
                <w:rFonts w:eastAsia="AGaramondPro-Regular" w:hint="cs"/>
                <w:b/>
                <w:bCs/>
                <w:color w:val="FFFFFF" w:themeColor="background1"/>
                <w:sz w:val="18"/>
                <w:szCs w:val="24"/>
                <w:rtl/>
                <w:lang w:val="es-ES" w:bidi="ar-EG"/>
              </w:rPr>
              <w:t xml:space="preserve"> </w:t>
            </w:r>
            <w:r w:rsidRPr="00121584">
              <w:rPr>
                <w:rFonts w:eastAsia="AGaramondPro-Regular" w:hint="cs"/>
                <w:b/>
                <w:bCs/>
                <w:color w:val="FFFFFF" w:themeColor="background1"/>
                <w:sz w:val="18"/>
                <w:szCs w:val="24"/>
                <w:rtl/>
                <w:lang w:bidi="ar-EG"/>
              </w:rPr>
              <w:t>دولاراً أمريكياً</w:t>
            </w:r>
            <w:r w:rsidRPr="00121584">
              <w:rPr>
                <w:rFonts w:hint="cs"/>
                <w:b/>
                <w:bCs/>
                <w:color w:val="FFFFFF" w:themeColor="background1"/>
                <w:sz w:val="18"/>
                <w:szCs w:val="24"/>
                <w:rtl/>
              </w:rPr>
              <w:t>)</w:t>
            </w: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بوتسوانا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غينيا الاستوائية</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غابون</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موريشيوس</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ناميبيا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جنوب إفريقيا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4669" w:type="pct"/>
            <w:gridSpan w:val="4"/>
            <w:shd w:val="clear" w:color="auto" w:fill="9CC2E5"/>
          </w:tcPr>
          <w:p w:rsidR="00F967F5" w:rsidRPr="00121584" w:rsidRDefault="00FB00A0"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244061"/>
                <w:sz w:val="18"/>
                <w:szCs w:val="24"/>
                <w:rtl/>
                <w:lang w:eastAsia="en-US" w:bidi="ar-EG"/>
              </w:rPr>
            </w:pPr>
            <w:r w:rsidRPr="00121584">
              <w:rPr>
                <w:rFonts w:eastAsia="AGaramondPro-Regular" w:hint="cs"/>
                <w:b/>
                <w:bCs/>
                <w:color w:val="FFFFFF" w:themeColor="background1"/>
                <w:sz w:val="18"/>
                <w:szCs w:val="24"/>
                <w:rtl/>
                <w:lang w:bidi="ar-EG"/>
              </w:rPr>
              <w:t>مرتفع الدخل</w:t>
            </w:r>
            <w:r w:rsidR="00973905" w:rsidRPr="00121584">
              <w:rPr>
                <w:rFonts w:eastAsia="AGaramondPro-Regular" w:hint="cs"/>
                <w:b/>
                <w:bCs/>
                <w:color w:val="FFFFFF" w:themeColor="background1"/>
                <w:sz w:val="18"/>
                <w:szCs w:val="24"/>
                <w:rtl/>
                <w:lang w:bidi="ar-EG"/>
              </w:rPr>
              <w:t xml:space="preserve"> </w:t>
            </w:r>
            <w:r w:rsidRPr="00121584">
              <w:rPr>
                <w:rFonts w:eastAsia="AGaramondPro-Regular" w:hint="cs"/>
                <w:b/>
                <w:bCs/>
                <w:color w:val="FFFFFF" w:themeColor="background1"/>
                <w:sz w:val="18"/>
                <w:szCs w:val="24"/>
                <w:rtl/>
                <w:lang w:bidi="ar-EG"/>
              </w:rPr>
              <w:t>(</w:t>
            </w:r>
            <w:r w:rsidRPr="00121584">
              <w:rPr>
                <w:rFonts w:eastAsia="AGaramondPro-Regular"/>
                <w:b/>
                <w:bCs/>
                <w:color w:val="FFFFFF" w:themeColor="background1"/>
                <w:sz w:val="18"/>
                <w:szCs w:val="24"/>
                <w:lang w:val="es-ES" w:bidi="ar-EG"/>
              </w:rPr>
              <w:t>12 056</w:t>
            </w:r>
            <w:r w:rsidRPr="00121584">
              <w:rPr>
                <w:rFonts w:eastAsia="AGaramondPro-Regular" w:hint="cs"/>
                <w:b/>
                <w:bCs/>
                <w:color w:val="FFFFFF" w:themeColor="background1"/>
                <w:sz w:val="18"/>
                <w:szCs w:val="24"/>
                <w:rtl/>
                <w:lang w:val="es-ES" w:bidi="ar-EG"/>
              </w:rPr>
              <w:t xml:space="preserve"> </w:t>
            </w:r>
            <w:r w:rsidRPr="00121584">
              <w:rPr>
                <w:rFonts w:eastAsia="AGaramondPro-Regular" w:hint="cs"/>
                <w:b/>
                <w:bCs/>
                <w:color w:val="FFFFFF" w:themeColor="background1"/>
                <w:sz w:val="18"/>
                <w:szCs w:val="24"/>
                <w:rtl/>
                <w:lang w:bidi="ar-EG"/>
              </w:rPr>
              <w:t>دولاراً أمريكياً فما فوق</w:t>
            </w:r>
            <w:r w:rsidRPr="00121584">
              <w:rPr>
                <w:rFonts w:hint="cs"/>
                <w:b/>
                <w:bCs/>
                <w:color w:val="FFFFFF" w:themeColor="background1"/>
                <w:sz w:val="18"/>
                <w:szCs w:val="24"/>
                <w:rtl/>
              </w:rPr>
              <w:t>)</w:t>
            </w: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سيشيل</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E26437" w:rsidRPr="00121584" w:rsidTr="007B4A77">
        <w:trPr>
          <w:cantSplit/>
          <w:trHeight w:val="57"/>
          <w:jc w:val="right"/>
        </w:trPr>
        <w:tc>
          <w:tcPr>
            <w:tcW w:w="5000" w:type="pct"/>
            <w:gridSpan w:val="5"/>
            <w:shd w:val="clear" w:color="auto" w:fill="FFFFFF"/>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p>
        </w:tc>
      </w:tr>
      <w:tr w:rsidR="00F967F5" w:rsidRPr="00121584" w:rsidTr="007B4A77">
        <w:trPr>
          <w:cantSplit/>
          <w:jc w:val="right"/>
        </w:trPr>
        <w:tc>
          <w:tcPr>
            <w:tcW w:w="331" w:type="pct"/>
            <w:vMerge w:val="restart"/>
            <w:shd w:val="clear" w:color="auto" w:fill="9CC2E5"/>
            <w:textDirection w:val="btLr"/>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roofErr w:type="spellStart"/>
            <w:r w:rsidRPr="00121584">
              <w:rPr>
                <w:rFonts w:hint="cs"/>
                <w:b/>
                <w:bCs/>
                <w:color w:val="1F4E79"/>
                <w:sz w:val="18"/>
                <w:szCs w:val="24"/>
                <w:rtl/>
                <w:lang w:eastAsia="en-US"/>
              </w:rPr>
              <w:t>الأمريكت</w:t>
            </w:r>
            <w:r w:rsidR="00D840C2" w:rsidRPr="00121584">
              <w:rPr>
                <w:rFonts w:hint="cs"/>
                <w:b/>
                <w:bCs/>
                <w:color w:val="1F4E79"/>
                <w:sz w:val="18"/>
                <w:szCs w:val="24"/>
                <w:rtl/>
                <w:lang w:eastAsia="en-US"/>
              </w:rPr>
              <w:t>ا</w:t>
            </w:r>
            <w:r w:rsidRPr="00121584">
              <w:rPr>
                <w:rFonts w:hint="cs"/>
                <w:b/>
                <w:bCs/>
                <w:color w:val="1F4E79"/>
                <w:sz w:val="18"/>
                <w:szCs w:val="24"/>
                <w:rtl/>
                <w:lang w:eastAsia="en-US"/>
              </w:rPr>
              <w:t>ن</w:t>
            </w:r>
            <w:proofErr w:type="spellEnd"/>
          </w:p>
        </w:tc>
        <w:tc>
          <w:tcPr>
            <w:tcW w:w="4669" w:type="pct"/>
            <w:gridSpan w:val="4"/>
            <w:shd w:val="clear" w:color="auto" w:fill="9CC2E5"/>
          </w:tcPr>
          <w:p w:rsidR="00F967F5" w:rsidRPr="00121584" w:rsidRDefault="00FB00A0"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rFonts w:eastAsia="AGaramondPro-Regular" w:hint="cs"/>
                <w:b/>
                <w:bCs/>
                <w:color w:val="FFFFFF" w:themeColor="background1"/>
                <w:sz w:val="18"/>
                <w:szCs w:val="24"/>
                <w:rtl/>
                <w:lang w:bidi="ar-EG"/>
              </w:rPr>
              <w:t>منخفض الدخل (</w:t>
            </w:r>
            <w:r w:rsidRPr="00121584">
              <w:rPr>
                <w:rFonts w:eastAsia="AGaramondPro-Regular"/>
                <w:b/>
                <w:bCs/>
                <w:color w:val="FFFFFF" w:themeColor="background1"/>
                <w:sz w:val="18"/>
                <w:szCs w:val="24"/>
                <w:lang w:val="es-ES" w:bidi="ar-EG"/>
              </w:rPr>
              <w:t>995</w:t>
            </w:r>
            <w:r w:rsidRPr="00121584">
              <w:rPr>
                <w:rFonts w:eastAsia="AGaramondPro-Regular" w:hint="cs"/>
                <w:b/>
                <w:bCs/>
                <w:color w:val="FFFFFF" w:themeColor="background1"/>
                <w:sz w:val="18"/>
                <w:szCs w:val="24"/>
                <w:rtl/>
                <w:lang w:bidi="ar-EG"/>
              </w:rPr>
              <w:t xml:space="preserve"> دولاراً أمريكياً أو أقل)</w:t>
            </w: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هايتي</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4669" w:type="pct"/>
            <w:gridSpan w:val="4"/>
            <w:shd w:val="clear" w:color="auto" w:fill="9CC2E5"/>
          </w:tcPr>
          <w:p w:rsidR="00F967F5" w:rsidRPr="00121584" w:rsidRDefault="00FB00A0"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rFonts w:hint="cs"/>
                <w:b/>
                <w:bCs/>
                <w:color w:val="FFFFFF" w:themeColor="background1"/>
                <w:sz w:val="18"/>
                <w:szCs w:val="24"/>
                <w:rtl/>
              </w:rPr>
              <w:t>متوسط الدخل من الشريحة الدنيا (</w:t>
            </w:r>
            <w:r w:rsidRPr="00121584">
              <w:rPr>
                <w:rFonts w:eastAsia="AGaramondPro-Regular"/>
                <w:b/>
                <w:bCs/>
                <w:color w:val="FFFFFF" w:themeColor="background1"/>
                <w:sz w:val="18"/>
                <w:szCs w:val="24"/>
                <w:lang w:val="es-ES" w:bidi="ar-EG"/>
              </w:rPr>
              <w:t>996</w:t>
            </w:r>
            <w:r w:rsidRPr="00121584">
              <w:rPr>
                <w:rFonts w:eastAsia="AGaramondPro-Regular" w:hint="cs"/>
                <w:b/>
                <w:bCs/>
                <w:color w:val="FFFFFF" w:themeColor="background1"/>
                <w:sz w:val="18"/>
                <w:szCs w:val="24"/>
                <w:rtl/>
                <w:lang w:bidi="ar-EG"/>
              </w:rPr>
              <w:t xml:space="preserve"> دولاراً أمريكياً </w:t>
            </w:r>
            <w:r w:rsidRPr="00121584">
              <w:rPr>
                <w:rFonts w:eastAsia="AGaramondPro-Regular"/>
                <w:b/>
                <w:bCs/>
                <w:color w:val="FFFFFF" w:themeColor="background1"/>
                <w:sz w:val="18"/>
                <w:szCs w:val="24"/>
                <w:rtl/>
                <w:lang w:bidi="ar-EG"/>
              </w:rPr>
              <w:t>–</w:t>
            </w:r>
            <w:r w:rsidRPr="00121584">
              <w:rPr>
                <w:rFonts w:eastAsia="AGaramondPro-Regular" w:hint="cs"/>
                <w:b/>
                <w:bCs/>
                <w:color w:val="FFFFFF" w:themeColor="background1"/>
                <w:sz w:val="18"/>
                <w:szCs w:val="24"/>
                <w:rtl/>
                <w:lang w:bidi="ar-EG"/>
              </w:rPr>
              <w:t xml:space="preserve"> </w:t>
            </w:r>
            <w:r w:rsidRPr="00121584">
              <w:rPr>
                <w:rFonts w:eastAsia="AGaramondPro-Regular"/>
                <w:b/>
                <w:bCs/>
                <w:color w:val="FFFFFF" w:themeColor="background1"/>
                <w:sz w:val="18"/>
                <w:szCs w:val="24"/>
                <w:lang w:val="es-ES" w:bidi="ar-EG"/>
              </w:rPr>
              <w:t>3895</w:t>
            </w:r>
            <w:r w:rsidRPr="00121584">
              <w:rPr>
                <w:rFonts w:eastAsia="AGaramondPro-Regular" w:hint="cs"/>
                <w:b/>
                <w:bCs/>
                <w:color w:val="FFFFFF" w:themeColor="background1"/>
                <w:sz w:val="18"/>
                <w:szCs w:val="24"/>
                <w:rtl/>
                <w:lang w:bidi="ar-EG"/>
              </w:rPr>
              <w:t xml:space="preserve"> دولاراً أمريكياً</w:t>
            </w:r>
            <w:r w:rsidRPr="00121584">
              <w:rPr>
                <w:rFonts w:hint="cs"/>
                <w:b/>
                <w:bCs/>
                <w:color w:val="FFFFFF" w:themeColor="background1"/>
                <w:sz w:val="18"/>
                <w:szCs w:val="24"/>
                <w:rtl/>
              </w:rPr>
              <w:t>)</w:t>
            </w: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دولة بوليفيا المتعددة القوميات</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السلفادور</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هندوراس</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نيكاراغوا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4669" w:type="pct"/>
            <w:gridSpan w:val="4"/>
            <w:shd w:val="clear" w:color="auto" w:fill="9CC2E5"/>
          </w:tcPr>
          <w:p w:rsidR="00F967F5" w:rsidRPr="00121584" w:rsidRDefault="0097390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rFonts w:eastAsia="AGaramondPro-Regular" w:hint="cs"/>
                <w:b/>
                <w:bCs/>
                <w:color w:val="FFFFFF" w:themeColor="background1"/>
                <w:sz w:val="18"/>
                <w:szCs w:val="24"/>
                <w:rtl/>
              </w:rPr>
              <w:t xml:space="preserve">متوسط الدخل من الشريحة العليا </w:t>
            </w:r>
            <w:r w:rsidRPr="00121584">
              <w:rPr>
                <w:rFonts w:hint="cs"/>
                <w:b/>
                <w:bCs/>
                <w:color w:val="FFFFFF" w:themeColor="background1"/>
                <w:sz w:val="18"/>
                <w:szCs w:val="24"/>
                <w:rtl/>
              </w:rPr>
              <w:t>(</w:t>
            </w:r>
            <w:r w:rsidRPr="00121584">
              <w:rPr>
                <w:rFonts w:eastAsia="AGaramondPro-Regular"/>
                <w:b/>
                <w:bCs/>
                <w:color w:val="FFFFFF" w:themeColor="background1"/>
                <w:sz w:val="18"/>
                <w:szCs w:val="24"/>
                <w:lang w:val="es-ES" w:bidi="ar-EG"/>
              </w:rPr>
              <w:t>3896</w:t>
            </w:r>
            <w:r w:rsidRPr="00121584">
              <w:rPr>
                <w:rFonts w:eastAsia="AGaramondPro-Regular" w:hint="cs"/>
                <w:b/>
                <w:bCs/>
                <w:color w:val="FFFFFF" w:themeColor="background1"/>
                <w:sz w:val="18"/>
                <w:szCs w:val="24"/>
                <w:rtl/>
                <w:lang w:val="es-ES" w:bidi="ar-EG"/>
              </w:rPr>
              <w:t xml:space="preserve"> </w:t>
            </w:r>
            <w:r w:rsidRPr="00121584">
              <w:rPr>
                <w:rFonts w:eastAsia="AGaramondPro-Regular" w:hint="cs"/>
                <w:b/>
                <w:bCs/>
                <w:color w:val="FFFFFF" w:themeColor="background1"/>
                <w:sz w:val="18"/>
                <w:szCs w:val="24"/>
                <w:rtl/>
                <w:lang w:bidi="ar-EG"/>
              </w:rPr>
              <w:t xml:space="preserve">دولاراً أمريكياً </w:t>
            </w:r>
            <w:r w:rsidRPr="00121584">
              <w:rPr>
                <w:rFonts w:eastAsia="AGaramondPro-Regular"/>
                <w:b/>
                <w:bCs/>
                <w:color w:val="FFFFFF" w:themeColor="background1"/>
                <w:sz w:val="18"/>
                <w:szCs w:val="24"/>
                <w:rtl/>
                <w:lang w:bidi="ar-EG"/>
              </w:rPr>
              <w:t>–</w:t>
            </w:r>
            <w:r w:rsidRPr="00121584">
              <w:rPr>
                <w:rFonts w:eastAsia="AGaramondPro-Regular" w:hint="cs"/>
                <w:b/>
                <w:bCs/>
                <w:color w:val="FFFFFF" w:themeColor="background1"/>
                <w:sz w:val="18"/>
                <w:szCs w:val="24"/>
                <w:rtl/>
                <w:lang w:bidi="ar-EG"/>
              </w:rPr>
              <w:t xml:space="preserve"> </w:t>
            </w:r>
            <w:r w:rsidRPr="00121584">
              <w:rPr>
                <w:rFonts w:eastAsia="AGaramondPro-Regular"/>
                <w:b/>
                <w:bCs/>
                <w:color w:val="FFFFFF" w:themeColor="background1"/>
                <w:sz w:val="18"/>
                <w:szCs w:val="24"/>
                <w:lang w:val="es-ES" w:bidi="ar-EG"/>
              </w:rPr>
              <w:t>12 055</w:t>
            </w:r>
            <w:r w:rsidRPr="00121584">
              <w:rPr>
                <w:rFonts w:eastAsia="AGaramondPro-Regular" w:hint="cs"/>
                <w:b/>
                <w:bCs/>
                <w:color w:val="FFFFFF" w:themeColor="background1"/>
                <w:sz w:val="18"/>
                <w:szCs w:val="24"/>
                <w:rtl/>
                <w:lang w:val="es-ES" w:bidi="ar-EG"/>
              </w:rPr>
              <w:t xml:space="preserve"> </w:t>
            </w:r>
            <w:r w:rsidRPr="00121584">
              <w:rPr>
                <w:rFonts w:eastAsia="AGaramondPro-Regular" w:hint="cs"/>
                <w:b/>
                <w:bCs/>
                <w:color w:val="FFFFFF" w:themeColor="background1"/>
                <w:sz w:val="18"/>
                <w:szCs w:val="24"/>
                <w:rtl/>
                <w:lang w:bidi="ar-EG"/>
              </w:rPr>
              <w:t>دولاراً أمريكياً</w:t>
            </w:r>
            <w:r w:rsidRPr="00121584">
              <w:rPr>
                <w:rFonts w:hint="cs"/>
                <w:b/>
                <w:bCs/>
                <w:color w:val="FFFFFF" w:themeColor="background1"/>
                <w:sz w:val="18"/>
                <w:szCs w:val="24"/>
                <w:rtl/>
              </w:rPr>
              <w:t>)</w:t>
            </w: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بليـز</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rFonts w:hint="cs"/>
                <w:color w:val="244061"/>
                <w:sz w:val="18"/>
                <w:szCs w:val="24"/>
                <w:rtl/>
                <w:lang w:eastAsia="en-US"/>
              </w:rPr>
              <w:t>البرازيل</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كولومبيا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كوستاريكا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rFonts w:hint="cs"/>
                <w:color w:val="244061"/>
                <w:sz w:val="18"/>
                <w:szCs w:val="24"/>
                <w:rtl/>
                <w:lang w:eastAsia="en-US"/>
              </w:rPr>
              <w:t>كوبا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دومينيكا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b/>
                <w:bCs/>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 xml:space="preserve">الجمهورية </w:t>
            </w:r>
            <w:proofErr w:type="spellStart"/>
            <w:r w:rsidRPr="00121584">
              <w:rPr>
                <w:color w:val="244061"/>
                <w:sz w:val="18"/>
                <w:szCs w:val="24"/>
                <w:rtl/>
                <w:lang w:eastAsia="en-US"/>
              </w:rPr>
              <w:t>الدومينيكية</w:t>
            </w:r>
            <w:proofErr w:type="spellEnd"/>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إكوادور</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غرينادا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غواتيمالا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غيانا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جامايكا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المكسيك</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باراغواي</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بيـرو</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سانت لوسيا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b/>
                <w:bCs/>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سانت فنسنت وغرينادين</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b/>
                <w:bCs/>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سورينام</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فنـزويلا</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4669" w:type="pct"/>
            <w:gridSpan w:val="4"/>
            <w:shd w:val="clear" w:color="auto" w:fill="9CC2E5"/>
          </w:tcPr>
          <w:p w:rsidR="00F967F5" w:rsidRPr="00121584" w:rsidRDefault="0097390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rFonts w:eastAsia="AGaramondPro-Regular" w:hint="cs"/>
                <w:b/>
                <w:bCs/>
                <w:color w:val="FFFFFF" w:themeColor="background1"/>
                <w:sz w:val="18"/>
                <w:szCs w:val="24"/>
                <w:rtl/>
                <w:lang w:bidi="ar-EG"/>
              </w:rPr>
              <w:t>مرتفع الدخل (</w:t>
            </w:r>
            <w:r w:rsidRPr="00121584">
              <w:rPr>
                <w:rFonts w:eastAsia="AGaramondPro-Regular"/>
                <w:b/>
                <w:bCs/>
                <w:color w:val="FFFFFF" w:themeColor="background1"/>
                <w:sz w:val="18"/>
                <w:szCs w:val="24"/>
                <w:lang w:val="es-ES" w:bidi="ar-EG"/>
              </w:rPr>
              <w:t>12 056</w:t>
            </w:r>
            <w:r w:rsidRPr="00121584">
              <w:rPr>
                <w:rFonts w:eastAsia="AGaramondPro-Regular" w:hint="cs"/>
                <w:b/>
                <w:bCs/>
                <w:color w:val="FFFFFF" w:themeColor="background1"/>
                <w:sz w:val="18"/>
                <w:szCs w:val="24"/>
                <w:rtl/>
                <w:lang w:val="es-ES" w:bidi="ar-EG"/>
              </w:rPr>
              <w:t xml:space="preserve"> </w:t>
            </w:r>
            <w:r w:rsidRPr="00121584">
              <w:rPr>
                <w:rFonts w:eastAsia="AGaramondPro-Regular" w:hint="cs"/>
                <w:b/>
                <w:bCs/>
                <w:color w:val="FFFFFF" w:themeColor="background1"/>
                <w:sz w:val="18"/>
                <w:szCs w:val="24"/>
                <w:rtl/>
                <w:lang w:bidi="ar-EG"/>
              </w:rPr>
              <w:t>دولاراً أمريكياً فما فوق</w:t>
            </w:r>
            <w:r w:rsidRPr="00121584">
              <w:rPr>
                <w:rFonts w:hint="cs"/>
                <w:b/>
                <w:bCs/>
                <w:color w:val="FFFFFF" w:themeColor="background1"/>
                <w:sz w:val="18"/>
                <w:szCs w:val="24"/>
                <w:rtl/>
              </w:rPr>
              <w:t>)</w:t>
            </w: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 xml:space="preserve">أنتيغوا </w:t>
            </w:r>
            <w:proofErr w:type="spellStart"/>
            <w:r w:rsidRPr="00121584">
              <w:rPr>
                <w:color w:val="244061"/>
                <w:sz w:val="18"/>
                <w:szCs w:val="24"/>
                <w:rtl/>
                <w:lang w:eastAsia="en-US"/>
              </w:rPr>
              <w:t>وبربودا</w:t>
            </w:r>
            <w:proofErr w:type="spellEnd"/>
          </w:p>
        </w:tc>
        <w:tc>
          <w:tcPr>
            <w:tcW w:w="792"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الأرجنتين</w:t>
            </w:r>
          </w:p>
        </w:tc>
        <w:tc>
          <w:tcPr>
            <w:tcW w:w="792"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البهاما</w:t>
            </w:r>
          </w:p>
        </w:tc>
        <w:tc>
          <w:tcPr>
            <w:tcW w:w="792"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بربادوس</w:t>
            </w:r>
          </w:p>
        </w:tc>
        <w:tc>
          <w:tcPr>
            <w:tcW w:w="792"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شيلي</w:t>
            </w:r>
          </w:p>
        </w:tc>
        <w:tc>
          <w:tcPr>
            <w:tcW w:w="792"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بنما</w:t>
            </w:r>
          </w:p>
        </w:tc>
        <w:tc>
          <w:tcPr>
            <w:tcW w:w="792"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سانت كيتس ونيفيس</w:t>
            </w:r>
          </w:p>
        </w:tc>
        <w:tc>
          <w:tcPr>
            <w:tcW w:w="792"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b/>
                <w:bCs/>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ترينيداد وتوباغو</w:t>
            </w:r>
          </w:p>
        </w:tc>
        <w:tc>
          <w:tcPr>
            <w:tcW w:w="792"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r w:rsidRPr="00121584">
              <w:rPr>
                <w:rFonts w:ascii="Segoe UI Symbol" w:hAnsi="Segoe UI Symbol" w:cs="Segoe UI Symbol"/>
                <w:b/>
                <w:bCs/>
                <w:color w:val="244061"/>
                <w:sz w:val="18"/>
                <w:szCs w:val="24"/>
                <w:lang w:eastAsia="en-US"/>
              </w:rPr>
              <w:t>✓</w:t>
            </w:r>
          </w:p>
        </w:tc>
        <w:tc>
          <w:tcPr>
            <w:tcW w:w="836" w:type="pct"/>
            <w:shd w:val="clear" w:color="auto" w:fill="DBE5F1"/>
          </w:tcPr>
          <w:p w:rsidR="00F967F5" w:rsidRPr="00121584" w:rsidRDefault="00F967F5" w:rsidP="00305479">
            <w:pPr>
              <w:keepNext/>
              <w:keepLines/>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r w:rsidR="00F967F5" w:rsidRPr="00121584" w:rsidTr="007B4A77">
        <w:trPr>
          <w:cantSplit/>
          <w:jc w:val="right"/>
        </w:trPr>
        <w:tc>
          <w:tcPr>
            <w:tcW w:w="331" w:type="pct"/>
            <w:vMerge/>
            <w:shd w:val="clear" w:color="auto" w:fill="9CC2E5"/>
            <w:textDirection w:val="btLr"/>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b/>
                <w:bCs/>
                <w:color w:val="FFFFFF"/>
                <w:sz w:val="18"/>
                <w:szCs w:val="24"/>
                <w:lang w:eastAsia="en-US"/>
              </w:rPr>
            </w:pPr>
          </w:p>
        </w:tc>
        <w:tc>
          <w:tcPr>
            <w:tcW w:w="2253" w:type="pct"/>
            <w:shd w:val="clear" w:color="auto" w:fill="DBE5F1"/>
          </w:tcPr>
          <w:p w:rsidR="00F967F5" w:rsidRPr="00121584" w:rsidRDefault="00E26437"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left"/>
              <w:textAlignment w:val="baseline"/>
              <w:rPr>
                <w:color w:val="244061"/>
                <w:sz w:val="18"/>
                <w:szCs w:val="24"/>
                <w:lang w:eastAsia="en-US"/>
              </w:rPr>
            </w:pPr>
            <w:r w:rsidRPr="00121584">
              <w:rPr>
                <w:color w:val="244061"/>
                <w:sz w:val="18"/>
                <w:szCs w:val="24"/>
                <w:rtl/>
                <w:lang w:eastAsia="en-US"/>
              </w:rPr>
              <w:t>أوروغواي</w:t>
            </w:r>
          </w:p>
        </w:tc>
        <w:tc>
          <w:tcPr>
            <w:tcW w:w="792"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788"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c>
          <w:tcPr>
            <w:tcW w:w="836" w:type="pct"/>
            <w:shd w:val="clear" w:color="auto" w:fill="DBE5F1"/>
          </w:tcPr>
          <w:p w:rsidR="00F967F5" w:rsidRPr="00121584" w:rsidRDefault="00F967F5" w:rsidP="00305479">
            <w:pPr>
              <w:tabs>
                <w:tab w:val="clear" w:pos="794"/>
                <w:tab w:val="left" w:pos="567"/>
                <w:tab w:val="left" w:pos="1134"/>
                <w:tab w:val="left" w:pos="1701"/>
                <w:tab w:val="left" w:pos="2268"/>
                <w:tab w:val="left" w:pos="2835"/>
              </w:tabs>
              <w:overflowPunct w:val="0"/>
              <w:autoSpaceDE w:val="0"/>
              <w:autoSpaceDN w:val="0"/>
              <w:adjustRightInd w:val="0"/>
              <w:spacing w:before="0" w:line="220" w:lineRule="exact"/>
              <w:jc w:val="center"/>
              <w:textAlignment w:val="baseline"/>
              <w:rPr>
                <w:color w:val="244061"/>
                <w:sz w:val="18"/>
                <w:szCs w:val="24"/>
                <w:lang w:eastAsia="en-US"/>
              </w:rPr>
            </w:pPr>
          </w:p>
        </w:tc>
      </w:tr>
    </w:tbl>
    <w:p w:rsidR="00B63A6B" w:rsidRPr="004C19F4" w:rsidRDefault="00B63A6B" w:rsidP="00840B10">
      <w:pPr>
        <w:rPr>
          <w:sz w:val="2"/>
          <w:szCs w:val="8"/>
          <w:rtl/>
          <w:lang w:bidi="ar-SY"/>
        </w:rPr>
      </w:pPr>
      <w:r>
        <w:rPr>
          <w:rtl/>
          <w:lang w:bidi="ar-SY"/>
        </w:rPr>
        <w:br w:type="page"/>
      </w:r>
    </w:p>
    <w:tbl>
      <w:tblPr>
        <w:tblStyle w:val="TableGrid"/>
        <w:bidiVisual/>
        <w:tblW w:w="5001" w:type="pct"/>
        <w:jc w:val="righ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525"/>
        <w:gridCol w:w="1515"/>
        <w:gridCol w:w="1611"/>
      </w:tblGrid>
      <w:tr w:rsidR="00B63A6B" w:rsidRPr="00FF4157" w:rsidTr="00501E0B">
        <w:trPr>
          <w:cantSplit/>
          <w:trHeight w:val="20"/>
          <w:jc w:val="right"/>
        </w:trPr>
        <w:tc>
          <w:tcPr>
            <w:tcW w:w="5000" w:type="pct"/>
            <w:gridSpan w:val="5"/>
            <w:shd w:val="clear" w:color="auto" w:fill="FFFFFF" w:themeFill="background1"/>
            <w:textDirection w:val="btLr"/>
          </w:tcPr>
          <w:p w:rsidR="00B63A6B" w:rsidRPr="00FF4157" w:rsidRDefault="00B63A6B" w:rsidP="002F2618">
            <w:pPr>
              <w:overflowPunct w:val="0"/>
              <w:autoSpaceDE w:val="0"/>
              <w:autoSpaceDN w:val="0"/>
              <w:adjustRightInd w:val="0"/>
              <w:spacing w:before="0" w:line="220" w:lineRule="exact"/>
              <w:textAlignment w:val="baseline"/>
              <w:rPr>
                <w:color w:val="1F4E79" w:themeColor="accent1" w:themeShade="80"/>
                <w:sz w:val="18"/>
                <w:szCs w:val="24"/>
              </w:rPr>
            </w:pPr>
          </w:p>
        </w:tc>
      </w:tr>
      <w:tr w:rsidR="00B63A6B" w:rsidRPr="00FF4157" w:rsidTr="00501E0B">
        <w:trPr>
          <w:cantSplit/>
          <w:trHeight w:val="227"/>
          <w:jc w:val="right"/>
        </w:trPr>
        <w:tc>
          <w:tcPr>
            <w:tcW w:w="331" w:type="pct"/>
            <w:vMerge w:val="restart"/>
            <w:shd w:val="clear" w:color="auto" w:fill="FFFFFF" w:themeFill="background1"/>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4669" w:type="pct"/>
            <w:gridSpan w:val="4"/>
            <w:shd w:val="clear" w:color="auto" w:fill="1F4E79" w:themeFill="accent1" w:themeFillShade="80"/>
            <w:vAlign w:val="center"/>
          </w:tcPr>
          <w:p w:rsidR="00B63A6B" w:rsidRPr="00FF4157" w:rsidRDefault="005F3C82"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eastAsia="AGaramondPro-Regular" w:hint="cs"/>
                <w:b/>
                <w:bCs/>
                <w:color w:val="FFFFFF" w:themeColor="background1"/>
                <w:sz w:val="18"/>
                <w:szCs w:val="24"/>
                <w:rtl/>
              </w:rPr>
              <w:t>البلدان النامية</w:t>
            </w:r>
          </w:p>
        </w:tc>
      </w:tr>
      <w:tr w:rsidR="00B63A6B" w:rsidRPr="00FF4157" w:rsidTr="00501E0B">
        <w:trPr>
          <w:cantSplit/>
          <w:jc w:val="right"/>
        </w:trPr>
        <w:tc>
          <w:tcPr>
            <w:tcW w:w="331" w:type="pct"/>
            <w:vMerge/>
            <w:shd w:val="clear" w:color="auto" w:fill="FFFFFF" w:themeFill="background1"/>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1F4E79" w:themeFill="accent1" w:themeFillShade="80"/>
            <w:vAlign w:val="cente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r w:rsidRPr="00FF4157">
              <w:rPr>
                <w:rFonts w:hint="cs"/>
                <w:b/>
                <w:bCs/>
                <w:color w:val="FFFFFF" w:themeColor="background1"/>
                <w:sz w:val="18"/>
                <w:szCs w:val="24"/>
                <w:rtl/>
              </w:rPr>
              <w:t>البلد</w:t>
            </w:r>
          </w:p>
        </w:tc>
        <w:tc>
          <w:tcPr>
            <w:tcW w:w="792" w:type="pct"/>
            <w:shd w:val="clear" w:color="auto" w:fill="1F4E79" w:themeFill="accent1" w:themeFillShade="80"/>
          </w:tcPr>
          <w:p w:rsidR="00B63A6B" w:rsidRPr="00FF4157" w:rsidRDefault="005F3C82" w:rsidP="000E4893">
            <w:pPr>
              <w:overflowPunct w:val="0"/>
              <w:autoSpaceDE w:val="0"/>
              <w:autoSpaceDN w:val="0"/>
              <w:adjustRightInd w:val="0"/>
              <w:spacing w:before="0" w:line="220" w:lineRule="exact"/>
              <w:jc w:val="center"/>
              <w:textAlignment w:val="baseline"/>
              <w:rPr>
                <w:sz w:val="18"/>
                <w:szCs w:val="24"/>
              </w:rPr>
            </w:pPr>
            <w:r w:rsidRPr="00FF4157">
              <w:rPr>
                <w:rFonts w:eastAsia="AGaramondPro-Regular" w:hint="cs"/>
                <w:b/>
                <w:bCs/>
                <w:color w:val="FFFFFF" w:themeColor="background1"/>
                <w:sz w:val="18"/>
                <w:szCs w:val="24"/>
                <w:rtl/>
              </w:rPr>
              <w:t>أقل البلدان نمواً</w:t>
            </w:r>
          </w:p>
        </w:tc>
        <w:tc>
          <w:tcPr>
            <w:tcW w:w="787" w:type="pct"/>
            <w:shd w:val="clear" w:color="auto" w:fill="1F4E79" w:themeFill="accent1" w:themeFillShade="80"/>
          </w:tcPr>
          <w:p w:rsidR="00B63A6B" w:rsidRPr="00FF4157" w:rsidRDefault="005F3C82" w:rsidP="000E4893">
            <w:pPr>
              <w:overflowPunct w:val="0"/>
              <w:autoSpaceDE w:val="0"/>
              <w:autoSpaceDN w:val="0"/>
              <w:adjustRightInd w:val="0"/>
              <w:spacing w:before="0" w:line="220" w:lineRule="exact"/>
              <w:jc w:val="center"/>
              <w:textAlignment w:val="baseline"/>
              <w:rPr>
                <w:sz w:val="18"/>
                <w:szCs w:val="24"/>
              </w:rPr>
            </w:pPr>
            <w:r w:rsidRPr="00FF4157">
              <w:rPr>
                <w:rFonts w:eastAsia="AGaramondPro-Regular" w:hint="cs"/>
                <w:b/>
                <w:bCs/>
                <w:color w:val="FFFFFF" w:themeColor="background1"/>
                <w:sz w:val="18"/>
                <w:szCs w:val="24"/>
                <w:rtl/>
              </w:rPr>
              <w:t>الدول الجزرية الصغيرة النامية</w:t>
            </w:r>
          </w:p>
        </w:tc>
        <w:tc>
          <w:tcPr>
            <w:tcW w:w="837" w:type="pct"/>
            <w:shd w:val="clear" w:color="auto" w:fill="1F4E79" w:themeFill="accent1" w:themeFillShade="80"/>
          </w:tcPr>
          <w:p w:rsidR="00B63A6B" w:rsidRPr="00FF4157" w:rsidRDefault="005F3C82" w:rsidP="000E4893">
            <w:pPr>
              <w:overflowPunct w:val="0"/>
              <w:autoSpaceDE w:val="0"/>
              <w:autoSpaceDN w:val="0"/>
              <w:adjustRightInd w:val="0"/>
              <w:spacing w:before="0" w:line="220" w:lineRule="exact"/>
              <w:jc w:val="center"/>
              <w:textAlignment w:val="baseline"/>
              <w:rPr>
                <w:sz w:val="18"/>
                <w:szCs w:val="24"/>
              </w:rPr>
            </w:pPr>
            <w:r w:rsidRPr="00FF4157">
              <w:rPr>
                <w:rFonts w:eastAsia="AGaramondPro-Regular" w:hint="cs"/>
                <w:b/>
                <w:bCs/>
                <w:color w:val="FFFFFF" w:themeColor="background1"/>
                <w:sz w:val="18"/>
                <w:szCs w:val="24"/>
                <w:rtl/>
              </w:rPr>
              <w:t>البلدان النامية غير</w:t>
            </w:r>
            <w:r w:rsidR="000E4893">
              <w:rPr>
                <w:rFonts w:eastAsia="AGaramondPro-Regular" w:hint="cs"/>
                <w:b/>
                <w:bCs/>
                <w:color w:val="FFFFFF" w:themeColor="background1"/>
                <w:sz w:val="18"/>
                <w:szCs w:val="24"/>
                <w:rtl/>
              </w:rPr>
              <w:t> </w:t>
            </w:r>
            <w:r w:rsidRPr="00FF4157">
              <w:rPr>
                <w:rFonts w:eastAsia="AGaramondPro-Regular" w:hint="cs"/>
                <w:b/>
                <w:bCs/>
                <w:color w:val="FFFFFF" w:themeColor="background1"/>
                <w:sz w:val="18"/>
                <w:szCs w:val="24"/>
                <w:rtl/>
              </w:rPr>
              <w:t>الساحلية</w:t>
            </w:r>
          </w:p>
        </w:tc>
      </w:tr>
      <w:tr w:rsidR="00B63A6B" w:rsidRPr="00FF4157" w:rsidTr="005F3C82">
        <w:trPr>
          <w:cantSplit/>
          <w:trHeight w:val="94"/>
          <w:jc w:val="right"/>
        </w:trPr>
        <w:tc>
          <w:tcPr>
            <w:tcW w:w="331" w:type="pct"/>
            <w:vMerge w:val="restart"/>
            <w:shd w:val="clear" w:color="auto" w:fill="9CC2E5"/>
            <w:textDirection w:val="btLr"/>
            <w:vAlign w:val="center"/>
          </w:tcPr>
          <w:p w:rsidR="00B63A6B" w:rsidRPr="00FF4157" w:rsidRDefault="00D840C2" w:rsidP="002F2618">
            <w:pPr>
              <w:overflowPunct w:val="0"/>
              <w:autoSpaceDE w:val="0"/>
              <w:autoSpaceDN w:val="0"/>
              <w:adjustRightInd w:val="0"/>
              <w:spacing w:before="0" w:line="220" w:lineRule="exact"/>
              <w:textAlignment w:val="baseline"/>
              <w:rPr>
                <w:b/>
                <w:bCs/>
                <w:color w:val="FFFFFF" w:themeColor="background1"/>
                <w:sz w:val="18"/>
                <w:szCs w:val="24"/>
              </w:rPr>
            </w:pPr>
            <w:r w:rsidRPr="00FF4157">
              <w:rPr>
                <w:rFonts w:hint="cs"/>
                <w:b/>
                <w:bCs/>
                <w:color w:val="1F4E79"/>
                <w:sz w:val="18"/>
                <w:szCs w:val="24"/>
                <w:rtl/>
              </w:rPr>
              <w:t>الدول العربية</w:t>
            </w:r>
            <w:r w:rsidRPr="00FF4157">
              <w:rPr>
                <w:rStyle w:val="FootnoteReference"/>
                <w:rFonts w:cs="Traditional Arabic"/>
                <w:b/>
                <w:bCs/>
                <w:color w:val="1F4E79"/>
                <w:szCs w:val="24"/>
                <w:rtl/>
              </w:rPr>
              <w:footnoteReference w:id="4"/>
            </w:r>
          </w:p>
        </w:tc>
        <w:tc>
          <w:tcPr>
            <w:tcW w:w="4669" w:type="pct"/>
            <w:gridSpan w:val="4"/>
            <w:shd w:val="clear" w:color="auto" w:fill="9CC2E5"/>
          </w:tcPr>
          <w:p w:rsidR="00B63A6B" w:rsidRPr="00FF4157" w:rsidRDefault="005F3C82"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eastAsia="AGaramondPro-Regular" w:hint="cs"/>
                <w:b/>
                <w:bCs/>
                <w:color w:val="FFFFFF" w:themeColor="background1"/>
                <w:sz w:val="18"/>
                <w:szCs w:val="24"/>
                <w:rtl/>
                <w:lang w:bidi="ar-EG"/>
              </w:rPr>
              <w:t>منخفض الدخل (</w:t>
            </w:r>
            <w:r w:rsidRPr="00FF4157">
              <w:rPr>
                <w:rFonts w:eastAsia="AGaramondPro-Regular"/>
                <w:b/>
                <w:bCs/>
                <w:color w:val="FFFFFF" w:themeColor="background1"/>
                <w:sz w:val="18"/>
                <w:szCs w:val="24"/>
                <w:lang w:val="es-ES" w:bidi="ar-EG"/>
              </w:rPr>
              <w:t>995</w:t>
            </w:r>
            <w:r w:rsidRPr="00FF4157">
              <w:rPr>
                <w:rFonts w:eastAsia="AGaramondPro-Regular" w:hint="cs"/>
                <w:b/>
                <w:bCs/>
                <w:color w:val="FFFFFF" w:themeColor="background1"/>
                <w:sz w:val="18"/>
                <w:szCs w:val="24"/>
                <w:rtl/>
                <w:lang w:bidi="ar-EG"/>
              </w:rPr>
              <w:t xml:space="preserve"> دولاراً أمريكياً أو أقل)</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90276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جزر القُمر</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90276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الصومال</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90276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الجمهورية العربية السورية</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اليمن</w:t>
            </w:r>
          </w:p>
        </w:tc>
        <w:tc>
          <w:tcPr>
            <w:tcW w:w="792" w:type="pct"/>
            <w:shd w:val="clear" w:color="auto" w:fill="DEEAF6" w:themeFill="accent1" w:themeFillTint="33"/>
          </w:tcPr>
          <w:p w:rsidR="00B63A6B" w:rsidRPr="00FF4157" w:rsidRDefault="00B63A6B" w:rsidP="002F2618">
            <w:pPr>
              <w:tabs>
                <w:tab w:val="left" w:pos="489"/>
                <w:tab w:val="center" w:pos="604"/>
              </w:tabs>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4669" w:type="pct"/>
            <w:gridSpan w:val="4"/>
            <w:shd w:val="clear" w:color="auto" w:fill="9CC2E5"/>
          </w:tcPr>
          <w:p w:rsidR="00B63A6B" w:rsidRPr="00FF4157" w:rsidRDefault="005F3C82"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b/>
                <w:bCs/>
                <w:color w:val="FFFFFF" w:themeColor="background1"/>
                <w:sz w:val="18"/>
                <w:szCs w:val="24"/>
                <w:rtl/>
              </w:rPr>
              <w:t>متوسط الدخل من الشريحة الدنيا (</w:t>
            </w:r>
            <w:r w:rsidRPr="00FF4157">
              <w:rPr>
                <w:rFonts w:eastAsia="AGaramondPro-Regular"/>
                <w:b/>
                <w:bCs/>
                <w:color w:val="FFFFFF" w:themeColor="background1"/>
                <w:sz w:val="18"/>
                <w:szCs w:val="24"/>
                <w:lang w:val="es-ES" w:bidi="ar-EG"/>
              </w:rPr>
              <w:t>996</w:t>
            </w:r>
            <w:r w:rsidRPr="00FF4157">
              <w:rPr>
                <w:rFonts w:eastAsia="AGaramondPro-Regular" w:hint="cs"/>
                <w:b/>
                <w:bCs/>
                <w:color w:val="FFFFFF" w:themeColor="background1"/>
                <w:sz w:val="18"/>
                <w:szCs w:val="24"/>
                <w:rtl/>
                <w:lang w:bidi="ar-EG"/>
              </w:rPr>
              <w:t xml:space="preserve"> دولاراً أمريكياً </w:t>
            </w:r>
            <w:r w:rsidRPr="00FF4157">
              <w:rPr>
                <w:rFonts w:eastAsia="AGaramondPro-Regular"/>
                <w:b/>
                <w:bCs/>
                <w:color w:val="FFFFFF" w:themeColor="background1"/>
                <w:sz w:val="18"/>
                <w:szCs w:val="24"/>
                <w:rtl/>
                <w:lang w:bidi="ar-EG"/>
              </w:rPr>
              <w:t>–</w:t>
            </w:r>
            <w:r w:rsidRPr="00FF4157">
              <w:rPr>
                <w:rFonts w:eastAsia="AGaramondPro-Regular" w:hint="cs"/>
                <w:b/>
                <w:bCs/>
                <w:color w:val="FFFFFF" w:themeColor="background1"/>
                <w:sz w:val="18"/>
                <w:szCs w:val="24"/>
                <w:rtl/>
                <w:lang w:bidi="ar-EG"/>
              </w:rPr>
              <w:t xml:space="preserve"> </w:t>
            </w:r>
            <w:r w:rsidRPr="00FF4157">
              <w:rPr>
                <w:rFonts w:eastAsia="AGaramondPro-Regular"/>
                <w:b/>
                <w:bCs/>
                <w:color w:val="FFFFFF" w:themeColor="background1"/>
                <w:sz w:val="18"/>
                <w:szCs w:val="24"/>
                <w:lang w:val="es-ES" w:bidi="ar-EG"/>
              </w:rPr>
              <w:t>3895</w:t>
            </w:r>
            <w:r w:rsidRPr="00FF4157">
              <w:rPr>
                <w:rFonts w:eastAsia="AGaramondPro-Regular" w:hint="cs"/>
                <w:b/>
                <w:bCs/>
                <w:color w:val="FFFFFF" w:themeColor="background1"/>
                <w:sz w:val="18"/>
                <w:szCs w:val="24"/>
                <w:rtl/>
                <w:lang w:bidi="ar-EG"/>
              </w:rPr>
              <w:t xml:space="preserve"> دولاراً أمريكياً</w:t>
            </w:r>
            <w:r w:rsidRPr="00FF4157">
              <w:rPr>
                <w:rFonts w:hint="cs"/>
                <w:b/>
                <w:bCs/>
                <w:color w:val="FFFFFF" w:themeColor="background1"/>
                <w:sz w:val="18"/>
                <w:szCs w:val="24"/>
                <w:rtl/>
              </w:rPr>
              <w:t>)</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جيبوتي</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مصر</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موريتانيا</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المغرب</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السودان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تونس</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4669" w:type="pct"/>
            <w:gridSpan w:val="4"/>
            <w:shd w:val="clear" w:color="auto" w:fill="9CC2E5"/>
          </w:tcPr>
          <w:p w:rsidR="00B63A6B" w:rsidRPr="00FF4157" w:rsidRDefault="005F3C82"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eastAsia="AGaramondPro-Regular" w:hint="cs"/>
                <w:b/>
                <w:bCs/>
                <w:color w:val="FFFFFF" w:themeColor="background1"/>
                <w:sz w:val="18"/>
                <w:szCs w:val="24"/>
                <w:rtl/>
              </w:rPr>
              <w:t xml:space="preserve">متوسط الدخل من الشريحة العليا </w:t>
            </w:r>
            <w:r w:rsidRPr="00FF4157">
              <w:rPr>
                <w:rFonts w:hint="cs"/>
                <w:b/>
                <w:bCs/>
                <w:color w:val="FFFFFF" w:themeColor="background1"/>
                <w:sz w:val="18"/>
                <w:szCs w:val="24"/>
                <w:rtl/>
              </w:rPr>
              <w:t>(</w:t>
            </w:r>
            <w:r w:rsidRPr="00FF4157">
              <w:rPr>
                <w:rFonts w:eastAsia="AGaramondPro-Regular"/>
                <w:b/>
                <w:bCs/>
                <w:color w:val="FFFFFF" w:themeColor="background1"/>
                <w:sz w:val="18"/>
                <w:szCs w:val="24"/>
                <w:lang w:val="es-ES" w:bidi="ar-EG"/>
              </w:rPr>
              <w:t>3896</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 xml:space="preserve">دولاراً أمريكياً </w:t>
            </w:r>
            <w:r w:rsidRPr="00FF4157">
              <w:rPr>
                <w:rFonts w:eastAsia="AGaramondPro-Regular"/>
                <w:b/>
                <w:bCs/>
                <w:color w:val="FFFFFF" w:themeColor="background1"/>
                <w:sz w:val="18"/>
                <w:szCs w:val="24"/>
                <w:rtl/>
                <w:lang w:bidi="ar-EG"/>
              </w:rPr>
              <w:t>–</w:t>
            </w:r>
            <w:r w:rsidRPr="00FF4157">
              <w:rPr>
                <w:rFonts w:eastAsia="AGaramondPro-Regular" w:hint="cs"/>
                <w:b/>
                <w:bCs/>
                <w:color w:val="FFFFFF" w:themeColor="background1"/>
                <w:sz w:val="18"/>
                <w:szCs w:val="24"/>
                <w:rtl/>
                <w:lang w:bidi="ar-EG"/>
              </w:rPr>
              <w:t xml:space="preserve"> </w:t>
            </w:r>
            <w:r w:rsidRPr="00FF4157">
              <w:rPr>
                <w:rFonts w:eastAsia="AGaramondPro-Regular"/>
                <w:b/>
                <w:bCs/>
                <w:color w:val="FFFFFF" w:themeColor="background1"/>
                <w:sz w:val="18"/>
                <w:szCs w:val="24"/>
                <w:lang w:val="es-ES" w:bidi="ar-EG"/>
              </w:rPr>
              <w:t>12 055</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دولاراً أمريكياً</w:t>
            </w:r>
            <w:r w:rsidRPr="00FF4157">
              <w:rPr>
                <w:rFonts w:hint="cs"/>
                <w:b/>
                <w:bCs/>
                <w:color w:val="FFFFFF" w:themeColor="background1"/>
                <w:sz w:val="18"/>
                <w:szCs w:val="24"/>
                <w:rtl/>
              </w:rPr>
              <w:t>)</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الجزائر</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العراق</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الأردن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لبنان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ليبيا</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4669" w:type="pct"/>
            <w:gridSpan w:val="4"/>
            <w:shd w:val="clear" w:color="auto" w:fill="9CC2E5"/>
          </w:tcPr>
          <w:p w:rsidR="00B63A6B" w:rsidRPr="00FF4157" w:rsidRDefault="005F3C82"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eastAsia="AGaramondPro-Regular" w:hint="cs"/>
                <w:b/>
                <w:bCs/>
                <w:color w:val="FFFFFF" w:themeColor="background1"/>
                <w:sz w:val="18"/>
                <w:szCs w:val="24"/>
                <w:rtl/>
                <w:lang w:bidi="ar-EG"/>
              </w:rPr>
              <w:t>مرتفع الدخل (</w:t>
            </w:r>
            <w:r w:rsidRPr="00FF4157">
              <w:rPr>
                <w:rFonts w:eastAsia="AGaramondPro-Regular"/>
                <w:b/>
                <w:bCs/>
                <w:color w:val="FFFFFF" w:themeColor="background1"/>
                <w:sz w:val="18"/>
                <w:szCs w:val="24"/>
                <w:lang w:val="es-ES" w:bidi="ar-EG"/>
              </w:rPr>
              <w:t>12 056</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دولاراً أمريكياً فما فوق</w:t>
            </w:r>
            <w:r w:rsidRPr="00FF4157">
              <w:rPr>
                <w:rFonts w:hint="cs"/>
                <w:b/>
                <w:bCs/>
                <w:color w:val="FFFFFF" w:themeColor="background1"/>
                <w:sz w:val="18"/>
                <w:szCs w:val="24"/>
                <w:rtl/>
              </w:rPr>
              <w:t>)</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البحرين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الكويت</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ع</w:t>
            </w:r>
            <w:r w:rsidR="009C505F">
              <w:rPr>
                <w:rFonts w:hint="cs"/>
                <w:color w:val="1F4E79" w:themeColor="accent1" w:themeShade="80"/>
                <w:sz w:val="18"/>
                <w:szCs w:val="24"/>
                <w:rtl/>
                <w:lang w:bidi="ar-EG"/>
              </w:rPr>
              <w:t>ُ</w:t>
            </w:r>
            <w:r w:rsidRPr="00FF4157">
              <w:rPr>
                <w:rFonts w:hint="cs"/>
                <w:color w:val="1F4E79" w:themeColor="accent1" w:themeShade="80"/>
                <w:sz w:val="18"/>
                <w:szCs w:val="24"/>
                <w:rtl/>
              </w:rPr>
              <w:t>مان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قطر</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المملكة العربية السعودية</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الإمارات العربية المتحدة</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trHeight w:val="45"/>
          <w:jc w:val="right"/>
        </w:trPr>
        <w:tc>
          <w:tcPr>
            <w:tcW w:w="5000" w:type="pct"/>
            <w:gridSpan w:val="5"/>
            <w:shd w:val="clear" w:color="auto" w:fill="FFFFFF" w:themeFill="background1"/>
            <w:textDirection w:val="btLr"/>
          </w:tcPr>
          <w:p w:rsidR="00B63A6B" w:rsidRPr="00FF4157" w:rsidRDefault="00B63A6B" w:rsidP="002F2618">
            <w:pPr>
              <w:overflowPunct w:val="0"/>
              <w:autoSpaceDE w:val="0"/>
              <w:autoSpaceDN w:val="0"/>
              <w:adjustRightInd w:val="0"/>
              <w:spacing w:before="0" w:line="220" w:lineRule="exact"/>
              <w:textAlignment w:val="baseline"/>
              <w:rPr>
                <w:color w:val="1F4E79" w:themeColor="accent1" w:themeShade="80"/>
                <w:sz w:val="18"/>
                <w:szCs w:val="24"/>
              </w:rPr>
            </w:pPr>
          </w:p>
        </w:tc>
      </w:tr>
      <w:tr w:rsidR="00B63A6B" w:rsidRPr="00FF4157" w:rsidTr="00501E0B">
        <w:trPr>
          <w:cantSplit/>
          <w:jc w:val="right"/>
        </w:trPr>
        <w:tc>
          <w:tcPr>
            <w:tcW w:w="331" w:type="pct"/>
            <w:vMerge w:val="restart"/>
            <w:shd w:val="clear" w:color="auto" w:fill="9CC2E5"/>
            <w:textDirection w:val="btLr"/>
            <w:vAlign w:val="center"/>
          </w:tcPr>
          <w:p w:rsidR="00B63A6B" w:rsidRPr="00FF4157" w:rsidRDefault="007D3896" w:rsidP="002F2618">
            <w:pPr>
              <w:overflowPunct w:val="0"/>
              <w:autoSpaceDE w:val="0"/>
              <w:autoSpaceDN w:val="0"/>
              <w:adjustRightInd w:val="0"/>
              <w:spacing w:before="0" w:line="220" w:lineRule="exact"/>
              <w:textAlignment w:val="baseline"/>
              <w:rPr>
                <w:b/>
                <w:bCs/>
                <w:color w:val="FFFFFF" w:themeColor="background1"/>
                <w:sz w:val="18"/>
                <w:szCs w:val="24"/>
              </w:rPr>
            </w:pPr>
            <w:r w:rsidRPr="00FF4157">
              <w:rPr>
                <w:b/>
                <w:bCs/>
                <w:color w:val="1F4E79" w:themeColor="accent1" w:themeShade="80"/>
                <w:sz w:val="18"/>
                <w:szCs w:val="24"/>
                <w:rtl/>
              </w:rPr>
              <w:t>آسيا والمحيط الهادئ</w:t>
            </w:r>
          </w:p>
        </w:tc>
        <w:tc>
          <w:tcPr>
            <w:tcW w:w="4669" w:type="pct"/>
            <w:gridSpan w:val="4"/>
            <w:shd w:val="clear" w:color="auto" w:fill="9CC2E5"/>
          </w:tcPr>
          <w:p w:rsidR="00B63A6B" w:rsidRPr="00FF4157" w:rsidRDefault="005F3C82"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eastAsia="AGaramondPro-Regular" w:hint="cs"/>
                <w:b/>
                <w:bCs/>
                <w:color w:val="FFFFFF" w:themeColor="background1"/>
                <w:sz w:val="18"/>
                <w:szCs w:val="24"/>
                <w:rtl/>
                <w:lang w:bidi="ar-EG"/>
              </w:rPr>
              <w:t>منخفض الدخل (</w:t>
            </w:r>
            <w:r w:rsidRPr="00FF4157">
              <w:rPr>
                <w:rFonts w:eastAsia="AGaramondPro-Regular"/>
                <w:b/>
                <w:bCs/>
                <w:color w:val="FFFFFF" w:themeColor="background1"/>
                <w:sz w:val="18"/>
                <w:szCs w:val="24"/>
                <w:lang w:val="es-ES" w:bidi="ar-EG"/>
              </w:rPr>
              <w:t>995</w:t>
            </w:r>
            <w:r w:rsidRPr="00FF4157">
              <w:rPr>
                <w:rFonts w:eastAsia="AGaramondPro-Regular" w:hint="cs"/>
                <w:b/>
                <w:bCs/>
                <w:color w:val="FFFFFF" w:themeColor="background1"/>
                <w:sz w:val="18"/>
                <w:szCs w:val="24"/>
                <w:rtl/>
                <w:lang w:bidi="ar-EG"/>
              </w:rPr>
              <w:t xml:space="preserve"> دولاراً أمريكياً أو أقل)</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أفغانستان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جمهورية كوريا الشعبية الديمقراطية</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جمهورية نيبال</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4669" w:type="pct"/>
            <w:gridSpan w:val="4"/>
            <w:shd w:val="clear" w:color="auto" w:fill="9CC2E5"/>
          </w:tcPr>
          <w:p w:rsidR="00B63A6B" w:rsidRPr="00FF4157" w:rsidRDefault="005F3C82"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b/>
                <w:bCs/>
                <w:color w:val="FFFFFF" w:themeColor="background1"/>
                <w:sz w:val="18"/>
                <w:szCs w:val="24"/>
                <w:rtl/>
              </w:rPr>
              <w:t>متوسط الدخل من الشريحة الدنيا (</w:t>
            </w:r>
            <w:r w:rsidRPr="00FF4157">
              <w:rPr>
                <w:rFonts w:eastAsia="AGaramondPro-Regular"/>
                <w:b/>
                <w:bCs/>
                <w:color w:val="FFFFFF" w:themeColor="background1"/>
                <w:sz w:val="18"/>
                <w:szCs w:val="24"/>
                <w:lang w:val="es-ES" w:bidi="ar-EG"/>
              </w:rPr>
              <w:t>996</w:t>
            </w:r>
            <w:r w:rsidRPr="00FF4157">
              <w:rPr>
                <w:rFonts w:eastAsia="AGaramondPro-Regular" w:hint="cs"/>
                <w:b/>
                <w:bCs/>
                <w:color w:val="FFFFFF" w:themeColor="background1"/>
                <w:sz w:val="18"/>
                <w:szCs w:val="24"/>
                <w:rtl/>
                <w:lang w:bidi="ar-EG"/>
              </w:rPr>
              <w:t xml:space="preserve"> دولاراً أمريكياً </w:t>
            </w:r>
            <w:r w:rsidRPr="00FF4157">
              <w:rPr>
                <w:rFonts w:eastAsia="AGaramondPro-Regular"/>
                <w:b/>
                <w:bCs/>
                <w:color w:val="FFFFFF" w:themeColor="background1"/>
                <w:sz w:val="18"/>
                <w:szCs w:val="24"/>
                <w:rtl/>
                <w:lang w:bidi="ar-EG"/>
              </w:rPr>
              <w:t>–</w:t>
            </w:r>
            <w:r w:rsidRPr="00FF4157">
              <w:rPr>
                <w:rFonts w:eastAsia="AGaramondPro-Regular" w:hint="cs"/>
                <w:b/>
                <w:bCs/>
                <w:color w:val="FFFFFF" w:themeColor="background1"/>
                <w:sz w:val="18"/>
                <w:szCs w:val="24"/>
                <w:rtl/>
                <w:lang w:bidi="ar-EG"/>
              </w:rPr>
              <w:t xml:space="preserve"> </w:t>
            </w:r>
            <w:r w:rsidRPr="00FF4157">
              <w:rPr>
                <w:rFonts w:eastAsia="AGaramondPro-Regular"/>
                <w:b/>
                <w:bCs/>
                <w:color w:val="FFFFFF" w:themeColor="background1"/>
                <w:sz w:val="18"/>
                <w:szCs w:val="24"/>
                <w:lang w:val="es-ES" w:bidi="ar-EG"/>
              </w:rPr>
              <w:t>3895</w:t>
            </w:r>
            <w:r w:rsidRPr="00FF4157">
              <w:rPr>
                <w:rFonts w:eastAsia="AGaramondPro-Regular" w:hint="cs"/>
                <w:b/>
                <w:bCs/>
                <w:color w:val="FFFFFF" w:themeColor="background1"/>
                <w:sz w:val="18"/>
                <w:szCs w:val="24"/>
                <w:rtl/>
                <w:lang w:bidi="ar-EG"/>
              </w:rPr>
              <w:t xml:space="preserve"> دولاراً أمريكياً</w:t>
            </w:r>
            <w:r w:rsidRPr="00FF4157">
              <w:rPr>
                <w:rFonts w:hint="cs"/>
                <w:b/>
                <w:bCs/>
                <w:color w:val="FFFFFF" w:themeColor="background1"/>
                <w:sz w:val="18"/>
                <w:szCs w:val="24"/>
                <w:rtl/>
              </w:rPr>
              <w:t>)</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proofErr w:type="spellStart"/>
            <w:r w:rsidRPr="00FF4157">
              <w:rPr>
                <w:rFonts w:hint="cs"/>
                <w:color w:val="1F4E79" w:themeColor="accent1" w:themeShade="80"/>
                <w:sz w:val="18"/>
                <w:szCs w:val="24"/>
                <w:rtl/>
              </w:rPr>
              <w:t>بنغلاد</w:t>
            </w:r>
            <w:proofErr w:type="spellEnd"/>
            <w:r w:rsidR="00190569">
              <w:rPr>
                <w:rFonts w:hint="cs"/>
                <w:color w:val="1F4E79" w:themeColor="accent1" w:themeShade="80"/>
                <w:sz w:val="18"/>
                <w:szCs w:val="24"/>
                <w:rtl/>
                <w:lang w:bidi="ar-EG"/>
              </w:rPr>
              <w:t>ي</w:t>
            </w:r>
            <w:r w:rsidRPr="00FF4157">
              <w:rPr>
                <w:rFonts w:hint="cs"/>
                <w:color w:val="1F4E79" w:themeColor="accent1" w:themeShade="80"/>
                <w:sz w:val="18"/>
                <w:szCs w:val="24"/>
                <w:rtl/>
              </w:rPr>
              <w:t>ش</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32777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بوتـان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كمبوديا</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rFonts w:hint="cs"/>
                <w:color w:val="1F4E79" w:themeColor="accent1" w:themeShade="80"/>
                <w:sz w:val="18"/>
                <w:szCs w:val="24"/>
                <w:rtl/>
              </w:rPr>
              <w:t>الهند</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إندونيسيا</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كيريباتي</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جمهورية لاو الديمقراطية الشعبية</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ميكرونيزيا</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b/>
                <w:bCs/>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منغوليا</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ميانمار</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باكستان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بابوا غينيا الجديدة</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الفلبين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جزر سليمان</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 xml:space="preserve">سري </w:t>
            </w:r>
            <w:proofErr w:type="spellStart"/>
            <w:r w:rsidRPr="00FF4157">
              <w:rPr>
                <w:color w:val="1F4E79" w:themeColor="accent1" w:themeShade="80"/>
                <w:sz w:val="18"/>
                <w:szCs w:val="24"/>
                <w:rtl/>
              </w:rPr>
              <w:t>لانكا</w:t>
            </w:r>
            <w:proofErr w:type="spellEnd"/>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b/>
                <w:bCs/>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b/>
                <w:bCs/>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9A4970"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تيمور-</w:t>
            </w:r>
            <w:r w:rsidR="002A6695" w:rsidRPr="00FF4157">
              <w:rPr>
                <w:color w:val="1F4E79" w:themeColor="accent1" w:themeShade="80"/>
                <w:sz w:val="18"/>
                <w:szCs w:val="24"/>
                <w:rtl/>
              </w:rPr>
              <w:t>ليشتي</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فانواتو</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r w:rsidR="00B63A6B" w:rsidRPr="00FF4157" w:rsidTr="00501E0B">
        <w:trPr>
          <w:cantSplit/>
          <w:jc w:val="right"/>
        </w:trPr>
        <w:tc>
          <w:tcPr>
            <w:tcW w:w="331" w:type="pct"/>
            <w:vMerge/>
            <w:shd w:val="clear" w:color="auto" w:fill="9CC2E5"/>
            <w:textDirection w:val="btLr"/>
          </w:tcPr>
          <w:p w:rsidR="00B63A6B" w:rsidRPr="00FF4157" w:rsidRDefault="00B63A6B" w:rsidP="002F2618">
            <w:pPr>
              <w:overflowPunct w:val="0"/>
              <w:autoSpaceDE w:val="0"/>
              <w:autoSpaceDN w:val="0"/>
              <w:adjustRightInd w:val="0"/>
              <w:spacing w:before="0" w:line="22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2F2618">
            <w:pPr>
              <w:overflowPunct w:val="0"/>
              <w:autoSpaceDE w:val="0"/>
              <w:autoSpaceDN w:val="0"/>
              <w:adjustRightInd w:val="0"/>
              <w:spacing w:before="0" w:line="220" w:lineRule="exact"/>
              <w:textAlignment w:val="baseline"/>
              <w:rPr>
                <w:color w:val="1F4E79" w:themeColor="accent1" w:themeShade="80"/>
                <w:sz w:val="18"/>
                <w:szCs w:val="24"/>
              </w:rPr>
            </w:pPr>
            <w:r w:rsidRPr="00FF4157">
              <w:rPr>
                <w:color w:val="1F4E79" w:themeColor="accent1" w:themeShade="80"/>
                <w:sz w:val="18"/>
                <w:szCs w:val="24"/>
                <w:rtl/>
              </w:rPr>
              <w:t>فيتنام</w:t>
            </w:r>
          </w:p>
        </w:tc>
        <w:tc>
          <w:tcPr>
            <w:tcW w:w="792"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2F2618">
            <w:pPr>
              <w:overflowPunct w:val="0"/>
              <w:autoSpaceDE w:val="0"/>
              <w:autoSpaceDN w:val="0"/>
              <w:adjustRightInd w:val="0"/>
              <w:spacing w:before="0" w:line="220" w:lineRule="exact"/>
              <w:jc w:val="center"/>
              <w:textAlignment w:val="baseline"/>
              <w:rPr>
                <w:color w:val="1F4E79" w:themeColor="accent1" w:themeShade="80"/>
                <w:sz w:val="18"/>
                <w:szCs w:val="24"/>
              </w:rPr>
            </w:pPr>
          </w:p>
        </w:tc>
      </w:tr>
    </w:tbl>
    <w:p w:rsidR="00501E0B" w:rsidRDefault="00501E0B" w:rsidP="00026DC8">
      <w:pPr>
        <w:rPr>
          <w:rtl/>
        </w:rPr>
      </w:pPr>
    </w:p>
    <w:tbl>
      <w:tblPr>
        <w:tblStyle w:val="TableGrid"/>
        <w:tblpPr w:leftFromText="180" w:rightFromText="180" w:vertAnchor="text" w:tblpY="1"/>
        <w:tblOverlap w:val="never"/>
        <w:bidiVisual/>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525"/>
        <w:gridCol w:w="1515"/>
        <w:gridCol w:w="1611"/>
      </w:tblGrid>
      <w:tr w:rsidR="007D3896" w:rsidRPr="00FF4157" w:rsidTr="00464D27">
        <w:trPr>
          <w:cantSplit/>
          <w:trHeight w:val="227"/>
        </w:trPr>
        <w:tc>
          <w:tcPr>
            <w:tcW w:w="331" w:type="pct"/>
            <w:vMerge w:val="restart"/>
            <w:shd w:val="clear" w:color="auto" w:fill="FFFFFF" w:themeFill="background1"/>
            <w:textDirection w:val="btLr"/>
          </w:tcPr>
          <w:p w:rsidR="007D3896" w:rsidRPr="00FF4157" w:rsidRDefault="007D3896"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4669" w:type="pct"/>
            <w:gridSpan w:val="4"/>
            <w:shd w:val="clear" w:color="auto" w:fill="1F4E79" w:themeFill="accent1" w:themeFillShade="80"/>
            <w:vAlign w:val="center"/>
          </w:tcPr>
          <w:p w:rsidR="007D3896" w:rsidRPr="00FF4157" w:rsidRDefault="00464D27" w:rsidP="00464D27">
            <w:pPr>
              <w:overflowPunct w:val="0"/>
              <w:autoSpaceDE w:val="0"/>
              <w:autoSpaceDN w:val="0"/>
              <w:adjustRightInd w:val="0"/>
              <w:spacing w:before="40" w:after="40" w:line="240" w:lineRule="exact"/>
              <w:jc w:val="center"/>
              <w:textAlignment w:val="baseline"/>
              <w:rPr>
                <w:color w:val="1F4E79" w:themeColor="accent1" w:themeShade="80"/>
                <w:sz w:val="18"/>
                <w:szCs w:val="24"/>
              </w:rPr>
            </w:pPr>
            <w:r w:rsidRPr="00FF4157">
              <w:rPr>
                <w:rFonts w:eastAsia="AGaramondPro-Regular" w:hint="cs"/>
                <w:b/>
                <w:bCs/>
                <w:color w:val="FFFFFF" w:themeColor="background1"/>
                <w:sz w:val="18"/>
                <w:szCs w:val="24"/>
                <w:rtl/>
              </w:rPr>
              <w:t>البلدان النامية</w:t>
            </w:r>
          </w:p>
        </w:tc>
      </w:tr>
      <w:tr w:rsidR="00464D27" w:rsidRPr="00FF4157" w:rsidTr="00464D27">
        <w:trPr>
          <w:cantSplit/>
        </w:trPr>
        <w:tc>
          <w:tcPr>
            <w:tcW w:w="331" w:type="pct"/>
            <w:vMerge/>
            <w:shd w:val="clear" w:color="auto" w:fill="FFFFFF" w:themeFill="background1"/>
            <w:textDirection w:val="btLr"/>
          </w:tcPr>
          <w:p w:rsidR="00464D27" w:rsidRPr="00FF4157" w:rsidRDefault="00464D27" w:rsidP="00464D27">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1F4E79" w:themeFill="accent1" w:themeFillShade="80"/>
            <w:vAlign w:val="center"/>
          </w:tcPr>
          <w:p w:rsidR="00464D27" w:rsidRPr="00FF4157" w:rsidRDefault="00464D27" w:rsidP="00464D27">
            <w:pPr>
              <w:overflowPunct w:val="0"/>
              <w:autoSpaceDE w:val="0"/>
              <w:autoSpaceDN w:val="0"/>
              <w:adjustRightInd w:val="0"/>
              <w:spacing w:before="40" w:after="40" w:line="240" w:lineRule="exact"/>
              <w:textAlignment w:val="baseline"/>
              <w:rPr>
                <w:b/>
                <w:bCs/>
                <w:color w:val="FFFFFF" w:themeColor="background1"/>
                <w:sz w:val="18"/>
                <w:szCs w:val="24"/>
              </w:rPr>
            </w:pPr>
            <w:r w:rsidRPr="00FF4157">
              <w:rPr>
                <w:rFonts w:hint="cs"/>
                <w:b/>
                <w:bCs/>
                <w:color w:val="FFFFFF" w:themeColor="background1"/>
                <w:sz w:val="18"/>
                <w:szCs w:val="24"/>
                <w:rtl/>
              </w:rPr>
              <w:t>البلد</w:t>
            </w:r>
          </w:p>
        </w:tc>
        <w:tc>
          <w:tcPr>
            <w:tcW w:w="792" w:type="pct"/>
            <w:shd w:val="clear" w:color="auto" w:fill="1F4E79" w:themeFill="accent1" w:themeFillShade="80"/>
          </w:tcPr>
          <w:p w:rsidR="00464D27" w:rsidRPr="00FF4157" w:rsidRDefault="00464D27" w:rsidP="000E4893">
            <w:pPr>
              <w:overflowPunct w:val="0"/>
              <w:autoSpaceDE w:val="0"/>
              <w:autoSpaceDN w:val="0"/>
              <w:adjustRightInd w:val="0"/>
              <w:spacing w:before="40" w:after="40" w:line="240" w:lineRule="exact"/>
              <w:jc w:val="center"/>
              <w:textAlignment w:val="baseline"/>
              <w:rPr>
                <w:sz w:val="18"/>
                <w:szCs w:val="24"/>
              </w:rPr>
            </w:pPr>
            <w:r w:rsidRPr="00FF4157">
              <w:rPr>
                <w:rFonts w:eastAsia="AGaramondPro-Regular" w:hint="cs"/>
                <w:b/>
                <w:bCs/>
                <w:color w:val="FFFFFF" w:themeColor="background1"/>
                <w:sz w:val="18"/>
                <w:szCs w:val="24"/>
                <w:rtl/>
              </w:rPr>
              <w:t>أقل البلدان نمواً</w:t>
            </w:r>
          </w:p>
        </w:tc>
        <w:tc>
          <w:tcPr>
            <w:tcW w:w="787" w:type="pct"/>
            <w:shd w:val="clear" w:color="auto" w:fill="1F4E79" w:themeFill="accent1" w:themeFillShade="80"/>
          </w:tcPr>
          <w:p w:rsidR="00464D27" w:rsidRPr="00FF4157" w:rsidRDefault="00464D27" w:rsidP="000E4893">
            <w:pPr>
              <w:overflowPunct w:val="0"/>
              <w:autoSpaceDE w:val="0"/>
              <w:autoSpaceDN w:val="0"/>
              <w:adjustRightInd w:val="0"/>
              <w:spacing w:before="40" w:after="40" w:line="240" w:lineRule="exact"/>
              <w:jc w:val="center"/>
              <w:textAlignment w:val="baseline"/>
              <w:rPr>
                <w:sz w:val="18"/>
                <w:szCs w:val="24"/>
              </w:rPr>
            </w:pPr>
            <w:r w:rsidRPr="00FF4157">
              <w:rPr>
                <w:rFonts w:eastAsia="AGaramondPro-Regular" w:hint="cs"/>
                <w:b/>
                <w:bCs/>
                <w:color w:val="FFFFFF" w:themeColor="background1"/>
                <w:sz w:val="18"/>
                <w:szCs w:val="24"/>
                <w:rtl/>
              </w:rPr>
              <w:t>الدول الجزرية الصغيرة النامية</w:t>
            </w:r>
          </w:p>
        </w:tc>
        <w:tc>
          <w:tcPr>
            <w:tcW w:w="837" w:type="pct"/>
            <w:shd w:val="clear" w:color="auto" w:fill="1F4E79" w:themeFill="accent1" w:themeFillShade="80"/>
          </w:tcPr>
          <w:p w:rsidR="00464D27" w:rsidRPr="00FF4157" w:rsidRDefault="00464D27" w:rsidP="000E4893">
            <w:pPr>
              <w:overflowPunct w:val="0"/>
              <w:autoSpaceDE w:val="0"/>
              <w:autoSpaceDN w:val="0"/>
              <w:adjustRightInd w:val="0"/>
              <w:spacing w:before="40" w:after="40" w:line="240" w:lineRule="exact"/>
              <w:jc w:val="center"/>
              <w:textAlignment w:val="baseline"/>
              <w:rPr>
                <w:sz w:val="18"/>
                <w:szCs w:val="24"/>
              </w:rPr>
            </w:pPr>
            <w:r w:rsidRPr="00FF4157">
              <w:rPr>
                <w:rFonts w:eastAsia="AGaramondPro-Regular" w:hint="cs"/>
                <w:b/>
                <w:bCs/>
                <w:color w:val="FFFFFF" w:themeColor="background1"/>
                <w:sz w:val="18"/>
                <w:szCs w:val="24"/>
                <w:rtl/>
              </w:rPr>
              <w:t>البلدان النامية غير</w:t>
            </w:r>
            <w:r w:rsidR="000E4893">
              <w:rPr>
                <w:rFonts w:eastAsia="AGaramondPro-Regular" w:hint="cs"/>
                <w:b/>
                <w:bCs/>
                <w:color w:val="FFFFFF" w:themeColor="background1"/>
                <w:sz w:val="18"/>
                <w:szCs w:val="24"/>
                <w:rtl/>
              </w:rPr>
              <w:t> </w:t>
            </w:r>
            <w:r w:rsidRPr="00FF4157">
              <w:rPr>
                <w:rFonts w:eastAsia="AGaramondPro-Regular" w:hint="cs"/>
                <w:b/>
                <w:bCs/>
                <w:color w:val="FFFFFF" w:themeColor="background1"/>
                <w:sz w:val="18"/>
                <w:szCs w:val="24"/>
                <w:rtl/>
              </w:rPr>
              <w:t>الساحلية</w:t>
            </w:r>
          </w:p>
        </w:tc>
      </w:tr>
      <w:tr w:rsidR="007D3896" w:rsidRPr="00FF4157" w:rsidTr="00464D27">
        <w:trPr>
          <w:cantSplit/>
        </w:trPr>
        <w:tc>
          <w:tcPr>
            <w:tcW w:w="331" w:type="pct"/>
            <w:vMerge w:val="restart"/>
            <w:shd w:val="clear" w:color="auto" w:fill="9CC2E5"/>
            <w:textDirection w:val="btLr"/>
            <w:vAlign w:val="center"/>
          </w:tcPr>
          <w:p w:rsidR="007D3896" w:rsidRPr="00FF4157" w:rsidRDefault="007D3896" w:rsidP="0094547F">
            <w:pPr>
              <w:overflowPunct w:val="0"/>
              <w:autoSpaceDE w:val="0"/>
              <w:autoSpaceDN w:val="0"/>
              <w:adjustRightInd w:val="0"/>
              <w:spacing w:before="40" w:after="40" w:line="240" w:lineRule="exact"/>
              <w:textAlignment w:val="baseline"/>
              <w:rPr>
                <w:b/>
                <w:bCs/>
                <w:color w:val="FFFFFF" w:themeColor="background1"/>
                <w:sz w:val="18"/>
                <w:szCs w:val="24"/>
              </w:rPr>
            </w:pPr>
            <w:r w:rsidRPr="00FF4157">
              <w:rPr>
                <w:b/>
                <w:bCs/>
                <w:color w:val="1F4E79" w:themeColor="accent1" w:themeShade="80"/>
                <w:sz w:val="18"/>
                <w:szCs w:val="24"/>
                <w:rtl/>
              </w:rPr>
              <w:t>آسيا والمحيط الهادئ</w:t>
            </w:r>
          </w:p>
        </w:tc>
        <w:tc>
          <w:tcPr>
            <w:tcW w:w="4669" w:type="pct"/>
            <w:gridSpan w:val="4"/>
            <w:shd w:val="clear" w:color="auto" w:fill="9CC2E5"/>
          </w:tcPr>
          <w:p w:rsidR="007D3896" w:rsidRPr="00FF4157" w:rsidRDefault="005F3C82"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rFonts w:eastAsia="AGaramondPro-Regular" w:hint="cs"/>
                <w:b/>
                <w:bCs/>
                <w:color w:val="FFFFFF" w:themeColor="background1"/>
                <w:sz w:val="18"/>
                <w:szCs w:val="24"/>
                <w:rtl/>
              </w:rPr>
              <w:t xml:space="preserve">متوسط الدخل من الشريحة العليا </w:t>
            </w:r>
            <w:r w:rsidRPr="00FF4157">
              <w:rPr>
                <w:rFonts w:hint="cs"/>
                <w:b/>
                <w:bCs/>
                <w:color w:val="FFFFFF" w:themeColor="background1"/>
                <w:sz w:val="18"/>
                <w:szCs w:val="24"/>
                <w:rtl/>
              </w:rPr>
              <w:t>(</w:t>
            </w:r>
            <w:r w:rsidRPr="00FF4157">
              <w:rPr>
                <w:rFonts w:eastAsia="AGaramondPro-Regular"/>
                <w:b/>
                <w:bCs/>
                <w:color w:val="FFFFFF" w:themeColor="background1"/>
                <w:sz w:val="18"/>
                <w:szCs w:val="24"/>
                <w:lang w:val="es-ES" w:bidi="ar-EG"/>
              </w:rPr>
              <w:t>3896</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 xml:space="preserve">دولاراً أمريكياً </w:t>
            </w:r>
            <w:r w:rsidRPr="00FF4157">
              <w:rPr>
                <w:rFonts w:eastAsia="AGaramondPro-Regular"/>
                <w:b/>
                <w:bCs/>
                <w:color w:val="FFFFFF" w:themeColor="background1"/>
                <w:sz w:val="18"/>
                <w:szCs w:val="24"/>
                <w:rtl/>
                <w:lang w:bidi="ar-EG"/>
              </w:rPr>
              <w:t>–</w:t>
            </w:r>
            <w:r w:rsidRPr="00FF4157">
              <w:rPr>
                <w:rFonts w:eastAsia="AGaramondPro-Regular" w:hint="cs"/>
                <w:b/>
                <w:bCs/>
                <w:color w:val="FFFFFF" w:themeColor="background1"/>
                <w:sz w:val="18"/>
                <w:szCs w:val="24"/>
                <w:rtl/>
                <w:lang w:bidi="ar-EG"/>
              </w:rPr>
              <w:t xml:space="preserve"> </w:t>
            </w:r>
            <w:r w:rsidRPr="00FF4157">
              <w:rPr>
                <w:rFonts w:eastAsia="AGaramondPro-Regular"/>
                <w:b/>
                <w:bCs/>
                <w:color w:val="FFFFFF" w:themeColor="background1"/>
                <w:sz w:val="18"/>
                <w:szCs w:val="24"/>
                <w:lang w:val="es-ES" w:bidi="ar-EG"/>
              </w:rPr>
              <w:t>12 055</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دولاراً أمريكياً</w:t>
            </w:r>
            <w:r w:rsidRPr="00FF4157">
              <w:rPr>
                <w:rFonts w:hint="cs"/>
                <w:b/>
                <w:bCs/>
                <w:color w:val="FFFFFF" w:themeColor="background1"/>
                <w:sz w:val="18"/>
                <w:szCs w:val="24"/>
                <w:rtl/>
              </w:rPr>
              <w:t>)</w:t>
            </w: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rFonts w:hint="cs"/>
                <w:color w:val="1F4E79" w:themeColor="accent1" w:themeShade="80"/>
                <w:sz w:val="18"/>
                <w:szCs w:val="24"/>
                <w:rtl/>
              </w:rPr>
              <w:t>الصين</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فيجي</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جمهورية إيران الإسلامية</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rFonts w:hint="cs"/>
                <w:color w:val="1F4E79" w:themeColor="accent1" w:themeShade="80"/>
                <w:sz w:val="18"/>
                <w:szCs w:val="24"/>
                <w:rtl/>
              </w:rPr>
              <w:t>ماليزيا</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ملديف</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جزر مارشال</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b/>
                <w:bCs/>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ناورو</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b/>
                <w:bCs/>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ساموا</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تايلاند</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تونغا</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b/>
                <w:bCs/>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توفالو</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4669" w:type="pct"/>
            <w:gridSpan w:val="4"/>
            <w:shd w:val="clear" w:color="auto" w:fill="9CC2E5"/>
          </w:tcPr>
          <w:p w:rsidR="00B63A6B" w:rsidRPr="00FF4157" w:rsidRDefault="00464D27"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rFonts w:eastAsia="AGaramondPro-Regular" w:hint="cs"/>
                <w:b/>
                <w:bCs/>
                <w:color w:val="FFFFFF" w:themeColor="background1"/>
                <w:sz w:val="18"/>
                <w:szCs w:val="24"/>
                <w:rtl/>
                <w:lang w:bidi="ar-EG"/>
              </w:rPr>
              <w:t>مرتفع الدخل (</w:t>
            </w:r>
            <w:r w:rsidRPr="00FF4157">
              <w:rPr>
                <w:rFonts w:eastAsia="AGaramondPro-Regular"/>
                <w:b/>
                <w:bCs/>
                <w:color w:val="FFFFFF" w:themeColor="background1"/>
                <w:sz w:val="18"/>
                <w:szCs w:val="24"/>
                <w:lang w:val="es-ES" w:bidi="ar-EG"/>
              </w:rPr>
              <w:t>12 056</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دولاراً أمريكياً فما فوق</w:t>
            </w:r>
            <w:r w:rsidRPr="00FF4157">
              <w:rPr>
                <w:rFonts w:hint="cs"/>
                <w:b/>
                <w:bCs/>
                <w:color w:val="FFFFFF" w:themeColor="background1"/>
                <w:sz w:val="18"/>
                <w:szCs w:val="24"/>
                <w:rtl/>
              </w:rPr>
              <w:t>)</w:t>
            </w: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بروني دار السلام</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92326"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جمهورية كوريا</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color w:val="1F4E79" w:themeColor="accent1" w:themeShade="80"/>
                <w:sz w:val="18"/>
                <w:szCs w:val="24"/>
                <w:rtl/>
              </w:rPr>
              <w:t>سنغافورة</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r w:rsidRPr="00FF4157">
              <w:rPr>
                <w:rFonts w:ascii="Segoe UI Symbol" w:hAnsi="Segoe UI Symbol" w:cs="Segoe UI Symbol"/>
                <w:b/>
                <w:bCs/>
                <w:color w:val="1F4E79" w:themeColor="accent1" w:themeShade="80"/>
                <w:sz w:val="18"/>
                <w:szCs w:val="24"/>
              </w:rPr>
              <w:t>✓</w:t>
            </w: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r w:rsidR="00B63A6B" w:rsidRPr="00FF4157" w:rsidTr="00464D27">
        <w:trPr>
          <w:cantSplit/>
          <w:trHeight w:val="45"/>
        </w:trPr>
        <w:tc>
          <w:tcPr>
            <w:tcW w:w="5000" w:type="pct"/>
            <w:gridSpan w:val="5"/>
            <w:shd w:val="clear" w:color="auto" w:fill="FFFFFF" w:themeFill="background1"/>
            <w:textDirection w:val="btLr"/>
          </w:tcPr>
          <w:p w:rsidR="00B63A6B" w:rsidRPr="00FF4157" w:rsidRDefault="00B63A6B" w:rsidP="0094547F">
            <w:pPr>
              <w:overflowPunct w:val="0"/>
              <w:autoSpaceDE w:val="0"/>
              <w:autoSpaceDN w:val="0"/>
              <w:adjustRightInd w:val="0"/>
              <w:spacing w:before="40" w:after="40" w:line="240" w:lineRule="exact"/>
              <w:textAlignment w:val="baseline"/>
              <w:rPr>
                <w:color w:val="1F4E79" w:themeColor="accent1" w:themeShade="80"/>
                <w:sz w:val="18"/>
                <w:szCs w:val="24"/>
              </w:rPr>
            </w:pPr>
          </w:p>
        </w:tc>
      </w:tr>
      <w:tr w:rsidR="00B63A6B" w:rsidRPr="00FF4157" w:rsidTr="00464D27">
        <w:trPr>
          <w:cantSplit/>
        </w:trPr>
        <w:tc>
          <w:tcPr>
            <w:tcW w:w="331" w:type="pct"/>
            <w:vMerge w:val="restart"/>
            <w:shd w:val="clear" w:color="auto" w:fill="9CC2E5"/>
            <w:tcMar>
              <w:left w:w="85" w:type="dxa"/>
              <w:right w:w="85" w:type="dxa"/>
            </w:tcMar>
            <w:textDirection w:val="btLr"/>
            <w:vAlign w:val="center"/>
          </w:tcPr>
          <w:p w:rsidR="00B63A6B" w:rsidRPr="00FF4157" w:rsidRDefault="007D3896" w:rsidP="0094547F">
            <w:pPr>
              <w:overflowPunct w:val="0"/>
              <w:autoSpaceDE w:val="0"/>
              <w:autoSpaceDN w:val="0"/>
              <w:adjustRightInd w:val="0"/>
              <w:spacing w:before="40" w:after="40" w:line="240" w:lineRule="exact"/>
              <w:textAlignment w:val="baseline"/>
              <w:rPr>
                <w:b/>
                <w:bCs/>
                <w:color w:val="FFFFFF" w:themeColor="background1"/>
                <w:sz w:val="18"/>
                <w:szCs w:val="24"/>
              </w:rPr>
            </w:pPr>
            <w:r w:rsidRPr="00FF4157">
              <w:rPr>
                <w:rFonts w:hint="cs"/>
                <w:b/>
                <w:bCs/>
                <w:color w:val="1F4E79" w:themeColor="accent1" w:themeShade="80"/>
                <w:sz w:val="18"/>
                <w:szCs w:val="24"/>
                <w:rtl/>
              </w:rPr>
              <w:t>أوروبا</w:t>
            </w:r>
          </w:p>
        </w:tc>
        <w:tc>
          <w:tcPr>
            <w:tcW w:w="4669" w:type="pct"/>
            <w:gridSpan w:val="4"/>
            <w:shd w:val="clear" w:color="auto" w:fill="9CC2E5"/>
          </w:tcPr>
          <w:p w:rsidR="00B63A6B" w:rsidRPr="00FF4157" w:rsidRDefault="0086455C"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rFonts w:eastAsia="AGaramondPro-Regular" w:hint="cs"/>
                <w:b/>
                <w:bCs/>
                <w:color w:val="FFFFFF" w:themeColor="background1"/>
                <w:sz w:val="18"/>
                <w:szCs w:val="24"/>
                <w:rtl/>
              </w:rPr>
              <w:t xml:space="preserve">متوسط الدخل من الشريحة العليا </w:t>
            </w:r>
            <w:r w:rsidRPr="00FF4157">
              <w:rPr>
                <w:rFonts w:hint="cs"/>
                <w:b/>
                <w:bCs/>
                <w:color w:val="FFFFFF" w:themeColor="background1"/>
                <w:sz w:val="18"/>
                <w:szCs w:val="24"/>
                <w:rtl/>
              </w:rPr>
              <w:t>(</w:t>
            </w:r>
            <w:r w:rsidRPr="00FF4157">
              <w:rPr>
                <w:rFonts w:eastAsia="AGaramondPro-Regular"/>
                <w:b/>
                <w:bCs/>
                <w:color w:val="FFFFFF" w:themeColor="background1"/>
                <w:sz w:val="18"/>
                <w:szCs w:val="24"/>
                <w:lang w:val="es-ES" w:bidi="ar-EG"/>
              </w:rPr>
              <w:t>3896</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 xml:space="preserve">دولاراً أمريكياً </w:t>
            </w:r>
            <w:r w:rsidRPr="00FF4157">
              <w:rPr>
                <w:rFonts w:eastAsia="AGaramondPro-Regular"/>
                <w:b/>
                <w:bCs/>
                <w:color w:val="FFFFFF" w:themeColor="background1"/>
                <w:sz w:val="18"/>
                <w:szCs w:val="24"/>
                <w:rtl/>
                <w:lang w:bidi="ar-EG"/>
              </w:rPr>
              <w:t>–</w:t>
            </w:r>
            <w:r w:rsidRPr="00FF4157">
              <w:rPr>
                <w:rFonts w:eastAsia="AGaramondPro-Regular" w:hint="cs"/>
                <w:b/>
                <w:bCs/>
                <w:color w:val="FFFFFF" w:themeColor="background1"/>
                <w:sz w:val="18"/>
                <w:szCs w:val="24"/>
                <w:rtl/>
                <w:lang w:bidi="ar-EG"/>
              </w:rPr>
              <w:t xml:space="preserve"> </w:t>
            </w:r>
            <w:r w:rsidRPr="00FF4157">
              <w:rPr>
                <w:rFonts w:eastAsia="AGaramondPro-Regular"/>
                <w:b/>
                <w:bCs/>
                <w:color w:val="FFFFFF" w:themeColor="background1"/>
                <w:sz w:val="18"/>
                <w:szCs w:val="24"/>
                <w:lang w:val="es-ES" w:bidi="ar-EG"/>
              </w:rPr>
              <w:t>12 055</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دولاراً أمريكياً</w:t>
            </w:r>
            <w:r w:rsidRPr="00FF4157">
              <w:rPr>
                <w:rFonts w:hint="cs"/>
                <w:b/>
                <w:bCs/>
                <w:color w:val="FFFFFF" w:themeColor="background1"/>
                <w:sz w:val="18"/>
                <w:szCs w:val="24"/>
                <w:rtl/>
              </w:rPr>
              <w:t>)</w:t>
            </w:r>
          </w:p>
        </w:tc>
      </w:tr>
      <w:tr w:rsidR="00B63A6B" w:rsidRPr="00FF4157" w:rsidTr="00464D27">
        <w:trPr>
          <w:cantSplit/>
          <w:trHeight w:val="471"/>
        </w:trPr>
        <w:tc>
          <w:tcPr>
            <w:tcW w:w="331" w:type="pct"/>
            <w:vMerge/>
            <w:shd w:val="clear" w:color="auto" w:fill="9CC2E5"/>
            <w:textDirection w:val="btLr"/>
          </w:tcPr>
          <w:p w:rsidR="00B63A6B" w:rsidRPr="00FF4157" w:rsidRDefault="00B63A6B" w:rsidP="0094547F">
            <w:pPr>
              <w:overflowPunct w:val="0"/>
              <w:autoSpaceDE w:val="0"/>
              <w:autoSpaceDN w:val="0"/>
              <w:adjustRightInd w:val="0"/>
              <w:spacing w:before="40" w:after="40" w:line="240" w:lineRule="exact"/>
              <w:textAlignment w:val="baseline"/>
              <w:rPr>
                <w:b/>
                <w:bCs/>
                <w:color w:val="FFFFFF" w:themeColor="background1"/>
                <w:sz w:val="18"/>
                <w:szCs w:val="24"/>
              </w:rPr>
            </w:pPr>
          </w:p>
        </w:tc>
        <w:tc>
          <w:tcPr>
            <w:tcW w:w="2253" w:type="pct"/>
            <w:shd w:val="clear" w:color="auto" w:fill="DEEAF6" w:themeFill="accent1" w:themeFillTint="33"/>
          </w:tcPr>
          <w:p w:rsidR="00B63A6B" w:rsidRPr="00FF4157" w:rsidRDefault="002A6695" w:rsidP="0094547F">
            <w:pPr>
              <w:overflowPunct w:val="0"/>
              <w:autoSpaceDE w:val="0"/>
              <w:autoSpaceDN w:val="0"/>
              <w:adjustRightInd w:val="0"/>
              <w:spacing w:before="40" w:after="40" w:line="240" w:lineRule="exact"/>
              <w:textAlignment w:val="baseline"/>
              <w:rPr>
                <w:color w:val="1F4E79" w:themeColor="accent1" w:themeShade="80"/>
                <w:sz w:val="18"/>
                <w:szCs w:val="24"/>
              </w:rPr>
            </w:pPr>
            <w:r w:rsidRPr="00FF4157">
              <w:rPr>
                <w:rFonts w:hint="cs"/>
                <w:color w:val="1F4E79" w:themeColor="accent1" w:themeShade="80"/>
                <w:sz w:val="18"/>
                <w:szCs w:val="24"/>
                <w:rtl/>
              </w:rPr>
              <w:t>تركيا</w:t>
            </w:r>
          </w:p>
        </w:tc>
        <w:tc>
          <w:tcPr>
            <w:tcW w:w="792"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78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c>
          <w:tcPr>
            <w:tcW w:w="837" w:type="pct"/>
            <w:shd w:val="clear" w:color="auto" w:fill="DEEAF6" w:themeFill="accent1" w:themeFillTint="33"/>
          </w:tcPr>
          <w:p w:rsidR="00B63A6B" w:rsidRPr="00FF4157" w:rsidRDefault="00B63A6B" w:rsidP="003C6B58">
            <w:pPr>
              <w:overflowPunct w:val="0"/>
              <w:autoSpaceDE w:val="0"/>
              <w:autoSpaceDN w:val="0"/>
              <w:adjustRightInd w:val="0"/>
              <w:spacing w:before="40" w:after="40" w:line="240" w:lineRule="exact"/>
              <w:jc w:val="center"/>
              <w:textAlignment w:val="baseline"/>
              <w:rPr>
                <w:color w:val="1F4E79" w:themeColor="accent1" w:themeShade="80"/>
                <w:sz w:val="18"/>
                <w:szCs w:val="24"/>
              </w:rPr>
            </w:pPr>
          </w:p>
        </w:tc>
      </w:tr>
    </w:tbl>
    <w:p w:rsidR="006F6DD3" w:rsidRPr="00FB0EE3" w:rsidRDefault="007D3896" w:rsidP="00FB0EE3">
      <w:pPr>
        <w:spacing w:before="240"/>
        <w:rPr>
          <w:i/>
          <w:iCs/>
          <w:color w:val="1F4E79"/>
          <w:sz w:val="20"/>
          <w:szCs w:val="26"/>
          <w:lang w:bidi="ar-SY"/>
        </w:rPr>
      </w:pPr>
      <w:r w:rsidRPr="007D3896">
        <w:rPr>
          <w:rFonts w:hint="cs"/>
          <w:color w:val="1F4E79"/>
          <w:sz w:val="20"/>
          <w:szCs w:val="26"/>
          <w:rtl/>
          <w:lang w:bidi="ar-SY"/>
        </w:rPr>
        <w:t xml:space="preserve">المصدر: </w:t>
      </w:r>
      <w:r w:rsidR="0086455C">
        <w:rPr>
          <w:rFonts w:hint="cs"/>
          <w:color w:val="1F4E79"/>
          <w:sz w:val="20"/>
          <w:szCs w:val="26"/>
          <w:rtl/>
          <w:lang w:bidi="ar-SY"/>
        </w:rPr>
        <w:t xml:space="preserve">تقرير الأمم المتحدة </w:t>
      </w:r>
      <w:r w:rsidR="0086455C" w:rsidRPr="00FB0EE3">
        <w:rPr>
          <w:rFonts w:hint="cs"/>
          <w:i/>
          <w:iCs/>
          <w:color w:val="1F4E79"/>
          <w:sz w:val="20"/>
          <w:szCs w:val="26"/>
          <w:rtl/>
          <w:lang w:bidi="ar-SY"/>
        </w:rPr>
        <w:t>"</w:t>
      </w:r>
      <w:r w:rsidR="00FB0EE3" w:rsidRPr="00FB0EE3">
        <w:rPr>
          <w:rFonts w:hint="cs"/>
          <w:i/>
          <w:iCs/>
          <w:color w:val="1F4E79"/>
          <w:sz w:val="20"/>
          <w:szCs w:val="26"/>
          <w:rtl/>
          <w:lang w:bidi="ar-EG"/>
        </w:rPr>
        <w:t>الحالة والتوقعات الاقتصادية في العالم</w:t>
      </w:r>
      <w:r w:rsidR="00D76270">
        <w:rPr>
          <w:rFonts w:hint="cs"/>
          <w:i/>
          <w:iCs/>
          <w:color w:val="1F4E79"/>
          <w:sz w:val="20"/>
          <w:szCs w:val="26"/>
          <w:rtl/>
          <w:lang w:bidi="ar-EG"/>
        </w:rPr>
        <w:t xml:space="preserve"> ل</w:t>
      </w:r>
      <w:r w:rsidR="00430720" w:rsidRPr="00FB0EE3">
        <w:rPr>
          <w:rFonts w:hint="cs"/>
          <w:i/>
          <w:iCs/>
          <w:color w:val="1F4E79"/>
          <w:sz w:val="20"/>
          <w:szCs w:val="26"/>
          <w:rtl/>
          <w:lang w:bidi="ar-EG"/>
        </w:rPr>
        <w:t xml:space="preserve">عام </w:t>
      </w:r>
      <w:r w:rsidR="00430720" w:rsidRPr="00FB0EE3">
        <w:rPr>
          <w:i/>
          <w:iCs/>
          <w:color w:val="1F4E79"/>
          <w:sz w:val="20"/>
          <w:szCs w:val="26"/>
          <w:lang w:val="es-ES" w:bidi="ar-EG"/>
        </w:rPr>
        <w:t>2019</w:t>
      </w:r>
      <w:r w:rsidR="0086455C" w:rsidRPr="00FB0EE3">
        <w:rPr>
          <w:rFonts w:hint="cs"/>
          <w:i/>
          <w:iCs/>
          <w:color w:val="1F4E79"/>
          <w:sz w:val="20"/>
          <w:szCs w:val="26"/>
          <w:rtl/>
          <w:lang w:bidi="ar-SY"/>
        </w:rPr>
        <w:t>".</w:t>
      </w:r>
    </w:p>
    <w:p w:rsidR="007D3896" w:rsidRDefault="007D3896">
      <w:pPr>
        <w:tabs>
          <w:tab w:val="clear" w:pos="794"/>
        </w:tabs>
        <w:bidi w:val="0"/>
        <w:spacing w:before="0" w:after="160" w:line="259" w:lineRule="auto"/>
        <w:jc w:val="left"/>
        <w:rPr>
          <w:rtl/>
          <w:lang w:bidi="ar-SY"/>
        </w:rPr>
      </w:pPr>
      <w:r>
        <w:rPr>
          <w:rtl/>
          <w:lang w:bidi="ar-SY"/>
        </w:rPr>
        <w:br w:type="page"/>
      </w:r>
    </w:p>
    <w:p w:rsidR="006F6DD3" w:rsidRPr="007B4A77" w:rsidRDefault="007D3896" w:rsidP="007B4A77">
      <w:pPr>
        <w:pStyle w:val="TableNo"/>
        <w:rPr>
          <w:color w:val="1F4E79"/>
          <w:rtl/>
          <w:lang w:bidi="ar-EG"/>
        </w:rPr>
      </w:pPr>
      <w:bookmarkStart w:id="3" w:name="الجدول_2"/>
      <w:r w:rsidRPr="007B4A77">
        <w:rPr>
          <w:rFonts w:hint="cs"/>
          <w:color w:val="1F4E79"/>
          <w:rtl/>
          <w:lang w:bidi="ar-EG"/>
        </w:rPr>
        <w:lastRenderedPageBreak/>
        <w:t xml:space="preserve">الجدول </w:t>
      </w:r>
      <w:r w:rsidR="007B4A77" w:rsidRPr="007B4A77">
        <w:rPr>
          <w:color w:val="1F4E79"/>
          <w:lang w:bidi="ar-EG"/>
        </w:rPr>
        <w:t>2</w:t>
      </w:r>
    </w:p>
    <w:tbl>
      <w:tblPr>
        <w:tblStyle w:val="TableGrid2"/>
        <w:tblpPr w:leftFromText="180" w:rightFromText="180" w:vertAnchor="text" w:tblpY="1"/>
        <w:tblOverlap w:val="never"/>
        <w:bidiVisual/>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52"/>
        <w:gridCol w:w="4430"/>
        <w:gridCol w:w="1518"/>
        <w:gridCol w:w="1514"/>
        <w:gridCol w:w="1595"/>
      </w:tblGrid>
      <w:tr w:rsidR="000F7A9D" w:rsidRPr="00FF4157" w:rsidTr="007B4A77">
        <w:trPr>
          <w:trHeight w:val="402"/>
          <w:tblHeader/>
        </w:trPr>
        <w:tc>
          <w:tcPr>
            <w:tcW w:w="287" w:type="pct"/>
            <w:tcBorders>
              <w:top w:val="single" w:sz="12" w:space="0" w:color="FFFFFF"/>
              <w:left w:val="single" w:sz="12" w:space="0" w:color="FFFFFF"/>
              <w:bottom w:val="single" w:sz="12" w:space="0" w:color="FFFFFF"/>
              <w:right w:val="single" w:sz="12" w:space="0" w:color="FFFFFF"/>
            </w:tcBorders>
            <w:shd w:val="clear" w:color="auto" w:fill="auto"/>
            <w:vAlign w:val="center"/>
          </w:tcPr>
          <w:bookmarkEnd w:id="3"/>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i/>
                <w:iCs/>
                <w:color w:val="FFFFFF"/>
                <w:sz w:val="18"/>
                <w:szCs w:val="24"/>
                <w:lang w:eastAsia="en-US"/>
              </w:rPr>
            </w:pPr>
            <w:r w:rsidRPr="00FF4157">
              <w:rPr>
                <w:i/>
                <w:iCs/>
                <w:color w:val="FFFFFF"/>
                <w:sz w:val="18"/>
                <w:szCs w:val="24"/>
                <w:lang w:eastAsia="en-US"/>
              </w:rPr>
              <w:t>C</w:t>
            </w:r>
          </w:p>
        </w:tc>
        <w:tc>
          <w:tcPr>
            <w:tcW w:w="4713" w:type="pct"/>
            <w:gridSpan w:val="4"/>
            <w:tcBorders>
              <w:top w:val="single" w:sz="12" w:space="0" w:color="FFFFFF"/>
              <w:left w:val="single" w:sz="12" w:space="0" w:color="FFFFFF"/>
              <w:bottom w:val="single" w:sz="12" w:space="0" w:color="FFFFFF"/>
              <w:right w:val="single" w:sz="12" w:space="0" w:color="FFFFFF"/>
            </w:tcBorders>
            <w:shd w:val="clear" w:color="auto" w:fill="244061"/>
            <w:vAlign w:val="center"/>
          </w:tcPr>
          <w:p w:rsidR="007B4A77" w:rsidRPr="00FF4157" w:rsidRDefault="0086455C"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b/>
                <w:bCs/>
                <w:color w:val="FFFFFF"/>
                <w:sz w:val="18"/>
                <w:szCs w:val="24"/>
                <w:lang w:eastAsia="en-US"/>
              </w:rPr>
            </w:pPr>
            <w:r w:rsidRPr="00FF4157">
              <w:rPr>
                <w:rFonts w:hint="cs"/>
                <w:b/>
                <w:bCs/>
                <w:color w:val="FFFFFF"/>
                <w:sz w:val="18"/>
                <w:szCs w:val="24"/>
                <w:rtl/>
                <w:lang w:eastAsia="en-US"/>
              </w:rPr>
              <w:t xml:space="preserve">البلدان </w:t>
            </w:r>
            <w:r w:rsidR="002C098C" w:rsidRPr="00FF4157">
              <w:rPr>
                <w:rFonts w:hint="cs"/>
                <w:b/>
                <w:bCs/>
                <w:color w:val="FFFFFF"/>
                <w:sz w:val="18"/>
                <w:szCs w:val="24"/>
                <w:rtl/>
                <w:lang w:eastAsia="en-US"/>
              </w:rPr>
              <w:t>التي تمر اقتصاداتها بمرحلة انتقالية</w:t>
            </w:r>
          </w:p>
        </w:tc>
      </w:tr>
      <w:tr w:rsidR="0086455C" w:rsidRPr="00FF4157" w:rsidTr="00B3681D">
        <w:trPr>
          <w:tblHeader/>
        </w:trPr>
        <w:tc>
          <w:tcPr>
            <w:tcW w:w="287" w:type="pct"/>
            <w:tcBorders>
              <w:top w:val="single" w:sz="12" w:space="0" w:color="FFFFFF"/>
              <w:bottom w:val="single" w:sz="36" w:space="0" w:color="FFFFFF"/>
            </w:tcBorders>
            <w:shd w:val="clear" w:color="auto" w:fill="auto"/>
            <w:vAlign w:val="center"/>
          </w:tcPr>
          <w:p w:rsidR="0086455C" w:rsidRPr="00FF4157" w:rsidRDefault="0086455C" w:rsidP="0086455C">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i/>
                <w:iCs/>
                <w:color w:val="FFFFFF"/>
                <w:sz w:val="18"/>
                <w:szCs w:val="24"/>
                <w:lang w:eastAsia="en-US"/>
              </w:rPr>
            </w:pPr>
          </w:p>
        </w:tc>
        <w:tc>
          <w:tcPr>
            <w:tcW w:w="2305" w:type="pct"/>
            <w:tcBorders>
              <w:top w:val="single" w:sz="12" w:space="0" w:color="FFFFFF"/>
              <w:bottom w:val="single" w:sz="36" w:space="0" w:color="FFFFFF"/>
            </w:tcBorders>
            <w:shd w:val="clear" w:color="auto" w:fill="244061"/>
            <w:vAlign w:val="center"/>
          </w:tcPr>
          <w:p w:rsidR="0086455C" w:rsidRPr="00FF4157" w:rsidRDefault="0086455C" w:rsidP="0086455C">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r w:rsidRPr="00FF4157">
              <w:rPr>
                <w:rFonts w:hint="cs"/>
                <w:b/>
                <w:bCs/>
                <w:color w:val="FFFFFF"/>
                <w:sz w:val="18"/>
                <w:szCs w:val="24"/>
                <w:rtl/>
                <w:lang w:eastAsia="en-US"/>
              </w:rPr>
              <w:t>البلد</w:t>
            </w:r>
          </w:p>
        </w:tc>
        <w:tc>
          <w:tcPr>
            <w:tcW w:w="790" w:type="pct"/>
            <w:tcBorders>
              <w:top w:val="single" w:sz="12" w:space="0" w:color="FFFFFF"/>
              <w:bottom w:val="single" w:sz="36" w:space="0" w:color="FFFFFF"/>
            </w:tcBorders>
            <w:shd w:val="clear" w:color="auto" w:fill="244061"/>
          </w:tcPr>
          <w:p w:rsidR="0086455C" w:rsidRPr="00FF4157" w:rsidRDefault="0086455C" w:rsidP="0086455C">
            <w:pPr>
              <w:overflowPunct w:val="0"/>
              <w:autoSpaceDE w:val="0"/>
              <w:autoSpaceDN w:val="0"/>
              <w:adjustRightInd w:val="0"/>
              <w:spacing w:before="40" w:after="40" w:line="240" w:lineRule="exact"/>
              <w:textAlignment w:val="baseline"/>
              <w:rPr>
                <w:sz w:val="18"/>
                <w:szCs w:val="24"/>
              </w:rPr>
            </w:pPr>
            <w:r w:rsidRPr="00FF4157">
              <w:rPr>
                <w:rFonts w:eastAsia="AGaramondPro-Regular" w:hint="cs"/>
                <w:b/>
                <w:bCs/>
                <w:color w:val="FFFFFF" w:themeColor="background1"/>
                <w:sz w:val="18"/>
                <w:szCs w:val="24"/>
                <w:rtl/>
              </w:rPr>
              <w:t>أقل البلدان نمواً</w:t>
            </w:r>
          </w:p>
        </w:tc>
        <w:tc>
          <w:tcPr>
            <w:tcW w:w="788" w:type="pct"/>
            <w:tcBorders>
              <w:top w:val="single" w:sz="12" w:space="0" w:color="FFFFFF"/>
              <w:bottom w:val="single" w:sz="36" w:space="0" w:color="FFFFFF"/>
            </w:tcBorders>
            <w:shd w:val="clear" w:color="auto" w:fill="244061"/>
          </w:tcPr>
          <w:p w:rsidR="0086455C" w:rsidRPr="00FF4157" w:rsidRDefault="0086455C" w:rsidP="000E4893">
            <w:pPr>
              <w:overflowPunct w:val="0"/>
              <w:autoSpaceDE w:val="0"/>
              <w:autoSpaceDN w:val="0"/>
              <w:adjustRightInd w:val="0"/>
              <w:spacing w:before="40" w:after="40" w:line="240" w:lineRule="exact"/>
              <w:jc w:val="center"/>
              <w:textAlignment w:val="baseline"/>
              <w:rPr>
                <w:sz w:val="18"/>
                <w:szCs w:val="24"/>
              </w:rPr>
            </w:pPr>
            <w:r w:rsidRPr="00FF4157">
              <w:rPr>
                <w:rFonts w:eastAsia="AGaramondPro-Regular" w:hint="cs"/>
                <w:b/>
                <w:bCs/>
                <w:color w:val="FFFFFF" w:themeColor="background1"/>
                <w:sz w:val="18"/>
                <w:szCs w:val="24"/>
                <w:rtl/>
              </w:rPr>
              <w:t>الدول الجزرية الصغيرة النامية</w:t>
            </w:r>
          </w:p>
        </w:tc>
        <w:tc>
          <w:tcPr>
            <w:tcW w:w="830" w:type="pct"/>
            <w:tcBorders>
              <w:top w:val="single" w:sz="12" w:space="0" w:color="FFFFFF"/>
              <w:bottom w:val="single" w:sz="36" w:space="0" w:color="FFFFFF"/>
            </w:tcBorders>
            <w:shd w:val="clear" w:color="auto" w:fill="244061"/>
          </w:tcPr>
          <w:p w:rsidR="0086455C" w:rsidRPr="00FF4157" w:rsidRDefault="0086455C" w:rsidP="000E4893">
            <w:pPr>
              <w:overflowPunct w:val="0"/>
              <w:autoSpaceDE w:val="0"/>
              <w:autoSpaceDN w:val="0"/>
              <w:adjustRightInd w:val="0"/>
              <w:spacing w:before="40" w:after="40" w:line="240" w:lineRule="exact"/>
              <w:jc w:val="center"/>
              <w:textAlignment w:val="baseline"/>
              <w:rPr>
                <w:sz w:val="18"/>
                <w:szCs w:val="24"/>
              </w:rPr>
            </w:pPr>
            <w:r w:rsidRPr="00FF4157">
              <w:rPr>
                <w:rFonts w:eastAsia="AGaramondPro-Regular" w:hint="cs"/>
                <w:b/>
                <w:bCs/>
                <w:color w:val="FFFFFF" w:themeColor="background1"/>
                <w:sz w:val="18"/>
                <w:szCs w:val="24"/>
                <w:rtl/>
              </w:rPr>
              <w:t>البلدان النامية غير</w:t>
            </w:r>
            <w:r w:rsidR="000E4893">
              <w:rPr>
                <w:rFonts w:eastAsia="AGaramondPro-Regular" w:hint="cs"/>
                <w:b/>
                <w:bCs/>
                <w:color w:val="FFFFFF" w:themeColor="background1"/>
                <w:sz w:val="18"/>
                <w:szCs w:val="24"/>
                <w:rtl/>
              </w:rPr>
              <w:t> </w:t>
            </w:r>
            <w:r w:rsidRPr="00FF4157">
              <w:rPr>
                <w:rFonts w:eastAsia="AGaramondPro-Regular" w:hint="cs"/>
                <w:b/>
                <w:bCs/>
                <w:color w:val="FFFFFF" w:themeColor="background1"/>
                <w:sz w:val="18"/>
                <w:szCs w:val="24"/>
                <w:rtl/>
              </w:rPr>
              <w:t>الساحلية</w:t>
            </w:r>
          </w:p>
        </w:tc>
      </w:tr>
      <w:tr w:rsidR="007B4A77" w:rsidRPr="00FF4157" w:rsidTr="000F7A9D">
        <w:trPr>
          <w:cantSplit/>
        </w:trPr>
        <w:tc>
          <w:tcPr>
            <w:tcW w:w="287" w:type="pct"/>
            <w:vMerge w:val="restart"/>
            <w:tcBorders>
              <w:top w:val="single" w:sz="36" w:space="0" w:color="FFFFFF"/>
            </w:tcBorders>
            <w:shd w:val="clear" w:color="auto" w:fill="95B3D7"/>
            <w:textDirection w:val="btLr"/>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244061"/>
                <w:sz w:val="18"/>
                <w:szCs w:val="24"/>
                <w:lang w:eastAsia="en-US"/>
              </w:rPr>
            </w:pPr>
            <w:r w:rsidRPr="00FF4157">
              <w:rPr>
                <w:b/>
                <w:bCs/>
                <w:color w:val="244061"/>
                <w:sz w:val="18"/>
                <w:szCs w:val="24"/>
                <w:rtl/>
                <w:lang w:eastAsia="en-US"/>
              </w:rPr>
              <w:t>كومنولث الدول المستقلة</w:t>
            </w:r>
          </w:p>
        </w:tc>
        <w:tc>
          <w:tcPr>
            <w:tcW w:w="4713" w:type="pct"/>
            <w:gridSpan w:val="4"/>
            <w:tcBorders>
              <w:top w:val="single" w:sz="36" w:space="0" w:color="FFFFFF"/>
            </w:tcBorders>
            <w:shd w:val="clear" w:color="auto" w:fill="95B3D7"/>
          </w:tcPr>
          <w:p w:rsidR="007B4A77" w:rsidRPr="00FF4157" w:rsidRDefault="0086455C"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r w:rsidRPr="00FF4157">
              <w:rPr>
                <w:rFonts w:eastAsia="AGaramondPro-Regular" w:hint="cs"/>
                <w:b/>
                <w:bCs/>
                <w:color w:val="FFFFFF" w:themeColor="background1"/>
                <w:sz w:val="18"/>
                <w:szCs w:val="24"/>
                <w:rtl/>
                <w:lang w:bidi="ar-EG"/>
              </w:rPr>
              <w:t>منخفض الدخل (</w:t>
            </w:r>
            <w:r w:rsidRPr="00FF4157">
              <w:rPr>
                <w:rFonts w:eastAsia="AGaramondPro-Regular"/>
                <w:b/>
                <w:bCs/>
                <w:color w:val="FFFFFF" w:themeColor="background1"/>
                <w:sz w:val="18"/>
                <w:szCs w:val="24"/>
                <w:lang w:val="es-ES" w:bidi="ar-EG"/>
              </w:rPr>
              <w:t>995</w:t>
            </w:r>
            <w:r w:rsidRPr="00FF4157">
              <w:rPr>
                <w:rFonts w:eastAsia="AGaramondPro-Regular" w:hint="cs"/>
                <w:b/>
                <w:bCs/>
                <w:color w:val="FFFFFF" w:themeColor="background1"/>
                <w:sz w:val="18"/>
                <w:szCs w:val="24"/>
                <w:rtl/>
                <w:lang w:bidi="ar-EG"/>
              </w:rPr>
              <w:t xml:space="preserve"> دولاراً أمريكياً أو أقل)</w:t>
            </w:r>
          </w:p>
        </w:tc>
      </w:tr>
      <w:tr w:rsidR="007B4A77" w:rsidRPr="00FF4157" w:rsidTr="007B4A77">
        <w:trPr>
          <w:cantSplit/>
          <w:trHeight w:val="57"/>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طاجيكستان</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b/>
                <w:bCs/>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b/>
                <w:bCs/>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b/>
                <w:bCs/>
                <w:color w:val="244061"/>
                <w:sz w:val="18"/>
                <w:szCs w:val="24"/>
                <w:lang w:eastAsia="en-US"/>
              </w:rPr>
            </w:pPr>
            <w:r w:rsidRPr="00FF4157">
              <w:rPr>
                <w:rFonts w:ascii="Segoe UI Symbol" w:hAnsi="Segoe UI Symbol" w:cs="Segoe UI Symbol"/>
                <w:b/>
                <w:bCs/>
                <w:color w:val="244061"/>
                <w:sz w:val="18"/>
                <w:szCs w:val="24"/>
                <w:lang w:eastAsia="en-US"/>
              </w:rPr>
              <w:t>✓</w:t>
            </w:r>
          </w:p>
        </w:tc>
      </w:tr>
      <w:tr w:rsidR="000F7A9D" w:rsidRPr="00FF4157" w:rsidTr="007B4A77">
        <w:trPr>
          <w:cantSplit/>
        </w:trPr>
        <w:tc>
          <w:tcPr>
            <w:tcW w:w="287" w:type="pct"/>
            <w:vMerge/>
            <w:shd w:val="clear" w:color="auto" w:fill="95B3D7"/>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244061"/>
                <w:sz w:val="18"/>
                <w:szCs w:val="24"/>
                <w:lang w:eastAsia="en-US"/>
              </w:rPr>
            </w:pPr>
          </w:p>
        </w:tc>
        <w:tc>
          <w:tcPr>
            <w:tcW w:w="4713" w:type="pct"/>
            <w:gridSpan w:val="4"/>
            <w:shd w:val="clear" w:color="auto" w:fill="95B3D7"/>
          </w:tcPr>
          <w:p w:rsidR="007B4A77" w:rsidRPr="00FF4157" w:rsidRDefault="0086455C"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b/>
                <w:bCs/>
                <w:color w:val="FFFFFF"/>
                <w:sz w:val="18"/>
                <w:szCs w:val="24"/>
                <w:lang w:eastAsia="en-US"/>
              </w:rPr>
            </w:pPr>
            <w:r w:rsidRPr="00FF4157">
              <w:rPr>
                <w:rFonts w:hint="cs"/>
                <w:b/>
                <w:bCs/>
                <w:color w:val="FFFFFF" w:themeColor="background1"/>
                <w:sz w:val="18"/>
                <w:szCs w:val="24"/>
                <w:rtl/>
              </w:rPr>
              <w:t>متوسط الدخل من الشريحة الدنيا (</w:t>
            </w:r>
            <w:r w:rsidRPr="00FF4157">
              <w:rPr>
                <w:rFonts w:eastAsia="AGaramondPro-Regular"/>
                <w:b/>
                <w:bCs/>
                <w:color w:val="FFFFFF" w:themeColor="background1"/>
                <w:sz w:val="18"/>
                <w:szCs w:val="24"/>
                <w:lang w:val="es-ES" w:bidi="ar-EG"/>
              </w:rPr>
              <w:t>996</w:t>
            </w:r>
            <w:r w:rsidRPr="00FF4157">
              <w:rPr>
                <w:rFonts w:eastAsia="AGaramondPro-Regular" w:hint="cs"/>
                <w:b/>
                <w:bCs/>
                <w:color w:val="FFFFFF" w:themeColor="background1"/>
                <w:sz w:val="18"/>
                <w:szCs w:val="24"/>
                <w:rtl/>
                <w:lang w:bidi="ar-EG"/>
              </w:rPr>
              <w:t xml:space="preserve"> دولاراً أمريكياً </w:t>
            </w:r>
            <w:r w:rsidRPr="00FF4157">
              <w:rPr>
                <w:rFonts w:eastAsia="AGaramondPro-Regular"/>
                <w:b/>
                <w:bCs/>
                <w:color w:val="FFFFFF" w:themeColor="background1"/>
                <w:sz w:val="18"/>
                <w:szCs w:val="24"/>
                <w:rtl/>
                <w:lang w:bidi="ar-EG"/>
              </w:rPr>
              <w:t>–</w:t>
            </w:r>
            <w:r w:rsidRPr="00FF4157">
              <w:rPr>
                <w:rFonts w:eastAsia="AGaramondPro-Regular" w:hint="cs"/>
                <w:b/>
                <w:bCs/>
                <w:color w:val="FFFFFF" w:themeColor="background1"/>
                <w:sz w:val="18"/>
                <w:szCs w:val="24"/>
                <w:rtl/>
                <w:lang w:bidi="ar-EG"/>
              </w:rPr>
              <w:t xml:space="preserve"> </w:t>
            </w:r>
            <w:r w:rsidRPr="00FF4157">
              <w:rPr>
                <w:rFonts w:eastAsia="AGaramondPro-Regular"/>
                <w:b/>
                <w:bCs/>
                <w:color w:val="FFFFFF" w:themeColor="background1"/>
                <w:sz w:val="18"/>
                <w:szCs w:val="24"/>
                <w:lang w:val="es-ES" w:bidi="ar-EG"/>
              </w:rPr>
              <w:t>3895</w:t>
            </w:r>
            <w:r w:rsidRPr="00FF4157">
              <w:rPr>
                <w:rFonts w:eastAsia="AGaramondPro-Regular" w:hint="cs"/>
                <w:b/>
                <w:bCs/>
                <w:color w:val="FFFFFF" w:themeColor="background1"/>
                <w:sz w:val="18"/>
                <w:szCs w:val="24"/>
                <w:rtl/>
                <w:lang w:bidi="ar-EG"/>
              </w:rPr>
              <w:t xml:space="preserve"> دولاراً أمريكياً</w:t>
            </w:r>
            <w:r w:rsidRPr="00FF4157">
              <w:rPr>
                <w:rFonts w:hint="cs"/>
                <w:b/>
                <w:bCs/>
                <w:color w:val="FFFFFF" w:themeColor="background1"/>
                <w:sz w:val="18"/>
                <w:szCs w:val="24"/>
                <w:rtl/>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قيرغيزستان</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r w:rsidRPr="00FF4157">
              <w:rPr>
                <w:rFonts w:ascii="Segoe UI Symbol" w:hAnsi="Segoe UI Symbol" w:cs="Segoe UI Symbol"/>
                <w:b/>
                <w:bCs/>
                <w:color w:val="244061"/>
                <w:sz w:val="18"/>
                <w:szCs w:val="24"/>
                <w:lang w:eastAsia="en-US"/>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أوزبكستان</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b/>
                <w:bCs/>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r w:rsidRPr="00FF4157">
              <w:rPr>
                <w:rFonts w:ascii="Segoe UI Symbol" w:hAnsi="Segoe UI Symbol" w:cs="Segoe UI Symbol"/>
                <w:b/>
                <w:bCs/>
                <w:color w:val="244061"/>
                <w:sz w:val="18"/>
                <w:szCs w:val="24"/>
                <w:lang w:eastAsia="en-US"/>
              </w:rPr>
              <w:t>✓</w:t>
            </w:r>
          </w:p>
        </w:tc>
      </w:tr>
      <w:tr w:rsidR="000F7A9D" w:rsidRPr="00FF4157" w:rsidTr="007B4A77">
        <w:trPr>
          <w:cantSplit/>
        </w:trPr>
        <w:tc>
          <w:tcPr>
            <w:tcW w:w="287" w:type="pct"/>
            <w:vMerge/>
            <w:shd w:val="clear" w:color="auto" w:fill="95B3D7"/>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244061"/>
                <w:sz w:val="18"/>
                <w:szCs w:val="24"/>
                <w:lang w:eastAsia="en-US"/>
              </w:rPr>
            </w:pPr>
          </w:p>
        </w:tc>
        <w:tc>
          <w:tcPr>
            <w:tcW w:w="4713" w:type="pct"/>
            <w:gridSpan w:val="4"/>
            <w:shd w:val="clear" w:color="auto" w:fill="95B3D7"/>
          </w:tcPr>
          <w:p w:rsidR="007B4A77" w:rsidRPr="00FF4157" w:rsidRDefault="0086455C"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b/>
                <w:bCs/>
                <w:color w:val="FFFFFF"/>
                <w:sz w:val="18"/>
                <w:szCs w:val="24"/>
                <w:lang w:eastAsia="en-US"/>
              </w:rPr>
            </w:pPr>
            <w:r w:rsidRPr="00FF4157">
              <w:rPr>
                <w:rFonts w:eastAsia="AGaramondPro-Regular" w:hint="cs"/>
                <w:b/>
                <w:bCs/>
                <w:color w:val="FFFFFF" w:themeColor="background1"/>
                <w:sz w:val="18"/>
                <w:szCs w:val="24"/>
                <w:rtl/>
              </w:rPr>
              <w:t xml:space="preserve">متوسط الدخل من الشريحة العليا </w:t>
            </w:r>
            <w:r w:rsidRPr="00FF4157">
              <w:rPr>
                <w:rFonts w:hint="cs"/>
                <w:b/>
                <w:bCs/>
                <w:color w:val="FFFFFF" w:themeColor="background1"/>
                <w:sz w:val="18"/>
                <w:szCs w:val="24"/>
                <w:rtl/>
              </w:rPr>
              <w:t>(</w:t>
            </w:r>
            <w:r w:rsidRPr="00FF4157">
              <w:rPr>
                <w:rFonts w:eastAsia="AGaramondPro-Regular"/>
                <w:b/>
                <w:bCs/>
                <w:color w:val="FFFFFF" w:themeColor="background1"/>
                <w:sz w:val="18"/>
                <w:szCs w:val="24"/>
                <w:lang w:val="es-ES" w:bidi="ar-EG"/>
              </w:rPr>
              <w:t>3896</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 xml:space="preserve">دولاراً أمريكياً </w:t>
            </w:r>
            <w:r w:rsidRPr="00FF4157">
              <w:rPr>
                <w:rFonts w:eastAsia="AGaramondPro-Regular"/>
                <w:b/>
                <w:bCs/>
                <w:color w:val="FFFFFF" w:themeColor="background1"/>
                <w:sz w:val="18"/>
                <w:szCs w:val="24"/>
                <w:rtl/>
                <w:lang w:bidi="ar-EG"/>
              </w:rPr>
              <w:t>–</w:t>
            </w:r>
            <w:r w:rsidRPr="00FF4157">
              <w:rPr>
                <w:rFonts w:eastAsia="AGaramondPro-Regular" w:hint="cs"/>
                <w:b/>
                <w:bCs/>
                <w:color w:val="FFFFFF" w:themeColor="background1"/>
                <w:sz w:val="18"/>
                <w:szCs w:val="24"/>
                <w:rtl/>
                <w:lang w:bidi="ar-EG"/>
              </w:rPr>
              <w:t xml:space="preserve"> </w:t>
            </w:r>
            <w:r w:rsidRPr="00FF4157">
              <w:rPr>
                <w:rFonts w:eastAsia="AGaramondPro-Regular"/>
                <w:b/>
                <w:bCs/>
                <w:color w:val="FFFFFF" w:themeColor="background1"/>
                <w:sz w:val="18"/>
                <w:szCs w:val="24"/>
                <w:lang w:val="es-ES" w:bidi="ar-EG"/>
              </w:rPr>
              <w:t>12 055</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دولاراً أمريكياً</w:t>
            </w:r>
            <w:r w:rsidRPr="00FF4157">
              <w:rPr>
                <w:rFonts w:hint="cs"/>
                <w:b/>
                <w:bCs/>
                <w:color w:val="FFFFFF" w:themeColor="background1"/>
                <w:sz w:val="18"/>
                <w:szCs w:val="24"/>
                <w:rtl/>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أرمينيا</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r w:rsidRPr="00FF4157">
              <w:rPr>
                <w:rFonts w:ascii="Segoe UI Symbol" w:hAnsi="Segoe UI Symbol" w:cs="Segoe UI Symbol"/>
                <w:b/>
                <w:bCs/>
                <w:color w:val="244061"/>
                <w:sz w:val="18"/>
                <w:szCs w:val="24"/>
                <w:lang w:eastAsia="en-US"/>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أذربيجان</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r w:rsidRPr="00FF4157">
              <w:rPr>
                <w:rFonts w:ascii="Segoe UI Symbol" w:hAnsi="Segoe UI Symbol" w:cs="Segoe UI Symbol"/>
                <w:b/>
                <w:bCs/>
                <w:color w:val="244061"/>
                <w:sz w:val="18"/>
                <w:szCs w:val="24"/>
                <w:lang w:eastAsia="en-US"/>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بيلاروس</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كازاخستان</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r w:rsidRPr="00FF4157">
              <w:rPr>
                <w:rFonts w:ascii="Segoe UI Symbol" w:hAnsi="Segoe UI Symbol" w:cs="Segoe UI Symbol"/>
                <w:b/>
                <w:bCs/>
                <w:color w:val="244061"/>
                <w:sz w:val="18"/>
                <w:szCs w:val="24"/>
                <w:lang w:eastAsia="en-US"/>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rFonts w:hint="cs"/>
                <w:color w:val="244061"/>
                <w:sz w:val="18"/>
                <w:szCs w:val="24"/>
                <w:rtl/>
                <w:lang w:eastAsia="en-US"/>
              </w:rPr>
              <w:t>الاتحاد الروسي</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تركمانستان</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r w:rsidRPr="00FF4157">
              <w:rPr>
                <w:rFonts w:ascii="Segoe UI Symbol" w:hAnsi="Segoe UI Symbol" w:cs="Segoe UI Symbol"/>
                <w:b/>
                <w:bCs/>
                <w:color w:val="244061"/>
                <w:sz w:val="18"/>
                <w:szCs w:val="24"/>
                <w:lang w:eastAsia="en-US"/>
              </w:rPr>
              <w:t>✓</w:t>
            </w:r>
          </w:p>
        </w:tc>
      </w:tr>
      <w:tr w:rsidR="007B4A77" w:rsidRPr="00FF4157" w:rsidTr="000F7A9D">
        <w:trPr>
          <w:cantSplit/>
        </w:trPr>
        <w:tc>
          <w:tcPr>
            <w:tcW w:w="287" w:type="pct"/>
            <w:vMerge w:val="restart"/>
            <w:tcBorders>
              <w:top w:val="single" w:sz="36" w:space="0" w:color="FFFFFF"/>
            </w:tcBorders>
            <w:shd w:val="clear" w:color="auto" w:fill="95B3D7"/>
            <w:textDirection w:val="btLr"/>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r w:rsidRPr="00FF4157">
              <w:rPr>
                <w:rFonts w:hint="cs"/>
                <w:b/>
                <w:bCs/>
                <w:color w:val="244061"/>
                <w:sz w:val="18"/>
                <w:szCs w:val="24"/>
                <w:rtl/>
                <w:lang w:eastAsia="en-US"/>
              </w:rPr>
              <w:t>أوروبا</w:t>
            </w:r>
          </w:p>
        </w:tc>
        <w:tc>
          <w:tcPr>
            <w:tcW w:w="4713" w:type="pct"/>
            <w:gridSpan w:val="4"/>
            <w:tcBorders>
              <w:top w:val="single" w:sz="36" w:space="0" w:color="FFFFFF"/>
            </w:tcBorders>
            <w:shd w:val="clear" w:color="auto" w:fill="95B3D7"/>
          </w:tcPr>
          <w:p w:rsidR="007B4A77" w:rsidRPr="00FF4157" w:rsidRDefault="0086455C"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b/>
                <w:bCs/>
                <w:color w:val="FFFFFF"/>
                <w:sz w:val="18"/>
                <w:szCs w:val="24"/>
                <w:lang w:eastAsia="en-US"/>
              </w:rPr>
            </w:pPr>
            <w:r w:rsidRPr="00FF4157">
              <w:rPr>
                <w:rFonts w:hint="cs"/>
                <w:b/>
                <w:bCs/>
                <w:color w:val="FFFFFF" w:themeColor="background1"/>
                <w:sz w:val="18"/>
                <w:szCs w:val="24"/>
                <w:rtl/>
              </w:rPr>
              <w:t>متوسط الدخل من الشريحة الدنيا (</w:t>
            </w:r>
            <w:r w:rsidRPr="00FF4157">
              <w:rPr>
                <w:rFonts w:eastAsia="AGaramondPro-Regular"/>
                <w:b/>
                <w:bCs/>
                <w:color w:val="FFFFFF" w:themeColor="background1"/>
                <w:sz w:val="18"/>
                <w:szCs w:val="24"/>
                <w:lang w:val="es-ES" w:bidi="ar-EG"/>
              </w:rPr>
              <w:t>996</w:t>
            </w:r>
            <w:r w:rsidRPr="00FF4157">
              <w:rPr>
                <w:rFonts w:eastAsia="AGaramondPro-Regular" w:hint="cs"/>
                <w:b/>
                <w:bCs/>
                <w:color w:val="FFFFFF" w:themeColor="background1"/>
                <w:sz w:val="18"/>
                <w:szCs w:val="24"/>
                <w:rtl/>
                <w:lang w:bidi="ar-EG"/>
              </w:rPr>
              <w:t xml:space="preserve"> دولاراً أمريكياً </w:t>
            </w:r>
            <w:r w:rsidRPr="00FF4157">
              <w:rPr>
                <w:rFonts w:eastAsia="AGaramondPro-Regular"/>
                <w:b/>
                <w:bCs/>
                <w:color w:val="FFFFFF" w:themeColor="background1"/>
                <w:sz w:val="18"/>
                <w:szCs w:val="24"/>
                <w:rtl/>
                <w:lang w:bidi="ar-EG"/>
              </w:rPr>
              <w:t>–</w:t>
            </w:r>
            <w:r w:rsidRPr="00FF4157">
              <w:rPr>
                <w:rFonts w:eastAsia="AGaramondPro-Regular" w:hint="cs"/>
                <w:b/>
                <w:bCs/>
                <w:color w:val="FFFFFF" w:themeColor="background1"/>
                <w:sz w:val="18"/>
                <w:szCs w:val="24"/>
                <w:rtl/>
                <w:lang w:bidi="ar-EG"/>
              </w:rPr>
              <w:t xml:space="preserve"> </w:t>
            </w:r>
            <w:r w:rsidRPr="00FF4157">
              <w:rPr>
                <w:rFonts w:eastAsia="AGaramondPro-Regular"/>
                <w:b/>
                <w:bCs/>
                <w:color w:val="FFFFFF" w:themeColor="background1"/>
                <w:sz w:val="18"/>
                <w:szCs w:val="24"/>
                <w:lang w:val="es-ES" w:bidi="ar-EG"/>
              </w:rPr>
              <w:t>3895</w:t>
            </w:r>
            <w:r w:rsidRPr="00FF4157">
              <w:rPr>
                <w:rFonts w:eastAsia="AGaramondPro-Regular" w:hint="cs"/>
                <w:b/>
                <w:bCs/>
                <w:color w:val="FFFFFF" w:themeColor="background1"/>
                <w:sz w:val="18"/>
                <w:szCs w:val="24"/>
                <w:rtl/>
                <w:lang w:bidi="ar-EG"/>
              </w:rPr>
              <w:t xml:space="preserve"> دولاراً أمريكياً</w:t>
            </w:r>
            <w:r w:rsidRPr="00FF4157">
              <w:rPr>
                <w:rFonts w:hint="cs"/>
                <w:b/>
                <w:bCs/>
                <w:color w:val="FFFFFF" w:themeColor="background1"/>
                <w:sz w:val="18"/>
                <w:szCs w:val="24"/>
                <w:rtl/>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جورجيا</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مولدوفـا</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r w:rsidRPr="00FF4157">
              <w:rPr>
                <w:rFonts w:ascii="Segoe UI Symbol" w:hAnsi="Segoe UI Symbol" w:cs="Segoe UI Symbol"/>
                <w:b/>
                <w:bCs/>
                <w:color w:val="244061"/>
                <w:sz w:val="18"/>
                <w:szCs w:val="24"/>
                <w:lang w:eastAsia="en-US"/>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rFonts w:hint="cs"/>
                <w:color w:val="244061"/>
                <w:sz w:val="18"/>
                <w:szCs w:val="24"/>
                <w:rtl/>
                <w:lang w:eastAsia="en-US"/>
              </w:rPr>
              <w:t>أوكرانيا</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r>
      <w:tr w:rsidR="000F7A9D" w:rsidRPr="00FF4157" w:rsidTr="007B4A77">
        <w:trPr>
          <w:cantSplit/>
        </w:trPr>
        <w:tc>
          <w:tcPr>
            <w:tcW w:w="287" w:type="pct"/>
            <w:vMerge/>
            <w:shd w:val="clear" w:color="auto" w:fill="95B3D7"/>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244061"/>
                <w:sz w:val="18"/>
                <w:szCs w:val="24"/>
                <w:lang w:eastAsia="en-US"/>
              </w:rPr>
            </w:pPr>
          </w:p>
        </w:tc>
        <w:tc>
          <w:tcPr>
            <w:tcW w:w="4713" w:type="pct"/>
            <w:gridSpan w:val="4"/>
            <w:shd w:val="clear" w:color="auto" w:fill="95B3D7"/>
          </w:tcPr>
          <w:p w:rsidR="007B4A77" w:rsidRPr="00FF4157" w:rsidRDefault="0086455C"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b/>
                <w:bCs/>
                <w:color w:val="FFFFFF"/>
                <w:sz w:val="18"/>
                <w:szCs w:val="24"/>
                <w:lang w:eastAsia="en-US"/>
              </w:rPr>
            </w:pPr>
            <w:r w:rsidRPr="00FF4157">
              <w:rPr>
                <w:rFonts w:eastAsia="AGaramondPro-Regular" w:hint="cs"/>
                <w:b/>
                <w:bCs/>
                <w:color w:val="FFFFFF" w:themeColor="background1"/>
                <w:sz w:val="18"/>
                <w:szCs w:val="24"/>
                <w:rtl/>
              </w:rPr>
              <w:t xml:space="preserve">متوسط الدخل من الشريحة العليا </w:t>
            </w:r>
            <w:r w:rsidRPr="00FF4157">
              <w:rPr>
                <w:rFonts w:hint="cs"/>
                <w:b/>
                <w:bCs/>
                <w:color w:val="FFFFFF" w:themeColor="background1"/>
                <w:sz w:val="18"/>
                <w:szCs w:val="24"/>
                <w:rtl/>
              </w:rPr>
              <w:t>(</w:t>
            </w:r>
            <w:r w:rsidRPr="00FF4157">
              <w:rPr>
                <w:rFonts w:eastAsia="AGaramondPro-Regular"/>
                <w:b/>
                <w:bCs/>
                <w:color w:val="FFFFFF" w:themeColor="background1"/>
                <w:sz w:val="18"/>
                <w:szCs w:val="24"/>
                <w:lang w:val="es-ES" w:bidi="ar-EG"/>
              </w:rPr>
              <w:t>3896</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 xml:space="preserve">دولاراً أمريكياً </w:t>
            </w:r>
            <w:r w:rsidRPr="00FF4157">
              <w:rPr>
                <w:rFonts w:eastAsia="AGaramondPro-Regular"/>
                <w:b/>
                <w:bCs/>
                <w:color w:val="FFFFFF" w:themeColor="background1"/>
                <w:sz w:val="18"/>
                <w:szCs w:val="24"/>
                <w:rtl/>
                <w:lang w:bidi="ar-EG"/>
              </w:rPr>
              <w:t>–</w:t>
            </w:r>
            <w:r w:rsidRPr="00FF4157">
              <w:rPr>
                <w:rFonts w:eastAsia="AGaramondPro-Regular" w:hint="cs"/>
                <w:b/>
                <w:bCs/>
                <w:color w:val="FFFFFF" w:themeColor="background1"/>
                <w:sz w:val="18"/>
                <w:szCs w:val="24"/>
                <w:rtl/>
                <w:lang w:bidi="ar-EG"/>
              </w:rPr>
              <w:t xml:space="preserve"> </w:t>
            </w:r>
            <w:r w:rsidRPr="00FF4157">
              <w:rPr>
                <w:rFonts w:eastAsia="AGaramondPro-Regular"/>
                <w:b/>
                <w:bCs/>
                <w:color w:val="FFFFFF" w:themeColor="background1"/>
                <w:sz w:val="18"/>
                <w:szCs w:val="24"/>
                <w:lang w:val="es-ES" w:bidi="ar-EG"/>
              </w:rPr>
              <w:t>12 055</w:t>
            </w:r>
            <w:r w:rsidRPr="00FF4157">
              <w:rPr>
                <w:rFonts w:eastAsia="AGaramondPro-Regular" w:hint="cs"/>
                <w:b/>
                <w:bCs/>
                <w:color w:val="FFFFFF" w:themeColor="background1"/>
                <w:sz w:val="18"/>
                <w:szCs w:val="24"/>
                <w:rtl/>
                <w:lang w:val="es-ES" w:bidi="ar-EG"/>
              </w:rPr>
              <w:t xml:space="preserve"> </w:t>
            </w:r>
            <w:r w:rsidRPr="00FF4157">
              <w:rPr>
                <w:rFonts w:eastAsia="AGaramondPro-Regular" w:hint="cs"/>
                <w:b/>
                <w:bCs/>
                <w:color w:val="FFFFFF" w:themeColor="background1"/>
                <w:sz w:val="18"/>
                <w:szCs w:val="24"/>
                <w:rtl/>
                <w:lang w:bidi="ar-EG"/>
              </w:rPr>
              <w:t>دولاراً أمريكياً</w:t>
            </w:r>
            <w:r w:rsidRPr="00FF4157">
              <w:rPr>
                <w:rFonts w:hint="cs"/>
                <w:b/>
                <w:bCs/>
                <w:color w:val="FFFFFF" w:themeColor="background1"/>
                <w:sz w:val="18"/>
                <w:szCs w:val="24"/>
                <w:rtl/>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rFonts w:hint="cs"/>
                <w:color w:val="244061"/>
                <w:sz w:val="18"/>
                <w:szCs w:val="24"/>
                <w:rtl/>
                <w:lang w:eastAsia="en-US"/>
              </w:rPr>
              <w:t>ألبانيا</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البوسنة والهرسك</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الجبل الأسود</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244061"/>
                <w:sz w:val="18"/>
                <w:szCs w:val="24"/>
                <w:rtl/>
                <w:lang w:eastAsia="en-US"/>
              </w:rPr>
              <w:t>مقدونيا الشمالية</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r w:rsidRPr="00FF4157">
              <w:rPr>
                <w:rFonts w:ascii="Segoe UI Symbol" w:hAnsi="Segoe UI Symbol" w:cs="Segoe UI Symbol"/>
                <w:b/>
                <w:bCs/>
                <w:color w:val="244061"/>
                <w:sz w:val="18"/>
                <w:szCs w:val="24"/>
                <w:lang w:eastAsia="en-US"/>
              </w:rPr>
              <w:t>✓</w:t>
            </w:r>
          </w:p>
        </w:tc>
      </w:tr>
      <w:tr w:rsidR="007B4A77" w:rsidRPr="00FF4157" w:rsidTr="007B4A77">
        <w:trPr>
          <w:cantSplit/>
        </w:trPr>
        <w:tc>
          <w:tcPr>
            <w:tcW w:w="287" w:type="pct"/>
            <w:vMerge/>
            <w:shd w:val="clear" w:color="auto" w:fill="DBE5F1"/>
            <w:textDirection w:val="btLr"/>
          </w:tcPr>
          <w:p w:rsidR="007B4A77" w:rsidRPr="00FF4157" w:rsidRDefault="007B4A77"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b/>
                <w:bCs/>
                <w:color w:val="FFFFFF"/>
                <w:sz w:val="18"/>
                <w:szCs w:val="24"/>
                <w:lang w:eastAsia="en-US"/>
              </w:rPr>
            </w:pPr>
          </w:p>
        </w:tc>
        <w:tc>
          <w:tcPr>
            <w:tcW w:w="2305" w:type="pct"/>
            <w:shd w:val="clear" w:color="auto" w:fill="DBE5F1"/>
          </w:tcPr>
          <w:p w:rsidR="007B4A77" w:rsidRPr="00FF4157" w:rsidRDefault="000F7A9D" w:rsidP="0094547F">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textAlignment w:val="baseline"/>
              <w:rPr>
                <w:color w:val="244061"/>
                <w:sz w:val="18"/>
                <w:szCs w:val="24"/>
                <w:lang w:eastAsia="en-US"/>
              </w:rPr>
            </w:pPr>
            <w:r w:rsidRPr="00FF4157">
              <w:rPr>
                <w:color w:val="444444"/>
                <w:sz w:val="18"/>
                <w:szCs w:val="24"/>
                <w:rtl/>
              </w:rPr>
              <w:t>صربيا</w:t>
            </w:r>
          </w:p>
        </w:tc>
        <w:tc>
          <w:tcPr>
            <w:tcW w:w="79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788"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c>
          <w:tcPr>
            <w:tcW w:w="830" w:type="pct"/>
            <w:shd w:val="clear" w:color="auto" w:fill="DBE5F1"/>
          </w:tcPr>
          <w:p w:rsidR="007B4A77" w:rsidRPr="00FF4157" w:rsidRDefault="007B4A77" w:rsidP="00D01F1A">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center"/>
              <w:textAlignment w:val="baseline"/>
              <w:rPr>
                <w:color w:val="244061"/>
                <w:sz w:val="18"/>
                <w:szCs w:val="24"/>
                <w:lang w:eastAsia="en-US"/>
              </w:rPr>
            </w:pPr>
          </w:p>
        </w:tc>
      </w:tr>
    </w:tbl>
    <w:p w:rsidR="000F7A9D" w:rsidRPr="007D3896" w:rsidRDefault="000F7A9D" w:rsidP="00FB0EE3">
      <w:pPr>
        <w:rPr>
          <w:color w:val="1F4E79"/>
          <w:sz w:val="20"/>
          <w:szCs w:val="26"/>
          <w:lang w:bidi="ar-SY"/>
        </w:rPr>
      </w:pPr>
      <w:r w:rsidRPr="007D3896">
        <w:rPr>
          <w:rFonts w:hint="cs"/>
          <w:color w:val="1F4E79"/>
          <w:sz w:val="20"/>
          <w:szCs w:val="26"/>
          <w:rtl/>
          <w:lang w:bidi="ar-SY"/>
        </w:rPr>
        <w:t xml:space="preserve">المصدر: </w:t>
      </w:r>
      <w:r w:rsidR="0086455C">
        <w:rPr>
          <w:rFonts w:hint="cs"/>
          <w:color w:val="1F4E79"/>
          <w:sz w:val="20"/>
          <w:szCs w:val="26"/>
          <w:rtl/>
          <w:lang w:bidi="ar-SY"/>
        </w:rPr>
        <w:t>تقرير الأمم المتحدة</w:t>
      </w:r>
      <w:r w:rsidR="00FB0EE3">
        <w:rPr>
          <w:rFonts w:hint="cs"/>
          <w:color w:val="1F4E79"/>
          <w:sz w:val="20"/>
          <w:szCs w:val="26"/>
          <w:rtl/>
          <w:lang w:bidi="ar-SY"/>
        </w:rPr>
        <w:t xml:space="preserve"> </w:t>
      </w:r>
      <w:r w:rsidR="00FB0EE3" w:rsidRPr="00FB0EE3">
        <w:rPr>
          <w:rFonts w:hint="cs"/>
          <w:i/>
          <w:iCs/>
          <w:color w:val="1F4E79"/>
          <w:sz w:val="20"/>
          <w:szCs w:val="26"/>
          <w:rtl/>
          <w:lang w:bidi="ar-SY"/>
        </w:rPr>
        <w:t>"</w:t>
      </w:r>
      <w:r w:rsidR="00FB0EE3" w:rsidRPr="00FB0EE3">
        <w:rPr>
          <w:rFonts w:hint="cs"/>
          <w:i/>
          <w:iCs/>
          <w:color w:val="1F4E79"/>
          <w:sz w:val="20"/>
          <w:szCs w:val="26"/>
          <w:rtl/>
          <w:lang w:bidi="ar-EG"/>
        </w:rPr>
        <w:t>الحالة والتوقعات الاقتصادية في العالم</w:t>
      </w:r>
      <w:r w:rsidR="00D76270">
        <w:rPr>
          <w:rFonts w:hint="cs"/>
          <w:i/>
          <w:iCs/>
          <w:color w:val="1F4E79"/>
          <w:sz w:val="20"/>
          <w:szCs w:val="26"/>
          <w:rtl/>
          <w:lang w:bidi="ar-EG"/>
        </w:rPr>
        <w:t xml:space="preserve"> ل</w:t>
      </w:r>
      <w:r w:rsidR="00FB0EE3" w:rsidRPr="00FB0EE3">
        <w:rPr>
          <w:rFonts w:hint="cs"/>
          <w:i/>
          <w:iCs/>
          <w:color w:val="1F4E79"/>
          <w:sz w:val="20"/>
          <w:szCs w:val="26"/>
          <w:rtl/>
          <w:lang w:bidi="ar-EG"/>
        </w:rPr>
        <w:t xml:space="preserve">عام </w:t>
      </w:r>
      <w:r w:rsidR="00FB0EE3" w:rsidRPr="00FB0EE3">
        <w:rPr>
          <w:i/>
          <w:iCs/>
          <w:color w:val="1F4E79"/>
          <w:sz w:val="20"/>
          <w:szCs w:val="26"/>
          <w:lang w:val="es-ES" w:bidi="ar-EG"/>
        </w:rPr>
        <w:t>2019</w:t>
      </w:r>
      <w:r w:rsidR="00FB0EE3" w:rsidRPr="00FB0EE3">
        <w:rPr>
          <w:rFonts w:hint="cs"/>
          <w:i/>
          <w:iCs/>
          <w:color w:val="1F4E79"/>
          <w:sz w:val="20"/>
          <w:szCs w:val="26"/>
          <w:rtl/>
          <w:lang w:bidi="ar-SY"/>
        </w:rPr>
        <w:t>".</w:t>
      </w:r>
    </w:p>
    <w:p w:rsidR="0074420E" w:rsidRDefault="00F2676C" w:rsidP="00F2676C">
      <w:pPr>
        <w:spacing w:before="600"/>
        <w:jc w:val="center"/>
        <w:rPr>
          <w:rtl/>
          <w:lang w:bidi="ar-EG"/>
        </w:rPr>
      </w:pPr>
      <w:r>
        <w:rPr>
          <w:rFonts w:hint="cs"/>
          <w:rtl/>
          <w:lang w:bidi="ar-SY"/>
        </w:rPr>
        <w:lastRenderedPageBreak/>
        <w:t>___________</w:t>
      </w:r>
    </w:p>
    <w:sectPr w:rsidR="0074420E"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65" w:rsidRDefault="00CB5C65" w:rsidP="006C3242">
      <w:pPr>
        <w:spacing w:before="0" w:line="240" w:lineRule="auto"/>
      </w:pPr>
      <w:r>
        <w:separator/>
      </w:r>
    </w:p>
  </w:endnote>
  <w:endnote w:type="continuationSeparator" w:id="0">
    <w:p w:rsidR="00CB5C65" w:rsidRDefault="00CB5C6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65" w:rsidRPr="00415A2B" w:rsidRDefault="00CB5C65" w:rsidP="0094547F">
    <w:pPr>
      <w:pStyle w:val="Footer"/>
      <w:tabs>
        <w:tab w:val="clear" w:pos="4153"/>
        <w:tab w:val="clear" w:pos="8306"/>
        <w:tab w:val="center" w:pos="5103"/>
        <w:tab w:val="right" w:pos="9639"/>
      </w:tabs>
      <w:spacing w:before="120"/>
      <w:rPr>
        <w:rFonts w:ascii="Calibri" w:hAnsi="Calibri" w:cs="Calibri"/>
        <w:sz w:val="16"/>
        <w:szCs w:val="16"/>
        <w:lang w:val="fr-CH"/>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P:\ARA\SG\CONSEIL\C19\000\031A.docx</w:t>
    </w:r>
    <w:r w:rsidRPr="006C3242">
      <w:rPr>
        <w:rFonts w:ascii="Calibri" w:hAnsi="Calibri" w:cs="Calibri"/>
        <w:sz w:val="16"/>
        <w:szCs w:val="16"/>
      </w:rPr>
      <w:fldChar w:fldCharType="end"/>
    </w:r>
    <w:r w:rsidRPr="0094547F">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450246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5E65A2">
      <w:rPr>
        <w:rFonts w:ascii="Calibri" w:hAnsi="Calibri" w:cs="Calibri"/>
        <w:noProof/>
        <w:sz w:val="16"/>
        <w:szCs w:val="16"/>
        <w:lang w:val="fr-FR"/>
      </w:rPr>
      <w:t>04.06.19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65" w:rsidRPr="006C3242" w:rsidRDefault="00CB5C65"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65" w:rsidRDefault="00CB5C65" w:rsidP="006C3242">
      <w:pPr>
        <w:spacing w:before="0" w:line="240" w:lineRule="auto"/>
      </w:pPr>
      <w:r>
        <w:separator/>
      </w:r>
    </w:p>
  </w:footnote>
  <w:footnote w:type="continuationSeparator" w:id="0">
    <w:p w:rsidR="00CB5C65" w:rsidRDefault="00CB5C65" w:rsidP="006C3242">
      <w:pPr>
        <w:spacing w:before="0" w:line="240" w:lineRule="auto"/>
      </w:pPr>
      <w:r>
        <w:continuationSeparator/>
      </w:r>
    </w:p>
  </w:footnote>
  <w:footnote w:id="1">
    <w:p w:rsidR="00CB5C65" w:rsidRDefault="00CB5C65" w:rsidP="00D72E90">
      <w:pPr>
        <w:pStyle w:val="FootnoteText"/>
        <w:tabs>
          <w:tab w:val="clear" w:pos="794"/>
          <w:tab w:val="left" w:pos="284"/>
        </w:tabs>
        <w:ind w:left="284" w:hanging="284"/>
        <w:rPr>
          <w:rtl/>
          <w:lang w:bidi="ar-EG"/>
        </w:rPr>
      </w:pPr>
      <w:r>
        <w:rPr>
          <w:rStyle w:val="FootnoteReference"/>
        </w:rPr>
        <w:footnoteRef/>
      </w:r>
      <w:r w:rsidR="00FE460B">
        <w:rPr>
          <w:rtl/>
        </w:rPr>
        <w:tab/>
      </w:r>
      <w:r>
        <w:rPr>
          <w:rFonts w:hint="cs"/>
          <w:rtl/>
          <w:lang w:bidi="ar-EG"/>
        </w:rPr>
        <w:t xml:space="preserve">تُطبق هذه السياسة، مع تغيير ما يلزم، على المنح المقدمة إلى دولة فلسطين </w:t>
      </w:r>
      <w:proofErr w:type="gramStart"/>
      <w:r w:rsidR="00DD0815">
        <w:rPr>
          <w:rFonts w:hint="cs"/>
          <w:rtl/>
          <w:lang w:bidi="ar-EG"/>
        </w:rPr>
        <w:t>-</w:t>
      </w:r>
      <w:r>
        <w:rPr>
          <w:rFonts w:hint="cs"/>
          <w:rtl/>
          <w:lang w:bidi="ar-EG"/>
        </w:rPr>
        <w:t xml:space="preserve"> القرار</w:t>
      </w:r>
      <w:proofErr w:type="gramEnd"/>
      <w:r>
        <w:rPr>
          <w:rFonts w:hint="cs"/>
          <w:rtl/>
          <w:lang w:bidi="ar-EG"/>
        </w:rPr>
        <w:t xml:space="preserve"> </w:t>
      </w:r>
      <w:r>
        <w:rPr>
          <w:lang w:bidi="ar-EG"/>
        </w:rPr>
        <w:t>99</w:t>
      </w:r>
      <w:r>
        <w:rPr>
          <w:rFonts w:hint="cs"/>
          <w:rtl/>
          <w:lang w:bidi="ar-EG"/>
        </w:rPr>
        <w:t xml:space="preserve"> (المراجَع في دبي، </w:t>
      </w:r>
      <w:r>
        <w:rPr>
          <w:lang w:bidi="ar-EG"/>
        </w:rPr>
        <w:t>2018</w:t>
      </w:r>
      <w:r>
        <w:rPr>
          <w:rFonts w:hint="cs"/>
          <w:rtl/>
          <w:lang w:bidi="ar-EG"/>
        </w:rPr>
        <w:t>).</w:t>
      </w:r>
    </w:p>
  </w:footnote>
  <w:footnote w:id="2">
    <w:p w:rsidR="00CB5C65" w:rsidRDefault="00CB5C65" w:rsidP="006F495B">
      <w:pPr>
        <w:pStyle w:val="FootnoteText"/>
        <w:tabs>
          <w:tab w:val="clear" w:pos="794"/>
          <w:tab w:val="left" w:pos="284"/>
        </w:tabs>
        <w:ind w:left="284" w:hanging="284"/>
        <w:rPr>
          <w:lang w:bidi="ar-EG"/>
        </w:rPr>
      </w:pPr>
      <w:r>
        <w:rPr>
          <w:rStyle w:val="FootnoteReference"/>
        </w:rPr>
        <w:footnoteRef/>
      </w:r>
      <w:r>
        <w:rPr>
          <w:rtl/>
        </w:rPr>
        <w:tab/>
      </w:r>
      <w:r>
        <w:rPr>
          <w:rFonts w:hint="cs"/>
          <w:rtl/>
        </w:rPr>
        <w:t>في سياق سياسة تقديم المنح، يُفهم تعبير "المندوبين ذوي الاحتياجات ال</w:t>
      </w:r>
      <w:r>
        <w:rPr>
          <w:rFonts w:hint="cs"/>
          <w:rtl/>
          <w:lang w:bidi="ar-EG"/>
        </w:rPr>
        <w:t>محددة</w:t>
      </w:r>
      <w:r>
        <w:rPr>
          <w:rFonts w:hint="cs"/>
          <w:rtl/>
        </w:rPr>
        <w:t>" بأنه يشمل الشعوب الأصلية.</w:t>
      </w:r>
    </w:p>
  </w:footnote>
  <w:footnote w:id="3">
    <w:p w:rsidR="00CB5C65" w:rsidRPr="00305479" w:rsidRDefault="00CB5C65" w:rsidP="00FF4157">
      <w:pPr>
        <w:pStyle w:val="FootnoteText"/>
        <w:tabs>
          <w:tab w:val="clear" w:pos="794"/>
          <w:tab w:val="left" w:pos="284"/>
        </w:tabs>
        <w:ind w:left="284" w:hanging="284"/>
        <w:rPr>
          <w:spacing w:val="-2"/>
          <w:rtl/>
          <w:lang w:bidi="ar-EG"/>
        </w:rPr>
      </w:pPr>
      <w:r>
        <w:rPr>
          <w:rStyle w:val="FootnoteReference"/>
        </w:rPr>
        <w:footnoteRef/>
      </w:r>
      <w:r w:rsidR="00FE460B">
        <w:rPr>
          <w:rtl/>
        </w:rPr>
        <w:tab/>
      </w:r>
      <w:r w:rsidRPr="00305479">
        <w:rPr>
          <w:rFonts w:hint="cs"/>
          <w:spacing w:val="-2"/>
          <w:rtl/>
          <w:lang w:bidi="ar-SY"/>
        </w:rPr>
        <w:t>تقرير الأمم المتحدة "</w:t>
      </w:r>
      <w:r w:rsidRPr="00305479">
        <w:rPr>
          <w:rFonts w:hint="cs"/>
          <w:spacing w:val="-2"/>
          <w:rtl/>
          <w:lang w:bidi="ar-EG"/>
        </w:rPr>
        <w:t xml:space="preserve">الحالة والتوقعات الاقتصادية في العالم لعام </w:t>
      </w:r>
      <w:r w:rsidRPr="00305479">
        <w:rPr>
          <w:spacing w:val="-2"/>
          <w:lang w:val="es-ES" w:bidi="ar-EG"/>
        </w:rPr>
        <w:t>2019</w:t>
      </w:r>
      <w:r w:rsidRPr="00305479">
        <w:rPr>
          <w:rFonts w:hint="cs"/>
          <w:spacing w:val="-2"/>
          <w:rtl/>
          <w:lang w:bidi="ar-SY"/>
        </w:rPr>
        <w:t xml:space="preserve">"، المنشور في يناير </w:t>
      </w:r>
      <w:r w:rsidRPr="00305479">
        <w:rPr>
          <w:spacing w:val="-2"/>
          <w:lang w:val="es-ES" w:bidi="ar-SY"/>
        </w:rPr>
        <w:t>2019</w:t>
      </w:r>
      <w:r w:rsidRPr="00305479">
        <w:rPr>
          <w:rFonts w:hint="cs"/>
          <w:spacing w:val="-2"/>
          <w:rtl/>
          <w:lang w:bidi="ar-SY"/>
        </w:rPr>
        <w:t xml:space="preserve">. يصنّف التقرير البلدان التي يبلغ </w:t>
      </w:r>
      <w:r w:rsidRPr="00305479">
        <w:rPr>
          <w:rFonts w:hint="cs"/>
          <w:spacing w:val="-2"/>
          <w:rtl/>
          <w:lang w:bidi="ar-EG"/>
        </w:rPr>
        <w:t>الدخل القومي الإجمالي</w:t>
      </w:r>
      <w:r w:rsidR="00327545">
        <w:rPr>
          <w:rFonts w:hint="eastAsia"/>
          <w:spacing w:val="-2"/>
          <w:rtl/>
          <w:lang w:bidi="ar-EG"/>
        </w:rPr>
        <w:t> </w:t>
      </w:r>
      <w:r w:rsidRPr="00305479">
        <w:rPr>
          <w:spacing w:val="-2"/>
          <w:lang w:val="es-ES" w:bidi="ar-EG"/>
        </w:rPr>
        <w:t>(GNI)</w:t>
      </w:r>
      <w:r w:rsidRPr="00305479">
        <w:rPr>
          <w:rFonts w:hint="cs"/>
          <w:spacing w:val="-2"/>
          <w:rtl/>
          <w:lang w:bidi="ar-EG"/>
        </w:rPr>
        <w:t xml:space="preserve"> للفرد فيها </w:t>
      </w:r>
      <w:r w:rsidRPr="00305479">
        <w:rPr>
          <w:spacing w:val="-2"/>
          <w:lang w:val="es-ES" w:bidi="ar-EG"/>
        </w:rPr>
        <w:t>995</w:t>
      </w:r>
      <w:r w:rsidRPr="00305479">
        <w:rPr>
          <w:rFonts w:hint="cs"/>
          <w:spacing w:val="-2"/>
          <w:rtl/>
          <w:lang w:bidi="ar-EG"/>
        </w:rPr>
        <w:t xml:space="preserve"> دولاراً أمريكياً أو أقل بأنها بلدان منخفضة الدخل؛ والبلدان التي يتراوح الدخل القومي الإجمالي للفرد فيها بين</w:t>
      </w:r>
      <w:r w:rsidR="00AD7F16" w:rsidRPr="00305479">
        <w:rPr>
          <w:rFonts w:hint="eastAsia"/>
          <w:spacing w:val="-2"/>
          <w:rtl/>
          <w:lang w:bidi="ar-EG"/>
        </w:rPr>
        <w:t> </w:t>
      </w:r>
      <w:r w:rsidRPr="00305479">
        <w:rPr>
          <w:spacing w:val="-2"/>
          <w:lang w:val="es-ES" w:bidi="ar-EG"/>
        </w:rPr>
        <w:t>996</w:t>
      </w:r>
      <w:r w:rsidR="00305479" w:rsidRPr="00305479">
        <w:rPr>
          <w:rFonts w:hint="eastAsia"/>
          <w:spacing w:val="-2"/>
          <w:rtl/>
          <w:lang w:bidi="ar-EG"/>
        </w:rPr>
        <w:t> </w:t>
      </w:r>
      <w:r w:rsidRPr="00305479">
        <w:rPr>
          <w:rFonts w:hint="cs"/>
          <w:spacing w:val="-2"/>
          <w:rtl/>
          <w:lang w:bidi="ar-EG"/>
        </w:rPr>
        <w:t>دولاراً أمريكياً و</w:t>
      </w:r>
      <w:r w:rsidRPr="00305479">
        <w:rPr>
          <w:spacing w:val="-2"/>
          <w:lang w:val="es-ES" w:bidi="ar-EG"/>
        </w:rPr>
        <w:t>3895</w:t>
      </w:r>
      <w:r w:rsidRPr="00305479">
        <w:rPr>
          <w:rFonts w:hint="cs"/>
          <w:spacing w:val="-2"/>
          <w:rtl/>
          <w:lang w:bidi="ar-EG"/>
        </w:rPr>
        <w:t xml:space="preserve"> دولاراً أمريكياً بأنها بلدان متوسطة الدخل من الشريحة الدنيا وبين </w:t>
      </w:r>
      <w:r w:rsidRPr="00305479">
        <w:rPr>
          <w:spacing w:val="-2"/>
          <w:lang w:val="es-ES" w:bidi="ar-EG"/>
        </w:rPr>
        <w:t>3896</w:t>
      </w:r>
      <w:r w:rsidRPr="00305479">
        <w:rPr>
          <w:rFonts w:hint="cs"/>
          <w:spacing w:val="-2"/>
          <w:rtl/>
          <w:lang w:bidi="ar-EG"/>
        </w:rPr>
        <w:t xml:space="preserve"> دولاراً أمريكياً و</w:t>
      </w:r>
      <w:r w:rsidRPr="00305479">
        <w:rPr>
          <w:spacing w:val="-2"/>
          <w:lang w:val="es-ES" w:bidi="ar-EG"/>
        </w:rPr>
        <w:t>12</w:t>
      </w:r>
      <w:r w:rsidR="00FF4157">
        <w:rPr>
          <w:spacing w:val="-2"/>
          <w:lang w:val="es-ES" w:bidi="ar-EG"/>
        </w:rPr>
        <w:t> </w:t>
      </w:r>
      <w:r w:rsidRPr="00305479">
        <w:rPr>
          <w:spacing w:val="-2"/>
          <w:lang w:val="es-ES" w:bidi="ar-EG"/>
        </w:rPr>
        <w:t>055</w:t>
      </w:r>
      <w:r w:rsidRPr="00305479">
        <w:rPr>
          <w:rFonts w:hint="cs"/>
          <w:spacing w:val="-2"/>
          <w:rtl/>
          <w:lang w:bidi="ar-EG"/>
        </w:rPr>
        <w:t xml:space="preserve"> دولاراً أمريكياً بأنها بلدان متوسطة الدخل من الشريحة العليا؛ وتلك التي يبلغ الدخل القومي الإجمالي للفرد فيها </w:t>
      </w:r>
      <w:r w:rsidRPr="00305479">
        <w:rPr>
          <w:spacing w:val="-2"/>
          <w:lang w:val="es-ES" w:bidi="ar-EG"/>
        </w:rPr>
        <w:t>12</w:t>
      </w:r>
      <w:r w:rsidR="00FF4157">
        <w:rPr>
          <w:spacing w:val="-2"/>
          <w:lang w:val="es-ES" w:bidi="ar-EG"/>
        </w:rPr>
        <w:t> </w:t>
      </w:r>
      <w:r w:rsidRPr="00305479">
        <w:rPr>
          <w:spacing w:val="-2"/>
          <w:lang w:val="es-ES" w:bidi="ar-EG"/>
        </w:rPr>
        <w:t>056</w:t>
      </w:r>
      <w:r w:rsidRPr="00305479">
        <w:rPr>
          <w:rFonts w:hint="cs"/>
          <w:spacing w:val="-2"/>
          <w:rtl/>
          <w:lang w:bidi="ar-EG"/>
        </w:rPr>
        <w:t xml:space="preserve"> دولاراً أمريكياً أو أكثر بأنها بلدان مرتفعة الدخل.</w:t>
      </w:r>
    </w:p>
  </w:footnote>
  <w:footnote w:id="4">
    <w:p w:rsidR="00CB5C65" w:rsidRDefault="00CB5C65" w:rsidP="00504747">
      <w:pPr>
        <w:pStyle w:val="FootnoteText"/>
        <w:tabs>
          <w:tab w:val="clear" w:pos="794"/>
          <w:tab w:val="left" w:pos="284"/>
        </w:tabs>
        <w:ind w:left="284" w:hanging="284"/>
        <w:rPr>
          <w:lang w:bidi="ar-EG"/>
        </w:rPr>
      </w:pPr>
      <w:r>
        <w:rPr>
          <w:rStyle w:val="FootnoteReference"/>
        </w:rPr>
        <w:footnoteRef/>
      </w:r>
      <w:r>
        <w:rPr>
          <w:rtl/>
        </w:rPr>
        <w:tab/>
      </w:r>
      <w:r>
        <w:rPr>
          <w:rFonts w:hint="cs"/>
          <w:rtl/>
          <w:lang w:bidi="ar-EG"/>
        </w:rPr>
        <w:t xml:space="preserve">تُطبق هذه القائمة، مع تغيير ما يلزم، على دولة فلسطين </w:t>
      </w:r>
      <w:proofErr w:type="gramStart"/>
      <w:r>
        <w:rPr>
          <w:rFonts w:hint="cs"/>
          <w:rtl/>
          <w:lang w:bidi="ar-EG"/>
        </w:rPr>
        <w:t>- القرار</w:t>
      </w:r>
      <w:proofErr w:type="gramEnd"/>
      <w:r>
        <w:rPr>
          <w:rFonts w:hint="cs"/>
          <w:rtl/>
          <w:lang w:bidi="ar-EG"/>
        </w:rPr>
        <w:t xml:space="preserve"> </w:t>
      </w:r>
      <w:r>
        <w:rPr>
          <w:lang w:bidi="ar-EG"/>
        </w:rPr>
        <w:t>99</w:t>
      </w:r>
      <w:r>
        <w:rPr>
          <w:rFonts w:hint="cs"/>
          <w:rtl/>
          <w:lang w:bidi="ar-EG"/>
        </w:rPr>
        <w:t xml:space="preserve"> (المراجَع في دبي، </w:t>
      </w:r>
      <w:r>
        <w:rPr>
          <w:lang w:bidi="ar-EG"/>
        </w:rPr>
        <w:t>2018</w:t>
      </w:r>
      <w:r>
        <w:rPr>
          <w:rFonts w:hint="cs"/>
          <w:rtl/>
          <w:lang w:bidi="ar-EG"/>
        </w:rPr>
        <w:t>) وهي من البلدان المتوسطة الدخل من الشريحة</w:t>
      </w:r>
      <w:r w:rsidR="00504747">
        <w:rPr>
          <w:rFonts w:hint="eastAsia"/>
          <w:rtl/>
          <w:lang w:bidi="ar-EG"/>
        </w:rPr>
        <w:t> </w:t>
      </w:r>
      <w:r>
        <w:rPr>
          <w:rFonts w:hint="cs"/>
          <w:rtl/>
          <w:lang w:bidi="ar-EG"/>
        </w:rPr>
        <w:t>الدنيا.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65" w:rsidRPr="00447F32" w:rsidRDefault="005E65A2" w:rsidP="0094547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CB5C65" w:rsidRPr="00447F32">
          <w:rPr>
            <w:rFonts w:cs="Calibri"/>
            <w:sz w:val="20"/>
            <w:szCs w:val="20"/>
          </w:rPr>
          <w:fldChar w:fldCharType="begin"/>
        </w:r>
        <w:r w:rsidR="00CB5C65" w:rsidRPr="00447F32">
          <w:rPr>
            <w:rFonts w:cs="Calibri"/>
            <w:sz w:val="20"/>
            <w:szCs w:val="20"/>
          </w:rPr>
          <w:instrText xml:space="preserve"> PAGE   \* MERGEFORMAT </w:instrText>
        </w:r>
        <w:r w:rsidR="00CB5C65" w:rsidRPr="00447F32">
          <w:rPr>
            <w:rFonts w:cs="Calibri"/>
            <w:sz w:val="20"/>
            <w:szCs w:val="20"/>
          </w:rPr>
          <w:fldChar w:fldCharType="separate"/>
        </w:r>
        <w:r>
          <w:rPr>
            <w:rFonts w:cs="Calibri"/>
            <w:noProof/>
            <w:sz w:val="20"/>
            <w:szCs w:val="20"/>
          </w:rPr>
          <w:t>2</w:t>
        </w:r>
        <w:r w:rsidR="00CB5C65" w:rsidRPr="00447F32">
          <w:rPr>
            <w:rFonts w:cs="Calibri"/>
            <w:noProof/>
            <w:sz w:val="20"/>
            <w:szCs w:val="20"/>
          </w:rPr>
          <w:fldChar w:fldCharType="end"/>
        </w:r>
        <w:r w:rsidR="00CB5C65" w:rsidRPr="00447F32">
          <w:rPr>
            <w:rFonts w:cs="Calibri"/>
            <w:noProof/>
            <w:sz w:val="20"/>
            <w:szCs w:val="20"/>
          </w:rPr>
          <w:br/>
          <w:t>C1</w:t>
        </w:r>
        <w:r w:rsidR="00CB5C65">
          <w:rPr>
            <w:rFonts w:cs="Calibri"/>
            <w:noProof/>
            <w:sz w:val="20"/>
            <w:szCs w:val="20"/>
          </w:rPr>
          <w:t>9</w:t>
        </w:r>
        <w:r w:rsidR="00CB5C65" w:rsidRPr="00447F32">
          <w:rPr>
            <w:rFonts w:cs="Calibri"/>
            <w:noProof/>
            <w:sz w:val="20"/>
            <w:szCs w:val="20"/>
          </w:rPr>
          <w:t>/</w:t>
        </w:r>
        <w:r w:rsidR="00CB5C65">
          <w:rPr>
            <w:rFonts w:cs="Calibri"/>
            <w:noProof/>
            <w:sz w:val="20"/>
            <w:szCs w:val="20"/>
          </w:rPr>
          <w:t>31</w:t>
        </w:r>
        <w:r w:rsidR="00CB5C65"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ar-SY" w:vendorID="64" w:dllVersion="131078"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C8"/>
    <w:rsid w:val="00026DC8"/>
    <w:rsid w:val="00034C39"/>
    <w:rsid w:val="0007775A"/>
    <w:rsid w:val="000778DB"/>
    <w:rsid w:val="00090574"/>
    <w:rsid w:val="000B27A6"/>
    <w:rsid w:val="000C1C0E"/>
    <w:rsid w:val="000C548A"/>
    <w:rsid w:val="000D0F33"/>
    <w:rsid w:val="000D251D"/>
    <w:rsid w:val="000E4893"/>
    <w:rsid w:val="000F7A9D"/>
    <w:rsid w:val="00121584"/>
    <w:rsid w:val="001219BA"/>
    <w:rsid w:val="00140755"/>
    <w:rsid w:val="00190569"/>
    <w:rsid w:val="001A4306"/>
    <w:rsid w:val="001B3516"/>
    <w:rsid w:val="001C0169"/>
    <w:rsid w:val="001D1D50"/>
    <w:rsid w:val="001E0992"/>
    <w:rsid w:val="001E2F22"/>
    <w:rsid w:val="001E446E"/>
    <w:rsid w:val="001E603B"/>
    <w:rsid w:val="00206732"/>
    <w:rsid w:val="002154EE"/>
    <w:rsid w:val="00222A27"/>
    <w:rsid w:val="002276D2"/>
    <w:rsid w:val="0023283D"/>
    <w:rsid w:val="00242BCA"/>
    <w:rsid w:val="0024418A"/>
    <w:rsid w:val="00247458"/>
    <w:rsid w:val="00271C43"/>
    <w:rsid w:val="00290728"/>
    <w:rsid w:val="00292326"/>
    <w:rsid w:val="002978F4"/>
    <w:rsid w:val="002A4057"/>
    <w:rsid w:val="002A6695"/>
    <w:rsid w:val="002B028D"/>
    <w:rsid w:val="002C098C"/>
    <w:rsid w:val="002C4517"/>
    <w:rsid w:val="002E6541"/>
    <w:rsid w:val="002F2618"/>
    <w:rsid w:val="00305479"/>
    <w:rsid w:val="00327545"/>
    <w:rsid w:val="00327775"/>
    <w:rsid w:val="00334924"/>
    <w:rsid w:val="003409BC"/>
    <w:rsid w:val="003509C7"/>
    <w:rsid w:val="00357185"/>
    <w:rsid w:val="00383829"/>
    <w:rsid w:val="003B43FC"/>
    <w:rsid w:val="003C6B58"/>
    <w:rsid w:val="003D3C6A"/>
    <w:rsid w:val="003F4B29"/>
    <w:rsid w:val="00415A2B"/>
    <w:rsid w:val="0042686F"/>
    <w:rsid w:val="00430720"/>
    <w:rsid w:val="004317D8"/>
    <w:rsid w:val="00434183"/>
    <w:rsid w:val="0044098F"/>
    <w:rsid w:val="00443869"/>
    <w:rsid w:val="00447F32"/>
    <w:rsid w:val="004628A5"/>
    <w:rsid w:val="00464D27"/>
    <w:rsid w:val="004C19F4"/>
    <w:rsid w:val="004E11DC"/>
    <w:rsid w:val="004F0A4F"/>
    <w:rsid w:val="005006CA"/>
    <w:rsid w:val="00501E0B"/>
    <w:rsid w:val="00504747"/>
    <w:rsid w:val="005409AC"/>
    <w:rsid w:val="0055516A"/>
    <w:rsid w:val="00573279"/>
    <w:rsid w:val="00582081"/>
    <w:rsid w:val="0058491B"/>
    <w:rsid w:val="00592EA5"/>
    <w:rsid w:val="005A3170"/>
    <w:rsid w:val="005E65A2"/>
    <w:rsid w:val="005F3C82"/>
    <w:rsid w:val="005F7746"/>
    <w:rsid w:val="0066096F"/>
    <w:rsid w:val="00677396"/>
    <w:rsid w:val="0069200F"/>
    <w:rsid w:val="006A65CB"/>
    <w:rsid w:val="006C3242"/>
    <w:rsid w:val="006C7CC0"/>
    <w:rsid w:val="006F495B"/>
    <w:rsid w:val="006F63F7"/>
    <w:rsid w:val="006F6DD3"/>
    <w:rsid w:val="007025C7"/>
    <w:rsid w:val="00706D7A"/>
    <w:rsid w:val="00722F0D"/>
    <w:rsid w:val="0074420E"/>
    <w:rsid w:val="00753605"/>
    <w:rsid w:val="0076337D"/>
    <w:rsid w:val="00775CC8"/>
    <w:rsid w:val="00776EAA"/>
    <w:rsid w:val="00783E26"/>
    <w:rsid w:val="00791ABF"/>
    <w:rsid w:val="007A4A4A"/>
    <w:rsid w:val="007B4A77"/>
    <w:rsid w:val="007C3BC7"/>
    <w:rsid w:val="007D3896"/>
    <w:rsid w:val="007D4ACF"/>
    <w:rsid w:val="007E6C92"/>
    <w:rsid w:val="007F0787"/>
    <w:rsid w:val="00810B7B"/>
    <w:rsid w:val="00812AF4"/>
    <w:rsid w:val="0082358A"/>
    <w:rsid w:val="008235CD"/>
    <w:rsid w:val="008247DE"/>
    <w:rsid w:val="00840B10"/>
    <w:rsid w:val="008513CB"/>
    <w:rsid w:val="0086455C"/>
    <w:rsid w:val="008A02E8"/>
    <w:rsid w:val="008A47D3"/>
    <w:rsid w:val="008C73F7"/>
    <w:rsid w:val="008D5306"/>
    <w:rsid w:val="008E343B"/>
    <w:rsid w:val="008F4741"/>
    <w:rsid w:val="00902765"/>
    <w:rsid w:val="00923B0C"/>
    <w:rsid w:val="00924C92"/>
    <w:rsid w:val="0094021C"/>
    <w:rsid w:val="0094547F"/>
    <w:rsid w:val="00952F86"/>
    <w:rsid w:val="00960568"/>
    <w:rsid w:val="00962BAD"/>
    <w:rsid w:val="00965BC8"/>
    <w:rsid w:val="00973905"/>
    <w:rsid w:val="00982B28"/>
    <w:rsid w:val="009A4970"/>
    <w:rsid w:val="009A4CE4"/>
    <w:rsid w:val="009C505F"/>
    <w:rsid w:val="009D23D6"/>
    <w:rsid w:val="009D313F"/>
    <w:rsid w:val="00A151A7"/>
    <w:rsid w:val="00A16E27"/>
    <w:rsid w:val="00A3366D"/>
    <w:rsid w:val="00A47A5A"/>
    <w:rsid w:val="00A6683B"/>
    <w:rsid w:val="00A67EC6"/>
    <w:rsid w:val="00A7069A"/>
    <w:rsid w:val="00A81CA3"/>
    <w:rsid w:val="00A97F94"/>
    <w:rsid w:val="00AD7F16"/>
    <w:rsid w:val="00B05BC8"/>
    <w:rsid w:val="00B253B4"/>
    <w:rsid w:val="00B3681D"/>
    <w:rsid w:val="00B63A6B"/>
    <w:rsid w:val="00B64B47"/>
    <w:rsid w:val="00B73AF0"/>
    <w:rsid w:val="00B93F49"/>
    <w:rsid w:val="00BA5AEE"/>
    <w:rsid w:val="00BE0459"/>
    <w:rsid w:val="00C002DE"/>
    <w:rsid w:val="00C02A4A"/>
    <w:rsid w:val="00C504C8"/>
    <w:rsid w:val="00C53BF8"/>
    <w:rsid w:val="00C569B7"/>
    <w:rsid w:val="00C609E9"/>
    <w:rsid w:val="00C66157"/>
    <w:rsid w:val="00C674FE"/>
    <w:rsid w:val="00C67501"/>
    <w:rsid w:val="00C75633"/>
    <w:rsid w:val="00C81002"/>
    <w:rsid w:val="00CB1962"/>
    <w:rsid w:val="00CB5C65"/>
    <w:rsid w:val="00CE2EE1"/>
    <w:rsid w:val="00CE3349"/>
    <w:rsid w:val="00CF3FFD"/>
    <w:rsid w:val="00D01F1A"/>
    <w:rsid w:val="00D10CCF"/>
    <w:rsid w:val="00D431DD"/>
    <w:rsid w:val="00D72E90"/>
    <w:rsid w:val="00D76270"/>
    <w:rsid w:val="00D767B0"/>
    <w:rsid w:val="00D77D0F"/>
    <w:rsid w:val="00D840C2"/>
    <w:rsid w:val="00D921B0"/>
    <w:rsid w:val="00DA1CF0"/>
    <w:rsid w:val="00DC1E02"/>
    <w:rsid w:val="00DC24B4"/>
    <w:rsid w:val="00DD0815"/>
    <w:rsid w:val="00DE0F1D"/>
    <w:rsid w:val="00DF16DC"/>
    <w:rsid w:val="00DF3B13"/>
    <w:rsid w:val="00DF6E59"/>
    <w:rsid w:val="00E25317"/>
    <w:rsid w:val="00E26437"/>
    <w:rsid w:val="00E2643B"/>
    <w:rsid w:val="00E45211"/>
    <w:rsid w:val="00E47DEC"/>
    <w:rsid w:val="00E71088"/>
    <w:rsid w:val="00E92863"/>
    <w:rsid w:val="00EB796D"/>
    <w:rsid w:val="00EE13FE"/>
    <w:rsid w:val="00EE7C05"/>
    <w:rsid w:val="00EF211E"/>
    <w:rsid w:val="00F00FCE"/>
    <w:rsid w:val="00F058DC"/>
    <w:rsid w:val="00F24FC4"/>
    <w:rsid w:val="00F256F1"/>
    <w:rsid w:val="00F2676C"/>
    <w:rsid w:val="00F44DE8"/>
    <w:rsid w:val="00F500A6"/>
    <w:rsid w:val="00F51FD9"/>
    <w:rsid w:val="00F84366"/>
    <w:rsid w:val="00F85089"/>
    <w:rsid w:val="00F967F5"/>
    <w:rsid w:val="00F97162"/>
    <w:rsid w:val="00FA6F46"/>
    <w:rsid w:val="00FB00A0"/>
    <w:rsid w:val="00FB0EE3"/>
    <w:rsid w:val="00FC2137"/>
    <w:rsid w:val="00FD6870"/>
    <w:rsid w:val="00FE3CE4"/>
    <w:rsid w:val="00FE41CE"/>
    <w:rsid w:val="00FE460B"/>
    <w:rsid w:val="00FE5872"/>
    <w:rsid w:val="00FE7FCA"/>
    <w:rsid w:val="00FF41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ACE6492-2496-450A-B557-DF405F90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1A7"/>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00FCE"/>
    <w:pPr>
      <w:spacing w:before="80"/>
      <w:ind w:left="794" w:hanging="794"/>
      <w:outlineLvl w:val="0"/>
    </w:pPr>
    <w:rPr>
      <w:lang w:bidi="ar-SY"/>
    </w:rPr>
  </w:style>
  <w:style w:type="paragraph" w:customStyle="1" w:styleId="enumlev2">
    <w:name w:val="enumlev 2"/>
    <w:basedOn w:val="Normal"/>
    <w:next w:val="enumlev1"/>
    <w:qFormat/>
    <w:rsid w:val="0024418A"/>
    <w:pPr>
      <w:spacing w:before="80"/>
      <w:ind w:left="1588" w:hanging="794"/>
      <w:outlineLvl w:val="1"/>
    </w:pPr>
    <w:rPr>
      <w:spacing w:val="-6"/>
      <w:lang w:bidi="ar-SY"/>
    </w:r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table" w:customStyle="1" w:styleId="TableGrid1">
    <w:name w:val="Table Grid1"/>
    <w:basedOn w:val="TableNormal"/>
    <w:next w:val="TableGrid"/>
    <w:uiPriority w:val="39"/>
    <w:rsid w:val="00F967F5"/>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B4A77"/>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1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213-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CD84-2ED6-40DC-9F13-3A489778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10096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 Patricia</cp:lastModifiedBy>
  <cp:revision>2</cp:revision>
  <cp:lastPrinted>2019-05-07T11:51:00Z</cp:lastPrinted>
  <dcterms:created xsi:type="dcterms:W3CDTF">2019-06-05T07:01:00Z</dcterms:created>
  <dcterms:modified xsi:type="dcterms:W3CDTF">2019-06-05T07:01:00Z</dcterms:modified>
</cp:coreProperties>
</file>