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447D27">
            <w:pPr>
              <w:spacing w:before="360"/>
              <w:rPr>
                <w:lang w:val="fr-CH"/>
              </w:rPr>
            </w:pPr>
            <w:bookmarkStart w:id="0" w:name="dc06"/>
            <w:bookmarkEnd w:id="0"/>
            <w:r w:rsidRPr="00520F36">
              <w:rPr>
                <w:b/>
                <w:bCs/>
                <w:sz w:val="30"/>
                <w:szCs w:val="30"/>
                <w:lang w:val="fr-CH"/>
              </w:rPr>
              <w:t>Conseil 201</w:t>
            </w:r>
            <w:r w:rsidR="00106B19">
              <w:rPr>
                <w:b/>
                <w:bCs/>
                <w:sz w:val="30"/>
                <w:szCs w:val="30"/>
                <w:lang w:val="fr-CH"/>
              </w:rPr>
              <w:t>9</w:t>
            </w:r>
            <w:r w:rsidRPr="00520F36">
              <w:rPr>
                <w:rFonts w:ascii="Verdana" w:hAnsi="Verdana"/>
                <w:b/>
                <w:bCs/>
                <w:sz w:val="26"/>
                <w:szCs w:val="26"/>
                <w:lang w:val="fr-CH"/>
              </w:rPr>
              <w:br/>
            </w:r>
            <w:r w:rsidRPr="00520F36">
              <w:rPr>
                <w:b/>
                <w:bCs/>
                <w:szCs w:val="24"/>
                <w:lang w:val="fr-CH"/>
              </w:rPr>
              <w:t>Gen</w:t>
            </w:r>
            <w:r w:rsidRPr="00520F36">
              <w:rPr>
                <w:b/>
                <w:bCs/>
                <w:szCs w:val="24"/>
                <w:lang w:val="en-US"/>
              </w:rPr>
              <w:t>ève</w:t>
            </w:r>
            <w:r w:rsidRPr="00520F36">
              <w:rPr>
                <w:b/>
                <w:bCs/>
                <w:szCs w:val="24"/>
                <w:lang w:val="fr-CH"/>
              </w:rPr>
              <w:t xml:space="preserve">, </w:t>
            </w:r>
            <w:r w:rsidR="00106B19">
              <w:rPr>
                <w:b/>
                <w:bCs/>
                <w:szCs w:val="24"/>
                <w:lang w:val="fr-CH"/>
              </w:rPr>
              <w:t>10</w:t>
            </w:r>
            <w:r w:rsidRPr="00520F36">
              <w:rPr>
                <w:b/>
                <w:bCs/>
                <w:szCs w:val="24"/>
                <w:lang w:val="fr-CH"/>
              </w:rPr>
              <w:t>-</w:t>
            </w:r>
            <w:r w:rsidR="00106B19">
              <w:rPr>
                <w:b/>
                <w:bCs/>
                <w:szCs w:val="24"/>
                <w:lang w:val="fr-CH"/>
              </w:rPr>
              <w:t>20 juin</w:t>
            </w:r>
            <w:r w:rsidRPr="00520F36">
              <w:rPr>
                <w:b/>
                <w:bCs/>
                <w:szCs w:val="24"/>
                <w:lang w:val="fr-CH"/>
              </w:rPr>
              <w:t xml:space="preserve"> 201</w:t>
            </w:r>
            <w:r w:rsidR="00106B19">
              <w:rPr>
                <w:b/>
                <w:bCs/>
                <w:szCs w:val="24"/>
                <w:lang w:val="fr-CH"/>
              </w:rPr>
              <w:t>9</w:t>
            </w:r>
          </w:p>
        </w:tc>
        <w:tc>
          <w:tcPr>
            <w:tcW w:w="3261" w:type="dxa"/>
          </w:tcPr>
          <w:p w:rsidR="00520F36" w:rsidRPr="0092392D" w:rsidRDefault="00520F36" w:rsidP="00447D27">
            <w:pPr>
              <w:spacing w:before="0"/>
              <w:jc w:val="right"/>
              <w:rPr>
                <w:lang w:val="fr-CH"/>
              </w:rPr>
            </w:pPr>
            <w:bookmarkStart w:id="1" w:name="ditulogo"/>
            <w:bookmarkEnd w:id="1"/>
            <w:r w:rsidRPr="00520F36">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EF41DD">
        <w:trPr>
          <w:cantSplit/>
          <w:trHeight w:val="20"/>
        </w:trPr>
        <w:tc>
          <w:tcPr>
            <w:tcW w:w="6912" w:type="dxa"/>
            <w:tcBorders>
              <w:bottom w:val="single" w:sz="12" w:space="0" w:color="auto"/>
            </w:tcBorders>
            <w:vAlign w:val="center"/>
          </w:tcPr>
          <w:p w:rsidR="00520F36" w:rsidRPr="00361350" w:rsidRDefault="00520F36" w:rsidP="00447D27">
            <w:pPr>
              <w:spacing w:before="0"/>
              <w:rPr>
                <w:b/>
                <w:bCs/>
                <w:sz w:val="26"/>
                <w:szCs w:val="26"/>
                <w:lang w:val="fr-CH"/>
              </w:rPr>
            </w:pPr>
          </w:p>
        </w:tc>
        <w:tc>
          <w:tcPr>
            <w:tcW w:w="3261" w:type="dxa"/>
            <w:tcBorders>
              <w:bottom w:val="single" w:sz="12" w:space="0" w:color="auto"/>
            </w:tcBorders>
          </w:tcPr>
          <w:p w:rsidR="00520F36" w:rsidRPr="0092392D" w:rsidRDefault="00520F36" w:rsidP="00447D27">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447D27">
            <w:pPr>
              <w:spacing w:before="0"/>
              <w:rPr>
                <w:smallCaps/>
                <w:sz w:val="22"/>
                <w:lang w:val="fr-CH"/>
              </w:rPr>
            </w:pPr>
          </w:p>
        </w:tc>
        <w:tc>
          <w:tcPr>
            <w:tcW w:w="3261" w:type="dxa"/>
            <w:tcBorders>
              <w:top w:val="single" w:sz="12" w:space="0" w:color="auto"/>
            </w:tcBorders>
          </w:tcPr>
          <w:p w:rsidR="00520F36" w:rsidRPr="0092392D" w:rsidRDefault="00520F36" w:rsidP="00447D27">
            <w:pPr>
              <w:spacing w:before="0"/>
              <w:rPr>
                <w:b/>
                <w:bCs/>
              </w:rPr>
            </w:pPr>
          </w:p>
        </w:tc>
      </w:tr>
      <w:tr w:rsidR="00520F36" w:rsidRPr="0092392D">
        <w:trPr>
          <w:cantSplit/>
          <w:trHeight w:val="20"/>
        </w:trPr>
        <w:tc>
          <w:tcPr>
            <w:tcW w:w="6912" w:type="dxa"/>
            <w:vMerge w:val="restart"/>
          </w:tcPr>
          <w:p w:rsidR="00520F36" w:rsidRPr="00520F36" w:rsidRDefault="002375EB" w:rsidP="00447D27">
            <w:pPr>
              <w:spacing w:before="0"/>
              <w:rPr>
                <w:rFonts w:cs="Times"/>
                <w:b/>
                <w:bCs/>
                <w:szCs w:val="24"/>
                <w:lang w:val="fr-CH"/>
              </w:rPr>
            </w:pPr>
            <w:bookmarkStart w:id="2" w:name="dnum" w:colFirst="1" w:colLast="1"/>
            <w:bookmarkStart w:id="3" w:name="dmeeting" w:colFirst="0" w:colLast="0"/>
            <w:r w:rsidRPr="002375EB">
              <w:rPr>
                <w:rFonts w:cs="Times"/>
                <w:b/>
                <w:bCs/>
                <w:szCs w:val="24"/>
              </w:rPr>
              <w:t>Point de l</w:t>
            </w:r>
            <w:r w:rsidR="0002786C">
              <w:rPr>
                <w:rFonts w:cs="Times"/>
                <w:b/>
                <w:bCs/>
                <w:szCs w:val="24"/>
              </w:rPr>
              <w:t>'</w:t>
            </w:r>
            <w:r w:rsidRPr="002375EB">
              <w:rPr>
                <w:rFonts w:cs="Times"/>
                <w:b/>
                <w:bCs/>
                <w:szCs w:val="24"/>
              </w:rPr>
              <w:t>ordre du jour: ADM 6</w:t>
            </w:r>
          </w:p>
        </w:tc>
        <w:tc>
          <w:tcPr>
            <w:tcW w:w="3261" w:type="dxa"/>
          </w:tcPr>
          <w:p w:rsidR="00520F36" w:rsidRPr="00520F36" w:rsidRDefault="00520F36" w:rsidP="00447D27">
            <w:pPr>
              <w:spacing w:before="0"/>
              <w:rPr>
                <w:b/>
                <w:bCs/>
              </w:rPr>
            </w:pPr>
            <w:r>
              <w:rPr>
                <w:b/>
                <w:bCs/>
              </w:rPr>
              <w:t>Document C1</w:t>
            </w:r>
            <w:r w:rsidR="00106B19">
              <w:rPr>
                <w:b/>
                <w:bCs/>
              </w:rPr>
              <w:t>9</w:t>
            </w:r>
            <w:r>
              <w:rPr>
                <w:b/>
                <w:bCs/>
              </w:rPr>
              <w:t>/</w:t>
            </w:r>
            <w:r w:rsidR="002375EB">
              <w:rPr>
                <w:b/>
                <w:bCs/>
              </w:rPr>
              <w:t>29</w:t>
            </w:r>
            <w:r>
              <w:rPr>
                <w:b/>
                <w:bCs/>
              </w:rPr>
              <w:t>-F</w:t>
            </w:r>
          </w:p>
        </w:tc>
      </w:tr>
      <w:tr w:rsidR="00520F36" w:rsidRPr="0092392D">
        <w:trPr>
          <w:cantSplit/>
          <w:trHeight w:val="20"/>
        </w:trPr>
        <w:tc>
          <w:tcPr>
            <w:tcW w:w="6912" w:type="dxa"/>
            <w:vMerge/>
          </w:tcPr>
          <w:p w:rsidR="00520F36" w:rsidRPr="0092392D" w:rsidRDefault="00520F36" w:rsidP="00447D27">
            <w:pPr>
              <w:shd w:val="solid" w:color="FFFFFF" w:fill="FFFFFF"/>
              <w:spacing w:before="180"/>
              <w:rPr>
                <w:smallCaps/>
                <w:lang w:val="fr-CH"/>
              </w:rPr>
            </w:pPr>
            <w:bookmarkStart w:id="4" w:name="ddate" w:colFirst="1" w:colLast="1"/>
            <w:bookmarkEnd w:id="2"/>
            <w:bookmarkEnd w:id="3"/>
          </w:p>
        </w:tc>
        <w:tc>
          <w:tcPr>
            <w:tcW w:w="3261" w:type="dxa"/>
          </w:tcPr>
          <w:p w:rsidR="00520F36" w:rsidRPr="00520F36" w:rsidRDefault="002375EB" w:rsidP="00447D27">
            <w:pPr>
              <w:spacing w:before="0"/>
              <w:rPr>
                <w:b/>
                <w:bCs/>
              </w:rPr>
            </w:pPr>
            <w:r>
              <w:rPr>
                <w:b/>
                <w:bCs/>
              </w:rPr>
              <w:t>18 avril</w:t>
            </w:r>
            <w:r w:rsidR="00520F36">
              <w:rPr>
                <w:b/>
                <w:bCs/>
              </w:rPr>
              <w:t xml:space="preserve"> 201</w:t>
            </w:r>
            <w:r w:rsidR="00106B19">
              <w:rPr>
                <w:b/>
                <w:bCs/>
              </w:rPr>
              <w:t>9</w:t>
            </w:r>
          </w:p>
        </w:tc>
      </w:tr>
      <w:tr w:rsidR="00520F36" w:rsidRPr="0092392D">
        <w:trPr>
          <w:cantSplit/>
          <w:trHeight w:val="20"/>
        </w:trPr>
        <w:tc>
          <w:tcPr>
            <w:tcW w:w="6912" w:type="dxa"/>
            <w:vMerge/>
          </w:tcPr>
          <w:p w:rsidR="00520F36" w:rsidRPr="0092392D" w:rsidRDefault="00520F36" w:rsidP="00447D27">
            <w:pPr>
              <w:shd w:val="solid" w:color="FFFFFF" w:fill="FFFFFF"/>
              <w:spacing w:before="180"/>
              <w:rPr>
                <w:smallCaps/>
                <w:lang w:val="fr-CH"/>
              </w:rPr>
            </w:pPr>
            <w:bookmarkStart w:id="5" w:name="dorlang" w:colFirst="1" w:colLast="1"/>
            <w:bookmarkEnd w:id="4"/>
          </w:p>
        </w:tc>
        <w:tc>
          <w:tcPr>
            <w:tcW w:w="3261" w:type="dxa"/>
          </w:tcPr>
          <w:p w:rsidR="00520F36" w:rsidRPr="00520F36" w:rsidRDefault="00520F36" w:rsidP="00447D27">
            <w:pPr>
              <w:spacing w:before="0"/>
              <w:rPr>
                <w:b/>
                <w:bCs/>
              </w:rPr>
            </w:pPr>
            <w:r>
              <w:rPr>
                <w:b/>
                <w:bCs/>
              </w:rPr>
              <w:t>Original: anglais</w:t>
            </w:r>
          </w:p>
        </w:tc>
      </w:tr>
      <w:tr w:rsidR="00520F36" w:rsidRPr="0092392D">
        <w:trPr>
          <w:cantSplit/>
        </w:trPr>
        <w:tc>
          <w:tcPr>
            <w:tcW w:w="10173" w:type="dxa"/>
            <w:gridSpan w:val="2"/>
          </w:tcPr>
          <w:p w:rsidR="00520F36" w:rsidRPr="0092392D" w:rsidRDefault="002375EB" w:rsidP="00447D27">
            <w:pPr>
              <w:pStyle w:val="Source"/>
            </w:pPr>
            <w:bookmarkStart w:id="6" w:name="dsource" w:colFirst="0" w:colLast="0"/>
            <w:bookmarkEnd w:id="5"/>
            <w:r w:rsidRPr="002375EB">
              <w:rPr>
                <w:lang w:val="en-GB"/>
              </w:rPr>
              <w:t>Rapport du</w:t>
            </w:r>
            <w:r w:rsidRPr="002400FF">
              <w:rPr>
                <w:lang w:val="fr-BE"/>
              </w:rPr>
              <w:t xml:space="preserve"> Secrétaire général</w:t>
            </w:r>
          </w:p>
        </w:tc>
      </w:tr>
      <w:tr w:rsidR="00520F36" w:rsidRPr="0092392D">
        <w:trPr>
          <w:cantSplit/>
        </w:trPr>
        <w:tc>
          <w:tcPr>
            <w:tcW w:w="10173" w:type="dxa"/>
            <w:gridSpan w:val="2"/>
          </w:tcPr>
          <w:p w:rsidR="00520F36" w:rsidRDefault="002375EB" w:rsidP="00447D27">
            <w:pPr>
              <w:pStyle w:val="Title1"/>
            </w:pPr>
            <w:bookmarkStart w:id="7" w:name="dtitle1" w:colFirst="0" w:colLast="0"/>
            <w:bookmarkEnd w:id="6"/>
            <w:r w:rsidRPr="002375EB">
              <w:t>Mise en oeuvre de la Résolution 167 (Rév. Dubaï, 2018)</w:t>
            </w:r>
          </w:p>
          <w:p w:rsidR="002375EB" w:rsidRPr="002375EB" w:rsidRDefault="002375EB" w:rsidP="00447D27">
            <w:pPr>
              <w:pStyle w:val="Restitle"/>
            </w:pPr>
            <w:r w:rsidRPr="00CF715B">
              <w:t>Renforcement et développement des capacités de l'UIT pour l</w:t>
            </w:r>
            <w:bookmarkStart w:id="8" w:name="_GoBack"/>
            <w:bookmarkEnd w:id="8"/>
            <w:r w:rsidRPr="00CF715B">
              <w:t xml:space="preserve">es réunions électroniques et des moyens permettant de </w:t>
            </w:r>
            <w:r>
              <w:br/>
            </w:r>
            <w:r w:rsidRPr="00CF715B">
              <w:t>faire avancer les travaux de l'Union</w:t>
            </w:r>
          </w:p>
        </w:tc>
      </w:tr>
      <w:bookmarkEnd w:id="7"/>
    </w:tbl>
    <w:p w:rsidR="00520F36" w:rsidRPr="0092392D" w:rsidRDefault="00520F36" w:rsidP="00447D27">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92392D">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92392D" w:rsidRDefault="00520F36" w:rsidP="00447D27">
            <w:pPr>
              <w:pStyle w:val="Headingb"/>
              <w:rPr>
                <w:lang w:val="fr-CH"/>
              </w:rPr>
            </w:pPr>
            <w:r w:rsidRPr="0092392D">
              <w:rPr>
                <w:lang w:val="fr-CH"/>
              </w:rPr>
              <w:t>Résumé</w:t>
            </w:r>
          </w:p>
          <w:p w:rsidR="00520F36" w:rsidRPr="0092392D" w:rsidRDefault="002375EB" w:rsidP="00447D27">
            <w:pPr>
              <w:rPr>
                <w:lang w:val="fr-CH"/>
              </w:rPr>
            </w:pPr>
            <w:r w:rsidRPr="002375EB">
              <w:t>Dans l</w:t>
            </w:r>
            <w:r w:rsidR="0002786C">
              <w:t>'</w:t>
            </w:r>
            <w:r w:rsidRPr="002375EB">
              <w:t>Annexe 1 de la Résolution 167 (Rév. Dubaï, 2018) de la Conférence de plénipotentiaires, il est demandé au Secrétaire général de rendre compte des mesures prises concernant les méthodes de travail électroniques (EWM) et de soumettre un plan d</w:t>
            </w:r>
            <w:r w:rsidR="0002786C">
              <w:t>'</w:t>
            </w:r>
            <w:r w:rsidRPr="002375EB">
              <w:t>action détaillé au Conseil sur les aspects suivants: perfectionnement de l</w:t>
            </w:r>
            <w:r w:rsidR="0002786C">
              <w:t>'</w:t>
            </w:r>
            <w:r w:rsidRPr="002375EB">
              <w:t xml:space="preserve">infrastructure pour faciliter la participation à distance; solutions techniques </w:t>
            </w:r>
            <w:r w:rsidR="00FD6252">
              <w:t>nécessaires pour</w:t>
            </w:r>
            <w:r w:rsidRPr="002375EB">
              <w:t xml:space="preserve"> étendre les services d</w:t>
            </w:r>
            <w:r w:rsidR="0002786C">
              <w:t>'</w:t>
            </w:r>
            <w:r w:rsidRPr="002375EB">
              <w:t>interprétation de l</w:t>
            </w:r>
            <w:r w:rsidR="0002786C">
              <w:t>'</w:t>
            </w:r>
            <w:r w:rsidRPr="002375EB">
              <w:t>UIT aux participants à distance; installation et déroulement en libre-service des réunions électroniques; lignes directrices relatives à la participation électronique; organisation d</w:t>
            </w:r>
            <w:r w:rsidR="0002786C">
              <w:t>'</w:t>
            </w:r>
            <w:r w:rsidRPr="002375EB">
              <w:t>une formation; examen des politiques et pratiques applicables en vigueur; examen des questions juridiques relatives aux modifications qui devraient être apportées aux instruments juridiques de l</w:t>
            </w:r>
            <w:r w:rsidR="0002786C">
              <w:t>'</w:t>
            </w:r>
            <w:r w:rsidRPr="002375EB">
              <w:t>Union; et collecte de statistiques dans l</w:t>
            </w:r>
            <w:r w:rsidR="0002786C">
              <w:t>'</w:t>
            </w:r>
            <w:r w:rsidRPr="002375EB">
              <w:t xml:space="preserve">ensemble des Secteurs pour repérer les tendances en matière de participation à distance; et de soumettre chaque année au Conseil un rapport sur les résultats, </w:t>
            </w:r>
            <w:r w:rsidR="00FD6252">
              <w:t>ainsi que s</w:t>
            </w:r>
            <w:r w:rsidRPr="002375EB">
              <w:t>ur les questions financières, techniques, juridiques et de procédure.</w:t>
            </w:r>
          </w:p>
          <w:p w:rsidR="00520F36" w:rsidRPr="0092392D" w:rsidRDefault="00520F36" w:rsidP="00447D27">
            <w:pPr>
              <w:pStyle w:val="Headingb"/>
              <w:rPr>
                <w:lang w:val="fr-CH"/>
              </w:rPr>
            </w:pPr>
            <w:r w:rsidRPr="0092392D">
              <w:rPr>
                <w:lang w:val="fr-CH"/>
              </w:rPr>
              <w:t>Suite à donner</w:t>
            </w:r>
          </w:p>
          <w:p w:rsidR="00520F36" w:rsidRPr="0092392D" w:rsidRDefault="002375EB" w:rsidP="00447D27">
            <w:pPr>
              <w:rPr>
                <w:lang w:val="fr-CH"/>
              </w:rPr>
            </w:pPr>
            <w:r w:rsidRPr="002375EB">
              <w:t xml:space="preserve">Le Conseil est invité à </w:t>
            </w:r>
            <w:r w:rsidRPr="007971EE">
              <w:rPr>
                <w:b/>
                <w:bCs/>
              </w:rPr>
              <w:t>prendre note</w:t>
            </w:r>
            <w:r w:rsidRPr="002375EB">
              <w:t xml:space="preserve"> du projet de plan et à donner les indications qu</w:t>
            </w:r>
            <w:r w:rsidR="0002786C">
              <w:t>'</w:t>
            </w:r>
            <w:r w:rsidRPr="002375EB">
              <w:t>il jugera nécessaires.</w:t>
            </w:r>
          </w:p>
          <w:p w:rsidR="00520F36" w:rsidRPr="0092392D" w:rsidRDefault="00520F36" w:rsidP="00447D27">
            <w:pPr>
              <w:pStyle w:val="Table"/>
              <w:keepNext w:val="0"/>
              <w:spacing w:before="0" w:after="0"/>
              <w:rPr>
                <w:rFonts w:ascii="Calibri" w:hAnsi="Calibri"/>
                <w:caps w:val="0"/>
                <w:sz w:val="22"/>
                <w:lang w:val="fr-CH"/>
              </w:rPr>
            </w:pPr>
            <w:r w:rsidRPr="0092392D">
              <w:rPr>
                <w:rFonts w:ascii="Calibri" w:hAnsi="Calibri"/>
                <w:caps w:val="0"/>
                <w:sz w:val="22"/>
                <w:lang w:val="fr-CH"/>
              </w:rPr>
              <w:t>____________</w:t>
            </w:r>
          </w:p>
          <w:p w:rsidR="00520F36" w:rsidRPr="0092392D" w:rsidRDefault="00520F36" w:rsidP="00447D27">
            <w:pPr>
              <w:pStyle w:val="Headingb"/>
              <w:rPr>
                <w:lang w:val="fr-CH"/>
              </w:rPr>
            </w:pPr>
            <w:r w:rsidRPr="0092392D">
              <w:rPr>
                <w:lang w:val="fr-CH"/>
              </w:rPr>
              <w:t>Références</w:t>
            </w:r>
          </w:p>
          <w:bookmarkStart w:id="9" w:name="lt_pId019"/>
          <w:p w:rsidR="00520F36" w:rsidRPr="0092392D" w:rsidRDefault="00092F0C" w:rsidP="00447D27">
            <w:pPr>
              <w:spacing w:after="120"/>
              <w:rPr>
                <w:i/>
                <w:iCs/>
                <w:lang w:val="fr-CH"/>
              </w:rPr>
            </w:pPr>
            <w:r>
              <w:rPr>
                <w:i/>
                <w:iCs/>
              </w:rPr>
              <w:fldChar w:fldCharType="begin"/>
            </w:r>
            <w:r>
              <w:rPr>
                <w:i/>
                <w:iCs/>
              </w:rPr>
              <w:instrText xml:space="preserve"> HYPERLINK "https://www.itu.int/en/council/2019/Documents/basic-texts/RES-167-F.pdf" </w:instrText>
            </w:r>
            <w:r>
              <w:rPr>
                <w:i/>
                <w:iCs/>
              </w:rPr>
            </w:r>
            <w:r>
              <w:rPr>
                <w:i/>
                <w:iCs/>
              </w:rPr>
              <w:fldChar w:fldCharType="separate"/>
            </w:r>
            <w:r w:rsidR="002375EB" w:rsidRPr="00092F0C">
              <w:rPr>
                <w:rStyle w:val="Hyperlink"/>
                <w:i/>
                <w:iCs/>
              </w:rPr>
              <w:t>Résolution 167 (</w:t>
            </w:r>
            <w:proofErr w:type="spellStart"/>
            <w:r w:rsidR="002375EB" w:rsidRPr="00092F0C">
              <w:rPr>
                <w:rStyle w:val="Hyperlink"/>
                <w:i/>
                <w:iCs/>
              </w:rPr>
              <w:t>Rév</w:t>
            </w:r>
            <w:proofErr w:type="spellEnd"/>
            <w:r w:rsidR="002375EB" w:rsidRPr="00092F0C">
              <w:rPr>
                <w:rStyle w:val="Hyperlink"/>
                <w:i/>
                <w:iCs/>
              </w:rPr>
              <w:t>. Dubaï, 2018)</w:t>
            </w:r>
            <w:r>
              <w:rPr>
                <w:i/>
                <w:iCs/>
              </w:rPr>
              <w:fldChar w:fldCharType="end"/>
            </w:r>
            <w:r w:rsidR="00FD6252">
              <w:rPr>
                <w:i/>
                <w:iCs/>
                <w:lang w:val="fr-CH"/>
              </w:rPr>
              <w:t xml:space="preserve"> de la Conférence de plénipotentiaires</w:t>
            </w:r>
            <w:r w:rsidR="002375EB" w:rsidRPr="00FD6252">
              <w:rPr>
                <w:i/>
                <w:iCs/>
              </w:rPr>
              <w:t xml:space="preserve">, </w:t>
            </w:r>
            <w:r w:rsidR="00FD6252">
              <w:rPr>
                <w:i/>
                <w:iCs/>
              </w:rPr>
              <w:t xml:space="preserve">Document </w:t>
            </w:r>
            <w:hyperlink r:id="rId7" w:history="1">
              <w:r w:rsidR="002375EB" w:rsidRPr="00FD6252">
                <w:rPr>
                  <w:rStyle w:val="Hyperlink"/>
                  <w:i/>
                  <w:iCs/>
                </w:rPr>
                <w:t>C19/14</w:t>
              </w:r>
            </w:hyperlink>
            <w:bookmarkEnd w:id="9"/>
          </w:p>
        </w:tc>
      </w:tr>
    </w:tbl>
    <w:p w:rsidR="00520F36" w:rsidRDefault="00520F36" w:rsidP="00447D27"/>
    <w:p w:rsidR="00B8519A" w:rsidRPr="00B8519A" w:rsidRDefault="00B8519A" w:rsidP="00447D27">
      <w:pPr>
        <w:pStyle w:val="Heading1"/>
      </w:pPr>
      <w:r w:rsidRPr="00B8519A">
        <w:lastRenderedPageBreak/>
        <w:t>1</w:t>
      </w:r>
      <w:r w:rsidRPr="00B8519A">
        <w:tab/>
        <w:t>Introduction</w:t>
      </w:r>
    </w:p>
    <w:p w:rsidR="00B8519A" w:rsidRPr="00B8519A" w:rsidRDefault="00B8519A" w:rsidP="00447D27">
      <w:r w:rsidRPr="00B8519A">
        <w:t>1.1</w:t>
      </w:r>
      <w:r w:rsidRPr="00B8519A">
        <w:tab/>
        <w:t>Dans sa Résolution 167 (Rév. Dubaï, 2018), la Conférence de plénipotentiaires de l</w:t>
      </w:r>
      <w:r w:rsidR="0002786C">
        <w:t>'</w:t>
      </w:r>
      <w:r w:rsidRPr="00B8519A">
        <w:t>UIT a chargé le secrétariat: a) de communiquer des informations sur les avancées et les progrès accomplis à l</w:t>
      </w:r>
      <w:r w:rsidR="0002786C">
        <w:t>'</w:t>
      </w:r>
      <w:r w:rsidRPr="00B8519A">
        <w:t>UIT en ce qui concerne les réunions électroniques aux institutions spécialisées des Nations Unies et à d</w:t>
      </w:r>
      <w:r w:rsidR="0002786C">
        <w:t>'</w:t>
      </w:r>
      <w:r w:rsidRPr="00B8519A">
        <w:t>autres institutions spécialisées, afin qu</w:t>
      </w:r>
      <w:r w:rsidR="0002786C">
        <w:t>'</w:t>
      </w:r>
      <w:r w:rsidRPr="00B8519A">
        <w:t>elles les examinent; b) de continuer de prendre des mesures, après consultation des groupes consultatifs des Secteurs, afin de mettre à disposition des moyens appropriés de participation ou d'observation par voie électronique lors des réunions des Secteurs, à l'intention des délégués qui ne sont pas en mesure de participer aux réunions présentielles; c) de prendre toutes les mesures nécessaires afin de mettre en œuvre, dans les plus brefs délais possibles et en fonction des ressources budgétaires disponibles, une plate-forme technologique adaptée permettant à tous les bureaux régionaux d'organiser des réunions électroniques avec les  États Membres de l'UIT concernés.</w:t>
      </w:r>
    </w:p>
    <w:p w:rsidR="00B8519A" w:rsidRPr="00B8519A" w:rsidRDefault="00B8519A" w:rsidP="007971EE">
      <w:r w:rsidRPr="00B8519A">
        <w:t>1.2</w:t>
      </w:r>
      <w:r w:rsidRPr="00B8519A">
        <w:tab/>
      </w:r>
      <w:r w:rsidR="00B27500">
        <w:t>Il est</w:t>
      </w:r>
      <w:r w:rsidRPr="00B8519A">
        <w:t xml:space="preserve"> fait référence au Document </w:t>
      </w:r>
      <w:hyperlink r:id="rId8" w:history="1">
        <w:r w:rsidRPr="007971EE">
          <w:rPr>
            <w:rStyle w:val="Hyperlink"/>
          </w:rPr>
          <w:t>C19/14</w:t>
        </w:r>
      </w:hyperlink>
      <w:r w:rsidRPr="00B8519A">
        <w:t xml:space="preserve"> du Conseil, dans lequel le Groupe d</w:t>
      </w:r>
      <w:r w:rsidR="007971EE">
        <w:t>e</w:t>
      </w:r>
      <w:r w:rsidRPr="00B8519A">
        <w:t xml:space="preserve"> travail du Conseil sur l</w:t>
      </w:r>
      <w:r w:rsidR="0002786C">
        <w:t>'</w:t>
      </w:r>
      <w:r w:rsidRPr="00B8519A">
        <w:t>utilisation des langues (GTC-L</w:t>
      </w:r>
      <w:r w:rsidR="00B27500">
        <w:t xml:space="preserve">ANG) a demandé au secrétariat de soumettre </w:t>
      </w:r>
      <w:r w:rsidRPr="00B8519A">
        <w:t>un plan détaillé pour les projets pilotes relatifs à d</w:t>
      </w:r>
      <w:r w:rsidR="0002786C">
        <w:t>'</w:t>
      </w:r>
      <w:r w:rsidRPr="00B8519A">
        <w:t>autres méthodes de traduction, d</w:t>
      </w:r>
      <w:r w:rsidR="0002786C">
        <w:t>'</w:t>
      </w:r>
      <w:r w:rsidRPr="00B8519A">
        <w:t xml:space="preserve">interprétation et de sous-titrage pour les deux ou quatre prochaines années </w:t>
      </w:r>
      <w:r w:rsidR="00B27500">
        <w:t>au</w:t>
      </w:r>
      <w:r w:rsidRPr="00B8519A">
        <w:t xml:space="preserve"> Conseil à sa session de 2019, conformément à la Décision 5 (Rév. Dubaï, 2018) et à la Résolution 154 (Rév. Dubaï, 2018).  </w:t>
      </w:r>
    </w:p>
    <w:p w:rsidR="00B8519A" w:rsidRPr="00B8519A" w:rsidRDefault="00B8519A" w:rsidP="00447D27">
      <w:pPr>
        <w:pStyle w:val="Heading1"/>
      </w:pPr>
      <w:r w:rsidRPr="00B8519A">
        <w:t>2</w:t>
      </w:r>
      <w:r w:rsidRPr="00B8519A">
        <w:tab/>
        <w:t>État d</w:t>
      </w:r>
      <w:r w:rsidR="0002786C">
        <w:t>'</w:t>
      </w:r>
      <w:r w:rsidRPr="00B8519A">
        <w:t>avancement et évolution</w:t>
      </w:r>
    </w:p>
    <w:p w:rsidR="00B8519A" w:rsidRPr="00B8519A" w:rsidRDefault="00B8519A" w:rsidP="00447D27">
      <w:r w:rsidRPr="00B8519A">
        <w:t>2.1</w:t>
      </w:r>
      <w:r w:rsidRPr="00B8519A">
        <w:tab/>
        <w:t xml:space="preserve">En 2010, </w:t>
      </w:r>
      <w:r w:rsidR="00EA3587">
        <w:t xml:space="preserve">l'UIT a mis en place </w:t>
      </w:r>
      <w:r w:rsidRPr="00B8519A">
        <w:t>une plate-forme de participation interactive à distance multilingue (MIRP)</w:t>
      </w:r>
      <w:r w:rsidR="00EA3587">
        <w:t xml:space="preserve">, qui </w:t>
      </w:r>
      <w:r w:rsidRPr="00B8519A">
        <w:t xml:space="preserve">est exploitée depuis plus de huit ans. </w:t>
      </w:r>
      <w:r w:rsidR="00EA3587">
        <w:t xml:space="preserve">Étant donné qu'il existe depuis peu </w:t>
      </w:r>
      <w:r w:rsidRPr="00B8519A">
        <w:t>d</w:t>
      </w:r>
      <w:r w:rsidR="0002786C">
        <w:t>'</w:t>
      </w:r>
      <w:r w:rsidRPr="00B8519A">
        <w:t xml:space="preserve">autres types de plates-formes MIRP, le secrétariat a sélectionné </w:t>
      </w:r>
      <w:r w:rsidR="00EA3587">
        <w:t xml:space="preserve">fin 2018 un prestataire de </w:t>
      </w:r>
      <w:r w:rsidRPr="00B8519A">
        <w:t>service</w:t>
      </w:r>
      <w:r w:rsidR="00EA3587">
        <w:t>s</w:t>
      </w:r>
      <w:r w:rsidRPr="00B8519A">
        <w:t xml:space="preserve"> et l</w:t>
      </w:r>
      <w:r w:rsidR="0002786C">
        <w:t>'</w:t>
      </w:r>
      <w:r w:rsidRPr="00B8519A">
        <w:t xml:space="preserve">a chargé de mettre en </w:t>
      </w:r>
      <w:r w:rsidR="00EA3587">
        <w:t>œuvre</w:t>
      </w:r>
      <w:r w:rsidRPr="00B8519A">
        <w:t xml:space="preserve"> une nouvelle solution MIRP</w:t>
      </w:r>
      <w:r w:rsidR="00EA3587">
        <w:t>,</w:t>
      </w:r>
      <w:r w:rsidRPr="00B8519A">
        <w:t xml:space="preserve"> afin d</w:t>
      </w:r>
      <w:r w:rsidR="0002786C">
        <w:t>'</w:t>
      </w:r>
      <w:r w:rsidRPr="00B8519A">
        <w:t>améliorer la qualité de</w:t>
      </w:r>
      <w:r w:rsidR="00EA3587">
        <w:t xml:space="preserve"> service</w:t>
      </w:r>
      <w:r w:rsidRPr="00B8519A">
        <w:t xml:space="preserve"> et de réduire les coûts d</w:t>
      </w:r>
      <w:r w:rsidR="0002786C">
        <w:t>'</w:t>
      </w:r>
      <w:r w:rsidRPr="00B8519A">
        <w:t xml:space="preserve">exploitation. Cette nouvelle plate-forme (service en nuage) devrait pouvoir être soumise à des tests </w:t>
      </w:r>
      <w:r w:rsidR="00EA3587">
        <w:t>à la mi</w:t>
      </w:r>
      <w:r w:rsidR="00EA3587">
        <w:noBreakHyphen/>
      </w:r>
      <w:r w:rsidRPr="00B8519A">
        <w:t xml:space="preserve">2019. </w:t>
      </w:r>
    </w:p>
    <w:p w:rsidR="00B8519A" w:rsidRPr="00B8519A" w:rsidRDefault="00B8519A" w:rsidP="00447D27">
      <w:r w:rsidRPr="00B8519A">
        <w:t>2.2</w:t>
      </w:r>
      <w:r w:rsidRPr="00B8519A">
        <w:tab/>
        <w:t>La nouvelle plate-forme MRIP exploite pleinement les capacités de diffusion en continu de l</w:t>
      </w:r>
      <w:r w:rsidR="0002786C">
        <w:t>'</w:t>
      </w:r>
      <w:r w:rsidRPr="00B8519A">
        <w:t xml:space="preserve">Internet, </w:t>
      </w:r>
      <w:r w:rsidR="00EA3587">
        <w:t>auquel</w:t>
      </w:r>
      <w:r w:rsidRPr="00B8519A">
        <w:t xml:space="preserve"> tous les États Membres </w:t>
      </w:r>
      <w:r w:rsidR="00EA3587">
        <w:t xml:space="preserve">ont accès, </w:t>
      </w:r>
      <w:r w:rsidRPr="00B8519A">
        <w:t xml:space="preserve">et peut </w:t>
      </w:r>
      <w:r w:rsidR="00EA3587">
        <w:t>être utilisée</w:t>
      </w:r>
      <w:r w:rsidRPr="00B8519A">
        <w:t xml:space="preserve"> sur tous les ordinateurs portables, MacBooks, tablettes et smartphones courants. Elle peut également prendre en charge l</w:t>
      </w:r>
      <w:r w:rsidR="0002786C">
        <w:t>'</w:t>
      </w:r>
      <w:r w:rsidRPr="00B8519A">
        <w:t xml:space="preserve">interprétation à distance, si toutes les parties prenantes concernées en </w:t>
      </w:r>
      <w:r w:rsidR="00EA3587">
        <w:t>décident ainsi</w:t>
      </w:r>
      <w:r w:rsidRPr="00B8519A">
        <w:t>.</w:t>
      </w:r>
    </w:p>
    <w:p w:rsidR="00B8519A" w:rsidRPr="00B8519A" w:rsidRDefault="00B8519A" w:rsidP="00447D27">
      <w:r w:rsidRPr="00B8519A">
        <w:t>2.3</w:t>
      </w:r>
      <w:r w:rsidRPr="00B8519A">
        <w:tab/>
        <w:t xml:space="preserve">La mise en </w:t>
      </w:r>
      <w:r w:rsidR="002400FF" w:rsidRPr="00B8519A">
        <w:t>œuvre</w:t>
      </w:r>
      <w:r w:rsidRPr="00B8519A">
        <w:t xml:space="preserve"> de la nouvelle solution MIRP suppose </w:t>
      </w:r>
      <w:r w:rsidR="00450A69">
        <w:t xml:space="preserve">que </w:t>
      </w:r>
      <w:r w:rsidRPr="00B8519A">
        <w:t>toutes les salles de réunion du siège de l</w:t>
      </w:r>
      <w:r w:rsidR="0002786C">
        <w:t>'</w:t>
      </w:r>
      <w:r w:rsidRPr="00B8519A">
        <w:t>UIT</w:t>
      </w:r>
      <w:r w:rsidR="00450A69">
        <w:t xml:space="preserve"> – petites ou grandes –</w:t>
      </w:r>
      <w:r w:rsidRPr="00B8519A">
        <w:t xml:space="preserve"> </w:t>
      </w:r>
      <w:r w:rsidR="00450A69">
        <w:t xml:space="preserve">soient connectées </w:t>
      </w:r>
      <w:r w:rsidRPr="00B8519A">
        <w:t>à une plate-forme de conférence</w:t>
      </w:r>
      <w:r w:rsidR="00450A69">
        <w:t>s sur le web</w:t>
      </w:r>
      <w:r w:rsidRPr="00B8519A">
        <w:t xml:space="preserve"> (à condition que cette plate-forme fonctionne également sous Windows), </w:t>
      </w:r>
      <w:r w:rsidR="00906F62">
        <w:t xml:space="preserve">de façon à permettre </w:t>
      </w:r>
      <w:r w:rsidRPr="00B8519A">
        <w:t xml:space="preserve">la participation électronique aux réunions </w:t>
      </w:r>
      <w:r w:rsidR="00906F62">
        <w:t>qui se tiennent</w:t>
      </w:r>
      <w:r w:rsidRPr="00B8519A">
        <w:t xml:space="preserve"> dans toutes les salles de réunion de l</w:t>
      </w:r>
      <w:r w:rsidR="0002786C">
        <w:t>'</w:t>
      </w:r>
      <w:r w:rsidRPr="00B8519A">
        <w:t xml:space="preserve">UIT. Le Département des services informatiques, en collaboration avec le BDT, </w:t>
      </w:r>
      <w:r w:rsidR="00D349E0">
        <w:t>projette</w:t>
      </w:r>
      <w:r w:rsidRPr="00B8519A">
        <w:t xml:space="preserve"> d</w:t>
      </w:r>
      <w:r w:rsidR="0002786C">
        <w:t>'</w:t>
      </w:r>
      <w:r w:rsidRPr="00B8519A">
        <w:t>améliorer l</w:t>
      </w:r>
      <w:r w:rsidR="00D349E0">
        <w:t xml:space="preserve">es </w:t>
      </w:r>
      <w:r w:rsidRPr="00B8519A">
        <w:t>infrastructure</w:t>
      </w:r>
      <w:r w:rsidR="00D349E0">
        <w:t>s</w:t>
      </w:r>
      <w:r w:rsidRPr="00B8519A">
        <w:t xml:space="preserve"> des bureaux régionaux et des bureaux de zone et l</w:t>
      </w:r>
      <w:r w:rsidR="0002786C">
        <w:t>'</w:t>
      </w:r>
      <w:r w:rsidRPr="00B8519A">
        <w:t>appui qui leur est fourni, ce qui facilitera également la participation électronique des régions.</w:t>
      </w:r>
    </w:p>
    <w:p w:rsidR="00B8519A" w:rsidRPr="00B8519A" w:rsidRDefault="00B8519A" w:rsidP="00447D27">
      <w:r w:rsidRPr="00B8519A">
        <w:t>2.4</w:t>
      </w:r>
      <w:r w:rsidRPr="00B8519A">
        <w:tab/>
        <w:t xml:space="preserve">Les participants à distance peuvent </w:t>
      </w:r>
      <w:r w:rsidR="00D349E0">
        <w:t xml:space="preserve">d'ores et </w:t>
      </w:r>
      <w:r w:rsidRPr="00B8519A">
        <w:t>déjà assister aux réunions électroniques de l</w:t>
      </w:r>
      <w:r w:rsidR="0002786C">
        <w:t>'</w:t>
      </w:r>
      <w:r w:rsidRPr="00B8519A">
        <w:t>UIT au moyen d</w:t>
      </w:r>
      <w:r w:rsidR="0002786C">
        <w:t>'</w:t>
      </w:r>
      <w:r w:rsidRPr="00B8519A">
        <w:t>un navigateur web. L</w:t>
      </w:r>
      <w:r w:rsidR="0002786C">
        <w:t>'</w:t>
      </w:r>
      <w:r w:rsidRPr="00B8519A">
        <w:t>UIT s</w:t>
      </w:r>
      <w:r w:rsidR="0002786C">
        <w:t>'</w:t>
      </w:r>
      <w:r w:rsidRPr="00B8519A">
        <w:t>efforce d</w:t>
      </w:r>
      <w:r w:rsidR="0002786C">
        <w:t>'</w:t>
      </w:r>
      <w:r w:rsidRPr="00B8519A">
        <w:t>améliorer l</w:t>
      </w:r>
      <w:r w:rsidR="0002786C">
        <w:t>'</w:t>
      </w:r>
      <w:r w:rsidRPr="00B8519A">
        <w:t xml:space="preserve">interface de la plate-forme MIRP et de la diffusion sur le web </w:t>
      </w:r>
      <w:r w:rsidR="00D349E0">
        <w:t>avec</w:t>
      </w:r>
      <w:r w:rsidRPr="00B8519A">
        <w:t xml:space="preserve"> les utilisateurs finals, afin que les organisateurs de manifestations puissent fournir ces </w:t>
      </w:r>
      <w:r w:rsidR="002400FF">
        <w:t>solutions</w:t>
      </w:r>
      <w:r w:rsidRPr="00B8519A">
        <w:t xml:space="preserve"> en libre-service. </w:t>
      </w:r>
    </w:p>
    <w:p w:rsidR="00E42895" w:rsidRDefault="00E42895" w:rsidP="00447D27">
      <w:pPr>
        <w:rPr>
          <w:b/>
        </w:rPr>
      </w:pPr>
      <w:r>
        <w:rPr>
          <w:b/>
        </w:rPr>
        <w:br w:type="page"/>
      </w:r>
    </w:p>
    <w:p w:rsidR="00B8519A" w:rsidRPr="00B8519A" w:rsidRDefault="00B8519A" w:rsidP="007971EE">
      <w:pPr>
        <w:pStyle w:val="Heading1"/>
      </w:pPr>
      <w:r w:rsidRPr="00B8519A">
        <w:lastRenderedPageBreak/>
        <w:t>3</w:t>
      </w:r>
      <w:r w:rsidRPr="00B8519A">
        <w:tab/>
        <w:t xml:space="preserve">Plan pour </w:t>
      </w:r>
      <w:r w:rsidR="00E7724B">
        <w:t xml:space="preserve">la période </w:t>
      </w:r>
      <w:r w:rsidRPr="00B8519A">
        <w:t>2020-2023</w:t>
      </w:r>
    </w:p>
    <w:p w:rsidR="00B8519A" w:rsidRPr="00B8519A" w:rsidRDefault="00B8519A" w:rsidP="00447D27">
      <w:r w:rsidRPr="00B8519A">
        <w:t>3.1</w:t>
      </w:r>
      <w:r w:rsidRPr="00B8519A">
        <w:tab/>
        <w:t>Le système de gestion des propositions de l</w:t>
      </w:r>
      <w:r w:rsidR="0002786C">
        <w:t>'</w:t>
      </w:r>
      <w:r w:rsidRPr="00B8519A">
        <w:t>UIT (PMS)</w:t>
      </w:r>
      <w:r w:rsidR="00E7724B">
        <w:t>,</w:t>
      </w:r>
      <w:r w:rsidRPr="00B8519A">
        <w:t xml:space="preserve"> mis en place en 2010 lors de la Conférence de plénipotentiaires de Guadalajara</w:t>
      </w:r>
      <w:r w:rsidR="00E7724B">
        <w:t>,</w:t>
      </w:r>
      <w:r w:rsidRPr="00B8519A">
        <w:t xml:space="preserve"> est désormais utilisé pour toutes les conférences et assemblées mondiales de l</w:t>
      </w:r>
      <w:r w:rsidR="0002786C">
        <w:t>'</w:t>
      </w:r>
      <w:r w:rsidRPr="00B8519A">
        <w:t>U</w:t>
      </w:r>
      <w:r w:rsidR="00E7724B">
        <w:t>nion</w:t>
      </w:r>
      <w:r w:rsidRPr="00B8519A">
        <w:t xml:space="preserve">. Ce système évolue actuellement vers un service en nuage </w:t>
      </w:r>
      <w:r w:rsidR="009B238B">
        <w:t>de façon à</w:t>
      </w:r>
      <w:r w:rsidRPr="00B8519A">
        <w:t xml:space="preserve"> améliorer l</w:t>
      </w:r>
      <w:r w:rsidR="0002786C">
        <w:t>'</w:t>
      </w:r>
      <w:r w:rsidRPr="00B8519A">
        <w:t xml:space="preserve">accessibilité, la qualité de fonctionnement et la continuité des activités </w:t>
      </w:r>
      <w:r w:rsidR="009B238B">
        <w:t>pour l</w:t>
      </w:r>
      <w:r w:rsidRPr="00B8519A">
        <w:t>es délégués.</w:t>
      </w:r>
    </w:p>
    <w:p w:rsidR="00B8519A" w:rsidRPr="00B8519A" w:rsidRDefault="00B8519A" w:rsidP="00447D27">
      <w:r w:rsidRPr="00B8519A">
        <w:t>3.2</w:t>
      </w:r>
      <w:r w:rsidRPr="00B8519A">
        <w:tab/>
        <w:t xml:space="preserve">Les services Sharepoint </w:t>
      </w:r>
      <w:r w:rsidR="009B238B">
        <w:t xml:space="preserve">actuellement offerts </w:t>
      </w:r>
      <w:r w:rsidRPr="00B8519A">
        <w:t xml:space="preserve">aux délégués et aux Membres de Secteur seront renforcés et évolueront vers une plate-forme collaborative en nuage (service en nuage). On estime </w:t>
      </w:r>
      <w:r w:rsidR="009B238B">
        <w:t>aujourd'hui</w:t>
      </w:r>
      <w:r w:rsidRPr="00B8519A">
        <w:t xml:space="preserve"> que le déploiement pourrait commencer en 2020, afin de permettre aux délégués de collaborer en ligne, de </w:t>
      </w:r>
      <w:r w:rsidR="009B238B">
        <w:t>procéder à des échanges de vues et de communiquer par</w:t>
      </w:r>
      <w:r w:rsidRPr="00B8519A">
        <w:t xml:space="preserve"> vidéoconférence entre </w:t>
      </w:r>
      <w:r w:rsidR="009B238B">
        <w:t>eux</w:t>
      </w:r>
      <w:r w:rsidRPr="00B8519A">
        <w:t xml:space="preserve"> </w:t>
      </w:r>
      <w:r w:rsidR="009B238B">
        <w:t>ainsi qu'</w:t>
      </w:r>
      <w:r w:rsidRPr="00B8519A">
        <w:t>avec les fonctionnaires de l</w:t>
      </w:r>
      <w:r w:rsidR="0002786C">
        <w:t>'</w:t>
      </w:r>
      <w:r w:rsidRPr="00B8519A">
        <w:t>UIT. De plus, le site web de l</w:t>
      </w:r>
      <w:r w:rsidR="0002786C">
        <w:t>'</w:t>
      </w:r>
      <w:r w:rsidRPr="00B8519A">
        <w:t>UIT offrira une personnalisation d</w:t>
      </w:r>
      <w:r w:rsidR="009B238B">
        <w:t>u</w:t>
      </w:r>
      <w:r w:rsidRPr="00B8519A">
        <w:t xml:space="preserve"> contenu </w:t>
      </w:r>
      <w:r w:rsidR="00C1350B">
        <w:t>destinée à</w:t>
      </w:r>
      <w:r w:rsidRPr="00B8519A">
        <w:t xml:space="preserve"> renforcer les relations avec les membres et les visiteurs.</w:t>
      </w:r>
    </w:p>
    <w:p w:rsidR="00B8519A" w:rsidRPr="00B8519A" w:rsidRDefault="00B8519A" w:rsidP="00447D27">
      <w:r w:rsidRPr="00B8519A">
        <w:t>3.3</w:t>
      </w:r>
      <w:r w:rsidRPr="00B8519A">
        <w:tab/>
        <w:t>Le déploiement des nouvelles méthodes de travail électroniques (collaboration</w:t>
      </w:r>
      <w:r w:rsidR="00C1350B">
        <w:t xml:space="preserve"> porteuse</w:t>
      </w:r>
      <w:r w:rsidRPr="00B8519A">
        <w:t xml:space="preserve">) exigera </w:t>
      </w:r>
      <w:r w:rsidR="00C1350B" w:rsidRPr="00B8519A">
        <w:t xml:space="preserve">de la part du personnel et des délégués </w:t>
      </w:r>
      <w:r w:rsidR="00C1350B">
        <w:t>d'importants</w:t>
      </w:r>
      <w:r w:rsidRPr="00B8519A">
        <w:t xml:space="preserve"> efforts </w:t>
      </w:r>
      <w:r w:rsidR="00C1350B">
        <w:t xml:space="preserve">de gestion du </w:t>
      </w:r>
      <w:r w:rsidRPr="00B8519A">
        <w:t xml:space="preserve">changement et </w:t>
      </w:r>
      <w:r w:rsidR="00C1350B">
        <w:t xml:space="preserve">d'adaptation à une </w:t>
      </w:r>
      <w:r w:rsidRPr="00B8519A">
        <w:t xml:space="preserve">culture </w:t>
      </w:r>
      <w:r w:rsidR="00C1350B">
        <w:t>nouvelle</w:t>
      </w:r>
      <w:r w:rsidRPr="00B8519A">
        <w:t xml:space="preserve"> pour susciter l'adhésion à ces méthodes.</w:t>
      </w:r>
    </w:p>
    <w:p w:rsidR="00B8519A" w:rsidRPr="00B8519A" w:rsidRDefault="00B8519A" w:rsidP="00447D27">
      <w:r w:rsidRPr="00B8519A">
        <w:t>3.4</w:t>
      </w:r>
      <w:r w:rsidRPr="00B8519A">
        <w:tab/>
      </w:r>
      <w:r w:rsidR="00C1350B">
        <w:t xml:space="preserve">Compte tenu de la mise en place d'une </w:t>
      </w:r>
      <w:r w:rsidRPr="00B8519A">
        <w:t>nouvelle solution pour la traduction, l</w:t>
      </w:r>
      <w:r w:rsidR="0002786C">
        <w:t>'</w:t>
      </w:r>
      <w:r w:rsidRPr="00B8519A">
        <w:t>interprétation et le sous-titrage fondée sur l</w:t>
      </w:r>
      <w:r w:rsidR="0002786C">
        <w:t>'</w:t>
      </w:r>
      <w:r w:rsidRPr="00B8519A">
        <w:t>intelligence artificielle/l</w:t>
      </w:r>
      <w:r w:rsidR="0002786C">
        <w:t>'</w:t>
      </w:r>
      <w:r w:rsidRPr="00B8519A">
        <w:t xml:space="preserve">apprentissage automatique, comme indiqué dans </w:t>
      </w:r>
      <w:r w:rsidR="00C1350B">
        <w:t xml:space="preserve">le Document C19/14 du Conseil, </w:t>
      </w:r>
      <w:r w:rsidRPr="00B8519A">
        <w:t>on pourrait envisager d</w:t>
      </w:r>
      <w:r w:rsidR="0002786C">
        <w:t>'</w:t>
      </w:r>
      <w:r w:rsidRPr="00B8519A">
        <w:t>offrir ces services supplémentaires lors de toutes les conférences, réunions et manifestations de l</w:t>
      </w:r>
      <w:r w:rsidR="0002786C">
        <w:t>'</w:t>
      </w:r>
      <w:r w:rsidRPr="00B8519A">
        <w:t>Union.</w:t>
      </w:r>
    </w:p>
    <w:p w:rsidR="00B8519A" w:rsidRPr="00B8519A" w:rsidRDefault="00B8519A" w:rsidP="00447D27">
      <w:pPr>
        <w:rPr>
          <w:b/>
        </w:rPr>
      </w:pPr>
      <w:r w:rsidRPr="00B8519A">
        <w:rPr>
          <w:b/>
          <w:bCs/>
        </w:rPr>
        <w:t>4</w:t>
      </w:r>
      <w:r w:rsidRPr="00B8519A">
        <w:rPr>
          <w:b/>
        </w:rPr>
        <w:tab/>
        <w:t>Présentation de rapports</w:t>
      </w:r>
    </w:p>
    <w:p w:rsidR="00B8519A" w:rsidRPr="00B8519A" w:rsidRDefault="00B8519A" w:rsidP="00447D27">
      <w:r w:rsidRPr="00B8519A">
        <w:t>4.1</w:t>
      </w:r>
      <w:r w:rsidRPr="00B8519A">
        <w:tab/>
        <w:t>Le secrétariat soumettra chaque année des rapports au Conseil sur les progrès accomplis.</w:t>
      </w:r>
    </w:p>
    <w:p w:rsidR="00B8519A" w:rsidRPr="00B8519A" w:rsidRDefault="00B8519A" w:rsidP="00447D27">
      <w:pPr>
        <w:rPr>
          <w:b/>
          <w:bCs/>
        </w:rPr>
      </w:pPr>
      <w:r w:rsidRPr="00B8519A">
        <w:rPr>
          <w:b/>
          <w:bCs/>
        </w:rPr>
        <w:t>5</w:t>
      </w:r>
      <w:r w:rsidRPr="00B8519A">
        <w:rPr>
          <w:b/>
          <w:bCs/>
        </w:rPr>
        <w:tab/>
      </w:r>
      <w:r w:rsidRPr="00B8519A">
        <w:rPr>
          <w:b/>
        </w:rPr>
        <w:t>Questions budgétaires</w:t>
      </w:r>
    </w:p>
    <w:p w:rsidR="00B8519A" w:rsidRPr="00B8519A" w:rsidRDefault="00B8519A" w:rsidP="00447D27">
      <w:r w:rsidRPr="00B8519A">
        <w:t>5.1</w:t>
      </w:r>
      <w:r w:rsidRPr="00B8519A">
        <w:tab/>
        <w:t>Jusqu</w:t>
      </w:r>
      <w:r w:rsidR="0002786C">
        <w:t>'</w:t>
      </w:r>
      <w:r w:rsidRPr="00B8519A">
        <w:t>à ce qu</w:t>
      </w:r>
      <w:r w:rsidR="0002786C">
        <w:t>'</w:t>
      </w:r>
      <w:r w:rsidRPr="00B8519A">
        <w:t xml:space="preserve">un plan et un calendrier </w:t>
      </w:r>
      <w:r w:rsidR="00C1350B">
        <w:t>précis soient élaboré</w:t>
      </w:r>
      <w:r w:rsidRPr="00B8519A">
        <w:t xml:space="preserve">s et </w:t>
      </w:r>
      <w:r w:rsidR="00C1350B">
        <w:t>que les coûts auront été dûment déterminés</w:t>
      </w:r>
      <w:r w:rsidRPr="00B8519A">
        <w:t xml:space="preserve">, tous les travaux préparatoires pourraient être financés </w:t>
      </w:r>
      <w:r w:rsidR="00B71FE3">
        <w:t xml:space="preserve">grâce aux </w:t>
      </w:r>
      <w:r w:rsidRPr="00B8519A">
        <w:t>économies de l</w:t>
      </w:r>
      <w:r w:rsidR="0002786C">
        <w:t>'</w:t>
      </w:r>
      <w:r w:rsidRPr="00B8519A">
        <w:t xml:space="preserve">Union. </w:t>
      </w:r>
      <w:r w:rsidR="00B71FE3">
        <w:t>En outre</w:t>
      </w:r>
      <w:r w:rsidRPr="00B8519A">
        <w:t>, l</w:t>
      </w:r>
      <w:r w:rsidR="0002786C">
        <w:t>'</w:t>
      </w:r>
      <w:r w:rsidRPr="00B8519A">
        <w:t xml:space="preserve">UIT recherchera des </w:t>
      </w:r>
      <w:r w:rsidR="00B71FE3">
        <w:t>bailleurs de fonds</w:t>
      </w:r>
      <w:r w:rsidRPr="00B8519A">
        <w:t xml:space="preserve"> pour financer </w:t>
      </w:r>
      <w:r w:rsidR="00B71FE3">
        <w:t xml:space="preserve">en partie </w:t>
      </w:r>
      <w:r w:rsidRPr="00B8519A">
        <w:t xml:space="preserve">certains projets </w:t>
      </w:r>
      <w:r w:rsidR="00B71FE3">
        <w:t>concrets et certaines initiatives</w:t>
      </w:r>
      <w:r w:rsidRPr="00B8519A">
        <w:t xml:space="preserve">. </w:t>
      </w:r>
    </w:p>
    <w:p w:rsidR="00B8519A" w:rsidRPr="00B8519A" w:rsidRDefault="00B8519A" w:rsidP="00447D27">
      <w:pPr>
        <w:rPr>
          <w:b/>
        </w:rPr>
      </w:pPr>
      <w:r w:rsidRPr="00B8519A">
        <w:rPr>
          <w:b/>
        </w:rPr>
        <w:t>6</w:t>
      </w:r>
      <w:r w:rsidRPr="00B8519A">
        <w:rPr>
          <w:b/>
        </w:rPr>
        <w:tab/>
        <w:t>Recommandation</w:t>
      </w:r>
    </w:p>
    <w:p w:rsidR="00B8519A" w:rsidRDefault="00B8519A" w:rsidP="00447D27">
      <w:r w:rsidRPr="00B8519A">
        <w:t>6.1</w:t>
      </w:r>
      <w:r w:rsidRPr="00B8519A">
        <w:tab/>
        <w:t>Le Conseil est invité à prendre note du projet de plan et à donner les indications qu</w:t>
      </w:r>
      <w:r w:rsidR="0002786C">
        <w:t>'</w:t>
      </w:r>
      <w:r w:rsidRPr="00B8519A">
        <w:t>il jugera nécessaires.</w:t>
      </w:r>
    </w:p>
    <w:p w:rsidR="00B8519A" w:rsidRPr="00CA08ED" w:rsidRDefault="00E42895" w:rsidP="00092F0C">
      <w:pPr>
        <w:spacing w:before="480"/>
        <w:jc w:val="center"/>
      </w:pPr>
      <w:r>
        <w:t>______________</w:t>
      </w:r>
    </w:p>
    <w:sectPr w:rsidR="00B8519A" w:rsidRPr="00CA08ED" w:rsidSect="005C3890">
      <w:headerReference w:type="even" r:id="rId9"/>
      <w:headerReference w:type="default" r:id="rId10"/>
      <w:footerReference w:type="even" r:id="rId11"/>
      <w:footerReference w:type="default" r:id="rId12"/>
      <w:footerReference w:type="first" r:id="rId13"/>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C2C" w:rsidRDefault="00B71C2C">
      <w:r>
        <w:separator/>
      </w:r>
    </w:p>
  </w:endnote>
  <w:endnote w:type="continuationSeparator" w:id="0">
    <w:p w:rsidR="00B71C2C" w:rsidRDefault="00B71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971EE">
    <w:pPr>
      <w:pStyle w:val="Footer"/>
    </w:pPr>
    <w:fldSimple w:instr=" FILENAME \p \* MERGEFORMAT ">
      <w:r>
        <w:t>P:\FRA\SG\CONSEIL\C19\000\029F.docx</w:t>
      </w:r>
    </w:fldSimple>
    <w:r w:rsidR="00732045">
      <w:tab/>
    </w:r>
    <w:r w:rsidR="002F1B76">
      <w:fldChar w:fldCharType="begin"/>
    </w:r>
    <w:r w:rsidR="00732045">
      <w:instrText xml:space="preserve"> savedate \@ dd.MM.yy </w:instrText>
    </w:r>
    <w:r w:rsidR="002F1B76">
      <w:fldChar w:fldCharType="separate"/>
    </w:r>
    <w:r w:rsidR="00092F0C">
      <w:t>02.05.19</w:t>
    </w:r>
    <w:r w:rsidR="002F1B76">
      <w:fldChar w:fldCharType="end"/>
    </w:r>
    <w:r w:rsidR="00732045">
      <w:tab/>
    </w:r>
    <w:r w:rsidR="002F1B76">
      <w:fldChar w:fldCharType="begin"/>
    </w:r>
    <w:r w:rsidR="00732045">
      <w:instrText xml:space="preserve"> printdate \@ dd.MM.yy </w:instrText>
    </w:r>
    <w:r w:rsidR="002F1B76">
      <w:fldChar w:fldCharType="separate"/>
    </w:r>
    <w:r>
      <w:t>02.05.19</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D80E5F" w:rsidRDefault="007971EE" w:rsidP="00447D27">
    <w:pPr>
      <w:pStyle w:val="Footer"/>
      <w:rPr>
        <w:color w:val="D9D9D9" w:themeColor="background1" w:themeShade="D9"/>
      </w:rPr>
    </w:pPr>
    <w:r w:rsidRPr="00D80E5F">
      <w:rPr>
        <w:color w:val="D9D9D9" w:themeColor="background1" w:themeShade="D9"/>
      </w:rPr>
      <w:fldChar w:fldCharType="begin"/>
    </w:r>
    <w:r w:rsidRPr="00D80E5F">
      <w:rPr>
        <w:color w:val="D9D9D9" w:themeColor="background1" w:themeShade="D9"/>
      </w:rPr>
      <w:instrText xml:space="preserve"> FILENAME \p \* MERGEFORMAT </w:instrText>
    </w:r>
    <w:r w:rsidRPr="00D80E5F">
      <w:rPr>
        <w:color w:val="D9D9D9" w:themeColor="background1" w:themeShade="D9"/>
      </w:rPr>
      <w:fldChar w:fldCharType="separate"/>
    </w:r>
    <w:r w:rsidRPr="00D80E5F">
      <w:rPr>
        <w:color w:val="D9D9D9" w:themeColor="background1" w:themeShade="D9"/>
      </w:rPr>
      <w:t>P:\FRA\SG\CONSEIL\C19\000\029F.docx</w:t>
    </w:r>
    <w:r w:rsidRPr="00D80E5F">
      <w:rPr>
        <w:color w:val="D9D9D9" w:themeColor="background1" w:themeShade="D9"/>
      </w:rPr>
      <w:fldChar w:fldCharType="end"/>
    </w:r>
    <w:r w:rsidR="00447D27" w:rsidRPr="00D80E5F">
      <w:rPr>
        <w:color w:val="D9D9D9" w:themeColor="background1" w:themeShade="D9"/>
      </w:rPr>
      <w:t xml:space="preserve"> (450243)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C2C" w:rsidRDefault="00B71C2C">
      <w:r>
        <w:t>____________________</w:t>
      </w:r>
    </w:p>
  </w:footnote>
  <w:footnote w:type="continuationSeparator" w:id="0">
    <w:p w:rsidR="00B71C2C" w:rsidRDefault="00B71C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D80E5F">
      <w:rPr>
        <w:noProof/>
      </w:rPr>
      <w:t>2</w:t>
    </w:r>
    <w:r>
      <w:rPr>
        <w:noProof/>
      </w:rPr>
      <w:fldChar w:fldCharType="end"/>
    </w:r>
  </w:p>
  <w:p w:rsidR="00732045" w:rsidRDefault="00732045" w:rsidP="00106B19">
    <w:pPr>
      <w:pStyle w:val="Header"/>
    </w:pPr>
    <w:r>
      <w:t>C1</w:t>
    </w:r>
    <w:r w:rsidR="00106B19">
      <w:t>9</w:t>
    </w:r>
    <w:r w:rsidR="00447D27">
      <w:t>/29</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5EB"/>
    <w:rsid w:val="0002786C"/>
    <w:rsid w:val="00092F0C"/>
    <w:rsid w:val="000D0D0A"/>
    <w:rsid w:val="00103163"/>
    <w:rsid w:val="00106B19"/>
    <w:rsid w:val="00115D93"/>
    <w:rsid w:val="001247A8"/>
    <w:rsid w:val="001378C0"/>
    <w:rsid w:val="0018694A"/>
    <w:rsid w:val="001A3287"/>
    <w:rsid w:val="001A6508"/>
    <w:rsid w:val="001D4C31"/>
    <w:rsid w:val="001E4D21"/>
    <w:rsid w:val="00207CD1"/>
    <w:rsid w:val="002375EB"/>
    <w:rsid w:val="002400FF"/>
    <w:rsid w:val="002477A2"/>
    <w:rsid w:val="00263A51"/>
    <w:rsid w:val="00267E02"/>
    <w:rsid w:val="002A5D44"/>
    <w:rsid w:val="002E0BC4"/>
    <w:rsid w:val="002F1B76"/>
    <w:rsid w:val="00334586"/>
    <w:rsid w:val="0033568E"/>
    <w:rsid w:val="00355FF5"/>
    <w:rsid w:val="00361350"/>
    <w:rsid w:val="003C3FAE"/>
    <w:rsid w:val="004038CB"/>
    <w:rsid w:val="0040546F"/>
    <w:rsid w:val="0042404A"/>
    <w:rsid w:val="0044618F"/>
    <w:rsid w:val="00447D27"/>
    <w:rsid w:val="00450A69"/>
    <w:rsid w:val="0046769A"/>
    <w:rsid w:val="00475FB3"/>
    <w:rsid w:val="004C37A9"/>
    <w:rsid w:val="004F259E"/>
    <w:rsid w:val="00511F1D"/>
    <w:rsid w:val="00520F36"/>
    <w:rsid w:val="00540615"/>
    <w:rsid w:val="00540A6D"/>
    <w:rsid w:val="00571EEA"/>
    <w:rsid w:val="00575417"/>
    <w:rsid w:val="005768E1"/>
    <w:rsid w:val="005B1938"/>
    <w:rsid w:val="005C3890"/>
    <w:rsid w:val="005F7BFE"/>
    <w:rsid w:val="00600017"/>
    <w:rsid w:val="006235CA"/>
    <w:rsid w:val="006643AB"/>
    <w:rsid w:val="007210CD"/>
    <w:rsid w:val="00732045"/>
    <w:rsid w:val="007369DB"/>
    <w:rsid w:val="007956C2"/>
    <w:rsid w:val="007971EE"/>
    <w:rsid w:val="007A187E"/>
    <w:rsid w:val="007C72C2"/>
    <w:rsid w:val="007D4436"/>
    <w:rsid w:val="007F257A"/>
    <w:rsid w:val="007F3665"/>
    <w:rsid w:val="00800037"/>
    <w:rsid w:val="00861D73"/>
    <w:rsid w:val="008A4E87"/>
    <w:rsid w:val="008D76E6"/>
    <w:rsid w:val="00906F62"/>
    <w:rsid w:val="0092392D"/>
    <w:rsid w:val="0093234A"/>
    <w:rsid w:val="009B238B"/>
    <w:rsid w:val="009C307F"/>
    <w:rsid w:val="00A2113E"/>
    <w:rsid w:val="00A23A51"/>
    <w:rsid w:val="00A24607"/>
    <w:rsid w:val="00A25CD3"/>
    <w:rsid w:val="00A82767"/>
    <w:rsid w:val="00AA332F"/>
    <w:rsid w:val="00AA7BBB"/>
    <w:rsid w:val="00AB64A8"/>
    <w:rsid w:val="00AC0266"/>
    <w:rsid w:val="00AD24EC"/>
    <w:rsid w:val="00B27500"/>
    <w:rsid w:val="00B309F9"/>
    <w:rsid w:val="00B32B60"/>
    <w:rsid w:val="00B61619"/>
    <w:rsid w:val="00B71C2C"/>
    <w:rsid w:val="00B71FE3"/>
    <w:rsid w:val="00B8519A"/>
    <w:rsid w:val="00BB4545"/>
    <w:rsid w:val="00BD5873"/>
    <w:rsid w:val="00C04BE3"/>
    <w:rsid w:val="00C1350B"/>
    <w:rsid w:val="00C25D29"/>
    <w:rsid w:val="00C27A7C"/>
    <w:rsid w:val="00CA08ED"/>
    <w:rsid w:val="00CF183B"/>
    <w:rsid w:val="00D349E0"/>
    <w:rsid w:val="00D375CD"/>
    <w:rsid w:val="00D553A2"/>
    <w:rsid w:val="00D774D3"/>
    <w:rsid w:val="00D80E5F"/>
    <w:rsid w:val="00D904E8"/>
    <w:rsid w:val="00DA08C3"/>
    <w:rsid w:val="00DB5A3E"/>
    <w:rsid w:val="00DC22AA"/>
    <w:rsid w:val="00DF74DD"/>
    <w:rsid w:val="00E25AD0"/>
    <w:rsid w:val="00E42895"/>
    <w:rsid w:val="00E7724B"/>
    <w:rsid w:val="00EA3587"/>
    <w:rsid w:val="00EB6350"/>
    <w:rsid w:val="00F15B57"/>
    <w:rsid w:val="00F427DB"/>
    <w:rsid w:val="00FA5EB1"/>
    <w:rsid w:val="00FA7439"/>
    <w:rsid w:val="00FC4EC0"/>
    <w:rsid w:val="00FD6252"/>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982BF8A-3A7C-4401-9B98-82103B3B7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9-CL-C-0014/en" TargetMode="Externa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itu.int/md/S19-CL-C-0014/en"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neux\AppData\Roaming\Microsoft\Templates\POOL%20F%20-%20ITU\PF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PF_C19.dotx</Template>
  <TotalTime>23</TotalTime>
  <Pages>3</Pages>
  <Words>1141</Words>
  <Characters>6507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7633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Mise en oeuvre de la Résolution 167 (Rév. Dubaï, 2018)</dc:title>
  <dc:subject>Conseil 2019</dc:subject>
  <dc:creator>Geneux, Aude</dc:creator>
  <cp:keywords>C2019, C19</cp:keywords>
  <dc:description/>
  <cp:lastModifiedBy>Brouard, Ricarda</cp:lastModifiedBy>
  <cp:revision>3</cp:revision>
  <cp:lastPrinted>2019-05-02T08:55:00Z</cp:lastPrinted>
  <dcterms:created xsi:type="dcterms:W3CDTF">2019-05-02T10:08:00Z</dcterms:created>
  <dcterms:modified xsi:type="dcterms:W3CDTF">2019-05-02T10:31:00Z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