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F568B2" w:rsidP="0082358A">
            <w:pPr>
              <w:spacing w:before="160"/>
              <w:jc w:val="left"/>
              <w:rPr>
                <w:b/>
                <w:bCs/>
                <w:rtl/>
                <w:lang w:bidi="ar-EG"/>
              </w:rPr>
            </w:pPr>
            <w:r w:rsidRPr="00290728">
              <w:rPr>
                <w:rFonts w:hint="cs"/>
                <w:b/>
                <w:bCs/>
                <w:w w:val="110"/>
                <w:sz w:val="32"/>
                <w:szCs w:val="44"/>
                <w:rtl/>
                <w:lang w:bidi="ar-EG"/>
              </w:rPr>
              <w:t>المجلس</w:t>
            </w:r>
            <w:r w:rsidR="00290728"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00290728"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B84418" w:rsidRDefault="00C002DE" w:rsidP="00AA07DA">
            <w:pPr>
              <w:spacing w:before="20" w:after="20" w:line="340" w:lineRule="exact"/>
              <w:rPr>
                <w:b/>
                <w:bCs/>
                <w:rtl/>
                <w:lang w:bidi="ar-EG"/>
              </w:rPr>
            </w:pPr>
            <w:r w:rsidRPr="00B84418">
              <w:rPr>
                <w:rFonts w:hint="cs"/>
                <w:b/>
                <w:bCs/>
                <w:rtl/>
                <w:lang w:bidi="ar-EG"/>
              </w:rPr>
              <w:t>بند جدول الأعمال</w:t>
            </w:r>
            <w:r w:rsidR="00810B7B" w:rsidRPr="00B84418">
              <w:rPr>
                <w:rFonts w:hint="cs"/>
                <w:b/>
                <w:bCs/>
                <w:rtl/>
                <w:lang w:bidi="ar-EG"/>
              </w:rPr>
              <w:t xml:space="preserve">: </w:t>
            </w:r>
            <w:r w:rsidR="00B84418" w:rsidRPr="00B84418">
              <w:rPr>
                <w:b/>
                <w:bCs/>
                <w:lang w:bidi="ar-EG"/>
              </w:rPr>
              <w:t>ADM</w:t>
            </w:r>
            <w:r w:rsidR="00AA07DA">
              <w:rPr>
                <w:b/>
                <w:bCs/>
                <w:lang w:bidi="ar-EG"/>
              </w:rPr>
              <w:t> </w:t>
            </w:r>
            <w:r w:rsidR="00B84418" w:rsidRPr="00B84418">
              <w:rPr>
                <w:b/>
                <w:bCs/>
                <w:lang w:bidi="ar-EG"/>
              </w:rPr>
              <w:t>6</w:t>
            </w:r>
          </w:p>
        </w:tc>
        <w:tc>
          <w:tcPr>
            <w:tcW w:w="3052" w:type="dxa"/>
            <w:vAlign w:val="center"/>
          </w:tcPr>
          <w:p w:rsidR="00290728" w:rsidRPr="00290728" w:rsidRDefault="00290728" w:rsidP="00B84418">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B84418">
              <w:rPr>
                <w:b/>
                <w:bCs/>
                <w:lang w:bidi="ar-SY"/>
              </w:rPr>
              <w:t>29</w:t>
            </w:r>
            <w:r w:rsidRPr="00290728">
              <w:rPr>
                <w:b/>
                <w:bCs/>
                <w:lang w:bidi="ar-SY"/>
              </w:rPr>
              <w:t>-A</w:t>
            </w:r>
          </w:p>
        </w:tc>
      </w:tr>
      <w:tr w:rsidR="00290728" w:rsidRPr="00290728" w:rsidTr="00F568B2">
        <w:trPr>
          <w:cantSplit/>
        </w:trPr>
        <w:tc>
          <w:tcPr>
            <w:tcW w:w="6620" w:type="dxa"/>
          </w:tcPr>
          <w:p w:rsidR="00290728" w:rsidRPr="00290728" w:rsidRDefault="00290728" w:rsidP="00592EA5">
            <w:pPr>
              <w:spacing w:before="20" w:after="20" w:line="340" w:lineRule="exact"/>
              <w:rPr>
                <w:b/>
                <w:bCs/>
                <w:lang w:bidi="ar-SY"/>
              </w:rPr>
            </w:pPr>
          </w:p>
        </w:tc>
        <w:tc>
          <w:tcPr>
            <w:tcW w:w="3052" w:type="dxa"/>
            <w:shd w:val="clear" w:color="auto" w:fill="auto"/>
            <w:vAlign w:val="center"/>
          </w:tcPr>
          <w:p w:rsidR="00290728" w:rsidRPr="00F568B2" w:rsidRDefault="00B84418" w:rsidP="00B84418">
            <w:pPr>
              <w:spacing w:before="20" w:after="20" w:line="340" w:lineRule="exact"/>
              <w:rPr>
                <w:b/>
                <w:bCs/>
                <w:rtl/>
                <w:lang w:bidi="ar-EG"/>
              </w:rPr>
            </w:pPr>
            <w:r w:rsidRPr="00F568B2">
              <w:rPr>
                <w:b/>
                <w:bCs/>
                <w:lang w:bidi="ar-SY"/>
              </w:rPr>
              <w:t>18</w:t>
            </w:r>
            <w:r w:rsidR="00290728" w:rsidRPr="00F568B2">
              <w:rPr>
                <w:rFonts w:hint="cs"/>
                <w:b/>
                <w:bCs/>
                <w:rtl/>
                <w:lang w:bidi="ar-EG"/>
              </w:rPr>
              <w:t xml:space="preserve"> </w:t>
            </w:r>
            <w:r w:rsidRPr="00F568B2">
              <w:rPr>
                <w:rFonts w:hint="cs"/>
                <w:b/>
                <w:bCs/>
                <w:rtl/>
                <w:lang w:bidi="ar-EG"/>
              </w:rPr>
              <w:t>أبريل</w:t>
            </w:r>
            <w:r w:rsidR="00290728" w:rsidRPr="00F568B2">
              <w:rPr>
                <w:rFonts w:hint="cs"/>
                <w:b/>
                <w:bCs/>
                <w:rtl/>
                <w:lang w:bidi="ar-EG"/>
              </w:rPr>
              <w:t xml:space="preserve"> </w:t>
            </w:r>
            <w:r w:rsidR="00FE7FCA" w:rsidRPr="00F568B2">
              <w:rPr>
                <w:b/>
                <w:bCs/>
                <w:lang w:bidi="ar-SY"/>
              </w:rPr>
              <w:t>201</w:t>
            </w:r>
            <w:r w:rsidR="00D10CCF" w:rsidRPr="00F568B2">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B84418">
            <w:pPr>
              <w:spacing w:before="20" w:after="20" w:line="340" w:lineRule="exact"/>
              <w:rPr>
                <w:b/>
                <w:bCs/>
                <w:lang w:bidi="ar-SY"/>
              </w:rPr>
            </w:pPr>
            <w:r w:rsidRPr="00290728">
              <w:rPr>
                <w:b/>
                <w:bCs/>
                <w:rtl/>
                <w:lang w:bidi="ar-EG"/>
              </w:rPr>
              <w:t xml:space="preserve">الأصل: </w:t>
            </w:r>
            <w:r w:rsidR="00B84418">
              <w:rPr>
                <w:rFonts w:hint="cs"/>
                <w:b/>
                <w:bCs/>
                <w:rtl/>
                <w:lang w:bidi="ar-EG"/>
              </w:rPr>
              <w:t>بالإنكليزية</w:t>
            </w:r>
          </w:p>
        </w:tc>
      </w:tr>
      <w:tr w:rsidR="00290728" w:rsidRPr="00290728" w:rsidTr="009F66A8">
        <w:trPr>
          <w:cantSplit/>
        </w:trPr>
        <w:tc>
          <w:tcPr>
            <w:tcW w:w="9672" w:type="dxa"/>
            <w:gridSpan w:val="2"/>
          </w:tcPr>
          <w:p w:rsidR="00290728" w:rsidRPr="00290728" w:rsidRDefault="00B84418" w:rsidP="008A6971">
            <w:pPr>
              <w:pStyle w:val="Source"/>
              <w:rPr>
                <w:rtl/>
                <w:lang w:bidi="ar-SY"/>
              </w:rPr>
            </w:pPr>
            <w:r w:rsidRPr="008A6971">
              <w:rPr>
                <w:rFonts w:hint="cs"/>
                <w:rtl/>
                <w:lang w:bidi="ar-SY"/>
              </w:rPr>
              <w:t>تقرير الأمين العام</w:t>
            </w:r>
          </w:p>
        </w:tc>
      </w:tr>
      <w:tr w:rsidR="00290728" w:rsidRPr="00290728" w:rsidTr="009F66A8">
        <w:trPr>
          <w:cantSplit/>
        </w:trPr>
        <w:tc>
          <w:tcPr>
            <w:tcW w:w="9672" w:type="dxa"/>
            <w:gridSpan w:val="2"/>
          </w:tcPr>
          <w:p w:rsidR="00290728" w:rsidRDefault="008A6971" w:rsidP="00B84418">
            <w:pPr>
              <w:pStyle w:val="Title1"/>
              <w:rPr>
                <w:lang w:bidi="ar-EG"/>
              </w:rPr>
            </w:pPr>
            <w:bookmarkStart w:id="1" w:name="_Toc408328096"/>
            <w:bookmarkStart w:id="2" w:name="_Toc414526806"/>
            <w:bookmarkStart w:id="3" w:name="_Toc415560226"/>
            <w:bookmarkStart w:id="4" w:name="_Toc536090520"/>
            <w:r>
              <w:rPr>
                <w:rFonts w:hint="cs"/>
                <w:rtl/>
                <w:lang w:bidi="ar-EG"/>
              </w:rPr>
              <w:t xml:space="preserve">تنفيذ </w:t>
            </w:r>
            <w:r w:rsidR="00B84418" w:rsidRPr="00B84418">
              <w:rPr>
                <w:rFonts w:hint="cs"/>
                <w:rtl/>
                <w:lang w:bidi="ar-EG"/>
              </w:rPr>
              <w:t xml:space="preserve">القرار </w:t>
            </w:r>
            <w:r w:rsidR="00B84418" w:rsidRPr="00B84418">
              <w:rPr>
                <w:lang w:val="en-GB"/>
              </w:rPr>
              <w:t>167</w:t>
            </w:r>
            <w:r w:rsidR="00B84418" w:rsidRPr="00B84418">
              <w:rPr>
                <w:rFonts w:hint="cs"/>
                <w:rtl/>
                <w:lang w:bidi="ar-EG"/>
              </w:rPr>
              <w:t xml:space="preserve"> (المراجَع</w:t>
            </w:r>
            <w:r w:rsidR="00B84418" w:rsidRPr="00B84418">
              <w:rPr>
                <w:rtl/>
                <w:lang w:bidi="ar-EG"/>
              </w:rPr>
              <w:t xml:space="preserve"> </w:t>
            </w:r>
            <w:r w:rsidR="00B84418" w:rsidRPr="00B84418">
              <w:rPr>
                <w:rFonts w:hint="cs"/>
                <w:rtl/>
                <w:lang w:bidi="ar-EG"/>
              </w:rPr>
              <w:t xml:space="preserve">في دبي، </w:t>
            </w:r>
            <w:r w:rsidR="00B84418" w:rsidRPr="00B84418">
              <w:rPr>
                <w:lang w:val="en-GB"/>
              </w:rPr>
              <w:t>2018</w:t>
            </w:r>
            <w:r w:rsidR="00B84418" w:rsidRPr="00B84418">
              <w:rPr>
                <w:rFonts w:hint="cs"/>
                <w:rtl/>
                <w:lang w:bidi="ar-EG"/>
              </w:rPr>
              <w:t>)</w:t>
            </w:r>
            <w:bookmarkEnd w:id="1"/>
            <w:bookmarkEnd w:id="2"/>
            <w:bookmarkEnd w:id="3"/>
            <w:bookmarkEnd w:id="4"/>
          </w:p>
          <w:p w:rsidR="00B84418" w:rsidRPr="00B84418" w:rsidRDefault="00B84418" w:rsidP="00B84418">
            <w:pPr>
              <w:pStyle w:val="Title1"/>
              <w:rPr>
                <w:b/>
                <w:bCs/>
                <w:rtl/>
              </w:rPr>
            </w:pPr>
            <w:bookmarkStart w:id="5" w:name="_Toc408328097"/>
            <w:bookmarkStart w:id="6" w:name="_Toc414526807"/>
            <w:bookmarkStart w:id="7" w:name="_Toc415560227"/>
            <w:bookmarkStart w:id="8" w:name="_Toc536090521"/>
            <w:r w:rsidRPr="00B84418">
              <w:rPr>
                <w:rFonts w:hint="cs"/>
                <w:b/>
                <w:bCs/>
                <w:rtl/>
                <w:lang w:bidi="ar-EG"/>
              </w:rPr>
              <w:t>تعزيز وتنمية قدرات الاتحاد الدولي للاتصالات فيما يتعلق</w:t>
            </w:r>
            <w:r>
              <w:rPr>
                <w:rFonts w:hint="cs"/>
                <w:b/>
                <w:bCs/>
                <w:rtl/>
                <w:lang w:bidi="ar-EG"/>
              </w:rPr>
              <w:t xml:space="preserve"> </w:t>
            </w:r>
            <w:r w:rsidRPr="00B84418">
              <w:rPr>
                <w:rFonts w:hint="cs"/>
                <w:b/>
                <w:bCs/>
                <w:rtl/>
                <w:lang w:bidi="ar-EG"/>
              </w:rPr>
              <w:t xml:space="preserve">بالاجتماعات الإلكترونية والوسائل اللازمة لإحراز التقدم في أعمال </w:t>
            </w:r>
            <w:bookmarkEnd w:id="5"/>
            <w:bookmarkEnd w:id="6"/>
            <w:bookmarkEnd w:id="7"/>
            <w:r w:rsidRPr="00B84418">
              <w:rPr>
                <w:rFonts w:hint="cs"/>
                <w:b/>
                <w:bCs/>
                <w:rtl/>
                <w:lang w:bidi="ar-EG"/>
              </w:rPr>
              <w:t>الاتحاد</w:t>
            </w:r>
            <w:bookmarkEnd w:id="8"/>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Pr="00D824F5" w:rsidRDefault="002F18A6" w:rsidP="00877529">
            <w:pPr>
              <w:rPr>
                <w:rtl/>
              </w:rPr>
            </w:pPr>
            <w:r>
              <w:rPr>
                <w:rFonts w:hint="cs"/>
                <w:rtl/>
                <w:lang w:bidi="ar-SY"/>
              </w:rPr>
              <w:t xml:space="preserve">يُطلب من الأمين العام في الملحق </w:t>
            </w:r>
            <w:r>
              <w:rPr>
                <w:lang w:bidi="ar-SY"/>
              </w:rPr>
              <w:t>1</w:t>
            </w:r>
            <w:r>
              <w:rPr>
                <w:rFonts w:hint="cs"/>
                <w:rtl/>
              </w:rPr>
              <w:t xml:space="preserve"> بالقرار </w:t>
            </w:r>
            <w:r>
              <w:t>167</w:t>
            </w:r>
            <w:r>
              <w:rPr>
                <w:rFonts w:hint="cs"/>
                <w:rtl/>
              </w:rPr>
              <w:t xml:space="preserve"> </w:t>
            </w:r>
            <w:r w:rsidR="006A1800">
              <w:rPr>
                <w:rFonts w:hint="cs"/>
                <w:rtl/>
              </w:rPr>
              <w:t>تقديم</w:t>
            </w:r>
            <w:r>
              <w:rPr>
                <w:rFonts w:hint="cs"/>
                <w:rtl/>
              </w:rPr>
              <w:t xml:space="preserve"> تقرير </w:t>
            </w:r>
            <w:r w:rsidR="003F7F0E">
              <w:rPr>
                <w:rFonts w:hint="cs"/>
                <w:rtl/>
              </w:rPr>
              <w:t>عن</w:t>
            </w:r>
            <w:r>
              <w:rPr>
                <w:rFonts w:hint="cs"/>
                <w:rtl/>
              </w:rPr>
              <w:t xml:space="preserve"> الإجراءات المتخذة </w:t>
            </w:r>
            <w:r>
              <w:rPr>
                <w:color w:val="000000"/>
                <w:rtl/>
              </w:rPr>
              <w:t>بشأن أساليب العمل الإلكترونية</w:t>
            </w:r>
            <w:r w:rsidR="00877529">
              <w:rPr>
                <w:rFonts w:hint="eastAsia"/>
                <w:rtl/>
              </w:rPr>
              <w:t> </w:t>
            </w:r>
            <w:r w:rsidR="003F7F0E">
              <w:t>(EWM)</w:t>
            </w:r>
            <w:r w:rsidR="003F7F0E">
              <w:rPr>
                <w:rFonts w:hint="cs"/>
                <w:rtl/>
              </w:rPr>
              <w:t xml:space="preserve"> وتقديم</w:t>
            </w:r>
            <w:r w:rsidR="003F7F0E">
              <w:rPr>
                <w:color w:val="000000"/>
                <w:rtl/>
              </w:rPr>
              <w:t xml:space="preserve"> خطة عمل مفصلة إلى المجلس</w:t>
            </w:r>
            <w:r w:rsidR="003F7F0E">
              <w:rPr>
                <w:rFonts w:hint="cs"/>
                <w:rtl/>
              </w:rPr>
              <w:t xml:space="preserve"> بخصوص ما يلي: تحديث البنية التحتية لدعم المشاركة الإلكترونية</w:t>
            </w:r>
            <w:r w:rsidR="005B3F96">
              <w:rPr>
                <w:rFonts w:hint="cs"/>
                <w:rtl/>
              </w:rPr>
              <w:t xml:space="preserve">؛ وتنفيذ </w:t>
            </w:r>
            <w:r w:rsidR="005B3F96">
              <w:rPr>
                <w:color w:val="000000"/>
                <w:rtl/>
              </w:rPr>
              <w:t xml:space="preserve">حلول تقنية </w:t>
            </w:r>
            <w:r w:rsidR="00154AF7">
              <w:rPr>
                <w:rFonts w:hint="cs"/>
                <w:color w:val="000000"/>
                <w:rtl/>
              </w:rPr>
              <w:t>لتوسيع</w:t>
            </w:r>
            <w:r w:rsidR="005B3F96">
              <w:rPr>
                <w:color w:val="000000"/>
                <w:rtl/>
              </w:rPr>
              <w:t xml:space="preserve"> نطاق ما يقدمه </w:t>
            </w:r>
            <w:r w:rsidR="00154AF7">
              <w:rPr>
                <w:rFonts w:hint="cs"/>
                <w:color w:val="000000"/>
                <w:rtl/>
              </w:rPr>
              <w:t>الاتحاد</w:t>
            </w:r>
            <w:r w:rsidR="005B3F96">
              <w:rPr>
                <w:color w:val="000000"/>
                <w:rtl/>
              </w:rPr>
              <w:t xml:space="preserve"> من خدمات في مجال الترجمة الشفوية </w:t>
            </w:r>
            <w:r w:rsidR="00154AF7">
              <w:rPr>
                <w:rFonts w:hint="cs"/>
                <w:color w:val="000000"/>
                <w:rtl/>
              </w:rPr>
              <w:t>لتشمل</w:t>
            </w:r>
            <w:r w:rsidR="005B3F96">
              <w:rPr>
                <w:color w:val="000000"/>
                <w:rtl/>
              </w:rPr>
              <w:t xml:space="preserve"> المشاركين إلكترونياً</w:t>
            </w:r>
            <w:r w:rsidR="005A514A">
              <w:rPr>
                <w:rFonts w:hint="cs"/>
                <w:rtl/>
              </w:rPr>
              <w:t>؛ و</w:t>
            </w:r>
            <w:r w:rsidR="005A514A">
              <w:rPr>
                <w:color w:val="000000"/>
                <w:rtl/>
              </w:rPr>
              <w:t>توفير الخدمة الذاتية وإدارة شؤون الاجتماعات الإلكترونية</w:t>
            </w:r>
            <w:r w:rsidR="005A514A">
              <w:rPr>
                <w:rFonts w:hint="cs"/>
                <w:color w:val="000000"/>
                <w:rtl/>
              </w:rPr>
              <w:t xml:space="preserve">؛ </w:t>
            </w:r>
            <w:r w:rsidR="00D32A86">
              <w:rPr>
                <w:rFonts w:hint="cs"/>
                <w:color w:val="000000"/>
                <w:rtl/>
              </w:rPr>
              <w:t xml:space="preserve">وتوفير التدريب؛ </w:t>
            </w:r>
            <w:r w:rsidR="00136353">
              <w:rPr>
                <w:rFonts w:hint="cs"/>
                <w:color w:val="000000"/>
                <w:rtl/>
              </w:rPr>
              <w:t>و</w:t>
            </w:r>
            <w:r w:rsidR="00136353">
              <w:rPr>
                <w:color w:val="000000"/>
                <w:rtl/>
              </w:rPr>
              <w:t>مراجعة السياسات والممارسات المطبقة حالياً</w:t>
            </w:r>
            <w:r w:rsidR="00136353">
              <w:rPr>
                <w:rFonts w:hint="cs"/>
                <w:color w:val="000000"/>
                <w:rtl/>
              </w:rPr>
              <w:t xml:space="preserve">؛ </w:t>
            </w:r>
            <w:r w:rsidR="00D32A86">
              <w:rPr>
                <w:rFonts w:hint="cs"/>
                <w:color w:val="000000"/>
                <w:rtl/>
              </w:rPr>
              <w:t>و</w:t>
            </w:r>
            <w:r w:rsidR="00D32A86">
              <w:rPr>
                <w:color w:val="000000"/>
                <w:rtl/>
              </w:rPr>
              <w:t>استعراض المسائل القانونية المتصلة بالتعديلات التي سيلزم إدخالها على صكوك الاتحاد القانونية</w:t>
            </w:r>
            <w:r w:rsidR="00D824F5">
              <w:rPr>
                <w:rFonts w:hint="cs"/>
                <w:rtl/>
              </w:rPr>
              <w:t xml:space="preserve">؛ وتنفيذ </w:t>
            </w:r>
            <w:r w:rsidR="00D824F5">
              <w:rPr>
                <w:color w:val="000000"/>
                <w:rtl/>
              </w:rPr>
              <w:t>مجموعة إحصاءات شاملة لجميع القطاعات بغية تتبع الاتجاهات في المشاركة الإلكترونية</w:t>
            </w:r>
            <w:r w:rsidR="00D824F5">
              <w:rPr>
                <w:rFonts w:hint="cs"/>
                <w:rtl/>
              </w:rPr>
              <w:t xml:space="preserve">؛ ورفع </w:t>
            </w:r>
            <w:r w:rsidR="00D824F5">
              <w:rPr>
                <w:color w:val="000000"/>
                <w:rtl/>
              </w:rPr>
              <w:t xml:space="preserve">تقرير سنوي إلى المجلس بشأن </w:t>
            </w:r>
            <w:r w:rsidR="00D824F5">
              <w:rPr>
                <w:rFonts w:hint="cs"/>
                <w:color w:val="000000"/>
                <w:rtl/>
              </w:rPr>
              <w:t>ال</w:t>
            </w:r>
            <w:r w:rsidR="00D824F5">
              <w:rPr>
                <w:color w:val="000000"/>
                <w:rtl/>
              </w:rPr>
              <w:t>نتائج بما في ذلك المسائل الإجرائية والمالية والتقنية والقانونية</w:t>
            </w:r>
            <w:r w:rsidR="00D824F5">
              <w:rPr>
                <w:color w:val="000000"/>
              </w:rPr>
              <w:t>.</w:t>
            </w:r>
          </w:p>
          <w:p w:rsidR="00290728" w:rsidRPr="00290728" w:rsidRDefault="00290728" w:rsidP="00706D7A">
            <w:pPr>
              <w:rPr>
                <w:b/>
                <w:bCs/>
                <w:rtl/>
                <w:lang w:bidi="ar-SY"/>
              </w:rPr>
            </w:pPr>
            <w:r w:rsidRPr="00290728">
              <w:rPr>
                <w:rFonts w:hint="cs"/>
                <w:b/>
                <w:bCs/>
                <w:rtl/>
                <w:lang w:bidi="ar-SY"/>
              </w:rPr>
              <w:t>الإجراء المطلوب</w:t>
            </w:r>
          </w:p>
          <w:p w:rsidR="00B84418" w:rsidRDefault="00ED591C" w:rsidP="00ED591C">
            <w:pPr>
              <w:rPr>
                <w:rtl/>
                <w:lang w:bidi="ar-SY"/>
              </w:rPr>
            </w:pPr>
            <w:r>
              <w:rPr>
                <w:rFonts w:hint="cs"/>
                <w:rtl/>
                <w:lang w:bidi="ar-SY"/>
              </w:rPr>
              <w:t xml:space="preserve">يُدعى المجلس إلى </w:t>
            </w:r>
            <w:r w:rsidRPr="007C5572">
              <w:rPr>
                <w:rFonts w:hint="cs"/>
                <w:b/>
                <w:bCs/>
                <w:rtl/>
                <w:lang w:bidi="ar-SY"/>
              </w:rPr>
              <w:t>الإحاطة علماً</w:t>
            </w:r>
            <w:r>
              <w:rPr>
                <w:rFonts w:hint="cs"/>
                <w:rtl/>
                <w:lang w:bidi="ar-SY"/>
              </w:rPr>
              <w:t xml:space="preserve"> بمشروع الخطة </w:t>
            </w:r>
            <w:r>
              <w:rPr>
                <w:color w:val="000000"/>
                <w:rtl/>
              </w:rPr>
              <w:t>وتقديم أي توجيهات يراها مناسب</w:t>
            </w:r>
            <w:r>
              <w:rPr>
                <w:rFonts w:hint="cs"/>
                <w:color w:val="000000"/>
                <w:rtl/>
              </w:rPr>
              <w:t>ة.</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B84418" w:rsidRDefault="00D84696" w:rsidP="00B84418">
            <w:pPr>
              <w:spacing w:after="120"/>
              <w:jc w:val="left"/>
              <w:rPr>
                <w:rtl/>
                <w:lang w:bidi="ar-SY"/>
              </w:rPr>
            </w:pPr>
            <w:hyperlink r:id="rId9" w:history="1">
              <w:r w:rsidR="00B84418" w:rsidRPr="007C5572">
                <w:rPr>
                  <w:rStyle w:val="Hyperlink"/>
                  <w:rFonts w:hint="cs"/>
                  <w:rtl/>
                  <w:lang w:bidi="ar-EG"/>
                </w:rPr>
                <w:t xml:space="preserve">القرار </w:t>
              </w:r>
              <w:r w:rsidR="00B84418" w:rsidRPr="007C5572">
                <w:rPr>
                  <w:rStyle w:val="Hyperlink"/>
                  <w:lang w:val="en-GB" w:bidi="ar-SY"/>
                </w:rPr>
                <w:t>167</w:t>
              </w:r>
              <w:r w:rsidR="00B84418" w:rsidRPr="007C5572">
                <w:rPr>
                  <w:rStyle w:val="Hyperlink"/>
                  <w:rFonts w:hint="cs"/>
                  <w:rtl/>
                  <w:lang w:bidi="ar-EG"/>
                </w:rPr>
                <w:t xml:space="preserve"> (المراجَع</w:t>
              </w:r>
              <w:r w:rsidR="00B84418" w:rsidRPr="007C5572">
                <w:rPr>
                  <w:rStyle w:val="Hyperlink"/>
                  <w:rtl/>
                  <w:lang w:bidi="ar-EG"/>
                </w:rPr>
                <w:t xml:space="preserve"> </w:t>
              </w:r>
              <w:r w:rsidR="00B84418" w:rsidRPr="007C5572">
                <w:rPr>
                  <w:rStyle w:val="Hyperlink"/>
                  <w:rFonts w:hint="cs"/>
                  <w:rtl/>
                  <w:lang w:bidi="ar-EG"/>
                </w:rPr>
                <w:t xml:space="preserve">في دبي، </w:t>
              </w:r>
              <w:r w:rsidR="00B84418" w:rsidRPr="007C5572">
                <w:rPr>
                  <w:rStyle w:val="Hyperlink"/>
                  <w:lang w:val="en-GB" w:bidi="ar-SY"/>
                </w:rPr>
                <w:t>2018</w:t>
              </w:r>
              <w:r w:rsidR="00B84418" w:rsidRPr="007C5572">
                <w:rPr>
                  <w:rStyle w:val="Hyperlink"/>
                  <w:rFonts w:hint="cs"/>
                  <w:rtl/>
                  <w:lang w:bidi="ar-EG"/>
                </w:rPr>
                <w:t>)</w:t>
              </w:r>
            </w:hyperlink>
            <w:bookmarkStart w:id="9" w:name="_GoBack"/>
            <w:bookmarkEnd w:id="9"/>
            <w:r w:rsidR="00B84418" w:rsidRPr="007C5572">
              <w:rPr>
                <w:rFonts w:hint="cs"/>
                <w:rtl/>
                <w:lang w:bidi="ar-SY"/>
              </w:rPr>
              <w:t xml:space="preserve">، </w:t>
            </w:r>
            <w:hyperlink r:id="rId10" w:history="1">
              <w:r w:rsidR="00B84418" w:rsidRPr="007C5572">
                <w:rPr>
                  <w:rStyle w:val="Hyperlink"/>
                  <w:lang w:val="en-GB" w:bidi="ar-SY"/>
                </w:rPr>
                <w:t>C19/14</w:t>
              </w:r>
            </w:hyperlink>
          </w:p>
        </w:tc>
      </w:tr>
    </w:tbl>
    <w:p w:rsidR="003C6233" w:rsidRDefault="003C6233" w:rsidP="00290728">
      <w:pPr>
        <w:rPr>
          <w:rtl/>
          <w:lang w:bidi="ar-SY"/>
        </w:rPr>
      </w:pPr>
    </w:p>
    <w:p w:rsidR="00290728" w:rsidRDefault="00290728" w:rsidP="00290728">
      <w:pPr>
        <w:rPr>
          <w:rtl/>
          <w:lang w:bidi="ar-EG"/>
        </w:rPr>
      </w:pPr>
      <w:r>
        <w:rPr>
          <w:rtl/>
          <w:lang w:bidi="ar-SY"/>
        </w:rPr>
        <w:lastRenderedPageBreak/>
        <w:br w:type="page"/>
      </w:r>
    </w:p>
    <w:p w:rsidR="00840B10" w:rsidRDefault="00B84418" w:rsidP="00AA07DA">
      <w:pPr>
        <w:pStyle w:val="Heading1"/>
        <w:rPr>
          <w:rtl/>
        </w:rPr>
      </w:pPr>
      <w:r>
        <w:rPr>
          <w:lang w:bidi="ar-SY"/>
        </w:rPr>
        <w:lastRenderedPageBreak/>
        <w:t>1</w:t>
      </w:r>
      <w:r>
        <w:rPr>
          <w:lang w:bidi="ar-SY"/>
        </w:rPr>
        <w:tab/>
      </w:r>
      <w:r w:rsidR="00F525C3">
        <w:rPr>
          <w:rFonts w:hint="cs"/>
          <w:rtl/>
          <w:lang w:bidi="ar-EG"/>
        </w:rPr>
        <w:t>مقدمة</w:t>
      </w:r>
    </w:p>
    <w:p w:rsidR="00B84418" w:rsidRDefault="00B84418" w:rsidP="00AA07DA">
      <w:pPr>
        <w:rPr>
          <w:rtl/>
          <w:lang w:bidi="ar-EG"/>
        </w:rPr>
      </w:pPr>
      <w:r>
        <w:rPr>
          <w:lang w:bidi="ar-SY"/>
        </w:rPr>
        <w:t>1.1</w:t>
      </w:r>
      <w:r>
        <w:rPr>
          <w:lang w:bidi="ar-SY"/>
        </w:rPr>
        <w:tab/>
      </w:r>
      <w:r w:rsidR="00F525C3">
        <w:rPr>
          <w:rFonts w:hint="cs"/>
          <w:rtl/>
          <w:lang w:bidi="ar-EG"/>
        </w:rPr>
        <w:t xml:space="preserve">يكلف القرار </w:t>
      </w:r>
      <w:r w:rsidR="00F525C3">
        <w:rPr>
          <w:lang w:bidi="ar-EG"/>
        </w:rPr>
        <w:t>167</w:t>
      </w:r>
      <w:r w:rsidR="00F525C3">
        <w:rPr>
          <w:rFonts w:hint="cs"/>
          <w:rtl/>
          <w:lang w:bidi="ar-EG"/>
        </w:rPr>
        <w:t xml:space="preserve"> (المراج</w:t>
      </w:r>
      <w:r w:rsidR="00E25152">
        <w:rPr>
          <w:rFonts w:hint="cs"/>
          <w:rtl/>
          <w:lang w:bidi="ar-EG"/>
        </w:rPr>
        <w:t>َ</w:t>
      </w:r>
      <w:r w:rsidR="00F525C3">
        <w:rPr>
          <w:rFonts w:hint="cs"/>
          <w:rtl/>
          <w:lang w:bidi="ar-EG"/>
        </w:rPr>
        <w:t xml:space="preserve">ع في دبي، </w:t>
      </w:r>
      <w:r w:rsidR="00F525C3">
        <w:rPr>
          <w:lang w:bidi="ar-EG"/>
        </w:rPr>
        <w:t>2018</w:t>
      </w:r>
      <w:r w:rsidR="00F525C3">
        <w:rPr>
          <w:rFonts w:hint="cs"/>
          <w:rtl/>
          <w:lang w:bidi="ar-EG"/>
        </w:rPr>
        <w:t>)</w:t>
      </w:r>
      <w:r w:rsidR="00F536C5">
        <w:rPr>
          <w:rFonts w:hint="cs"/>
          <w:rtl/>
          <w:lang w:bidi="ar-EG"/>
        </w:rPr>
        <w:t xml:space="preserve"> لمؤتمر المندوبين المفوضين</w:t>
      </w:r>
      <w:r w:rsidR="00F525C3">
        <w:rPr>
          <w:rFonts w:hint="cs"/>
          <w:rtl/>
          <w:lang w:bidi="ar-EG"/>
        </w:rPr>
        <w:t xml:space="preserve"> الأمانة بما يلي</w:t>
      </w:r>
      <w:r w:rsidR="00F568B2">
        <w:rPr>
          <w:rFonts w:hint="cs"/>
          <w:rtl/>
          <w:lang w:bidi="ar-EG"/>
        </w:rPr>
        <w:t>:</w:t>
      </w:r>
      <w:r>
        <w:rPr>
          <w:rFonts w:hint="cs"/>
          <w:rtl/>
          <w:lang w:bidi="ar-EG"/>
        </w:rPr>
        <w:t xml:space="preserve"> </w:t>
      </w:r>
      <w:r w:rsidR="00F568B2" w:rsidRPr="00F536C5">
        <w:rPr>
          <w:rFonts w:hint="cs"/>
          <w:rtl/>
          <w:lang w:bidi="ar-EG"/>
        </w:rPr>
        <w:t>أ)</w:t>
      </w:r>
      <w:r w:rsidR="00F568B2">
        <w:rPr>
          <w:rFonts w:hint="cs"/>
          <w:rtl/>
          <w:lang w:bidi="ar-EG"/>
        </w:rPr>
        <w:t xml:space="preserve"> </w:t>
      </w:r>
      <w:r w:rsidR="00F568B2" w:rsidRPr="00A27044">
        <w:rPr>
          <w:rFonts w:hint="cs"/>
          <w:rtl/>
        </w:rPr>
        <w:t xml:space="preserve">أن </w:t>
      </w:r>
      <w:r w:rsidR="00F536C5">
        <w:rPr>
          <w:rFonts w:hint="cs"/>
          <w:rtl/>
        </w:rPr>
        <w:t>ت</w:t>
      </w:r>
      <w:r w:rsidR="00F568B2" w:rsidRPr="00A27044">
        <w:rPr>
          <w:rFonts w:hint="cs"/>
          <w:rtl/>
        </w:rPr>
        <w:t xml:space="preserve">قدِّم إلى الأمم المتحدة وسائر الوكالات المتخصصة معلومات عن التطورات والتقدم المحرز داخل </w:t>
      </w:r>
      <w:r w:rsidR="00F568B2">
        <w:rPr>
          <w:rFonts w:hint="cs"/>
          <w:rtl/>
        </w:rPr>
        <w:t>الاتحاد</w:t>
      </w:r>
      <w:r w:rsidR="00F568B2" w:rsidRPr="00A27044">
        <w:rPr>
          <w:rFonts w:hint="cs"/>
          <w:rtl/>
        </w:rPr>
        <w:t xml:space="preserve"> فيما يتعلق بالاجت</w:t>
      </w:r>
      <w:r w:rsidR="00F568B2">
        <w:rPr>
          <w:rFonts w:hint="cs"/>
          <w:rtl/>
        </w:rPr>
        <w:t xml:space="preserve">ماعات الإلكترونية، كي تنظر فيها؛ </w:t>
      </w:r>
      <w:r w:rsidR="00F536C5">
        <w:rPr>
          <w:rFonts w:hint="cs"/>
          <w:rtl/>
        </w:rPr>
        <w:t>و</w:t>
      </w:r>
      <w:r w:rsidR="00F568B2" w:rsidRPr="00F536C5">
        <w:rPr>
          <w:rFonts w:hint="cs"/>
          <w:rtl/>
        </w:rPr>
        <w:t>ب)</w:t>
      </w:r>
      <w:r w:rsidR="00F568B2">
        <w:rPr>
          <w:rFonts w:hint="cs"/>
          <w:rtl/>
        </w:rPr>
        <w:t xml:space="preserve"> </w:t>
      </w:r>
      <w:r w:rsidR="00F568B2" w:rsidRPr="00A27044">
        <w:rPr>
          <w:rFonts w:hint="cs"/>
          <w:rtl/>
        </w:rPr>
        <w:t>مواصلة اتخاذ الإجراءات اللازمة، بالتشاور مع الأفرقة الاستشارية التابعة للقطاعات، من أجل توفير مرافق المشاركة أو المتابعة الإلكترونية الملائمة في اجتماعات القطاعات للمندوبين الذي لا يستطيعون المجيء إلى الاجتماعات التي تستلزم حضوراً</w:t>
      </w:r>
      <w:r w:rsidR="00F568B2" w:rsidRPr="00A27044">
        <w:rPr>
          <w:rFonts w:hint="eastAsia"/>
          <w:rtl/>
        </w:rPr>
        <w:t> </w:t>
      </w:r>
      <w:r w:rsidR="00F568B2">
        <w:rPr>
          <w:rFonts w:hint="cs"/>
          <w:rtl/>
        </w:rPr>
        <w:t xml:space="preserve">فعلياً </w:t>
      </w:r>
      <w:r w:rsidR="00F536C5">
        <w:rPr>
          <w:rFonts w:hint="cs"/>
          <w:rtl/>
        </w:rPr>
        <w:t>و</w:t>
      </w:r>
      <w:r w:rsidR="00F568B2" w:rsidRPr="00F536C5">
        <w:rPr>
          <w:rFonts w:hint="cs"/>
          <w:rtl/>
        </w:rPr>
        <w:t>ج)</w:t>
      </w:r>
      <w:r w:rsidR="003C6233">
        <w:rPr>
          <w:rFonts w:hint="eastAsia"/>
          <w:rtl/>
        </w:rPr>
        <w:t> </w:t>
      </w:r>
      <w:r w:rsidR="00F568B2" w:rsidRPr="00A27044">
        <w:rPr>
          <w:color w:val="000000"/>
          <w:rtl/>
        </w:rPr>
        <w:t xml:space="preserve">اتخاذ </w:t>
      </w:r>
      <w:r w:rsidR="00F568B2" w:rsidRPr="00A27044">
        <w:rPr>
          <w:rFonts w:hint="cs"/>
          <w:color w:val="000000"/>
          <w:rtl/>
        </w:rPr>
        <w:t>جميع</w:t>
      </w:r>
      <w:r w:rsidR="00F568B2" w:rsidRPr="00A27044">
        <w:rPr>
          <w:color w:val="000000"/>
          <w:rtl/>
        </w:rPr>
        <w:t xml:space="preserve"> الإجراءات اللازمة لتنفيذ منصة تكنولوجية مناسبة تمكّن من استضافة الاجتماعات الإلكترونية في جميع المكاتب الإقليمية مع </w:t>
      </w:r>
      <w:r w:rsidR="00F568B2" w:rsidRPr="00A27044">
        <w:rPr>
          <w:rFonts w:hint="cs"/>
          <w:color w:val="000000"/>
          <w:rtl/>
        </w:rPr>
        <w:t xml:space="preserve">الدول الأعضاء المعنية </w:t>
      </w:r>
      <w:r w:rsidR="00F568B2">
        <w:rPr>
          <w:rFonts w:hint="cs"/>
          <w:color w:val="000000"/>
          <w:rtl/>
        </w:rPr>
        <w:t>للاتحاد</w:t>
      </w:r>
      <w:r w:rsidR="00F568B2" w:rsidRPr="00A27044">
        <w:rPr>
          <w:color w:val="000000"/>
          <w:rtl/>
        </w:rPr>
        <w:t>، وذلك في أقصر وقت ممكن وفي حدود الميزانية المتاحة</w:t>
      </w:r>
      <w:r w:rsidR="00F536C5">
        <w:rPr>
          <w:rFonts w:hint="cs"/>
          <w:rtl/>
          <w:lang w:bidi="ar-EG"/>
        </w:rPr>
        <w:t>.</w:t>
      </w:r>
    </w:p>
    <w:p w:rsidR="00B84418" w:rsidRPr="00601680" w:rsidRDefault="00F568B2" w:rsidP="00E25152">
      <w:pPr>
        <w:rPr>
          <w:rtl/>
        </w:rPr>
      </w:pPr>
      <w:r>
        <w:rPr>
          <w:lang w:bidi="ar-SY"/>
        </w:rPr>
        <w:t>2.1</w:t>
      </w:r>
      <w:r>
        <w:rPr>
          <w:rtl/>
          <w:lang w:bidi="ar-EG"/>
        </w:rPr>
        <w:tab/>
      </w:r>
      <w:r w:rsidR="007B1AC3">
        <w:rPr>
          <w:rFonts w:hint="cs"/>
          <w:rtl/>
          <w:lang w:bidi="ar-EG"/>
        </w:rPr>
        <w:t>و</w:t>
      </w:r>
      <w:r w:rsidR="000774AF">
        <w:rPr>
          <w:rFonts w:hint="cs"/>
          <w:rtl/>
          <w:lang w:bidi="ar-EG"/>
        </w:rPr>
        <w:t>يُشار إلى وثيقة المجلس</w:t>
      </w:r>
      <w:r w:rsidR="00732C7C">
        <w:rPr>
          <w:rFonts w:hint="cs"/>
          <w:rtl/>
          <w:lang w:bidi="ar-EG"/>
        </w:rPr>
        <w:t xml:space="preserve"> </w:t>
      </w:r>
      <w:hyperlink r:id="rId11" w:history="1">
        <w:r w:rsidR="00732C7C" w:rsidRPr="00323432">
          <w:rPr>
            <w:rStyle w:val="Hyperlink"/>
            <w:rFonts w:asciiTheme="minorHAnsi" w:hAnsiTheme="minorHAnsi" w:cstheme="minorHAnsi"/>
            <w:szCs w:val="24"/>
          </w:rPr>
          <w:t>C19/14</w:t>
        </w:r>
      </w:hyperlink>
      <w:r w:rsidR="00732C7C">
        <w:rPr>
          <w:rFonts w:hint="cs"/>
          <w:rtl/>
          <w:lang w:bidi="ar-EG"/>
        </w:rPr>
        <w:t xml:space="preserve">، </w:t>
      </w:r>
      <w:r w:rsidR="000774AF">
        <w:rPr>
          <w:rFonts w:hint="cs"/>
          <w:color w:val="000000"/>
          <w:rtl/>
        </w:rPr>
        <w:t xml:space="preserve">التي يطلب فيها </w:t>
      </w:r>
      <w:r w:rsidR="000774AF">
        <w:rPr>
          <w:color w:val="000000"/>
          <w:rtl/>
        </w:rPr>
        <w:t>فريق العمل التابع للمجلس والمعني باللغات</w:t>
      </w:r>
      <w:r w:rsidR="000774AF">
        <w:rPr>
          <w:rFonts w:hint="cs"/>
          <w:rtl/>
          <w:lang w:bidi="ar-EG"/>
        </w:rPr>
        <w:t xml:space="preserve"> </w:t>
      </w:r>
      <w:r w:rsidR="000774AF">
        <w:rPr>
          <w:lang w:bidi="ar-EG"/>
        </w:rPr>
        <w:t>(CWG-LANG)</w:t>
      </w:r>
      <w:r w:rsidR="000774AF">
        <w:rPr>
          <w:rFonts w:hint="cs"/>
          <w:rtl/>
        </w:rPr>
        <w:t xml:space="preserve"> من</w:t>
      </w:r>
      <w:r w:rsidR="00E140D4">
        <w:rPr>
          <w:rFonts w:hint="eastAsia"/>
          <w:rtl/>
        </w:rPr>
        <w:t> </w:t>
      </w:r>
      <w:r w:rsidR="000774AF">
        <w:rPr>
          <w:rFonts w:hint="cs"/>
          <w:rtl/>
        </w:rPr>
        <w:t xml:space="preserve">الأمانة تقديم </w:t>
      </w:r>
      <w:r w:rsidR="000774AF">
        <w:rPr>
          <w:color w:val="000000"/>
          <w:rtl/>
        </w:rPr>
        <w:t>خطة تفصيلية للمشاريع التجريبية بشأن الإجراءات البديلة في مجال الترجمة والترجمة الشفوية والعرض النصي من أجل السنتين المقبلتين أو السنوات الأربع المقبلة،</w:t>
      </w:r>
      <w:r w:rsidR="00601680">
        <w:rPr>
          <w:rFonts w:hint="cs"/>
          <w:rtl/>
        </w:rPr>
        <w:t xml:space="preserve"> </w:t>
      </w:r>
      <w:r w:rsidR="00601680">
        <w:rPr>
          <w:color w:val="000000"/>
          <w:rtl/>
        </w:rPr>
        <w:t>تُقدم إلى المجلس في دورته لعام</w:t>
      </w:r>
      <w:r w:rsidR="00601680">
        <w:rPr>
          <w:rFonts w:hint="cs"/>
          <w:color w:val="000000"/>
          <w:rtl/>
        </w:rPr>
        <w:t xml:space="preserve"> </w:t>
      </w:r>
      <w:r w:rsidR="00601680">
        <w:rPr>
          <w:color w:val="000000"/>
        </w:rPr>
        <w:t>2019</w:t>
      </w:r>
      <w:r w:rsidR="00601680">
        <w:rPr>
          <w:rFonts w:hint="cs"/>
          <w:color w:val="000000"/>
          <w:rtl/>
        </w:rPr>
        <w:t xml:space="preserve">، وفقاً للمقرر </w:t>
      </w:r>
      <w:r w:rsidR="00601680">
        <w:rPr>
          <w:color w:val="000000"/>
        </w:rPr>
        <w:t>5</w:t>
      </w:r>
      <w:r w:rsidR="00601680">
        <w:rPr>
          <w:rFonts w:hint="cs"/>
          <w:color w:val="000000"/>
          <w:rtl/>
        </w:rPr>
        <w:t xml:space="preserve"> (المراج</w:t>
      </w:r>
      <w:r w:rsidR="00E25152">
        <w:rPr>
          <w:rFonts w:hint="cs"/>
          <w:color w:val="000000"/>
          <w:rtl/>
        </w:rPr>
        <w:t>َ</w:t>
      </w:r>
      <w:r w:rsidR="00601680">
        <w:rPr>
          <w:rFonts w:hint="cs"/>
          <w:color w:val="000000"/>
          <w:rtl/>
        </w:rPr>
        <w:t xml:space="preserve">ع في دبي، </w:t>
      </w:r>
      <w:r w:rsidR="00601680">
        <w:rPr>
          <w:color w:val="000000"/>
        </w:rPr>
        <w:t>2018</w:t>
      </w:r>
      <w:r w:rsidR="00601680">
        <w:rPr>
          <w:rFonts w:hint="cs"/>
          <w:color w:val="000000"/>
          <w:rtl/>
        </w:rPr>
        <w:t>) والقرار</w:t>
      </w:r>
      <w:r w:rsidR="00E140D4">
        <w:rPr>
          <w:rFonts w:hint="eastAsia"/>
          <w:color w:val="000000"/>
          <w:rtl/>
        </w:rPr>
        <w:t> </w:t>
      </w:r>
      <w:r w:rsidR="00601680">
        <w:rPr>
          <w:color w:val="000000"/>
        </w:rPr>
        <w:t>154</w:t>
      </w:r>
      <w:r w:rsidR="00E25152">
        <w:rPr>
          <w:rFonts w:hint="eastAsia"/>
          <w:color w:val="000000"/>
          <w:rtl/>
        </w:rPr>
        <w:t> </w:t>
      </w:r>
      <w:r w:rsidR="00601680">
        <w:rPr>
          <w:rFonts w:hint="cs"/>
          <w:color w:val="000000"/>
          <w:rtl/>
        </w:rPr>
        <w:t>(المراج</w:t>
      </w:r>
      <w:r w:rsidR="00E25152">
        <w:rPr>
          <w:rFonts w:hint="cs"/>
          <w:color w:val="000000"/>
          <w:rtl/>
        </w:rPr>
        <w:t>َ</w:t>
      </w:r>
      <w:r w:rsidR="00601680">
        <w:rPr>
          <w:rFonts w:hint="cs"/>
          <w:color w:val="000000"/>
          <w:rtl/>
        </w:rPr>
        <w:t xml:space="preserve">ع في دبي، </w:t>
      </w:r>
      <w:r w:rsidR="00601680">
        <w:rPr>
          <w:color w:val="000000"/>
        </w:rPr>
        <w:t>2018</w:t>
      </w:r>
      <w:r w:rsidR="00601680">
        <w:rPr>
          <w:rFonts w:hint="cs"/>
          <w:color w:val="000000"/>
          <w:rtl/>
        </w:rPr>
        <w:t>).</w:t>
      </w:r>
    </w:p>
    <w:p w:rsidR="00B84418" w:rsidRDefault="00B84418" w:rsidP="00AA07DA">
      <w:pPr>
        <w:pStyle w:val="Heading1"/>
        <w:rPr>
          <w:rtl/>
          <w:lang w:bidi="ar-EG"/>
        </w:rPr>
      </w:pPr>
      <w:r>
        <w:rPr>
          <w:lang w:bidi="ar-SY"/>
        </w:rPr>
        <w:t>2</w:t>
      </w:r>
      <w:r>
        <w:rPr>
          <w:lang w:bidi="ar-SY"/>
        </w:rPr>
        <w:tab/>
      </w:r>
      <w:r w:rsidR="007B1AC3">
        <w:rPr>
          <w:rFonts w:hint="cs"/>
          <w:rtl/>
          <w:lang w:bidi="ar-EG"/>
        </w:rPr>
        <w:t>الحالة</w:t>
      </w:r>
      <w:r w:rsidR="00A70AFE">
        <w:rPr>
          <w:rFonts w:hint="cs"/>
          <w:rtl/>
          <w:lang w:bidi="ar-EG"/>
        </w:rPr>
        <w:t xml:space="preserve"> والتطور</w:t>
      </w:r>
    </w:p>
    <w:p w:rsidR="00B84418" w:rsidRPr="00E140D4" w:rsidRDefault="00F568B2" w:rsidP="00AA07DA">
      <w:pPr>
        <w:rPr>
          <w:rtl/>
        </w:rPr>
      </w:pPr>
      <w:r w:rsidRPr="00E140D4">
        <w:rPr>
          <w:lang w:bidi="ar-SY"/>
        </w:rPr>
        <w:t>1.2</w:t>
      </w:r>
      <w:r w:rsidRPr="00E140D4">
        <w:rPr>
          <w:rtl/>
          <w:lang w:bidi="ar-SY"/>
        </w:rPr>
        <w:tab/>
      </w:r>
      <w:r w:rsidR="00A70AFE" w:rsidRPr="00E140D4">
        <w:rPr>
          <w:rFonts w:hint="cs"/>
          <w:rtl/>
        </w:rPr>
        <w:t>قام الاتحاد</w:t>
      </w:r>
      <w:r w:rsidR="00DA7F93" w:rsidRPr="00E140D4">
        <w:rPr>
          <w:rFonts w:hint="cs"/>
          <w:rtl/>
          <w:lang w:bidi="ar-SY"/>
        </w:rPr>
        <w:t xml:space="preserve"> في </w:t>
      </w:r>
      <w:r w:rsidR="00DA7F93" w:rsidRPr="00E140D4">
        <w:rPr>
          <w:lang w:bidi="ar-SY"/>
        </w:rPr>
        <w:t>2010</w:t>
      </w:r>
      <w:r w:rsidR="00A70AFE" w:rsidRPr="00E140D4">
        <w:rPr>
          <w:rFonts w:hint="cs"/>
          <w:rtl/>
        </w:rPr>
        <w:t xml:space="preserve"> بتنفيذ منصة </w:t>
      </w:r>
      <w:r w:rsidR="00651D24" w:rsidRPr="00E140D4">
        <w:rPr>
          <w:rFonts w:hint="cs"/>
          <w:color w:val="000000"/>
          <w:rtl/>
        </w:rPr>
        <w:t>تفاعلية متعددة اللغات ل</w:t>
      </w:r>
      <w:r w:rsidR="00A70AFE" w:rsidRPr="00E140D4">
        <w:rPr>
          <w:color w:val="000000"/>
          <w:rtl/>
        </w:rPr>
        <w:t xml:space="preserve">لمشاركة </w:t>
      </w:r>
      <w:r w:rsidR="001B234E">
        <w:rPr>
          <w:color w:val="000000"/>
          <w:rtl/>
        </w:rPr>
        <w:t>عن بُعد</w:t>
      </w:r>
      <w:r w:rsidR="00A70AFE" w:rsidRPr="00E140D4">
        <w:rPr>
          <w:color w:val="000000"/>
          <w:rtl/>
        </w:rPr>
        <w:t xml:space="preserve"> </w:t>
      </w:r>
      <w:r w:rsidR="00651D24" w:rsidRPr="00E140D4">
        <w:rPr>
          <w:color w:val="000000"/>
        </w:rPr>
        <w:t>(MIRP)</w:t>
      </w:r>
      <w:r w:rsidR="00A70AFE" w:rsidRPr="00E140D4">
        <w:rPr>
          <w:color w:val="000000"/>
          <w:rtl/>
        </w:rPr>
        <w:t>،</w:t>
      </w:r>
      <w:r w:rsidR="00A20000" w:rsidRPr="00E140D4">
        <w:rPr>
          <w:rFonts w:hint="cs"/>
          <w:color w:val="000000"/>
          <w:rtl/>
        </w:rPr>
        <w:t xml:space="preserve"> وهي تعمل </w:t>
      </w:r>
      <w:r w:rsidR="006A71F3" w:rsidRPr="00E140D4">
        <w:rPr>
          <w:rFonts w:hint="cs"/>
          <w:color w:val="000000"/>
          <w:rtl/>
        </w:rPr>
        <w:t xml:space="preserve">منذ </w:t>
      </w:r>
      <w:r w:rsidR="00A20000" w:rsidRPr="00E140D4">
        <w:rPr>
          <w:rFonts w:hint="cs"/>
          <w:color w:val="000000"/>
          <w:rtl/>
        </w:rPr>
        <w:t xml:space="preserve">أكثر من ثماني سنوات. </w:t>
      </w:r>
      <w:r w:rsidR="00FA00A0" w:rsidRPr="00E140D4">
        <w:rPr>
          <w:rFonts w:hint="cs"/>
          <w:rtl/>
        </w:rPr>
        <w:t>وفي ظل</w:t>
      </w:r>
      <w:r w:rsidR="000C6564" w:rsidRPr="00E140D4">
        <w:rPr>
          <w:rFonts w:hint="cs"/>
          <w:rtl/>
        </w:rPr>
        <w:t xml:space="preserve"> </w:t>
      </w:r>
      <w:r w:rsidR="00FA00A0" w:rsidRPr="00E140D4">
        <w:rPr>
          <w:rFonts w:hint="cs"/>
          <w:rtl/>
        </w:rPr>
        <w:t>ا</w:t>
      </w:r>
      <w:r w:rsidR="000C6564" w:rsidRPr="00E140D4">
        <w:rPr>
          <w:rFonts w:hint="cs"/>
          <w:rtl/>
        </w:rPr>
        <w:t>لمنصات</w:t>
      </w:r>
      <w:r w:rsidR="00DA7F93" w:rsidRPr="00E140D4">
        <w:rPr>
          <w:rFonts w:hint="cs"/>
          <w:rtl/>
        </w:rPr>
        <w:t xml:space="preserve"> </w:t>
      </w:r>
      <w:r w:rsidR="00DA7F93" w:rsidRPr="00E140D4">
        <w:t>MIRP</w:t>
      </w:r>
      <w:r w:rsidR="00DA7F93" w:rsidRPr="00E140D4">
        <w:rPr>
          <w:rFonts w:hint="cs"/>
          <w:rtl/>
        </w:rPr>
        <w:t xml:space="preserve"> البديلة المتاحة حالياً</w:t>
      </w:r>
      <w:r w:rsidR="000C6564" w:rsidRPr="00E140D4">
        <w:rPr>
          <w:rFonts w:hint="cs"/>
          <w:rtl/>
        </w:rPr>
        <w:t xml:space="preserve">، </w:t>
      </w:r>
      <w:r w:rsidR="00895A80" w:rsidRPr="00E140D4">
        <w:rPr>
          <w:rFonts w:hint="cs"/>
          <w:rtl/>
        </w:rPr>
        <w:t xml:space="preserve">اختارت الأمانة مورّد خدمة في نهاية </w:t>
      </w:r>
      <w:r w:rsidR="00895A80" w:rsidRPr="00E140D4">
        <w:t>2018</w:t>
      </w:r>
      <w:r w:rsidR="00895A80" w:rsidRPr="00E140D4">
        <w:rPr>
          <w:rFonts w:hint="cs"/>
          <w:rtl/>
        </w:rPr>
        <w:t xml:space="preserve"> لتنفيذ حل </w:t>
      </w:r>
      <w:r w:rsidR="006A71F3" w:rsidRPr="00E140D4">
        <w:rPr>
          <w:rFonts w:hint="cs"/>
          <w:rtl/>
        </w:rPr>
        <w:t xml:space="preserve">منصة </w:t>
      </w:r>
      <w:r w:rsidR="00895A80" w:rsidRPr="00E140D4">
        <w:rPr>
          <w:rFonts w:hint="cs"/>
          <w:rtl/>
        </w:rPr>
        <w:t>جديد</w:t>
      </w:r>
      <w:r w:rsidR="00C5753E" w:rsidRPr="00E140D4">
        <w:rPr>
          <w:rFonts w:hint="cs"/>
          <w:rtl/>
        </w:rPr>
        <w:t>ة</w:t>
      </w:r>
      <w:r w:rsidR="00895A80" w:rsidRPr="00E140D4">
        <w:rPr>
          <w:rFonts w:hint="cs"/>
          <w:rtl/>
        </w:rPr>
        <w:t xml:space="preserve"> بهدف تحسين نوعية الخدمة </w:t>
      </w:r>
      <w:r w:rsidR="00775620" w:rsidRPr="00E140D4">
        <w:rPr>
          <w:rFonts w:hint="cs"/>
          <w:rtl/>
        </w:rPr>
        <w:t>و</w:t>
      </w:r>
      <w:r w:rsidR="00895A80" w:rsidRPr="00E140D4">
        <w:rPr>
          <w:rFonts w:hint="cs"/>
          <w:rtl/>
        </w:rPr>
        <w:t xml:space="preserve">الحد من التكاليف التشغيلية. والمنصة الجديدة (خدمة سحابية) </w:t>
      </w:r>
      <w:r w:rsidR="00154AF7" w:rsidRPr="00E140D4">
        <w:rPr>
          <w:rFonts w:hint="cs"/>
          <w:rtl/>
        </w:rPr>
        <w:t xml:space="preserve">ينبغي أن تكون </w:t>
      </w:r>
      <w:r w:rsidR="00895A80" w:rsidRPr="00E140D4">
        <w:rPr>
          <w:rFonts w:hint="cs"/>
          <w:rtl/>
        </w:rPr>
        <w:t xml:space="preserve">جاهزة للاختبار </w:t>
      </w:r>
      <w:r w:rsidR="00CB3C15" w:rsidRPr="00E140D4">
        <w:rPr>
          <w:rFonts w:hint="cs"/>
          <w:rtl/>
        </w:rPr>
        <w:t>في</w:t>
      </w:r>
      <w:r w:rsidR="00E140D4" w:rsidRPr="00E140D4">
        <w:rPr>
          <w:rFonts w:hint="eastAsia"/>
          <w:rtl/>
        </w:rPr>
        <w:t> </w:t>
      </w:r>
      <w:r w:rsidR="00895A80" w:rsidRPr="00E140D4">
        <w:rPr>
          <w:rFonts w:hint="cs"/>
          <w:rtl/>
        </w:rPr>
        <w:t>منتصف</w:t>
      </w:r>
      <w:r w:rsidR="00E140D4" w:rsidRPr="00E140D4">
        <w:rPr>
          <w:rFonts w:hint="eastAsia"/>
          <w:rtl/>
        </w:rPr>
        <w:t> </w:t>
      </w:r>
      <w:r w:rsidR="00895A80" w:rsidRPr="00E140D4">
        <w:t>2019</w:t>
      </w:r>
      <w:r w:rsidR="00CB3C15" w:rsidRPr="00E140D4">
        <w:rPr>
          <w:rFonts w:hint="cs"/>
          <w:rtl/>
        </w:rPr>
        <w:t xml:space="preserve"> تقريباً</w:t>
      </w:r>
      <w:r w:rsidR="00895A80" w:rsidRPr="00E140D4">
        <w:rPr>
          <w:rFonts w:hint="cs"/>
          <w:rtl/>
        </w:rPr>
        <w:t>.</w:t>
      </w:r>
    </w:p>
    <w:p w:rsidR="00B84418" w:rsidRPr="00F9032C" w:rsidRDefault="00F568B2" w:rsidP="00AA07DA">
      <w:pPr>
        <w:rPr>
          <w:lang w:bidi="ar-SY"/>
        </w:rPr>
      </w:pPr>
      <w:r>
        <w:rPr>
          <w:lang w:bidi="ar-SY"/>
        </w:rPr>
        <w:t>2.2</w:t>
      </w:r>
      <w:r>
        <w:rPr>
          <w:rtl/>
          <w:lang w:bidi="ar-SY"/>
        </w:rPr>
        <w:tab/>
      </w:r>
      <w:r w:rsidR="00FA00A0">
        <w:rPr>
          <w:rFonts w:hint="cs"/>
          <w:rtl/>
          <w:lang w:bidi="ar-SY"/>
        </w:rPr>
        <w:t xml:space="preserve">وتستفيد المنصة </w:t>
      </w:r>
      <w:r w:rsidR="00FA00A0">
        <w:rPr>
          <w:lang w:bidi="ar-SY"/>
        </w:rPr>
        <w:t>MRIP</w:t>
      </w:r>
      <w:r w:rsidR="00FA00A0">
        <w:rPr>
          <w:rFonts w:hint="cs"/>
          <w:rtl/>
          <w:lang w:bidi="ar-SY"/>
        </w:rPr>
        <w:t xml:space="preserve"> الجديدة استفادة تامة من إمكانات البث التدفقي للإنترنت</w:t>
      </w:r>
      <w:r w:rsidR="00F9032C">
        <w:rPr>
          <w:rFonts w:hint="cs"/>
          <w:rtl/>
          <w:lang w:bidi="ar-SY"/>
        </w:rPr>
        <w:t xml:space="preserve"> المتاح لجميع الدول الأعضاء، وتدعم جميع الحواسيب المحمولة وحواسيب </w:t>
      </w:r>
      <w:r w:rsidR="00F9032C" w:rsidRPr="006B0DB8">
        <w:rPr>
          <w:rFonts w:asciiTheme="minorHAnsi" w:hAnsiTheme="minorHAnsi" w:cstheme="minorHAnsi"/>
          <w:szCs w:val="24"/>
        </w:rPr>
        <w:t>MacBooks</w:t>
      </w:r>
      <w:r w:rsidR="00F9032C">
        <w:rPr>
          <w:rFonts w:hint="cs"/>
          <w:rtl/>
          <w:lang w:bidi="ar-SY"/>
        </w:rPr>
        <w:t xml:space="preserve"> والحواسيب اللوحية والهواتف الذكية </w:t>
      </w:r>
      <w:r w:rsidR="00125780">
        <w:rPr>
          <w:rFonts w:hint="cs"/>
          <w:rtl/>
          <w:lang w:bidi="ar-SY"/>
        </w:rPr>
        <w:t>شائعة الاستعمال</w:t>
      </w:r>
      <w:r w:rsidR="00F9032C">
        <w:rPr>
          <w:rFonts w:hint="cs"/>
          <w:rtl/>
          <w:lang w:bidi="ar-SY"/>
        </w:rPr>
        <w:t>.</w:t>
      </w:r>
      <w:r w:rsidR="00D33E49">
        <w:rPr>
          <w:rFonts w:hint="cs"/>
          <w:rtl/>
          <w:lang w:bidi="ar-SY"/>
        </w:rPr>
        <w:t xml:space="preserve"> وتدعم المنصة الجديدة أيضاً </w:t>
      </w:r>
      <w:r w:rsidR="00C86DAE">
        <w:rPr>
          <w:rFonts w:hint="cs"/>
          <w:rtl/>
          <w:lang w:bidi="ar-SY"/>
        </w:rPr>
        <w:t>الترجمة الشفوية</w:t>
      </w:r>
      <w:r w:rsidR="00D33E49">
        <w:rPr>
          <w:rFonts w:hint="cs"/>
          <w:rtl/>
          <w:lang w:bidi="ar-SY"/>
        </w:rPr>
        <w:t xml:space="preserve"> </w:t>
      </w:r>
      <w:r w:rsidR="001B234E">
        <w:rPr>
          <w:rFonts w:hint="cs"/>
          <w:rtl/>
          <w:lang w:bidi="ar-SY"/>
        </w:rPr>
        <w:t>عن بُعد</w:t>
      </w:r>
      <w:r w:rsidR="00D33E49">
        <w:rPr>
          <w:rFonts w:hint="cs"/>
          <w:rtl/>
          <w:lang w:bidi="ar-SY"/>
        </w:rPr>
        <w:t xml:space="preserve">، </w:t>
      </w:r>
      <w:r w:rsidR="00D0280B">
        <w:rPr>
          <w:rFonts w:hint="cs"/>
          <w:rtl/>
          <w:lang w:bidi="ar-SY"/>
        </w:rPr>
        <w:t>إذا اتفق</w:t>
      </w:r>
      <w:r w:rsidR="00D33E49">
        <w:rPr>
          <w:rFonts w:hint="cs"/>
          <w:rtl/>
          <w:lang w:bidi="ar-SY"/>
        </w:rPr>
        <w:t xml:space="preserve"> جميع أصحاب المصلحة المعنيين على ذلك.</w:t>
      </w:r>
    </w:p>
    <w:p w:rsidR="00B84418" w:rsidRDefault="00F568B2" w:rsidP="00AA07DA">
      <w:pPr>
        <w:rPr>
          <w:rtl/>
        </w:rPr>
      </w:pPr>
      <w:r>
        <w:rPr>
          <w:lang w:bidi="ar-SY"/>
        </w:rPr>
        <w:t>3.2</w:t>
      </w:r>
      <w:r>
        <w:rPr>
          <w:rtl/>
          <w:lang w:bidi="ar-SY"/>
        </w:rPr>
        <w:tab/>
      </w:r>
      <w:r w:rsidR="00042405">
        <w:rPr>
          <w:rFonts w:hint="cs"/>
          <w:rtl/>
          <w:lang w:bidi="ar-SY"/>
        </w:rPr>
        <w:t xml:space="preserve">ويشمل تنفيذ الحل </w:t>
      </w:r>
      <w:r w:rsidR="00042405">
        <w:rPr>
          <w:lang w:bidi="ar-SY"/>
        </w:rPr>
        <w:t>MRIP</w:t>
      </w:r>
      <w:r w:rsidR="00042405">
        <w:rPr>
          <w:rFonts w:hint="cs"/>
          <w:rtl/>
          <w:lang w:bidi="ar-SY"/>
        </w:rPr>
        <w:t xml:space="preserve"> الجديد توصيل جميع قاعات الاجتماع، الكبيرة والصغيرة، في مقر الاتحاد بأي منصة </w:t>
      </w:r>
      <w:r w:rsidR="009F309B">
        <w:rPr>
          <w:rFonts w:hint="cs"/>
          <w:rtl/>
        </w:rPr>
        <w:t>من منصات مؤتمرات الويب (ما دامت تعمل</w:t>
      </w:r>
      <w:r w:rsidR="00D23DEA" w:rsidRPr="00D23DEA">
        <w:rPr>
          <w:rFonts w:hint="cs"/>
          <w:rtl/>
        </w:rPr>
        <w:t xml:space="preserve"> </w:t>
      </w:r>
      <w:r w:rsidR="00D23DEA">
        <w:rPr>
          <w:rFonts w:hint="cs"/>
          <w:rtl/>
        </w:rPr>
        <w:t>أيضاً</w:t>
      </w:r>
      <w:r w:rsidR="009F309B">
        <w:rPr>
          <w:rFonts w:hint="cs"/>
          <w:rtl/>
        </w:rPr>
        <w:t xml:space="preserve"> </w:t>
      </w:r>
      <w:r w:rsidR="00644F7A">
        <w:rPr>
          <w:rFonts w:hint="cs"/>
          <w:rtl/>
        </w:rPr>
        <w:t>ب</w:t>
      </w:r>
      <w:r w:rsidR="009F309B">
        <w:rPr>
          <w:rFonts w:hint="cs"/>
          <w:rtl/>
        </w:rPr>
        <w:t>نظام ويندوز)</w:t>
      </w:r>
      <w:r w:rsidR="000D7F97">
        <w:rPr>
          <w:rFonts w:hint="cs"/>
          <w:rtl/>
        </w:rPr>
        <w:t xml:space="preserve">، مما يتيح المشاركة الإلكترونية في الاجتماعات </w:t>
      </w:r>
      <w:r w:rsidR="00D23DEA">
        <w:rPr>
          <w:rFonts w:hint="cs"/>
          <w:rtl/>
        </w:rPr>
        <w:t>المعقودة</w:t>
      </w:r>
      <w:r w:rsidR="000D7F97">
        <w:rPr>
          <w:rFonts w:hint="cs"/>
          <w:rtl/>
        </w:rPr>
        <w:t xml:space="preserve"> في</w:t>
      </w:r>
      <w:r w:rsidR="00E140D4">
        <w:rPr>
          <w:rFonts w:hint="eastAsia"/>
          <w:rtl/>
        </w:rPr>
        <w:t> </w:t>
      </w:r>
      <w:r w:rsidR="000D7F97">
        <w:rPr>
          <w:rFonts w:hint="cs"/>
          <w:rtl/>
        </w:rPr>
        <w:t xml:space="preserve">جميع قاعات الاجتماع بالاتحاد. وتُخطط دائرة خدمات المعلومات، بالتعاون مع مكتب تنمية الاتصالات، لتحسين دعم المكاتب الإقليمية ومكاتب المناطق وبنيتها التحتية مما سيُسهل </w:t>
      </w:r>
      <w:r w:rsidR="00D23DEA">
        <w:rPr>
          <w:rFonts w:hint="cs"/>
          <w:rtl/>
        </w:rPr>
        <w:t>أيضاً</w:t>
      </w:r>
      <w:r w:rsidR="000D7F97">
        <w:rPr>
          <w:rFonts w:hint="cs"/>
          <w:rtl/>
        </w:rPr>
        <w:t xml:space="preserve"> المشاركة الإلكترونية من المناطق.</w:t>
      </w:r>
    </w:p>
    <w:p w:rsidR="00B84418" w:rsidRDefault="00F568B2" w:rsidP="00AA07DA">
      <w:pPr>
        <w:rPr>
          <w:rtl/>
          <w:lang w:bidi="ar-EG"/>
        </w:rPr>
      </w:pPr>
      <w:r>
        <w:rPr>
          <w:lang w:bidi="ar-SY"/>
        </w:rPr>
        <w:t>4.2</w:t>
      </w:r>
      <w:r>
        <w:rPr>
          <w:rtl/>
          <w:lang w:bidi="ar-EG"/>
        </w:rPr>
        <w:tab/>
      </w:r>
      <w:r w:rsidR="00611AC8">
        <w:rPr>
          <w:rFonts w:hint="cs"/>
          <w:rtl/>
          <w:lang w:bidi="ar-EG"/>
        </w:rPr>
        <w:t>يمكن للمشاركين عن ب</w:t>
      </w:r>
      <w:r w:rsidR="00E25152">
        <w:rPr>
          <w:rFonts w:hint="cs"/>
          <w:rtl/>
          <w:lang w:bidi="ar-EG"/>
        </w:rPr>
        <w:t>ُ</w:t>
      </w:r>
      <w:r w:rsidR="00611AC8">
        <w:rPr>
          <w:rFonts w:hint="cs"/>
          <w:rtl/>
          <w:lang w:bidi="ar-EG"/>
        </w:rPr>
        <w:t xml:space="preserve">عد أن ينضموا بالفعل إلى الاجتماعات الإلكترونية للاتحاد من خلال متصفح الويب. ويعمل الاتحاد </w:t>
      </w:r>
      <w:r w:rsidR="00B93547">
        <w:rPr>
          <w:rFonts w:hint="cs"/>
          <w:rtl/>
          <w:lang w:bidi="ar-EG"/>
        </w:rPr>
        <w:t>ل</w:t>
      </w:r>
      <w:r w:rsidR="00611AC8">
        <w:rPr>
          <w:rFonts w:hint="cs"/>
          <w:rtl/>
          <w:lang w:bidi="ar-EG"/>
        </w:rPr>
        <w:t xml:space="preserve">تحسين </w:t>
      </w:r>
      <w:r w:rsidR="00154AF7">
        <w:rPr>
          <w:rFonts w:hint="cs"/>
          <w:rtl/>
          <w:lang w:bidi="ar-EG"/>
        </w:rPr>
        <w:t xml:space="preserve">واجهة المنصة </w:t>
      </w:r>
      <w:r w:rsidR="00154AF7">
        <w:rPr>
          <w:lang w:bidi="ar-EG"/>
        </w:rPr>
        <w:t>MIRP</w:t>
      </w:r>
      <w:r w:rsidR="00611AC8">
        <w:rPr>
          <w:rFonts w:hint="cs"/>
          <w:rtl/>
          <w:lang w:bidi="ar-EG"/>
        </w:rPr>
        <w:t xml:space="preserve"> للمستعمل النهائي والبث الشبكي </w:t>
      </w:r>
      <w:r w:rsidR="00740E0F">
        <w:rPr>
          <w:rFonts w:hint="cs"/>
          <w:rtl/>
          <w:lang w:bidi="ar-EG"/>
        </w:rPr>
        <w:t>كي</w:t>
      </w:r>
      <w:r w:rsidR="00611AC8">
        <w:rPr>
          <w:rFonts w:hint="cs"/>
          <w:rtl/>
          <w:lang w:bidi="ar-EG"/>
        </w:rPr>
        <w:t xml:space="preserve"> </w:t>
      </w:r>
      <w:r w:rsidR="00740E0F">
        <w:rPr>
          <w:rFonts w:hint="cs"/>
          <w:rtl/>
          <w:lang w:bidi="ar-EG"/>
        </w:rPr>
        <w:t>يتمكن</w:t>
      </w:r>
      <w:r w:rsidR="00611AC8">
        <w:rPr>
          <w:rFonts w:hint="cs"/>
          <w:rtl/>
          <w:lang w:bidi="ar-EG"/>
        </w:rPr>
        <w:t xml:space="preserve"> </w:t>
      </w:r>
      <w:r w:rsidR="00740E0F">
        <w:rPr>
          <w:rFonts w:hint="cs"/>
          <w:rtl/>
          <w:lang w:bidi="ar-EG"/>
        </w:rPr>
        <w:t>منظمو</w:t>
      </w:r>
      <w:r w:rsidR="00611AC8">
        <w:rPr>
          <w:rFonts w:hint="cs"/>
          <w:rtl/>
          <w:lang w:bidi="ar-EG"/>
        </w:rPr>
        <w:t xml:space="preserve"> الأحداث </w:t>
      </w:r>
      <w:r w:rsidR="00740E0F">
        <w:rPr>
          <w:rFonts w:hint="cs"/>
          <w:rtl/>
          <w:lang w:bidi="ar-EG"/>
        </w:rPr>
        <w:t xml:space="preserve">من </w:t>
      </w:r>
      <w:r w:rsidR="00611AC8">
        <w:rPr>
          <w:rFonts w:hint="cs"/>
          <w:rtl/>
          <w:lang w:bidi="ar-EG"/>
        </w:rPr>
        <w:t xml:space="preserve">تنفيذ </w:t>
      </w:r>
      <w:r w:rsidR="00611AC8">
        <w:rPr>
          <w:color w:val="000000"/>
          <w:rtl/>
        </w:rPr>
        <w:t>توفير الخدمة الذاتية</w:t>
      </w:r>
      <w:r w:rsidR="00611AC8">
        <w:rPr>
          <w:rFonts w:hint="cs"/>
          <w:rtl/>
          <w:lang w:bidi="ar-EG"/>
        </w:rPr>
        <w:t xml:space="preserve"> لهذه الخدمات.</w:t>
      </w:r>
    </w:p>
    <w:p w:rsidR="00B84418" w:rsidRDefault="00B84418" w:rsidP="00807C3A">
      <w:pPr>
        <w:pStyle w:val="Heading1"/>
        <w:rPr>
          <w:lang w:bidi="ar-EG"/>
        </w:rPr>
      </w:pPr>
      <w:r>
        <w:rPr>
          <w:lang w:bidi="ar-SY"/>
        </w:rPr>
        <w:lastRenderedPageBreak/>
        <w:t>3</w:t>
      </w:r>
      <w:r>
        <w:rPr>
          <w:lang w:bidi="ar-SY"/>
        </w:rPr>
        <w:tab/>
      </w:r>
      <w:r w:rsidR="00C85294">
        <w:rPr>
          <w:rFonts w:hint="cs"/>
          <w:rtl/>
          <w:lang w:bidi="ar-EG"/>
        </w:rPr>
        <w:t xml:space="preserve">خطة الفترة </w:t>
      </w:r>
      <w:r w:rsidR="00C85294">
        <w:rPr>
          <w:lang w:bidi="ar-EG"/>
        </w:rPr>
        <w:t>20</w:t>
      </w:r>
      <w:r w:rsidR="00807C3A">
        <w:rPr>
          <w:lang w:bidi="ar-EG"/>
        </w:rPr>
        <w:t>23</w:t>
      </w:r>
      <w:r w:rsidR="00C85294">
        <w:rPr>
          <w:lang w:bidi="ar-EG"/>
        </w:rPr>
        <w:t>-2020</w:t>
      </w:r>
    </w:p>
    <w:p w:rsidR="00B84418" w:rsidRPr="001E7BEC" w:rsidRDefault="00F568B2" w:rsidP="00AA07DA">
      <w:pPr>
        <w:rPr>
          <w:rtl/>
        </w:rPr>
      </w:pPr>
      <w:r>
        <w:rPr>
          <w:lang w:bidi="ar-SY"/>
        </w:rPr>
        <w:t>1.3</w:t>
      </w:r>
      <w:r>
        <w:rPr>
          <w:rtl/>
          <w:lang w:bidi="ar-EG"/>
        </w:rPr>
        <w:tab/>
      </w:r>
      <w:r w:rsidR="00C85294">
        <w:rPr>
          <w:rFonts w:hint="cs"/>
          <w:rtl/>
          <w:lang w:bidi="ar-EG"/>
        </w:rPr>
        <w:t xml:space="preserve">بدأ العمل بنظام إدارة المقترحات </w:t>
      </w:r>
      <w:r w:rsidR="001E7BEC">
        <w:rPr>
          <w:lang w:bidi="ar-EG"/>
        </w:rPr>
        <w:t>(PMS)</w:t>
      </w:r>
      <w:r w:rsidR="001E7BEC">
        <w:rPr>
          <w:rFonts w:hint="cs"/>
          <w:rtl/>
        </w:rPr>
        <w:t xml:space="preserve"> الخاص بالاتحاد في </w:t>
      </w:r>
      <w:r w:rsidR="001E7BEC">
        <w:t>2010</w:t>
      </w:r>
      <w:r w:rsidR="001E7BEC">
        <w:rPr>
          <w:rFonts w:hint="cs"/>
          <w:rtl/>
        </w:rPr>
        <w:t xml:space="preserve"> في مؤتمر المندوبين المفوضين الذي عُقد </w:t>
      </w:r>
      <w:r w:rsidR="00B93547">
        <w:rPr>
          <w:rFonts w:hint="cs"/>
          <w:rtl/>
        </w:rPr>
        <w:t>في</w:t>
      </w:r>
      <w:r w:rsidR="00E140D4">
        <w:rPr>
          <w:rFonts w:hint="eastAsia"/>
          <w:rtl/>
        </w:rPr>
        <w:t> </w:t>
      </w:r>
      <w:r w:rsidR="001E7BEC">
        <w:rPr>
          <w:rtl/>
        </w:rPr>
        <w:t>غوادالاخارا</w:t>
      </w:r>
      <w:r w:rsidR="001E7BEC">
        <w:rPr>
          <w:rFonts w:hint="cs"/>
          <w:rtl/>
        </w:rPr>
        <w:t xml:space="preserve"> ويُستخدم حالياً من أجل جميع المؤتمرات والجمعيات العالمية للاتحاد. ويجري تحويل النظام إلى خدمة سحابية </w:t>
      </w:r>
      <w:r w:rsidR="002C0D6A">
        <w:rPr>
          <w:rFonts w:hint="cs"/>
          <w:rtl/>
        </w:rPr>
        <w:t xml:space="preserve">لتحسين إمكانية النفاذ والأداء </w:t>
      </w:r>
      <w:r w:rsidR="00FB0BEC">
        <w:rPr>
          <w:rFonts w:hint="cs"/>
          <w:rtl/>
        </w:rPr>
        <w:t>واستمرارية العمل للمندوبين.</w:t>
      </w:r>
    </w:p>
    <w:p w:rsidR="00F568B2" w:rsidRPr="00E140D4" w:rsidRDefault="00F568B2" w:rsidP="00AA07DA">
      <w:pPr>
        <w:rPr>
          <w:spacing w:val="-2"/>
          <w:rtl/>
        </w:rPr>
      </w:pPr>
      <w:r w:rsidRPr="00E140D4">
        <w:rPr>
          <w:spacing w:val="-2"/>
          <w:lang w:bidi="ar-SY"/>
        </w:rPr>
        <w:t>2.3</w:t>
      </w:r>
      <w:r w:rsidRPr="00E140D4">
        <w:rPr>
          <w:spacing w:val="-2"/>
          <w:rtl/>
          <w:lang w:bidi="ar-SY"/>
        </w:rPr>
        <w:tab/>
      </w:r>
      <w:r w:rsidR="001C5593" w:rsidRPr="00E140D4">
        <w:rPr>
          <w:rFonts w:hint="cs"/>
          <w:spacing w:val="-2"/>
          <w:rtl/>
          <w:lang w:bidi="ar-SY"/>
        </w:rPr>
        <w:t xml:space="preserve">سيجري توسيع/تحويل خدمات </w:t>
      </w:r>
      <w:r w:rsidR="001C5593" w:rsidRPr="00E140D4">
        <w:rPr>
          <w:spacing w:val="-2"/>
          <w:rtl/>
        </w:rPr>
        <w:t>تبادل المعلومات</w:t>
      </w:r>
      <w:r w:rsidR="001C5593" w:rsidRPr="00E140D4">
        <w:rPr>
          <w:rFonts w:hint="cs"/>
          <w:spacing w:val="-2"/>
          <w:rtl/>
        </w:rPr>
        <w:t xml:space="preserve"> الحالية المتاحة للمندوبين وأعضاء القطاعات إلى منصة تعاون سحابية (خدمة سحابية). </w:t>
      </w:r>
      <w:r w:rsidR="00213E8F" w:rsidRPr="00E140D4">
        <w:rPr>
          <w:rFonts w:hint="cs"/>
          <w:spacing w:val="-2"/>
          <w:rtl/>
        </w:rPr>
        <w:t>ومن المقدّر</w:t>
      </w:r>
      <w:r w:rsidR="001C5593" w:rsidRPr="00E140D4">
        <w:rPr>
          <w:rFonts w:hint="cs"/>
          <w:spacing w:val="-2"/>
          <w:rtl/>
        </w:rPr>
        <w:t xml:space="preserve"> حالياً </w:t>
      </w:r>
      <w:r w:rsidR="00E81557" w:rsidRPr="00E140D4">
        <w:rPr>
          <w:rFonts w:hint="cs"/>
          <w:spacing w:val="-2"/>
          <w:rtl/>
        </w:rPr>
        <w:t xml:space="preserve">أن بدء </w:t>
      </w:r>
      <w:r w:rsidR="00CC52D0" w:rsidRPr="00E140D4">
        <w:rPr>
          <w:rFonts w:hint="cs"/>
          <w:spacing w:val="-2"/>
          <w:rtl/>
        </w:rPr>
        <w:t xml:space="preserve">التنفيذ </w:t>
      </w:r>
      <w:r w:rsidR="00E81557" w:rsidRPr="00E140D4">
        <w:rPr>
          <w:rFonts w:hint="cs"/>
          <w:spacing w:val="-2"/>
          <w:rtl/>
        </w:rPr>
        <w:t xml:space="preserve">سيكون ممكناً </w:t>
      </w:r>
      <w:r w:rsidR="00CC52D0" w:rsidRPr="00E140D4">
        <w:rPr>
          <w:rFonts w:hint="cs"/>
          <w:spacing w:val="-2"/>
          <w:rtl/>
        </w:rPr>
        <w:t xml:space="preserve">في </w:t>
      </w:r>
      <w:r w:rsidR="00CC52D0" w:rsidRPr="00E140D4">
        <w:rPr>
          <w:spacing w:val="-2"/>
        </w:rPr>
        <w:t>2020</w:t>
      </w:r>
      <w:r w:rsidR="00CC52D0" w:rsidRPr="00E140D4">
        <w:rPr>
          <w:rFonts w:hint="cs"/>
          <w:spacing w:val="-2"/>
          <w:rtl/>
        </w:rPr>
        <w:t xml:space="preserve"> مما سيمكّن المندوبين من التعاون على الخط </w:t>
      </w:r>
      <w:r w:rsidR="009E55A7" w:rsidRPr="00E140D4">
        <w:rPr>
          <w:rFonts w:hint="cs"/>
          <w:spacing w:val="-2"/>
          <w:rtl/>
        </w:rPr>
        <w:t>ومن</w:t>
      </w:r>
      <w:r w:rsidR="00E140D4" w:rsidRPr="00E140D4">
        <w:rPr>
          <w:rFonts w:hint="eastAsia"/>
          <w:spacing w:val="-2"/>
          <w:rtl/>
        </w:rPr>
        <w:t> </w:t>
      </w:r>
      <w:r w:rsidR="009E55A7" w:rsidRPr="00E140D4">
        <w:rPr>
          <w:rFonts w:hint="cs"/>
          <w:spacing w:val="-2"/>
          <w:rtl/>
        </w:rPr>
        <w:t>أن</w:t>
      </w:r>
      <w:r w:rsidR="00E140D4" w:rsidRPr="00E140D4">
        <w:rPr>
          <w:rFonts w:hint="eastAsia"/>
          <w:spacing w:val="-2"/>
          <w:rtl/>
        </w:rPr>
        <w:t> </w:t>
      </w:r>
      <w:r w:rsidR="009E55A7" w:rsidRPr="00E140D4">
        <w:rPr>
          <w:rFonts w:hint="cs"/>
          <w:spacing w:val="-2"/>
          <w:rtl/>
        </w:rPr>
        <w:t>يكون لديهم</w:t>
      </w:r>
      <w:r w:rsidR="00494141" w:rsidRPr="00E140D4">
        <w:rPr>
          <w:rFonts w:hint="cs"/>
          <w:spacing w:val="-2"/>
          <w:rtl/>
        </w:rPr>
        <w:t xml:space="preserve"> مرافق لإجراء مناقشات وعقد مؤتمرات فيديوية</w:t>
      </w:r>
      <w:r w:rsidR="00154AF7" w:rsidRPr="00E140D4">
        <w:rPr>
          <w:rFonts w:hint="cs"/>
          <w:spacing w:val="-2"/>
          <w:rtl/>
        </w:rPr>
        <w:t xml:space="preserve"> فيما</w:t>
      </w:r>
      <w:r w:rsidR="00494141" w:rsidRPr="00E140D4">
        <w:rPr>
          <w:rFonts w:hint="cs"/>
          <w:spacing w:val="-2"/>
          <w:rtl/>
        </w:rPr>
        <w:t xml:space="preserve"> بينهم ومع موظفي الاتحاد. وعلاوة</w:t>
      </w:r>
      <w:r w:rsidR="0052439A">
        <w:rPr>
          <w:rFonts w:hint="cs"/>
          <w:spacing w:val="-2"/>
          <w:rtl/>
        </w:rPr>
        <w:t>ً</w:t>
      </w:r>
      <w:r w:rsidR="00494141" w:rsidRPr="00E140D4">
        <w:rPr>
          <w:rFonts w:hint="cs"/>
          <w:spacing w:val="-2"/>
          <w:rtl/>
        </w:rPr>
        <w:t xml:space="preserve"> على ذلك، سيتيح الموقع الإلكتروني للاتحاد </w:t>
      </w:r>
      <w:r w:rsidR="00494141" w:rsidRPr="00E140D4">
        <w:rPr>
          <w:spacing w:val="-2"/>
          <w:rtl/>
        </w:rPr>
        <w:t>إضفاء الطابع الشخصي على المحتوى</w:t>
      </w:r>
      <w:r w:rsidR="00494141" w:rsidRPr="00E140D4">
        <w:rPr>
          <w:rFonts w:hint="cs"/>
          <w:spacing w:val="-2"/>
          <w:rtl/>
        </w:rPr>
        <w:t xml:space="preserve"> بهدف تعزيز العلاقة مع الأعضاء والزوار.</w:t>
      </w:r>
    </w:p>
    <w:p w:rsidR="00F568B2" w:rsidRDefault="00F568B2" w:rsidP="00AA07DA">
      <w:pPr>
        <w:rPr>
          <w:rtl/>
        </w:rPr>
      </w:pPr>
      <w:r>
        <w:rPr>
          <w:lang w:bidi="ar-SY"/>
        </w:rPr>
        <w:t>3.3</w:t>
      </w:r>
      <w:r>
        <w:rPr>
          <w:rtl/>
          <w:lang w:bidi="ar-SY"/>
        </w:rPr>
        <w:tab/>
      </w:r>
      <w:r w:rsidR="0012347E">
        <w:rPr>
          <w:rFonts w:hint="cs"/>
          <w:rtl/>
          <w:lang w:bidi="ar-SY"/>
        </w:rPr>
        <w:t xml:space="preserve">وسيتطلب تنفيذ أساليب العمل الإلكترونية الجديدة </w:t>
      </w:r>
      <w:r w:rsidR="00D83725">
        <w:rPr>
          <w:rFonts w:hint="cs"/>
          <w:rtl/>
          <w:lang w:bidi="ar-SY"/>
        </w:rPr>
        <w:t>(</w:t>
      </w:r>
      <w:r w:rsidR="00154AF7">
        <w:rPr>
          <w:rFonts w:hint="cs"/>
          <w:rtl/>
          <w:lang w:bidi="ar-SY"/>
        </w:rPr>
        <w:t>لتمكين</w:t>
      </w:r>
      <w:r w:rsidR="00D83725">
        <w:rPr>
          <w:rFonts w:hint="cs"/>
          <w:rtl/>
          <w:lang w:bidi="ar-SY"/>
        </w:rPr>
        <w:t xml:space="preserve"> التعاون) </w:t>
      </w:r>
      <w:r w:rsidR="00301C5D">
        <w:rPr>
          <w:rFonts w:hint="cs"/>
          <w:rtl/>
        </w:rPr>
        <w:t xml:space="preserve">بذل جهود كبيرة لإدارة </w:t>
      </w:r>
      <w:r w:rsidR="007C02BC">
        <w:rPr>
          <w:rFonts w:hint="cs"/>
          <w:rtl/>
        </w:rPr>
        <w:t>عاملي</w:t>
      </w:r>
      <w:r w:rsidR="005B5C7D">
        <w:rPr>
          <w:rFonts w:hint="cs"/>
          <w:rtl/>
        </w:rPr>
        <w:t xml:space="preserve"> الثقافة والتغيير</w:t>
      </w:r>
      <w:r w:rsidR="00301C5D">
        <w:rPr>
          <w:rFonts w:hint="cs"/>
          <w:rtl/>
        </w:rPr>
        <w:t xml:space="preserve"> </w:t>
      </w:r>
      <w:r w:rsidR="005B5C7D">
        <w:rPr>
          <w:rFonts w:hint="cs"/>
          <w:rtl/>
        </w:rPr>
        <w:t>ل</w:t>
      </w:r>
      <w:r w:rsidR="00301C5D">
        <w:rPr>
          <w:rFonts w:hint="cs"/>
          <w:rtl/>
        </w:rPr>
        <w:t xml:space="preserve">لموظفين والمندوبين </w:t>
      </w:r>
      <w:r w:rsidR="005B5C7D">
        <w:rPr>
          <w:rFonts w:hint="cs"/>
          <w:rtl/>
        </w:rPr>
        <w:t xml:space="preserve">على السواء </w:t>
      </w:r>
      <w:r w:rsidR="00301C5D">
        <w:rPr>
          <w:rFonts w:hint="cs"/>
          <w:rtl/>
        </w:rPr>
        <w:t>من أجل تبني أساليب العمل الإ</w:t>
      </w:r>
      <w:r w:rsidR="002524BE">
        <w:rPr>
          <w:rFonts w:hint="cs"/>
          <w:rtl/>
        </w:rPr>
        <w:t>ل</w:t>
      </w:r>
      <w:r w:rsidR="00301C5D">
        <w:rPr>
          <w:rFonts w:hint="cs"/>
          <w:rtl/>
        </w:rPr>
        <w:t>كترونية الجديدة.</w:t>
      </w:r>
    </w:p>
    <w:p w:rsidR="00F568B2" w:rsidRPr="00B02096" w:rsidRDefault="00F568B2" w:rsidP="00BD797E">
      <w:pPr>
        <w:rPr>
          <w:spacing w:val="2"/>
          <w:rtl/>
        </w:rPr>
      </w:pPr>
      <w:r w:rsidRPr="00B02096">
        <w:rPr>
          <w:spacing w:val="2"/>
          <w:lang w:bidi="ar-SY"/>
        </w:rPr>
        <w:t>4.3</w:t>
      </w:r>
      <w:r w:rsidRPr="00B02096">
        <w:rPr>
          <w:spacing w:val="2"/>
          <w:rtl/>
          <w:lang w:bidi="ar-SY"/>
        </w:rPr>
        <w:tab/>
      </w:r>
      <w:r w:rsidR="00213E8F" w:rsidRPr="00B02096">
        <w:rPr>
          <w:rFonts w:hint="cs"/>
          <w:spacing w:val="2"/>
          <w:rtl/>
          <w:lang w:bidi="ar-SY"/>
        </w:rPr>
        <w:t>و</w:t>
      </w:r>
      <w:r w:rsidR="00422153" w:rsidRPr="00B02096">
        <w:rPr>
          <w:rFonts w:hint="cs"/>
          <w:spacing w:val="2"/>
          <w:rtl/>
          <w:lang w:bidi="ar-SY"/>
        </w:rPr>
        <w:t xml:space="preserve">مع إدخال </w:t>
      </w:r>
      <w:r w:rsidR="00422153" w:rsidRPr="00B02096">
        <w:rPr>
          <w:rFonts w:hint="cs"/>
          <w:color w:val="000000"/>
          <w:spacing w:val="2"/>
          <w:rtl/>
        </w:rPr>
        <w:t>حل بديل</w:t>
      </w:r>
      <w:r w:rsidR="00422153" w:rsidRPr="00B02096">
        <w:rPr>
          <w:color w:val="000000"/>
          <w:spacing w:val="2"/>
          <w:rtl/>
        </w:rPr>
        <w:t xml:space="preserve"> في مجال الترجمة والترجمة الشفوية والعرض النصي</w:t>
      </w:r>
      <w:r w:rsidR="00422153" w:rsidRPr="00B02096">
        <w:rPr>
          <w:rFonts w:hint="cs"/>
          <w:spacing w:val="2"/>
          <w:rtl/>
        </w:rPr>
        <w:t xml:space="preserve"> </w:t>
      </w:r>
      <w:r w:rsidR="00213E8F" w:rsidRPr="00B02096">
        <w:rPr>
          <w:rFonts w:hint="cs"/>
          <w:spacing w:val="2"/>
          <w:rtl/>
        </w:rPr>
        <w:t>يستند</w:t>
      </w:r>
      <w:r w:rsidR="00422153" w:rsidRPr="00B02096">
        <w:rPr>
          <w:rFonts w:hint="cs"/>
          <w:spacing w:val="2"/>
          <w:rtl/>
        </w:rPr>
        <w:t xml:space="preserve"> إلى الذكاء الاصطناعي/التعلم الآلي، </w:t>
      </w:r>
      <w:r w:rsidR="00213E8F" w:rsidRPr="00B02096">
        <w:rPr>
          <w:rFonts w:hint="cs"/>
          <w:spacing w:val="2"/>
          <w:rtl/>
        </w:rPr>
        <w:t>على</w:t>
      </w:r>
      <w:r w:rsidR="00E140D4" w:rsidRPr="00B02096">
        <w:rPr>
          <w:rFonts w:hint="eastAsia"/>
          <w:spacing w:val="2"/>
          <w:rtl/>
        </w:rPr>
        <w:t> </w:t>
      </w:r>
      <w:r w:rsidR="00213E8F" w:rsidRPr="00B02096">
        <w:rPr>
          <w:rFonts w:hint="cs"/>
          <w:spacing w:val="2"/>
          <w:rtl/>
        </w:rPr>
        <w:t>النحو المذكور</w:t>
      </w:r>
      <w:r w:rsidR="00422153" w:rsidRPr="00B02096">
        <w:rPr>
          <w:rFonts w:hint="cs"/>
          <w:spacing w:val="2"/>
          <w:rtl/>
        </w:rPr>
        <w:t xml:space="preserve"> في وثيقة المجلس </w:t>
      </w:r>
      <w:r w:rsidR="00422153" w:rsidRPr="00B02096">
        <w:rPr>
          <w:spacing w:val="2"/>
        </w:rPr>
        <w:t>C19/14</w:t>
      </w:r>
      <w:r w:rsidR="00422153" w:rsidRPr="00B02096">
        <w:rPr>
          <w:rFonts w:hint="cs"/>
          <w:spacing w:val="2"/>
          <w:rtl/>
        </w:rPr>
        <w:t xml:space="preserve">، يمكن توخي </w:t>
      </w:r>
      <w:r w:rsidR="00A27193" w:rsidRPr="00B02096">
        <w:rPr>
          <w:rFonts w:hint="cs"/>
          <w:spacing w:val="2"/>
          <w:rtl/>
        </w:rPr>
        <w:t>تقديم تلك الخدمات الإضافية لجميع</w:t>
      </w:r>
      <w:r w:rsidR="00154AF7" w:rsidRPr="00B02096">
        <w:rPr>
          <w:rFonts w:hint="cs"/>
          <w:spacing w:val="2"/>
          <w:rtl/>
        </w:rPr>
        <w:t xml:space="preserve"> أنشطة</w:t>
      </w:r>
      <w:r w:rsidR="00A27193" w:rsidRPr="00B02096">
        <w:rPr>
          <w:rFonts w:hint="cs"/>
          <w:spacing w:val="2"/>
          <w:rtl/>
        </w:rPr>
        <w:t xml:space="preserve"> مؤتمرات الاتحاد واجتماعاته</w:t>
      </w:r>
      <w:r w:rsidR="00BD797E">
        <w:rPr>
          <w:rFonts w:hint="eastAsia"/>
          <w:spacing w:val="2"/>
          <w:rtl/>
        </w:rPr>
        <w:t> </w:t>
      </w:r>
      <w:r w:rsidR="00A27193" w:rsidRPr="00B02096">
        <w:rPr>
          <w:rFonts w:hint="cs"/>
          <w:spacing w:val="2"/>
          <w:rtl/>
        </w:rPr>
        <w:t>وأحداثه.</w:t>
      </w:r>
    </w:p>
    <w:p w:rsidR="00B84418" w:rsidRDefault="00B84418" w:rsidP="00AA07DA">
      <w:pPr>
        <w:pStyle w:val="Heading1"/>
        <w:rPr>
          <w:rtl/>
          <w:lang w:bidi="ar-EG"/>
        </w:rPr>
      </w:pPr>
      <w:r>
        <w:rPr>
          <w:lang w:bidi="ar-SY"/>
        </w:rPr>
        <w:t>4</w:t>
      </w:r>
      <w:r>
        <w:rPr>
          <w:lang w:bidi="ar-SY"/>
        </w:rPr>
        <w:tab/>
      </w:r>
      <w:r w:rsidR="00654919">
        <w:rPr>
          <w:rFonts w:hint="cs"/>
          <w:rtl/>
          <w:lang w:bidi="ar-EG"/>
        </w:rPr>
        <w:t>تقديم التقارير</w:t>
      </w:r>
    </w:p>
    <w:p w:rsidR="00B84418" w:rsidRDefault="00F568B2" w:rsidP="00AA07DA">
      <w:pPr>
        <w:rPr>
          <w:rtl/>
          <w:lang w:bidi="ar-EG"/>
        </w:rPr>
      </w:pPr>
      <w:r>
        <w:rPr>
          <w:lang w:bidi="ar-SY"/>
        </w:rPr>
        <w:t>1.4</w:t>
      </w:r>
      <w:r>
        <w:rPr>
          <w:rtl/>
          <w:lang w:bidi="ar-EG"/>
        </w:rPr>
        <w:tab/>
      </w:r>
      <w:r w:rsidR="00AB2923">
        <w:rPr>
          <w:rFonts w:hint="cs"/>
          <w:rtl/>
          <w:lang w:bidi="ar-EG"/>
        </w:rPr>
        <w:t>ستُقدم الأمانة تقارير سنوية إلى المجلس بشأن التقدم المحرز بهذا الشأن.</w:t>
      </w:r>
    </w:p>
    <w:p w:rsidR="00B84418" w:rsidRDefault="00B84418" w:rsidP="00AA07DA">
      <w:pPr>
        <w:pStyle w:val="Heading1"/>
        <w:rPr>
          <w:lang w:bidi="ar-EG"/>
        </w:rPr>
      </w:pPr>
      <w:r>
        <w:rPr>
          <w:lang w:bidi="ar-SY"/>
        </w:rPr>
        <w:t>5</w:t>
      </w:r>
      <w:r>
        <w:rPr>
          <w:lang w:bidi="ar-SY"/>
        </w:rPr>
        <w:tab/>
      </w:r>
      <w:r w:rsidR="00A54DD4">
        <w:rPr>
          <w:rFonts w:hint="cs"/>
          <w:rtl/>
          <w:lang w:bidi="ar-EG"/>
        </w:rPr>
        <w:t>المسائل المتعلقة بالميزانية</w:t>
      </w:r>
    </w:p>
    <w:p w:rsidR="00B84418" w:rsidRPr="00E140D4" w:rsidRDefault="00F568B2" w:rsidP="00AA07DA">
      <w:pPr>
        <w:rPr>
          <w:rtl/>
        </w:rPr>
      </w:pPr>
      <w:r w:rsidRPr="00E140D4">
        <w:rPr>
          <w:lang w:bidi="ar-EG"/>
        </w:rPr>
        <w:t>1.5</w:t>
      </w:r>
      <w:r w:rsidRPr="00E140D4">
        <w:rPr>
          <w:rtl/>
          <w:lang w:bidi="ar-EG"/>
        </w:rPr>
        <w:tab/>
      </w:r>
      <w:r w:rsidR="00A54DD4" w:rsidRPr="00E140D4">
        <w:rPr>
          <w:rFonts w:hint="cs"/>
          <w:rtl/>
          <w:lang w:bidi="ar-EG"/>
        </w:rPr>
        <w:t xml:space="preserve">يمكن تمويل جميع الأعمال التحضيرية من خلال وفورات الاتحاد </w:t>
      </w:r>
      <w:r w:rsidR="007D221F" w:rsidRPr="00E140D4">
        <w:rPr>
          <w:rFonts w:hint="cs"/>
          <w:rtl/>
          <w:lang w:bidi="ar-EG"/>
        </w:rPr>
        <w:t xml:space="preserve">ريثما </w:t>
      </w:r>
      <w:r w:rsidR="002C7982" w:rsidRPr="00E140D4">
        <w:rPr>
          <w:rFonts w:hint="cs"/>
          <w:rtl/>
          <w:lang w:bidi="ar-EG"/>
        </w:rPr>
        <w:t>يتم وضع</w:t>
      </w:r>
      <w:r w:rsidR="00A54DD4" w:rsidRPr="00E140D4">
        <w:rPr>
          <w:rFonts w:hint="cs"/>
          <w:rtl/>
          <w:lang w:bidi="ar-EG"/>
        </w:rPr>
        <w:t xml:space="preserve"> خطة وجدول زمني محددين وتحديد التكاليف</w:t>
      </w:r>
      <w:r w:rsidR="002C7982" w:rsidRPr="00E140D4">
        <w:rPr>
          <w:rFonts w:hint="cs"/>
          <w:rtl/>
          <w:lang w:bidi="ar-EG"/>
        </w:rPr>
        <w:t xml:space="preserve"> ذات الصلة</w:t>
      </w:r>
      <w:r w:rsidR="00A54DD4" w:rsidRPr="00E140D4">
        <w:rPr>
          <w:rFonts w:hint="cs"/>
          <w:rtl/>
          <w:lang w:bidi="ar-EG"/>
        </w:rPr>
        <w:t xml:space="preserve"> على النحو الواجب. وبالإضافة إلى ذلك، </w:t>
      </w:r>
      <w:r w:rsidR="007C4711" w:rsidRPr="00E140D4">
        <w:rPr>
          <w:rFonts w:hint="cs"/>
          <w:rtl/>
          <w:lang w:bidi="ar-EG"/>
        </w:rPr>
        <w:t>سيبحث</w:t>
      </w:r>
      <w:r w:rsidR="00A54DD4" w:rsidRPr="00E140D4">
        <w:rPr>
          <w:rFonts w:hint="cs"/>
          <w:rtl/>
          <w:lang w:bidi="ar-EG"/>
        </w:rPr>
        <w:t xml:space="preserve"> الاتحاد </w:t>
      </w:r>
      <w:r w:rsidR="007C4711" w:rsidRPr="00E140D4">
        <w:rPr>
          <w:rFonts w:hint="cs"/>
          <w:rtl/>
        </w:rPr>
        <w:t>عن</w:t>
      </w:r>
      <w:r w:rsidR="008E78C6" w:rsidRPr="00E140D4">
        <w:rPr>
          <w:rFonts w:hint="cs"/>
          <w:rtl/>
        </w:rPr>
        <w:t xml:space="preserve"> جهات مانحة</w:t>
      </w:r>
      <w:r w:rsidR="00D708A2" w:rsidRPr="00E140D4">
        <w:rPr>
          <w:rFonts w:hint="cs"/>
          <w:rtl/>
        </w:rPr>
        <w:t xml:space="preserve"> لتمويل أجزاء من مشاريع محددة </w:t>
      </w:r>
      <w:r w:rsidR="00154AF7" w:rsidRPr="00E140D4">
        <w:rPr>
          <w:rFonts w:hint="cs"/>
          <w:rtl/>
        </w:rPr>
        <w:t>والتطورات ذات</w:t>
      </w:r>
      <w:r w:rsidR="00E140D4">
        <w:rPr>
          <w:rFonts w:hint="eastAsia"/>
          <w:rtl/>
        </w:rPr>
        <w:t> </w:t>
      </w:r>
      <w:r w:rsidR="00154AF7" w:rsidRPr="00E140D4">
        <w:rPr>
          <w:rFonts w:hint="cs"/>
          <w:rtl/>
        </w:rPr>
        <w:t>الصلة</w:t>
      </w:r>
      <w:r w:rsidR="00D708A2" w:rsidRPr="00E140D4">
        <w:rPr>
          <w:rFonts w:hint="cs"/>
          <w:rtl/>
        </w:rPr>
        <w:t>.</w:t>
      </w:r>
    </w:p>
    <w:p w:rsidR="00B84418" w:rsidRDefault="00B84418" w:rsidP="00AA07DA">
      <w:pPr>
        <w:pStyle w:val="Heading1"/>
        <w:rPr>
          <w:rtl/>
          <w:lang w:bidi="ar-EG"/>
        </w:rPr>
      </w:pPr>
      <w:r>
        <w:rPr>
          <w:lang w:bidi="ar-SY"/>
        </w:rPr>
        <w:t>6</w:t>
      </w:r>
      <w:r>
        <w:rPr>
          <w:lang w:bidi="ar-SY"/>
        </w:rPr>
        <w:tab/>
      </w:r>
      <w:r w:rsidR="00BA065A">
        <w:rPr>
          <w:rFonts w:hint="cs"/>
          <w:rtl/>
          <w:lang w:bidi="ar-EG"/>
        </w:rPr>
        <w:t>التوصيات</w:t>
      </w:r>
    </w:p>
    <w:p w:rsidR="00B84418" w:rsidRDefault="00F568B2" w:rsidP="00AA07DA">
      <w:r>
        <w:rPr>
          <w:lang w:bidi="ar-SY"/>
        </w:rPr>
        <w:t>1.6</w:t>
      </w:r>
      <w:r>
        <w:rPr>
          <w:rtl/>
          <w:lang w:bidi="ar-EG"/>
        </w:rPr>
        <w:tab/>
      </w:r>
      <w:r w:rsidR="00BA065A">
        <w:rPr>
          <w:rFonts w:hint="cs"/>
          <w:rtl/>
          <w:lang w:bidi="ar-EG"/>
        </w:rPr>
        <w:t xml:space="preserve">يُدعى المجلس إلى الإحاطة علماً بمشروع الخطة </w:t>
      </w:r>
      <w:r w:rsidR="00BA065A">
        <w:rPr>
          <w:color w:val="000000"/>
          <w:rtl/>
        </w:rPr>
        <w:t>وتقديم أي توجيهات يراها مناسب</w:t>
      </w:r>
      <w:r w:rsidR="00BA065A">
        <w:rPr>
          <w:rFonts w:hint="cs"/>
          <w:color w:val="000000"/>
          <w:rtl/>
        </w:rPr>
        <w:t>ة</w:t>
      </w:r>
      <w:r w:rsidR="00BA065A">
        <w:rPr>
          <w:rFonts w:hint="cs"/>
          <w:rtl/>
        </w:rPr>
        <w:t>.</w:t>
      </w:r>
    </w:p>
    <w:p w:rsidR="0074420E" w:rsidRDefault="00F2676C" w:rsidP="00AA07DA">
      <w:pPr>
        <w:spacing w:before="600"/>
        <w:jc w:val="center"/>
        <w:rPr>
          <w:rtl/>
          <w:lang w:bidi="ar-EG"/>
        </w:rPr>
      </w:pPr>
      <w:r>
        <w:rPr>
          <w:rFonts w:hint="cs"/>
          <w:rtl/>
          <w:lang w:bidi="ar-SY"/>
        </w:rPr>
        <w:t>___________</w:t>
      </w:r>
    </w:p>
    <w:sectPr w:rsidR="0074420E"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048" w:rsidRDefault="00910048" w:rsidP="006C3242">
      <w:pPr>
        <w:spacing w:before="0" w:line="240" w:lineRule="auto"/>
      </w:pPr>
      <w:r>
        <w:separator/>
      </w:r>
    </w:p>
  </w:endnote>
  <w:endnote w:type="continuationSeparator" w:id="0">
    <w:p w:rsidR="00910048" w:rsidRDefault="0091004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B84418">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154AF7">
      <w:rPr>
        <w:rFonts w:ascii="Calibri" w:hAnsi="Calibri" w:cs="Calibri"/>
        <w:noProof/>
        <w:sz w:val="16"/>
        <w:szCs w:val="16"/>
        <w:lang w:val="fr-FR"/>
      </w:rPr>
      <w:t>P:\ARA\SG\CONSEIL\C19\000\029A.docx</w:t>
    </w:r>
    <w:r w:rsidRPr="006C3242">
      <w:rPr>
        <w:rFonts w:ascii="Calibri" w:hAnsi="Calibri" w:cs="Calibri"/>
        <w:sz w:val="16"/>
        <w:szCs w:val="16"/>
      </w:rPr>
      <w:fldChar w:fldCharType="end"/>
    </w:r>
    <w:r w:rsidRPr="00B84418">
      <w:rPr>
        <w:rFonts w:ascii="Calibri" w:hAnsi="Calibri" w:cs="Calibri"/>
        <w:sz w:val="16"/>
        <w:szCs w:val="16"/>
        <w:lang w:val="fr-CH"/>
      </w:rPr>
      <w:t xml:space="preserve">  </w:t>
    </w:r>
    <w:r w:rsidRPr="006C3242">
      <w:rPr>
        <w:rFonts w:ascii="Calibri" w:hAnsi="Calibri" w:cs="Calibri"/>
        <w:sz w:val="16"/>
        <w:szCs w:val="16"/>
        <w:lang w:val="fr-FR"/>
      </w:rPr>
      <w:t xml:space="preserve"> (</w:t>
    </w:r>
    <w:r w:rsidR="00B84418">
      <w:rPr>
        <w:rFonts w:ascii="Calibri" w:hAnsi="Calibri" w:cs="Calibri" w:hint="cs"/>
        <w:sz w:val="16"/>
        <w:szCs w:val="16"/>
        <w:rtl/>
        <w:lang w:val="fr-FR"/>
      </w:rPr>
      <w:t>450243</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D84696">
      <w:rPr>
        <w:rFonts w:ascii="Calibri" w:hAnsi="Calibri" w:cs="Calibri"/>
        <w:noProof/>
        <w:sz w:val="16"/>
        <w:szCs w:val="16"/>
        <w:lang w:val="fr-FR"/>
      </w:rPr>
      <w:t>07.05.19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660718">
      <w:rPr>
        <w:rFonts w:ascii="Calibri" w:hAnsi="Calibri" w:cs="Calibri"/>
        <w:noProof/>
        <w:sz w:val="16"/>
        <w:szCs w:val="16"/>
        <w:lang w:val="fr-FR"/>
      </w:rPr>
      <w:t>29.04.19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048" w:rsidRDefault="00910048" w:rsidP="006C3242">
      <w:pPr>
        <w:spacing w:before="0" w:line="240" w:lineRule="auto"/>
      </w:pPr>
      <w:r>
        <w:separator/>
      </w:r>
    </w:p>
  </w:footnote>
  <w:footnote w:type="continuationSeparator" w:id="0">
    <w:p w:rsidR="00910048" w:rsidRDefault="00910048"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D84696" w:rsidP="00B84418">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B84418">
          <w:rPr>
            <w:rFonts w:cs="Calibri" w:hint="cs"/>
            <w:noProof/>
            <w:sz w:val="20"/>
            <w:szCs w:val="20"/>
            <w:rtl/>
          </w:rPr>
          <w:t>29</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48"/>
    <w:rsid w:val="00042405"/>
    <w:rsid w:val="000774AF"/>
    <w:rsid w:val="00090574"/>
    <w:rsid w:val="000C1C0E"/>
    <w:rsid w:val="000C548A"/>
    <w:rsid w:val="000C6564"/>
    <w:rsid w:val="000D7F97"/>
    <w:rsid w:val="0011700A"/>
    <w:rsid w:val="0012347E"/>
    <w:rsid w:val="00125780"/>
    <w:rsid w:val="00136353"/>
    <w:rsid w:val="00154AF7"/>
    <w:rsid w:val="001B234E"/>
    <w:rsid w:val="001C0169"/>
    <w:rsid w:val="001C5593"/>
    <w:rsid w:val="001D1D50"/>
    <w:rsid w:val="001E446E"/>
    <w:rsid w:val="001E7BEC"/>
    <w:rsid w:val="00201325"/>
    <w:rsid w:val="00213E8F"/>
    <w:rsid w:val="002154EE"/>
    <w:rsid w:val="00223A5F"/>
    <w:rsid w:val="002276D2"/>
    <w:rsid w:val="0023283D"/>
    <w:rsid w:val="002524BE"/>
    <w:rsid w:val="00271C43"/>
    <w:rsid w:val="00290728"/>
    <w:rsid w:val="002978F4"/>
    <w:rsid w:val="002B028D"/>
    <w:rsid w:val="002C0D6A"/>
    <w:rsid w:val="002C7982"/>
    <w:rsid w:val="002E6541"/>
    <w:rsid w:val="002F18A6"/>
    <w:rsid w:val="00301C5D"/>
    <w:rsid w:val="00334924"/>
    <w:rsid w:val="003409BC"/>
    <w:rsid w:val="00346172"/>
    <w:rsid w:val="00354089"/>
    <w:rsid w:val="00357185"/>
    <w:rsid w:val="00383829"/>
    <w:rsid w:val="003C6233"/>
    <w:rsid w:val="003E7171"/>
    <w:rsid w:val="003F4B29"/>
    <w:rsid w:val="003F7F0E"/>
    <w:rsid w:val="00422153"/>
    <w:rsid w:val="0042686F"/>
    <w:rsid w:val="004317D8"/>
    <w:rsid w:val="00434183"/>
    <w:rsid w:val="00443869"/>
    <w:rsid w:val="00447F32"/>
    <w:rsid w:val="0046418E"/>
    <w:rsid w:val="00494141"/>
    <w:rsid w:val="00494ABE"/>
    <w:rsid w:val="004E11DC"/>
    <w:rsid w:val="0052439A"/>
    <w:rsid w:val="005409AC"/>
    <w:rsid w:val="0055516A"/>
    <w:rsid w:val="0058491B"/>
    <w:rsid w:val="00592EA5"/>
    <w:rsid w:val="005A3170"/>
    <w:rsid w:val="005A514A"/>
    <w:rsid w:val="005B3F96"/>
    <w:rsid w:val="005B5C7D"/>
    <w:rsid w:val="00601680"/>
    <w:rsid w:val="00611AC8"/>
    <w:rsid w:val="00644F7A"/>
    <w:rsid w:val="00651D24"/>
    <w:rsid w:val="00654919"/>
    <w:rsid w:val="00660718"/>
    <w:rsid w:val="00677396"/>
    <w:rsid w:val="0069200F"/>
    <w:rsid w:val="006A1800"/>
    <w:rsid w:val="006A65CB"/>
    <w:rsid w:val="006A71F3"/>
    <w:rsid w:val="006C3242"/>
    <w:rsid w:val="006C7CC0"/>
    <w:rsid w:val="006F63F7"/>
    <w:rsid w:val="007025C7"/>
    <w:rsid w:val="00706D7A"/>
    <w:rsid w:val="00722F0D"/>
    <w:rsid w:val="00732C7C"/>
    <w:rsid w:val="00740E0F"/>
    <w:rsid w:val="0074420E"/>
    <w:rsid w:val="007527C3"/>
    <w:rsid w:val="00775620"/>
    <w:rsid w:val="00783E26"/>
    <w:rsid w:val="007B1AC3"/>
    <w:rsid w:val="007C02BC"/>
    <w:rsid w:val="007C3BC7"/>
    <w:rsid w:val="007C4711"/>
    <w:rsid w:val="007C5572"/>
    <w:rsid w:val="007D221F"/>
    <w:rsid w:val="007D4ACF"/>
    <w:rsid w:val="007F0787"/>
    <w:rsid w:val="00807C3A"/>
    <w:rsid w:val="00810B7B"/>
    <w:rsid w:val="0082358A"/>
    <w:rsid w:val="008235CD"/>
    <w:rsid w:val="008247DE"/>
    <w:rsid w:val="00831816"/>
    <w:rsid w:val="00840B10"/>
    <w:rsid w:val="008513CB"/>
    <w:rsid w:val="00877529"/>
    <w:rsid w:val="00895A80"/>
    <w:rsid w:val="008A6971"/>
    <w:rsid w:val="008E78C6"/>
    <w:rsid w:val="00910048"/>
    <w:rsid w:val="00923B0C"/>
    <w:rsid w:val="0094021C"/>
    <w:rsid w:val="00952F86"/>
    <w:rsid w:val="00982B28"/>
    <w:rsid w:val="009B0767"/>
    <w:rsid w:val="009D313F"/>
    <w:rsid w:val="009E55A7"/>
    <w:rsid w:val="009F309B"/>
    <w:rsid w:val="00A20000"/>
    <w:rsid w:val="00A27193"/>
    <w:rsid w:val="00A37FBB"/>
    <w:rsid w:val="00A47A5A"/>
    <w:rsid w:val="00A54DD4"/>
    <w:rsid w:val="00A6683B"/>
    <w:rsid w:val="00A70AFE"/>
    <w:rsid w:val="00A8462A"/>
    <w:rsid w:val="00A97F94"/>
    <w:rsid w:val="00AA07DA"/>
    <w:rsid w:val="00AB2923"/>
    <w:rsid w:val="00AB3319"/>
    <w:rsid w:val="00B02096"/>
    <w:rsid w:val="00B05BC8"/>
    <w:rsid w:val="00B64B47"/>
    <w:rsid w:val="00B83C9E"/>
    <w:rsid w:val="00B84418"/>
    <w:rsid w:val="00B93547"/>
    <w:rsid w:val="00BA065A"/>
    <w:rsid w:val="00BD797E"/>
    <w:rsid w:val="00C002DE"/>
    <w:rsid w:val="00C53BF8"/>
    <w:rsid w:val="00C5753E"/>
    <w:rsid w:val="00C66157"/>
    <w:rsid w:val="00C674FE"/>
    <w:rsid w:val="00C67501"/>
    <w:rsid w:val="00C75633"/>
    <w:rsid w:val="00C85294"/>
    <w:rsid w:val="00C86DAE"/>
    <w:rsid w:val="00CB3C15"/>
    <w:rsid w:val="00CC52D0"/>
    <w:rsid w:val="00CE2EE1"/>
    <w:rsid w:val="00CE3349"/>
    <w:rsid w:val="00CF3FFD"/>
    <w:rsid w:val="00D0280B"/>
    <w:rsid w:val="00D10CCF"/>
    <w:rsid w:val="00D23DEA"/>
    <w:rsid w:val="00D32A86"/>
    <w:rsid w:val="00D33E49"/>
    <w:rsid w:val="00D708A2"/>
    <w:rsid w:val="00D77D0F"/>
    <w:rsid w:val="00D824F5"/>
    <w:rsid w:val="00D83725"/>
    <w:rsid w:val="00D84696"/>
    <w:rsid w:val="00DA1CF0"/>
    <w:rsid w:val="00DA7F93"/>
    <w:rsid w:val="00DC1E02"/>
    <w:rsid w:val="00DC24B4"/>
    <w:rsid w:val="00DF16DC"/>
    <w:rsid w:val="00E122D3"/>
    <w:rsid w:val="00E140D4"/>
    <w:rsid w:val="00E25152"/>
    <w:rsid w:val="00E45211"/>
    <w:rsid w:val="00E81557"/>
    <w:rsid w:val="00E92863"/>
    <w:rsid w:val="00EB796D"/>
    <w:rsid w:val="00ED591C"/>
    <w:rsid w:val="00EF6804"/>
    <w:rsid w:val="00F058DC"/>
    <w:rsid w:val="00F24FC4"/>
    <w:rsid w:val="00F2676C"/>
    <w:rsid w:val="00F525C3"/>
    <w:rsid w:val="00F536C5"/>
    <w:rsid w:val="00F568B2"/>
    <w:rsid w:val="00F649AB"/>
    <w:rsid w:val="00F84366"/>
    <w:rsid w:val="00F85089"/>
    <w:rsid w:val="00F9032C"/>
    <w:rsid w:val="00FA00A0"/>
    <w:rsid w:val="00FA6F46"/>
    <w:rsid w:val="00FB0BE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A4A69DA-F6AF-40CA-822B-7B7C0311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14/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9-CL-C-0014/en" TargetMode="External"/><Relationship Id="rId4" Type="http://schemas.openxmlformats.org/officeDocument/2006/relationships/settings" Target="settings.xml"/><Relationship Id="rId9" Type="http://schemas.openxmlformats.org/officeDocument/2006/relationships/hyperlink" Target="https://www.itu.int/en/council/Documents/basic-texts/RES-167-A.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E5B82-83B6-4A87-9923-F5D30206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Janin, Patricia</cp:lastModifiedBy>
  <cp:revision>2</cp:revision>
  <cp:lastPrinted>2019-04-29T14:26:00Z</cp:lastPrinted>
  <dcterms:created xsi:type="dcterms:W3CDTF">2019-05-07T12:05:00Z</dcterms:created>
  <dcterms:modified xsi:type="dcterms:W3CDTF">2019-05-07T12:05:00Z</dcterms:modified>
</cp:coreProperties>
</file>