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4442E9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4442E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>:</w:t>
            </w:r>
            <w:r w:rsidR="004442E9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6B213F" w:rsidRPr="00092594">
              <w:rPr>
                <w:b/>
                <w:bCs/>
                <w:lang w:bidi="ar-EG"/>
              </w:rPr>
              <w:t>PL</w:t>
            </w:r>
            <w:r w:rsidR="006B213F">
              <w:rPr>
                <w:b/>
                <w:bCs/>
                <w:lang w:bidi="ar-EG"/>
              </w:rPr>
              <w:t> 1.7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6B213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6B213F">
              <w:rPr>
                <w:b/>
                <w:bCs/>
                <w:lang w:bidi="ar-SY"/>
              </w:rPr>
              <w:t>26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6B213F" w:rsidRDefault="006B213F" w:rsidP="006B213F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6B213F">
              <w:rPr>
                <w:b/>
                <w:bCs/>
                <w:lang w:bidi="ar-SY"/>
              </w:rPr>
              <w:t>6</w:t>
            </w:r>
            <w:r w:rsidR="00290728" w:rsidRPr="006B213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B213F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6B213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6B213F">
              <w:rPr>
                <w:b/>
                <w:bCs/>
                <w:lang w:bidi="ar-SY"/>
              </w:rPr>
              <w:t>201</w:t>
            </w:r>
            <w:r w:rsidR="00D10CCF" w:rsidRPr="006B213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6B213F" w:rsidRPr="0009259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6B213F" w:rsidRPr="00290728" w:rsidTr="009F66A8">
        <w:trPr>
          <w:cantSplit/>
        </w:trPr>
        <w:tc>
          <w:tcPr>
            <w:tcW w:w="9672" w:type="dxa"/>
            <w:gridSpan w:val="2"/>
          </w:tcPr>
          <w:p w:rsidR="006B213F" w:rsidRPr="00290728" w:rsidRDefault="006B213F" w:rsidP="006B213F">
            <w:pPr>
              <w:pStyle w:val="Source"/>
              <w:rPr>
                <w:rtl/>
                <w:lang w:bidi="ar-SY"/>
              </w:rPr>
            </w:pPr>
            <w:r w:rsidRPr="00092594">
              <w:rPr>
                <w:rFonts w:hint="cs"/>
                <w:rtl/>
                <w:lang w:bidi="ar-EG"/>
              </w:rPr>
              <w:t>تقرير من الأمين العام</w:t>
            </w:r>
          </w:p>
        </w:tc>
      </w:tr>
      <w:tr w:rsidR="006B213F" w:rsidRPr="00290728" w:rsidTr="009F66A8">
        <w:trPr>
          <w:cantSplit/>
        </w:trPr>
        <w:tc>
          <w:tcPr>
            <w:tcW w:w="9672" w:type="dxa"/>
            <w:gridSpan w:val="2"/>
          </w:tcPr>
          <w:p w:rsidR="006B213F" w:rsidRPr="00383829" w:rsidRDefault="00CA6417" w:rsidP="00DA739C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متابعة</w:t>
            </w:r>
            <w:r w:rsidR="008B1F25">
              <w:rPr>
                <w:rFonts w:hint="cs"/>
                <w:rtl/>
                <w:lang w:bidi="ar-EG"/>
              </w:rPr>
              <w:t xml:space="preserve"> القرار </w:t>
            </w:r>
            <w:r w:rsidR="008B1F25">
              <w:rPr>
                <w:lang w:bidi="ar-EG"/>
              </w:rPr>
              <w:t>146</w:t>
            </w:r>
            <w:r w:rsidR="008B1F25">
              <w:rPr>
                <w:rFonts w:hint="cs"/>
                <w:rtl/>
                <w:lang w:bidi="ar-EG"/>
              </w:rPr>
              <w:t xml:space="preserve"> (المراجَع في دبي، </w:t>
            </w:r>
            <w:r w:rsidR="008B1F25">
              <w:rPr>
                <w:lang w:bidi="ar-EG"/>
              </w:rPr>
              <w:t>2018</w:t>
            </w:r>
            <w:r w:rsidR="008B1F25">
              <w:rPr>
                <w:rFonts w:hint="cs"/>
                <w:rtl/>
                <w:lang w:bidi="ar-EG"/>
              </w:rPr>
              <w:t xml:space="preserve">): </w:t>
            </w:r>
            <w:r w:rsidR="006B213F">
              <w:rPr>
                <w:rFonts w:hint="cs"/>
                <w:rtl/>
              </w:rPr>
              <w:t xml:space="preserve">استعراض </w:t>
            </w:r>
            <w:r w:rsidR="008B1F25">
              <w:rPr>
                <w:rFonts w:hint="cs"/>
                <w:rtl/>
              </w:rPr>
              <w:t xml:space="preserve">ومراجعة </w:t>
            </w:r>
            <w:r w:rsidR="006B213F">
              <w:rPr>
                <w:rFonts w:hint="cs"/>
                <w:rtl/>
              </w:rPr>
              <w:t>لوائح</w:t>
            </w:r>
            <w:r w:rsidR="00DA739C">
              <w:rPr>
                <w:rFonts w:hint="eastAsia"/>
                <w:rtl/>
              </w:rPr>
              <w:t> </w:t>
            </w:r>
            <w:r w:rsidR="006B213F">
              <w:rPr>
                <w:rFonts w:hint="cs"/>
                <w:rtl/>
              </w:rPr>
              <w:t>الاتصالات الدولية</w:t>
            </w:r>
            <w:r w:rsidR="00E54F50">
              <w:rPr>
                <w:rFonts w:hint="cs"/>
                <w:rtl/>
              </w:rPr>
              <w:t xml:space="preserve"> دورياً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6B213F" w:rsidRPr="00285872" w:rsidRDefault="006B213F" w:rsidP="006B213F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6B213F" w:rsidTr="00B55A56">
        <w:trPr>
          <w:jc w:val="center"/>
        </w:trPr>
        <w:tc>
          <w:tcPr>
            <w:tcW w:w="7230" w:type="dxa"/>
          </w:tcPr>
          <w:p w:rsidR="006B213F" w:rsidRPr="00290728" w:rsidRDefault="006B213F" w:rsidP="00B55A56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6B213F" w:rsidRDefault="006B213F" w:rsidP="00285872">
            <w:pPr>
              <w:rPr>
                <w:rtl/>
                <w:lang w:bidi="ar-EG"/>
              </w:rPr>
            </w:pPr>
            <w:r w:rsidRPr="00092594">
              <w:rPr>
                <w:rFonts w:hint="cs"/>
                <w:rtl/>
                <w:lang w:bidi="ar-SY"/>
              </w:rPr>
              <w:t>تقدم هذه الوثيقة بعض المعلومات الأساسية بشأن حالة لوائح الاتصالات الدولية (المراج</w:t>
            </w:r>
            <w:r>
              <w:rPr>
                <w:rFonts w:hint="cs"/>
                <w:rtl/>
                <w:lang w:bidi="ar-SY"/>
              </w:rPr>
              <w:t>َ</w:t>
            </w:r>
            <w:r w:rsidRPr="00092594">
              <w:rPr>
                <w:rFonts w:hint="cs"/>
                <w:rtl/>
                <w:lang w:bidi="ar-SY"/>
              </w:rPr>
              <w:t>عة</w:t>
            </w:r>
            <w:r>
              <w:rPr>
                <w:rFonts w:hint="eastAsia"/>
                <w:rtl/>
                <w:lang w:bidi="ar-SY"/>
              </w:rPr>
              <w:t> </w:t>
            </w:r>
            <w:r w:rsidRPr="00092594">
              <w:rPr>
                <w:rFonts w:hint="cs"/>
                <w:rtl/>
                <w:lang w:bidi="ar-SY"/>
              </w:rPr>
              <w:t>في</w:t>
            </w:r>
            <w:r>
              <w:rPr>
                <w:rFonts w:hint="eastAsia"/>
                <w:rtl/>
                <w:lang w:bidi="ar-SY"/>
              </w:rPr>
              <w:t> </w:t>
            </w:r>
            <w:r w:rsidRPr="00092594">
              <w:rPr>
                <w:rFonts w:hint="cs"/>
                <w:rtl/>
                <w:lang w:bidi="ar-SY"/>
              </w:rPr>
              <w:t xml:space="preserve">دبي، </w:t>
            </w:r>
            <w:r w:rsidR="004442E9">
              <w:rPr>
                <w:lang w:bidi="ar-SY"/>
              </w:rPr>
              <w:t>2012</w:t>
            </w:r>
            <w:r w:rsidRPr="00092594">
              <w:rPr>
                <w:rFonts w:hint="cs"/>
                <w:rtl/>
                <w:lang w:bidi="ar-EG"/>
              </w:rPr>
              <w:t>) وتسلط الضوء على التعليمات الموجهة من مؤتمر المندوبين المفوضين لعام</w:t>
            </w:r>
            <w:r w:rsidR="00285872">
              <w:rPr>
                <w:rFonts w:hint="eastAsia"/>
                <w:rtl/>
                <w:lang w:bidi="ar-EG"/>
              </w:rPr>
              <w:t> </w:t>
            </w:r>
            <w:r w:rsidR="008B1F25">
              <w:rPr>
                <w:lang w:bidi="ar-SY"/>
              </w:rPr>
              <w:t>2018</w:t>
            </w:r>
            <w:r w:rsidRPr="00092594">
              <w:rPr>
                <w:rFonts w:hint="cs"/>
                <w:rtl/>
                <w:lang w:bidi="ar-EG"/>
              </w:rPr>
              <w:t xml:space="preserve"> بشأن استعراض ومراجعة لوائح الاتصالات الدولية دورياً.</w:t>
            </w:r>
          </w:p>
          <w:p w:rsidR="006B213F" w:rsidRPr="00290728" w:rsidRDefault="006B213F" w:rsidP="00B55A56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6B213F" w:rsidRPr="00E74398" w:rsidRDefault="006B213F" w:rsidP="00E74398">
            <w:pPr>
              <w:rPr>
                <w:rtl/>
              </w:rPr>
            </w:pPr>
            <w:r w:rsidRPr="00092594">
              <w:rPr>
                <w:rFonts w:hint="cs"/>
                <w:rtl/>
                <w:lang w:bidi="ar-EG"/>
              </w:rPr>
              <w:t xml:space="preserve">يُدعى المجلس إلى </w:t>
            </w:r>
            <w:r w:rsidRPr="00092594">
              <w:rPr>
                <w:rFonts w:hint="cs"/>
                <w:b/>
                <w:bCs/>
                <w:rtl/>
                <w:lang w:bidi="ar-EG"/>
              </w:rPr>
              <w:t>الإحاطة علماً</w:t>
            </w:r>
            <w:r w:rsidRPr="00092594">
              <w:rPr>
                <w:rFonts w:hint="cs"/>
                <w:rtl/>
                <w:lang w:bidi="ar-EG"/>
              </w:rPr>
              <w:t xml:space="preserve"> بهذا التقرير</w:t>
            </w:r>
            <w:r>
              <w:rPr>
                <w:rFonts w:hint="cs"/>
                <w:rtl/>
                <w:lang w:bidi="ar-EG"/>
              </w:rPr>
              <w:t>.</w:t>
            </w:r>
            <w:r w:rsidR="008B1F25">
              <w:rPr>
                <w:rFonts w:hint="cs"/>
                <w:rtl/>
                <w:lang w:bidi="ar-EG"/>
              </w:rPr>
              <w:t xml:space="preserve"> </w:t>
            </w:r>
            <w:r w:rsidR="00E74398">
              <w:rPr>
                <w:rFonts w:hint="cs"/>
                <w:rtl/>
                <w:lang w:bidi="ar-EG"/>
              </w:rPr>
              <w:t xml:space="preserve">ويُدعى المجلس أيضاً إلى استعراض ومراجعة اختصاصات فريق الخبراء المعني بلوائح الاتصالات الدولية </w:t>
            </w:r>
            <w:r w:rsidR="00E74398">
              <w:rPr>
                <w:lang w:bidi="ar-EG"/>
              </w:rPr>
              <w:t>(EG-ITR)</w:t>
            </w:r>
            <w:r w:rsidR="00E74398">
              <w:rPr>
                <w:rFonts w:hint="cs"/>
                <w:rtl/>
              </w:rPr>
              <w:t>.</w:t>
            </w:r>
          </w:p>
          <w:p w:rsidR="006B213F" w:rsidRDefault="006B213F" w:rsidP="00B55A5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6B213F" w:rsidRPr="00290728" w:rsidRDefault="006B213F" w:rsidP="00B55A56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6B213F" w:rsidRPr="004442E9" w:rsidRDefault="00F8510C" w:rsidP="008B1F25">
            <w:pPr>
              <w:spacing w:after="120"/>
              <w:jc w:val="left"/>
              <w:rPr>
                <w:rtl/>
                <w:lang w:bidi="ar-EG"/>
              </w:rPr>
            </w:pPr>
            <w:hyperlink r:id="rId9" w:history="1">
              <w:r w:rsidR="006B213F" w:rsidRPr="004442E9">
                <w:rPr>
                  <w:rStyle w:val="Hyperlink"/>
                  <w:rFonts w:hint="cs"/>
                  <w:rtl/>
                  <w:lang w:bidi="ar-EG"/>
                </w:rPr>
                <w:t xml:space="preserve">القرار </w:t>
              </w:r>
              <w:r w:rsidR="006B213F" w:rsidRPr="004442E9">
                <w:rPr>
                  <w:rStyle w:val="Hyperlink"/>
                  <w:lang w:bidi="ar-SY"/>
                </w:rPr>
                <w:t>146</w:t>
              </w:r>
              <w:r w:rsidR="006B213F" w:rsidRPr="004442E9">
                <w:rPr>
                  <w:rStyle w:val="Hyperlink"/>
                  <w:rFonts w:hint="cs"/>
                  <w:rtl/>
                  <w:lang w:bidi="ar-EG"/>
                </w:rPr>
                <w:t xml:space="preserve"> (المراجَع في </w:t>
              </w:r>
              <w:r w:rsidR="008B1F25" w:rsidRPr="004442E9">
                <w:rPr>
                  <w:rStyle w:val="Hyperlink"/>
                  <w:rFonts w:hint="cs"/>
                  <w:rtl/>
                  <w:lang w:bidi="ar-EG"/>
                </w:rPr>
                <w:t>دبي</w:t>
              </w:r>
              <w:r w:rsidR="006B213F" w:rsidRPr="004442E9">
                <w:rPr>
                  <w:rStyle w:val="Hyperlink"/>
                  <w:rFonts w:hint="cs"/>
                  <w:rtl/>
                  <w:lang w:bidi="ar-EG"/>
                </w:rPr>
                <w:t xml:space="preserve">، </w:t>
              </w:r>
              <w:r w:rsidR="006B213F" w:rsidRPr="004442E9">
                <w:rPr>
                  <w:rStyle w:val="Hyperlink"/>
                  <w:lang w:bidi="ar-SY"/>
                </w:rPr>
                <w:t>201</w:t>
              </w:r>
              <w:r w:rsidR="008B1F25" w:rsidRPr="004442E9">
                <w:rPr>
                  <w:rStyle w:val="Hyperlink"/>
                  <w:lang w:bidi="ar-SY"/>
                </w:rPr>
                <w:t>8</w:t>
              </w:r>
              <w:r w:rsidR="006B213F" w:rsidRPr="004442E9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</w:tbl>
    <w:p w:rsidR="006B213F" w:rsidRPr="009C5B02" w:rsidRDefault="006B213F" w:rsidP="006B213F">
      <w:pPr>
        <w:pStyle w:val="Headingb"/>
        <w:spacing w:before="360"/>
        <w:rPr>
          <w:rtl/>
          <w:lang w:bidi="ar-EG"/>
        </w:rPr>
      </w:pPr>
      <w:r w:rsidRPr="009C5B02">
        <w:rPr>
          <w:rFonts w:hint="cs"/>
          <w:rtl/>
          <w:lang w:bidi="ar-EG"/>
        </w:rPr>
        <w:t>معلومات أساسية</w:t>
      </w:r>
    </w:p>
    <w:p w:rsidR="006B213F" w:rsidRPr="00285872" w:rsidRDefault="006B213F" w:rsidP="006B213F">
      <w:pPr>
        <w:rPr>
          <w:rtl/>
          <w:lang w:bidi="ar-EG"/>
        </w:rPr>
      </w:pPr>
      <w:r w:rsidRPr="00285872">
        <w:rPr>
          <w:lang w:bidi="ar-EG"/>
        </w:rPr>
        <w:t>1</w:t>
      </w:r>
      <w:r w:rsidRPr="00285872">
        <w:rPr>
          <w:rtl/>
          <w:lang w:bidi="ar-EG"/>
        </w:rPr>
        <w:tab/>
      </w:r>
      <w:r w:rsidRPr="00285872">
        <w:rPr>
          <w:rFonts w:hint="cs"/>
          <w:rtl/>
          <w:lang w:bidi="ar-SY"/>
        </w:rPr>
        <w:t xml:space="preserve">طبقاً للقرار </w:t>
      </w:r>
      <w:r w:rsidRPr="00285872">
        <w:rPr>
          <w:lang w:bidi="ar-SY"/>
        </w:rPr>
        <w:t>171</w:t>
      </w:r>
      <w:r w:rsidRPr="00285872">
        <w:rPr>
          <w:rFonts w:hint="cs"/>
          <w:rtl/>
          <w:lang w:bidi="ar-EG"/>
        </w:rPr>
        <w:t xml:space="preserve"> (غوادالاخارا، </w:t>
      </w:r>
      <w:r w:rsidRPr="00285872">
        <w:rPr>
          <w:lang w:bidi="ar-SY"/>
        </w:rPr>
        <w:t>2010</w:t>
      </w:r>
      <w:r w:rsidRPr="00285872">
        <w:rPr>
          <w:rFonts w:hint="cs"/>
          <w:rtl/>
          <w:lang w:bidi="ar-EG"/>
        </w:rPr>
        <w:t>) ووفقاً للقرار</w:t>
      </w:r>
      <w:r w:rsidRPr="00285872">
        <w:rPr>
          <w:rFonts w:hint="eastAsia"/>
          <w:rtl/>
          <w:lang w:bidi="ar-EG"/>
        </w:rPr>
        <w:t> </w:t>
      </w:r>
      <w:r w:rsidRPr="00285872">
        <w:rPr>
          <w:lang w:bidi="ar-SY"/>
        </w:rPr>
        <w:t>1335</w:t>
      </w:r>
      <w:r w:rsidRPr="00285872">
        <w:rPr>
          <w:rFonts w:hint="cs"/>
          <w:rtl/>
          <w:lang w:bidi="ar-EG"/>
        </w:rPr>
        <w:t xml:space="preserve"> الصادر عن المجلس، عُقد المؤتمر العالمي للاتصالات الدولية</w:t>
      </w:r>
      <w:r w:rsidRPr="00285872">
        <w:rPr>
          <w:rFonts w:hint="eastAsia"/>
          <w:rtl/>
          <w:lang w:bidi="ar-EG"/>
        </w:rPr>
        <w:t> </w:t>
      </w:r>
      <w:r w:rsidRPr="00285872">
        <w:rPr>
          <w:lang w:bidi="ar-SY"/>
        </w:rPr>
        <w:t>(WCIT</w:t>
      </w:r>
      <w:r w:rsidRPr="00285872">
        <w:rPr>
          <w:lang w:bidi="ar-SY"/>
        </w:rPr>
        <w:noBreakHyphen/>
        <w:t>12)</w:t>
      </w:r>
      <w:r w:rsidRPr="00285872">
        <w:rPr>
          <w:rFonts w:hint="cs"/>
          <w:rtl/>
          <w:lang w:bidi="ar-EG"/>
        </w:rPr>
        <w:t xml:space="preserve"> في</w:t>
      </w:r>
      <w:r w:rsidRPr="00285872">
        <w:rPr>
          <w:rFonts w:hint="eastAsia"/>
          <w:rtl/>
          <w:lang w:bidi="ar-EG"/>
        </w:rPr>
        <w:t> </w:t>
      </w:r>
      <w:r w:rsidRPr="00285872">
        <w:rPr>
          <w:rFonts w:hint="cs"/>
          <w:rtl/>
          <w:lang w:bidi="ar-EG"/>
        </w:rPr>
        <w:t xml:space="preserve">دبي في الفترة من </w:t>
      </w:r>
      <w:r w:rsidRPr="00285872">
        <w:rPr>
          <w:lang w:bidi="ar-SY"/>
        </w:rPr>
        <w:t>3</w:t>
      </w:r>
      <w:r w:rsidRPr="00285872">
        <w:rPr>
          <w:rFonts w:hint="cs"/>
          <w:rtl/>
          <w:lang w:bidi="ar-EG"/>
        </w:rPr>
        <w:t xml:space="preserve"> إلى </w:t>
      </w:r>
      <w:r w:rsidRPr="00285872">
        <w:rPr>
          <w:lang w:bidi="ar-SY"/>
        </w:rPr>
        <w:t>14</w:t>
      </w:r>
      <w:r w:rsidRPr="00285872">
        <w:rPr>
          <w:rFonts w:hint="cs"/>
          <w:rtl/>
          <w:lang w:bidi="ar-EG"/>
        </w:rPr>
        <w:t xml:space="preserve"> ديسمبر </w:t>
      </w:r>
      <w:r w:rsidRPr="00285872">
        <w:rPr>
          <w:lang w:bidi="ar-SY"/>
        </w:rPr>
        <w:t>2012</w:t>
      </w:r>
      <w:r w:rsidRPr="00285872">
        <w:rPr>
          <w:rFonts w:hint="cs"/>
          <w:rtl/>
          <w:lang w:bidi="ar-EG"/>
        </w:rPr>
        <w:t>.</w:t>
      </w:r>
    </w:p>
    <w:p w:rsidR="006B213F" w:rsidRPr="009C5B02" w:rsidRDefault="006B213F" w:rsidP="00285872">
      <w:pPr>
        <w:rPr>
          <w:rtl/>
          <w:lang w:bidi="ar-EG"/>
        </w:rPr>
      </w:pPr>
      <w:r w:rsidRPr="009C5B02">
        <w:rPr>
          <w:lang w:bidi="ar-SY"/>
        </w:rPr>
        <w:t>2</w:t>
      </w:r>
      <w:r w:rsidRPr="009C5B02">
        <w:rPr>
          <w:lang w:bidi="ar-SY"/>
        </w:rPr>
        <w:tab/>
      </w:r>
      <w:r w:rsidR="004442E9">
        <w:rPr>
          <w:rFonts w:hint="cs"/>
          <w:rtl/>
          <w:lang w:bidi="ar-EG"/>
        </w:rPr>
        <w:t>و</w:t>
      </w:r>
      <w:r w:rsidRPr="009C5B02">
        <w:rPr>
          <w:rFonts w:hint="cs"/>
          <w:rtl/>
          <w:lang w:bidi="ar-EG"/>
        </w:rPr>
        <w:t xml:space="preserve">راجع المؤتمر العالمي للاتصالات الدولية لعام </w:t>
      </w:r>
      <w:r w:rsidRPr="009C5B02">
        <w:rPr>
          <w:lang w:bidi="ar-SY"/>
        </w:rPr>
        <w:t>2012</w:t>
      </w:r>
      <w:r w:rsidRPr="009C5B02">
        <w:rPr>
          <w:rFonts w:hint="cs"/>
          <w:rtl/>
          <w:lang w:bidi="ar-EG"/>
        </w:rPr>
        <w:t xml:space="preserve"> لوائح الاتصالات الدولية</w:t>
      </w:r>
      <w:r w:rsidR="00285872">
        <w:rPr>
          <w:rFonts w:hint="cs"/>
          <w:rtl/>
          <w:lang w:bidi="ar-EG"/>
        </w:rPr>
        <w:t xml:space="preserve"> </w:t>
      </w:r>
      <w:r w:rsidR="00285872">
        <w:rPr>
          <w:lang w:bidi="ar-EG"/>
        </w:rPr>
        <w:t>(ITR)</w:t>
      </w:r>
      <w:r w:rsidRPr="009C5B02">
        <w:rPr>
          <w:rFonts w:hint="cs"/>
          <w:rtl/>
          <w:lang w:bidi="ar-EG"/>
        </w:rPr>
        <w:t xml:space="preserve"> بكاملها كما اعتمد خمسة قرارات</w:t>
      </w:r>
      <w:r w:rsidR="00285872">
        <w:rPr>
          <w:rFonts w:hint="eastAsia"/>
          <w:rtl/>
          <w:lang w:bidi="ar-EG"/>
        </w:rPr>
        <w:t> </w:t>
      </w:r>
      <w:r w:rsidRPr="009C5B02">
        <w:rPr>
          <w:rFonts w:hint="cs"/>
          <w:rtl/>
          <w:lang w:bidi="ar-EG"/>
        </w:rPr>
        <w:t>جديدة.</w:t>
      </w:r>
    </w:p>
    <w:p w:rsidR="006B213F" w:rsidRPr="009C5B02" w:rsidRDefault="006B213F" w:rsidP="006B213F">
      <w:pPr>
        <w:rPr>
          <w:rtl/>
          <w:lang w:bidi="ar-EG"/>
        </w:rPr>
      </w:pPr>
      <w:r w:rsidRPr="009C5B02">
        <w:rPr>
          <w:lang w:bidi="ar-SY"/>
        </w:rPr>
        <w:t>3</w:t>
      </w:r>
      <w:r w:rsidRPr="009C5B02">
        <w:rPr>
          <w:rtl/>
          <w:lang w:bidi="ar-EG"/>
        </w:rPr>
        <w:tab/>
      </w:r>
      <w:r w:rsidRPr="009C5B02">
        <w:rPr>
          <w:rFonts w:hint="cs"/>
          <w:rtl/>
          <w:lang w:bidi="ar-EG"/>
        </w:rPr>
        <w:t>دخلت</w:t>
      </w:r>
      <w:r w:rsidRPr="009C5B02">
        <w:rPr>
          <w:rtl/>
          <w:lang w:bidi="ar-EG"/>
        </w:rPr>
        <w:t xml:space="preserve"> </w:t>
      </w:r>
      <w:r w:rsidRPr="009C5B02">
        <w:rPr>
          <w:rFonts w:hint="cs"/>
          <w:rtl/>
          <w:lang w:bidi="ar-EG"/>
        </w:rPr>
        <w:t>لوائح الاتصالات الدولية</w:t>
      </w:r>
      <w:r>
        <w:rPr>
          <w:rFonts w:hint="cs"/>
          <w:rtl/>
          <w:lang w:bidi="ar-EG"/>
        </w:rPr>
        <w:t xml:space="preserve"> بصيغتها المراجَعة</w:t>
      </w:r>
      <w:r w:rsidRPr="009C5B02">
        <w:rPr>
          <w:rtl/>
          <w:lang w:bidi="ar-EG"/>
        </w:rPr>
        <w:t xml:space="preserve"> </w:t>
      </w:r>
      <w:r w:rsidRPr="009C5B02">
        <w:rPr>
          <w:rFonts w:hint="cs"/>
          <w:rtl/>
          <w:lang w:bidi="ar-EG"/>
        </w:rPr>
        <w:t xml:space="preserve">حيز النفاذ </w:t>
      </w:r>
      <w:r w:rsidRPr="009C5B02">
        <w:rPr>
          <w:rtl/>
          <w:lang w:bidi="ar-EG"/>
        </w:rPr>
        <w:t xml:space="preserve">في </w:t>
      </w:r>
      <w:r w:rsidRPr="009C5B02">
        <w:rPr>
          <w:lang w:bidi="ar-SY"/>
        </w:rPr>
        <w:t>1</w:t>
      </w:r>
      <w:r w:rsidRPr="009C5B02">
        <w:rPr>
          <w:rFonts w:hint="eastAsia"/>
          <w:rtl/>
          <w:lang w:bidi="ar-EG"/>
        </w:rPr>
        <w:t> </w:t>
      </w:r>
      <w:r w:rsidRPr="009C5B02">
        <w:rPr>
          <w:rFonts w:hint="cs"/>
          <w:rtl/>
          <w:lang w:bidi="ar-EG"/>
        </w:rPr>
        <w:t>يناير</w:t>
      </w:r>
      <w:r w:rsidRPr="009C5B02">
        <w:rPr>
          <w:rFonts w:hint="eastAsia"/>
          <w:rtl/>
          <w:lang w:bidi="ar-EG"/>
        </w:rPr>
        <w:t> </w:t>
      </w:r>
      <w:r w:rsidRPr="009C5B02">
        <w:rPr>
          <w:lang w:bidi="ar-SY"/>
        </w:rPr>
        <w:t>2015</w:t>
      </w:r>
      <w:r w:rsidRPr="009C5B02">
        <w:rPr>
          <w:rtl/>
          <w:lang w:bidi="ar-EG"/>
        </w:rPr>
        <w:t xml:space="preserve"> بين الدول الأعضاء التي أودعت قبل هذا التاريخ وثيقة تصديقها على </w:t>
      </w:r>
      <w:r w:rsidRPr="009C5B02">
        <w:rPr>
          <w:rFonts w:hint="cs"/>
          <w:rtl/>
          <w:lang w:bidi="ar-EG"/>
        </w:rPr>
        <w:t>هذه اللوائح المراج</w:t>
      </w:r>
      <w:r>
        <w:rPr>
          <w:rFonts w:hint="cs"/>
          <w:rtl/>
          <w:lang w:bidi="ar-EG"/>
        </w:rPr>
        <w:t>َ</w:t>
      </w:r>
      <w:r w:rsidRPr="009C5B02">
        <w:rPr>
          <w:rFonts w:hint="cs"/>
          <w:rtl/>
          <w:lang w:bidi="ar-EG"/>
        </w:rPr>
        <w:t>عة</w:t>
      </w:r>
      <w:r w:rsidRPr="009C5B02">
        <w:rPr>
          <w:rtl/>
          <w:lang w:bidi="ar-EG"/>
        </w:rPr>
        <w:t xml:space="preserve"> أو قبولها به</w:t>
      </w:r>
      <w:r w:rsidRPr="009C5B02">
        <w:rPr>
          <w:rFonts w:hint="cs"/>
          <w:rtl/>
          <w:lang w:bidi="ar-EG"/>
        </w:rPr>
        <w:t>ا</w:t>
      </w:r>
      <w:r w:rsidRPr="009C5B02">
        <w:rPr>
          <w:rtl/>
          <w:lang w:bidi="ar-EG"/>
        </w:rPr>
        <w:t xml:space="preserve"> أو موافقتها عليه</w:t>
      </w:r>
      <w:r w:rsidRPr="009C5B02">
        <w:rPr>
          <w:rFonts w:hint="cs"/>
          <w:rtl/>
          <w:lang w:bidi="ar-EG"/>
        </w:rPr>
        <w:t>ا</w:t>
      </w:r>
      <w:r w:rsidRPr="009C5B02">
        <w:rPr>
          <w:rtl/>
          <w:lang w:bidi="ar-EG"/>
        </w:rPr>
        <w:t xml:space="preserve"> أو انضمامها إليه</w:t>
      </w:r>
      <w:r w:rsidRPr="009C5B02">
        <w:rPr>
          <w:rFonts w:hint="cs"/>
          <w:rtl/>
          <w:lang w:bidi="ar-EG"/>
        </w:rPr>
        <w:t>ا</w:t>
      </w:r>
      <w:r w:rsidRPr="009C5B02">
        <w:rPr>
          <w:rtl/>
          <w:lang w:bidi="ar-EG"/>
        </w:rPr>
        <w:t>.</w:t>
      </w:r>
    </w:p>
    <w:p w:rsidR="006B213F" w:rsidRPr="007664C5" w:rsidRDefault="006B213F" w:rsidP="00397772">
      <w:pPr>
        <w:rPr>
          <w:rtl/>
          <w:lang w:bidi="ar-SY"/>
        </w:rPr>
      </w:pPr>
      <w:r w:rsidRPr="009C5B02">
        <w:rPr>
          <w:lang w:bidi="ar-SY"/>
        </w:rPr>
        <w:t>4</w:t>
      </w:r>
      <w:r w:rsidRPr="009C5B02">
        <w:rPr>
          <w:rtl/>
          <w:lang w:bidi="ar-EG"/>
        </w:rPr>
        <w:tab/>
      </w:r>
      <w:r w:rsidRPr="009C5B02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ت</w:t>
      </w:r>
      <w:r w:rsidRPr="009C5B02">
        <w:rPr>
          <w:rFonts w:hint="cs"/>
          <w:rtl/>
          <w:lang w:bidi="ar-EG"/>
        </w:rPr>
        <w:t>تاح قائمة الدول الموقعة على الوثائق الختامية في العنوان التالي: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ab/>
      </w:r>
      <w:r>
        <w:rPr>
          <w:lang w:bidi="ar-EG"/>
        </w:rPr>
        <w:br/>
      </w:r>
      <w:hyperlink r:id="rId10" w:history="1">
        <w:r w:rsidR="00397772" w:rsidRPr="00397772">
          <w:rPr>
            <w:rStyle w:val="Hyperlink"/>
            <w:lang w:val="en-GB" w:bidi="ar-SY"/>
          </w:rPr>
          <w:t>http://www.itu.int/osg/wcit-12/highlights/signatories.html</w:t>
        </w:r>
      </w:hyperlink>
      <w:r>
        <w:rPr>
          <w:rFonts w:hint="cs"/>
          <w:rtl/>
          <w:lang w:bidi="ar-SY"/>
        </w:rPr>
        <w:t>.</w:t>
      </w:r>
    </w:p>
    <w:p w:rsidR="006B213F" w:rsidRPr="0026100F" w:rsidRDefault="006B213F" w:rsidP="005410DB">
      <w:pPr>
        <w:rPr>
          <w:spacing w:val="6"/>
          <w:rtl/>
          <w:lang w:bidi="ar-EG"/>
        </w:rPr>
      </w:pPr>
      <w:r w:rsidRPr="0026100F">
        <w:rPr>
          <w:spacing w:val="6"/>
          <w:lang w:bidi="ar-SY"/>
        </w:rPr>
        <w:lastRenderedPageBreak/>
        <w:t>5</w:t>
      </w:r>
      <w:r w:rsidRPr="0026100F">
        <w:rPr>
          <w:spacing w:val="6"/>
          <w:rtl/>
          <w:lang w:bidi="ar-EG"/>
        </w:rPr>
        <w:tab/>
      </w:r>
      <w:r w:rsidRPr="0026100F">
        <w:rPr>
          <w:rFonts w:hint="cs"/>
          <w:spacing w:val="6"/>
          <w:rtl/>
          <w:lang w:bidi="ar-EG"/>
        </w:rPr>
        <w:t xml:space="preserve">وتتاح قائمة الدول التي </w:t>
      </w:r>
      <w:r w:rsidRPr="0026100F">
        <w:rPr>
          <w:spacing w:val="6"/>
          <w:rtl/>
          <w:lang w:bidi="ar-EG"/>
        </w:rPr>
        <w:t xml:space="preserve">صدقت </w:t>
      </w:r>
      <w:r w:rsidRPr="0026100F">
        <w:rPr>
          <w:rFonts w:hint="cs"/>
          <w:spacing w:val="6"/>
          <w:rtl/>
          <w:lang w:bidi="ar-EG"/>
        </w:rPr>
        <w:t>على لوائح الاتصالات الدولية المراج</w:t>
      </w:r>
      <w:r>
        <w:rPr>
          <w:rFonts w:hint="cs"/>
          <w:spacing w:val="6"/>
          <w:rtl/>
          <w:lang w:bidi="ar-EG"/>
        </w:rPr>
        <w:t>َ</w:t>
      </w:r>
      <w:r w:rsidRPr="0026100F">
        <w:rPr>
          <w:rFonts w:hint="cs"/>
          <w:spacing w:val="6"/>
          <w:rtl/>
          <w:lang w:bidi="ar-EG"/>
        </w:rPr>
        <w:t>عة (دبي</w:t>
      </w:r>
      <w:r w:rsidRPr="0026100F">
        <w:rPr>
          <w:spacing w:val="6"/>
          <w:rtl/>
          <w:lang w:bidi="ar-EG"/>
        </w:rPr>
        <w:t xml:space="preserve">، </w:t>
      </w:r>
      <w:r w:rsidRPr="0026100F">
        <w:rPr>
          <w:spacing w:val="6"/>
          <w:lang w:bidi="ar-SY"/>
        </w:rPr>
        <w:t>2012</w:t>
      </w:r>
      <w:r w:rsidRPr="0026100F">
        <w:rPr>
          <w:rFonts w:hint="cs"/>
          <w:spacing w:val="6"/>
          <w:rtl/>
          <w:lang w:bidi="ar-EG"/>
        </w:rPr>
        <w:t xml:space="preserve">) </w:t>
      </w:r>
      <w:r w:rsidRPr="0026100F">
        <w:rPr>
          <w:spacing w:val="6"/>
          <w:rtl/>
          <w:lang w:bidi="ar-EG"/>
        </w:rPr>
        <w:t>أو قبلت به</w:t>
      </w:r>
      <w:r w:rsidRPr="0026100F">
        <w:rPr>
          <w:rFonts w:hint="cs"/>
          <w:spacing w:val="6"/>
          <w:rtl/>
          <w:lang w:bidi="ar-EG"/>
        </w:rPr>
        <w:t>ا</w:t>
      </w:r>
      <w:r w:rsidRPr="0026100F">
        <w:rPr>
          <w:spacing w:val="6"/>
          <w:rtl/>
          <w:lang w:bidi="ar-EG"/>
        </w:rPr>
        <w:t xml:space="preserve"> أو</w:t>
      </w:r>
      <w:r w:rsidR="004442E9">
        <w:rPr>
          <w:rFonts w:hint="cs"/>
          <w:spacing w:val="6"/>
          <w:rtl/>
          <w:lang w:bidi="ar-EG"/>
        </w:rPr>
        <w:t> </w:t>
      </w:r>
      <w:r w:rsidRPr="0026100F">
        <w:rPr>
          <w:spacing w:val="6"/>
          <w:rtl/>
          <w:lang w:bidi="ar-EG"/>
        </w:rPr>
        <w:t>وافقت عليه</w:t>
      </w:r>
      <w:r w:rsidRPr="0026100F">
        <w:rPr>
          <w:rFonts w:hint="cs"/>
          <w:spacing w:val="6"/>
          <w:rtl/>
          <w:lang w:bidi="ar-EG"/>
        </w:rPr>
        <w:t>ا</w:t>
      </w:r>
      <w:r w:rsidRPr="0026100F">
        <w:rPr>
          <w:spacing w:val="6"/>
          <w:rtl/>
          <w:lang w:bidi="ar-EG"/>
        </w:rPr>
        <w:t xml:space="preserve"> </w:t>
      </w:r>
      <w:r w:rsidRPr="0026100F">
        <w:rPr>
          <w:rFonts w:hint="cs"/>
          <w:spacing w:val="6"/>
          <w:rtl/>
          <w:lang w:bidi="ar-EG"/>
        </w:rPr>
        <w:t>(</w:t>
      </w:r>
      <w:r w:rsidRPr="0026100F">
        <w:rPr>
          <w:spacing w:val="6"/>
          <w:rtl/>
          <w:lang w:bidi="ar-EG"/>
        </w:rPr>
        <w:t>أو</w:t>
      </w:r>
      <w:r w:rsidRPr="0026100F">
        <w:rPr>
          <w:rFonts w:hint="cs"/>
          <w:spacing w:val="6"/>
          <w:rtl/>
          <w:lang w:bidi="ar-EG"/>
        </w:rPr>
        <w:t> </w:t>
      </w:r>
      <w:r w:rsidRPr="0026100F">
        <w:rPr>
          <w:spacing w:val="6"/>
          <w:rtl/>
          <w:lang w:bidi="ar-EG"/>
        </w:rPr>
        <w:t>انضمت إليه</w:t>
      </w:r>
      <w:r w:rsidRPr="0026100F">
        <w:rPr>
          <w:rFonts w:hint="cs"/>
          <w:spacing w:val="6"/>
          <w:rtl/>
          <w:lang w:bidi="ar-EG"/>
        </w:rPr>
        <w:t xml:space="preserve">ا) في العنوان التالي: </w:t>
      </w:r>
      <w:r w:rsidR="00261011">
        <w:rPr>
          <w:spacing w:val="6"/>
          <w:rtl/>
          <w:lang w:bidi="ar-EG"/>
        </w:rPr>
        <w:tab/>
      </w:r>
      <w:r w:rsidR="00261011">
        <w:rPr>
          <w:spacing w:val="6"/>
          <w:rtl/>
          <w:lang w:bidi="ar-EG"/>
        </w:rPr>
        <w:br/>
      </w:r>
      <w:hyperlink r:id="rId11" w:history="1">
        <w:r w:rsidR="005410DB" w:rsidRPr="005410DB">
          <w:rPr>
            <w:rStyle w:val="Hyperlink"/>
            <w:spacing w:val="6"/>
            <w:lang w:val="en-GB" w:bidi="ar-SY"/>
          </w:rPr>
          <w:t>https://www.itu.int/online/mm/scripts/mm.final-acts.list?_languageid=1&amp;_agrmts_type=WCIT-2012</w:t>
        </w:r>
      </w:hyperlink>
      <w:r w:rsidRPr="0026100F">
        <w:rPr>
          <w:rFonts w:hint="cs"/>
          <w:spacing w:val="6"/>
          <w:rtl/>
          <w:lang w:bidi="ar-EG"/>
        </w:rPr>
        <w:t>.</w:t>
      </w:r>
    </w:p>
    <w:p w:rsidR="006B213F" w:rsidRPr="008F0FD7" w:rsidRDefault="006B213F" w:rsidP="006B213F">
      <w:pPr>
        <w:pStyle w:val="Headingb"/>
        <w:rPr>
          <w:rtl/>
          <w:lang w:bidi="ar-EG"/>
        </w:rPr>
      </w:pPr>
      <w:r w:rsidRPr="008F0FD7">
        <w:rPr>
          <w:rFonts w:hint="cs"/>
          <w:rtl/>
          <w:lang w:bidi="ar-EG"/>
        </w:rPr>
        <w:t>استعراض ومراجعة لوائح الاتصالات الدولية دورياً</w:t>
      </w:r>
    </w:p>
    <w:p w:rsidR="006B213F" w:rsidRPr="008F0FD7" w:rsidRDefault="006B213F" w:rsidP="004442E9">
      <w:pPr>
        <w:rPr>
          <w:rtl/>
          <w:lang w:bidi="ar-EG"/>
        </w:rPr>
      </w:pPr>
      <w:r w:rsidRPr="008F0FD7">
        <w:rPr>
          <w:lang w:bidi="ar-SY"/>
        </w:rPr>
        <w:t>6</w:t>
      </w:r>
      <w:r w:rsidRPr="008F0FD7">
        <w:rPr>
          <w:rtl/>
          <w:lang w:bidi="ar-EG"/>
        </w:rPr>
        <w:tab/>
      </w:r>
      <w:r w:rsidRPr="008F0FD7">
        <w:rPr>
          <w:rFonts w:hint="cs"/>
          <w:rtl/>
          <w:lang w:bidi="ar-EG"/>
        </w:rPr>
        <w:t xml:space="preserve">ينص القرار </w:t>
      </w:r>
      <w:r w:rsidRPr="008F0FD7">
        <w:rPr>
          <w:lang w:bidi="ar-SY"/>
        </w:rPr>
        <w:t>146</w:t>
      </w:r>
      <w:r w:rsidRPr="008F0FD7">
        <w:rPr>
          <w:rFonts w:hint="cs"/>
          <w:rtl/>
          <w:lang w:bidi="ar-EG"/>
        </w:rPr>
        <w:t xml:space="preserve"> (المراج</w:t>
      </w:r>
      <w:r>
        <w:rPr>
          <w:rFonts w:hint="cs"/>
          <w:rtl/>
          <w:lang w:bidi="ar-EG"/>
        </w:rPr>
        <w:t>َ</w:t>
      </w:r>
      <w:r w:rsidRPr="008F0FD7">
        <w:rPr>
          <w:rFonts w:hint="cs"/>
          <w:rtl/>
          <w:lang w:bidi="ar-EG"/>
        </w:rPr>
        <w:t xml:space="preserve">ع في </w:t>
      </w:r>
      <w:r w:rsidR="008B1F25">
        <w:rPr>
          <w:rFonts w:hint="cs"/>
          <w:rtl/>
          <w:lang w:bidi="ar-EG"/>
        </w:rPr>
        <w:t>دبي</w:t>
      </w:r>
      <w:r w:rsidRPr="008F0FD7">
        <w:rPr>
          <w:rFonts w:hint="cs"/>
          <w:rtl/>
          <w:lang w:bidi="ar-EG"/>
        </w:rPr>
        <w:t xml:space="preserve">، </w:t>
      </w:r>
      <w:r w:rsidRPr="008F0FD7">
        <w:rPr>
          <w:lang w:bidi="ar-SY"/>
        </w:rPr>
        <w:t>201</w:t>
      </w:r>
      <w:r w:rsidR="008B1F25">
        <w:rPr>
          <w:lang w:bidi="ar-SY"/>
        </w:rPr>
        <w:t>8</w:t>
      </w:r>
      <w:r w:rsidRPr="008F0FD7">
        <w:rPr>
          <w:rFonts w:hint="cs"/>
          <w:rtl/>
          <w:lang w:bidi="ar-EG"/>
        </w:rPr>
        <w:t xml:space="preserve">) بشأن </w:t>
      </w:r>
      <w:r w:rsidRPr="00161035">
        <w:rPr>
          <w:rFonts w:hint="cs"/>
          <w:i/>
          <w:iCs/>
          <w:rtl/>
          <w:lang w:bidi="ar-EG"/>
        </w:rPr>
        <w:t xml:space="preserve">استعراض ومراجعة لوائح الاتصالات الدولية </w:t>
      </w:r>
      <w:r w:rsidR="008B1EAC" w:rsidRPr="00161035">
        <w:rPr>
          <w:rFonts w:hint="cs"/>
          <w:i/>
          <w:iCs/>
          <w:rtl/>
          <w:lang w:bidi="ar-EG"/>
        </w:rPr>
        <w:t>دورياً</w:t>
      </w:r>
      <w:r w:rsidR="008B1EAC">
        <w:rPr>
          <w:rFonts w:hint="cs"/>
          <w:rtl/>
          <w:lang w:bidi="ar-EG"/>
        </w:rPr>
        <w:t xml:space="preserve"> على أن يجري</w:t>
      </w:r>
      <w:r w:rsidR="004442E9">
        <w:rPr>
          <w:rFonts w:hint="cs"/>
          <w:rtl/>
          <w:lang w:bidi="ar-EG"/>
        </w:rPr>
        <w:t xml:space="preserve"> عادةً</w:t>
      </w:r>
      <w:r w:rsidR="008B1EAC">
        <w:rPr>
          <w:rFonts w:hint="cs"/>
          <w:rtl/>
          <w:lang w:bidi="ar-EG"/>
        </w:rPr>
        <w:t xml:space="preserve"> استعراض</w:t>
      </w:r>
      <w:r w:rsidRPr="00AD1743">
        <w:rPr>
          <w:rFonts w:hint="cs"/>
          <w:rtl/>
          <w:lang w:bidi="ar-EG"/>
        </w:rPr>
        <w:t xml:space="preserve"> لوائح الاتصالات الدولية</w:t>
      </w:r>
      <w:r w:rsidR="004442E9">
        <w:rPr>
          <w:rFonts w:hint="cs"/>
          <w:rtl/>
          <w:lang w:bidi="ar-EG"/>
        </w:rPr>
        <w:t xml:space="preserve"> دورياً</w:t>
      </w:r>
      <w:r w:rsidR="008B1EAC">
        <w:rPr>
          <w:rFonts w:hint="cs"/>
          <w:rtl/>
          <w:lang w:bidi="ar-EG"/>
        </w:rPr>
        <w:t xml:space="preserve">؛ </w:t>
      </w:r>
      <w:r w:rsidRPr="00AD1743">
        <w:rPr>
          <w:rFonts w:hint="cs"/>
          <w:rtl/>
          <w:lang w:bidi="ar-EG"/>
        </w:rPr>
        <w:t>وأن</w:t>
      </w:r>
      <w:r w:rsidR="008B1EAC">
        <w:rPr>
          <w:rFonts w:hint="cs"/>
          <w:rtl/>
          <w:lang w:bidi="ar-EG"/>
        </w:rPr>
        <w:t xml:space="preserve"> يجري</w:t>
      </w:r>
      <w:r w:rsidRPr="00AD1743">
        <w:rPr>
          <w:rFonts w:hint="cs"/>
          <w:rtl/>
          <w:lang w:bidi="ar-EG"/>
        </w:rPr>
        <w:t xml:space="preserve"> استعراض </w:t>
      </w:r>
      <w:r w:rsidR="008B1EAC">
        <w:rPr>
          <w:rFonts w:hint="cs"/>
          <w:rtl/>
          <w:lang w:bidi="ar-EG"/>
        </w:rPr>
        <w:t>شامل ل</w:t>
      </w:r>
      <w:r w:rsidRPr="00AD1743">
        <w:rPr>
          <w:rFonts w:hint="cs"/>
          <w:rtl/>
          <w:lang w:bidi="ar-EG"/>
        </w:rPr>
        <w:t xml:space="preserve">لوائح الاتصالات الدولية </w:t>
      </w:r>
      <w:r w:rsidR="008B1EAC">
        <w:rPr>
          <w:rFonts w:hint="cs"/>
          <w:rtl/>
          <w:lang w:bidi="ar-EG"/>
        </w:rPr>
        <w:t xml:space="preserve">بهدف </w:t>
      </w:r>
      <w:r w:rsidR="008B1EAC">
        <w:rPr>
          <w:color w:val="000000"/>
          <w:rtl/>
        </w:rPr>
        <w:t>التوصل إلى توافق في</w:t>
      </w:r>
      <w:r w:rsidR="004442E9">
        <w:rPr>
          <w:rFonts w:hint="cs"/>
          <w:color w:val="000000"/>
          <w:rtl/>
        </w:rPr>
        <w:t> </w:t>
      </w:r>
      <w:r w:rsidR="008B1EAC">
        <w:rPr>
          <w:color w:val="000000"/>
          <w:rtl/>
        </w:rPr>
        <w:t>الآراء بشأن سبيل المضي قدماً فيما يتعلق بلوائح الاتصالات الدولية</w:t>
      </w:r>
      <w:r w:rsidRPr="00AD1743">
        <w:rPr>
          <w:rFonts w:hint="cs"/>
          <w:rtl/>
          <w:lang w:bidi="ar-EG"/>
        </w:rPr>
        <w:t>.</w:t>
      </w:r>
    </w:p>
    <w:p w:rsidR="006B213F" w:rsidRPr="008F0FD7" w:rsidRDefault="006B213F" w:rsidP="004442E9">
      <w:pPr>
        <w:rPr>
          <w:rtl/>
          <w:lang w:bidi="ar-EG"/>
        </w:rPr>
      </w:pPr>
      <w:r w:rsidRPr="008F0FD7">
        <w:rPr>
          <w:lang w:bidi="ar-SY"/>
        </w:rPr>
        <w:t>7</w:t>
      </w:r>
      <w:r w:rsidRPr="008F0FD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F0FD7">
        <w:rPr>
          <w:rFonts w:hint="cs"/>
          <w:rtl/>
          <w:lang w:bidi="ar-EG"/>
        </w:rPr>
        <w:t xml:space="preserve">يكلف القرار </w:t>
      </w:r>
      <w:r w:rsidRPr="008F0FD7">
        <w:rPr>
          <w:lang w:bidi="ar-SY"/>
        </w:rPr>
        <w:t>146</w:t>
      </w:r>
      <w:r w:rsidRPr="008F0FD7">
        <w:rPr>
          <w:rFonts w:hint="cs"/>
          <w:rtl/>
          <w:lang w:bidi="ar-EG"/>
        </w:rPr>
        <w:t xml:space="preserve"> (المراج</w:t>
      </w:r>
      <w:r>
        <w:rPr>
          <w:rFonts w:hint="cs"/>
          <w:rtl/>
          <w:lang w:bidi="ar-EG"/>
        </w:rPr>
        <w:t>َ</w:t>
      </w:r>
      <w:r w:rsidRPr="008F0FD7">
        <w:rPr>
          <w:rFonts w:hint="cs"/>
          <w:rtl/>
          <w:lang w:bidi="ar-EG"/>
        </w:rPr>
        <w:t xml:space="preserve">ع في </w:t>
      </w:r>
      <w:r w:rsidR="008B1F25">
        <w:rPr>
          <w:rFonts w:hint="cs"/>
          <w:rtl/>
          <w:lang w:bidi="ar-EG"/>
        </w:rPr>
        <w:t>دبي</w:t>
      </w:r>
      <w:r w:rsidRPr="008F0FD7">
        <w:rPr>
          <w:rFonts w:hint="cs"/>
          <w:rtl/>
          <w:lang w:bidi="ar-EG"/>
        </w:rPr>
        <w:t xml:space="preserve">، </w:t>
      </w:r>
      <w:r w:rsidRPr="008F0FD7">
        <w:rPr>
          <w:lang w:bidi="ar-SY"/>
        </w:rPr>
        <w:t>201</w:t>
      </w:r>
      <w:r w:rsidR="008B1F25">
        <w:rPr>
          <w:lang w:bidi="ar-SY"/>
        </w:rPr>
        <w:t>8</w:t>
      </w:r>
      <w:r w:rsidRPr="008F0FD7">
        <w:rPr>
          <w:rFonts w:hint="cs"/>
          <w:rtl/>
          <w:lang w:bidi="ar-EG"/>
        </w:rPr>
        <w:t xml:space="preserve">) الأمين العام </w:t>
      </w:r>
      <w:r w:rsidRPr="00BB6245">
        <w:rPr>
          <w:rFonts w:hint="cs"/>
          <w:rtl/>
          <w:lang w:bidi="ar-EG"/>
        </w:rPr>
        <w:t>ب</w:t>
      </w:r>
      <w:r w:rsidR="00BB6245">
        <w:rPr>
          <w:rFonts w:hint="cs"/>
          <w:rtl/>
          <w:lang w:bidi="ar-EG"/>
        </w:rPr>
        <w:t xml:space="preserve">معاودة </w:t>
      </w:r>
      <w:r w:rsidRPr="00BB6245">
        <w:rPr>
          <w:rFonts w:hint="cs"/>
          <w:rtl/>
          <w:lang w:bidi="ar-EG"/>
        </w:rPr>
        <w:t>الدعوة</w:t>
      </w:r>
      <w:r w:rsidRPr="008F0F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 اجتماع</w:t>
      </w:r>
      <w:r w:rsidRPr="008F0FD7">
        <w:rPr>
          <w:rFonts w:hint="cs"/>
          <w:rtl/>
          <w:lang w:bidi="ar-EG"/>
        </w:rPr>
        <w:t xml:space="preserve"> فريق خبراء معني بلوائح الاتصالات الدولية</w:t>
      </w:r>
      <w:r>
        <w:rPr>
          <w:rFonts w:hint="eastAsia"/>
          <w:rtl/>
          <w:lang w:bidi="ar-EG"/>
        </w:rPr>
        <w:t> </w:t>
      </w:r>
      <w:r w:rsidRPr="00BB6245">
        <w:rPr>
          <w:lang w:bidi="ar-SY"/>
        </w:rPr>
        <w:t>(</w:t>
      </w:r>
      <w:r w:rsidRPr="00BB6245">
        <w:rPr>
          <w:lang w:val="en-GB" w:bidi="ar-SY"/>
        </w:rPr>
        <w:t>EG-ITR</w:t>
      </w:r>
      <w:r w:rsidRPr="008F0FD7">
        <w:rPr>
          <w:lang w:val="en-GB" w:bidi="ar-SY"/>
        </w:rPr>
        <w:t>)</w:t>
      </w:r>
      <w:r w:rsidRPr="008F0FD7">
        <w:rPr>
          <w:rFonts w:hint="cs"/>
          <w:rtl/>
          <w:lang w:bidi="ar-EG"/>
        </w:rPr>
        <w:t xml:space="preserve"> لمراجعة هذه اللوائح، </w:t>
      </w:r>
      <w:r w:rsidR="00653523">
        <w:rPr>
          <w:rFonts w:hint="cs"/>
          <w:rtl/>
          <w:lang w:bidi="ar-EG"/>
        </w:rPr>
        <w:t>تكون أبواب المشاركة</w:t>
      </w:r>
      <w:r>
        <w:rPr>
          <w:rFonts w:hint="cs"/>
          <w:rtl/>
          <w:lang w:bidi="ar-EG"/>
        </w:rPr>
        <w:t xml:space="preserve"> فيه</w:t>
      </w:r>
      <w:r w:rsidRPr="008F0FD7">
        <w:rPr>
          <w:rFonts w:hint="cs"/>
          <w:rtl/>
          <w:lang w:bidi="ar-EG"/>
        </w:rPr>
        <w:t xml:space="preserve"> </w:t>
      </w:r>
      <w:r w:rsidR="00653523">
        <w:rPr>
          <w:rFonts w:hint="cs"/>
          <w:rtl/>
          <w:lang w:bidi="ar-EG"/>
        </w:rPr>
        <w:t>مفتوحة أمام ا</w:t>
      </w:r>
      <w:r w:rsidRPr="008F0FD7">
        <w:rPr>
          <w:rFonts w:hint="cs"/>
          <w:rtl/>
          <w:lang w:bidi="ar-EG"/>
        </w:rPr>
        <w:t>لدول الأعضاء وأعضاء القطاعات في </w:t>
      </w:r>
      <w:r w:rsidR="004442E9" w:rsidRPr="008F0FD7">
        <w:rPr>
          <w:rFonts w:hint="cs"/>
          <w:rtl/>
          <w:lang w:bidi="ar-EG"/>
        </w:rPr>
        <w:t>الاتحاد</w:t>
      </w:r>
      <w:r w:rsidRPr="008F0FD7">
        <w:rPr>
          <w:rFonts w:hint="cs"/>
          <w:rtl/>
          <w:lang w:bidi="ar-EG"/>
        </w:rPr>
        <w:t xml:space="preserve"> ويحدد </w:t>
      </w:r>
      <w:r w:rsidR="004442E9" w:rsidRPr="008F0FD7">
        <w:rPr>
          <w:rFonts w:hint="cs"/>
          <w:rtl/>
          <w:lang w:bidi="ar-EG"/>
        </w:rPr>
        <w:t>مجلس</w:t>
      </w:r>
      <w:r w:rsidRPr="008F0FD7">
        <w:rPr>
          <w:rFonts w:hint="cs"/>
          <w:rtl/>
          <w:lang w:bidi="ar-EG"/>
        </w:rPr>
        <w:t xml:space="preserve"> </w:t>
      </w:r>
      <w:r w:rsidR="004442E9" w:rsidRPr="008F0FD7">
        <w:rPr>
          <w:rFonts w:hint="cs"/>
          <w:rtl/>
          <w:lang w:bidi="ar-EG"/>
        </w:rPr>
        <w:t>الاتحاد</w:t>
      </w:r>
      <w:r w:rsidRPr="008F0FD7">
        <w:rPr>
          <w:rFonts w:hint="cs"/>
          <w:rtl/>
          <w:lang w:bidi="ar-EG"/>
        </w:rPr>
        <w:t xml:space="preserve"> اختصاصات هذا الفريق وأساليب</w:t>
      </w:r>
      <w:r w:rsidRPr="008F0FD7">
        <w:rPr>
          <w:rFonts w:hint="eastAsia"/>
          <w:rtl/>
          <w:lang w:bidi="ar-EG"/>
        </w:rPr>
        <w:t> </w:t>
      </w:r>
      <w:r w:rsidRPr="008F0FD7">
        <w:rPr>
          <w:rFonts w:hint="cs"/>
          <w:rtl/>
          <w:lang w:bidi="ar-EG"/>
        </w:rPr>
        <w:t xml:space="preserve">عمله. ويكلف الأمين العام أيضاً </w:t>
      </w:r>
      <w:r w:rsidRPr="006C3C68">
        <w:rPr>
          <w:rFonts w:hint="cs"/>
          <w:rtl/>
          <w:lang w:bidi="ar-EG"/>
        </w:rPr>
        <w:t xml:space="preserve">بتقديم تقرير فريق الخبراء </w:t>
      </w:r>
      <w:r w:rsidR="006C3C68">
        <w:rPr>
          <w:rFonts w:hint="cs"/>
          <w:rtl/>
          <w:lang w:bidi="ar-EG"/>
        </w:rPr>
        <w:t>بشأن نتائج الاستعراض</w:t>
      </w:r>
      <w:r w:rsidRPr="006C3C68">
        <w:rPr>
          <w:rFonts w:hint="cs"/>
          <w:rtl/>
          <w:lang w:bidi="ar-EG"/>
        </w:rPr>
        <w:t xml:space="preserve"> إلى</w:t>
      </w:r>
      <w:r w:rsidRPr="006C3C68">
        <w:rPr>
          <w:rFonts w:hint="eastAsia"/>
          <w:rtl/>
          <w:lang w:bidi="ar-EG"/>
        </w:rPr>
        <w:t> </w:t>
      </w:r>
      <w:r w:rsidR="004442E9" w:rsidRPr="006C3C68">
        <w:rPr>
          <w:rFonts w:hint="cs"/>
          <w:rtl/>
          <w:lang w:bidi="ar-EG"/>
        </w:rPr>
        <w:t>المجلس</w:t>
      </w:r>
      <w:r w:rsidRPr="006C3C68">
        <w:rPr>
          <w:rFonts w:hint="cs"/>
          <w:rtl/>
          <w:lang w:bidi="ar-EG"/>
        </w:rPr>
        <w:t xml:space="preserve"> </w:t>
      </w:r>
      <w:r w:rsidR="004442E9">
        <w:rPr>
          <w:rFonts w:hint="cs"/>
          <w:rtl/>
          <w:lang w:bidi="ar-EG"/>
        </w:rPr>
        <w:t>بغرض النظر فيه ونشره وتقديمه</w:t>
      </w:r>
      <w:r w:rsidRPr="006C3C68">
        <w:rPr>
          <w:rFonts w:hint="cs"/>
          <w:rtl/>
          <w:lang w:bidi="ar-EG"/>
        </w:rPr>
        <w:t xml:space="preserve"> لاحقاً إلى مؤتمر المندوبين المفوضين لعام </w:t>
      </w:r>
      <w:r w:rsidR="006C3C68">
        <w:rPr>
          <w:lang w:bidi="ar-SY"/>
        </w:rPr>
        <w:t>2022</w:t>
      </w:r>
      <w:r w:rsidRPr="006C3C68">
        <w:rPr>
          <w:rFonts w:hint="cs"/>
          <w:rtl/>
          <w:lang w:bidi="ar-EG"/>
        </w:rPr>
        <w:t>.</w:t>
      </w:r>
    </w:p>
    <w:p w:rsidR="006B213F" w:rsidRPr="008F0FD7" w:rsidRDefault="006B213F" w:rsidP="00166366">
      <w:pPr>
        <w:rPr>
          <w:rtl/>
          <w:lang w:bidi="ar-EG"/>
        </w:rPr>
      </w:pPr>
      <w:r w:rsidRPr="008F0FD7">
        <w:rPr>
          <w:lang w:bidi="ar-SY"/>
        </w:rPr>
        <w:t>8</w:t>
      </w:r>
      <w:r w:rsidRPr="008F0FD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F0FD7">
        <w:rPr>
          <w:rFonts w:hint="cs"/>
          <w:rtl/>
          <w:lang w:bidi="ar-EG"/>
        </w:rPr>
        <w:t xml:space="preserve">يكلف القرار </w:t>
      </w:r>
      <w:r w:rsidRPr="008F0FD7">
        <w:rPr>
          <w:lang w:bidi="ar-SY"/>
        </w:rPr>
        <w:t>146</w:t>
      </w:r>
      <w:r w:rsidRPr="008F0FD7">
        <w:rPr>
          <w:rFonts w:hint="cs"/>
          <w:rtl/>
          <w:lang w:bidi="ar-EG"/>
        </w:rPr>
        <w:t xml:space="preserve"> (المراج</w:t>
      </w:r>
      <w:r>
        <w:rPr>
          <w:rFonts w:hint="cs"/>
          <w:rtl/>
          <w:lang w:bidi="ar-EG"/>
        </w:rPr>
        <w:t>َ</w:t>
      </w:r>
      <w:r w:rsidRPr="008F0FD7">
        <w:rPr>
          <w:rFonts w:hint="cs"/>
          <w:rtl/>
          <w:lang w:bidi="ar-EG"/>
        </w:rPr>
        <w:t xml:space="preserve">ع في </w:t>
      </w:r>
      <w:r w:rsidR="008B1F25">
        <w:rPr>
          <w:rFonts w:hint="cs"/>
          <w:rtl/>
          <w:lang w:bidi="ar-EG"/>
        </w:rPr>
        <w:t>دبي</w:t>
      </w:r>
      <w:r w:rsidRPr="008F0FD7">
        <w:rPr>
          <w:rFonts w:hint="cs"/>
          <w:rtl/>
          <w:lang w:bidi="ar-EG"/>
        </w:rPr>
        <w:t xml:space="preserve">، </w:t>
      </w:r>
      <w:r w:rsidRPr="008F0FD7">
        <w:rPr>
          <w:lang w:bidi="ar-SY"/>
        </w:rPr>
        <w:t>201</w:t>
      </w:r>
      <w:r w:rsidR="008B1F25">
        <w:rPr>
          <w:lang w:bidi="ar-SY"/>
        </w:rPr>
        <w:t>8</w:t>
      </w:r>
      <w:r w:rsidRPr="008F0FD7">
        <w:rPr>
          <w:rFonts w:hint="cs"/>
          <w:rtl/>
          <w:lang w:bidi="ar-EG"/>
        </w:rPr>
        <w:t xml:space="preserve">) المجلس </w:t>
      </w:r>
      <w:r w:rsidR="00AF08D7">
        <w:rPr>
          <w:rFonts w:hint="cs"/>
          <w:rtl/>
          <w:lang w:bidi="ar-EG"/>
        </w:rPr>
        <w:t>بأن</w:t>
      </w:r>
      <w:r w:rsidR="00653523">
        <w:rPr>
          <w:rFonts w:hint="cs"/>
          <w:rtl/>
          <w:lang w:bidi="ar-EG"/>
        </w:rPr>
        <w:t xml:space="preserve"> يقوم، </w:t>
      </w:r>
      <w:r w:rsidR="00AF08D7">
        <w:rPr>
          <w:rFonts w:hint="cs"/>
          <w:rtl/>
          <w:lang w:bidi="ar-EG"/>
        </w:rPr>
        <w:t xml:space="preserve">في دورته لعام </w:t>
      </w:r>
      <w:r w:rsidR="00AF08D7">
        <w:rPr>
          <w:lang w:bidi="ar-EG"/>
        </w:rPr>
        <w:t>2019</w:t>
      </w:r>
      <w:r w:rsidR="00077779">
        <w:rPr>
          <w:rFonts w:hint="cs"/>
          <w:rtl/>
          <w:lang w:bidi="ar-EG"/>
        </w:rPr>
        <w:t>،</w:t>
      </w:r>
      <w:r w:rsidRPr="00AF08D7">
        <w:rPr>
          <w:rFonts w:hint="cs"/>
          <w:rtl/>
          <w:lang w:bidi="ar-EG"/>
        </w:rPr>
        <w:t xml:space="preserve"> </w:t>
      </w:r>
      <w:r w:rsidR="00653523">
        <w:rPr>
          <w:rFonts w:hint="cs"/>
          <w:rtl/>
          <w:lang w:bidi="ar-EG"/>
        </w:rPr>
        <w:t xml:space="preserve">باستعراض ومراجعة </w:t>
      </w:r>
      <w:r w:rsidRPr="00AF08D7">
        <w:rPr>
          <w:rFonts w:hint="cs"/>
          <w:rtl/>
          <w:lang w:bidi="ar-EG"/>
        </w:rPr>
        <w:t xml:space="preserve">اختصاصات فريق الخبراء </w:t>
      </w:r>
      <w:r w:rsidR="00AF08D7">
        <w:rPr>
          <w:rFonts w:hint="cs"/>
          <w:rtl/>
          <w:lang w:bidi="ar-EG"/>
        </w:rPr>
        <w:t xml:space="preserve">المشار إليها أعلاه؛ </w:t>
      </w:r>
      <w:r w:rsidR="00166366">
        <w:rPr>
          <w:rFonts w:hint="cs"/>
          <w:rtl/>
          <w:lang w:bidi="ar-EG"/>
        </w:rPr>
        <w:t>ودراسة</w:t>
      </w:r>
      <w:r w:rsidRPr="00AF08D7">
        <w:rPr>
          <w:rFonts w:hint="cs"/>
          <w:rtl/>
          <w:lang w:bidi="ar-EG"/>
        </w:rPr>
        <w:t xml:space="preserve"> </w:t>
      </w:r>
      <w:r w:rsidR="00AF08D7">
        <w:rPr>
          <w:rFonts w:hint="cs"/>
          <w:rtl/>
          <w:lang w:bidi="ar-EG"/>
        </w:rPr>
        <w:t>تقارير</w:t>
      </w:r>
      <w:r w:rsidRPr="00AF08D7">
        <w:rPr>
          <w:rFonts w:hint="cs"/>
          <w:rtl/>
          <w:lang w:bidi="ar-EG"/>
        </w:rPr>
        <w:t xml:space="preserve"> فريق الخبراء في </w:t>
      </w:r>
      <w:r w:rsidR="00AF08D7">
        <w:rPr>
          <w:rFonts w:hint="cs"/>
          <w:rtl/>
          <w:lang w:bidi="ar-EG"/>
        </w:rPr>
        <w:t xml:space="preserve">دوراته السنوية </w:t>
      </w:r>
      <w:r w:rsidR="00166366">
        <w:rPr>
          <w:rFonts w:hint="cs"/>
          <w:rtl/>
          <w:lang w:bidi="ar-EG"/>
        </w:rPr>
        <w:t>وتقديم</w:t>
      </w:r>
      <w:r w:rsidRPr="00AF08D7">
        <w:rPr>
          <w:rFonts w:hint="cs"/>
          <w:rtl/>
          <w:lang w:bidi="ar-EG"/>
        </w:rPr>
        <w:t xml:space="preserve"> </w:t>
      </w:r>
      <w:r w:rsidR="00077779">
        <w:rPr>
          <w:rFonts w:hint="cs"/>
          <w:rtl/>
          <w:lang w:bidi="ar-EG"/>
        </w:rPr>
        <w:t xml:space="preserve">التقرير النهائي لفريق الخبراء </w:t>
      </w:r>
      <w:r w:rsidR="006417F1" w:rsidRPr="00AF08D7">
        <w:rPr>
          <w:rFonts w:hint="cs"/>
          <w:rtl/>
          <w:lang w:bidi="ar-EG"/>
        </w:rPr>
        <w:t>إلى مؤتمر المندوبين المفوضين لعام</w:t>
      </w:r>
      <w:r w:rsidR="006417F1" w:rsidRPr="00AF08D7">
        <w:rPr>
          <w:rFonts w:hint="eastAsia"/>
          <w:rtl/>
          <w:lang w:bidi="ar-EG"/>
        </w:rPr>
        <w:t> </w:t>
      </w:r>
      <w:r w:rsidR="006417F1">
        <w:rPr>
          <w:lang w:bidi="ar-SY"/>
        </w:rPr>
        <w:t>2022</w:t>
      </w:r>
      <w:r w:rsidR="006417F1" w:rsidRPr="00AF08D7">
        <w:rPr>
          <w:rFonts w:hint="cs"/>
          <w:rtl/>
          <w:lang w:bidi="ar-EG"/>
        </w:rPr>
        <w:t xml:space="preserve"> </w:t>
      </w:r>
      <w:r w:rsidRPr="00AF08D7">
        <w:rPr>
          <w:rFonts w:hint="cs"/>
          <w:rtl/>
          <w:lang w:bidi="ar-EG"/>
        </w:rPr>
        <w:t xml:space="preserve">مشفوعاً بملاحظات </w:t>
      </w:r>
      <w:r w:rsidR="000F37AC" w:rsidRPr="00AF08D7">
        <w:rPr>
          <w:rFonts w:hint="cs"/>
          <w:rtl/>
          <w:lang w:bidi="ar-EG"/>
        </w:rPr>
        <w:t>المجلس</w:t>
      </w:r>
      <w:r w:rsidRPr="00AF08D7">
        <w:rPr>
          <w:rFonts w:hint="eastAsia"/>
          <w:rtl/>
          <w:lang w:bidi="ar-EG"/>
        </w:rPr>
        <w:t> </w:t>
      </w:r>
      <w:r w:rsidRPr="00AF08D7">
        <w:rPr>
          <w:rFonts w:hint="cs"/>
          <w:rtl/>
          <w:lang w:bidi="ar-EG"/>
        </w:rPr>
        <w:t>بشأنه.</w:t>
      </w:r>
    </w:p>
    <w:p w:rsidR="006B213F" w:rsidRPr="008F0FD7" w:rsidRDefault="006B213F" w:rsidP="004442E9">
      <w:pPr>
        <w:rPr>
          <w:rtl/>
          <w:lang w:bidi="ar-EG"/>
        </w:rPr>
      </w:pPr>
      <w:r w:rsidRPr="008F0FD7">
        <w:rPr>
          <w:lang w:bidi="ar-SY"/>
        </w:rPr>
        <w:t>9</w:t>
      </w:r>
      <w:r w:rsidRPr="008F0FD7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F0FD7">
        <w:rPr>
          <w:rFonts w:hint="cs"/>
          <w:rtl/>
          <w:lang w:bidi="ar-EG"/>
        </w:rPr>
        <w:t xml:space="preserve">يكلف القرار </w:t>
      </w:r>
      <w:r>
        <w:rPr>
          <w:lang w:bidi="ar-EG"/>
        </w:rPr>
        <w:t>146</w:t>
      </w:r>
      <w:r>
        <w:rPr>
          <w:rFonts w:hint="cs"/>
          <w:rtl/>
          <w:lang w:bidi="ar-EG"/>
        </w:rPr>
        <w:t xml:space="preserve"> </w:t>
      </w:r>
      <w:r w:rsidRPr="008F0FD7">
        <w:rPr>
          <w:rFonts w:hint="cs"/>
          <w:rtl/>
          <w:lang w:bidi="ar-EG"/>
        </w:rPr>
        <w:t>(المراج</w:t>
      </w:r>
      <w:r>
        <w:rPr>
          <w:rFonts w:hint="cs"/>
          <w:rtl/>
          <w:lang w:bidi="ar-EG"/>
        </w:rPr>
        <w:t>َ</w:t>
      </w:r>
      <w:r w:rsidRPr="008F0FD7">
        <w:rPr>
          <w:rFonts w:hint="cs"/>
          <w:rtl/>
          <w:lang w:bidi="ar-EG"/>
        </w:rPr>
        <w:t xml:space="preserve">ع في </w:t>
      </w:r>
      <w:r w:rsidR="008B1F25">
        <w:rPr>
          <w:rFonts w:hint="cs"/>
          <w:rtl/>
          <w:lang w:bidi="ar-EG"/>
        </w:rPr>
        <w:t>دبي</w:t>
      </w:r>
      <w:r w:rsidRPr="008F0FD7">
        <w:rPr>
          <w:rFonts w:hint="cs"/>
          <w:rtl/>
          <w:lang w:bidi="ar-EG"/>
        </w:rPr>
        <w:t xml:space="preserve">، </w:t>
      </w:r>
      <w:r w:rsidRPr="008F0FD7">
        <w:rPr>
          <w:lang w:bidi="ar-SY"/>
        </w:rPr>
        <w:t>201</w:t>
      </w:r>
      <w:r w:rsidR="008B1F25">
        <w:rPr>
          <w:lang w:bidi="ar-SY"/>
        </w:rPr>
        <w:t>8</w:t>
      </w:r>
      <w:r w:rsidR="004442E9">
        <w:rPr>
          <w:rFonts w:hint="cs"/>
          <w:rtl/>
          <w:lang w:bidi="ar-EG"/>
        </w:rPr>
        <w:t>) مديري المكاتب</w:t>
      </w:r>
      <w:r w:rsidRPr="008F0FD7">
        <w:rPr>
          <w:rFonts w:hint="cs"/>
          <w:rtl/>
          <w:lang w:bidi="ar-EG"/>
        </w:rPr>
        <w:t xml:space="preserve">، كل في مجال اختصاصه، وبمشورة من الفريق الاستشاري ذي الصلة، </w:t>
      </w:r>
      <w:r w:rsidR="004442E9">
        <w:rPr>
          <w:rFonts w:hint="cs"/>
          <w:rtl/>
          <w:lang w:bidi="ar-EG"/>
        </w:rPr>
        <w:t xml:space="preserve">بالمساهمة </w:t>
      </w:r>
      <w:r w:rsidRPr="008F0FD7">
        <w:rPr>
          <w:rFonts w:hint="cs"/>
          <w:rtl/>
          <w:lang w:bidi="ar-EG"/>
        </w:rPr>
        <w:t>في </w:t>
      </w:r>
      <w:r w:rsidR="006C6B84">
        <w:rPr>
          <w:rFonts w:hint="cs"/>
          <w:rtl/>
          <w:lang w:bidi="ar-EG"/>
        </w:rPr>
        <w:t>أنشطة فريق الخبراء</w:t>
      </w:r>
      <w:r w:rsidRPr="008F0FD7">
        <w:rPr>
          <w:rFonts w:hint="cs"/>
          <w:rtl/>
          <w:lang w:bidi="ar-EG"/>
        </w:rPr>
        <w:t xml:space="preserve"> علماً بأن عمل قطاع تقييس الاتصالات بالاتحاد</w:t>
      </w:r>
      <w:r>
        <w:rPr>
          <w:rFonts w:hint="eastAsia"/>
          <w:rtl/>
          <w:lang w:bidi="ar-EG"/>
        </w:rPr>
        <w:t> </w:t>
      </w:r>
      <w:r w:rsidRPr="008F0FD7">
        <w:rPr>
          <w:lang w:bidi="ar-SY"/>
        </w:rPr>
        <w:t>(ITU</w:t>
      </w:r>
      <w:r w:rsidRPr="008F0FD7">
        <w:rPr>
          <w:lang w:bidi="ar-SY"/>
        </w:rPr>
        <w:noBreakHyphen/>
        <w:t>T)</w:t>
      </w:r>
      <w:r w:rsidRPr="008F0FD7">
        <w:rPr>
          <w:rFonts w:hint="cs"/>
          <w:rtl/>
          <w:lang w:bidi="ar-EG"/>
        </w:rPr>
        <w:t xml:space="preserve"> هو الأقرب صلة بلوائح الاتصالات الدولية. </w:t>
      </w:r>
      <w:r>
        <w:rPr>
          <w:rFonts w:hint="cs"/>
          <w:rtl/>
          <w:lang w:bidi="ar-EG"/>
        </w:rPr>
        <w:t xml:space="preserve">كما </w:t>
      </w:r>
      <w:r w:rsidRPr="008F0FD7">
        <w:rPr>
          <w:rFonts w:hint="cs"/>
          <w:rtl/>
          <w:lang w:bidi="ar-EG"/>
        </w:rPr>
        <w:t xml:space="preserve">يكلف </w:t>
      </w:r>
      <w:r>
        <w:rPr>
          <w:rFonts w:hint="cs"/>
          <w:rtl/>
          <w:lang w:bidi="ar-EG"/>
        </w:rPr>
        <w:t xml:space="preserve">القرار </w:t>
      </w:r>
      <w:r w:rsidRPr="008F0FD7">
        <w:rPr>
          <w:rFonts w:hint="cs"/>
          <w:rtl/>
          <w:lang w:bidi="ar-EG"/>
        </w:rPr>
        <w:t>المدير</w:t>
      </w:r>
      <w:r>
        <w:rPr>
          <w:rFonts w:hint="cs"/>
          <w:rtl/>
          <w:lang w:bidi="ar-EG"/>
        </w:rPr>
        <w:t>ي</w:t>
      </w:r>
      <w:r w:rsidRPr="008F0FD7">
        <w:rPr>
          <w:rFonts w:hint="cs"/>
          <w:rtl/>
          <w:lang w:bidi="ar-EG"/>
        </w:rPr>
        <w:t>ن بتقديم نتائج أعمالهم إلى فريق الخبراء</w:t>
      </w:r>
      <w:r w:rsidRPr="006C6B84">
        <w:rPr>
          <w:rFonts w:hint="cs"/>
          <w:rtl/>
          <w:lang w:bidi="ar-EG"/>
        </w:rPr>
        <w:t>. ويكلف المديرين أيضاً ب</w:t>
      </w:r>
      <w:r w:rsidR="006C6B84">
        <w:rPr>
          <w:rFonts w:hint="cs"/>
          <w:rtl/>
          <w:lang w:bidi="ar-EG"/>
        </w:rPr>
        <w:t xml:space="preserve">النظر في </w:t>
      </w:r>
      <w:r w:rsidRPr="006C6B84">
        <w:rPr>
          <w:rFonts w:hint="cs"/>
          <w:rtl/>
          <w:lang w:bidi="ar-EG"/>
        </w:rPr>
        <w:t>تقديم منح،</w:t>
      </w:r>
      <w:r w:rsidRPr="008F0FD7">
        <w:rPr>
          <w:rFonts w:hint="cs"/>
          <w:rtl/>
          <w:lang w:bidi="ar-EG"/>
        </w:rPr>
        <w:t xml:space="preserve"> حسب الموارد المتاحة، إلى البلدان النامية</w:t>
      </w:r>
      <w:r w:rsidR="008B1F25" w:rsidRPr="000530B8">
        <w:rPr>
          <w:rStyle w:val="FootnoteReference"/>
          <w:rtl/>
          <w:lang w:bidi="ar-EG"/>
        </w:rPr>
        <w:footnoteReference w:id="1"/>
      </w:r>
      <w:r w:rsidRPr="008F0FD7">
        <w:rPr>
          <w:rFonts w:hint="cs"/>
          <w:rtl/>
          <w:lang w:bidi="ar-EG"/>
        </w:rPr>
        <w:t xml:space="preserve"> وأقل البلدان نمواً وفقاً للقائمة التي وضعتها الأمم المتحدة من أجل توسيع مشاركتها في فريق الخبراء.</w:t>
      </w:r>
    </w:p>
    <w:p w:rsidR="006B213F" w:rsidRDefault="006B213F" w:rsidP="006B213F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EG"/>
        </w:rPr>
        <w:t>___________</w:t>
      </w:r>
    </w:p>
    <w:sectPr w:rsidR="006B213F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3F" w:rsidRDefault="006B213F" w:rsidP="006C3242">
      <w:pPr>
        <w:spacing w:before="0" w:line="240" w:lineRule="auto"/>
      </w:pPr>
      <w:r>
        <w:separator/>
      </w:r>
    </w:p>
  </w:endnote>
  <w:endnote w:type="continuationSeparator" w:id="0">
    <w:p w:rsidR="006B213F" w:rsidRDefault="006B213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8510C" w:rsidRDefault="006C3242" w:rsidP="00357E9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294C54" w:rsidRPr="00F8510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P:\ARA\SG\CONSEIL\C19\000\026A.docx</w:t>
    </w:r>
    <w:r w:rsidRPr="00F8510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357E9E"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450239</w:t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8510C" w:rsidRPr="00F8510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15.05.19</w:t>
    </w:r>
    <w:r w:rsidRPr="00F8510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F8510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294C54" w:rsidRPr="00F8510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13.05.19</w:t>
    </w:r>
    <w:r w:rsidRPr="00F8510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3F" w:rsidRDefault="006B213F" w:rsidP="006C3242">
      <w:pPr>
        <w:spacing w:before="0" w:line="240" w:lineRule="auto"/>
      </w:pPr>
      <w:r>
        <w:separator/>
      </w:r>
    </w:p>
  </w:footnote>
  <w:footnote w:type="continuationSeparator" w:id="0">
    <w:p w:rsidR="006B213F" w:rsidRDefault="006B213F" w:rsidP="006C3242">
      <w:pPr>
        <w:spacing w:before="0" w:line="240" w:lineRule="auto"/>
      </w:pPr>
      <w:r>
        <w:continuationSeparator/>
      </w:r>
    </w:p>
  </w:footnote>
  <w:footnote w:id="1">
    <w:p w:rsidR="008B1F25" w:rsidRDefault="008B1F25" w:rsidP="008B1F25">
      <w:pPr>
        <w:pStyle w:val="FootnoteText"/>
        <w:tabs>
          <w:tab w:val="clear" w:pos="794"/>
          <w:tab w:val="left" w:pos="255"/>
        </w:tabs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6E4077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</w:t>
      </w:r>
      <w:r>
        <w:rPr>
          <w:rFonts w:hint="cs"/>
          <w:rtl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8510C" w:rsidP="00357E9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57E9E">
          <w:rPr>
            <w:rFonts w:cs="Calibri"/>
            <w:noProof/>
            <w:sz w:val="20"/>
            <w:szCs w:val="20"/>
          </w:rPr>
          <w:t>26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3F"/>
    <w:rsid w:val="00065E53"/>
    <w:rsid w:val="00077779"/>
    <w:rsid w:val="00090574"/>
    <w:rsid w:val="000C035B"/>
    <w:rsid w:val="000C1C0E"/>
    <w:rsid w:val="000C548A"/>
    <w:rsid w:val="000F37AC"/>
    <w:rsid w:val="00161035"/>
    <w:rsid w:val="00166366"/>
    <w:rsid w:val="001C0169"/>
    <w:rsid w:val="001D1D50"/>
    <w:rsid w:val="001E446E"/>
    <w:rsid w:val="002154EE"/>
    <w:rsid w:val="002276D2"/>
    <w:rsid w:val="0023283D"/>
    <w:rsid w:val="00261011"/>
    <w:rsid w:val="00271C43"/>
    <w:rsid w:val="00285872"/>
    <w:rsid w:val="00290728"/>
    <w:rsid w:val="00294C54"/>
    <w:rsid w:val="002978F4"/>
    <w:rsid w:val="002B028D"/>
    <w:rsid w:val="002E6541"/>
    <w:rsid w:val="00334924"/>
    <w:rsid w:val="003409BC"/>
    <w:rsid w:val="00357185"/>
    <w:rsid w:val="00357E9E"/>
    <w:rsid w:val="00383829"/>
    <w:rsid w:val="00397772"/>
    <w:rsid w:val="003F4B29"/>
    <w:rsid w:val="0042686F"/>
    <w:rsid w:val="004317D8"/>
    <w:rsid w:val="00434183"/>
    <w:rsid w:val="00443869"/>
    <w:rsid w:val="004442E9"/>
    <w:rsid w:val="00447F32"/>
    <w:rsid w:val="004E11DC"/>
    <w:rsid w:val="005409AC"/>
    <w:rsid w:val="005410DB"/>
    <w:rsid w:val="0055516A"/>
    <w:rsid w:val="0058491B"/>
    <w:rsid w:val="00592EA5"/>
    <w:rsid w:val="005A3170"/>
    <w:rsid w:val="00630756"/>
    <w:rsid w:val="006417F1"/>
    <w:rsid w:val="00653523"/>
    <w:rsid w:val="00677396"/>
    <w:rsid w:val="0069200F"/>
    <w:rsid w:val="006A65CB"/>
    <w:rsid w:val="006B213F"/>
    <w:rsid w:val="006C3242"/>
    <w:rsid w:val="006C3C68"/>
    <w:rsid w:val="006C6B84"/>
    <w:rsid w:val="006C7CC0"/>
    <w:rsid w:val="006D5E0A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2B15"/>
    <w:rsid w:val="0082358A"/>
    <w:rsid w:val="008235CD"/>
    <w:rsid w:val="008247DE"/>
    <w:rsid w:val="00840B10"/>
    <w:rsid w:val="008513CB"/>
    <w:rsid w:val="008B1EAC"/>
    <w:rsid w:val="008B1F25"/>
    <w:rsid w:val="00923B0C"/>
    <w:rsid w:val="0094021C"/>
    <w:rsid w:val="00952F86"/>
    <w:rsid w:val="00982B28"/>
    <w:rsid w:val="009D313F"/>
    <w:rsid w:val="00A47A5A"/>
    <w:rsid w:val="00A6683B"/>
    <w:rsid w:val="00A97F94"/>
    <w:rsid w:val="00AD1743"/>
    <w:rsid w:val="00AF08D7"/>
    <w:rsid w:val="00B05BC8"/>
    <w:rsid w:val="00B64B47"/>
    <w:rsid w:val="00BA63C7"/>
    <w:rsid w:val="00BB6245"/>
    <w:rsid w:val="00C002DE"/>
    <w:rsid w:val="00C53BF8"/>
    <w:rsid w:val="00C66157"/>
    <w:rsid w:val="00C674FE"/>
    <w:rsid w:val="00C67501"/>
    <w:rsid w:val="00C75633"/>
    <w:rsid w:val="00CA6417"/>
    <w:rsid w:val="00CE2EE1"/>
    <w:rsid w:val="00CE3349"/>
    <w:rsid w:val="00CF3FFD"/>
    <w:rsid w:val="00D10CCF"/>
    <w:rsid w:val="00D77D0F"/>
    <w:rsid w:val="00DA1CF0"/>
    <w:rsid w:val="00DA739C"/>
    <w:rsid w:val="00DC1E02"/>
    <w:rsid w:val="00DC24B4"/>
    <w:rsid w:val="00DF16DC"/>
    <w:rsid w:val="00E06749"/>
    <w:rsid w:val="00E45211"/>
    <w:rsid w:val="00E54F50"/>
    <w:rsid w:val="00E74398"/>
    <w:rsid w:val="00E92863"/>
    <w:rsid w:val="00EB6FF6"/>
    <w:rsid w:val="00EB796D"/>
    <w:rsid w:val="00F058DC"/>
    <w:rsid w:val="00F24FC4"/>
    <w:rsid w:val="00F2676C"/>
    <w:rsid w:val="00F84366"/>
    <w:rsid w:val="00F85089"/>
    <w:rsid w:val="00F8510C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6356BAD-971A-450E-847B-5EF8616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/scripts/mm.final-acts.list?_languageid=1&amp;_agrmts_type=WCIT-2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osg/wcit-12/highlights/signator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6-A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45BC-2366-4FA5-91F5-A01DE327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to Resolution 146 (Rev. Dubai, 2018): Periodic review and revision of the International Telecommunication Regulations</dc:title>
  <dc:subject>Council 2019</dc:subject>
  <dc:creator>Tahawi, Hiba</dc:creator>
  <cp:keywords>C2019, C19</cp:keywords>
  <dc:description/>
  <cp:lastModifiedBy>Brouard, Ricarda</cp:lastModifiedBy>
  <cp:revision>2</cp:revision>
  <cp:lastPrinted>2019-05-13T10:27:00Z</cp:lastPrinted>
  <dcterms:created xsi:type="dcterms:W3CDTF">2019-05-15T09:27:00Z</dcterms:created>
  <dcterms:modified xsi:type="dcterms:W3CDTF">2019-05-15T09:27:00Z</dcterms:modified>
  <cp:category>Conference document</cp:category>
</cp:coreProperties>
</file>