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856C4E" w:rsidTr="006C7CC0">
        <w:trPr>
          <w:cantSplit/>
          <w:trHeight w:val="20"/>
        </w:trPr>
        <w:tc>
          <w:tcPr>
            <w:tcW w:w="6620" w:type="dxa"/>
          </w:tcPr>
          <w:p w:rsidR="00290728" w:rsidRPr="00856C4E" w:rsidRDefault="00290728" w:rsidP="0082358A">
            <w:pPr>
              <w:spacing w:before="160"/>
              <w:jc w:val="left"/>
              <w:rPr>
                <w:b/>
                <w:bCs/>
                <w:rtl/>
                <w:lang w:bidi="ar-EG"/>
              </w:rPr>
            </w:pPr>
            <w:proofErr w:type="spellStart"/>
            <w:r w:rsidRPr="00856C4E">
              <w:rPr>
                <w:rFonts w:hint="cs"/>
                <w:b/>
                <w:bCs/>
                <w:w w:val="110"/>
                <w:sz w:val="32"/>
                <w:szCs w:val="44"/>
                <w:rtl/>
                <w:lang w:bidi="ar-EG"/>
              </w:rPr>
              <w:t>ال‍مجلس</w:t>
            </w:r>
            <w:proofErr w:type="spellEnd"/>
            <w:r w:rsidRPr="00856C4E">
              <w:rPr>
                <w:rFonts w:hint="cs"/>
                <w:b/>
                <w:bCs/>
                <w:w w:val="110"/>
                <w:sz w:val="32"/>
                <w:szCs w:val="44"/>
                <w:rtl/>
                <w:lang w:bidi="ar-EG"/>
              </w:rPr>
              <w:t xml:space="preserve"> </w:t>
            </w:r>
            <w:r w:rsidR="00FE7FCA" w:rsidRPr="00856C4E">
              <w:rPr>
                <w:b/>
                <w:bCs/>
                <w:w w:val="110"/>
                <w:sz w:val="32"/>
                <w:szCs w:val="44"/>
                <w:lang w:bidi="ar-SY"/>
              </w:rPr>
              <w:t>201</w:t>
            </w:r>
            <w:r w:rsidR="00D10CCF" w:rsidRPr="00856C4E">
              <w:rPr>
                <w:b/>
                <w:bCs/>
                <w:w w:val="110"/>
                <w:sz w:val="32"/>
                <w:szCs w:val="44"/>
                <w:lang w:bidi="ar-SY"/>
              </w:rPr>
              <w:t>9</w:t>
            </w:r>
            <w:r w:rsidR="00C002DE" w:rsidRPr="00856C4E">
              <w:rPr>
                <w:b/>
                <w:bCs/>
                <w:w w:val="110"/>
                <w:sz w:val="32"/>
                <w:szCs w:val="44"/>
                <w:rtl/>
                <w:lang w:bidi="ar-SY"/>
              </w:rPr>
              <w:br/>
            </w:r>
            <w:r w:rsidRPr="00856C4E">
              <w:rPr>
                <w:rFonts w:hint="cs"/>
                <w:b/>
                <w:bCs/>
                <w:sz w:val="24"/>
                <w:szCs w:val="32"/>
                <w:rtl/>
                <w:lang w:bidi="ar-EG"/>
              </w:rPr>
              <w:t xml:space="preserve">جنيف، </w:t>
            </w:r>
            <w:r w:rsidR="0082358A" w:rsidRPr="00856C4E">
              <w:rPr>
                <w:b/>
                <w:bCs/>
                <w:sz w:val="24"/>
                <w:szCs w:val="32"/>
                <w:lang w:bidi="ar-SY"/>
              </w:rPr>
              <w:t>20</w:t>
            </w:r>
            <w:r w:rsidR="00FE7FCA" w:rsidRPr="00856C4E">
              <w:rPr>
                <w:b/>
                <w:bCs/>
                <w:sz w:val="24"/>
                <w:szCs w:val="32"/>
                <w:lang w:bidi="ar-SY"/>
              </w:rPr>
              <w:t>-</w:t>
            </w:r>
            <w:r w:rsidR="0082358A" w:rsidRPr="00856C4E">
              <w:rPr>
                <w:b/>
                <w:bCs/>
                <w:sz w:val="24"/>
                <w:szCs w:val="32"/>
                <w:lang w:bidi="ar-SY"/>
              </w:rPr>
              <w:t>10</w:t>
            </w:r>
            <w:r w:rsidR="00DC1E02" w:rsidRPr="00856C4E">
              <w:rPr>
                <w:rFonts w:hint="cs"/>
                <w:b/>
                <w:bCs/>
                <w:sz w:val="24"/>
                <w:szCs w:val="32"/>
                <w:rtl/>
                <w:lang w:bidi="ar-EG"/>
              </w:rPr>
              <w:t xml:space="preserve"> </w:t>
            </w:r>
            <w:r w:rsidR="0082358A" w:rsidRPr="00856C4E">
              <w:rPr>
                <w:rFonts w:hint="cs"/>
                <w:b/>
                <w:bCs/>
                <w:sz w:val="24"/>
                <w:szCs w:val="32"/>
                <w:rtl/>
                <w:lang w:bidi="ar-EG"/>
              </w:rPr>
              <w:t>يونيو</w:t>
            </w:r>
            <w:r w:rsidR="00DC1E02" w:rsidRPr="00856C4E">
              <w:rPr>
                <w:rFonts w:hint="cs"/>
                <w:b/>
                <w:bCs/>
                <w:sz w:val="24"/>
                <w:szCs w:val="32"/>
                <w:rtl/>
                <w:lang w:bidi="ar-EG"/>
              </w:rPr>
              <w:t xml:space="preserve"> </w:t>
            </w:r>
            <w:r w:rsidR="00FE7FCA" w:rsidRPr="00856C4E">
              <w:rPr>
                <w:b/>
                <w:bCs/>
                <w:sz w:val="24"/>
                <w:szCs w:val="32"/>
                <w:lang w:bidi="ar-EG"/>
              </w:rPr>
              <w:t>201</w:t>
            </w:r>
            <w:r w:rsidR="00D10CCF" w:rsidRPr="00856C4E">
              <w:rPr>
                <w:b/>
                <w:bCs/>
                <w:sz w:val="24"/>
                <w:szCs w:val="32"/>
                <w:lang w:bidi="ar-EG"/>
              </w:rPr>
              <w:t>9</w:t>
            </w:r>
          </w:p>
        </w:tc>
        <w:tc>
          <w:tcPr>
            <w:tcW w:w="3052" w:type="dxa"/>
          </w:tcPr>
          <w:p w:rsidR="00290728" w:rsidRPr="00856C4E" w:rsidRDefault="00923B0C" w:rsidP="00290728">
            <w:pPr>
              <w:spacing w:before="0" w:line="240" w:lineRule="auto"/>
              <w:jc w:val="right"/>
              <w:rPr>
                <w:rtl/>
                <w:lang w:bidi="ar-EG"/>
              </w:rPr>
            </w:pPr>
            <w:bookmarkStart w:id="0" w:name="ditulogo"/>
            <w:bookmarkEnd w:id="0"/>
            <w:r w:rsidRPr="00856C4E">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856C4E" w:rsidTr="009F66A8">
        <w:trPr>
          <w:cantSplit/>
          <w:trHeight w:val="20"/>
        </w:trPr>
        <w:tc>
          <w:tcPr>
            <w:tcW w:w="6620" w:type="dxa"/>
            <w:tcBorders>
              <w:bottom w:val="single" w:sz="12" w:space="0" w:color="auto"/>
            </w:tcBorders>
          </w:tcPr>
          <w:p w:rsidR="00290728" w:rsidRPr="00856C4E"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856C4E" w:rsidRDefault="00290728" w:rsidP="00DC1E02">
            <w:pPr>
              <w:spacing w:before="0" w:line="340" w:lineRule="exact"/>
              <w:rPr>
                <w:lang w:val="en-GB" w:bidi="ar-SY"/>
              </w:rPr>
            </w:pPr>
          </w:p>
        </w:tc>
      </w:tr>
      <w:tr w:rsidR="00290728" w:rsidRPr="00856C4E" w:rsidTr="009F66A8">
        <w:trPr>
          <w:cantSplit/>
          <w:trHeight w:val="20"/>
        </w:trPr>
        <w:tc>
          <w:tcPr>
            <w:tcW w:w="6620" w:type="dxa"/>
            <w:tcBorders>
              <w:top w:val="single" w:sz="12" w:space="0" w:color="auto"/>
            </w:tcBorders>
          </w:tcPr>
          <w:p w:rsidR="00290728" w:rsidRPr="00856C4E" w:rsidRDefault="00290728" w:rsidP="00290728">
            <w:pPr>
              <w:spacing w:before="60" w:after="60" w:line="260" w:lineRule="exact"/>
              <w:rPr>
                <w:b/>
                <w:bCs/>
                <w:rtl/>
                <w:lang w:bidi="ar-EG"/>
              </w:rPr>
            </w:pPr>
          </w:p>
        </w:tc>
        <w:tc>
          <w:tcPr>
            <w:tcW w:w="3052" w:type="dxa"/>
            <w:tcBorders>
              <w:top w:val="single" w:sz="12" w:space="0" w:color="auto"/>
            </w:tcBorders>
          </w:tcPr>
          <w:p w:rsidR="00290728" w:rsidRPr="00856C4E" w:rsidRDefault="00290728" w:rsidP="00290728">
            <w:pPr>
              <w:spacing w:before="60" w:after="60" w:line="260" w:lineRule="exact"/>
              <w:rPr>
                <w:b/>
                <w:bCs/>
                <w:lang w:bidi="ar-SY"/>
              </w:rPr>
            </w:pPr>
          </w:p>
        </w:tc>
      </w:tr>
      <w:tr w:rsidR="00A501B2" w:rsidRPr="00856C4E" w:rsidTr="009F66A8">
        <w:trPr>
          <w:cantSplit/>
        </w:trPr>
        <w:tc>
          <w:tcPr>
            <w:tcW w:w="6620" w:type="dxa"/>
          </w:tcPr>
          <w:p w:rsidR="00A501B2" w:rsidRPr="00856C4E" w:rsidRDefault="00A501B2" w:rsidP="00A501B2">
            <w:pPr>
              <w:spacing w:before="20" w:after="20" w:line="340" w:lineRule="exact"/>
              <w:rPr>
                <w:b/>
                <w:bCs/>
                <w:rtl/>
                <w:lang w:bidi="ar-EG"/>
              </w:rPr>
            </w:pPr>
            <w:r w:rsidRPr="00856C4E">
              <w:rPr>
                <w:rFonts w:hint="cs"/>
                <w:b/>
                <w:bCs/>
                <w:rtl/>
                <w:lang w:bidi="ar-EG"/>
              </w:rPr>
              <w:t xml:space="preserve">بند جدول الأعمال: </w:t>
            </w:r>
            <w:r w:rsidRPr="00856C4E">
              <w:rPr>
                <w:b/>
                <w:bCs/>
                <w:lang w:bidi="ar-EG"/>
              </w:rPr>
              <w:t>ADM 21</w:t>
            </w:r>
          </w:p>
        </w:tc>
        <w:tc>
          <w:tcPr>
            <w:tcW w:w="3052" w:type="dxa"/>
            <w:vAlign w:val="center"/>
          </w:tcPr>
          <w:p w:rsidR="00A501B2" w:rsidRPr="00856C4E" w:rsidRDefault="00A501B2" w:rsidP="00A501B2">
            <w:pPr>
              <w:spacing w:before="20" w:after="20" w:line="340" w:lineRule="exact"/>
              <w:rPr>
                <w:b/>
                <w:bCs/>
                <w:lang w:bidi="ar-SY"/>
              </w:rPr>
            </w:pPr>
            <w:r w:rsidRPr="00856C4E">
              <w:rPr>
                <w:rFonts w:hint="cs"/>
                <w:b/>
                <w:bCs/>
                <w:rtl/>
                <w:lang w:bidi="ar-EG"/>
              </w:rPr>
              <w:t>المراجعة </w:t>
            </w:r>
            <w:r w:rsidRPr="00856C4E">
              <w:rPr>
                <w:b/>
                <w:bCs/>
                <w:lang w:bidi="ar-EG"/>
              </w:rPr>
              <w:t>2</w:t>
            </w:r>
            <w:r w:rsidRPr="00856C4E">
              <w:rPr>
                <w:b/>
                <w:bCs/>
                <w:rtl/>
                <w:lang w:bidi="ar-EG"/>
              </w:rPr>
              <w:br/>
            </w:r>
            <w:r w:rsidRPr="00856C4E">
              <w:rPr>
                <w:rFonts w:hint="cs"/>
                <w:b/>
                <w:bCs/>
                <w:rtl/>
                <w:lang w:bidi="ar-EG"/>
              </w:rPr>
              <w:t>للوثيقة</w:t>
            </w:r>
            <w:r w:rsidRPr="00856C4E">
              <w:rPr>
                <w:rFonts w:hint="eastAsia"/>
                <w:b/>
                <w:bCs/>
                <w:rtl/>
                <w:lang w:bidi="ar-EG"/>
              </w:rPr>
              <w:t> </w:t>
            </w:r>
            <w:r w:rsidRPr="00856C4E">
              <w:rPr>
                <w:b/>
                <w:bCs/>
                <w:lang w:bidi="ar-SY"/>
              </w:rPr>
              <w:t>C19/25-A</w:t>
            </w:r>
          </w:p>
        </w:tc>
      </w:tr>
      <w:tr w:rsidR="00A501B2" w:rsidRPr="00856C4E" w:rsidTr="009F66A8">
        <w:trPr>
          <w:cantSplit/>
        </w:trPr>
        <w:tc>
          <w:tcPr>
            <w:tcW w:w="6620" w:type="dxa"/>
          </w:tcPr>
          <w:p w:rsidR="00A501B2" w:rsidRPr="00856C4E" w:rsidRDefault="00A501B2" w:rsidP="00A501B2">
            <w:pPr>
              <w:spacing w:before="20" w:after="20" w:line="340" w:lineRule="exact"/>
              <w:rPr>
                <w:b/>
                <w:bCs/>
                <w:lang w:bidi="ar-SY"/>
              </w:rPr>
            </w:pPr>
          </w:p>
        </w:tc>
        <w:tc>
          <w:tcPr>
            <w:tcW w:w="3052" w:type="dxa"/>
            <w:vAlign w:val="center"/>
          </w:tcPr>
          <w:p w:rsidR="00A501B2" w:rsidRPr="00856C4E" w:rsidRDefault="00A501B2" w:rsidP="00A501B2">
            <w:pPr>
              <w:spacing w:before="20" w:after="20" w:line="340" w:lineRule="exact"/>
              <w:rPr>
                <w:b/>
                <w:bCs/>
                <w:rtl/>
                <w:lang w:bidi="ar-EG"/>
              </w:rPr>
            </w:pPr>
            <w:r w:rsidRPr="00856C4E">
              <w:rPr>
                <w:b/>
                <w:bCs/>
                <w:lang w:bidi="ar-EG"/>
              </w:rPr>
              <w:t>10</w:t>
            </w:r>
            <w:r w:rsidRPr="00856C4E">
              <w:rPr>
                <w:rFonts w:hint="cs"/>
                <w:b/>
                <w:bCs/>
                <w:rtl/>
              </w:rPr>
              <w:t xml:space="preserve"> </w:t>
            </w:r>
            <w:r w:rsidRPr="00856C4E">
              <w:rPr>
                <w:rFonts w:hint="cs"/>
                <w:b/>
                <w:bCs/>
                <w:rtl/>
                <w:lang w:bidi="ar-EG"/>
              </w:rPr>
              <w:t xml:space="preserve">يونيو </w:t>
            </w:r>
            <w:r w:rsidRPr="00856C4E">
              <w:rPr>
                <w:b/>
                <w:bCs/>
                <w:lang w:bidi="ar-SY"/>
              </w:rPr>
              <w:t>2019</w:t>
            </w:r>
          </w:p>
        </w:tc>
      </w:tr>
      <w:tr w:rsidR="00A501B2" w:rsidRPr="00856C4E" w:rsidTr="009F66A8">
        <w:trPr>
          <w:cantSplit/>
        </w:trPr>
        <w:tc>
          <w:tcPr>
            <w:tcW w:w="6620" w:type="dxa"/>
          </w:tcPr>
          <w:p w:rsidR="00A501B2" w:rsidRPr="00856C4E" w:rsidRDefault="00A501B2" w:rsidP="00A501B2">
            <w:pPr>
              <w:spacing w:before="20" w:after="20" w:line="340" w:lineRule="exact"/>
              <w:rPr>
                <w:b/>
                <w:bCs/>
                <w:lang w:bidi="ar-EG"/>
              </w:rPr>
            </w:pPr>
          </w:p>
        </w:tc>
        <w:tc>
          <w:tcPr>
            <w:tcW w:w="3052" w:type="dxa"/>
            <w:vAlign w:val="center"/>
          </w:tcPr>
          <w:p w:rsidR="00A501B2" w:rsidRPr="00856C4E" w:rsidRDefault="00A501B2" w:rsidP="00A501B2">
            <w:pPr>
              <w:spacing w:before="20" w:after="20" w:line="340" w:lineRule="exact"/>
              <w:rPr>
                <w:b/>
                <w:bCs/>
                <w:lang w:bidi="ar-SY"/>
              </w:rPr>
            </w:pPr>
            <w:r w:rsidRPr="00856C4E">
              <w:rPr>
                <w:b/>
                <w:bCs/>
                <w:rtl/>
                <w:lang w:bidi="ar-EG"/>
              </w:rPr>
              <w:t xml:space="preserve">الأصل: </w:t>
            </w:r>
            <w:r w:rsidRPr="00856C4E">
              <w:rPr>
                <w:rFonts w:hint="cs"/>
                <w:b/>
                <w:bCs/>
                <w:rtl/>
                <w:lang w:bidi="ar-EG"/>
              </w:rPr>
              <w:t>بالإنكليزية</w:t>
            </w:r>
          </w:p>
        </w:tc>
      </w:tr>
      <w:tr w:rsidR="00290728" w:rsidRPr="00856C4E" w:rsidTr="009F66A8">
        <w:trPr>
          <w:cantSplit/>
        </w:trPr>
        <w:tc>
          <w:tcPr>
            <w:tcW w:w="9672" w:type="dxa"/>
            <w:gridSpan w:val="2"/>
          </w:tcPr>
          <w:p w:rsidR="00290728" w:rsidRPr="00856C4E" w:rsidRDefault="00A501B2" w:rsidP="00290728">
            <w:pPr>
              <w:pStyle w:val="Source"/>
              <w:rPr>
                <w:rtl/>
                <w:lang w:bidi="ar-SY"/>
              </w:rPr>
            </w:pPr>
            <w:r w:rsidRPr="00856C4E">
              <w:rPr>
                <w:rFonts w:hint="cs"/>
                <w:rtl/>
                <w:lang w:bidi="ar-SY"/>
              </w:rPr>
              <w:t>تقرير من الأمين العام</w:t>
            </w:r>
          </w:p>
        </w:tc>
      </w:tr>
      <w:tr w:rsidR="00290728" w:rsidRPr="00856C4E" w:rsidTr="009F66A8">
        <w:trPr>
          <w:cantSplit/>
        </w:trPr>
        <w:tc>
          <w:tcPr>
            <w:tcW w:w="9672" w:type="dxa"/>
            <w:gridSpan w:val="2"/>
          </w:tcPr>
          <w:p w:rsidR="00290728" w:rsidRPr="00856C4E" w:rsidRDefault="00A501B2" w:rsidP="00383829">
            <w:pPr>
              <w:pStyle w:val="Title1"/>
              <w:rPr>
                <w:rtl/>
              </w:rPr>
            </w:pPr>
            <w:r w:rsidRPr="00856C4E">
              <w:rPr>
                <w:rFonts w:hint="cs"/>
                <w:rtl/>
              </w:rPr>
              <w:t>تقوية الحضور الإقليم</w:t>
            </w:r>
            <w:r w:rsidRPr="00856C4E">
              <w:rPr>
                <w:rFonts w:hint="cs"/>
                <w:rtl/>
                <w:lang w:bidi="ar-EG"/>
              </w:rPr>
              <w:t>ي</w:t>
            </w:r>
          </w:p>
        </w:tc>
      </w:tr>
      <w:tr w:rsidR="00A6683B" w:rsidRPr="00856C4E" w:rsidTr="009F66A8">
        <w:trPr>
          <w:cantSplit/>
        </w:trPr>
        <w:tc>
          <w:tcPr>
            <w:tcW w:w="9672" w:type="dxa"/>
            <w:gridSpan w:val="2"/>
          </w:tcPr>
          <w:p w:rsidR="00A6683B" w:rsidRPr="00856C4E" w:rsidRDefault="00A6683B" w:rsidP="001D6745">
            <w:pPr>
              <w:pStyle w:val="Title3"/>
              <w:rPr>
                <w:rtl/>
                <w:lang w:bidi="ar-EG"/>
              </w:rPr>
            </w:pPr>
          </w:p>
        </w:tc>
      </w:tr>
    </w:tbl>
    <w:p w:rsidR="00706D7A" w:rsidRPr="00856C4E"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RPr="00856C4E" w:rsidTr="00952F86">
        <w:trPr>
          <w:jc w:val="center"/>
        </w:trPr>
        <w:tc>
          <w:tcPr>
            <w:tcW w:w="8080" w:type="dxa"/>
          </w:tcPr>
          <w:p w:rsidR="00290728" w:rsidRPr="00856C4E" w:rsidRDefault="00290728" w:rsidP="00706D7A">
            <w:pPr>
              <w:rPr>
                <w:b/>
                <w:bCs/>
                <w:rtl/>
                <w:lang w:bidi="ar-SY"/>
              </w:rPr>
            </w:pPr>
            <w:r w:rsidRPr="00856C4E">
              <w:rPr>
                <w:rFonts w:hint="cs"/>
                <w:b/>
                <w:bCs/>
                <w:rtl/>
                <w:lang w:bidi="ar-SY"/>
              </w:rPr>
              <w:t>ملخص</w:t>
            </w:r>
          </w:p>
          <w:p w:rsidR="00290728" w:rsidRPr="00856C4E" w:rsidRDefault="00A501B2" w:rsidP="00706D7A">
            <w:pPr>
              <w:rPr>
                <w:rtl/>
                <w:lang w:bidi="ar-SY"/>
              </w:rPr>
            </w:pPr>
            <w:r w:rsidRPr="00856C4E">
              <w:rPr>
                <w:rFonts w:hint="cs"/>
                <w:rtl/>
              </w:rPr>
              <w:t xml:space="preserve">الغرض من هذه الوثيقة تقديم تقرير بشأن تنفيذ القرار </w:t>
            </w:r>
            <w:r w:rsidRPr="00856C4E">
              <w:rPr>
                <w:lang w:bidi="ar-SY"/>
              </w:rPr>
              <w:t>25</w:t>
            </w:r>
            <w:r w:rsidRPr="00856C4E">
              <w:rPr>
                <w:rFonts w:hint="cs"/>
                <w:rtl/>
              </w:rPr>
              <w:t xml:space="preserve"> (المراجَع في دبي،</w:t>
            </w:r>
            <w:r w:rsidRPr="00856C4E">
              <w:rPr>
                <w:rFonts w:hint="eastAsia"/>
                <w:rtl/>
              </w:rPr>
              <w:t> </w:t>
            </w:r>
            <w:r w:rsidRPr="00856C4E">
              <w:rPr>
                <w:lang w:bidi="ar-SY"/>
              </w:rPr>
              <w:t>2018</w:t>
            </w:r>
            <w:r w:rsidRPr="00856C4E">
              <w:rPr>
                <w:rFonts w:hint="cs"/>
                <w:rtl/>
              </w:rPr>
              <w:t>) لمؤتمر المندوبين المفوضين.</w:t>
            </w:r>
            <w:r w:rsidRPr="00856C4E">
              <w:rPr>
                <w:rFonts w:hint="cs"/>
                <w:rtl/>
                <w:lang w:bidi="ar-EG"/>
              </w:rPr>
              <w:t xml:space="preserve"> وتتضمن </w:t>
            </w:r>
            <w:hyperlink r:id="rId9" w:history="1">
              <w:r w:rsidRPr="00856C4E">
                <w:rPr>
                  <w:rStyle w:val="Hyperlink"/>
                  <w:rFonts w:hint="cs"/>
                  <w:rtl/>
                  <w:lang w:bidi="ar-EG"/>
                </w:rPr>
                <w:t>الوثيقة </w:t>
              </w:r>
              <w:r w:rsidRPr="00856C4E">
                <w:rPr>
                  <w:rStyle w:val="Hyperlink"/>
                  <w:lang w:val="en-GB" w:bidi="ar-SY"/>
                </w:rPr>
                <w:t>C19/INF/7</w:t>
              </w:r>
            </w:hyperlink>
            <w:r w:rsidRPr="00856C4E">
              <w:rPr>
                <w:rFonts w:hint="cs"/>
                <w:rtl/>
                <w:lang w:bidi="ar-EG"/>
              </w:rPr>
              <w:t xml:space="preserve"> تسعة ملحقات تتصل بهذه الوثيقة (الملحقات من </w:t>
            </w:r>
            <w:r w:rsidRPr="00856C4E">
              <w:rPr>
                <w:lang w:bidi="ar-EG"/>
              </w:rPr>
              <w:t>1</w:t>
            </w:r>
            <w:r w:rsidRPr="00856C4E">
              <w:rPr>
                <w:rFonts w:hint="cs"/>
                <w:rtl/>
                <w:lang w:bidi="ar-EG"/>
              </w:rPr>
              <w:t xml:space="preserve"> إلى </w:t>
            </w:r>
            <w:r w:rsidRPr="00856C4E">
              <w:rPr>
                <w:lang w:bidi="ar-EG"/>
              </w:rPr>
              <w:t>9</w:t>
            </w:r>
            <w:r w:rsidRPr="00856C4E">
              <w:rPr>
                <w:rFonts w:hint="cs"/>
                <w:rtl/>
                <w:lang w:bidi="ar-EG"/>
              </w:rPr>
              <w:t>).</w:t>
            </w:r>
          </w:p>
          <w:p w:rsidR="00290728" w:rsidRPr="00856C4E" w:rsidRDefault="00290728" w:rsidP="00706D7A">
            <w:pPr>
              <w:rPr>
                <w:b/>
                <w:bCs/>
                <w:rtl/>
                <w:lang w:bidi="ar-SY"/>
              </w:rPr>
            </w:pPr>
            <w:r w:rsidRPr="00856C4E">
              <w:rPr>
                <w:rFonts w:hint="cs"/>
                <w:b/>
                <w:bCs/>
                <w:rtl/>
                <w:lang w:bidi="ar-SY"/>
              </w:rPr>
              <w:t>الإجراء المطلوب</w:t>
            </w:r>
          </w:p>
          <w:p w:rsidR="00290728" w:rsidRPr="00856C4E" w:rsidRDefault="00A501B2" w:rsidP="00706D7A">
            <w:pPr>
              <w:rPr>
                <w:rtl/>
                <w:lang w:bidi="ar-SY"/>
              </w:rPr>
            </w:pPr>
            <w:r w:rsidRPr="00856C4E">
              <w:rPr>
                <w:rFonts w:hint="cs"/>
                <w:rtl/>
                <w:lang w:bidi="ar-SY"/>
              </w:rPr>
              <w:t xml:space="preserve">يُرجى من المجلس </w:t>
            </w:r>
            <w:r w:rsidRPr="00856C4E">
              <w:rPr>
                <w:rFonts w:hint="cs"/>
                <w:b/>
                <w:bCs/>
                <w:rtl/>
                <w:lang w:bidi="ar-SY"/>
              </w:rPr>
              <w:t>الإحاطة علماً</w:t>
            </w:r>
            <w:r w:rsidRPr="00856C4E">
              <w:rPr>
                <w:rFonts w:hint="cs"/>
                <w:rtl/>
                <w:lang w:bidi="ar-SY"/>
              </w:rPr>
              <w:t xml:space="preserve"> بهذا التقرير</w:t>
            </w:r>
          </w:p>
          <w:p w:rsidR="00290728" w:rsidRPr="00856C4E" w:rsidRDefault="00290728" w:rsidP="00290728">
            <w:pPr>
              <w:jc w:val="center"/>
              <w:rPr>
                <w:rtl/>
                <w:lang w:bidi="ar-SY"/>
              </w:rPr>
            </w:pPr>
            <w:r w:rsidRPr="00856C4E">
              <w:rPr>
                <w:rFonts w:hint="cs"/>
                <w:rtl/>
                <w:lang w:bidi="ar-SY"/>
              </w:rPr>
              <w:t>_________</w:t>
            </w:r>
          </w:p>
          <w:p w:rsidR="00290728" w:rsidRPr="00856C4E" w:rsidRDefault="00290728" w:rsidP="00290728">
            <w:pPr>
              <w:rPr>
                <w:b/>
                <w:bCs/>
                <w:rtl/>
                <w:lang w:bidi="ar-SY"/>
              </w:rPr>
            </w:pPr>
            <w:r w:rsidRPr="00856C4E">
              <w:rPr>
                <w:rFonts w:hint="cs"/>
                <w:b/>
                <w:bCs/>
                <w:rtl/>
                <w:lang w:bidi="ar-SY"/>
              </w:rPr>
              <w:t>المراجع</w:t>
            </w:r>
          </w:p>
          <w:p w:rsidR="00290728" w:rsidRPr="00856C4E" w:rsidRDefault="00774818" w:rsidP="00E25FBC">
            <w:pPr>
              <w:spacing w:after="120"/>
              <w:jc w:val="left"/>
              <w:rPr>
                <w:i/>
                <w:iCs/>
                <w:rtl/>
                <w:lang w:bidi="ar-SY"/>
              </w:rPr>
            </w:pPr>
            <w:hyperlink r:id="rId10" w:history="1">
              <w:r w:rsidR="00A501B2" w:rsidRPr="00856C4E">
                <w:rPr>
                  <w:rStyle w:val="Hyperlink"/>
                  <w:rFonts w:hint="cs"/>
                  <w:i/>
                  <w:iCs/>
                  <w:rtl/>
                </w:rPr>
                <w:t xml:space="preserve">القرار </w:t>
              </w:r>
              <w:r w:rsidR="00A501B2" w:rsidRPr="00856C4E">
                <w:rPr>
                  <w:rStyle w:val="Hyperlink"/>
                  <w:i/>
                  <w:iCs/>
                  <w:lang w:bidi="ar-SY"/>
                </w:rPr>
                <w:t>25</w:t>
              </w:r>
              <w:r w:rsidR="00A501B2" w:rsidRPr="00856C4E">
                <w:rPr>
                  <w:rStyle w:val="Hyperlink"/>
                  <w:rFonts w:hint="cs"/>
                  <w:i/>
                  <w:iCs/>
                  <w:rtl/>
                </w:rPr>
                <w:t xml:space="preserve"> (المراجَع في دبي، </w:t>
              </w:r>
              <w:r w:rsidR="00A501B2" w:rsidRPr="00856C4E">
                <w:rPr>
                  <w:rStyle w:val="Hyperlink"/>
                  <w:i/>
                  <w:iCs/>
                  <w:lang w:bidi="ar-SY"/>
                </w:rPr>
                <w:t>2018</w:t>
              </w:r>
              <w:r w:rsidR="00A501B2" w:rsidRPr="00856C4E">
                <w:rPr>
                  <w:rStyle w:val="Hyperlink"/>
                  <w:rFonts w:hint="cs"/>
                  <w:i/>
                  <w:iCs/>
                  <w:rtl/>
                </w:rPr>
                <w:t>)</w:t>
              </w:r>
            </w:hyperlink>
            <w:r w:rsidR="00A501B2" w:rsidRPr="00856C4E">
              <w:rPr>
                <w:rFonts w:hint="cs"/>
                <w:i/>
                <w:iCs/>
                <w:rtl/>
                <w:lang w:bidi="ar-SY"/>
              </w:rPr>
              <w:t xml:space="preserve">؛ الوثيقتان </w:t>
            </w:r>
            <w:hyperlink r:id="rId11" w:history="1">
              <w:r w:rsidR="00A501B2" w:rsidRPr="00856C4E">
                <w:rPr>
                  <w:rStyle w:val="Hyperlink"/>
                  <w:i/>
                  <w:iCs/>
                  <w:lang w:bidi="ar-SY"/>
                </w:rPr>
                <w:t>C17/INF/12</w:t>
              </w:r>
            </w:hyperlink>
            <w:r w:rsidR="00A501B2" w:rsidRPr="00856C4E">
              <w:rPr>
                <w:rFonts w:hint="cs"/>
                <w:i/>
                <w:iCs/>
                <w:rtl/>
                <w:lang w:bidi="ar-SY"/>
              </w:rPr>
              <w:t xml:space="preserve"> </w:t>
            </w:r>
            <w:r w:rsidR="00E25FBC">
              <w:rPr>
                <w:rFonts w:hint="cs"/>
                <w:i/>
                <w:iCs/>
                <w:rtl/>
                <w:lang w:bidi="ar-EG"/>
              </w:rPr>
              <w:t>و</w:t>
            </w:r>
            <w:hyperlink r:id="rId12" w:history="1">
              <w:r w:rsidR="00A501B2" w:rsidRPr="00856C4E">
                <w:rPr>
                  <w:rStyle w:val="Hyperlink"/>
                  <w:i/>
                  <w:iCs/>
                </w:rPr>
                <w:t>C19/INF/7</w:t>
              </w:r>
            </w:hyperlink>
            <w:r w:rsidR="00A501B2" w:rsidRPr="00856C4E">
              <w:rPr>
                <w:rFonts w:hint="cs"/>
                <w:i/>
                <w:iCs/>
                <w:rtl/>
                <w:lang w:bidi="ar-EG"/>
              </w:rPr>
              <w:t xml:space="preserve"> </w:t>
            </w:r>
            <w:r w:rsidR="00A501B2" w:rsidRPr="00856C4E">
              <w:rPr>
                <w:rFonts w:hint="cs"/>
                <w:i/>
                <w:iCs/>
                <w:rtl/>
                <w:lang w:bidi="ar-SY"/>
              </w:rPr>
              <w:t>الصادرتان عن المجل</w:t>
            </w:r>
            <w:r w:rsidR="003E6657">
              <w:rPr>
                <w:rFonts w:hint="cs"/>
                <w:i/>
                <w:iCs/>
                <w:rtl/>
                <w:lang w:bidi="ar-SY"/>
              </w:rPr>
              <w:t>س</w:t>
            </w:r>
          </w:p>
        </w:tc>
      </w:tr>
    </w:tbl>
    <w:p w:rsidR="004E11DC" w:rsidRPr="00856C4E" w:rsidRDefault="004E11DC" w:rsidP="004E11DC">
      <w:pPr>
        <w:rPr>
          <w:rtl/>
          <w:lang w:bidi="ar-SY"/>
        </w:rPr>
      </w:pPr>
    </w:p>
    <w:p w:rsidR="00290728" w:rsidRPr="00856C4E" w:rsidRDefault="00290728" w:rsidP="00290728">
      <w:pPr>
        <w:rPr>
          <w:rtl/>
          <w:lang w:bidi="ar-EG"/>
        </w:rPr>
      </w:pPr>
      <w:r w:rsidRPr="00856C4E">
        <w:rPr>
          <w:rtl/>
          <w:lang w:bidi="ar-SY"/>
        </w:rPr>
        <w:br w:type="page"/>
      </w:r>
    </w:p>
    <w:p w:rsidR="00A501B2" w:rsidRPr="00856C4E" w:rsidRDefault="00A501B2" w:rsidP="00A501B2">
      <w:pPr>
        <w:pStyle w:val="Heading1"/>
        <w:spacing w:before="600"/>
        <w:rPr>
          <w:rtl/>
        </w:rPr>
      </w:pPr>
      <w:r w:rsidRPr="00856C4E">
        <w:rPr>
          <w:lang w:bidi="ar-SY"/>
        </w:rPr>
        <w:lastRenderedPageBreak/>
        <w:t>1</w:t>
      </w:r>
      <w:r w:rsidRPr="00856C4E">
        <w:rPr>
          <w:lang w:bidi="ar-SY"/>
        </w:rPr>
        <w:tab/>
      </w:r>
      <w:r w:rsidRPr="00856C4E">
        <w:rPr>
          <w:rFonts w:hint="cs"/>
          <w:rtl/>
        </w:rPr>
        <w:t>خلفية</w:t>
      </w:r>
    </w:p>
    <w:p w:rsidR="00A501B2" w:rsidRPr="00856C4E" w:rsidRDefault="00A501B2" w:rsidP="00A501B2">
      <w:pPr>
        <w:rPr>
          <w:rtl/>
        </w:rPr>
      </w:pPr>
      <w:r w:rsidRPr="00856C4E">
        <w:rPr>
          <w:lang w:bidi="ar-SY"/>
        </w:rPr>
        <w:t>1.1</w:t>
      </w:r>
      <w:r w:rsidRPr="00856C4E">
        <w:rPr>
          <w:lang w:bidi="ar-SY"/>
        </w:rPr>
        <w:tab/>
      </w:r>
      <w:r w:rsidRPr="00856C4E">
        <w:rPr>
          <w:rFonts w:hint="cs"/>
          <w:rtl/>
          <w:lang w:bidi="ar-SY"/>
        </w:rPr>
        <w:t xml:space="preserve">راجع </w:t>
      </w:r>
      <w:r w:rsidRPr="00856C4E">
        <w:rPr>
          <w:rFonts w:hint="cs"/>
          <w:rtl/>
        </w:rPr>
        <w:t>مؤتمر المندوبين المفوضين للاتحاد لعام</w:t>
      </w:r>
      <w:r w:rsidRPr="00856C4E">
        <w:rPr>
          <w:rFonts w:hint="eastAsia"/>
          <w:rtl/>
        </w:rPr>
        <w:t> </w:t>
      </w:r>
      <w:r w:rsidRPr="00856C4E">
        <w:t>2018</w:t>
      </w:r>
      <w:r w:rsidRPr="00856C4E">
        <w:rPr>
          <w:rFonts w:hint="cs"/>
          <w:rtl/>
          <w:lang w:bidi="ar-LB"/>
        </w:rPr>
        <w:t xml:space="preserve"> </w:t>
      </w:r>
      <w:r w:rsidRPr="00856C4E">
        <w:rPr>
          <w:lang w:bidi="ar-LB"/>
        </w:rPr>
        <w:t>(PP-18)</w:t>
      </w:r>
      <w:r w:rsidRPr="00856C4E">
        <w:rPr>
          <w:rFonts w:hint="cs"/>
          <w:rtl/>
          <w:lang w:bidi="ar-LB"/>
        </w:rPr>
        <w:t xml:space="preserve"> </w:t>
      </w:r>
      <w:r w:rsidRPr="00856C4E">
        <w:rPr>
          <w:rFonts w:hint="cs"/>
          <w:rtl/>
          <w:lang w:bidi="ar-EG"/>
        </w:rPr>
        <w:t xml:space="preserve">الذي عُقد في دبي </w:t>
      </w:r>
      <w:r w:rsidRPr="00856C4E">
        <w:rPr>
          <w:rFonts w:hint="cs"/>
          <w:rtl/>
          <w:lang w:bidi="ar-LB"/>
        </w:rPr>
        <w:t xml:space="preserve">القرار </w:t>
      </w:r>
      <w:r w:rsidRPr="00856C4E">
        <w:rPr>
          <w:lang w:bidi="ar-LB"/>
        </w:rPr>
        <w:t>25</w:t>
      </w:r>
      <w:r w:rsidRPr="00856C4E">
        <w:rPr>
          <w:rFonts w:hint="cs"/>
          <w:rtl/>
          <w:lang w:bidi="ar-SY"/>
        </w:rPr>
        <w:t xml:space="preserve"> (</w:t>
      </w:r>
      <w:r w:rsidRPr="00856C4E">
        <w:rPr>
          <w:rFonts w:hint="cs"/>
          <w:rtl/>
        </w:rPr>
        <w:t>تقوية الحضور الإقليمي). وفي</w:t>
      </w:r>
      <w:r w:rsidRPr="00856C4E">
        <w:rPr>
          <w:rFonts w:hint="eastAsia"/>
          <w:rtl/>
        </w:rPr>
        <w:t> </w:t>
      </w:r>
      <w:r w:rsidRPr="00856C4E">
        <w:rPr>
          <w:rFonts w:hint="cs"/>
          <w:rtl/>
        </w:rPr>
        <w:t>هذا المؤتمر، قرر أعضاء الاتحاد "</w:t>
      </w:r>
      <w:r w:rsidRPr="00856C4E">
        <w:rPr>
          <w:rtl/>
        </w:rPr>
        <w:t xml:space="preserve">تقوية وظائف المكاتب الإقليمية بحيث يمكن أن تؤدي دوراً في تنفيذ </w:t>
      </w:r>
      <w:r w:rsidRPr="00856C4E">
        <w:rPr>
          <w:rFonts w:hint="cs"/>
          <w:rtl/>
        </w:rPr>
        <w:t xml:space="preserve">خطة الاتحاد الاستراتيجية </w:t>
      </w:r>
      <w:r w:rsidRPr="00856C4E">
        <w:rPr>
          <w:rtl/>
        </w:rPr>
        <w:t xml:space="preserve">وبرامجه ومشاريعه والمبادرات الإقليمية المذكورة في القرار </w:t>
      </w:r>
      <w:r w:rsidRPr="00856C4E">
        <w:t>17</w:t>
      </w:r>
      <w:r w:rsidRPr="00856C4E">
        <w:rPr>
          <w:rtl/>
        </w:rPr>
        <w:t xml:space="preserve"> (المراجَع في بوينس آيرس، </w:t>
      </w:r>
      <w:r w:rsidRPr="00856C4E">
        <w:t>2017</w:t>
      </w:r>
      <w:r w:rsidRPr="00856C4E">
        <w:rPr>
          <w:rtl/>
        </w:rPr>
        <w:t>) للمؤتمر</w:t>
      </w:r>
      <w:r w:rsidRPr="00856C4E">
        <w:rPr>
          <w:rFonts w:hint="cs"/>
          <w:rtl/>
          <w:lang w:bidi="ar-EG"/>
        </w:rPr>
        <w:t xml:space="preserve"> </w:t>
      </w:r>
      <w:r w:rsidRPr="00856C4E">
        <w:rPr>
          <w:rtl/>
        </w:rPr>
        <w:t>العالمي لتنمية الاتصالات</w:t>
      </w:r>
      <w:r w:rsidRPr="00856C4E">
        <w:rPr>
          <w:rFonts w:hint="cs"/>
          <w:rtl/>
        </w:rPr>
        <w:t>".</w:t>
      </w:r>
    </w:p>
    <w:p w:rsidR="00A501B2" w:rsidRPr="00856C4E" w:rsidRDefault="00A501B2" w:rsidP="00A501B2">
      <w:pPr>
        <w:rPr>
          <w:rtl/>
          <w:lang w:bidi="ar-EG"/>
        </w:rPr>
      </w:pPr>
      <w:r w:rsidRPr="00856C4E">
        <w:rPr>
          <w:lang w:bidi="ar-SY"/>
        </w:rPr>
        <w:t>2.1</w:t>
      </w:r>
      <w:r w:rsidRPr="00856C4E">
        <w:rPr>
          <w:rtl/>
        </w:rPr>
        <w:tab/>
      </w:r>
      <w:r w:rsidRPr="00856C4E">
        <w:rPr>
          <w:color w:val="000000"/>
          <w:rtl/>
        </w:rPr>
        <w:t>و</w:t>
      </w:r>
      <w:r w:rsidRPr="00856C4E">
        <w:rPr>
          <w:rFonts w:hint="cs"/>
          <w:color w:val="000000"/>
          <w:rtl/>
        </w:rPr>
        <w:t>في عام</w:t>
      </w:r>
      <w:r w:rsidRPr="00856C4E">
        <w:rPr>
          <w:rFonts w:hint="cs"/>
          <w:color w:val="000000"/>
          <w:rtl/>
          <w:lang w:bidi="ar-EG"/>
        </w:rPr>
        <w:t xml:space="preserve"> </w:t>
      </w:r>
      <w:r w:rsidRPr="00856C4E">
        <w:rPr>
          <w:color w:val="000000"/>
          <w:lang w:val="es-ES" w:bidi="ar-EG"/>
        </w:rPr>
        <w:t>2018</w:t>
      </w:r>
      <w:r w:rsidRPr="00856C4E">
        <w:rPr>
          <w:rFonts w:hint="cs"/>
          <w:color w:val="000000"/>
          <w:rtl/>
          <w:lang w:bidi="ar-EG"/>
        </w:rPr>
        <w:t xml:space="preserve">، تواصلت الجهود الرامية إلى </w:t>
      </w:r>
      <w:r w:rsidRPr="00856C4E">
        <w:rPr>
          <w:rFonts w:hint="cs"/>
          <w:color w:val="000000"/>
          <w:rtl/>
          <w:lang w:bidi="ar-LB"/>
        </w:rPr>
        <w:t>تعزيز الحضور الإقليمي للاتحاد عن طريق مجموعة من التدابير التي تمكّنه من</w:t>
      </w:r>
      <w:r w:rsidRPr="00856C4E">
        <w:rPr>
          <w:rFonts w:hint="eastAsia"/>
          <w:color w:val="000000"/>
          <w:rtl/>
          <w:lang w:bidi="ar-LB"/>
        </w:rPr>
        <w:t> </w:t>
      </w:r>
      <w:r w:rsidRPr="00856C4E">
        <w:rPr>
          <w:rFonts w:hint="cs"/>
          <w:color w:val="000000"/>
          <w:rtl/>
          <w:lang w:bidi="ar-LB"/>
        </w:rPr>
        <w:t xml:space="preserve">زيادة استجابته للاحتياجات المحددة للمناطق </w:t>
      </w:r>
      <w:r w:rsidRPr="00856C4E">
        <w:rPr>
          <w:rFonts w:hint="cs"/>
          <w:color w:val="000000"/>
          <w:rtl/>
        </w:rPr>
        <w:t>وتقديم</w:t>
      </w:r>
      <w:r w:rsidRPr="00856C4E">
        <w:rPr>
          <w:color w:val="000000"/>
          <w:rtl/>
        </w:rPr>
        <w:t xml:space="preserve"> </w:t>
      </w:r>
      <w:r w:rsidRPr="00856C4E">
        <w:rPr>
          <w:rFonts w:hint="cs"/>
          <w:color w:val="000000"/>
          <w:rtl/>
        </w:rPr>
        <w:t xml:space="preserve">منتجات وخدمات </w:t>
      </w:r>
      <w:r w:rsidRPr="00856C4E">
        <w:rPr>
          <w:color w:val="000000"/>
          <w:rtl/>
        </w:rPr>
        <w:t>عالية الجودة وفي الوقت المناسب على الصعيدين القُطري</w:t>
      </w:r>
      <w:r w:rsidRPr="00856C4E">
        <w:rPr>
          <w:rFonts w:hint="cs"/>
          <w:color w:val="000000"/>
          <w:rtl/>
        </w:rPr>
        <w:t> </w:t>
      </w:r>
      <w:r w:rsidRPr="00856C4E">
        <w:rPr>
          <w:color w:val="000000"/>
          <w:rtl/>
        </w:rPr>
        <w:t>والإقليمي</w:t>
      </w:r>
      <w:r w:rsidRPr="00856C4E">
        <w:rPr>
          <w:rFonts w:hint="cs"/>
          <w:color w:val="000000"/>
          <w:rtl/>
        </w:rPr>
        <w:t>.</w:t>
      </w:r>
    </w:p>
    <w:p w:rsidR="00A501B2" w:rsidRPr="00856C4E" w:rsidRDefault="00A501B2" w:rsidP="00A501B2">
      <w:pPr>
        <w:rPr>
          <w:lang w:bidi="ar-EG"/>
        </w:rPr>
      </w:pPr>
      <w:r w:rsidRPr="00856C4E">
        <w:rPr>
          <w:lang w:bidi="ar-EG"/>
        </w:rPr>
        <w:t>3.1</w:t>
      </w:r>
      <w:r w:rsidRPr="00856C4E">
        <w:rPr>
          <w:rtl/>
          <w:lang w:bidi="ar-EG"/>
        </w:rPr>
        <w:tab/>
      </w:r>
      <w:r w:rsidRPr="00856C4E">
        <w:rPr>
          <w:rFonts w:hint="cs"/>
          <w:rtl/>
        </w:rPr>
        <w:t>ويقدم هذا التقرير معلومات بشأن تنفيذ خطة العمل والمبادرات الإقليمية. كما يقدم معلومات تفصيلية عن تنفيذ ميزانية</w:t>
      </w:r>
      <w:r w:rsidRPr="00856C4E">
        <w:rPr>
          <w:rFonts w:hint="eastAsia"/>
          <w:rtl/>
        </w:rPr>
        <w:t> </w:t>
      </w:r>
      <w:r w:rsidRPr="00856C4E">
        <w:t>2018</w:t>
      </w:r>
      <w:r w:rsidRPr="00856C4E">
        <w:rPr>
          <w:rFonts w:hint="cs"/>
          <w:rtl/>
        </w:rPr>
        <w:t xml:space="preserve"> بالنسبة لمصادر التمويل العادية من الميزانية، ومن خارج الميزانية على السواء. ويقدم كذلك معلومات محدّثة بشأن مستوى التوظيف في</w:t>
      </w:r>
      <w:r w:rsidRPr="00856C4E">
        <w:rPr>
          <w:rFonts w:hint="eastAsia"/>
          <w:rtl/>
        </w:rPr>
        <w:t> </w:t>
      </w:r>
      <w:r w:rsidRPr="00856C4E">
        <w:rPr>
          <w:rFonts w:hint="cs"/>
          <w:rtl/>
        </w:rPr>
        <w:t>مختلف المكاتب الإقليمية ومكاتب</w:t>
      </w:r>
      <w:r w:rsidRPr="00856C4E">
        <w:rPr>
          <w:rFonts w:hint="eastAsia"/>
          <w:rtl/>
        </w:rPr>
        <w:t> </w:t>
      </w:r>
      <w:r w:rsidRPr="00856C4E">
        <w:rPr>
          <w:rFonts w:hint="cs"/>
          <w:rtl/>
        </w:rPr>
        <w:t>المناطق، إضافةً إلى معلومات تشغيلية</w:t>
      </w:r>
      <w:r w:rsidR="00E25FBC">
        <w:rPr>
          <w:rFonts w:hint="cs"/>
          <w:rtl/>
        </w:rPr>
        <w:t xml:space="preserve"> أخرى كالمعلومات المتعلقة بالم</w:t>
      </w:r>
      <w:r w:rsidRPr="00856C4E">
        <w:rPr>
          <w:rFonts w:hint="cs"/>
          <w:rtl/>
        </w:rPr>
        <w:t xml:space="preserve">نح والخبراء وبعثات الخبراء الداخليين. </w:t>
      </w:r>
      <w:r w:rsidRPr="00856C4E">
        <w:rPr>
          <w:rFonts w:hint="cs"/>
          <w:rtl/>
          <w:lang w:bidi="ar-EG"/>
        </w:rPr>
        <w:t xml:space="preserve">وتُستكمل الوثيقة الحالية </w:t>
      </w:r>
      <w:hyperlink r:id="rId13" w:history="1">
        <w:r w:rsidRPr="00E25FBC">
          <w:rPr>
            <w:rStyle w:val="Hyperlink"/>
            <w:rFonts w:hint="cs"/>
            <w:rtl/>
            <w:lang w:bidi="ar-EG"/>
          </w:rPr>
          <w:t>ب</w:t>
        </w:r>
        <w:r w:rsidRPr="00E25FBC">
          <w:rPr>
            <w:rStyle w:val="Hyperlink"/>
            <w:rFonts w:hint="cs"/>
            <w:rtl/>
          </w:rPr>
          <w:t xml:space="preserve">وثيقة المعلومات </w:t>
        </w:r>
        <w:r w:rsidRPr="00E25FBC">
          <w:rPr>
            <w:rStyle w:val="Hyperlink"/>
            <w:szCs w:val="22"/>
            <w:lang w:bidi="ar-SY"/>
          </w:rPr>
          <w:t>C19/INF/7</w:t>
        </w:r>
      </w:hyperlink>
      <w:r w:rsidRPr="00856C4E">
        <w:rPr>
          <w:rFonts w:hint="cs"/>
          <w:rtl/>
          <w:lang w:bidi="ar-EG"/>
        </w:rPr>
        <w:t xml:space="preserve"> التي تضم الملحقات التالية:</w:t>
      </w:r>
    </w:p>
    <w:p w:rsidR="00A501B2" w:rsidRPr="00856C4E" w:rsidRDefault="00A501B2" w:rsidP="00D95895">
      <w:pPr>
        <w:pStyle w:val="enumlev1"/>
        <w:tabs>
          <w:tab w:val="left" w:pos="1701"/>
        </w:tabs>
        <w:rPr>
          <w:rtl/>
        </w:rPr>
      </w:pPr>
      <w:r w:rsidRPr="00856C4E">
        <w:rPr>
          <w:rFonts w:ascii="Traditional Arabic" w:hAnsi="Traditional Arabic"/>
          <w:b/>
          <w:bCs/>
          <w:sz w:val="30"/>
          <w:lang w:bidi="ar-EG"/>
        </w:rPr>
        <w:t>•</w:t>
      </w:r>
      <w:r w:rsidRPr="00856C4E">
        <w:rPr>
          <w:b/>
          <w:bCs/>
          <w:rtl/>
          <w:lang w:bidi="ar-EG"/>
        </w:rPr>
        <w:tab/>
      </w:r>
      <w:r w:rsidRPr="00856C4E">
        <w:rPr>
          <w:rFonts w:hint="cs"/>
          <w:rtl/>
        </w:rPr>
        <w:t xml:space="preserve">الملحق </w:t>
      </w:r>
      <w:r w:rsidRPr="00856C4E">
        <w:t>1</w:t>
      </w:r>
      <w:r w:rsidRPr="00856C4E">
        <w:rPr>
          <w:rFonts w:hint="cs"/>
          <w:rtl/>
        </w:rPr>
        <w:tab/>
        <w:t xml:space="preserve">الإنجازات الرئيسية في عام </w:t>
      </w:r>
      <w:r w:rsidRPr="00856C4E">
        <w:rPr>
          <w:lang w:val="es-ES"/>
        </w:rPr>
        <w:t>2018</w:t>
      </w:r>
      <w:r w:rsidRPr="00856C4E">
        <w:rPr>
          <w:rFonts w:hint="cs"/>
          <w:rtl/>
        </w:rPr>
        <w:t xml:space="preserve"> بحسب المناطق</w:t>
      </w:r>
    </w:p>
    <w:p w:rsidR="00A501B2" w:rsidRPr="00856C4E" w:rsidRDefault="00A501B2" w:rsidP="00D95895">
      <w:pPr>
        <w:pStyle w:val="enumlev1"/>
        <w:tabs>
          <w:tab w:val="left" w:pos="1701"/>
        </w:tabs>
        <w:rPr>
          <w:rtl/>
        </w:rPr>
      </w:pPr>
      <w:r w:rsidRPr="00856C4E">
        <w:rPr>
          <w:rFonts w:ascii="Traditional Arabic" w:hAnsi="Traditional Arabic"/>
          <w:b/>
          <w:bCs/>
          <w:sz w:val="30"/>
          <w:lang w:bidi="ar-EG"/>
        </w:rPr>
        <w:t>•</w:t>
      </w:r>
      <w:r w:rsidRPr="00856C4E">
        <w:rPr>
          <w:b/>
          <w:bCs/>
          <w:rtl/>
          <w:lang w:bidi="ar-EG"/>
        </w:rPr>
        <w:tab/>
      </w:r>
      <w:r w:rsidRPr="00856C4E">
        <w:rPr>
          <w:rFonts w:hint="cs"/>
          <w:rtl/>
        </w:rPr>
        <w:t xml:space="preserve">الملحق </w:t>
      </w:r>
      <w:r w:rsidRPr="00856C4E">
        <w:t>2</w:t>
      </w:r>
      <w:r w:rsidRPr="00856C4E">
        <w:rPr>
          <w:rFonts w:hint="cs"/>
          <w:rtl/>
        </w:rPr>
        <w:tab/>
      </w:r>
      <w:r w:rsidRPr="00856C4E">
        <w:rPr>
          <w:rtl/>
        </w:rPr>
        <w:t>المساهمة في أعمال القطاعين الآخرين والأمانة العامة</w:t>
      </w:r>
    </w:p>
    <w:p w:rsidR="00A501B2" w:rsidRPr="00856C4E" w:rsidRDefault="00A501B2" w:rsidP="00D95895">
      <w:pPr>
        <w:pStyle w:val="enumlev1"/>
        <w:tabs>
          <w:tab w:val="left" w:pos="1701"/>
        </w:tabs>
        <w:rPr>
          <w:rtl/>
        </w:rPr>
      </w:pPr>
      <w:r w:rsidRPr="00856C4E">
        <w:rPr>
          <w:rFonts w:ascii="Traditional Arabic" w:hAnsi="Traditional Arabic"/>
          <w:b/>
          <w:bCs/>
          <w:sz w:val="30"/>
          <w:lang w:bidi="ar-EG"/>
        </w:rPr>
        <w:t>•</w:t>
      </w:r>
      <w:r w:rsidRPr="00856C4E">
        <w:rPr>
          <w:b/>
          <w:bCs/>
          <w:rtl/>
          <w:lang w:bidi="ar-EG"/>
        </w:rPr>
        <w:tab/>
      </w:r>
      <w:r w:rsidRPr="00856C4E">
        <w:rPr>
          <w:rFonts w:hint="cs"/>
          <w:rtl/>
        </w:rPr>
        <w:t xml:space="preserve">الملحق </w:t>
      </w:r>
      <w:r w:rsidRPr="00856C4E">
        <w:t>3</w:t>
      </w:r>
      <w:r w:rsidRPr="00856C4E">
        <w:rPr>
          <w:rFonts w:hint="cs"/>
          <w:rtl/>
        </w:rPr>
        <w:tab/>
      </w:r>
      <w:r w:rsidRPr="00856C4E">
        <w:rPr>
          <w:rtl/>
        </w:rPr>
        <w:t xml:space="preserve">أنشطة الدعم </w:t>
      </w:r>
      <w:r w:rsidRPr="00856C4E">
        <w:rPr>
          <w:rFonts w:hint="cs"/>
          <w:rtl/>
        </w:rPr>
        <w:t>الرامية إلى</w:t>
      </w:r>
      <w:r w:rsidRPr="00856C4E">
        <w:rPr>
          <w:rtl/>
        </w:rPr>
        <w:t xml:space="preserve"> تمكين المكاتب الإقليمية ومكاتب المناطق</w:t>
      </w:r>
    </w:p>
    <w:p w:rsidR="00A501B2" w:rsidRPr="00856C4E" w:rsidRDefault="00A501B2" w:rsidP="00D95895">
      <w:pPr>
        <w:pStyle w:val="enumlev1"/>
        <w:tabs>
          <w:tab w:val="left" w:pos="1701"/>
        </w:tabs>
        <w:rPr>
          <w:rtl/>
        </w:rPr>
      </w:pPr>
      <w:r w:rsidRPr="00856C4E">
        <w:rPr>
          <w:rFonts w:ascii="Traditional Arabic" w:hAnsi="Traditional Arabic"/>
          <w:b/>
          <w:bCs/>
          <w:sz w:val="30"/>
          <w:lang w:bidi="ar-EG"/>
        </w:rPr>
        <w:t>•</w:t>
      </w:r>
      <w:r w:rsidRPr="00856C4E">
        <w:rPr>
          <w:b/>
          <w:bCs/>
          <w:rtl/>
          <w:lang w:bidi="ar-EG"/>
        </w:rPr>
        <w:tab/>
      </w:r>
      <w:r w:rsidRPr="00856C4E">
        <w:rPr>
          <w:rFonts w:hint="cs"/>
          <w:rtl/>
        </w:rPr>
        <w:t xml:space="preserve">الملحق </w:t>
      </w:r>
      <w:r w:rsidRPr="00856C4E">
        <w:t>4</w:t>
      </w:r>
      <w:r w:rsidRPr="00856C4E">
        <w:rPr>
          <w:rFonts w:hint="cs"/>
          <w:rtl/>
        </w:rPr>
        <w:tab/>
        <w:t xml:space="preserve">ملخص مستوى تنفيذ الخطة التشغيلية والمشروعات في </w:t>
      </w:r>
      <w:r w:rsidRPr="00856C4E">
        <w:t>2018</w:t>
      </w:r>
      <w:r w:rsidRPr="00856C4E">
        <w:rPr>
          <w:rFonts w:hint="cs"/>
          <w:rtl/>
        </w:rPr>
        <w:t xml:space="preserve"> وملخص نفقات المكاتب الإقليمية ومكاتب المناطق في</w:t>
      </w:r>
      <w:r w:rsidRPr="00856C4E">
        <w:rPr>
          <w:rFonts w:hint="eastAsia"/>
          <w:rtl/>
        </w:rPr>
        <w:t> </w:t>
      </w:r>
      <w:r w:rsidRPr="00856C4E">
        <w:t>2018</w:t>
      </w:r>
    </w:p>
    <w:p w:rsidR="00A501B2" w:rsidRPr="00856C4E" w:rsidRDefault="00A501B2" w:rsidP="00D95895">
      <w:pPr>
        <w:pStyle w:val="enumlev1"/>
        <w:tabs>
          <w:tab w:val="left" w:pos="1701"/>
        </w:tabs>
        <w:rPr>
          <w:rtl/>
        </w:rPr>
      </w:pPr>
      <w:r w:rsidRPr="00856C4E">
        <w:rPr>
          <w:rFonts w:ascii="Traditional Arabic" w:hAnsi="Traditional Arabic"/>
          <w:b/>
          <w:bCs/>
          <w:sz w:val="30"/>
          <w:lang w:bidi="ar-EG"/>
        </w:rPr>
        <w:t>•</w:t>
      </w:r>
      <w:r w:rsidRPr="00856C4E">
        <w:rPr>
          <w:b/>
          <w:bCs/>
          <w:rtl/>
          <w:lang w:bidi="ar-EG"/>
        </w:rPr>
        <w:tab/>
      </w:r>
      <w:r w:rsidRPr="00856C4E">
        <w:rPr>
          <w:rFonts w:hint="cs"/>
          <w:rtl/>
        </w:rPr>
        <w:t xml:space="preserve">الملحق </w:t>
      </w:r>
      <w:r w:rsidRPr="00856C4E">
        <w:t>5</w:t>
      </w:r>
      <w:r w:rsidRPr="00856C4E">
        <w:rPr>
          <w:rFonts w:hint="cs"/>
          <w:rtl/>
        </w:rPr>
        <w:tab/>
        <w:t xml:space="preserve">مستوى تنفيذ الخطة التشغيلية في </w:t>
      </w:r>
      <w:r w:rsidRPr="00856C4E">
        <w:t>2018</w:t>
      </w:r>
      <w:r w:rsidRPr="00856C4E">
        <w:rPr>
          <w:rFonts w:hint="cs"/>
          <w:rtl/>
        </w:rPr>
        <w:t xml:space="preserve"> </w:t>
      </w:r>
      <w:r w:rsidRPr="00856C4E">
        <w:rPr>
          <w:rFonts w:hint="cs"/>
          <w:rtl/>
          <w:lang w:bidi="ar-EG"/>
        </w:rPr>
        <w:t>ب</w:t>
      </w:r>
      <w:r w:rsidRPr="00856C4E">
        <w:rPr>
          <w:rFonts w:hint="cs"/>
          <w:rtl/>
        </w:rPr>
        <w:t>حسب المناطق والأهداف</w:t>
      </w:r>
    </w:p>
    <w:p w:rsidR="00A501B2" w:rsidRPr="00856C4E" w:rsidRDefault="00A501B2" w:rsidP="00D95895">
      <w:pPr>
        <w:pStyle w:val="enumlev1"/>
        <w:tabs>
          <w:tab w:val="left" w:pos="1701"/>
        </w:tabs>
        <w:rPr>
          <w:rtl/>
        </w:rPr>
      </w:pPr>
      <w:r w:rsidRPr="00856C4E">
        <w:rPr>
          <w:rFonts w:ascii="Traditional Arabic" w:hAnsi="Traditional Arabic"/>
          <w:b/>
          <w:bCs/>
          <w:sz w:val="30"/>
          <w:lang w:bidi="ar-EG"/>
        </w:rPr>
        <w:t>•</w:t>
      </w:r>
      <w:r w:rsidRPr="00856C4E">
        <w:rPr>
          <w:b/>
          <w:bCs/>
          <w:rtl/>
          <w:lang w:bidi="ar-EG"/>
        </w:rPr>
        <w:tab/>
      </w:r>
      <w:r w:rsidRPr="00856C4E">
        <w:rPr>
          <w:rFonts w:hint="cs"/>
          <w:rtl/>
        </w:rPr>
        <w:t xml:space="preserve">الملحق </w:t>
      </w:r>
      <w:r w:rsidRPr="00856C4E">
        <w:t>6</w:t>
      </w:r>
      <w:r w:rsidRPr="00856C4E">
        <w:rPr>
          <w:rFonts w:hint="cs"/>
          <w:rtl/>
        </w:rPr>
        <w:tab/>
        <w:t xml:space="preserve">تفصيل نفقات المكاتب الإقليمية ومكاتب المناطق في </w:t>
      </w:r>
      <w:r w:rsidRPr="00856C4E">
        <w:t>2018</w:t>
      </w:r>
      <w:r w:rsidRPr="00856C4E">
        <w:rPr>
          <w:rFonts w:hint="cs"/>
          <w:rtl/>
        </w:rPr>
        <w:t xml:space="preserve"> بحسب فئة الإنفاق</w:t>
      </w:r>
    </w:p>
    <w:p w:rsidR="00A501B2" w:rsidRPr="00856C4E" w:rsidRDefault="00A501B2" w:rsidP="00D95895">
      <w:pPr>
        <w:pStyle w:val="enumlev1"/>
        <w:tabs>
          <w:tab w:val="left" w:pos="1701"/>
        </w:tabs>
        <w:rPr>
          <w:rtl/>
        </w:rPr>
      </w:pPr>
      <w:r w:rsidRPr="00856C4E">
        <w:rPr>
          <w:rFonts w:ascii="Traditional Arabic" w:hAnsi="Traditional Arabic"/>
          <w:b/>
          <w:bCs/>
          <w:sz w:val="30"/>
          <w:lang w:bidi="ar-EG"/>
        </w:rPr>
        <w:t>•</w:t>
      </w:r>
      <w:r w:rsidRPr="00856C4E">
        <w:rPr>
          <w:b/>
          <w:bCs/>
          <w:rtl/>
          <w:lang w:bidi="ar-EG"/>
        </w:rPr>
        <w:tab/>
      </w:r>
      <w:r w:rsidRPr="00856C4E">
        <w:rPr>
          <w:rFonts w:hint="cs"/>
          <w:rtl/>
        </w:rPr>
        <w:t xml:space="preserve">الملحق </w:t>
      </w:r>
      <w:r w:rsidRPr="00856C4E">
        <w:t>7</w:t>
      </w:r>
      <w:r w:rsidRPr="00856C4E">
        <w:rPr>
          <w:rFonts w:hint="cs"/>
          <w:rtl/>
        </w:rPr>
        <w:tab/>
        <w:t xml:space="preserve">المنح المقدمة في </w:t>
      </w:r>
      <w:r w:rsidRPr="00856C4E">
        <w:t>2018</w:t>
      </w:r>
      <w:r w:rsidRPr="00856C4E">
        <w:rPr>
          <w:rFonts w:hint="cs"/>
          <w:rtl/>
        </w:rPr>
        <w:t xml:space="preserve"> والخبراء المعيّنون</w:t>
      </w:r>
    </w:p>
    <w:p w:rsidR="00A501B2" w:rsidRPr="00856C4E" w:rsidRDefault="00A501B2" w:rsidP="00D95895">
      <w:pPr>
        <w:pStyle w:val="enumlev1"/>
        <w:tabs>
          <w:tab w:val="left" w:pos="1701"/>
        </w:tabs>
        <w:rPr>
          <w:rtl/>
        </w:rPr>
      </w:pPr>
      <w:r w:rsidRPr="00856C4E">
        <w:rPr>
          <w:rFonts w:ascii="Traditional Arabic" w:hAnsi="Traditional Arabic"/>
          <w:b/>
          <w:bCs/>
          <w:sz w:val="30"/>
          <w:lang w:bidi="ar-EG"/>
        </w:rPr>
        <w:t>•</w:t>
      </w:r>
      <w:r w:rsidRPr="00856C4E">
        <w:rPr>
          <w:b/>
          <w:bCs/>
          <w:rtl/>
          <w:lang w:bidi="ar-EG"/>
        </w:rPr>
        <w:tab/>
      </w:r>
      <w:r w:rsidRPr="00856C4E">
        <w:rPr>
          <w:rFonts w:hint="cs"/>
          <w:rtl/>
        </w:rPr>
        <w:t xml:space="preserve">الملحق </w:t>
      </w:r>
      <w:r w:rsidRPr="00856C4E">
        <w:t>8</w:t>
      </w:r>
      <w:r w:rsidRPr="00856C4E">
        <w:rPr>
          <w:rFonts w:hint="cs"/>
          <w:rtl/>
        </w:rPr>
        <w:tab/>
        <w:t>ملخص مستوى التوظيف بحسب المكاتب الإقليمية ومكاتب المناطق</w:t>
      </w:r>
    </w:p>
    <w:p w:rsidR="00A501B2" w:rsidRPr="00856C4E" w:rsidRDefault="00A501B2" w:rsidP="00D95895">
      <w:pPr>
        <w:pStyle w:val="enumlev1"/>
        <w:tabs>
          <w:tab w:val="left" w:pos="1701"/>
        </w:tabs>
        <w:rPr>
          <w:rtl/>
        </w:rPr>
      </w:pPr>
      <w:r w:rsidRPr="00856C4E">
        <w:rPr>
          <w:rFonts w:ascii="Traditional Arabic" w:hAnsi="Traditional Arabic"/>
          <w:b/>
          <w:bCs/>
          <w:sz w:val="30"/>
          <w:lang w:bidi="ar-EG"/>
        </w:rPr>
        <w:t>•</w:t>
      </w:r>
      <w:r w:rsidRPr="00856C4E">
        <w:rPr>
          <w:b/>
          <w:bCs/>
          <w:rtl/>
          <w:lang w:bidi="ar-EG"/>
        </w:rPr>
        <w:tab/>
      </w:r>
      <w:r w:rsidRPr="00856C4E">
        <w:rPr>
          <w:rFonts w:hint="cs"/>
          <w:rtl/>
        </w:rPr>
        <w:t xml:space="preserve">الملحق </w:t>
      </w:r>
      <w:r w:rsidRPr="00856C4E">
        <w:t>9</w:t>
      </w:r>
      <w:r w:rsidRPr="00856C4E">
        <w:rPr>
          <w:rFonts w:hint="cs"/>
          <w:rtl/>
        </w:rPr>
        <w:tab/>
      </w:r>
      <w:r w:rsidRPr="00856C4E">
        <w:rPr>
          <w:rFonts w:hint="cs"/>
          <w:rtl/>
          <w:lang w:bidi="ar-EG"/>
        </w:rPr>
        <w:t>تحليل</w:t>
      </w:r>
      <w:r w:rsidRPr="00856C4E">
        <w:rPr>
          <w:rFonts w:hint="cs"/>
          <w:rtl/>
        </w:rPr>
        <w:t xml:space="preserve"> مستوى التوظيف بحسب المكاتب الإقليمية ومكاتب المناطق</w:t>
      </w:r>
    </w:p>
    <w:p w:rsidR="00A501B2" w:rsidRPr="00856C4E" w:rsidRDefault="00A501B2" w:rsidP="00A501B2">
      <w:pPr>
        <w:pStyle w:val="Heading1"/>
        <w:rPr>
          <w:spacing w:val="-4"/>
        </w:rPr>
      </w:pPr>
      <w:r w:rsidRPr="00856C4E">
        <w:rPr>
          <w:spacing w:val="-4"/>
          <w:lang w:bidi="ar-SY"/>
        </w:rPr>
        <w:t>2</w:t>
      </w:r>
      <w:r w:rsidRPr="00856C4E">
        <w:rPr>
          <w:spacing w:val="-4"/>
          <w:lang w:bidi="ar-SY"/>
        </w:rPr>
        <w:tab/>
      </w:r>
      <w:r w:rsidRPr="00856C4E">
        <w:rPr>
          <w:rFonts w:hint="cs"/>
          <w:spacing w:val="-4"/>
          <w:rtl/>
        </w:rPr>
        <w:t>استقصاء قياس مستوى الرضاء عن الحضور الإقليمي للاتحاد والاستعراض الشامل لهذا الحضور</w:t>
      </w:r>
    </w:p>
    <w:p w:rsidR="00A501B2" w:rsidRPr="00856C4E" w:rsidRDefault="00A501B2" w:rsidP="00A501B2">
      <w:pPr>
        <w:rPr>
          <w:rtl/>
        </w:rPr>
      </w:pPr>
      <w:r w:rsidRPr="00856C4E">
        <w:rPr>
          <w:lang w:bidi="ar-SY"/>
        </w:rPr>
        <w:t>1.2</w:t>
      </w:r>
      <w:r w:rsidRPr="00856C4E">
        <w:rPr>
          <w:lang w:bidi="ar-SY"/>
        </w:rPr>
        <w:tab/>
      </w:r>
      <w:r w:rsidRPr="00856C4E">
        <w:rPr>
          <w:rFonts w:hint="cs"/>
          <w:rtl/>
          <w:lang w:bidi="ar-EG"/>
        </w:rPr>
        <w:t xml:space="preserve">بالإضافة إلى ذلك، طلب القرار </w:t>
      </w:r>
      <w:r w:rsidRPr="00856C4E">
        <w:rPr>
          <w:lang w:bidi="ar-EG"/>
        </w:rPr>
        <w:t>25</w:t>
      </w:r>
      <w:r w:rsidRPr="00856C4E">
        <w:rPr>
          <w:rFonts w:hint="cs"/>
          <w:rtl/>
          <w:lang w:bidi="ar-LB"/>
        </w:rPr>
        <w:t xml:space="preserve"> </w:t>
      </w:r>
      <w:r w:rsidRPr="00856C4E">
        <w:rPr>
          <w:rFonts w:hint="cs"/>
          <w:rtl/>
        </w:rPr>
        <w:t>إجراء</w:t>
      </w:r>
      <w:r w:rsidRPr="00856C4E">
        <w:rPr>
          <w:rtl/>
        </w:rPr>
        <w:t xml:space="preserve"> استقصاء مرة كل أربع</w:t>
      </w:r>
      <w:r w:rsidRPr="00856C4E">
        <w:rPr>
          <w:rFonts w:hint="cs"/>
          <w:rtl/>
        </w:rPr>
        <w:t> </w:t>
      </w:r>
      <w:r w:rsidRPr="00856C4E">
        <w:rPr>
          <w:rtl/>
        </w:rPr>
        <w:t xml:space="preserve">سنوات </w:t>
      </w:r>
      <w:r w:rsidRPr="00856C4E">
        <w:rPr>
          <w:rFonts w:hint="cs"/>
          <w:rtl/>
        </w:rPr>
        <w:t>"</w:t>
      </w:r>
      <w:r w:rsidRPr="00856C4E">
        <w:rPr>
          <w:rtl/>
        </w:rPr>
        <w:t xml:space="preserve">لقياس مستوى رضاء الدول الأعضاء وأعضاء القطاعات والمنظمات الإقليمية للاتصالات عن </w:t>
      </w:r>
      <w:r w:rsidRPr="00856C4E">
        <w:rPr>
          <w:rFonts w:hint="cs"/>
          <w:rtl/>
        </w:rPr>
        <w:t>الحضور</w:t>
      </w:r>
      <w:r w:rsidRPr="00856C4E">
        <w:rPr>
          <w:rtl/>
        </w:rPr>
        <w:t xml:space="preserve"> الإقليمي </w:t>
      </w:r>
      <w:r w:rsidRPr="00856C4E">
        <w:rPr>
          <w:rFonts w:hint="cs"/>
          <w:rtl/>
        </w:rPr>
        <w:t>للاتحاد".</w:t>
      </w:r>
    </w:p>
    <w:p w:rsidR="00A501B2" w:rsidRPr="00E25FBC" w:rsidRDefault="00A501B2" w:rsidP="00E25FBC">
      <w:pPr>
        <w:rPr>
          <w:lang w:bidi="ar-EG"/>
        </w:rPr>
      </w:pPr>
      <w:r w:rsidRPr="00E25FBC">
        <w:rPr>
          <w:lang w:bidi="ar-SY"/>
        </w:rPr>
        <w:t>2.2</w:t>
      </w:r>
      <w:r w:rsidRPr="00E25FBC">
        <w:rPr>
          <w:rFonts w:hint="cs"/>
          <w:rtl/>
        </w:rPr>
        <w:tab/>
      </w:r>
      <w:r w:rsidRPr="00E25FBC">
        <w:rPr>
          <w:rFonts w:hint="cs"/>
          <w:rtl/>
          <w:lang w:bidi="ar-EG"/>
        </w:rPr>
        <w:t xml:space="preserve">وجدير بالإشارة أن هذا الاستقصاء قد أجري في عام </w:t>
      </w:r>
      <w:r w:rsidRPr="00E25FBC">
        <w:rPr>
          <w:lang w:bidi="ar-EG"/>
        </w:rPr>
        <w:t>2016</w:t>
      </w:r>
      <w:r w:rsidRPr="00E25FBC">
        <w:rPr>
          <w:rFonts w:hint="cs"/>
          <w:rtl/>
          <w:lang w:bidi="ar-LB"/>
        </w:rPr>
        <w:t xml:space="preserve"> وقدمت نتائجه وتقرير عنه إلى المجلس في</w:t>
      </w:r>
      <w:r w:rsidRPr="00E25FBC">
        <w:rPr>
          <w:rFonts w:hint="eastAsia"/>
          <w:rtl/>
          <w:lang w:bidi="ar-LB"/>
        </w:rPr>
        <w:t> </w:t>
      </w:r>
      <w:r w:rsidRPr="00E25FBC">
        <w:rPr>
          <w:rFonts w:hint="cs"/>
          <w:rtl/>
          <w:lang w:bidi="ar-LB"/>
        </w:rPr>
        <w:t>دورته لعام</w:t>
      </w:r>
      <w:r w:rsidRPr="00E25FBC">
        <w:rPr>
          <w:rFonts w:hint="eastAsia"/>
          <w:rtl/>
          <w:lang w:bidi="ar-LB"/>
        </w:rPr>
        <w:t> </w:t>
      </w:r>
      <w:r w:rsidRPr="00E25FBC">
        <w:rPr>
          <w:lang w:bidi="ar-LB"/>
        </w:rPr>
        <w:t>2017</w:t>
      </w:r>
      <w:r w:rsidRPr="00E25FBC">
        <w:rPr>
          <w:rFonts w:hint="cs"/>
          <w:rtl/>
          <w:lang w:bidi="ar-EG"/>
        </w:rPr>
        <w:t xml:space="preserve"> (الوثيقة</w:t>
      </w:r>
      <w:r w:rsidRPr="00E25FBC">
        <w:rPr>
          <w:rFonts w:hint="eastAsia"/>
          <w:rtl/>
          <w:lang w:bidi="ar-EG"/>
        </w:rPr>
        <w:t> </w:t>
      </w:r>
      <w:hyperlink r:id="rId14" w:history="1">
        <w:r w:rsidRPr="00E25FBC">
          <w:rPr>
            <w:rStyle w:val="Hyperlink"/>
            <w:szCs w:val="24"/>
          </w:rPr>
          <w:t>C17/INF/12</w:t>
        </w:r>
      </w:hyperlink>
      <w:r w:rsidRPr="00E25FBC">
        <w:rPr>
          <w:rFonts w:hint="cs"/>
          <w:rtl/>
          <w:lang w:bidi="ar-EG"/>
        </w:rPr>
        <w:t xml:space="preserve">). وأحاط المجلس في دورته لعام </w:t>
      </w:r>
      <w:r w:rsidRPr="00E25FBC">
        <w:rPr>
          <w:lang w:bidi="ar-EG"/>
        </w:rPr>
        <w:t>2017</w:t>
      </w:r>
      <w:r w:rsidRPr="00E25FBC">
        <w:rPr>
          <w:rFonts w:hint="cs"/>
          <w:rtl/>
          <w:lang w:bidi="ar-LB"/>
        </w:rPr>
        <w:t xml:space="preserve"> </w:t>
      </w:r>
      <w:r w:rsidRPr="00E25FBC">
        <w:rPr>
          <w:rFonts w:hint="cs"/>
          <w:rtl/>
          <w:lang w:bidi="ar-EG"/>
        </w:rPr>
        <w:t>علماً بالوثيقة </w:t>
      </w:r>
      <w:hyperlink r:id="rId15" w:history="1">
        <w:r w:rsidRPr="00E25FBC">
          <w:rPr>
            <w:rStyle w:val="Hyperlink"/>
            <w:lang w:bidi="ar-EG"/>
          </w:rPr>
          <w:t>C17/25</w:t>
        </w:r>
      </w:hyperlink>
      <w:r w:rsidRPr="00E25FBC">
        <w:rPr>
          <w:rFonts w:hint="cs"/>
          <w:rtl/>
          <w:lang w:bidi="ar-EG"/>
        </w:rPr>
        <w:t xml:space="preserve"> (</w:t>
      </w:r>
      <w:r w:rsidRPr="00E25FBC">
        <w:rPr>
          <w:rFonts w:hint="cs"/>
          <w:rtl/>
        </w:rPr>
        <w:t>تقوية الحضور الإقليمي</w:t>
      </w:r>
      <w:r w:rsidRPr="00E25FBC">
        <w:rPr>
          <w:rFonts w:hint="cs"/>
          <w:rtl/>
          <w:lang w:bidi="ar-EG"/>
        </w:rPr>
        <w:t xml:space="preserve">) التي تشير إلى استقصاء مستوى الرضاء الوارد في </w:t>
      </w:r>
      <w:r w:rsidR="00E25FBC" w:rsidRPr="00E25FBC">
        <w:rPr>
          <w:rFonts w:hint="cs"/>
          <w:rtl/>
          <w:lang w:bidi="ar-EG"/>
        </w:rPr>
        <w:t xml:space="preserve">وثيقة المعلومات </w:t>
      </w:r>
      <w:r w:rsidR="00E25FBC" w:rsidRPr="00E25FBC">
        <w:rPr>
          <w:lang w:bidi="ar-EG"/>
        </w:rPr>
        <w:t>C17/INF/12</w:t>
      </w:r>
      <w:r w:rsidRPr="00E25FBC">
        <w:rPr>
          <w:rFonts w:hint="cs"/>
          <w:rtl/>
          <w:lang w:bidi="ar-EG"/>
        </w:rPr>
        <w:t xml:space="preserve">. </w:t>
      </w:r>
      <w:r w:rsidRPr="00E25FBC">
        <w:rPr>
          <w:rFonts w:hint="cs"/>
          <w:rtl/>
        </w:rPr>
        <w:t xml:space="preserve">وقد تلقى الاتحاد </w:t>
      </w:r>
      <w:r w:rsidRPr="00E25FBC">
        <w:t>129</w:t>
      </w:r>
      <w:r w:rsidRPr="00E25FBC">
        <w:rPr>
          <w:rFonts w:hint="cs"/>
          <w:rtl/>
        </w:rPr>
        <w:t xml:space="preserve"> ردا</w:t>
      </w:r>
      <w:r w:rsidRPr="00E25FBC">
        <w:rPr>
          <w:rFonts w:hint="cs"/>
          <w:rtl/>
          <w:lang w:val="fr-FR"/>
        </w:rPr>
        <w:t>ً</w:t>
      </w:r>
      <w:r w:rsidRPr="00E25FBC">
        <w:rPr>
          <w:rFonts w:hint="cs"/>
          <w:rtl/>
        </w:rPr>
        <w:t xml:space="preserve"> على الاستقصاء، </w:t>
      </w:r>
      <w:r w:rsidRPr="00E25FBC">
        <w:t>88</w:t>
      </w:r>
      <w:r w:rsidRPr="00E25FBC">
        <w:rPr>
          <w:rFonts w:hint="cs"/>
          <w:rtl/>
        </w:rPr>
        <w:t xml:space="preserve"> منها من الدول الأعضاء و</w:t>
      </w:r>
      <w:r w:rsidRPr="00E25FBC">
        <w:t>41</w:t>
      </w:r>
      <w:r w:rsidRPr="00E25FBC">
        <w:rPr>
          <w:rFonts w:hint="eastAsia"/>
          <w:rtl/>
        </w:rPr>
        <w:t> </w:t>
      </w:r>
      <w:r w:rsidRPr="00E25FBC">
        <w:rPr>
          <w:rFonts w:hint="cs"/>
          <w:rtl/>
        </w:rPr>
        <w:t>من أعضاء القطاع والمنتسبين إليه والمنظمات الإقليمية والمنظمات الدولية. وجاءت النتائج الكلية مُرضية عموماً في</w:t>
      </w:r>
      <w:r w:rsidRPr="00E25FBC">
        <w:rPr>
          <w:rFonts w:hint="eastAsia"/>
          <w:rtl/>
        </w:rPr>
        <w:t> </w:t>
      </w:r>
      <w:r w:rsidRPr="00E25FBC">
        <w:rPr>
          <w:rFonts w:hint="cs"/>
          <w:rtl/>
        </w:rPr>
        <w:t>جميع جوانب الاستقصاء.</w:t>
      </w:r>
    </w:p>
    <w:p w:rsidR="00A501B2" w:rsidRPr="00856C4E" w:rsidRDefault="00A501B2" w:rsidP="00A501B2">
      <w:pPr>
        <w:rPr>
          <w:rtl/>
        </w:rPr>
      </w:pPr>
      <w:r w:rsidRPr="00856C4E">
        <w:rPr>
          <w:lang w:bidi="ar-EG"/>
        </w:rPr>
        <w:t>3.2</w:t>
      </w:r>
      <w:r w:rsidRPr="00856C4E">
        <w:rPr>
          <w:rtl/>
          <w:lang w:bidi="ar-EG"/>
        </w:rPr>
        <w:tab/>
      </w:r>
      <w:r w:rsidRPr="00856C4E">
        <w:rPr>
          <w:rFonts w:hint="cs"/>
          <w:rtl/>
          <w:lang w:bidi="ar-EG"/>
        </w:rPr>
        <w:t xml:space="preserve">وقد كلّف </w:t>
      </w:r>
      <w:r w:rsidRPr="00856C4E">
        <w:rPr>
          <w:rFonts w:hint="cs"/>
          <w:rtl/>
        </w:rPr>
        <w:t xml:space="preserve">القرار </w:t>
      </w:r>
      <w:r w:rsidRPr="00856C4E">
        <w:rPr>
          <w:lang w:bidi="ar-SY"/>
        </w:rPr>
        <w:t>25</w:t>
      </w:r>
      <w:r w:rsidRPr="00856C4E">
        <w:rPr>
          <w:rFonts w:hint="cs"/>
          <w:rtl/>
        </w:rPr>
        <w:t xml:space="preserve"> (المراجَع في دبي،</w:t>
      </w:r>
      <w:r w:rsidRPr="00856C4E">
        <w:rPr>
          <w:rFonts w:hint="eastAsia"/>
          <w:rtl/>
        </w:rPr>
        <w:t> </w:t>
      </w:r>
      <w:r w:rsidRPr="00856C4E">
        <w:rPr>
          <w:lang w:bidi="ar-SY"/>
        </w:rPr>
        <w:t>2018</w:t>
      </w:r>
      <w:r w:rsidRPr="00856C4E">
        <w:rPr>
          <w:rFonts w:hint="cs"/>
          <w:rtl/>
        </w:rPr>
        <w:t xml:space="preserve">) الأمين العام </w:t>
      </w:r>
      <w:r w:rsidRPr="00856C4E">
        <w:rPr>
          <w:rtl/>
        </w:rPr>
        <w:t>بإجراء استعراض شامل للحضور الإقليمي للاتحاد</w:t>
      </w:r>
      <w:r w:rsidRPr="00856C4E">
        <w:rPr>
          <w:rFonts w:hint="cs"/>
          <w:rtl/>
        </w:rPr>
        <w:t xml:space="preserve"> </w:t>
      </w:r>
      <w:r w:rsidRPr="00856C4E">
        <w:rPr>
          <w:rtl/>
        </w:rPr>
        <w:t xml:space="preserve">وتقديم تقرير إلى المجلس في دورته لعام </w:t>
      </w:r>
      <w:r w:rsidRPr="00856C4E">
        <w:t>2020</w:t>
      </w:r>
      <w:r w:rsidRPr="00856C4E">
        <w:rPr>
          <w:rFonts w:hint="cs"/>
          <w:rtl/>
        </w:rPr>
        <w:t xml:space="preserve"> </w:t>
      </w:r>
      <w:r w:rsidRPr="00856C4E">
        <w:rPr>
          <w:rtl/>
        </w:rPr>
        <w:t xml:space="preserve">يشمل اقتراح تدابير مناسبة لضمان استمرار فعالية </w:t>
      </w:r>
      <w:r w:rsidRPr="00856C4E">
        <w:rPr>
          <w:rFonts w:hint="cs"/>
          <w:rtl/>
        </w:rPr>
        <w:t xml:space="preserve">وكفاءة </w:t>
      </w:r>
      <w:r w:rsidRPr="00856C4E">
        <w:rPr>
          <w:rtl/>
        </w:rPr>
        <w:t>الحضور الإقليمي للاتحاد</w:t>
      </w:r>
      <w:r w:rsidRPr="00856C4E">
        <w:rPr>
          <w:rFonts w:hint="cs"/>
          <w:rtl/>
          <w:lang w:bidi="ar-EG"/>
        </w:rPr>
        <w:t xml:space="preserve">. ويتضمن ملحق القرار </w:t>
      </w:r>
      <w:r w:rsidRPr="00856C4E">
        <w:rPr>
          <w:lang w:val="es-ES" w:bidi="ar-EG"/>
        </w:rPr>
        <w:t>25</w:t>
      </w:r>
      <w:r w:rsidRPr="00856C4E">
        <w:rPr>
          <w:rFonts w:hint="cs"/>
          <w:rtl/>
          <w:lang w:val="es-ES" w:bidi="ar-EG"/>
        </w:rPr>
        <w:t xml:space="preserve"> </w:t>
      </w:r>
      <w:r w:rsidRPr="00856C4E">
        <w:rPr>
          <w:rFonts w:hint="cs"/>
          <w:rtl/>
        </w:rPr>
        <w:t>(المراجَع في دبي،</w:t>
      </w:r>
      <w:r w:rsidRPr="00856C4E">
        <w:rPr>
          <w:rFonts w:hint="eastAsia"/>
          <w:rtl/>
        </w:rPr>
        <w:t> </w:t>
      </w:r>
      <w:r w:rsidRPr="00856C4E">
        <w:rPr>
          <w:lang w:bidi="ar-SY"/>
        </w:rPr>
        <w:t>2018</w:t>
      </w:r>
      <w:r w:rsidRPr="00856C4E">
        <w:rPr>
          <w:rFonts w:hint="cs"/>
          <w:rtl/>
        </w:rPr>
        <w:t>)</w:t>
      </w:r>
      <w:r w:rsidRPr="00856C4E">
        <w:rPr>
          <w:rFonts w:hint="cs"/>
          <w:rtl/>
          <w:lang w:bidi="ar-EG"/>
        </w:rPr>
        <w:t xml:space="preserve"> العناصر التي ينبغي أن يشملها الاستعراض، ضمن عدة مسائل. ويعتزم الاتحاد إجراء </w:t>
      </w:r>
      <w:r w:rsidRPr="00856C4E">
        <w:rPr>
          <w:rFonts w:hint="cs"/>
          <w:rtl/>
          <w:lang w:bidi="ar-EG"/>
        </w:rPr>
        <w:lastRenderedPageBreak/>
        <w:t xml:space="preserve">هذا الاستعراض لحضوره الإقليمي، وفقاً لمقتضيات وأحكام القرار </w:t>
      </w:r>
      <w:r w:rsidRPr="00856C4E">
        <w:rPr>
          <w:lang w:val="es-ES" w:bidi="ar-EG"/>
        </w:rPr>
        <w:t>25</w:t>
      </w:r>
      <w:r w:rsidRPr="00856C4E">
        <w:rPr>
          <w:rFonts w:hint="cs"/>
          <w:rtl/>
          <w:lang w:bidi="ar-EG"/>
        </w:rPr>
        <w:t xml:space="preserve"> </w:t>
      </w:r>
      <w:r w:rsidRPr="00856C4E">
        <w:rPr>
          <w:rFonts w:hint="cs"/>
          <w:rtl/>
        </w:rPr>
        <w:t>(المراجَع في دبي،</w:t>
      </w:r>
      <w:r w:rsidRPr="00856C4E">
        <w:rPr>
          <w:rFonts w:hint="eastAsia"/>
          <w:rtl/>
        </w:rPr>
        <w:t> </w:t>
      </w:r>
      <w:r w:rsidRPr="00856C4E">
        <w:rPr>
          <w:lang w:bidi="ar-SY"/>
        </w:rPr>
        <w:t>2018</w:t>
      </w:r>
      <w:r w:rsidRPr="00856C4E">
        <w:rPr>
          <w:rFonts w:hint="cs"/>
          <w:rtl/>
        </w:rPr>
        <w:t xml:space="preserve">). ويورد </w:t>
      </w:r>
      <w:r w:rsidRPr="00856C4E">
        <w:rPr>
          <w:rFonts w:hint="cs"/>
          <w:b/>
          <w:bCs/>
          <w:rtl/>
        </w:rPr>
        <w:t>التذييل</w:t>
      </w:r>
      <w:r w:rsidRPr="00856C4E">
        <w:rPr>
          <w:rFonts w:hint="cs"/>
          <w:rtl/>
        </w:rPr>
        <w:t xml:space="preserve"> الملحق بهذه الوثيقة المزيد من التفاصيل عن الغرض من استعراض الحضور الإقليمي للاتحاد المخطَّط لإجرائه، ومتطلباته، ونواتجه.</w:t>
      </w:r>
    </w:p>
    <w:p w:rsidR="00A501B2" w:rsidRPr="00856C4E" w:rsidRDefault="00A501B2" w:rsidP="00E25FBC">
      <w:pPr>
        <w:rPr>
          <w:rtl/>
          <w:lang w:bidi="ar-EG"/>
        </w:rPr>
      </w:pPr>
      <w:r w:rsidRPr="00856C4E">
        <w:rPr>
          <w:lang w:bidi="ar-EG"/>
        </w:rPr>
        <w:t>4.2</w:t>
      </w:r>
      <w:r w:rsidRPr="00856C4E">
        <w:rPr>
          <w:rtl/>
          <w:lang w:bidi="ar-EG"/>
        </w:rPr>
        <w:tab/>
      </w:r>
      <w:r w:rsidRPr="00856C4E">
        <w:rPr>
          <w:rFonts w:hint="cs"/>
          <w:rtl/>
          <w:lang w:bidi="ar-EG"/>
        </w:rPr>
        <w:t xml:space="preserve">وعُقد اجتماع الفريق الاستشاري لتنمية الاتصالات لعام </w:t>
      </w:r>
      <w:r w:rsidRPr="00856C4E">
        <w:rPr>
          <w:lang w:bidi="ar-EG"/>
        </w:rPr>
        <w:t>2019</w:t>
      </w:r>
      <w:r w:rsidRPr="00856C4E">
        <w:rPr>
          <w:rFonts w:hint="cs"/>
          <w:rtl/>
          <w:lang w:bidi="ar-EG"/>
        </w:rPr>
        <w:t xml:space="preserve"> </w:t>
      </w:r>
      <w:r w:rsidRPr="00856C4E">
        <w:rPr>
          <w:rStyle w:val="Hyperlink"/>
          <w:color w:val="auto"/>
          <w:szCs w:val="24"/>
          <w:u w:val="none"/>
        </w:rPr>
        <w:t>(TDAG-19)</w:t>
      </w:r>
      <w:r w:rsidRPr="00856C4E">
        <w:rPr>
          <w:rFonts w:hint="cs"/>
          <w:rtl/>
        </w:rPr>
        <w:t xml:space="preserve"> من </w:t>
      </w:r>
      <w:r w:rsidRPr="00856C4E">
        <w:t>3</w:t>
      </w:r>
      <w:r w:rsidRPr="00856C4E">
        <w:rPr>
          <w:rFonts w:hint="cs"/>
          <w:rtl/>
        </w:rPr>
        <w:t xml:space="preserve"> إلى </w:t>
      </w:r>
      <w:r w:rsidRPr="00856C4E">
        <w:t>5</w:t>
      </w:r>
      <w:r w:rsidRPr="00856C4E">
        <w:rPr>
          <w:rFonts w:hint="cs"/>
          <w:rtl/>
        </w:rPr>
        <w:t xml:space="preserve"> أبريل</w:t>
      </w:r>
      <w:r w:rsidRPr="00856C4E">
        <w:rPr>
          <w:rStyle w:val="Hyperlink"/>
          <w:rFonts w:hint="cs"/>
          <w:color w:val="auto"/>
          <w:sz w:val="30"/>
          <w:u w:val="none"/>
          <w:rtl/>
          <w:lang w:bidi="ar-EG"/>
        </w:rPr>
        <w:t xml:space="preserve"> بمقر الاتحاد في</w:t>
      </w:r>
      <w:r w:rsidRPr="00856C4E">
        <w:rPr>
          <w:rStyle w:val="Hyperlink"/>
          <w:rFonts w:hint="eastAsia"/>
          <w:color w:val="auto"/>
          <w:sz w:val="30"/>
          <w:u w:val="none"/>
          <w:rtl/>
          <w:lang w:bidi="ar-EG"/>
        </w:rPr>
        <w:t> </w:t>
      </w:r>
      <w:r w:rsidRPr="00856C4E">
        <w:rPr>
          <w:rStyle w:val="Hyperlink"/>
          <w:rFonts w:hint="cs"/>
          <w:color w:val="auto"/>
          <w:sz w:val="30"/>
          <w:u w:val="none"/>
          <w:rtl/>
          <w:lang w:bidi="ar-EG"/>
        </w:rPr>
        <w:t>جنيف. وكان لهذا الاجتماع جدول أعمال واسع النطاق لكونه الاجتماع الأول للفريق عقب انعقاد مؤتمر المندوبين المفوضين لعام</w:t>
      </w:r>
      <w:r w:rsidRPr="00856C4E">
        <w:rPr>
          <w:rStyle w:val="Hyperlink"/>
          <w:rFonts w:hint="eastAsia"/>
          <w:color w:val="auto"/>
          <w:sz w:val="30"/>
          <w:u w:val="none"/>
          <w:rtl/>
          <w:lang w:bidi="ar-EG"/>
        </w:rPr>
        <w:t> </w:t>
      </w:r>
      <w:r w:rsidRPr="00856C4E">
        <w:rPr>
          <w:rStyle w:val="Hyperlink"/>
          <w:color w:val="auto"/>
          <w:szCs w:val="22"/>
          <w:u w:val="none"/>
          <w:lang w:val="es-ES" w:bidi="ar-EG"/>
        </w:rPr>
        <w:t>2018</w:t>
      </w:r>
      <w:r w:rsidRPr="00856C4E">
        <w:rPr>
          <w:rStyle w:val="Hyperlink"/>
          <w:rFonts w:hint="cs"/>
          <w:color w:val="auto"/>
          <w:sz w:val="30"/>
          <w:u w:val="none"/>
          <w:rtl/>
          <w:lang w:bidi="ar-EG"/>
        </w:rPr>
        <w:t>. ونوقش على نطاق واسع موضوعا الحضور الإقليمي وتنفيذ المبادرات الإقليمية</w:t>
      </w:r>
      <w:r w:rsidR="00E25FBC">
        <w:rPr>
          <w:rStyle w:val="Hyperlink"/>
          <w:rFonts w:hint="cs"/>
          <w:color w:val="auto"/>
          <w:sz w:val="30"/>
          <w:u w:val="none"/>
          <w:rtl/>
          <w:lang w:bidi="ar-EG"/>
        </w:rPr>
        <w:t>.</w:t>
      </w:r>
      <w:r w:rsidRPr="00856C4E">
        <w:rPr>
          <w:rStyle w:val="Hyperlink"/>
          <w:rFonts w:hint="cs"/>
          <w:color w:val="auto"/>
          <w:sz w:val="30"/>
          <w:u w:val="none"/>
          <w:rtl/>
          <w:lang w:bidi="ar-EG"/>
        </w:rPr>
        <w:t xml:space="preserve"> ونُظمت خلال اجتماع الفريق الاستشاري جلسات مصغرة للتشجيع على إجراء مناقشات مثمرة وتبادل الآراء والمواقف. وشملت نتائج هذه الجلسات تقديم اقتراحات بشأن سبل</w:t>
      </w:r>
      <w:r w:rsidRPr="00856C4E">
        <w:rPr>
          <w:rStyle w:val="Hyperlink"/>
          <w:rFonts w:hint="eastAsia"/>
          <w:color w:val="auto"/>
          <w:sz w:val="30"/>
          <w:u w:val="none"/>
          <w:rtl/>
          <w:lang w:bidi="ar-EG"/>
        </w:rPr>
        <w:t> </w:t>
      </w:r>
      <w:r w:rsidRPr="00856C4E">
        <w:rPr>
          <w:rStyle w:val="Hyperlink"/>
          <w:rFonts w:hint="cs"/>
          <w:color w:val="auto"/>
          <w:sz w:val="30"/>
          <w:u w:val="none"/>
          <w:rtl/>
          <w:lang w:bidi="ar-EG"/>
        </w:rPr>
        <w:t>تحسين مستوى وفاء المكاتب الإقليمية ومكاتب المناطق باحتياجات الأعضاء، وتمثيلها للاتحاد ككل، واستفادتها من انتماء الاتحاد إلى</w:t>
      </w:r>
      <w:r w:rsidRPr="00856C4E">
        <w:rPr>
          <w:rStyle w:val="Hyperlink"/>
          <w:rFonts w:hint="eastAsia"/>
          <w:color w:val="auto"/>
          <w:sz w:val="30"/>
          <w:u w:val="none"/>
          <w:rtl/>
          <w:lang w:bidi="ar-EG"/>
        </w:rPr>
        <w:t> </w:t>
      </w:r>
      <w:r w:rsidRPr="00856C4E">
        <w:rPr>
          <w:rStyle w:val="Hyperlink"/>
          <w:rFonts w:hint="cs"/>
          <w:color w:val="auto"/>
          <w:sz w:val="30"/>
          <w:u w:val="none"/>
          <w:rtl/>
          <w:lang w:bidi="ar-EG"/>
        </w:rPr>
        <w:t>عائلة الأمم</w:t>
      </w:r>
      <w:r w:rsidR="00E25FBC">
        <w:rPr>
          <w:rStyle w:val="Hyperlink"/>
          <w:rFonts w:hint="cs"/>
          <w:color w:val="auto"/>
          <w:sz w:val="30"/>
          <w:u w:val="none"/>
          <w:rtl/>
          <w:lang w:bidi="ar-EG"/>
        </w:rPr>
        <w:t xml:space="preserve"> المتحدة الأكبر بالعمل مع المنس</w:t>
      </w:r>
      <w:r w:rsidRPr="00856C4E">
        <w:rPr>
          <w:rStyle w:val="Hyperlink"/>
          <w:rFonts w:hint="cs"/>
          <w:color w:val="auto"/>
          <w:sz w:val="30"/>
          <w:u w:val="none"/>
          <w:rtl/>
          <w:lang w:bidi="ar-EG"/>
        </w:rPr>
        <w:t>قين المقيمين</w:t>
      </w:r>
      <w:r w:rsidR="00E25FBC">
        <w:rPr>
          <w:rStyle w:val="Hyperlink"/>
          <w:rFonts w:hint="cs"/>
          <w:color w:val="auto"/>
          <w:sz w:val="30"/>
          <w:u w:val="none"/>
          <w:rtl/>
          <w:lang w:bidi="ar-EG"/>
        </w:rPr>
        <w:t xml:space="preserve"> التابعين للأمم المتحدة. كما شد</w:t>
      </w:r>
      <w:r w:rsidRPr="00856C4E">
        <w:rPr>
          <w:rStyle w:val="Hyperlink"/>
          <w:rFonts w:hint="cs"/>
          <w:color w:val="auto"/>
          <w:sz w:val="30"/>
          <w:u w:val="none"/>
          <w:rtl/>
          <w:lang w:bidi="ar-EG"/>
        </w:rPr>
        <w:t>د الاجتماع على ضرورة ضمان أن تمتلك</w:t>
      </w:r>
      <w:r w:rsidRPr="00856C4E">
        <w:rPr>
          <w:rStyle w:val="Hyperlink"/>
          <w:rFonts w:hint="eastAsia"/>
          <w:color w:val="auto"/>
          <w:sz w:val="30"/>
          <w:u w:val="none"/>
          <w:rtl/>
          <w:lang w:bidi="ar-EG"/>
        </w:rPr>
        <w:t> </w:t>
      </w:r>
      <w:r w:rsidRPr="00856C4E">
        <w:rPr>
          <w:rStyle w:val="Hyperlink"/>
          <w:rFonts w:hint="cs"/>
          <w:color w:val="auto"/>
          <w:sz w:val="30"/>
          <w:u w:val="none"/>
          <w:rtl/>
          <w:lang w:bidi="ar-EG"/>
        </w:rPr>
        <w:t>المكاتب الإقليمية ومكاتب المناطق المجموعات المناسبة من الم</w:t>
      </w:r>
      <w:r w:rsidR="00E25FBC">
        <w:rPr>
          <w:rStyle w:val="Hyperlink"/>
          <w:rFonts w:hint="cs"/>
          <w:color w:val="auto"/>
          <w:sz w:val="30"/>
          <w:u w:val="none"/>
          <w:rtl/>
          <w:lang w:bidi="ar-EG"/>
        </w:rPr>
        <w:t>هارات اللازمة لها لتتمك</w:t>
      </w:r>
      <w:r w:rsidRPr="00856C4E">
        <w:rPr>
          <w:rStyle w:val="Hyperlink"/>
          <w:rFonts w:hint="cs"/>
          <w:color w:val="auto"/>
          <w:sz w:val="30"/>
          <w:u w:val="none"/>
          <w:rtl/>
          <w:lang w:bidi="ar-EG"/>
        </w:rPr>
        <w:t>ن من تقديم المساعدة المباشرة إلى الأعضاء. وأُشير أيضاً إلى ضرورة تقريب أعمال لجان الدراسات إلى البلدان، وضرورة زيادة توضيح أدوار القطاعات والمكاتب الإقليمية/مكاتب المناطق والعلاقات فيما بينها لتعزيز ا</w:t>
      </w:r>
      <w:r w:rsidR="00E25FBC">
        <w:rPr>
          <w:rStyle w:val="Hyperlink"/>
          <w:rFonts w:hint="cs"/>
          <w:color w:val="auto"/>
          <w:sz w:val="30"/>
          <w:u w:val="none"/>
          <w:rtl/>
          <w:lang w:bidi="ar-EG"/>
        </w:rPr>
        <w:t>لتنسيق والتآزر فيما بينها. وأكد</w:t>
      </w:r>
      <w:r w:rsidRPr="00856C4E">
        <w:rPr>
          <w:rStyle w:val="Hyperlink"/>
          <w:rFonts w:hint="cs"/>
          <w:color w:val="auto"/>
          <w:sz w:val="30"/>
          <w:u w:val="none"/>
          <w:rtl/>
          <w:lang w:bidi="ar-EG"/>
        </w:rPr>
        <w:t>ت الجلسات المصغرة أيضاً ضرورة الامتثال لتوصيات وحدة التفتيش المشتركة</w:t>
      </w:r>
      <w:r w:rsidRPr="00856C4E">
        <w:rPr>
          <w:rStyle w:val="Hyperlink"/>
          <w:rFonts w:hint="eastAsia"/>
          <w:color w:val="auto"/>
          <w:sz w:val="30"/>
          <w:u w:val="none"/>
          <w:rtl/>
          <w:lang w:bidi="ar-EG"/>
        </w:rPr>
        <w:t> </w:t>
      </w:r>
      <w:r w:rsidRPr="00856C4E">
        <w:rPr>
          <w:rStyle w:val="Hyperlink"/>
          <w:color w:val="auto"/>
          <w:szCs w:val="22"/>
          <w:u w:val="none"/>
          <w:lang w:val="es-ES" w:bidi="ar-EG"/>
        </w:rPr>
        <w:t>(JIU)</w:t>
      </w:r>
      <w:r w:rsidRPr="00856C4E">
        <w:rPr>
          <w:rStyle w:val="Hyperlink"/>
          <w:rFonts w:hint="cs"/>
          <w:color w:val="auto"/>
          <w:sz w:val="30"/>
          <w:u w:val="none"/>
          <w:rtl/>
          <w:lang w:bidi="ar-EG"/>
        </w:rPr>
        <w:t>.</w:t>
      </w:r>
    </w:p>
    <w:p w:rsidR="00A501B2" w:rsidRPr="00856C4E" w:rsidRDefault="00A501B2" w:rsidP="00A501B2">
      <w:pPr>
        <w:pStyle w:val="Heading1"/>
      </w:pPr>
      <w:r w:rsidRPr="00856C4E">
        <w:rPr>
          <w:lang w:bidi="ar-SY"/>
        </w:rPr>
        <w:t>3</w:t>
      </w:r>
      <w:r w:rsidRPr="00856C4E">
        <w:rPr>
          <w:lang w:bidi="ar-SY"/>
        </w:rPr>
        <w:tab/>
      </w:r>
      <w:r w:rsidRPr="00856C4E">
        <w:rPr>
          <w:rFonts w:hint="cs"/>
          <w:rtl/>
        </w:rPr>
        <w:t>إنشاء مكتب لمنطقة جنوب آسيا تابع للاتحاد</w:t>
      </w:r>
    </w:p>
    <w:p w:rsidR="00A501B2" w:rsidRPr="00856C4E" w:rsidRDefault="00A501B2" w:rsidP="00A501B2">
      <w:pPr>
        <w:rPr>
          <w:rtl/>
          <w:lang w:bidi="ar-EG"/>
        </w:rPr>
      </w:pPr>
      <w:r w:rsidRPr="00856C4E">
        <w:rPr>
          <w:lang w:bidi="ar-SY"/>
        </w:rPr>
        <w:t>1.3</w:t>
      </w:r>
      <w:r w:rsidRPr="00856C4E">
        <w:rPr>
          <w:rtl/>
          <w:lang w:bidi="ar-EG"/>
        </w:rPr>
        <w:tab/>
      </w:r>
      <w:r w:rsidRPr="00856C4E">
        <w:rPr>
          <w:rFonts w:hint="cs"/>
          <w:rtl/>
          <w:lang w:bidi="ar-EG"/>
        </w:rPr>
        <w:t xml:space="preserve">وافق مجلس الاتحاد في جلسته الختامية لدورة عام </w:t>
      </w:r>
      <w:r w:rsidRPr="00856C4E">
        <w:rPr>
          <w:lang w:val="es-ES" w:bidi="ar-EG"/>
        </w:rPr>
        <w:t>2018</w:t>
      </w:r>
      <w:r w:rsidRPr="00856C4E">
        <w:rPr>
          <w:rFonts w:hint="cs"/>
          <w:rtl/>
          <w:lang w:bidi="ar-EG"/>
        </w:rPr>
        <w:t xml:space="preserve"> على إنشاء مكتب لمنطقة جنوب آسيا في الهند تابع للاتحاد. ودعا المجلس الأمين العام إلى بدء التفاوض على إبرام اتفاق مع البلد المضيف، بما في ذلك الترتيبات المالية اللازمة. وبا</w:t>
      </w:r>
      <w:r w:rsidR="00E25FBC">
        <w:rPr>
          <w:rFonts w:hint="cs"/>
          <w:rtl/>
          <w:lang w:bidi="ar-EG"/>
        </w:rPr>
        <w:t>لإضافة إلى قرار المجلس هذا، أعد</w:t>
      </w:r>
      <w:r w:rsidRPr="00856C4E">
        <w:rPr>
          <w:rFonts w:hint="cs"/>
          <w:rtl/>
          <w:lang w:bidi="ar-EG"/>
        </w:rPr>
        <w:t>ت الأمانة مشروع اتفاق مع البلد المضيف وأَطلعت حكومة الهند عليه لتقدم تعليقاتها وتعقيباتها عليه. ويشمل</w:t>
      </w:r>
      <w:r w:rsidRPr="00856C4E">
        <w:rPr>
          <w:rFonts w:hint="eastAsia"/>
          <w:rtl/>
          <w:lang w:bidi="ar-EG"/>
        </w:rPr>
        <w:t> </w:t>
      </w:r>
      <w:r w:rsidRPr="00856C4E">
        <w:rPr>
          <w:rFonts w:hint="cs"/>
          <w:rtl/>
          <w:lang w:bidi="ar-EG"/>
        </w:rPr>
        <w:t>مشروع الاتفاق مع البلد المضيف مواضيع من قبيل مقاصد مكتب المنطقة هذا ونطاق أنشطته، والتزامات الحكومة المضيفة، والأساليب والمزايا والحصانات المالية، والأمن والسلامة، وغيرها.</w:t>
      </w:r>
    </w:p>
    <w:p w:rsidR="00A501B2" w:rsidRPr="00856C4E" w:rsidRDefault="00A501B2" w:rsidP="00A501B2">
      <w:pPr>
        <w:rPr>
          <w:rtl/>
          <w:lang w:bidi="ar-EG"/>
        </w:rPr>
      </w:pPr>
      <w:r w:rsidRPr="00856C4E">
        <w:rPr>
          <w:lang w:bidi="ar-EG"/>
        </w:rPr>
        <w:t>2.3</w:t>
      </w:r>
      <w:r w:rsidRPr="00856C4E">
        <w:rPr>
          <w:rtl/>
          <w:lang w:bidi="ar-EG"/>
        </w:rPr>
        <w:tab/>
      </w:r>
      <w:r w:rsidRPr="00856C4E">
        <w:rPr>
          <w:rFonts w:hint="cs"/>
          <w:rtl/>
          <w:lang w:bidi="ar-EG"/>
        </w:rPr>
        <w:t>ولأغراض</w:t>
      </w:r>
      <w:r w:rsidRPr="00856C4E">
        <w:rPr>
          <w:rtl/>
          <w:lang w:bidi="ar-EG"/>
        </w:rPr>
        <w:t xml:space="preserve"> </w:t>
      </w:r>
      <w:r w:rsidRPr="00856C4E">
        <w:rPr>
          <w:rFonts w:hint="cs"/>
          <w:rtl/>
          <w:lang w:bidi="ar-EG"/>
        </w:rPr>
        <w:t>تيسير</w:t>
      </w:r>
      <w:r w:rsidRPr="00856C4E">
        <w:rPr>
          <w:rtl/>
          <w:lang w:bidi="ar-EG"/>
        </w:rPr>
        <w:t xml:space="preserve"> </w:t>
      </w:r>
      <w:r w:rsidRPr="00856C4E">
        <w:rPr>
          <w:rFonts w:hint="cs"/>
          <w:rtl/>
          <w:lang w:bidi="ar-EG"/>
        </w:rPr>
        <w:t>التحضير</w:t>
      </w:r>
      <w:r w:rsidRPr="00856C4E">
        <w:rPr>
          <w:rtl/>
          <w:lang w:bidi="ar-EG"/>
        </w:rPr>
        <w:t xml:space="preserve"> لإنشاء مكتب لمنطقة جنوب آسيا تابع للاتحاد، أجريت زيارة </w:t>
      </w:r>
      <w:r w:rsidRPr="00856C4E">
        <w:rPr>
          <w:rFonts w:hint="cs"/>
          <w:rtl/>
          <w:lang w:bidi="ar-EG"/>
        </w:rPr>
        <w:t>قبل افتتاح المكتب ولمقر مركز </w:t>
      </w:r>
      <w:r w:rsidRPr="00856C4E">
        <w:rPr>
          <w:lang w:bidi="ar-EG"/>
        </w:rPr>
        <w:t>C</w:t>
      </w:r>
      <w:r w:rsidRPr="00856C4E">
        <w:rPr>
          <w:lang w:bidi="ar-EG"/>
        </w:rPr>
        <w:noBreakHyphen/>
        <w:t>DOT</w:t>
      </w:r>
      <w:r w:rsidRPr="00856C4E">
        <w:rPr>
          <w:rtl/>
          <w:lang w:bidi="ar-EG"/>
        </w:rPr>
        <w:t xml:space="preserve"> </w:t>
      </w:r>
      <w:r w:rsidRPr="00856C4E">
        <w:rPr>
          <w:rFonts w:hint="cs"/>
          <w:rtl/>
          <w:lang w:bidi="ar-EG"/>
        </w:rPr>
        <w:t xml:space="preserve">في </w:t>
      </w:r>
      <w:r w:rsidRPr="00856C4E">
        <w:rPr>
          <w:rtl/>
          <w:lang w:bidi="ar-EG"/>
        </w:rPr>
        <w:t xml:space="preserve">نيودلهي، الهند، في الفترة من </w:t>
      </w:r>
      <w:r w:rsidRPr="00856C4E">
        <w:rPr>
          <w:lang w:bidi="ar-EG"/>
        </w:rPr>
        <w:t>22</w:t>
      </w:r>
      <w:r w:rsidRPr="00856C4E">
        <w:rPr>
          <w:rtl/>
          <w:lang w:bidi="ar-EG"/>
        </w:rPr>
        <w:t xml:space="preserve"> إلى </w:t>
      </w:r>
      <w:r w:rsidRPr="00856C4E">
        <w:rPr>
          <w:lang w:bidi="ar-EG"/>
        </w:rPr>
        <w:t>24</w:t>
      </w:r>
      <w:r w:rsidRPr="00856C4E">
        <w:rPr>
          <w:rtl/>
          <w:lang w:bidi="ar-EG"/>
        </w:rPr>
        <w:t xml:space="preserve"> مايو </w:t>
      </w:r>
      <w:r w:rsidRPr="00856C4E">
        <w:rPr>
          <w:lang w:bidi="ar-EG"/>
        </w:rPr>
        <w:t>2019</w:t>
      </w:r>
      <w:r w:rsidRPr="00856C4E">
        <w:rPr>
          <w:rtl/>
          <w:lang w:bidi="ar-EG"/>
        </w:rPr>
        <w:t xml:space="preserve">. </w:t>
      </w:r>
      <w:r w:rsidRPr="00856C4E">
        <w:rPr>
          <w:rFonts w:hint="cs"/>
          <w:rtl/>
          <w:lang w:bidi="ar-EG"/>
        </w:rPr>
        <w:t>و</w:t>
      </w:r>
      <w:r w:rsidRPr="00856C4E">
        <w:rPr>
          <w:rtl/>
          <w:lang w:bidi="ar-EG"/>
        </w:rPr>
        <w:t>ك</w:t>
      </w:r>
      <w:r w:rsidRPr="00856C4E">
        <w:rPr>
          <w:rFonts w:hint="cs"/>
          <w:rtl/>
          <w:lang w:bidi="ar-EG"/>
        </w:rPr>
        <w:t>ا</w:t>
      </w:r>
      <w:r w:rsidRPr="00856C4E">
        <w:rPr>
          <w:rtl/>
          <w:lang w:bidi="ar-EG"/>
        </w:rPr>
        <w:t xml:space="preserve">نت القضايا الرئيسية التي تمت مناقشتها هي متطلبات مكتب المنطقة بناءً على </w:t>
      </w:r>
      <w:r w:rsidRPr="00856C4E">
        <w:rPr>
          <w:rFonts w:hint="cs"/>
          <w:rtl/>
          <w:lang w:bidi="ar-EG"/>
        </w:rPr>
        <w:t>مشروع</w:t>
      </w:r>
      <w:r w:rsidRPr="00856C4E">
        <w:rPr>
          <w:rtl/>
          <w:lang w:bidi="ar-EG"/>
        </w:rPr>
        <w:t xml:space="preserve"> ا</w:t>
      </w:r>
      <w:r w:rsidRPr="00856C4E">
        <w:rPr>
          <w:rFonts w:hint="cs"/>
          <w:rtl/>
          <w:lang w:bidi="ar-EG"/>
        </w:rPr>
        <w:t>لا</w:t>
      </w:r>
      <w:r w:rsidRPr="00856C4E">
        <w:rPr>
          <w:rtl/>
          <w:lang w:bidi="ar-EG"/>
        </w:rPr>
        <w:t>تفاق</w:t>
      </w:r>
      <w:r w:rsidRPr="00856C4E">
        <w:rPr>
          <w:rFonts w:hint="cs"/>
          <w:rtl/>
          <w:lang w:bidi="ar-EG"/>
        </w:rPr>
        <w:t xml:space="preserve"> مع</w:t>
      </w:r>
      <w:r w:rsidRPr="00856C4E">
        <w:rPr>
          <w:rtl/>
          <w:lang w:bidi="ar-EG"/>
        </w:rPr>
        <w:t xml:space="preserve"> البلد المضيف، </w:t>
      </w:r>
      <w:r w:rsidRPr="00856C4E">
        <w:rPr>
          <w:rFonts w:hint="cs"/>
          <w:rtl/>
          <w:lang w:bidi="ar-EG"/>
        </w:rPr>
        <w:t>والمقر</w:t>
      </w:r>
      <w:r w:rsidRPr="00856C4E">
        <w:rPr>
          <w:rtl/>
          <w:lang w:bidi="ar-EG"/>
        </w:rPr>
        <w:t>، والأثاث، والمعدات، وتكنولوجيا المعلومات</w:t>
      </w:r>
      <w:r w:rsidRPr="00856C4E">
        <w:rPr>
          <w:rFonts w:hint="cs"/>
          <w:rtl/>
          <w:lang w:bidi="ar-EG"/>
        </w:rPr>
        <w:t>،</w:t>
      </w:r>
      <w:r w:rsidRPr="00856C4E">
        <w:rPr>
          <w:rtl/>
          <w:lang w:bidi="ar-EG"/>
        </w:rPr>
        <w:t xml:space="preserve"> والأمن، والترتيبات المالية والمؤقتة للافتتاح. </w:t>
      </w:r>
      <w:r w:rsidRPr="00856C4E">
        <w:rPr>
          <w:rFonts w:hint="cs"/>
          <w:rtl/>
          <w:lang w:bidi="ar-EG"/>
        </w:rPr>
        <w:t>و</w:t>
      </w:r>
      <w:r w:rsidRPr="00856C4E">
        <w:rPr>
          <w:rtl/>
          <w:lang w:bidi="ar-EG"/>
        </w:rPr>
        <w:t xml:space="preserve">من المقرر أن </w:t>
      </w:r>
      <w:r w:rsidRPr="00856C4E">
        <w:rPr>
          <w:rFonts w:hint="cs"/>
          <w:rtl/>
          <w:lang w:bidi="ar-EG"/>
        </w:rPr>
        <w:t>يُنظم</w:t>
      </w:r>
      <w:r w:rsidRPr="00856C4E">
        <w:rPr>
          <w:rtl/>
          <w:lang w:bidi="ar-EG"/>
        </w:rPr>
        <w:t xml:space="preserve"> حفل افتتاح مكتب المنطقة في يوليو </w:t>
      </w:r>
      <w:r w:rsidRPr="00856C4E">
        <w:rPr>
          <w:lang w:bidi="ar-EG"/>
        </w:rPr>
        <w:t>2019</w:t>
      </w:r>
      <w:r w:rsidRPr="00856C4E">
        <w:rPr>
          <w:rtl/>
          <w:lang w:bidi="ar-EG"/>
        </w:rPr>
        <w:t>.</w:t>
      </w:r>
    </w:p>
    <w:p w:rsidR="00A501B2" w:rsidRPr="00856C4E" w:rsidRDefault="00A501B2" w:rsidP="00A501B2">
      <w:pPr>
        <w:pStyle w:val="Heading1"/>
        <w:rPr>
          <w:lang w:val="es-ES"/>
        </w:rPr>
      </w:pPr>
      <w:r w:rsidRPr="00856C4E">
        <w:rPr>
          <w:lang w:bidi="ar-SY"/>
        </w:rPr>
        <w:t>4</w:t>
      </w:r>
      <w:r w:rsidRPr="00856C4E">
        <w:rPr>
          <w:rtl/>
          <w:lang w:bidi="ar-SY"/>
        </w:rPr>
        <w:tab/>
      </w:r>
      <w:r w:rsidRPr="00856C4E">
        <w:rPr>
          <w:rFonts w:hint="cs"/>
          <w:rtl/>
          <w:lang w:bidi="ar-SY"/>
        </w:rPr>
        <w:t xml:space="preserve">الإنجازات المحقَّقة على الصعيد الإقليمي في عام </w:t>
      </w:r>
      <w:r w:rsidRPr="00856C4E">
        <w:rPr>
          <w:lang w:val="es-ES" w:bidi="ar-SY"/>
        </w:rPr>
        <w:t>2018</w:t>
      </w:r>
      <w:r w:rsidRPr="00856C4E">
        <w:rPr>
          <w:rFonts w:hint="cs"/>
          <w:rtl/>
          <w:lang w:val="es-ES" w:bidi="ar-SY"/>
        </w:rPr>
        <w:t xml:space="preserve"> (الخطة التشغيلية والمبادرات الإقليمية والمشاريع)</w:t>
      </w:r>
    </w:p>
    <w:p w:rsidR="00A501B2" w:rsidRPr="00856C4E" w:rsidRDefault="00A501B2" w:rsidP="00A501B2">
      <w:pPr>
        <w:rPr>
          <w:rtl/>
          <w:lang w:bidi="ar-EG"/>
        </w:rPr>
      </w:pPr>
      <w:r w:rsidRPr="00856C4E">
        <w:rPr>
          <w:lang w:bidi="ar-SY"/>
        </w:rPr>
        <w:t>1.4</w:t>
      </w:r>
      <w:r w:rsidRPr="00856C4E">
        <w:rPr>
          <w:lang w:bidi="ar-SY"/>
        </w:rPr>
        <w:tab/>
      </w:r>
      <w:r w:rsidRPr="00856C4E">
        <w:rPr>
          <w:rFonts w:hint="cs"/>
          <w:spacing w:val="2"/>
          <w:rtl/>
          <w:lang w:bidi="ar-EG"/>
        </w:rPr>
        <w:t>تُنفَّذ</w:t>
      </w:r>
      <w:r w:rsidRPr="00856C4E">
        <w:rPr>
          <w:spacing w:val="2"/>
          <w:rtl/>
        </w:rPr>
        <w:t xml:space="preserve"> المبادرات الإقليمية </w:t>
      </w:r>
      <w:r w:rsidRPr="00856C4E">
        <w:rPr>
          <w:rFonts w:hint="cs"/>
          <w:spacing w:val="2"/>
          <w:rtl/>
        </w:rPr>
        <w:t>و</w:t>
      </w:r>
      <w:r w:rsidRPr="00856C4E">
        <w:rPr>
          <w:spacing w:val="2"/>
          <w:rtl/>
        </w:rPr>
        <w:t>البرامج والمشاريع</w:t>
      </w:r>
      <w:r w:rsidRPr="00856C4E">
        <w:rPr>
          <w:rFonts w:hint="cs"/>
          <w:spacing w:val="2"/>
          <w:rtl/>
        </w:rPr>
        <w:t xml:space="preserve"> والأنشطة في الميدان</w:t>
      </w:r>
      <w:r w:rsidRPr="00856C4E">
        <w:rPr>
          <w:spacing w:val="2"/>
          <w:rtl/>
        </w:rPr>
        <w:t xml:space="preserve"> تحت قيادة المكاتب الإقليمية ومكاتب المناطق.</w:t>
      </w:r>
      <w:r w:rsidRPr="00856C4E">
        <w:rPr>
          <w:rFonts w:hint="cs"/>
          <w:spacing w:val="2"/>
          <w:rtl/>
        </w:rPr>
        <w:t xml:space="preserve"> ويتم</w:t>
      </w:r>
      <w:r w:rsidRPr="00856C4E">
        <w:rPr>
          <w:rFonts w:hint="eastAsia"/>
          <w:spacing w:val="2"/>
          <w:rtl/>
        </w:rPr>
        <w:t> </w:t>
      </w:r>
      <w:r w:rsidRPr="00856C4E">
        <w:rPr>
          <w:rFonts w:hint="cs"/>
          <w:spacing w:val="2"/>
          <w:rtl/>
        </w:rPr>
        <w:t>إرسال تقارير منتظمة بالنتائج الرئيسية التي تتحقق إلى الفريق الاستشاري لتنمية الاتصالات وإلى المجلس. ويمكن الاطلاع على هذه النتائج أيضاً في</w:t>
      </w:r>
      <w:r w:rsidRPr="00856C4E">
        <w:rPr>
          <w:rFonts w:hint="eastAsia"/>
          <w:spacing w:val="2"/>
          <w:rtl/>
        </w:rPr>
        <w:t> </w:t>
      </w:r>
      <w:r w:rsidRPr="00856C4E">
        <w:rPr>
          <w:rFonts w:hint="cs"/>
          <w:spacing w:val="2"/>
          <w:rtl/>
        </w:rPr>
        <w:t xml:space="preserve">التقارير الربع سنوية، التي قدمها المكتب في عام </w:t>
      </w:r>
      <w:r w:rsidRPr="00856C4E">
        <w:rPr>
          <w:spacing w:val="2"/>
          <w:lang w:bidi="ar-SY"/>
        </w:rPr>
        <w:t>2013</w:t>
      </w:r>
      <w:r w:rsidRPr="00856C4E">
        <w:rPr>
          <w:rFonts w:hint="cs"/>
          <w:spacing w:val="2"/>
          <w:rtl/>
        </w:rPr>
        <w:t xml:space="preserve"> لتعطي تفاصيل تنفيذ الخطط الاستراتيجية والمالية والتشغيلية، بما</w:t>
      </w:r>
      <w:r w:rsidRPr="00856C4E">
        <w:rPr>
          <w:rFonts w:hint="eastAsia"/>
          <w:spacing w:val="2"/>
          <w:rtl/>
        </w:rPr>
        <w:t> </w:t>
      </w:r>
      <w:r w:rsidRPr="00856C4E">
        <w:rPr>
          <w:rFonts w:hint="cs"/>
          <w:spacing w:val="2"/>
          <w:rtl/>
        </w:rPr>
        <w:t>في</w:t>
      </w:r>
      <w:r w:rsidRPr="00856C4E">
        <w:rPr>
          <w:rFonts w:hint="eastAsia"/>
          <w:spacing w:val="2"/>
          <w:rtl/>
        </w:rPr>
        <w:t> </w:t>
      </w:r>
      <w:r w:rsidRPr="00856C4E">
        <w:rPr>
          <w:rFonts w:hint="cs"/>
          <w:spacing w:val="2"/>
          <w:rtl/>
        </w:rPr>
        <w:t>ذلك التنفيذ على المستوى الإقليمي. ويمكن الاطلاع على التقارير الربع سنوية في العنوان التالي:</w:t>
      </w:r>
      <w:r w:rsidRPr="00856C4E">
        <w:rPr>
          <w:rFonts w:hint="cs"/>
          <w:rtl/>
        </w:rPr>
        <w:t xml:space="preserve"> </w:t>
      </w:r>
      <w:hyperlink r:id="rId16" w:history="1">
        <w:r w:rsidRPr="00856C4E">
          <w:rPr>
            <w:rStyle w:val="Hyperlink"/>
          </w:rPr>
          <w:t>http://www.itu.int/en/ITU-D/Pages/OperationalPlansPerformanceReports.aspx</w:t>
        </w:r>
      </w:hyperlink>
      <w:r w:rsidRPr="00856C4E">
        <w:rPr>
          <w:rFonts w:hint="cs"/>
          <w:rtl/>
        </w:rPr>
        <w:t>.</w:t>
      </w:r>
    </w:p>
    <w:p w:rsidR="00A501B2" w:rsidRPr="00856C4E" w:rsidRDefault="00A501B2" w:rsidP="00A501B2">
      <w:pPr>
        <w:rPr>
          <w:spacing w:val="2"/>
          <w:rtl/>
          <w:lang w:bidi="ar-EG"/>
        </w:rPr>
      </w:pPr>
      <w:r w:rsidRPr="00856C4E">
        <w:rPr>
          <w:spacing w:val="2"/>
          <w:lang w:bidi="ar-SY"/>
        </w:rPr>
        <w:t>2.4</w:t>
      </w:r>
      <w:r w:rsidRPr="00856C4E">
        <w:rPr>
          <w:rFonts w:hint="cs"/>
          <w:spacing w:val="2"/>
          <w:rtl/>
        </w:rPr>
        <w:tab/>
        <w:t xml:space="preserve">ويورد تقرير أداء قطاع تنمية الاتصالات لعام </w:t>
      </w:r>
      <w:r w:rsidRPr="00856C4E">
        <w:rPr>
          <w:spacing w:val="2"/>
          <w:lang w:bidi="ar-SY"/>
        </w:rPr>
        <w:t>2018</w:t>
      </w:r>
      <w:r w:rsidRPr="00856C4E">
        <w:rPr>
          <w:rFonts w:hint="cs"/>
          <w:spacing w:val="2"/>
          <w:rtl/>
        </w:rPr>
        <w:t xml:space="preserve"> جميع التفاصيل المتعلقة بمساهمة المكاتب الإقليمية ومكاتب المناطق في</w:t>
      </w:r>
      <w:r w:rsidRPr="00856C4E">
        <w:rPr>
          <w:rFonts w:hint="eastAsia"/>
          <w:spacing w:val="2"/>
          <w:rtl/>
        </w:rPr>
        <w:t> </w:t>
      </w:r>
      <w:r w:rsidRPr="00856C4E">
        <w:rPr>
          <w:rFonts w:hint="cs"/>
          <w:spacing w:val="2"/>
          <w:rtl/>
        </w:rPr>
        <w:t xml:space="preserve">تنفيذ خطتي القطاع الاستراتيجية والتشغيلية لعام </w:t>
      </w:r>
      <w:r w:rsidRPr="00856C4E">
        <w:rPr>
          <w:spacing w:val="2"/>
          <w:lang w:bidi="ar-SY"/>
        </w:rPr>
        <w:t>2018</w:t>
      </w:r>
      <w:r w:rsidRPr="00856C4E">
        <w:rPr>
          <w:rFonts w:hint="cs"/>
          <w:spacing w:val="2"/>
          <w:rtl/>
        </w:rPr>
        <w:t>.</w:t>
      </w:r>
      <w:r w:rsidRPr="00856C4E">
        <w:rPr>
          <w:rFonts w:hint="cs"/>
          <w:spacing w:val="2"/>
          <w:rtl/>
          <w:lang w:bidi="ar-EG"/>
        </w:rPr>
        <w:t xml:space="preserve"> ويمكن الاطلاع على تقرير الأداء في العنوان التالي:</w:t>
      </w:r>
      <w:r w:rsidRPr="00856C4E">
        <w:rPr>
          <w:szCs w:val="24"/>
        </w:rPr>
        <w:t xml:space="preserve"> </w:t>
      </w:r>
      <w:hyperlink r:id="rId17" w:history="1">
        <w:r w:rsidRPr="00856C4E">
          <w:rPr>
            <w:rStyle w:val="Hyperlink"/>
            <w:szCs w:val="24"/>
          </w:rPr>
          <w:t>https://www.itu.int/md/D18-TDAG24-C-0002/en</w:t>
        </w:r>
      </w:hyperlink>
      <w:r w:rsidRPr="00856C4E">
        <w:rPr>
          <w:rFonts w:hint="cs"/>
          <w:spacing w:val="2"/>
          <w:rtl/>
          <w:lang w:bidi="ar-EG"/>
        </w:rPr>
        <w:t>.</w:t>
      </w:r>
    </w:p>
    <w:p w:rsidR="00A501B2" w:rsidRPr="00856C4E" w:rsidRDefault="00A501B2" w:rsidP="009A5891">
      <w:pPr>
        <w:rPr>
          <w:lang w:bidi="ar-EG"/>
        </w:rPr>
      </w:pPr>
      <w:r w:rsidRPr="00856C4E">
        <w:rPr>
          <w:lang w:bidi="ar-SY"/>
        </w:rPr>
        <w:lastRenderedPageBreak/>
        <w:t>3.4</w:t>
      </w:r>
      <w:r w:rsidRPr="00856C4E">
        <w:rPr>
          <w:rFonts w:hint="cs"/>
          <w:rtl/>
          <w:lang w:bidi="ar-EG"/>
        </w:rPr>
        <w:tab/>
      </w:r>
      <w:r w:rsidRPr="00856C4E">
        <w:rPr>
          <w:rFonts w:hint="cs"/>
          <w:rtl/>
        </w:rPr>
        <w:t>وفي</w:t>
      </w:r>
      <w:r w:rsidRPr="00856C4E">
        <w:rPr>
          <w:rFonts w:hint="cs"/>
          <w:rtl/>
          <w:lang w:bidi="ar-EG"/>
        </w:rPr>
        <w:t xml:space="preserve"> عام</w:t>
      </w:r>
      <w:r w:rsidRPr="00856C4E">
        <w:rPr>
          <w:rFonts w:hint="cs"/>
          <w:rtl/>
        </w:rPr>
        <w:t xml:space="preserve"> </w:t>
      </w:r>
      <w:r w:rsidRPr="00856C4E">
        <w:rPr>
          <w:lang w:bidi="ar-SY"/>
        </w:rPr>
        <w:t>2018</w:t>
      </w:r>
      <w:r w:rsidRPr="00856C4E">
        <w:rPr>
          <w:rFonts w:hint="cs"/>
          <w:rtl/>
        </w:rPr>
        <w:t>، تضمّن تنفيذ الخطة التشغيلية لمكتب تنمية الاتصالات (</w:t>
      </w:r>
      <w:r w:rsidRPr="00856C4E">
        <w:rPr>
          <w:rFonts w:hint="cs"/>
          <w:rtl/>
          <w:lang w:bidi="ar-EG"/>
        </w:rPr>
        <w:t>ال</w:t>
      </w:r>
      <w:r w:rsidRPr="00856C4E">
        <w:rPr>
          <w:rFonts w:hint="cs"/>
          <w:rtl/>
        </w:rPr>
        <w:t xml:space="preserve">ميزانية العادية) </w:t>
      </w:r>
      <w:r w:rsidRPr="00856C4E">
        <w:rPr>
          <w:lang w:bidi="ar-SY"/>
        </w:rPr>
        <w:t>186</w:t>
      </w:r>
      <w:r w:rsidRPr="00856C4E">
        <w:rPr>
          <w:rFonts w:hint="cs"/>
          <w:rtl/>
          <w:lang w:bidi="ar-EG"/>
        </w:rPr>
        <w:t xml:space="preserve"> عملاً، بمستوى إجمالي للتنفيذ بلغ </w:t>
      </w:r>
      <w:r w:rsidRPr="00856C4E">
        <w:rPr>
          <w:lang w:bidi="ar-SY"/>
        </w:rPr>
        <w:t>2,6</w:t>
      </w:r>
      <w:r w:rsidRPr="00856C4E">
        <w:rPr>
          <w:rFonts w:hint="eastAsia"/>
          <w:rtl/>
          <w:lang w:bidi="ar-EG"/>
        </w:rPr>
        <w:t> </w:t>
      </w:r>
      <w:r w:rsidRPr="00856C4E">
        <w:rPr>
          <w:rFonts w:hint="cs"/>
          <w:rtl/>
          <w:lang w:bidi="ar-EG"/>
        </w:rPr>
        <w:t>مليون فرنك سويسري (الجدول </w:t>
      </w:r>
      <w:r w:rsidRPr="00856C4E">
        <w:rPr>
          <w:lang w:bidi="ar-EG"/>
        </w:rPr>
        <w:t>1</w:t>
      </w:r>
      <w:r w:rsidRPr="00856C4E">
        <w:rPr>
          <w:rFonts w:hint="cs"/>
          <w:rtl/>
          <w:lang w:bidi="ar-EG"/>
        </w:rPr>
        <w:t>)</w:t>
      </w:r>
      <w:r w:rsidRPr="00856C4E">
        <w:rPr>
          <w:rFonts w:hint="cs"/>
          <w:rtl/>
        </w:rPr>
        <w:t xml:space="preserve">. وبلغ مستوى تنفيذ مشاريع التعاون التقني </w:t>
      </w:r>
      <w:r w:rsidRPr="00856C4E">
        <w:rPr>
          <w:lang w:bidi="ar-SY"/>
        </w:rPr>
        <w:t>3,9</w:t>
      </w:r>
      <w:r w:rsidRPr="00856C4E">
        <w:rPr>
          <w:rFonts w:hint="cs"/>
          <w:rtl/>
          <w:lang w:bidi="ar-EG"/>
        </w:rPr>
        <w:t xml:space="preserve"> ملايين</w:t>
      </w:r>
      <w:r w:rsidRPr="00856C4E">
        <w:rPr>
          <w:rFonts w:hint="cs"/>
          <w:rtl/>
        </w:rPr>
        <w:t xml:space="preserve"> دولار أمريكي من أجل </w:t>
      </w:r>
      <w:r w:rsidRPr="00856C4E">
        <w:rPr>
          <w:lang w:bidi="ar-SY"/>
        </w:rPr>
        <w:t>44</w:t>
      </w:r>
      <w:r w:rsidRPr="00856C4E">
        <w:rPr>
          <w:rFonts w:hint="eastAsia"/>
          <w:rtl/>
          <w:lang w:bidi="ar-SY"/>
        </w:rPr>
        <w:t> </w:t>
      </w:r>
      <w:r w:rsidRPr="00856C4E">
        <w:rPr>
          <w:rFonts w:hint="cs"/>
          <w:rtl/>
          <w:lang w:bidi="ar-EG"/>
        </w:rPr>
        <w:t>مشروعاً (الجدول </w:t>
      </w:r>
      <w:r w:rsidRPr="00856C4E">
        <w:rPr>
          <w:lang w:bidi="ar-EG"/>
        </w:rPr>
        <w:t>2</w:t>
      </w:r>
      <w:r w:rsidRPr="00856C4E">
        <w:rPr>
          <w:rFonts w:hint="cs"/>
          <w:rtl/>
          <w:lang w:bidi="ar-EG"/>
        </w:rPr>
        <w:t>).</w:t>
      </w:r>
      <w:r w:rsidR="009A5891" w:rsidRPr="00856C4E">
        <w:rPr>
          <w:rStyle w:val="FootnoteReference"/>
          <w:rtl/>
          <w:lang w:bidi="ar-EG"/>
        </w:rPr>
        <w:footnoteReference w:id="1"/>
      </w:r>
    </w:p>
    <w:p w:rsidR="00A501B2" w:rsidRPr="00856C4E" w:rsidRDefault="00A501B2" w:rsidP="00A501B2">
      <w:pPr>
        <w:pStyle w:val="Tabletitle0"/>
        <w:spacing w:before="240"/>
        <w:rPr>
          <w:rtl/>
          <w:lang w:bidi="ar-EG"/>
        </w:rPr>
      </w:pPr>
      <w:r w:rsidRPr="00856C4E">
        <w:rPr>
          <w:rFonts w:hint="cs"/>
          <w:rtl/>
        </w:rPr>
        <w:t>الجدول </w:t>
      </w:r>
      <w:r w:rsidRPr="00856C4E">
        <w:t>1</w:t>
      </w:r>
      <w:r w:rsidRPr="00856C4E">
        <w:rPr>
          <w:rFonts w:hint="cs"/>
          <w:rtl/>
          <w:lang w:bidi="ar-EG"/>
        </w:rPr>
        <w:t xml:space="preserve"> - تنفيذ الخطة التشغيلية لمكتب تنمية الاتصالات في </w:t>
      </w:r>
      <w:r w:rsidRPr="00856C4E">
        <w:rPr>
          <w:lang w:bidi="ar-EG"/>
        </w:rPr>
        <w:t>2018</w:t>
      </w:r>
      <w:r w:rsidRPr="00856C4E">
        <w:rPr>
          <w:rtl/>
          <w:lang w:bidi="ar-EG"/>
        </w:rPr>
        <w:br/>
      </w:r>
      <w:r w:rsidRPr="00856C4E">
        <w:rPr>
          <w:rFonts w:hint="cs"/>
          <w:b w:val="0"/>
          <w:bCs w:val="0"/>
          <w:i/>
          <w:iCs/>
          <w:rtl/>
          <w:lang w:bidi="ar-EG"/>
        </w:rPr>
        <w:t>(</w:t>
      </w:r>
      <w:r w:rsidRPr="00856C4E">
        <w:rPr>
          <w:b w:val="0"/>
          <w:bCs w:val="0"/>
          <w:i/>
          <w:iCs/>
          <w:rtl/>
        </w:rPr>
        <w:t>المبالغ بآلاف الفرنكات السويسرية</w:t>
      </w:r>
      <w:r w:rsidRPr="00856C4E">
        <w:rPr>
          <w:rFonts w:hint="cs"/>
          <w:b w:val="0"/>
          <w:bCs w:val="0"/>
          <w:i/>
          <w:iCs/>
          <w:rtl/>
          <w:lang w:bidi="ar-EG"/>
        </w:rPr>
        <w:t>)</w:t>
      </w:r>
    </w:p>
    <w:tbl>
      <w:tblPr>
        <w:tblStyle w:val="TableGrid"/>
        <w:bidiVisual/>
        <w:tblW w:w="5000" w:type="pct"/>
        <w:tblLook w:val="04A0" w:firstRow="1" w:lastRow="0" w:firstColumn="1" w:lastColumn="0" w:noHBand="0" w:noVBand="1"/>
      </w:tblPr>
      <w:tblGrid>
        <w:gridCol w:w="1005"/>
        <w:gridCol w:w="628"/>
        <w:gridCol w:w="1123"/>
        <w:gridCol w:w="578"/>
        <w:gridCol w:w="1175"/>
        <w:gridCol w:w="643"/>
        <w:gridCol w:w="1107"/>
        <w:gridCol w:w="610"/>
        <w:gridCol w:w="1140"/>
        <w:gridCol w:w="572"/>
        <w:gridCol w:w="1048"/>
      </w:tblGrid>
      <w:tr w:rsidR="00A501B2" w:rsidRPr="009A5891" w:rsidTr="009A5891">
        <w:tc>
          <w:tcPr>
            <w:tcW w:w="522" w:type="pct"/>
            <w:vMerge w:val="restart"/>
            <w:tcBorders>
              <w:top w:val="single" w:sz="4" w:space="0" w:color="auto"/>
              <w:left w:val="single" w:sz="4" w:space="0" w:color="auto"/>
              <w:bottom w:val="nil"/>
              <w:right w:val="single" w:sz="4" w:space="0" w:color="auto"/>
            </w:tcBorders>
            <w:shd w:val="clear" w:color="auto" w:fill="BDD7EE"/>
            <w:vAlign w:val="bottom"/>
          </w:tcPr>
          <w:p w:rsidR="00A501B2" w:rsidRPr="009A5891" w:rsidRDefault="00A501B2" w:rsidP="009A5891">
            <w:pPr>
              <w:pStyle w:val="Tablehead0"/>
              <w:spacing w:before="40" w:after="40" w:line="240" w:lineRule="exact"/>
              <w:rPr>
                <w:b w:val="0"/>
                <w:bCs w:val="0"/>
                <w:sz w:val="16"/>
                <w:szCs w:val="22"/>
                <w:rtl/>
              </w:rPr>
            </w:pPr>
            <w:r w:rsidRPr="009A5891">
              <w:rPr>
                <w:rFonts w:hint="cs"/>
                <w:b w:val="0"/>
                <w:bCs w:val="0"/>
                <w:sz w:val="16"/>
                <w:szCs w:val="22"/>
                <w:rtl/>
              </w:rPr>
              <w:t>المنطقة</w:t>
            </w:r>
          </w:p>
        </w:tc>
        <w:tc>
          <w:tcPr>
            <w:tcW w:w="909" w:type="pct"/>
            <w:gridSpan w:val="2"/>
            <w:tcBorders>
              <w:top w:val="single" w:sz="4" w:space="0" w:color="auto"/>
              <w:left w:val="single" w:sz="4" w:space="0" w:color="auto"/>
              <w:bottom w:val="single" w:sz="4" w:space="0" w:color="auto"/>
              <w:right w:val="single" w:sz="4" w:space="0" w:color="auto"/>
            </w:tcBorders>
            <w:shd w:val="clear" w:color="auto" w:fill="BDD7EE"/>
          </w:tcPr>
          <w:p w:rsidR="00A501B2" w:rsidRPr="009A5891" w:rsidRDefault="00A501B2" w:rsidP="00DE59B6">
            <w:pPr>
              <w:pStyle w:val="Tablehead0"/>
              <w:spacing w:before="40" w:after="40" w:line="240" w:lineRule="exact"/>
              <w:rPr>
                <w:sz w:val="16"/>
                <w:szCs w:val="22"/>
                <w:rtl/>
              </w:rPr>
            </w:pPr>
            <w:r w:rsidRPr="009A5891">
              <w:rPr>
                <w:rFonts w:hint="cs"/>
                <w:sz w:val="16"/>
                <w:szCs w:val="22"/>
                <w:rtl/>
              </w:rPr>
              <w:t xml:space="preserve">الهدف </w:t>
            </w:r>
            <w:r w:rsidRPr="009A5891">
              <w:rPr>
                <w:sz w:val="16"/>
                <w:szCs w:val="22"/>
              </w:rPr>
              <w:t>2</w:t>
            </w:r>
          </w:p>
        </w:tc>
        <w:tc>
          <w:tcPr>
            <w:tcW w:w="910" w:type="pct"/>
            <w:gridSpan w:val="2"/>
            <w:tcBorders>
              <w:top w:val="single" w:sz="4" w:space="0" w:color="auto"/>
              <w:left w:val="single" w:sz="4" w:space="0" w:color="auto"/>
              <w:bottom w:val="single" w:sz="4" w:space="0" w:color="auto"/>
              <w:right w:val="single" w:sz="4" w:space="0" w:color="auto"/>
            </w:tcBorders>
            <w:shd w:val="clear" w:color="auto" w:fill="BDD7EE"/>
          </w:tcPr>
          <w:p w:rsidR="00A501B2" w:rsidRPr="009A5891" w:rsidRDefault="00A501B2" w:rsidP="00DE59B6">
            <w:pPr>
              <w:pStyle w:val="Tablehead0"/>
              <w:spacing w:before="40" w:after="40" w:line="240" w:lineRule="exact"/>
              <w:rPr>
                <w:sz w:val="16"/>
                <w:szCs w:val="22"/>
                <w:rtl/>
              </w:rPr>
            </w:pPr>
            <w:r w:rsidRPr="009A5891">
              <w:rPr>
                <w:rFonts w:hint="cs"/>
                <w:sz w:val="16"/>
                <w:szCs w:val="22"/>
                <w:rtl/>
              </w:rPr>
              <w:t xml:space="preserve">الهدف </w:t>
            </w:r>
            <w:r w:rsidRPr="009A5891">
              <w:rPr>
                <w:sz w:val="16"/>
                <w:szCs w:val="22"/>
              </w:rPr>
              <w:t>3</w:t>
            </w:r>
          </w:p>
        </w:tc>
        <w:tc>
          <w:tcPr>
            <w:tcW w:w="909" w:type="pct"/>
            <w:gridSpan w:val="2"/>
            <w:tcBorders>
              <w:top w:val="single" w:sz="4" w:space="0" w:color="auto"/>
              <w:left w:val="single" w:sz="4" w:space="0" w:color="auto"/>
              <w:bottom w:val="single" w:sz="4" w:space="0" w:color="auto"/>
              <w:right w:val="single" w:sz="4" w:space="0" w:color="auto"/>
            </w:tcBorders>
            <w:shd w:val="clear" w:color="auto" w:fill="BDD7EE"/>
          </w:tcPr>
          <w:p w:rsidR="00A501B2" w:rsidRPr="009A5891" w:rsidRDefault="00A501B2" w:rsidP="009A5891">
            <w:pPr>
              <w:pStyle w:val="Tablehead0"/>
              <w:spacing w:before="40" w:after="40" w:line="240" w:lineRule="exact"/>
              <w:rPr>
                <w:sz w:val="16"/>
                <w:szCs w:val="22"/>
                <w:rtl/>
              </w:rPr>
            </w:pPr>
            <w:r w:rsidRPr="009A5891">
              <w:rPr>
                <w:rFonts w:hint="cs"/>
                <w:sz w:val="16"/>
                <w:szCs w:val="22"/>
                <w:rtl/>
              </w:rPr>
              <w:t xml:space="preserve">الهدف </w:t>
            </w:r>
            <w:r w:rsidR="009A5891" w:rsidRPr="009A5891">
              <w:rPr>
                <w:sz w:val="16"/>
                <w:szCs w:val="22"/>
              </w:rPr>
              <w:t>4</w:t>
            </w:r>
          </w:p>
        </w:tc>
        <w:tc>
          <w:tcPr>
            <w:tcW w:w="909" w:type="pct"/>
            <w:gridSpan w:val="2"/>
            <w:tcBorders>
              <w:top w:val="single" w:sz="4" w:space="0" w:color="auto"/>
              <w:left w:val="single" w:sz="4" w:space="0" w:color="auto"/>
              <w:bottom w:val="single" w:sz="4" w:space="0" w:color="auto"/>
              <w:right w:val="single" w:sz="4" w:space="0" w:color="auto"/>
            </w:tcBorders>
            <w:shd w:val="clear" w:color="auto" w:fill="BDD7EE"/>
          </w:tcPr>
          <w:p w:rsidR="00A501B2" w:rsidRPr="009A5891" w:rsidRDefault="00A501B2" w:rsidP="00DE59B6">
            <w:pPr>
              <w:pStyle w:val="Tablehead0"/>
              <w:spacing w:before="40" w:after="40" w:line="240" w:lineRule="exact"/>
              <w:rPr>
                <w:sz w:val="16"/>
                <w:szCs w:val="22"/>
                <w:rtl/>
              </w:rPr>
            </w:pPr>
            <w:r w:rsidRPr="009A5891">
              <w:rPr>
                <w:rFonts w:hint="cs"/>
                <w:sz w:val="16"/>
                <w:szCs w:val="22"/>
                <w:rtl/>
              </w:rPr>
              <w:t xml:space="preserve">الهدف </w:t>
            </w:r>
            <w:r w:rsidR="009A5891" w:rsidRPr="009A5891">
              <w:rPr>
                <w:sz w:val="16"/>
                <w:szCs w:val="22"/>
              </w:rPr>
              <w:t>5</w:t>
            </w:r>
          </w:p>
        </w:tc>
        <w:tc>
          <w:tcPr>
            <w:tcW w:w="840" w:type="pct"/>
            <w:gridSpan w:val="2"/>
            <w:tcBorders>
              <w:top w:val="single" w:sz="4" w:space="0" w:color="auto"/>
              <w:left w:val="single" w:sz="4" w:space="0" w:color="auto"/>
              <w:bottom w:val="single" w:sz="4" w:space="0" w:color="auto"/>
              <w:right w:val="single" w:sz="4" w:space="0" w:color="auto"/>
            </w:tcBorders>
            <w:shd w:val="clear" w:color="auto" w:fill="BDD7EE"/>
          </w:tcPr>
          <w:p w:rsidR="00A501B2" w:rsidRPr="009A5891" w:rsidRDefault="00A501B2" w:rsidP="00DE59B6">
            <w:pPr>
              <w:pStyle w:val="Tablehead0"/>
              <w:spacing w:before="40" w:after="40" w:line="240" w:lineRule="exact"/>
              <w:rPr>
                <w:sz w:val="16"/>
                <w:szCs w:val="22"/>
                <w:rtl/>
              </w:rPr>
            </w:pPr>
            <w:r w:rsidRPr="009A5891">
              <w:rPr>
                <w:rFonts w:hint="cs"/>
                <w:sz w:val="16"/>
                <w:szCs w:val="22"/>
                <w:rtl/>
              </w:rPr>
              <w:t>المجموع</w:t>
            </w:r>
          </w:p>
        </w:tc>
      </w:tr>
      <w:tr w:rsidR="00A501B2" w:rsidRPr="009A5891" w:rsidTr="009A5891">
        <w:tc>
          <w:tcPr>
            <w:tcW w:w="522" w:type="pct"/>
            <w:vMerge/>
            <w:tcBorders>
              <w:top w:val="nil"/>
              <w:left w:val="single" w:sz="4" w:space="0" w:color="auto"/>
              <w:bottom w:val="single" w:sz="4" w:space="0" w:color="auto"/>
              <w:right w:val="single" w:sz="4" w:space="0" w:color="auto"/>
            </w:tcBorders>
            <w:shd w:val="clear" w:color="auto" w:fill="BDD7EE"/>
          </w:tcPr>
          <w:p w:rsidR="00A501B2" w:rsidRPr="009A5891" w:rsidRDefault="00A501B2" w:rsidP="00DE59B6">
            <w:pPr>
              <w:pStyle w:val="Tablehead0"/>
              <w:spacing w:before="40" w:after="40" w:line="240" w:lineRule="exact"/>
              <w:rPr>
                <w:sz w:val="16"/>
                <w:szCs w:val="22"/>
                <w:rtl/>
              </w:rPr>
            </w:pPr>
          </w:p>
        </w:tc>
        <w:tc>
          <w:tcPr>
            <w:tcW w:w="326"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rsidR="00A501B2" w:rsidRPr="009A5891" w:rsidRDefault="00A501B2" w:rsidP="009A5891">
            <w:pPr>
              <w:pStyle w:val="Tablehead0"/>
              <w:spacing w:before="40" w:after="40" w:line="240" w:lineRule="exact"/>
              <w:rPr>
                <w:b w:val="0"/>
                <w:bCs w:val="0"/>
                <w:spacing w:val="-6"/>
                <w:sz w:val="16"/>
                <w:szCs w:val="22"/>
              </w:rPr>
            </w:pPr>
            <w:r w:rsidRPr="009A5891">
              <w:rPr>
                <w:rFonts w:hint="cs"/>
                <w:b w:val="0"/>
                <w:bCs w:val="0"/>
                <w:spacing w:val="-6"/>
                <w:sz w:val="16"/>
                <w:szCs w:val="22"/>
                <w:rtl/>
              </w:rPr>
              <w:t>عدد</w:t>
            </w:r>
            <w:r w:rsidRPr="009A5891">
              <w:rPr>
                <w:b w:val="0"/>
                <w:bCs w:val="0"/>
                <w:spacing w:val="-6"/>
                <w:sz w:val="16"/>
                <w:szCs w:val="22"/>
                <w:rtl/>
              </w:rPr>
              <w:br/>
            </w:r>
            <w:r w:rsidRPr="009A5891">
              <w:rPr>
                <w:rFonts w:hint="cs"/>
                <w:b w:val="0"/>
                <w:bCs w:val="0"/>
                <w:spacing w:val="-6"/>
                <w:sz w:val="16"/>
                <w:szCs w:val="22"/>
                <w:rtl/>
              </w:rPr>
              <w:t>الأعمال</w:t>
            </w:r>
          </w:p>
        </w:tc>
        <w:tc>
          <w:tcPr>
            <w:tcW w:w="583"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rsidR="00A501B2" w:rsidRPr="009A5891" w:rsidRDefault="00A501B2" w:rsidP="009A5891">
            <w:pPr>
              <w:pStyle w:val="Tablehead0"/>
              <w:spacing w:before="40" w:after="40" w:line="240" w:lineRule="exact"/>
              <w:rPr>
                <w:b w:val="0"/>
                <w:bCs w:val="0"/>
                <w:spacing w:val="-6"/>
                <w:sz w:val="16"/>
                <w:szCs w:val="22"/>
                <w:rtl/>
              </w:rPr>
            </w:pPr>
            <w:r w:rsidRPr="009A5891">
              <w:rPr>
                <w:rFonts w:hint="cs"/>
                <w:b w:val="0"/>
                <w:bCs w:val="0"/>
                <w:spacing w:val="-6"/>
                <w:sz w:val="16"/>
                <w:szCs w:val="22"/>
                <w:rtl/>
              </w:rPr>
              <w:t>مستوى التنفيذ</w:t>
            </w:r>
            <w:r w:rsidRPr="009A5891">
              <w:rPr>
                <w:b w:val="0"/>
                <w:bCs w:val="0"/>
                <w:spacing w:val="-6"/>
                <w:sz w:val="16"/>
                <w:szCs w:val="22"/>
                <w:rtl/>
              </w:rPr>
              <w:br/>
            </w:r>
            <w:r w:rsidRPr="009A5891">
              <w:rPr>
                <w:rFonts w:hint="cs"/>
                <w:b w:val="0"/>
                <w:bCs w:val="0"/>
                <w:spacing w:val="-6"/>
                <w:sz w:val="16"/>
                <w:szCs w:val="22"/>
                <w:rtl/>
              </w:rPr>
              <w:t>(بآلاف الفرنكات السويسرية)</w:t>
            </w:r>
          </w:p>
        </w:tc>
        <w:tc>
          <w:tcPr>
            <w:tcW w:w="300"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rsidR="00A501B2" w:rsidRPr="009A5891" w:rsidRDefault="00A501B2" w:rsidP="009A5891">
            <w:pPr>
              <w:pStyle w:val="Tablehead0"/>
              <w:spacing w:before="40" w:after="40" w:line="240" w:lineRule="exact"/>
              <w:rPr>
                <w:b w:val="0"/>
                <w:bCs w:val="0"/>
                <w:spacing w:val="-6"/>
                <w:sz w:val="16"/>
                <w:szCs w:val="22"/>
                <w:rtl/>
              </w:rPr>
            </w:pPr>
            <w:r w:rsidRPr="009A5891">
              <w:rPr>
                <w:rFonts w:hint="cs"/>
                <w:b w:val="0"/>
                <w:bCs w:val="0"/>
                <w:spacing w:val="-6"/>
                <w:sz w:val="16"/>
                <w:szCs w:val="22"/>
                <w:rtl/>
              </w:rPr>
              <w:t>عدد</w:t>
            </w:r>
            <w:r w:rsidRPr="009A5891">
              <w:rPr>
                <w:b w:val="0"/>
                <w:bCs w:val="0"/>
                <w:spacing w:val="-6"/>
                <w:sz w:val="16"/>
                <w:szCs w:val="22"/>
                <w:rtl/>
              </w:rPr>
              <w:br/>
            </w:r>
            <w:r w:rsidRPr="009A5891">
              <w:rPr>
                <w:rFonts w:hint="cs"/>
                <w:b w:val="0"/>
                <w:bCs w:val="0"/>
                <w:spacing w:val="-6"/>
                <w:sz w:val="16"/>
                <w:szCs w:val="22"/>
                <w:rtl/>
              </w:rPr>
              <w:t>الأعمال</w:t>
            </w:r>
          </w:p>
        </w:tc>
        <w:tc>
          <w:tcPr>
            <w:tcW w:w="610"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rsidR="00A501B2" w:rsidRPr="009A5891" w:rsidRDefault="00A501B2" w:rsidP="009A5891">
            <w:pPr>
              <w:pStyle w:val="Tablehead0"/>
              <w:spacing w:before="40" w:after="40" w:line="240" w:lineRule="exact"/>
              <w:rPr>
                <w:b w:val="0"/>
                <w:bCs w:val="0"/>
                <w:spacing w:val="-6"/>
                <w:sz w:val="16"/>
                <w:szCs w:val="22"/>
                <w:rtl/>
              </w:rPr>
            </w:pPr>
            <w:r w:rsidRPr="009A5891">
              <w:rPr>
                <w:rFonts w:hint="cs"/>
                <w:b w:val="0"/>
                <w:bCs w:val="0"/>
                <w:spacing w:val="-6"/>
                <w:sz w:val="16"/>
                <w:szCs w:val="22"/>
                <w:rtl/>
              </w:rPr>
              <w:t>مستوى التنفيذ</w:t>
            </w:r>
            <w:r w:rsidRPr="009A5891">
              <w:rPr>
                <w:b w:val="0"/>
                <w:bCs w:val="0"/>
                <w:spacing w:val="-6"/>
                <w:sz w:val="16"/>
                <w:szCs w:val="22"/>
                <w:rtl/>
              </w:rPr>
              <w:br/>
            </w:r>
            <w:r w:rsidRPr="009A5891">
              <w:rPr>
                <w:rFonts w:hint="cs"/>
                <w:b w:val="0"/>
                <w:bCs w:val="0"/>
                <w:spacing w:val="-6"/>
                <w:sz w:val="16"/>
                <w:szCs w:val="22"/>
                <w:rtl/>
              </w:rPr>
              <w:t>(بآلاف الفرنكات السويسرية)</w:t>
            </w:r>
          </w:p>
        </w:tc>
        <w:tc>
          <w:tcPr>
            <w:tcW w:w="334"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rsidR="00A501B2" w:rsidRPr="009A5891" w:rsidRDefault="00A501B2" w:rsidP="009A5891">
            <w:pPr>
              <w:pStyle w:val="Tablehead0"/>
              <w:spacing w:before="40" w:after="40" w:line="240" w:lineRule="exact"/>
              <w:rPr>
                <w:b w:val="0"/>
                <w:bCs w:val="0"/>
                <w:spacing w:val="-6"/>
                <w:sz w:val="16"/>
                <w:szCs w:val="22"/>
                <w:rtl/>
              </w:rPr>
            </w:pPr>
            <w:r w:rsidRPr="009A5891">
              <w:rPr>
                <w:rFonts w:hint="cs"/>
                <w:b w:val="0"/>
                <w:bCs w:val="0"/>
                <w:spacing w:val="-6"/>
                <w:sz w:val="16"/>
                <w:szCs w:val="22"/>
                <w:rtl/>
              </w:rPr>
              <w:t>عدد</w:t>
            </w:r>
            <w:r w:rsidRPr="009A5891">
              <w:rPr>
                <w:b w:val="0"/>
                <w:bCs w:val="0"/>
                <w:spacing w:val="-6"/>
                <w:sz w:val="16"/>
                <w:szCs w:val="22"/>
                <w:rtl/>
              </w:rPr>
              <w:br/>
            </w:r>
            <w:r w:rsidRPr="009A5891">
              <w:rPr>
                <w:rFonts w:hint="cs"/>
                <w:b w:val="0"/>
                <w:bCs w:val="0"/>
                <w:spacing w:val="-6"/>
                <w:sz w:val="16"/>
                <w:szCs w:val="22"/>
                <w:rtl/>
              </w:rPr>
              <w:t>الأعمال</w:t>
            </w:r>
          </w:p>
        </w:tc>
        <w:tc>
          <w:tcPr>
            <w:tcW w:w="575"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rsidR="00A501B2" w:rsidRPr="009A5891" w:rsidRDefault="00A501B2" w:rsidP="009A5891">
            <w:pPr>
              <w:pStyle w:val="Tablehead0"/>
              <w:spacing w:before="40" w:after="40" w:line="240" w:lineRule="exact"/>
              <w:rPr>
                <w:b w:val="0"/>
                <w:bCs w:val="0"/>
                <w:spacing w:val="-6"/>
                <w:sz w:val="16"/>
                <w:szCs w:val="22"/>
                <w:rtl/>
              </w:rPr>
            </w:pPr>
            <w:r w:rsidRPr="009A5891">
              <w:rPr>
                <w:rFonts w:hint="cs"/>
                <w:b w:val="0"/>
                <w:bCs w:val="0"/>
                <w:spacing w:val="-6"/>
                <w:sz w:val="16"/>
                <w:szCs w:val="22"/>
                <w:rtl/>
              </w:rPr>
              <w:t>مستوى التنفيذ</w:t>
            </w:r>
            <w:r w:rsidRPr="009A5891">
              <w:rPr>
                <w:b w:val="0"/>
                <w:bCs w:val="0"/>
                <w:spacing w:val="-6"/>
                <w:sz w:val="16"/>
                <w:szCs w:val="22"/>
                <w:rtl/>
              </w:rPr>
              <w:br/>
            </w:r>
            <w:r w:rsidRPr="009A5891">
              <w:rPr>
                <w:rFonts w:hint="cs"/>
                <w:b w:val="0"/>
                <w:bCs w:val="0"/>
                <w:spacing w:val="-6"/>
                <w:sz w:val="16"/>
                <w:szCs w:val="22"/>
                <w:rtl/>
              </w:rPr>
              <w:t>(بآلاف الفرنكات السويسرية)</w:t>
            </w:r>
          </w:p>
        </w:tc>
        <w:tc>
          <w:tcPr>
            <w:tcW w:w="317"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rsidR="00A501B2" w:rsidRPr="009A5891" w:rsidRDefault="00A501B2" w:rsidP="009A5891">
            <w:pPr>
              <w:pStyle w:val="Tablehead0"/>
              <w:spacing w:before="40" w:after="40" w:line="240" w:lineRule="exact"/>
              <w:rPr>
                <w:b w:val="0"/>
                <w:bCs w:val="0"/>
                <w:spacing w:val="-6"/>
                <w:sz w:val="16"/>
                <w:szCs w:val="22"/>
                <w:rtl/>
              </w:rPr>
            </w:pPr>
            <w:r w:rsidRPr="009A5891">
              <w:rPr>
                <w:rFonts w:hint="cs"/>
                <w:b w:val="0"/>
                <w:bCs w:val="0"/>
                <w:spacing w:val="-6"/>
                <w:sz w:val="16"/>
                <w:szCs w:val="22"/>
                <w:rtl/>
              </w:rPr>
              <w:t>عدد</w:t>
            </w:r>
            <w:r w:rsidRPr="009A5891">
              <w:rPr>
                <w:b w:val="0"/>
                <w:bCs w:val="0"/>
                <w:spacing w:val="-6"/>
                <w:sz w:val="16"/>
                <w:szCs w:val="22"/>
                <w:rtl/>
              </w:rPr>
              <w:br/>
            </w:r>
            <w:r w:rsidRPr="009A5891">
              <w:rPr>
                <w:rFonts w:hint="cs"/>
                <w:b w:val="0"/>
                <w:bCs w:val="0"/>
                <w:spacing w:val="-6"/>
                <w:sz w:val="16"/>
                <w:szCs w:val="22"/>
                <w:rtl/>
              </w:rPr>
              <w:t>الأعمال</w:t>
            </w:r>
          </w:p>
        </w:tc>
        <w:tc>
          <w:tcPr>
            <w:tcW w:w="592"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rsidR="00A501B2" w:rsidRPr="009A5891" w:rsidRDefault="00A501B2" w:rsidP="009A5891">
            <w:pPr>
              <w:pStyle w:val="Tablehead0"/>
              <w:spacing w:before="40" w:after="40" w:line="240" w:lineRule="exact"/>
              <w:rPr>
                <w:b w:val="0"/>
                <w:bCs w:val="0"/>
                <w:spacing w:val="-6"/>
                <w:sz w:val="16"/>
                <w:szCs w:val="22"/>
                <w:rtl/>
              </w:rPr>
            </w:pPr>
            <w:r w:rsidRPr="009A5891">
              <w:rPr>
                <w:rFonts w:hint="cs"/>
                <w:b w:val="0"/>
                <w:bCs w:val="0"/>
                <w:spacing w:val="-6"/>
                <w:sz w:val="16"/>
                <w:szCs w:val="22"/>
                <w:rtl/>
              </w:rPr>
              <w:t>مستوى التنفيذ</w:t>
            </w:r>
            <w:r w:rsidRPr="009A5891">
              <w:rPr>
                <w:b w:val="0"/>
                <w:bCs w:val="0"/>
                <w:spacing w:val="-6"/>
                <w:sz w:val="16"/>
                <w:szCs w:val="22"/>
                <w:rtl/>
              </w:rPr>
              <w:br/>
            </w:r>
            <w:r w:rsidRPr="009A5891">
              <w:rPr>
                <w:rFonts w:hint="cs"/>
                <w:b w:val="0"/>
                <w:bCs w:val="0"/>
                <w:spacing w:val="-6"/>
                <w:sz w:val="16"/>
                <w:szCs w:val="22"/>
                <w:rtl/>
              </w:rPr>
              <w:t>(بآلاف الفرنكات السويسرية)</w:t>
            </w:r>
          </w:p>
        </w:tc>
        <w:tc>
          <w:tcPr>
            <w:tcW w:w="297"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rsidR="00A501B2" w:rsidRPr="009A5891" w:rsidRDefault="00A501B2" w:rsidP="009A5891">
            <w:pPr>
              <w:pStyle w:val="Tablehead0"/>
              <w:spacing w:before="40" w:after="40" w:line="240" w:lineRule="exact"/>
              <w:rPr>
                <w:b w:val="0"/>
                <w:bCs w:val="0"/>
                <w:spacing w:val="-6"/>
                <w:sz w:val="16"/>
                <w:szCs w:val="22"/>
                <w:rtl/>
              </w:rPr>
            </w:pPr>
            <w:r w:rsidRPr="009A5891">
              <w:rPr>
                <w:rFonts w:hint="cs"/>
                <w:b w:val="0"/>
                <w:bCs w:val="0"/>
                <w:spacing w:val="-6"/>
                <w:sz w:val="16"/>
                <w:szCs w:val="22"/>
                <w:rtl/>
              </w:rPr>
              <w:t>عدد</w:t>
            </w:r>
            <w:r w:rsidRPr="009A5891">
              <w:rPr>
                <w:b w:val="0"/>
                <w:bCs w:val="0"/>
                <w:spacing w:val="-6"/>
                <w:sz w:val="16"/>
                <w:szCs w:val="22"/>
                <w:rtl/>
              </w:rPr>
              <w:br/>
            </w:r>
            <w:r w:rsidRPr="009A5891">
              <w:rPr>
                <w:rFonts w:hint="cs"/>
                <w:b w:val="0"/>
                <w:bCs w:val="0"/>
                <w:spacing w:val="-6"/>
                <w:sz w:val="16"/>
                <w:szCs w:val="22"/>
                <w:rtl/>
              </w:rPr>
              <w:t>الأعمال</w:t>
            </w:r>
          </w:p>
        </w:tc>
        <w:tc>
          <w:tcPr>
            <w:tcW w:w="544"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rsidR="00A501B2" w:rsidRPr="009A5891" w:rsidRDefault="00A501B2" w:rsidP="009A5891">
            <w:pPr>
              <w:pStyle w:val="Tablehead0"/>
              <w:spacing w:before="40" w:after="40" w:line="240" w:lineRule="exact"/>
              <w:rPr>
                <w:b w:val="0"/>
                <w:bCs w:val="0"/>
                <w:spacing w:val="-6"/>
                <w:sz w:val="16"/>
                <w:szCs w:val="22"/>
                <w:rtl/>
              </w:rPr>
            </w:pPr>
            <w:r w:rsidRPr="009A5891">
              <w:rPr>
                <w:rFonts w:hint="cs"/>
                <w:b w:val="0"/>
                <w:bCs w:val="0"/>
                <w:spacing w:val="-6"/>
                <w:sz w:val="16"/>
                <w:szCs w:val="22"/>
                <w:rtl/>
              </w:rPr>
              <w:t>مستوى التنفيذ</w:t>
            </w:r>
            <w:r w:rsidRPr="009A5891">
              <w:rPr>
                <w:b w:val="0"/>
                <w:bCs w:val="0"/>
                <w:spacing w:val="-6"/>
                <w:sz w:val="16"/>
                <w:szCs w:val="22"/>
                <w:rtl/>
              </w:rPr>
              <w:br/>
            </w:r>
            <w:r w:rsidRPr="009A5891">
              <w:rPr>
                <w:rFonts w:hint="cs"/>
                <w:b w:val="0"/>
                <w:bCs w:val="0"/>
                <w:spacing w:val="-6"/>
                <w:sz w:val="16"/>
                <w:szCs w:val="22"/>
                <w:rtl/>
              </w:rPr>
              <w:t>(بآلاف الفرنكات السويسرية)</w:t>
            </w:r>
          </w:p>
        </w:tc>
      </w:tr>
      <w:tr w:rsidR="00A501B2" w:rsidRPr="009A5891" w:rsidTr="009A5891">
        <w:tc>
          <w:tcPr>
            <w:tcW w:w="522" w:type="pct"/>
            <w:tcBorders>
              <w:top w:val="single" w:sz="4" w:space="0" w:color="auto"/>
              <w:left w:val="single" w:sz="4" w:space="0" w:color="auto"/>
              <w:bottom w:val="nil"/>
              <w:right w:val="single" w:sz="4" w:space="0" w:color="auto"/>
            </w:tcBorders>
          </w:tcPr>
          <w:p w:rsidR="00A501B2" w:rsidRPr="009A5891" w:rsidRDefault="00A501B2" w:rsidP="00DE59B6">
            <w:pPr>
              <w:pStyle w:val="Tabletext"/>
              <w:spacing w:before="40" w:after="40" w:line="240" w:lineRule="exact"/>
              <w:ind w:left="-57"/>
              <w:jc w:val="left"/>
              <w:rPr>
                <w:b/>
                <w:bCs/>
                <w:sz w:val="16"/>
                <w:szCs w:val="22"/>
                <w:rtl/>
              </w:rPr>
            </w:pPr>
            <w:r w:rsidRPr="009A5891">
              <w:rPr>
                <w:rFonts w:hint="cs"/>
                <w:b/>
                <w:bCs/>
                <w:sz w:val="16"/>
                <w:szCs w:val="22"/>
                <w:rtl/>
              </w:rPr>
              <w:t>إفريقيا</w:t>
            </w:r>
          </w:p>
        </w:tc>
        <w:tc>
          <w:tcPr>
            <w:tcW w:w="326" w:type="pct"/>
            <w:tcBorders>
              <w:top w:val="single" w:sz="4" w:space="0" w:color="auto"/>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Pr>
            </w:pPr>
            <w:r w:rsidRPr="009A5891">
              <w:rPr>
                <w:sz w:val="16"/>
                <w:szCs w:val="22"/>
              </w:rPr>
              <w:t>19</w:t>
            </w:r>
          </w:p>
        </w:tc>
        <w:tc>
          <w:tcPr>
            <w:tcW w:w="583" w:type="pct"/>
            <w:tcBorders>
              <w:top w:val="single" w:sz="4" w:space="0" w:color="auto"/>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580</w:t>
            </w:r>
          </w:p>
        </w:tc>
        <w:tc>
          <w:tcPr>
            <w:tcW w:w="300" w:type="pct"/>
            <w:tcBorders>
              <w:top w:val="single" w:sz="4" w:space="0" w:color="auto"/>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6</w:t>
            </w:r>
          </w:p>
        </w:tc>
        <w:tc>
          <w:tcPr>
            <w:tcW w:w="610" w:type="pct"/>
            <w:tcBorders>
              <w:top w:val="single" w:sz="4" w:space="0" w:color="auto"/>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68</w:t>
            </w:r>
          </w:p>
        </w:tc>
        <w:tc>
          <w:tcPr>
            <w:tcW w:w="334" w:type="pct"/>
            <w:tcBorders>
              <w:top w:val="single" w:sz="4" w:space="0" w:color="auto"/>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15</w:t>
            </w:r>
          </w:p>
        </w:tc>
        <w:tc>
          <w:tcPr>
            <w:tcW w:w="575" w:type="pct"/>
            <w:tcBorders>
              <w:top w:val="single" w:sz="4" w:space="0" w:color="auto"/>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168</w:t>
            </w:r>
          </w:p>
        </w:tc>
        <w:tc>
          <w:tcPr>
            <w:tcW w:w="317" w:type="pct"/>
            <w:tcBorders>
              <w:top w:val="single" w:sz="4" w:space="0" w:color="auto"/>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1</w:t>
            </w:r>
          </w:p>
        </w:tc>
        <w:tc>
          <w:tcPr>
            <w:tcW w:w="592" w:type="pct"/>
            <w:tcBorders>
              <w:top w:val="single" w:sz="4" w:space="0" w:color="auto"/>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5</w:t>
            </w:r>
          </w:p>
        </w:tc>
        <w:tc>
          <w:tcPr>
            <w:tcW w:w="297" w:type="pct"/>
            <w:tcBorders>
              <w:top w:val="single" w:sz="4" w:space="0" w:color="auto"/>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b/>
                <w:bCs/>
                <w:sz w:val="16"/>
                <w:szCs w:val="22"/>
                <w:rtl/>
              </w:rPr>
            </w:pPr>
            <w:r w:rsidRPr="009A5891">
              <w:rPr>
                <w:b/>
                <w:bCs/>
                <w:sz w:val="16"/>
                <w:szCs w:val="22"/>
              </w:rPr>
              <w:t>41</w:t>
            </w:r>
          </w:p>
        </w:tc>
        <w:tc>
          <w:tcPr>
            <w:tcW w:w="544" w:type="pct"/>
            <w:tcBorders>
              <w:top w:val="single" w:sz="4" w:space="0" w:color="auto"/>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b/>
                <w:bCs/>
                <w:sz w:val="16"/>
                <w:szCs w:val="22"/>
                <w:rtl/>
              </w:rPr>
            </w:pPr>
            <w:r w:rsidRPr="009A5891">
              <w:rPr>
                <w:b/>
                <w:bCs/>
                <w:sz w:val="16"/>
                <w:szCs w:val="22"/>
              </w:rPr>
              <w:t>821</w:t>
            </w:r>
          </w:p>
        </w:tc>
      </w:tr>
      <w:tr w:rsidR="00A501B2" w:rsidRPr="009A5891" w:rsidTr="009A5891">
        <w:tc>
          <w:tcPr>
            <w:tcW w:w="522" w:type="pct"/>
            <w:tcBorders>
              <w:top w:val="nil"/>
              <w:left w:val="single" w:sz="4" w:space="0" w:color="auto"/>
              <w:bottom w:val="nil"/>
              <w:right w:val="single" w:sz="4" w:space="0" w:color="auto"/>
            </w:tcBorders>
          </w:tcPr>
          <w:p w:rsidR="00A501B2" w:rsidRPr="009A5891" w:rsidRDefault="00A501B2" w:rsidP="00DE59B6">
            <w:pPr>
              <w:pStyle w:val="Tabletext"/>
              <w:spacing w:before="40" w:after="40" w:line="240" w:lineRule="exact"/>
              <w:ind w:left="-57"/>
              <w:jc w:val="left"/>
              <w:rPr>
                <w:b/>
                <w:bCs/>
                <w:sz w:val="16"/>
                <w:szCs w:val="22"/>
                <w:rtl/>
              </w:rPr>
            </w:pPr>
            <w:proofErr w:type="spellStart"/>
            <w:r w:rsidRPr="009A5891">
              <w:rPr>
                <w:rFonts w:hint="cs"/>
                <w:b/>
                <w:bCs/>
                <w:sz w:val="16"/>
                <w:szCs w:val="22"/>
                <w:rtl/>
              </w:rPr>
              <w:t>الأمريكتان</w:t>
            </w:r>
            <w:proofErr w:type="spellEnd"/>
          </w:p>
        </w:tc>
        <w:tc>
          <w:tcPr>
            <w:tcW w:w="326"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15</w:t>
            </w:r>
          </w:p>
        </w:tc>
        <w:tc>
          <w:tcPr>
            <w:tcW w:w="583"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222</w:t>
            </w:r>
          </w:p>
        </w:tc>
        <w:tc>
          <w:tcPr>
            <w:tcW w:w="300"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2</w:t>
            </w:r>
          </w:p>
        </w:tc>
        <w:tc>
          <w:tcPr>
            <w:tcW w:w="610"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41</w:t>
            </w:r>
          </w:p>
        </w:tc>
        <w:tc>
          <w:tcPr>
            <w:tcW w:w="334"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16</w:t>
            </w:r>
          </w:p>
        </w:tc>
        <w:tc>
          <w:tcPr>
            <w:tcW w:w="575"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220</w:t>
            </w:r>
          </w:p>
        </w:tc>
        <w:tc>
          <w:tcPr>
            <w:tcW w:w="317"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2</w:t>
            </w:r>
          </w:p>
        </w:tc>
        <w:tc>
          <w:tcPr>
            <w:tcW w:w="592"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89</w:t>
            </w:r>
          </w:p>
        </w:tc>
        <w:tc>
          <w:tcPr>
            <w:tcW w:w="297"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b/>
                <w:bCs/>
                <w:sz w:val="16"/>
                <w:szCs w:val="22"/>
                <w:rtl/>
              </w:rPr>
            </w:pPr>
            <w:r w:rsidRPr="009A5891">
              <w:rPr>
                <w:b/>
                <w:bCs/>
                <w:sz w:val="16"/>
                <w:szCs w:val="22"/>
              </w:rPr>
              <w:t>35</w:t>
            </w:r>
          </w:p>
        </w:tc>
        <w:tc>
          <w:tcPr>
            <w:tcW w:w="544"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b/>
                <w:bCs/>
                <w:sz w:val="16"/>
                <w:szCs w:val="22"/>
                <w:rtl/>
              </w:rPr>
            </w:pPr>
            <w:r w:rsidRPr="009A5891">
              <w:rPr>
                <w:b/>
                <w:bCs/>
                <w:sz w:val="16"/>
                <w:szCs w:val="22"/>
              </w:rPr>
              <w:t>572</w:t>
            </w:r>
          </w:p>
        </w:tc>
      </w:tr>
      <w:tr w:rsidR="00A501B2" w:rsidRPr="009A5891" w:rsidTr="009A5891">
        <w:tc>
          <w:tcPr>
            <w:tcW w:w="522" w:type="pct"/>
            <w:tcBorders>
              <w:top w:val="nil"/>
              <w:left w:val="single" w:sz="4" w:space="0" w:color="auto"/>
              <w:bottom w:val="nil"/>
              <w:right w:val="single" w:sz="4" w:space="0" w:color="auto"/>
            </w:tcBorders>
          </w:tcPr>
          <w:p w:rsidR="00A501B2" w:rsidRPr="009A5891" w:rsidRDefault="00A501B2" w:rsidP="00DE59B6">
            <w:pPr>
              <w:pStyle w:val="Tabletext"/>
              <w:spacing w:before="40" w:after="40" w:line="240" w:lineRule="exact"/>
              <w:ind w:left="-57"/>
              <w:jc w:val="left"/>
              <w:rPr>
                <w:b/>
                <w:bCs/>
                <w:sz w:val="16"/>
                <w:szCs w:val="22"/>
                <w:rtl/>
              </w:rPr>
            </w:pPr>
            <w:r w:rsidRPr="009A5891">
              <w:rPr>
                <w:rFonts w:hint="cs"/>
                <w:b/>
                <w:bCs/>
                <w:sz w:val="16"/>
                <w:szCs w:val="22"/>
                <w:rtl/>
              </w:rPr>
              <w:t>الدول العربية</w:t>
            </w:r>
          </w:p>
        </w:tc>
        <w:tc>
          <w:tcPr>
            <w:tcW w:w="326"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16</w:t>
            </w:r>
          </w:p>
        </w:tc>
        <w:tc>
          <w:tcPr>
            <w:tcW w:w="583"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225</w:t>
            </w:r>
          </w:p>
        </w:tc>
        <w:tc>
          <w:tcPr>
            <w:tcW w:w="300"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4</w:t>
            </w:r>
          </w:p>
        </w:tc>
        <w:tc>
          <w:tcPr>
            <w:tcW w:w="610"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23</w:t>
            </w:r>
          </w:p>
        </w:tc>
        <w:tc>
          <w:tcPr>
            <w:tcW w:w="334"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7</w:t>
            </w:r>
          </w:p>
        </w:tc>
        <w:tc>
          <w:tcPr>
            <w:tcW w:w="575"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62</w:t>
            </w:r>
          </w:p>
        </w:tc>
        <w:tc>
          <w:tcPr>
            <w:tcW w:w="317"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2</w:t>
            </w:r>
          </w:p>
        </w:tc>
        <w:tc>
          <w:tcPr>
            <w:tcW w:w="592"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31</w:t>
            </w:r>
          </w:p>
        </w:tc>
        <w:tc>
          <w:tcPr>
            <w:tcW w:w="297"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b/>
                <w:bCs/>
                <w:sz w:val="16"/>
                <w:szCs w:val="22"/>
                <w:rtl/>
              </w:rPr>
            </w:pPr>
            <w:r w:rsidRPr="009A5891">
              <w:rPr>
                <w:b/>
                <w:bCs/>
                <w:sz w:val="16"/>
                <w:szCs w:val="22"/>
              </w:rPr>
              <w:t>29</w:t>
            </w:r>
          </w:p>
        </w:tc>
        <w:tc>
          <w:tcPr>
            <w:tcW w:w="544"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b/>
                <w:bCs/>
                <w:sz w:val="16"/>
                <w:szCs w:val="22"/>
                <w:rtl/>
              </w:rPr>
            </w:pPr>
            <w:r w:rsidRPr="009A5891">
              <w:rPr>
                <w:b/>
                <w:bCs/>
                <w:sz w:val="16"/>
                <w:szCs w:val="22"/>
              </w:rPr>
              <w:t>341</w:t>
            </w:r>
          </w:p>
        </w:tc>
      </w:tr>
      <w:tr w:rsidR="00A501B2" w:rsidRPr="009A5891" w:rsidTr="009A5891">
        <w:tc>
          <w:tcPr>
            <w:tcW w:w="522" w:type="pct"/>
            <w:tcBorders>
              <w:top w:val="nil"/>
              <w:left w:val="single" w:sz="4" w:space="0" w:color="auto"/>
              <w:bottom w:val="nil"/>
              <w:right w:val="single" w:sz="4" w:space="0" w:color="auto"/>
            </w:tcBorders>
          </w:tcPr>
          <w:p w:rsidR="00A501B2" w:rsidRPr="009A5891" w:rsidRDefault="00A501B2" w:rsidP="00DE59B6">
            <w:pPr>
              <w:pStyle w:val="Tabletext"/>
              <w:spacing w:before="40" w:after="40" w:line="240" w:lineRule="exact"/>
              <w:ind w:left="-57"/>
              <w:jc w:val="left"/>
              <w:rPr>
                <w:b/>
                <w:bCs/>
                <w:spacing w:val="-2"/>
                <w:sz w:val="16"/>
                <w:szCs w:val="22"/>
                <w:rtl/>
              </w:rPr>
            </w:pPr>
            <w:r w:rsidRPr="009A5891">
              <w:rPr>
                <w:rFonts w:hint="cs"/>
                <w:b/>
                <w:bCs/>
                <w:spacing w:val="-2"/>
                <w:sz w:val="16"/>
                <w:szCs w:val="22"/>
                <w:rtl/>
              </w:rPr>
              <w:t>آسيا والمحيط الهادئ</w:t>
            </w:r>
          </w:p>
        </w:tc>
        <w:tc>
          <w:tcPr>
            <w:tcW w:w="326"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18</w:t>
            </w:r>
          </w:p>
        </w:tc>
        <w:tc>
          <w:tcPr>
            <w:tcW w:w="583"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179</w:t>
            </w:r>
          </w:p>
        </w:tc>
        <w:tc>
          <w:tcPr>
            <w:tcW w:w="300"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7</w:t>
            </w:r>
          </w:p>
        </w:tc>
        <w:tc>
          <w:tcPr>
            <w:tcW w:w="610"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117</w:t>
            </w:r>
          </w:p>
        </w:tc>
        <w:tc>
          <w:tcPr>
            <w:tcW w:w="334"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10</w:t>
            </w:r>
          </w:p>
        </w:tc>
        <w:tc>
          <w:tcPr>
            <w:tcW w:w="575"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83</w:t>
            </w:r>
          </w:p>
        </w:tc>
        <w:tc>
          <w:tcPr>
            <w:tcW w:w="317"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p>
        </w:tc>
        <w:tc>
          <w:tcPr>
            <w:tcW w:w="592"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p>
        </w:tc>
        <w:tc>
          <w:tcPr>
            <w:tcW w:w="297"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b/>
                <w:bCs/>
                <w:sz w:val="16"/>
                <w:szCs w:val="22"/>
                <w:rtl/>
              </w:rPr>
            </w:pPr>
            <w:r w:rsidRPr="009A5891">
              <w:rPr>
                <w:b/>
                <w:bCs/>
                <w:sz w:val="16"/>
                <w:szCs w:val="22"/>
              </w:rPr>
              <w:t>35</w:t>
            </w:r>
          </w:p>
        </w:tc>
        <w:tc>
          <w:tcPr>
            <w:tcW w:w="544"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b/>
                <w:bCs/>
                <w:sz w:val="16"/>
                <w:szCs w:val="22"/>
                <w:rtl/>
              </w:rPr>
            </w:pPr>
            <w:r w:rsidRPr="009A5891">
              <w:rPr>
                <w:b/>
                <w:bCs/>
                <w:sz w:val="16"/>
                <w:szCs w:val="22"/>
              </w:rPr>
              <w:t>379</w:t>
            </w:r>
          </w:p>
        </w:tc>
      </w:tr>
      <w:tr w:rsidR="00A501B2" w:rsidRPr="009A5891" w:rsidTr="009A5891">
        <w:tc>
          <w:tcPr>
            <w:tcW w:w="522" w:type="pct"/>
            <w:tcBorders>
              <w:top w:val="nil"/>
              <w:left w:val="single" w:sz="4" w:space="0" w:color="auto"/>
              <w:bottom w:val="nil"/>
              <w:right w:val="single" w:sz="4" w:space="0" w:color="auto"/>
            </w:tcBorders>
          </w:tcPr>
          <w:p w:rsidR="00A501B2" w:rsidRPr="009A5891" w:rsidRDefault="00A501B2" w:rsidP="00DE59B6">
            <w:pPr>
              <w:pStyle w:val="Tabletext"/>
              <w:spacing w:before="40" w:after="40" w:line="240" w:lineRule="exact"/>
              <w:ind w:left="-57"/>
              <w:jc w:val="left"/>
              <w:rPr>
                <w:b/>
                <w:bCs/>
                <w:spacing w:val="-8"/>
                <w:sz w:val="16"/>
                <w:szCs w:val="22"/>
                <w:rtl/>
              </w:rPr>
            </w:pPr>
            <w:r w:rsidRPr="009A5891">
              <w:rPr>
                <w:rFonts w:hint="cs"/>
                <w:b/>
                <w:bCs/>
                <w:sz w:val="16"/>
                <w:szCs w:val="22"/>
                <w:rtl/>
              </w:rPr>
              <w:t>كومنولث</w:t>
            </w:r>
            <w:r w:rsidRPr="009A5891">
              <w:rPr>
                <w:rFonts w:hint="cs"/>
                <w:b/>
                <w:bCs/>
                <w:spacing w:val="-8"/>
                <w:sz w:val="16"/>
                <w:szCs w:val="22"/>
                <w:rtl/>
              </w:rPr>
              <w:t xml:space="preserve"> </w:t>
            </w:r>
            <w:r w:rsidRPr="009A5891">
              <w:rPr>
                <w:b/>
                <w:bCs/>
                <w:spacing w:val="-8"/>
                <w:sz w:val="16"/>
                <w:szCs w:val="22"/>
                <w:rtl/>
              </w:rPr>
              <w:br/>
            </w:r>
            <w:r w:rsidRPr="009A5891">
              <w:rPr>
                <w:rFonts w:hint="cs"/>
                <w:b/>
                <w:bCs/>
                <w:spacing w:val="-8"/>
                <w:sz w:val="16"/>
                <w:szCs w:val="22"/>
                <w:rtl/>
              </w:rPr>
              <w:t>الدول المستقلة</w:t>
            </w:r>
          </w:p>
        </w:tc>
        <w:tc>
          <w:tcPr>
            <w:tcW w:w="326"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7</w:t>
            </w:r>
          </w:p>
        </w:tc>
        <w:tc>
          <w:tcPr>
            <w:tcW w:w="583"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109</w:t>
            </w:r>
          </w:p>
        </w:tc>
        <w:tc>
          <w:tcPr>
            <w:tcW w:w="300"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7</w:t>
            </w:r>
          </w:p>
        </w:tc>
        <w:tc>
          <w:tcPr>
            <w:tcW w:w="610"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82</w:t>
            </w:r>
          </w:p>
        </w:tc>
        <w:tc>
          <w:tcPr>
            <w:tcW w:w="334"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6</w:t>
            </w:r>
          </w:p>
        </w:tc>
        <w:tc>
          <w:tcPr>
            <w:tcW w:w="575"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76</w:t>
            </w:r>
          </w:p>
        </w:tc>
        <w:tc>
          <w:tcPr>
            <w:tcW w:w="317"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p>
        </w:tc>
        <w:tc>
          <w:tcPr>
            <w:tcW w:w="592"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sz w:val="16"/>
                <w:szCs w:val="22"/>
                <w:rtl/>
              </w:rPr>
            </w:pPr>
          </w:p>
        </w:tc>
        <w:tc>
          <w:tcPr>
            <w:tcW w:w="297"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b/>
                <w:bCs/>
                <w:sz w:val="16"/>
                <w:szCs w:val="22"/>
                <w:rtl/>
              </w:rPr>
            </w:pPr>
            <w:r w:rsidRPr="009A5891">
              <w:rPr>
                <w:b/>
                <w:bCs/>
                <w:sz w:val="16"/>
                <w:szCs w:val="22"/>
              </w:rPr>
              <w:t>20</w:t>
            </w:r>
          </w:p>
        </w:tc>
        <w:tc>
          <w:tcPr>
            <w:tcW w:w="544" w:type="pct"/>
            <w:tcBorders>
              <w:top w:val="nil"/>
              <w:left w:val="single" w:sz="4" w:space="0" w:color="auto"/>
              <w:bottom w:val="nil"/>
              <w:right w:val="single" w:sz="4" w:space="0" w:color="auto"/>
            </w:tcBorders>
            <w:vAlign w:val="bottom"/>
          </w:tcPr>
          <w:p w:rsidR="00A501B2" w:rsidRPr="009A5891" w:rsidRDefault="00A501B2" w:rsidP="009A5891">
            <w:pPr>
              <w:pStyle w:val="Tabletext"/>
              <w:spacing w:before="40" w:after="40" w:line="240" w:lineRule="exact"/>
              <w:rPr>
                <w:b/>
                <w:bCs/>
                <w:sz w:val="16"/>
                <w:szCs w:val="22"/>
                <w:rtl/>
              </w:rPr>
            </w:pPr>
            <w:r w:rsidRPr="009A5891">
              <w:rPr>
                <w:b/>
                <w:bCs/>
                <w:sz w:val="16"/>
                <w:szCs w:val="22"/>
              </w:rPr>
              <w:t>267</w:t>
            </w:r>
          </w:p>
        </w:tc>
      </w:tr>
      <w:tr w:rsidR="00A501B2" w:rsidRPr="009A5891" w:rsidTr="009A5891">
        <w:tc>
          <w:tcPr>
            <w:tcW w:w="522" w:type="pct"/>
            <w:tcBorders>
              <w:top w:val="nil"/>
              <w:left w:val="single" w:sz="4" w:space="0" w:color="auto"/>
              <w:bottom w:val="single" w:sz="4" w:space="0" w:color="auto"/>
              <w:right w:val="single" w:sz="4" w:space="0" w:color="auto"/>
            </w:tcBorders>
          </w:tcPr>
          <w:p w:rsidR="00A501B2" w:rsidRPr="009A5891" w:rsidRDefault="00A501B2" w:rsidP="00DE59B6">
            <w:pPr>
              <w:pStyle w:val="Tabletext"/>
              <w:spacing w:before="40" w:after="40" w:line="240" w:lineRule="exact"/>
              <w:ind w:left="-57"/>
              <w:jc w:val="left"/>
              <w:rPr>
                <w:b/>
                <w:bCs/>
                <w:sz w:val="16"/>
                <w:szCs w:val="22"/>
                <w:rtl/>
              </w:rPr>
            </w:pPr>
            <w:r w:rsidRPr="009A5891">
              <w:rPr>
                <w:rFonts w:hint="cs"/>
                <w:b/>
                <w:bCs/>
                <w:sz w:val="16"/>
                <w:szCs w:val="22"/>
                <w:rtl/>
              </w:rPr>
              <w:t>أوروبا</w:t>
            </w:r>
          </w:p>
        </w:tc>
        <w:tc>
          <w:tcPr>
            <w:tcW w:w="326" w:type="pct"/>
            <w:tcBorders>
              <w:top w:val="nil"/>
              <w:left w:val="single" w:sz="4" w:space="0" w:color="auto"/>
              <w:bottom w:val="single" w:sz="4" w:space="0" w:color="auto"/>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14</w:t>
            </w:r>
          </w:p>
        </w:tc>
        <w:tc>
          <w:tcPr>
            <w:tcW w:w="583" w:type="pct"/>
            <w:tcBorders>
              <w:top w:val="nil"/>
              <w:left w:val="single" w:sz="4" w:space="0" w:color="auto"/>
              <w:bottom w:val="single" w:sz="4" w:space="0" w:color="auto"/>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113</w:t>
            </w:r>
          </w:p>
        </w:tc>
        <w:tc>
          <w:tcPr>
            <w:tcW w:w="300" w:type="pct"/>
            <w:tcBorders>
              <w:top w:val="nil"/>
              <w:left w:val="single" w:sz="4" w:space="0" w:color="auto"/>
              <w:bottom w:val="single" w:sz="4" w:space="0" w:color="auto"/>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7</w:t>
            </w:r>
          </w:p>
        </w:tc>
        <w:tc>
          <w:tcPr>
            <w:tcW w:w="610" w:type="pct"/>
            <w:tcBorders>
              <w:top w:val="nil"/>
              <w:left w:val="single" w:sz="4" w:space="0" w:color="auto"/>
              <w:bottom w:val="single" w:sz="4" w:space="0" w:color="auto"/>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60</w:t>
            </w:r>
          </w:p>
        </w:tc>
        <w:tc>
          <w:tcPr>
            <w:tcW w:w="334" w:type="pct"/>
            <w:tcBorders>
              <w:top w:val="nil"/>
              <w:left w:val="single" w:sz="4" w:space="0" w:color="auto"/>
              <w:bottom w:val="single" w:sz="4" w:space="0" w:color="auto"/>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5</w:t>
            </w:r>
          </w:p>
        </w:tc>
        <w:tc>
          <w:tcPr>
            <w:tcW w:w="575" w:type="pct"/>
            <w:tcBorders>
              <w:top w:val="nil"/>
              <w:left w:val="single" w:sz="4" w:space="0" w:color="auto"/>
              <w:bottom w:val="single" w:sz="4" w:space="0" w:color="auto"/>
              <w:right w:val="single" w:sz="4" w:space="0" w:color="auto"/>
            </w:tcBorders>
            <w:vAlign w:val="bottom"/>
          </w:tcPr>
          <w:p w:rsidR="00A501B2" w:rsidRPr="009A5891" w:rsidRDefault="00A501B2" w:rsidP="009A5891">
            <w:pPr>
              <w:pStyle w:val="Tabletext"/>
              <w:spacing w:before="40" w:after="40" w:line="240" w:lineRule="exact"/>
              <w:rPr>
                <w:sz w:val="16"/>
                <w:szCs w:val="22"/>
                <w:rtl/>
              </w:rPr>
            </w:pPr>
            <w:r w:rsidRPr="009A5891">
              <w:rPr>
                <w:sz w:val="16"/>
                <w:szCs w:val="22"/>
              </w:rPr>
              <w:t>24</w:t>
            </w:r>
          </w:p>
        </w:tc>
        <w:tc>
          <w:tcPr>
            <w:tcW w:w="317" w:type="pct"/>
            <w:tcBorders>
              <w:top w:val="nil"/>
              <w:left w:val="single" w:sz="4" w:space="0" w:color="auto"/>
              <w:bottom w:val="single" w:sz="4" w:space="0" w:color="auto"/>
              <w:right w:val="single" w:sz="4" w:space="0" w:color="auto"/>
            </w:tcBorders>
            <w:vAlign w:val="bottom"/>
          </w:tcPr>
          <w:p w:rsidR="00A501B2" w:rsidRPr="009A5891" w:rsidRDefault="00A501B2" w:rsidP="009A5891">
            <w:pPr>
              <w:pStyle w:val="Tabletext"/>
              <w:spacing w:before="40" w:after="40" w:line="240" w:lineRule="exact"/>
              <w:rPr>
                <w:sz w:val="16"/>
                <w:szCs w:val="22"/>
                <w:rtl/>
              </w:rPr>
            </w:pPr>
          </w:p>
        </w:tc>
        <w:tc>
          <w:tcPr>
            <w:tcW w:w="592" w:type="pct"/>
            <w:tcBorders>
              <w:top w:val="nil"/>
              <w:left w:val="single" w:sz="4" w:space="0" w:color="auto"/>
              <w:bottom w:val="single" w:sz="4" w:space="0" w:color="auto"/>
              <w:right w:val="single" w:sz="4" w:space="0" w:color="auto"/>
            </w:tcBorders>
            <w:vAlign w:val="bottom"/>
          </w:tcPr>
          <w:p w:rsidR="00A501B2" w:rsidRPr="009A5891" w:rsidRDefault="00A501B2" w:rsidP="009A5891">
            <w:pPr>
              <w:pStyle w:val="Tabletext"/>
              <w:spacing w:before="40" w:after="40" w:line="240" w:lineRule="exact"/>
              <w:rPr>
                <w:sz w:val="16"/>
                <w:szCs w:val="22"/>
                <w:rtl/>
              </w:rPr>
            </w:pPr>
          </w:p>
        </w:tc>
        <w:tc>
          <w:tcPr>
            <w:tcW w:w="297" w:type="pct"/>
            <w:tcBorders>
              <w:top w:val="nil"/>
              <w:left w:val="single" w:sz="4" w:space="0" w:color="auto"/>
              <w:bottom w:val="single" w:sz="4" w:space="0" w:color="auto"/>
              <w:right w:val="single" w:sz="4" w:space="0" w:color="auto"/>
            </w:tcBorders>
            <w:vAlign w:val="bottom"/>
          </w:tcPr>
          <w:p w:rsidR="00A501B2" w:rsidRPr="009A5891" w:rsidRDefault="00A501B2" w:rsidP="009A5891">
            <w:pPr>
              <w:pStyle w:val="Tabletext"/>
              <w:spacing w:before="40" w:after="40" w:line="240" w:lineRule="exact"/>
              <w:rPr>
                <w:b/>
                <w:bCs/>
                <w:sz w:val="16"/>
                <w:szCs w:val="22"/>
                <w:rtl/>
              </w:rPr>
            </w:pPr>
            <w:r w:rsidRPr="009A5891">
              <w:rPr>
                <w:b/>
                <w:bCs/>
                <w:sz w:val="16"/>
                <w:szCs w:val="22"/>
              </w:rPr>
              <w:t>26</w:t>
            </w:r>
          </w:p>
        </w:tc>
        <w:tc>
          <w:tcPr>
            <w:tcW w:w="544" w:type="pct"/>
            <w:tcBorders>
              <w:top w:val="nil"/>
              <w:left w:val="single" w:sz="4" w:space="0" w:color="auto"/>
              <w:bottom w:val="single" w:sz="4" w:space="0" w:color="auto"/>
              <w:right w:val="single" w:sz="4" w:space="0" w:color="auto"/>
            </w:tcBorders>
            <w:vAlign w:val="bottom"/>
          </w:tcPr>
          <w:p w:rsidR="00A501B2" w:rsidRPr="009A5891" w:rsidRDefault="00A501B2" w:rsidP="009A5891">
            <w:pPr>
              <w:pStyle w:val="Tabletext"/>
              <w:spacing w:before="40" w:after="40" w:line="240" w:lineRule="exact"/>
              <w:rPr>
                <w:b/>
                <w:bCs/>
                <w:sz w:val="16"/>
                <w:szCs w:val="22"/>
                <w:rtl/>
              </w:rPr>
            </w:pPr>
            <w:r w:rsidRPr="009A5891">
              <w:rPr>
                <w:b/>
                <w:bCs/>
                <w:sz w:val="16"/>
                <w:szCs w:val="22"/>
              </w:rPr>
              <w:t>197</w:t>
            </w:r>
          </w:p>
        </w:tc>
      </w:tr>
      <w:tr w:rsidR="00A501B2" w:rsidRPr="009A5891" w:rsidTr="009A5891">
        <w:tc>
          <w:tcPr>
            <w:tcW w:w="522" w:type="pct"/>
            <w:tcBorders>
              <w:top w:val="single" w:sz="4" w:space="0" w:color="auto"/>
              <w:right w:val="single" w:sz="4" w:space="0" w:color="auto"/>
            </w:tcBorders>
            <w:shd w:val="clear" w:color="auto" w:fill="BDD7EE"/>
          </w:tcPr>
          <w:p w:rsidR="00A501B2" w:rsidRPr="009A5891" w:rsidRDefault="00A501B2" w:rsidP="00DE59B6">
            <w:pPr>
              <w:pStyle w:val="Tabletext"/>
              <w:spacing w:before="40" w:after="40" w:line="240" w:lineRule="exact"/>
              <w:ind w:left="-57"/>
              <w:jc w:val="left"/>
              <w:rPr>
                <w:b/>
                <w:bCs/>
                <w:sz w:val="16"/>
                <w:szCs w:val="22"/>
                <w:rtl/>
              </w:rPr>
            </w:pPr>
            <w:r w:rsidRPr="009A5891">
              <w:rPr>
                <w:rFonts w:hint="cs"/>
                <w:b/>
                <w:bCs/>
                <w:sz w:val="16"/>
                <w:szCs w:val="22"/>
                <w:rtl/>
              </w:rPr>
              <w:t>المجموع</w:t>
            </w:r>
          </w:p>
        </w:tc>
        <w:tc>
          <w:tcPr>
            <w:tcW w:w="326" w:type="pct"/>
            <w:tcBorders>
              <w:top w:val="single" w:sz="4" w:space="0" w:color="auto"/>
              <w:left w:val="single" w:sz="4" w:space="0" w:color="auto"/>
              <w:right w:val="single" w:sz="4" w:space="0" w:color="auto"/>
            </w:tcBorders>
            <w:shd w:val="clear" w:color="auto" w:fill="BDD7EE"/>
            <w:vAlign w:val="bottom"/>
          </w:tcPr>
          <w:p w:rsidR="00A501B2" w:rsidRPr="009A5891" w:rsidRDefault="00A501B2" w:rsidP="009A5891">
            <w:pPr>
              <w:pStyle w:val="Tabletext"/>
              <w:spacing w:before="40" w:after="40" w:line="240" w:lineRule="exact"/>
              <w:rPr>
                <w:b/>
                <w:bCs/>
                <w:sz w:val="16"/>
                <w:szCs w:val="22"/>
                <w:rtl/>
              </w:rPr>
            </w:pPr>
            <w:r w:rsidRPr="009A5891">
              <w:rPr>
                <w:b/>
                <w:bCs/>
                <w:sz w:val="16"/>
                <w:szCs w:val="22"/>
              </w:rPr>
              <w:t>89</w:t>
            </w:r>
          </w:p>
        </w:tc>
        <w:tc>
          <w:tcPr>
            <w:tcW w:w="583" w:type="pct"/>
            <w:tcBorders>
              <w:top w:val="single" w:sz="4" w:space="0" w:color="auto"/>
              <w:left w:val="single" w:sz="4" w:space="0" w:color="auto"/>
              <w:right w:val="single" w:sz="4" w:space="0" w:color="auto"/>
            </w:tcBorders>
            <w:shd w:val="clear" w:color="auto" w:fill="BDD7EE"/>
            <w:vAlign w:val="bottom"/>
          </w:tcPr>
          <w:p w:rsidR="00A501B2" w:rsidRPr="009A5891" w:rsidRDefault="00A501B2" w:rsidP="009A5891">
            <w:pPr>
              <w:pStyle w:val="Tabletext"/>
              <w:spacing w:before="40" w:after="40" w:line="240" w:lineRule="exact"/>
              <w:rPr>
                <w:b/>
                <w:bCs/>
                <w:sz w:val="16"/>
                <w:szCs w:val="22"/>
                <w:rtl/>
              </w:rPr>
            </w:pPr>
            <w:r w:rsidRPr="009A5891">
              <w:rPr>
                <w:b/>
                <w:bCs/>
                <w:sz w:val="16"/>
                <w:szCs w:val="22"/>
              </w:rPr>
              <w:t>1 428</w:t>
            </w:r>
          </w:p>
        </w:tc>
        <w:tc>
          <w:tcPr>
            <w:tcW w:w="300" w:type="pct"/>
            <w:tcBorders>
              <w:top w:val="single" w:sz="4" w:space="0" w:color="auto"/>
              <w:left w:val="single" w:sz="4" w:space="0" w:color="auto"/>
              <w:right w:val="single" w:sz="4" w:space="0" w:color="auto"/>
            </w:tcBorders>
            <w:shd w:val="clear" w:color="auto" w:fill="BDD7EE"/>
            <w:vAlign w:val="bottom"/>
          </w:tcPr>
          <w:p w:rsidR="00A501B2" w:rsidRPr="009A5891" w:rsidRDefault="00A501B2" w:rsidP="009A5891">
            <w:pPr>
              <w:pStyle w:val="Tabletext"/>
              <w:spacing w:before="40" w:after="40" w:line="240" w:lineRule="exact"/>
              <w:rPr>
                <w:b/>
                <w:bCs/>
                <w:sz w:val="16"/>
                <w:szCs w:val="22"/>
                <w:rtl/>
              </w:rPr>
            </w:pPr>
            <w:r w:rsidRPr="009A5891">
              <w:rPr>
                <w:b/>
                <w:bCs/>
                <w:sz w:val="16"/>
                <w:szCs w:val="22"/>
              </w:rPr>
              <w:t>33</w:t>
            </w:r>
          </w:p>
        </w:tc>
        <w:tc>
          <w:tcPr>
            <w:tcW w:w="610" w:type="pct"/>
            <w:tcBorders>
              <w:top w:val="single" w:sz="4" w:space="0" w:color="auto"/>
              <w:left w:val="single" w:sz="4" w:space="0" w:color="auto"/>
              <w:right w:val="single" w:sz="4" w:space="0" w:color="auto"/>
            </w:tcBorders>
            <w:shd w:val="clear" w:color="auto" w:fill="BDD7EE"/>
            <w:vAlign w:val="bottom"/>
          </w:tcPr>
          <w:p w:rsidR="00A501B2" w:rsidRPr="009A5891" w:rsidRDefault="00A501B2" w:rsidP="009A5891">
            <w:pPr>
              <w:pStyle w:val="Tabletext"/>
              <w:spacing w:before="40" w:after="40" w:line="240" w:lineRule="exact"/>
              <w:rPr>
                <w:b/>
                <w:bCs/>
                <w:sz w:val="16"/>
                <w:szCs w:val="22"/>
                <w:rtl/>
              </w:rPr>
            </w:pPr>
            <w:r w:rsidRPr="009A5891">
              <w:rPr>
                <w:b/>
                <w:bCs/>
                <w:sz w:val="16"/>
                <w:szCs w:val="22"/>
              </w:rPr>
              <w:t>391</w:t>
            </w:r>
          </w:p>
        </w:tc>
        <w:tc>
          <w:tcPr>
            <w:tcW w:w="334" w:type="pct"/>
            <w:tcBorders>
              <w:top w:val="single" w:sz="4" w:space="0" w:color="auto"/>
              <w:left w:val="single" w:sz="4" w:space="0" w:color="auto"/>
              <w:right w:val="single" w:sz="4" w:space="0" w:color="auto"/>
            </w:tcBorders>
            <w:shd w:val="clear" w:color="auto" w:fill="BDD7EE"/>
            <w:vAlign w:val="bottom"/>
          </w:tcPr>
          <w:p w:rsidR="00A501B2" w:rsidRPr="009A5891" w:rsidRDefault="00A501B2" w:rsidP="009A5891">
            <w:pPr>
              <w:pStyle w:val="Tabletext"/>
              <w:spacing w:before="40" w:after="40" w:line="240" w:lineRule="exact"/>
              <w:rPr>
                <w:b/>
                <w:bCs/>
                <w:sz w:val="16"/>
                <w:szCs w:val="22"/>
                <w:rtl/>
              </w:rPr>
            </w:pPr>
            <w:r w:rsidRPr="009A5891">
              <w:rPr>
                <w:b/>
                <w:bCs/>
                <w:sz w:val="16"/>
                <w:szCs w:val="22"/>
              </w:rPr>
              <w:t>59</w:t>
            </w:r>
          </w:p>
        </w:tc>
        <w:tc>
          <w:tcPr>
            <w:tcW w:w="575" w:type="pct"/>
            <w:tcBorders>
              <w:top w:val="single" w:sz="4" w:space="0" w:color="auto"/>
              <w:left w:val="single" w:sz="4" w:space="0" w:color="auto"/>
              <w:right w:val="single" w:sz="4" w:space="0" w:color="auto"/>
            </w:tcBorders>
            <w:shd w:val="clear" w:color="auto" w:fill="BDD7EE"/>
            <w:vAlign w:val="bottom"/>
          </w:tcPr>
          <w:p w:rsidR="00A501B2" w:rsidRPr="009A5891" w:rsidRDefault="00A501B2" w:rsidP="009A5891">
            <w:pPr>
              <w:pStyle w:val="Tabletext"/>
              <w:spacing w:before="40" w:after="40" w:line="240" w:lineRule="exact"/>
              <w:rPr>
                <w:b/>
                <w:bCs/>
                <w:sz w:val="16"/>
                <w:szCs w:val="22"/>
                <w:rtl/>
              </w:rPr>
            </w:pPr>
            <w:r w:rsidRPr="009A5891">
              <w:rPr>
                <w:b/>
                <w:bCs/>
                <w:sz w:val="16"/>
                <w:szCs w:val="22"/>
              </w:rPr>
              <w:t>633</w:t>
            </w:r>
          </w:p>
        </w:tc>
        <w:tc>
          <w:tcPr>
            <w:tcW w:w="317" w:type="pct"/>
            <w:tcBorders>
              <w:top w:val="single" w:sz="4" w:space="0" w:color="auto"/>
              <w:left w:val="single" w:sz="4" w:space="0" w:color="auto"/>
              <w:right w:val="single" w:sz="4" w:space="0" w:color="auto"/>
            </w:tcBorders>
            <w:shd w:val="clear" w:color="auto" w:fill="BDD7EE"/>
            <w:vAlign w:val="bottom"/>
          </w:tcPr>
          <w:p w:rsidR="00A501B2" w:rsidRPr="009A5891" w:rsidRDefault="00A501B2" w:rsidP="009A5891">
            <w:pPr>
              <w:pStyle w:val="Tabletext"/>
              <w:spacing w:before="40" w:after="40" w:line="240" w:lineRule="exact"/>
              <w:rPr>
                <w:b/>
                <w:bCs/>
                <w:sz w:val="16"/>
                <w:szCs w:val="22"/>
                <w:rtl/>
              </w:rPr>
            </w:pPr>
            <w:r w:rsidRPr="009A5891">
              <w:rPr>
                <w:b/>
                <w:bCs/>
                <w:sz w:val="16"/>
                <w:szCs w:val="22"/>
              </w:rPr>
              <w:t>5</w:t>
            </w:r>
          </w:p>
        </w:tc>
        <w:tc>
          <w:tcPr>
            <w:tcW w:w="592" w:type="pct"/>
            <w:tcBorders>
              <w:top w:val="single" w:sz="4" w:space="0" w:color="auto"/>
              <w:left w:val="single" w:sz="4" w:space="0" w:color="auto"/>
              <w:right w:val="single" w:sz="4" w:space="0" w:color="auto"/>
            </w:tcBorders>
            <w:shd w:val="clear" w:color="auto" w:fill="BDD7EE"/>
            <w:vAlign w:val="bottom"/>
          </w:tcPr>
          <w:p w:rsidR="00A501B2" w:rsidRPr="009A5891" w:rsidRDefault="00A501B2" w:rsidP="009A5891">
            <w:pPr>
              <w:pStyle w:val="Tabletext"/>
              <w:spacing w:before="40" w:after="40" w:line="240" w:lineRule="exact"/>
              <w:rPr>
                <w:b/>
                <w:bCs/>
                <w:sz w:val="16"/>
                <w:szCs w:val="22"/>
                <w:rtl/>
              </w:rPr>
            </w:pPr>
            <w:r w:rsidRPr="009A5891">
              <w:rPr>
                <w:b/>
                <w:bCs/>
                <w:sz w:val="16"/>
                <w:szCs w:val="22"/>
              </w:rPr>
              <w:t>125</w:t>
            </w:r>
          </w:p>
        </w:tc>
        <w:tc>
          <w:tcPr>
            <w:tcW w:w="297" w:type="pct"/>
            <w:tcBorders>
              <w:top w:val="single" w:sz="4" w:space="0" w:color="auto"/>
              <w:left w:val="single" w:sz="4" w:space="0" w:color="auto"/>
              <w:right w:val="single" w:sz="4" w:space="0" w:color="auto"/>
            </w:tcBorders>
            <w:shd w:val="clear" w:color="auto" w:fill="BDD7EE"/>
            <w:vAlign w:val="bottom"/>
          </w:tcPr>
          <w:p w:rsidR="00A501B2" w:rsidRPr="009A5891" w:rsidRDefault="00A501B2" w:rsidP="009A5891">
            <w:pPr>
              <w:pStyle w:val="Tabletext"/>
              <w:spacing w:before="40" w:after="40" w:line="240" w:lineRule="exact"/>
              <w:rPr>
                <w:b/>
                <w:bCs/>
                <w:sz w:val="16"/>
                <w:szCs w:val="22"/>
                <w:rtl/>
              </w:rPr>
            </w:pPr>
            <w:r w:rsidRPr="009A5891">
              <w:rPr>
                <w:b/>
                <w:bCs/>
                <w:sz w:val="16"/>
                <w:szCs w:val="22"/>
              </w:rPr>
              <w:t>186</w:t>
            </w:r>
          </w:p>
        </w:tc>
        <w:tc>
          <w:tcPr>
            <w:tcW w:w="544" w:type="pct"/>
            <w:tcBorders>
              <w:top w:val="single" w:sz="4" w:space="0" w:color="auto"/>
              <w:left w:val="single" w:sz="4" w:space="0" w:color="auto"/>
            </w:tcBorders>
            <w:shd w:val="clear" w:color="auto" w:fill="BDD7EE"/>
            <w:vAlign w:val="bottom"/>
          </w:tcPr>
          <w:p w:rsidR="00A501B2" w:rsidRPr="009A5891" w:rsidRDefault="00A501B2" w:rsidP="009A5891">
            <w:pPr>
              <w:pStyle w:val="Tabletext"/>
              <w:spacing w:before="40" w:after="40" w:line="240" w:lineRule="exact"/>
              <w:rPr>
                <w:b/>
                <w:bCs/>
                <w:sz w:val="16"/>
                <w:szCs w:val="22"/>
                <w:rtl/>
              </w:rPr>
            </w:pPr>
            <w:r w:rsidRPr="009A5891">
              <w:rPr>
                <w:b/>
                <w:bCs/>
                <w:sz w:val="16"/>
                <w:szCs w:val="22"/>
              </w:rPr>
              <w:t>2 577</w:t>
            </w:r>
          </w:p>
        </w:tc>
      </w:tr>
    </w:tbl>
    <w:p w:rsidR="00A501B2" w:rsidRPr="00856C4E" w:rsidRDefault="00A501B2" w:rsidP="009A5891">
      <w:pPr>
        <w:pStyle w:val="Tabletitle0"/>
        <w:spacing w:before="480"/>
        <w:rPr>
          <w:rtl/>
          <w:lang w:bidi="ar-EG"/>
        </w:rPr>
      </w:pPr>
      <w:r w:rsidRPr="00856C4E">
        <w:rPr>
          <w:rFonts w:hint="cs"/>
          <w:rtl/>
        </w:rPr>
        <w:t>الجدول </w:t>
      </w:r>
      <w:r w:rsidRPr="00856C4E">
        <w:t>2</w:t>
      </w:r>
      <w:r w:rsidRPr="00856C4E">
        <w:rPr>
          <w:rFonts w:hint="cs"/>
          <w:rtl/>
          <w:lang w:bidi="ar-EG"/>
        </w:rPr>
        <w:t xml:space="preserve"> - تنفيذ المشاريع في </w:t>
      </w:r>
      <w:r w:rsidRPr="00856C4E">
        <w:rPr>
          <w:lang w:bidi="ar-EG"/>
        </w:rPr>
        <w:t>2018</w:t>
      </w:r>
      <w:r w:rsidRPr="00856C4E">
        <w:rPr>
          <w:rtl/>
          <w:lang w:bidi="ar-EG"/>
        </w:rPr>
        <w:br/>
      </w:r>
      <w:r w:rsidRPr="00856C4E">
        <w:rPr>
          <w:rFonts w:hint="cs"/>
          <w:b w:val="0"/>
          <w:bCs w:val="0"/>
          <w:i/>
          <w:iCs/>
          <w:rtl/>
          <w:lang w:bidi="ar-EG"/>
        </w:rPr>
        <w:t>(</w:t>
      </w:r>
      <w:r w:rsidRPr="00856C4E">
        <w:rPr>
          <w:b w:val="0"/>
          <w:bCs w:val="0"/>
          <w:i/>
          <w:iCs/>
          <w:rtl/>
        </w:rPr>
        <w:t xml:space="preserve">المبالغ بآلاف </w:t>
      </w:r>
      <w:r w:rsidRPr="00856C4E">
        <w:rPr>
          <w:rFonts w:hint="cs"/>
          <w:b w:val="0"/>
          <w:bCs w:val="0"/>
          <w:i/>
          <w:iCs/>
          <w:rtl/>
        </w:rPr>
        <w:t>الدولارات الأمريكية</w:t>
      </w:r>
      <w:r w:rsidRPr="00856C4E">
        <w:rPr>
          <w:rFonts w:hint="cs"/>
          <w:b w:val="0"/>
          <w:bCs w:val="0"/>
          <w:i/>
          <w:iCs/>
          <w:rtl/>
          <w:lang w:bidi="ar-EG"/>
        </w:rPr>
        <w:t>)</w:t>
      </w:r>
    </w:p>
    <w:tbl>
      <w:tblPr>
        <w:tblStyle w:val="TableGrid"/>
        <w:bidiVisual/>
        <w:tblW w:w="5000" w:type="pct"/>
        <w:tblLook w:val="04A0" w:firstRow="1" w:lastRow="0" w:firstColumn="1" w:lastColumn="0" w:noHBand="0" w:noVBand="1"/>
      </w:tblPr>
      <w:tblGrid>
        <w:gridCol w:w="992"/>
        <w:gridCol w:w="699"/>
        <w:gridCol w:w="1028"/>
        <w:gridCol w:w="705"/>
        <w:gridCol w:w="1023"/>
        <w:gridCol w:w="655"/>
        <w:gridCol w:w="1075"/>
        <w:gridCol w:w="618"/>
        <w:gridCol w:w="1109"/>
        <w:gridCol w:w="693"/>
        <w:gridCol w:w="1032"/>
      </w:tblGrid>
      <w:tr w:rsidR="00A501B2" w:rsidRPr="00EA02A7" w:rsidTr="00EA02A7">
        <w:tc>
          <w:tcPr>
            <w:tcW w:w="515" w:type="pct"/>
            <w:vMerge w:val="restart"/>
            <w:tcBorders>
              <w:top w:val="single" w:sz="4" w:space="0" w:color="auto"/>
              <w:left w:val="single" w:sz="4" w:space="0" w:color="auto"/>
              <w:bottom w:val="nil"/>
              <w:right w:val="single" w:sz="4" w:space="0" w:color="auto"/>
            </w:tcBorders>
            <w:shd w:val="clear" w:color="auto" w:fill="BDD7EE"/>
            <w:vAlign w:val="bottom"/>
          </w:tcPr>
          <w:p w:rsidR="00A501B2" w:rsidRPr="00EA02A7" w:rsidRDefault="00A501B2" w:rsidP="009A5891">
            <w:pPr>
              <w:pStyle w:val="Tablehead0"/>
              <w:spacing w:before="40" w:after="40" w:line="240" w:lineRule="exact"/>
              <w:rPr>
                <w:b w:val="0"/>
                <w:bCs w:val="0"/>
                <w:sz w:val="16"/>
                <w:szCs w:val="22"/>
                <w:rtl/>
              </w:rPr>
            </w:pPr>
            <w:r w:rsidRPr="00EA02A7">
              <w:rPr>
                <w:rFonts w:hint="cs"/>
                <w:b w:val="0"/>
                <w:bCs w:val="0"/>
                <w:sz w:val="16"/>
                <w:szCs w:val="22"/>
                <w:rtl/>
              </w:rPr>
              <w:t>المنطقة</w:t>
            </w:r>
          </w:p>
        </w:tc>
        <w:tc>
          <w:tcPr>
            <w:tcW w:w="897" w:type="pct"/>
            <w:gridSpan w:val="2"/>
            <w:tcBorders>
              <w:top w:val="single" w:sz="4" w:space="0" w:color="auto"/>
              <w:left w:val="single" w:sz="4" w:space="0" w:color="auto"/>
              <w:bottom w:val="single" w:sz="4" w:space="0" w:color="auto"/>
              <w:right w:val="single" w:sz="4" w:space="0" w:color="auto"/>
            </w:tcBorders>
            <w:shd w:val="clear" w:color="auto" w:fill="BDD7EE"/>
          </w:tcPr>
          <w:p w:rsidR="00A501B2" w:rsidRPr="00EA02A7" w:rsidRDefault="009A5891" w:rsidP="009A5891">
            <w:pPr>
              <w:pStyle w:val="Tablehead0"/>
              <w:spacing w:before="40" w:after="40" w:line="240" w:lineRule="exact"/>
              <w:rPr>
                <w:sz w:val="16"/>
                <w:szCs w:val="22"/>
                <w:rtl/>
              </w:rPr>
            </w:pPr>
            <w:r w:rsidRPr="00EA02A7">
              <w:rPr>
                <w:sz w:val="16"/>
                <w:szCs w:val="22"/>
                <w:rtl/>
                <w:lang w:bidi="ar-SA"/>
              </w:rPr>
              <w:t xml:space="preserve">الصناديق </w:t>
            </w:r>
            <w:proofErr w:type="spellStart"/>
            <w:r w:rsidRPr="00EA02A7">
              <w:rPr>
                <w:sz w:val="16"/>
                <w:szCs w:val="22"/>
                <w:rtl/>
                <w:lang w:bidi="ar-SA"/>
              </w:rPr>
              <w:t>الاستئمانية</w:t>
            </w:r>
            <w:proofErr w:type="spellEnd"/>
          </w:p>
        </w:tc>
        <w:tc>
          <w:tcPr>
            <w:tcW w:w="897" w:type="pct"/>
            <w:gridSpan w:val="2"/>
            <w:tcBorders>
              <w:top w:val="single" w:sz="4" w:space="0" w:color="auto"/>
              <w:left w:val="single" w:sz="4" w:space="0" w:color="auto"/>
              <w:bottom w:val="single" w:sz="4" w:space="0" w:color="auto"/>
              <w:right w:val="single" w:sz="4" w:space="0" w:color="auto"/>
            </w:tcBorders>
            <w:shd w:val="clear" w:color="auto" w:fill="BDD7EE"/>
          </w:tcPr>
          <w:p w:rsidR="00A501B2" w:rsidRPr="00EA02A7" w:rsidRDefault="009A5891" w:rsidP="009A5891">
            <w:pPr>
              <w:pStyle w:val="Tablehead0"/>
              <w:spacing w:before="40" w:after="40" w:line="240" w:lineRule="exact"/>
              <w:rPr>
                <w:sz w:val="16"/>
                <w:szCs w:val="22"/>
                <w:rtl/>
              </w:rPr>
            </w:pPr>
            <w:r w:rsidRPr="00EA02A7">
              <w:rPr>
                <w:sz w:val="16"/>
                <w:szCs w:val="22"/>
                <w:rtl/>
                <w:lang w:bidi="ar-SA"/>
              </w:rPr>
              <w:t>صندوق تنمية تكنولوجيا المعلومات والاتصالات</w:t>
            </w:r>
          </w:p>
        </w:tc>
        <w:tc>
          <w:tcPr>
            <w:tcW w:w="898" w:type="pct"/>
            <w:gridSpan w:val="2"/>
            <w:tcBorders>
              <w:top w:val="single" w:sz="4" w:space="0" w:color="auto"/>
              <w:left w:val="single" w:sz="4" w:space="0" w:color="auto"/>
              <w:bottom w:val="single" w:sz="4" w:space="0" w:color="auto"/>
              <w:right w:val="single" w:sz="4" w:space="0" w:color="auto"/>
            </w:tcBorders>
            <w:shd w:val="clear" w:color="auto" w:fill="BDD7EE"/>
          </w:tcPr>
          <w:p w:rsidR="00A501B2" w:rsidRPr="00EA02A7" w:rsidRDefault="009A5891" w:rsidP="00DE59B6">
            <w:pPr>
              <w:pStyle w:val="Tablehead0"/>
              <w:spacing w:before="40" w:after="40" w:line="240" w:lineRule="exact"/>
              <w:rPr>
                <w:sz w:val="16"/>
                <w:szCs w:val="22"/>
                <w:rtl/>
              </w:rPr>
            </w:pPr>
            <w:r w:rsidRPr="00EA02A7">
              <w:rPr>
                <w:rFonts w:hint="cs"/>
                <w:sz w:val="16"/>
                <w:szCs w:val="22"/>
                <w:rtl/>
              </w:rPr>
              <w:t>الخطة التشغيلية</w:t>
            </w:r>
          </w:p>
        </w:tc>
        <w:tc>
          <w:tcPr>
            <w:tcW w:w="897" w:type="pct"/>
            <w:gridSpan w:val="2"/>
            <w:tcBorders>
              <w:top w:val="single" w:sz="4" w:space="0" w:color="auto"/>
              <w:left w:val="single" w:sz="4" w:space="0" w:color="auto"/>
              <w:bottom w:val="single" w:sz="4" w:space="0" w:color="auto"/>
              <w:right w:val="single" w:sz="4" w:space="0" w:color="auto"/>
            </w:tcBorders>
            <w:shd w:val="clear" w:color="auto" w:fill="BDD7EE"/>
          </w:tcPr>
          <w:p w:rsidR="00A501B2" w:rsidRPr="00EA02A7" w:rsidRDefault="009A5891" w:rsidP="009A5891">
            <w:pPr>
              <w:pStyle w:val="Tablehead0"/>
              <w:spacing w:before="40" w:after="40" w:line="240" w:lineRule="exact"/>
              <w:rPr>
                <w:sz w:val="16"/>
                <w:szCs w:val="22"/>
                <w:rtl/>
              </w:rPr>
            </w:pPr>
            <w:r w:rsidRPr="00EA02A7">
              <w:rPr>
                <w:sz w:val="16"/>
                <w:szCs w:val="22"/>
                <w:rtl/>
                <w:lang w:bidi="ar-SA"/>
              </w:rPr>
              <w:t xml:space="preserve">برنامج الأمم </w:t>
            </w:r>
            <w:r w:rsidR="00EA02A7">
              <w:rPr>
                <w:sz w:val="16"/>
                <w:szCs w:val="22"/>
                <w:rtl/>
              </w:rPr>
              <w:br/>
            </w:r>
            <w:r w:rsidRPr="00EA02A7">
              <w:rPr>
                <w:sz w:val="16"/>
                <w:szCs w:val="22"/>
                <w:rtl/>
                <w:lang w:bidi="ar-SA"/>
              </w:rPr>
              <w:t>المتحدة الإنمائي</w:t>
            </w:r>
          </w:p>
        </w:tc>
        <w:tc>
          <w:tcPr>
            <w:tcW w:w="896" w:type="pct"/>
            <w:gridSpan w:val="2"/>
            <w:tcBorders>
              <w:top w:val="single" w:sz="4" w:space="0" w:color="auto"/>
              <w:left w:val="single" w:sz="4" w:space="0" w:color="auto"/>
              <w:bottom w:val="single" w:sz="4" w:space="0" w:color="auto"/>
              <w:right w:val="single" w:sz="4" w:space="0" w:color="auto"/>
            </w:tcBorders>
            <w:shd w:val="clear" w:color="auto" w:fill="BDD7EE"/>
          </w:tcPr>
          <w:p w:rsidR="00A501B2" w:rsidRPr="00EA02A7" w:rsidRDefault="00A501B2" w:rsidP="00DE59B6">
            <w:pPr>
              <w:pStyle w:val="Tablehead0"/>
              <w:spacing w:before="40" w:after="40" w:line="240" w:lineRule="exact"/>
              <w:rPr>
                <w:sz w:val="16"/>
                <w:szCs w:val="22"/>
                <w:rtl/>
              </w:rPr>
            </w:pPr>
            <w:r w:rsidRPr="00EA02A7">
              <w:rPr>
                <w:rFonts w:hint="cs"/>
                <w:sz w:val="16"/>
                <w:szCs w:val="22"/>
                <w:rtl/>
              </w:rPr>
              <w:t>المجموع</w:t>
            </w:r>
          </w:p>
        </w:tc>
      </w:tr>
      <w:tr w:rsidR="00A501B2" w:rsidRPr="00EA02A7" w:rsidTr="00EA02A7">
        <w:tc>
          <w:tcPr>
            <w:tcW w:w="515" w:type="pct"/>
            <w:vMerge/>
            <w:tcBorders>
              <w:top w:val="nil"/>
              <w:left w:val="single" w:sz="4" w:space="0" w:color="auto"/>
              <w:bottom w:val="single" w:sz="4" w:space="0" w:color="auto"/>
              <w:right w:val="single" w:sz="4" w:space="0" w:color="auto"/>
            </w:tcBorders>
            <w:shd w:val="clear" w:color="auto" w:fill="BDD7EE"/>
          </w:tcPr>
          <w:p w:rsidR="00A501B2" w:rsidRPr="00EA02A7" w:rsidRDefault="00A501B2" w:rsidP="00DE59B6">
            <w:pPr>
              <w:pStyle w:val="Tablehead0"/>
              <w:spacing w:before="40" w:after="40" w:line="240" w:lineRule="exact"/>
              <w:rPr>
                <w:sz w:val="16"/>
                <w:szCs w:val="22"/>
                <w:rtl/>
              </w:rPr>
            </w:pPr>
          </w:p>
        </w:tc>
        <w:tc>
          <w:tcPr>
            <w:tcW w:w="363"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rsidR="00A501B2" w:rsidRPr="00EA02A7" w:rsidRDefault="00A501B2" w:rsidP="009A5891">
            <w:pPr>
              <w:pStyle w:val="Tablehead0"/>
              <w:spacing w:before="40" w:after="40" w:line="240" w:lineRule="exact"/>
              <w:rPr>
                <w:b w:val="0"/>
                <w:bCs w:val="0"/>
                <w:spacing w:val="-4"/>
                <w:sz w:val="16"/>
                <w:szCs w:val="22"/>
                <w:rtl/>
              </w:rPr>
            </w:pPr>
            <w:r w:rsidRPr="00EA02A7">
              <w:rPr>
                <w:rFonts w:hint="cs"/>
                <w:b w:val="0"/>
                <w:bCs w:val="0"/>
                <w:spacing w:val="-4"/>
                <w:sz w:val="16"/>
                <w:szCs w:val="22"/>
                <w:rtl/>
              </w:rPr>
              <w:t>عدد</w:t>
            </w:r>
            <w:r w:rsidRPr="00EA02A7">
              <w:rPr>
                <w:b w:val="0"/>
                <w:bCs w:val="0"/>
                <w:spacing w:val="-4"/>
                <w:sz w:val="16"/>
                <w:szCs w:val="22"/>
              </w:rPr>
              <w:br/>
            </w:r>
            <w:r w:rsidRPr="00EA02A7">
              <w:rPr>
                <w:rFonts w:hint="cs"/>
                <w:b w:val="0"/>
                <w:bCs w:val="0"/>
                <w:spacing w:val="-4"/>
                <w:sz w:val="16"/>
                <w:szCs w:val="22"/>
                <w:rtl/>
              </w:rPr>
              <w:t>المشاريع</w:t>
            </w:r>
          </w:p>
        </w:tc>
        <w:tc>
          <w:tcPr>
            <w:tcW w:w="534"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rsidR="00A501B2" w:rsidRPr="00EA02A7" w:rsidRDefault="00A501B2" w:rsidP="009A5891">
            <w:pPr>
              <w:pStyle w:val="Tablehead0"/>
              <w:spacing w:before="40" w:after="40" w:line="240" w:lineRule="exact"/>
              <w:rPr>
                <w:b w:val="0"/>
                <w:bCs w:val="0"/>
                <w:spacing w:val="-4"/>
                <w:sz w:val="16"/>
                <w:szCs w:val="22"/>
                <w:rtl/>
              </w:rPr>
            </w:pPr>
            <w:r w:rsidRPr="00EA02A7">
              <w:rPr>
                <w:rFonts w:hint="cs"/>
                <w:b w:val="0"/>
                <w:bCs w:val="0"/>
                <w:spacing w:val="-4"/>
                <w:sz w:val="16"/>
                <w:szCs w:val="22"/>
                <w:rtl/>
              </w:rPr>
              <w:t>مستوى التنفيذ</w:t>
            </w:r>
            <w:r w:rsidRPr="00EA02A7">
              <w:rPr>
                <w:b w:val="0"/>
                <w:bCs w:val="0"/>
                <w:spacing w:val="-4"/>
                <w:sz w:val="16"/>
                <w:szCs w:val="22"/>
                <w:rtl/>
              </w:rPr>
              <w:br/>
            </w:r>
            <w:r w:rsidRPr="00EA02A7">
              <w:rPr>
                <w:rFonts w:hint="cs"/>
                <w:b w:val="0"/>
                <w:bCs w:val="0"/>
                <w:spacing w:val="-4"/>
                <w:sz w:val="16"/>
                <w:szCs w:val="22"/>
                <w:rtl/>
              </w:rPr>
              <w:t>(بآلاف الدولارات الأمريكية)</w:t>
            </w:r>
          </w:p>
        </w:tc>
        <w:tc>
          <w:tcPr>
            <w:tcW w:w="366"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rsidR="00A501B2" w:rsidRPr="00EA02A7" w:rsidRDefault="00A501B2" w:rsidP="009A5891">
            <w:pPr>
              <w:pStyle w:val="Tablehead0"/>
              <w:spacing w:before="40" w:after="40" w:line="240" w:lineRule="exact"/>
              <w:rPr>
                <w:b w:val="0"/>
                <w:bCs w:val="0"/>
                <w:spacing w:val="-4"/>
                <w:sz w:val="16"/>
                <w:szCs w:val="22"/>
                <w:rtl/>
              </w:rPr>
            </w:pPr>
            <w:r w:rsidRPr="00EA02A7">
              <w:rPr>
                <w:rFonts w:hint="cs"/>
                <w:b w:val="0"/>
                <w:bCs w:val="0"/>
                <w:spacing w:val="-4"/>
                <w:sz w:val="16"/>
                <w:szCs w:val="22"/>
                <w:rtl/>
              </w:rPr>
              <w:t>عدد</w:t>
            </w:r>
            <w:r w:rsidRPr="00EA02A7">
              <w:rPr>
                <w:b w:val="0"/>
                <w:bCs w:val="0"/>
                <w:spacing w:val="-4"/>
                <w:sz w:val="16"/>
                <w:szCs w:val="22"/>
              </w:rPr>
              <w:br/>
            </w:r>
            <w:r w:rsidRPr="00EA02A7">
              <w:rPr>
                <w:rFonts w:hint="cs"/>
                <w:b w:val="0"/>
                <w:bCs w:val="0"/>
                <w:spacing w:val="-4"/>
                <w:sz w:val="16"/>
                <w:szCs w:val="22"/>
                <w:rtl/>
              </w:rPr>
              <w:t>المشاريع</w:t>
            </w:r>
          </w:p>
        </w:tc>
        <w:tc>
          <w:tcPr>
            <w:tcW w:w="531"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rsidR="00A501B2" w:rsidRPr="00EA02A7" w:rsidRDefault="00A501B2" w:rsidP="009A5891">
            <w:pPr>
              <w:pStyle w:val="Tablehead0"/>
              <w:spacing w:before="40" w:after="40" w:line="240" w:lineRule="exact"/>
              <w:rPr>
                <w:b w:val="0"/>
                <w:bCs w:val="0"/>
                <w:spacing w:val="-4"/>
                <w:sz w:val="16"/>
                <w:szCs w:val="22"/>
                <w:rtl/>
              </w:rPr>
            </w:pPr>
            <w:r w:rsidRPr="00EA02A7">
              <w:rPr>
                <w:rFonts w:hint="cs"/>
                <w:b w:val="0"/>
                <w:bCs w:val="0"/>
                <w:spacing w:val="-4"/>
                <w:sz w:val="16"/>
                <w:szCs w:val="22"/>
                <w:rtl/>
              </w:rPr>
              <w:t>مستوى التنفيذ</w:t>
            </w:r>
            <w:r w:rsidRPr="00EA02A7">
              <w:rPr>
                <w:b w:val="0"/>
                <w:bCs w:val="0"/>
                <w:spacing w:val="-4"/>
                <w:sz w:val="16"/>
                <w:szCs w:val="22"/>
                <w:rtl/>
              </w:rPr>
              <w:br/>
            </w:r>
            <w:r w:rsidRPr="00EA02A7">
              <w:rPr>
                <w:rFonts w:hint="cs"/>
                <w:b w:val="0"/>
                <w:bCs w:val="0"/>
                <w:spacing w:val="-4"/>
                <w:sz w:val="16"/>
                <w:szCs w:val="22"/>
                <w:rtl/>
              </w:rPr>
              <w:t>(بآلاف الدولارات الأمريكية)</w:t>
            </w:r>
          </w:p>
        </w:tc>
        <w:tc>
          <w:tcPr>
            <w:tcW w:w="340"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rsidR="00A501B2" w:rsidRPr="00EA02A7" w:rsidRDefault="00A501B2" w:rsidP="009A5891">
            <w:pPr>
              <w:pStyle w:val="Tablehead0"/>
              <w:spacing w:before="40" w:after="40" w:line="240" w:lineRule="exact"/>
              <w:rPr>
                <w:b w:val="0"/>
                <w:bCs w:val="0"/>
                <w:spacing w:val="-4"/>
                <w:sz w:val="16"/>
                <w:szCs w:val="22"/>
                <w:rtl/>
              </w:rPr>
            </w:pPr>
            <w:r w:rsidRPr="00EA02A7">
              <w:rPr>
                <w:rFonts w:hint="cs"/>
                <w:b w:val="0"/>
                <w:bCs w:val="0"/>
                <w:spacing w:val="-4"/>
                <w:sz w:val="16"/>
                <w:szCs w:val="22"/>
                <w:rtl/>
              </w:rPr>
              <w:t>عدد</w:t>
            </w:r>
            <w:r w:rsidRPr="00EA02A7">
              <w:rPr>
                <w:b w:val="0"/>
                <w:bCs w:val="0"/>
                <w:spacing w:val="-4"/>
                <w:sz w:val="16"/>
                <w:szCs w:val="22"/>
              </w:rPr>
              <w:br/>
            </w:r>
            <w:r w:rsidRPr="00EA02A7">
              <w:rPr>
                <w:rFonts w:hint="cs"/>
                <w:b w:val="0"/>
                <w:bCs w:val="0"/>
                <w:spacing w:val="-4"/>
                <w:sz w:val="16"/>
                <w:szCs w:val="22"/>
                <w:rtl/>
              </w:rPr>
              <w:t>المشاريع</w:t>
            </w:r>
          </w:p>
        </w:tc>
        <w:tc>
          <w:tcPr>
            <w:tcW w:w="558"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rsidR="00A501B2" w:rsidRPr="00EA02A7" w:rsidRDefault="00A501B2" w:rsidP="009A5891">
            <w:pPr>
              <w:pStyle w:val="Tablehead0"/>
              <w:spacing w:before="40" w:after="40" w:line="240" w:lineRule="exact"/>
              <w:rPr>
                <w:b w:val="0"/>
                <w:bCs w:val="0"/>
                <w:spacing w:val="-4"/>
                <w:sz w:val="16"/>
                <w:szCs w:val="22"/>
                <w:rtl/>
              </w:rPr>
            </w:pPr>
            <w:r w:rsidRPr="00EA02A7">
              <w:rPr>
                <w:rFonts w:hint="cs"/>
                <w:b w:val="0"/>
                <w:bCs w:val="0"/>
                <w:spacing w:val="-4"/>
                <w:sz w:val="16"/>
                <w:szCs w:val="22"/>
                <w:rtl/>
              </w:rPr>
              <w:t>مستوى التنفيذ</w:t>
            </w:r>
            <w:r w:rsidRPr="00EA02A7">
              <w:rPr>
                <w:b w:val="0"/>
                <w:bCs w:val="0"/>
                <w:spacing w:val="-4"/>
                <w:sz w:val="16"/>
                <w:szCs w:val="22"/>
                <w:rtl/>
              </w:rPr>
              <w:br/>
            </w:r>
            <w:r w:rsidRPr="00EA02A7">
              <w:rPr>
                <w:rFonts w:hint="cs"/>
                <w:b w:val="0"/>
                <w:bCs w:val="0"/>
                <w:spacing w:val="-4"/>
                <w:sz w:val="16"/>
                <w:szCs w:val="22"/>
                <w:rtl/>
              </w:rPr>
              <w:t>(بآلاف الدولارات الأمريكية)</w:t>
            </w:r>
          </w:p>
        </w:tc>
        <w:tc>
          <w:tcPr>
            <w:tcW w:w="321"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rsidR="00A501B2" w:rsidRPr="00EA02A7" w:rsidRDefault="00A501B2" w:rsidP="009A5891">
            <w:pPr>
              <w:pStyle w:val="Tablehead0"/>
              <w:spacing w:before="40" w:after="40" w:line="240" w:lineRule="exact"/>
              <w:rPr>
                <w:b w:val="0"/>
                <w:bCs w:val="0"/>
                <w:spacing w:val="-4"/>
                <w:sz w:val="16"/>
                <w:szCs w:val="22"/>
                <w:rtl/>
              </w:rPr>
            </w:pPr>
            <w:r w:rsidRPr="00EA02A7">
              <w:rPr>
                <w:rFonts w:hint="cs"/>
                <w:b w:val="0"/>
                <w:bCs w:val="0"/>
                <w:spacing w:val="-4"/>
                <w:sz w:val="16"/>
                <w:szCs w:val="22"/>
                <w:rtl/>
              </w:rPr>
              <w:t>عدد</w:t>
            </w:r>
            <w:r w:rsidRPr="00EA02A7">
              <w:rPr>
                <w:b w:val="0"/>
                <w:bCs w:val="0"/>
                <w:spacing w:val="-4"/>
                <w:sz w:val="16"/>
                <w:szCs w:val="22"/>
              </w:rPr>
              <w:br/>
            </w:r>
            <w:r w:rsidRPr="00EA02A7">
              <w:rPr>
                <w:rFonts w:hint="cs"/>
                <w:b w:val="0"/>
                <w:bCs w:val="0"/>
                <w:spacing w:val="-4"/>
                <w:sz w:val="16"/>
                <w:szCs w:val="22"/>
                <w:rtl/>
              </w:rPr>
              <w:t>المشاريع</w:t>
            </w:r>
          </w:p>
        </w:tc>
        <w:tc>
          <w:tcPr>
            <w:tcW w:w="576"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rsidR="00A501B2" w:rsidRPr="00EA02A7" w:rsidRDefault="00A501B2" w:rsidP="009A5891">
            <w:pPr>
              <w:pStyle w:val="Tablehead0"/>
              <w:spacing w:before="40" w:after="40" w:line="240" w:lineRule="exact"/>
              <w:rPr>
                <w:b w:val="0"/>
                <w:bCs w:val="0"/>
                <w:spacing w:val="-4"/>
                <w:sz w:val="16"/>
                <w:szCs w:val="22"/>
                <w:rtl/>
              </w:rPr>
            </w:pPr>
            <w:r w:rsidRPr="00EA02A7">
              <w:rPr>
                <w:rFonts w:hint="cs"/>
                <w:b w:val="0"/>
                <w:bCs w:val="0"/>
                <w:spacing w:val="-4"/>
                <w:sz w:val="16"/>
                <w:szCs w:val="22"/>
                <w:rtl/>
              </w:rPr>
              <w:t>مستوى التنفيذ</w:t>
            </w:r>
            <w:r w:rsidRPr="00EA02A7">
              <w:rPr>
                <w:b w:val="0"/>
                <w:bCs w:val="0"/>
                <w:spacing w:val="-4"/>
                <w:sz w:val="16"/>
                <w:szCs w:val="22"/>
                <w:rtl/>
              </w:rPr>
              <w:br/>
            </w:r>
            <w:r w:rsidRPr="00EA02A7">
              <w:rPr>
                <w:rFonts w:hint="cs"/>
                <w:b w:val="0"/>
                <w:bCs w:val="0"/>
                <w:spacing w:val="-4"/>
                <w:sz w:val="16"/>
                <w:szCs w:val="22"/>
                <w:rtl/>
              </w:rPr>
              <w:t>(بآلاف الدولارات الأمريكية)</w:t>
            </w:r>
          </w:p>
        </w:tc>
        <w:tc>
          <w:tcPr>
            <w:tcW w:w="360"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rsidR="00A501B2" w:rsidRPr="00EA02A7" w:rsidRDefault="00A501B2" w:rsidP="009A5891">
            <w:pPr>
              <w:pStyle w:val="Tablehead0"/>
              <w:spacing w:before="40" w:after="40" w:line="240" w:lineRule="exact"/>
              <w:rPr>
                <w:b w:val="0"/>
                <w:bCs w:val="0"/>
                <w:spacing w:val="-4"/>
                <w:sz w:val="16"/>
                <w:szCs w:val="22"/>
                <w:rtl/>
              </w:rPr>
            </w:pPr>
            <w:r w:rsidRPr="00EA02A7">
              <w:rPr>
                <w:rFonts w:hint="cs"/>
                <w:b w:val="0"/>
                <w:bCs w:val="0"/>
                <w:spacing w:val="-4"/>
                <w:sz w:val="16"/>
                <w:szCs w:val="22"/>
                <w:rtl/>
              </w:rPr>
              <w:t>عدد</w:t>
            </w:r>
            <w:r w:rsidRPr="00EA02A7">
              <w:rPr>
                <w:b w:val="0"/>
                <w:bCs w:val="0"/>
                <w:spacing w:val="-4"/>
                <w:sz w:val="16"/>
                <w:szCs w:val="22"/>
              </w:rPr>
              <w:br/>
            </w:r>
            <w:r w:rsidRPr="00EA02A7">
              <w:rPr>
                <w:rFonts w:hint="cs"/>
                <w:b w:val="0"/>
                <w:bCs w:val="0"/>
                <w:spacing w:val="-4"/>
                <w:sz w:val="16"/>
                <w:szCs w:val="22"/>
                <w:rtl/>
              </w:rPr>
              <w:t>المشاريع</w:t>
            </w:r>
          </w:p>
        </w:tc>
        <w:tc>
          <w:tcPr>
            <w:tcW w:w="536"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rsidR="00A501B2" w:rsidRPr="00EA02A7" w:rsidRDefault="00A501B2" w:rsidP="009A5891">
            <w:pPr>
              <w:pStyle w:val="Tablehead0"/>
              <w:spacing w:before="40" w:after="40" w:line="240" w:lineRule="exact"/>
              <w:rPr>
                <w:b w:val="0"/>
                <w:bCs w:val="0"/>
                <w:spacing w:val="-4"/>
                <w:sz w:val="16"/>
                <w:szCs w:val="22"/>
                <w:rtl/>
              </w:rPr>
            </w:pPr>
            <w:r w:rsidRPr="00EA02A7">
              <w:rPr>
                <w:rFonts w:hint="cs"/>
                <w:b w:val="0"/>
                <w:bCs w:val="0"/>
                <w:spacing w:val="-4"/>
                <w:sz w:val="16"/>
                <w:szCs w:val="22"/>
                <w:rtl/>
              </w:rPr>
              <w:t>مستوى التنفيذ</w:t>
            </w:r>
            <w:r w:rsidRPr="00EA02A7">
              <w:rPr>
                <w:b w:val="0"/>
                <w:bCs w:val="0"/>
                <w:spacing w:val="-4"/>
                <w:sz w:val="16"/>
                <w:szCs w:val="22"/>
                <w:rtl/>
              </w:rPr>
              <w:br/>
            </w:r>
            <w:r w:rsidRPr="00EA02A7">
              <w:rPr>
                <w:rFonts w:hint="cs"/>
                <w:b w:val="0"/>
                <w:bCs w:val="0"/>
                <w:spacing w:val="-4"/>
                <w:sz w:val="16"/>
                <w:szCs w:val="22"/>
                <w:rtl/>
              </w:rPr>
              <w:t>(بآلاف الدولارات الأمريكية)</w:t>
            </w:r>
          </w:p>
        </w:tc>
      </w:tr>
      <w:tr w:rsidR="00A501B2" w:rsidRPr="00EA02A7" w:rsidTr="00EA02A7">
        <w:tc>
          <w:tcPr>
            <w:tcW w:w="515" w:type="pct"/>
            <w:tcBorders>
              <w:top w:val="single" w:sz="4" w:space="0" w:color="auto"/>
              <w:left w:val="single" w:sz="4" w:space="0" w:color="auto"/>
              <w:bottom w:val="nil"/>
              <w:right w:val="single" w:sz="4" w:space="0" w:color="auto"/>
            </w:tcBorders>
          </w:tcPr>
          <w:p w:rsidR="00A501B2" w:rsidRPr="00EA02A7" w:rsidRDefault="00A501B2" w:rsidP="00DE59B6">
            <w:pPr>
              <w:pStyle w:val="Tabletext"/>
              <w:spacing w:before="40" w:after="40" w:line="240" w:lineRule="exact"/>
              <w:ind w:left="-57"/>
              <w:jc w:val="left"/>
              <w:rPr>
                <w:b/>
                <w:bCs/>
                <w:sz w:val="16"/>
                <w:szCs w:val="22"/>
                <w:rtl/>
              </w:rPr>
            </w:pPr>
            <w:r w:rsidRPr="00EA02A7">
              <w:rPr>
                <w:rFonts w:hint="cs"/>
                <w:b/>
                <w:bCs/>
                <w:sz w:val="16"/>
                <w:szCs w:val="22"/>
                <w:rtl/>
              </w:rPr>
              <w:t>إفريقيا</w:t>
            </w:r>
          </w:p>
        </w:tc>
        <w:tc>
          <w:tcPr>
            <w:tcW w:w="363" w:type="pct"/>
            <w:tcBorders>
              <w:top w:val="single" w:sz="4" w:space="0" w:color="auto"/>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Pr>
            </w:pPr>
            <w:r w:rsidRPr="00EA02A7">
              <w:rPr>
                <w:sz w:val="16"/>
                <w:szCs w:val="22"/>
              </w:rPr>
              <w:t>6</w:t>
            </w:r>
          </w:p>
        </w:tc>
        <w:tc>
          <w:tcPr>
            <w:tcW w:w="534" w:type="pct"/>
            <w:tcBorders>
              <w:top w:val="single" w:sz="4" w:space="0" w:color="auto"/>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r w:rsidRPr="00EA02A7">
              <w:rPr>
                <w:sz w:val="16"/>
                <w:szCs w:val="22"/>
              </w:rPr>
              <w:t>131</w:t>
            </w:r>
          </w:p>
        </w:tc>
        <w:tc>
          <w:tcPr>
            <w:tcW w:w="366" w:type="pct"/>
            <w:tcBorders>
              <w:top w:val="single" w:sz="4" w:space="0" w:color="auto"/>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r w:rsidRPr="00EA02A7">
              <w:rPr>
                <w:sz w:val="16"/>
                <w:szCs w:val="22"/>
              </w:rPr>
              <w:t>3</w:t>
            </w:r>
          </w:p>
        </w:tc>
        <w:tc>
          <w:tcPr>
            <w:tcW w:w="531" w:type="pct"/>
            <w:tcBorders>
              <w:top w:val="single" w:sz="4" w:space="0" w:color="auto"/>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r w:rsidRPr="00EA02A7">
              <w:rPr>
                <w:sz w:val="16"/>
                <w:szCs w:val="22"/>
              </w:rPr>
              <w:t>1 125</w:t>
            </w:r>
          </w:p>
        </w:tc>
        <w:tc>
          <w:tcPr>
            <w:tcW w:w="340" w:type="pct"/>
            <w:tcBorders>
              <w:top w:val="single" w:sz="4" w:space="0" w:color="auto"/>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r w:rsidRPr="00EA02A7">
              <w:rPr>
                <w:sz w:val="16"/>
                <w:szCs w:val="22"/>
              </w:rPr>
              <w:t>4</w:t>
            </w:r>
          </w:p>
        </w:tc>
        <w:tc>
          <w:tcPr>
            <w:tcW w:w="558" w:type="pct"/>
            <w:tcBorders>
              <w:top w:val="single" w:sz="4" w:space="0" w:color="auto"/>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r w:rsidRPr="00EA02A7">
              <w:rPr>
                <w:sz w:val="16"/>
                <w:szCs w:val="22"/>
              </w:rPr>
              <w:t>47</w:t>
            </w:r>
          </w:p>
        </w:tc>
        <w:tc>
          <w:tcPr>
            <w:tcW w:w="321" w:type="pct"/>
            <w:tcBorders>
              <w:top w:val="single" w:sz="4" w:space="0" w:color="auto"/>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p>
        </w:tc>
        <w:tc>
          <w:tcPr>
            <w:tcW w:w="576" w:type="pct"/>
            <w:tcBorders>
              <w:top w:val="single" w:sz="4" w:space="0" w:color="auto"/>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p>
        </w:tc>
        <w:tc>
          <w:tcPr>
            <w:tcW w:w="360" w:type="pct"/>
            <w:tcBorders>
              <w:top w:val="single" w:sz="4" w:space="0" w:color="auto"/>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b/>
                <w:bCs/>
                <w:sz w:val="16"/>
                <w:szCs w:val="22"/>
                <w:rtl/>
              </w:rPr>
            </w:pPr>
            <w:r w:rsidRPr="00EA02A7">
              <w:rPr>
                <w:b/>
                <w:bCs/>
                <w:sz w:val="16"/>
                <w:szCs w:val="22"/>
              </w:rPr>
              <w:t>13</w:t>
            </w:r>
          </w:p>
        </w:tc>
        <w:tc>
          <w:tcPr>
            <w:tcW w:w="536" w:type="pct"/>
            <w:tcBorders>
              <w:top w:val="single" w:sz="4" w:space="0" w:color="auto"/>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b/>
                <w:bCs/>
                <w:sz w:val="16"/>
                <w:szCs w:val="22"/>
                <w:rtl/>
              </w:rPr>
            </w:pPr>
            <w:r w:rsidRPr="00EA02A7">
              <w:rPr>
                <w:b/>
                <w:bCs/>
                <w:sz w:val="16"/>
                <w:szCs w:val="22"/>
              </w:rPr>
              <w:t>1 303</w:t>
            </w:r>
          </w:p>
        </w:tc>
      </w:tr>
      <w:tr w:rsidR="00A501B2" w:rsidRPr="00EA02A7" w:rsidTr="00EA02A7">
        <w:tc>
          <w:tcPr>
            <w:tcW w:w="515" w:type="pct"/>
            <w:tcBorders>
              <w:top w:val="nil"/>
              <w:left w:val="single" w:sz="4" w:space="0" w:color="auto"/>
              <w:bottom w:val="nil"/>
              <w:right w:val="single" w:sz="4" w:space="0" w:color="auto"/>
            </w:tcBorders>
          </w:tcPr>
          <w:p w:rsidR="00A501B2" w:rsidRPr="00EA02A7" w:rsidRDefault="00A501B2" w:rsidP="00DE59B6">
            <w:pPr>
              <w:pStyle w:val="Tabletext"/>
              <w:spacing w:before="40" w:after="40" w:line="240" w:lineRule="exact"/>
              <w:ind w:left="-57"/>
              <w:jc w:val="left"/>
              <w:rPr>
                <w:b/>
                <w:bCs/>
                <w:sz w:val="16"/>
                <w:szCs w:val="22"/>
                <w:rtl/>
              </w:rPr>
            </w:pPr>
            <w:proofErr w:type="spellStart"/>
            <w:r w:rsidRPr="00EA02A7">
              <w:rPr>
                <w:rFonts w:hint="cs"/>
                <w:b/>
                <w:bCs/>
                <w:sz w:val="16"/>
                <w:szCs w:val="22"/>
                <w:rtl/>
              </w:rPr>
              <w:t>الأمريكتان</w:t>
            </w:r>
            <w:proofErr w:type="spellEnd"/>
          </w:p>
        </w:tc>
        <w:tc>
          <w:tcPr>
            <w:tcW w:w="363"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r w:rsidRPr="00EA02A7">
              <w:rPr>
                <w:sz w:val="16"/>
                <w:szCs w:val="22"/>
              </w:rPr>
              <w:t>9</w:t>
            </w:r>
          </w:p>
        </w:tc>
        <w:tc>
          <w:tcPr>
            <w:tcW w:w="534"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r w:rsidRPr="00EA02A7">
              <w:rPr>
                <w:sz w:val="16"/>
                <w:szCs w:val="22"/>
              </w:rPr>
              <w:t>1 177</w:t>
            </w:r>
          </w:p>
        </w:tc>
        <w:tc>
          <w:tcPr>
            <w:tcW w:w="366"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r w:rsidRPr="00EA02A7">
              <w:rPr>
                <w:sz w:val="16"/>
                <w:szCs w:val="22"/>
              </w:rPr>
              <w:t>1</w:t>
            </w:r>
          </w:p>
        </w:tc>
        <w:tc>
          <w:tcPr>
            <w:tcW w:w="531"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r w:rsidRPr="00EA02A7">
              <w:rPr>
                <w:sz w:val="16"/>
                <w:szCs w:val="22"/>
              </w:rPr>
              <w:t>3</w:t>
            </w:r>
          </w:p>
        </w:tc>
        <w:tc>
          <w:tcPr>
            <w:tcW w:w="340"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r w:rsidRPr="00EA02A7">
              <w:rPr>
                <w:sz w:val="16"/>
                <w:szCs w:val="22"/>
              </w:rPr>
              <w:t>3</w:t>
            </w:r>
          </w:p>
        </w:tc>
        <w:tc>
          <w:tcPr>
            <w:tcW w:w="558"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r w:rsidRPr="00EA02A7">
              <w:rPr>
                <w:sz w:val="16"/>
                <w:szCs w:val="22"/>
              </w:rPr>
              <w:t>203</w:t>
            </w:r>
          </w:p>
        </w:tc>
        <w:tc>
          <w:tcPr>
            <w:tcW w:w="321"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p>
        </w:tc>
        <w:tc>
          <w:tcPr>
            <w:tcW w:w="576"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p>
        </w:tc>
        <w:tc>
          <w:tcPr>
            <w:tcW w:w="360"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b/>
                <w:bCs/>
                <w:sz w:val="16"/>
                <w:szCs w:val="22"/>
                <w:rtl/>
              </w:rPr>
            </w:pPr>
            <w:r w:rsidRPr="00EA02A7">
              <w:rPr>
                <w:b/>
                <w:bCs/>
                <w:sz w:val="16"/>
                <w:szCs w:val="22"/>
              </w:rPr>
              <w:t>13</w:t>
            </w:r>
          </w:p>
        </w:tc>
        <w:tc>
          <w:tcPr>
            <w:tcW w:w="536"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b/>
                <w:bCs/>
                <w:sz w:val="16"/>
                <w:szCs w:val="22"/>
                <w:rtl/>
              </w:rPr>
            </w:pPr>
            <w:r w:rsidRPr="00EA02A7">
              <w:rPr>
                <w:b/>
                <w:bCs/>
                <w:sz w:val="16"/>
                <w:szCs w:val="22"/>
              </w:rPr>
              <w:t>1 383</w:t>
            </w:r>
          </w:p>
        </w:tc>
      </w:tr>
      <w:tr w:rsidR="00A501B2" w:rsidRPr="00EA02A7" w:rsidTr="00EA02A7">
        <w:tc>
          <w:tcPr>
            <w:tcW w:w="515" w:type="pct"/>
            <w:tcBorders>
              <w:top w:val="nil"/>
              <w:left w:val="single" w:sz="4" w:space="0" w:color="auto"/>
              <w:bottom w:val="nil"/>
              <w:right w:val="single" w:sz="4" w:space="0" w:color="auto"/>
            </w:tcBorders>
          </w:tcPr>
          <w:p w:rsidR="00A501B2" w:rsidRPr="00EA02A7" w:rsidRDefault="00A501B2" w:rsidP="00DE59B6">
            <w:pPr>
              <w:pStyle w:val="Tabletext"/>
              <w:spacing w:before="40" w:after="40" w:line="240" w:lineRule="exact"/>
              <w:ind w:left="-57"/>
              <w:jc w:val="left"/>
              <w:rPr>
                <w:b/>
                <w:bCs/>
                <w:sz w:val="16"/>
                <w:szCs w:val="22"/>
                <w:rtl/>
              </w:rPr>
            </w:pPr>
            <w:r w:rsidRPr="00EA02A7">
              <w:rPr>
                <w:rFonts w:hint="cs"/>
                <w:b/>
                <w:bCs/>
                <w:sz w:val="16"/>
                <w:szCs w:val="22"/>
                <w:rtl/>
              </w:rPr>
              <w:t>الدول العربية</w:t>
            </w:r>
          </w:p>
        </w:tc>
        <w:tc>
          <w:tcPr>
            <w:tcW w:w="363"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r w:rsidRPr="00EA02A7">
              <w:rPr>
                <w:sz w:val="16"/>
                <w:szCs w:val="22"/>
              </w:rPr>
              <w:t>1</w:t>
            </w:r>
          </w:p>
        </w:tc>
        <w:tc>
          <w:tcPr>
            <w:tcW w:w="534"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r w:rsidRPr="00EA02A7">
              <w:rPr>
                <w:sz w:val="16"/>
                <w:szCs w:val="22"/>
              </w:rPr>
              <w:t>673</w:t>
            </w:r>
          </w:p>
        </w:tc>
        <w:tc>
          <w:tcPr>
            <w:tcW w:w="366"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r w:rsidRPr="00EA02A7">
              <w:rPr>
                <w:sz w:val="16"/>
                <w:szCs w:val="22"/>
              </w:rPr>
              <w:t>3</w:t>
            </w:r>
          </w:p>
        </w:tc>
        <w:tc>
          <w:tcPr>
            <w:tcW w:w="531"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r w:rsidRPr="00EA02A7">
              <w:rPr>
                <w:sz w:val="16"/>
                <w:szCs w:val="22"/>
              </w:rPr>
              <w:t>0</w:t>
            </w:r>
          </w:p>
        </w:tc>
        <w:tc>
          <w:tcPr>
            <w:tcW w:w="340"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r w:rsidRPr="00EA02A7">
              <w:rPr>
                <w:sz w:val="16"/>
                <w:szCs w:val="22"/>
              </w:rPr>
              <w:t>2</w:t>
            </w:r>
          </w:p>
        </w:tc>
        <w:tc>
          <w:tcPr>
            <w:tcW w:w="558"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r w:rsidRPr="00EA02A7">
              <w:rPr>
                <w:sz w:val="16"/>
                <w:szCs w:val="22"/>
              </w:rPr>
              <w:t>0</w:t>
            </w:r>
          </w:p>
        </w:tc>
        <w:tc>
          <w:tcPr>
            <w:tcW w:w="321"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p>
        </w:tc>
        <w:tc>
          <w:tcPr>
            <w:tcW w:w="576"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p>
        </w:tc>
        <w:tc>
          <w:tcPr>
            <w:tcW w:w="360"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b/>
                <w:bCs/>
                <w:sz w:val="16"/>
                <w:szCs w:val="22"/>
                <w:rtl/>
              </w:rPr>
            </w:pPr>
            <w:r w:rsidRPr="00EA02A7">
              <w:rPr>
                <w:b/>
                <w:bCs/>
                <w:sz w:val="16"/>
                <w:szCs w:val="22"/>
              </w:rPr>
              <w:t>6</w:t>
            </w:r>
          </w:p>
        </w:tc>
        <w:tc>
          <w:tcPr>
            <w:tcW w:w="536"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b/>
                <w:bCs/>
                <w:sz w:val="16"/>
                <w:szCs w:val="22"/>
                <w:rtl/>
              </w:rPr>
            </w:pPr>
            <w:r w:rsidRPr="00EA02A7">
              <w:rPr>
                <w:b/>
                <w:bCs/>
                <w:sz w:val="16"/>
                <w:szCs w:val="22"/>
              </w:rPr>
              <w:t>673</w:t>
            </w:r>
          </w:p>
        </w:tc>
      </w:tr>
      <w:tr w:rsidR="00A501B2" w:rsidRPr="00EA02A7" w:rsidTr="00EA02A7">
        <w:tc>
          <w:tcPr>
            <w:tcW w:w="515" w:type="pct"/>
            <w:tcBorders>
              <w:top w:val="nil"/>
              <w:left w:val="single" w:sz="4" w:space="0" w:color="auto"/>
              <w:bottom w:val="nil"/>
              <w:right w:val="single" w:sz="4" w:space="0" w:color="auto"/>
            </w:tcBorders>
          </w:tcPr>
          <w:p w:rsidR="00A501B2" w:rsidRPr="00EA02A7" w:rsidRDefault="00A501B2" w:rsidP="00DE59B6">
            <w:pPr>
              <w:pStyle w:val="Tabletext"/>
              <w:spacing w:before="40" w:after="40" w:line="240" w:lineRule="exact"/>
              <w:ind w:left="-57"/>
              <w:jc w:val="left"/>
              <w:rPr>
                <w:b/>
                <w:bCs/>
                <w:spacing w:val="-2"/>
                <w:sz w:val="16"/>
                <w:szCs w:val="22"/>
                <w:rtl/>
              </w:rPr>
            </w:pPr>
            <w:r w:rsidRPr="00EA02A7">
              <w:rPr>
                <w:rFonts w:hint="cs"/>
                <w:b/>
                <w:bCs/>
                <w:spacing w:val="-2"/>
                <w:sz w:val="16"/>
                <w:szCs w:val="22"/>
                <w:rtl/>
              </w:rPr>
              <w:t>آسيا والمحيط الهادئ</w:t>
            </w:r>
          </w:p>
        </w:tc>
        <w:tc>
          <w:tcPr>
            <w:tcW w:w="363"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r w:rsidRPr="00EA02A7">
              <w:rPr>
                <w:sz w:val="16"/>
                <w:szCs w:val="22"/>
              </w:rPr>
              <w:t>9</w:t>
            </w:r>
          </w:p>
        </w:tc>
        <w:tc>
          <w:tcPr>
            <w:tcW w:w="534"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r w:rsidRPr="00EA02A7">
              <w:rPr>
                <w:sz w:val="16"/>
                <w:szCs w:val="22"/>
              </w:rPr>
              <w:t>492</w:t>
            </w:r>
          </w:p>
        </w:tc>
        <w:tc>
          <w:tcPr>
            <w:tcW w:w="366"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r w:rsidRPr="00EA02A7">
              <w:rPr>
                <w:sz w:val="16"/>
                <w:szCs w:val="22"/>
              </w:rPr>
              <w:t>1</w:t>
            </w:r>
          </w:p>
        </w:tc>
        <w:tc>
          <w:tcPr>
            <w:tcW w:w="531"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r w:rsidRPr="00EA02A7">
              <w:rPr>
                <w:sz w:val="16"/>
                <w:szCs w:val="22"/>
              </w:rPr>
              <w:t>34</w:t>
            </w:r>
          </w:p>
        </w:tc>
        <w:tc>
          <w:tcPr>
            <w:tcW w:w="340"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p>
        </w:tc>
        <w:tc>
          <w:tcPr>
            <w:tcW w:w="558"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p>
        </w:tc>
        <w:tc>
          <w:tcPr>
            <w:tcW w:w="321"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p>
        </w:tc>
        <w:tc>
          <w:tcPr>
            <w:tcW w:w="576"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p>
        </w:tc>
        <w:tc>
          <w:tcPr>
            <w:tcW w:w="360"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b/>
                <w:bCs/>
                <w:sz w:val="16"/>
                <w:szCs w:val="22"/>
                <w:rtl/>
              </w:rPr>
            </w:pPr>
            <w:r w:rsidRPr="00EA02A7">
              <w:rPr>
                <w:b/>
                <w:bCs/>
                <w:sz w:val="16"/>
                <w:szCs w:val="22"/>
              </w:rPr>
              <w:t>10</w:t>
            </w:r>
          </w:p>
        </w:tc>
        <w:tc>
          <w:tcPr>
            <w:tcW w:w="536"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b/>
                <w:bCs/>
                <w:sz w:val="16"/>
                <w:szCs w:val="22"/>
                <w:rtl/>
              </w:rPr>
            </w:pPr>
            <w:r w:rsidRPr="00EA02A7">
              <w:rPr>
                <w:b/>
                <w:bCs/>
                <w:sz w:val="16"/>
                <w:szCs w:val="22"/>
              </w:rPr>
              <w:t>526</w:t>
            </w:r>
          </w:p>
        </w:tc>
      </w:tr>
      <w:tr w:rsidR="00A501B2" w:rsidRPr="00EA02A7" w:rsidTr="00EA02A7">
        <w:tc>
          <w:tcPr>
            <w:tcW w:w="515" w:type="pct"/>
            <w:tcBorders>
              <w:top w:val="nil"/>
              <w:left w:val="single" w:sz="4" w:space="0" w:color="auto"/>
              <w:bottom w:val="nil"/>
              <w:right w:val="single" w:sz="4" w:space="0" w:color="auto"/>
            </w:tcBorders>
          </w:tcPr>
          <w:p w:rsidR="00A501B2" w:rsidRPr="00EA02A7" w:rsidRDefault="00A501B2" w:rsidP="00DE59B6">
            <w:pPr>
              <w:pStyle w:val="Tabletext"/>
              <w:spacing w:before="40" w:after="40" w:line="240" w:lineRule="exact"/>
              <w:ind w:left="-57"/>
              <w:jc w:val="left"/>
              <w:rPr>
                <w:b/>
                <w:bCs/>
                <w:spacing w:val="-8"/>
                <w:sz w:val="16"/>
                <w:szCs w:val="22"/>
                <w:rtl/>
              </w:rPr>
            </w:pPr>
            <w:r w:rsidRPr="00EA02A7">
              <w:rPr>
                <w:rFonts w:hint="cs"/>
                <w:b/>
                <w:bCs/>
                <w:sz w:val="16"/>
                <w:szCs w:val="22"/>
                <w:rtl/>
              </w:rPr>
              <w:t>كومنولث</w:t>
            </w:r>
            <w:r w:rsidRPr="00EA02A7">
              <w:rPr>
                <w:rFonts w:hint="cs"/>
                <w:b/>
                <w:bCs/>
                <w:spacing w:val="-8"/>
                <w:sz w:val="16"/>
                <w:szCs w:val="22"/>
                <w:rtl/>
              </w:rPr>
              <w:t xml:space="preserve"> </w:t>
            </w:r>
            <w:r w:rsidRPr="00EA02A7">
              <w:rPr>
                <w:b/>
                <w:bCs/>
                <w:spacing w:val="-8"/>
                <w:sz w:val="16"/>
                <w:szCs w:val="22"/>
                <w:rtl/>
              </w:rPr>
              <w:br/>
            </w:r>
            <w:r w:rsidRPr="00EA02A7">
              <w:rPr>
                <w:rFonts w:hint="cs"/>
                <w:b/>
                <w:bCs/>
                <w:spacing w:val="-8"/>
                <w:sz w:val="16"/>
                <w:szCs w:val="22"/>
                <w:rtl/>
              </w:rPr>
              <w:t>الدول المستقلة</w:t>
            </w:r>
          </w:p>
        </w:tc>
        <w:tc>
          <w:tcPr>
            <w:tcW w:w="363"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p>
        </w:tc>
        <w:tc>
          <w:tcPr>
            <w:tcW w:w="534"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p>
        </w:tc>
        <w:tc>
          <w:tcPr>
            <w:tcW w:w="366"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p>
        </w:tc>
        <w:tc>
          <w:tcPr>
            <w:tcW w:w="531"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p>
        </w:tc>
        <w:tc>
          <w:tcPr>
            <w:tcW w:w="340"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p>
        </w:tc>
        <w:tc>
          <w:tcPr>
            <w:tcW w:w="558"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p>
        </w:tc>
        <w:tc>
          <w:tcPr>
            <w:tcW w:w="321"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p>
        </w:tc>
        <w:tc>
          <w:tcPr>
            <w:tcW w:w="576"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sz w:val="16"/>
                <w:szCs w:val="22"/>
                <w:rtl/>
              </w:rPr>
            </w:pPr>
          </w:p>
        </w:tc>
        <w:tc>
          <w:tcPr>
            <w:tcW w:w="360"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b/>
                <w:bCs/>
                <w:sz w:val="16"/>
                <w:szCs w:val="22"/>
                <w:rtl/>
              </w:rPr>
            </w:pPr>
            <w:r w:rsidRPr="00EA02A7">
              <w:rPr>
                <w:b/>
                <w:bCs/>
                <w:sz w:val="16"/>
                <w:szCs w:val="22"/>
              </w:rPr>
              <w:t>0</w:t>
            </w:r>
          </w:p>
        </w:tc>
        <w:tc>
          <w:tcPr>
            <w:tcW w:w="536" w:type="pct"/>
            <w:tcBorders>
              <w:top w:val="nil"/>
              <w:left w:val="single" w:sz="4" w:space="0" w:color="auto"/>
              <w:bottom w:val="nil"/>
              <w:right w:val="single" w:sz="4" w:space="0" w:color="auto"/>
            </w:tcBorders>
            <w:vAlign w:val="bottom"/>
          </w:tcPr>
          <w:p w:rsidR="00A501B2" w:rsidRPr="00EA02A7" w:rsidRDefault="00A501B2" w:rsidP="009A5891">
            <w:pPr>
              <w:pStyle w:val="Tabletext"/>
              <w:spacing w:before="40" w:after="40" w:line="240" w:lineRule="exact"/>
              <w:rPr>
                <w:b/>
                <w:bCs/>
                <w:sz w:val="16"/>
                <w:szCs w:val="22"/>
                <w:rtl/>
              </w:rPr>
            </w:pPr>
            <w:r w:rsidRPr="00EA02A7">
              <w:rPr>
                <w:b/>
                <w:bCs/>
                <w:sz w:val="16"/>
                <w:szCs w:val="22"/>
              </w:rPr>
              <w:t>0</w:t>
            </w:r>
          </w:p>
        </w:tc>
      </w:tr>
      <w:tr w:rsidR="00A501B2" w:rsidRPr="00EA02A7" w:rsidTr="00EA02A7">
        <w:tc>
          <w:tcPr>
            <w:tcW w:w="515" w:type="pct"/>
            <w:tcBorders>
              <w:top w:val="nil"/>
              <w:left w:val="single" w:sz="4" w:space="0" w:color="auto"/>
              <w:bottom w:val="single" w:sz="4" w:space="0" w:color="auto"/>
              <w:right w:val="single" w:sz="4" w:space="0" w:color="auto"/>
            </w:tcBorders>
          </w:tcPr>
          <w:p w:rsidR="00A501B2" w:rsidRPr="00EA02A7" w:rsidRDefault="00A501B2" w:rsidP="00DE59B6">
            <w:pPr>
              <w:pStyle w:val="Tabletext"/>
              <w:spacing w:before="40" w:after="40" w:line="240" w:lineRule="exact"/>
              <w:ind w:left="-57"/>
              <w:jc w:val="left"/>
              <w:rPr>
                <w:b/>
                <w:bCs/>
                <w:sz w:val="16"/>
                <w:szCs w:val="22"/>
                <w:rtl/>
              </w:rPr>
            </w:pPr>
            <w:r w:rsidRPr="00EA02A7">
              <w:rPr>
                <w:rFonts w:hint="cs"/>
                <w:b/>
                <w:bCs/>
                <w:sz w:val="16"/>
                <w:szCs w:val="22"/>
                <w:rtl/>
              </w:rPr>
              <w:t>أوروبا</w:t>
            </w:r>
          </w:p>
        </w:tc>
        <w:tc>
          <w:tcPr>
            <w:tcW w:w="363" w:type="pct"/>
            <w:tcBorders>
              <w:top w:val="nil"/>
              <w:left w:val="single" w:sz="4" w:space="0" w:color="auto"/>
              <w:bottom w:val="single" w:sz="4" w:space="0" w:color="auto"/>
              <w:right w:val="single" w:sz="4" w:space="0" w:color="auto"/>
            </w:tcBorders>
            <w:vAlign w:val="bottom"/>
          </w:tcPr>
          <w:p w:rsidR="00A501B2" w:rsidRPr="00EA02A7" w:rsidRDefault="00A501B2" w:rsidP="009A5891">
            <w:pPr>
              <w:pStyle w:val="Tabletext"/>
              <w:spacing w:before="40" w:after="40" w:line="240" w:lineRule="exact"/>
              <w:rPr>
                <w:sz w:val="16"/>
                <w:szCs w:val="22"/>
                <w:rtl/>
              </w:rPr>
            </w:pPr>
            <w:r w:rsidRPr="00EA02A7">
              <w:rPr>
                <w:sz w:val="16"/>
                <w:szCs w:val="22"/>
              </w:rPr>
              <w:t>2</w:t>
            </w:r>
          </w:p>
        </w:tc>
        <w:tc>
          <w:tcPr>
            <w:tcW w:w="534" w:type="pct"/>
            <w:tcBorders>
              <w:top w:val="nil"/>
              <w:left w:val="single" w:sz="4" w:space="0" w:color="auto"/>
              <w:bottom w:val="single" w:sz="4" w:space="0" w:color="auto"/>
              <w:right w:val="single" w:sz="4" w:space="0" w:color="auto"/>
            </w:tcBorders>
            <w:vAlign w:val="bottom"/>
          </w:tcPr>
          <w:p w:rsidR="00A501B2" w:rsidRPr="00EA02A7" w:rsidRDefault="00A501B2" w:rsidP="009A5891">
            <w:pPr>
              <w:pStyle w:val="Tabletext"/>
              <w:spacing w:before="40" w:after="40" w:line="240" w:lineRule="exact"/>
              <w:rPr>
                <w:sz w:val="16"/>
                <w:szCs w:val="22"/>
                <w:rtl/>
              </w:rPr>
            </w:pPr>
            <w:r w:rsidRPr="00EA02A7">
              <w:rPr>
                <w:sz w:val="16"/>
                <w:szCs w:val="22"/>
              </w:rPr>
              <w:t>47</w:t>
            </w:r>
          </w:p>
        </w:tc>
        <w:tc>
          <w:tcPr>
            <w:tcW w:w="366" w:type="pct"/>
            <w:tcBorders>
              <w:top w:val="nil"/>
              <w:left w:val="single" w:sz="4" w:space="0" w:color="auto"/>
              <w:bottom w:val="single" w:sz="4" w:space="0" w:color="auto"/>
              <w:right w:val="single" w:sz="4" w:space="0" w:color="auto"/>
            </w:tcBorders>
            <w:vAlign w:val="bottom"/>
          </w:tcPr>
          <w:p w:rsidR="00A501B2" w:rsidRPr="00EA02A7" w:rsidRDefault="00A501B2" w:rsidP="009A5891">
            <w:pPr>
              <w:pStyle w:val="Tabletext"/>
              <w:spacing w:before="40" w:after="40" w:line="240" w:lineRule="exact"/>
              <w:rPr>
                <w:sz w:val="16"/>
                <w:szCs w:val="22"/>
                <w:rtl/>
              </w:rPr>
            </w:pPr>
          </w:p>
        </w:tc>
        <w:tc>
          <w:tcPr>
            <w:tcW w:w="531" w:type="pct"/>
            <w:tcBorders>
              <w:top w:val="nil"/>
              <w:left w:val="single" w:sz="4" w:space="0" w:color="auto"/>
              <w:bottom w:val="single" w:sz="4" w:space="0" w:color="auto"/>
              <w:right w:val="single" w:sz="4" w:space="0" w:color="auto"/>
            </w:tcBorders>
            <w:vAlign w:val="bottom"/>
          </w:tcPr>
          <w:p w:rsidR="00A501B2" w:rsidRPr="00EA02A7" w:rsidRDefault="00A501B2" w:rsidP="009A5891">
            <w:pPr>
              <w:pStyle w:val="Tabletext"/>
              <w:spacing w:before="40" w:after="40" w:line="240" w:lineRule="exact"/>
              <w:rPr>
                <w:sz w:val="16"/>
                <w:szCs w:val="22"/>
                <w:rtl/>
              </w:rPr>
            </w:pPr>
          </w:p>
        </w:tc>
        <w:tc>
          <w:tcPr>
            <w:tcW w:w="340" w:type="pct"/>
            <w:tcBorders>
              <w:top w:val="nil"/>
              <w:left w:val="single" w:sz="4" w:space="0" w:color="auto"/>
              <w:bottom w:val="single" w:sz="4" w:space="0" w:color="auto"/>
              <w:right w:val="single" w:sz="4" w:space="0" w:color="auto"/>
            </w:tcBorders>
            <w:vAlign w:val="bottom"/>
          </w:tcPr>
          <w:p w:rsidR="00A501B2" w:rsidRPr="00EA02A7" w:rsidRDefault="00A501B2" w:rsidP="009A5891">
            <w:pPr>
              <w:pStyle w:val="Tabletext"/>
              <w:spacing w:before="40" w:after="40" w:line="240" w:lineRule="exact"/>
              <w:rPr>
                <w:sz w:val="16"/>
                <w:szCs w:val="22"/>
                <w:rtl/>
              </w:rPr>
            </w:pPr>
          </w:p>
        </w:tc>
        <w:tc>
          <w:tcPr>
            <w:tcW w:w="558" w:type="pct"/>
            <w:tcBorders>
              <w:top w:val="nil"/>
              <w:left w:val="single" w:sz="4" w:space="0" w:color="auto"/>
              <w:bottom w:val="single" w:sz="4" w:space="0" w:color="auto"/>
              <w:right w:val="single" w:sz="4" w:space="0" w:color="auto"/>
            </w:tcBorders>
            <w:vAlign w:val="bottom"/>
          </w:tcPr>
          <w:p w:rsidR="00A501B2" w:rsidRPr="00EA02A7" w:rsidRDefault="00A501B2" w:rsidP="009A5891">
            <w:pPr>
              <w:pStyle w:val="Tabletext"/>
              <w:spacing w:before="40" w:after="40" w:line="240" w:lineRule="exact"/>
              <w:rPr>
                <w:sz w:val="16"/>
                <w:szCs w:val="22"/>
                <w:rtl/>
              </w:rPr>
            </w:pPr>
          </w:p>
        </w:tc>
        <w:tc>
          <w:tcPr>
            <w:tcW w:w="321" w:type="pct"/>
            <w:tcBorders>
              <w:top w:val="nil"/>
              <w:left w:val="single" w:sz="4" w:space="0" w:color="auto"/>
              <w:bottom w:val="single" w:sz="4" w:space="0" w:color="auto"/>
              <w:right w:val="single" w:sz="4" w:space="0" w:color="auto"/>
            </w:tcBorders>
            <w:vAlign w:val="bottom"/>
          </w:tcPr>
          <w:p w:rsidR="00A501B2" w:rsidRPr="00EA02A7" w:rsidRDefault="00A501B2" w:rsidP="009A5891">
            <w:pPr>
              <w:pStyle w:val="Tabletext"/>
              <w:spacing w:before="40" w:after="40" w:line="240" w:lineRule="exact"/>
              <w:rPr>
                <w:sz w:val="16"/>
                <w:szCs w:val="22"/>
                <w:rtl/>
              </w:rPr>
            </w:pPr>
          </w:p>
        </w:tc>
        <w:tc>
          <w:tcPr>
            <w:tcW w:w="576" w:type="pct"/>
            <w:tcBorders>
              <w:top w:val="nil"/>
              <w:left w:val="single" w:sz="4" w:space="0" w:color="auto"/>
              <w:bottom w:val="single" w:sz="4" w:space="0" w:color="auto"/>
              <w:right w:val="single" w:sz="4" w:space="0" w:color="auto"/>
            </w:tcBorders>
            <w:vAlign w:val="bottom"/>
          </w:tcPr>
          <w:p w:rsidR="00A501B2" w:rsidRPr="00EA02A7" w:rsidRDefault="00A501B2" w:rsidP="009A5891">
            <w:pPr>
              <w:pStyle w:val="Tabletext"/>
              <w:spacing w:before="40" w:after="40" w:line="240" w:lineRule="exact"/>
              <w:rPr>
                <w:sz w:val="16"/>
                <w:szCs w:val="22"/>
                <w:rtl/>
              </w:rPr>
            </w:pPr>
          </w:p>
        </w:tc>
        <w:tc>
          <w:tcPr>
            <w:tcW w:w="360" w:type="pct"/>
            <w:tcBorders>
              <w:top w:val="nil"/>
              <w:left w:val="single" w:sz="4" w:space="0" w:color="auto"/>
              <w:bottom w:val="single" w:sz="4" w:space="0" w:color="auto"/>
              <w:right w:val="single" w:sz="4" w:space="0" w:color="auto"/>
            </w:tcBorders>
            <w:vAlign w:val="bottom"/>
          </w:tcPr>
          <w:p w:rsidR="00A501B2" w:rsidRPr="00EA02A7" w:rsidRDefault="00A501B2" w:rsidP="009A5891">
            <w:pPr>
              <w:pStyle w:val="Tabletext"/>
              <w:spacing w:before="40" w:after="40" w:line="240" w:lineRule="exact"/>
              <w:rPr>
                <w:b/>
                <w:bCs/>
                <w:sz w:val="16"/>
                <w:szCs w:val="22"/>
                <w:rtl/>
              </w:rPr>
            </w:pPr>
            <w:r w:rsidRPr="00EA02A7">
              <w:rPr>
                <w:b/>
                <w:bCs/>
                <w:sz w:val="16"/>
                <w:szCs w:val="22"/>
              </w:rPr>
              <w:t>2</w:t>
            </w:r>
          </w:p>
        </w:tc>
        <w:tc>
          <w:tcPr>
            <w:tcW w:w="536" w:type="pct"/>
            <w:tcBorders>
              <w:top w:val="nil"/>
              <w:left w:val="single" w:sz="4" w:space="0" w:color="auto"/>
              <w:bottom w:val="single" w:sz="4" w:space="0" w:color="auto"/>
              <w:right w:val="single" w:sz="4" w:space="0" w:color="auto"/>
            </w:tcBorders>
            <w:vAlign w:val="bottom"/>
          </w:tcPr>
          <w:p w:rsidR="00A501B2" w:rsidRPr="00EA02A7" w:rsidRDefault="00A501B2" w:rsidP="009A5891">
            <w:pPr>
              <w:pStyle w:val="Tabletext"/>
              <w:spacing w:before="40" w:after="40" w:line="240" w:lineRule="exact"/>
              <w:rPr>
                <w:b/>
                <w:bCs/>
                <w:sz w:val="16"/>
                <w:szCs w:val="22"/>
                <w:rtl/>
              </w:rPr>
            </w:pPr>
            <w:r w:rsidRPr="00EA02A7">
              <w:rPr>
                <w:b/>
                <w:bCs/>
                <w:sz w:val="16"/>
                <w:szCs w:val="22"/>
              </w:rPr>
              <w:t>47</w:t>
            </w:r>
          </w:p>
        </w:tc>
      </w:tr>
      <w:tr w:rsidR="00A501B2" w:rsidRPr="00EA02A7" w:rsidTr="00EA02A7">
        <w:tc>
          <w:tcPr>
            <w:tcW w:w="515" w:type="pct"/>
            <w:tcBorders>
              <w:top w:val="single" w:sz="4" w:space="0" w:color="auto"/>
              <w:right w:val="single" w:sz="4" w:space="0" w:color="auto"/>
            </w:tcBorders>
            <w:shd w:val="clear" w:color="auto" w:fill="BDD7EE"/>
          </w:tcPr>
          <w:p w:rsidR="00A501B2" w:rsidRPr="00EA02A7" w:rsidRDefault="00A501B2" w:rsidP="00DE59B6">
            <w:pPr>
              <w:pStyle w:val="Tabletext"/>
              <w:spacing w:before="40" w:after="40" w:line="240" w:lineRule="exact"/>
              <w:ind w:left="-57"/>
              <w:jc w:val="left"/>
              <w:rPr>
                <w:b/>
                <w:bCs/>
                <w:sz w:val="16"/>
                <w:szCs w:val="22"/>
                <w:rtl/>
              </w:rPr>
            </w:pPr>
            <w:r w:rsidRPr="00EA02A7">
              <w:rPr>
                <w:rFonts w:hint="cs"/>
                <w:b/>
                <w:bCs/>
                <w:sz w:val="16"/>
                <w:szCs w:val="22"/>
                <w:rtl/>
              </w:rPr>
              <w:t>المجموع</w:t>
            </w:r>
          </w:p>
        </w:tc>
        <w:tc>
          <w:tcPr>
            <w:tcW w:w="363" w:type="pct"/>
            <w:tcBorders>
              <w:top w:val="single" w:sz="4" w:space="0" w:color="auto"/>
              <w:left w:val="single" w:sz="4" w:space="0" w:color="auto"/>
              <w:right w:val="single" w:sz="4" w:space="0" w:color="auto"/>
            </w:tcBorders>
            <w:shd w:val="clear" w:color="auto" w:fill="BDD7EE"/>
            <w:vAlign w:val="bottom"/>
          </w:tcPr>
          <w:p w:rsidR="00A501B2" w:rsidRPr="00EA02A7" w:rsidRDefault="00A501B2" w:rsidP="009A5891">
            <w:pPr>
              <w:pStyle w:val="Tabletext"/>
              <w:spacing w:before="40" w:after="40" w:line="240" w:lineRule="exact"/>
              <w:rPr>
                <w:b/>
                <w:bCs/>
                <w:sz w:val="16"/>
                <w:szCs w:val="22"/>
                <w:rtl/>
              </w:rPr>
            </w:pPr>
            <w:r w:rsidRPr="00EA02A7">
              <w:rPr>
                <w:b/>
                <w:bCs/>
                <w:sz w:val="16"/>
                <w:szCs w:val="22"/>
              </w:rPr>
              <w:t>27</w:t>
            </w:r>
          </w:p>
        </w:tc>
        <w:tc>
          <w:tcPr>
            <w:tcW w:w="534" w:type="pct"/>
            <w:tcBorders>
              <w:top w:val="single" w:sz="4" w:space="0" w:color="auto"/>
              <w:left w:val="single" w:sz="4" w:space="0" w:color="auto"/>
              <w:right w:val="single" w:sz="4" w:space="0" w:color="auto"/>
            </w:tcBorders>
            <w:shd w:val="clear" w:color="auto" w:fill="BDD7EE"/>
            <w:vAlign w:val="bottom"/>
          </w:tcPr>
          <w:p w:rsidR="00A501B2" w:rsidRPr="00EA02A7" w:rsidRDefault="00A501B2" w:rsidP="009A5891">
            <w:pPr>
              <w:pStyle w:val="Tabletext"/>
              <w:spacing w:before="40" w:after="40" w:line="240" w:lineRule="exact"/>
              <w:rPr>
                <w:b/>
                <w:bCs/>
                <w:sz w:val="16"/>
                <w:szCs w:val="22"/>
                <w:rtl/>
              </w:rPr>
            </w:pPr>
            <w:r w:rsidRPr="00EA02A7">
              <w:rPr>
                <w:b/>
                <w:bCs/>
                <w:sz w:val="16"/>
                <w:szCs w:val="22"/>
              </w:rPr>
              <w:t>2 520</w:t>
            </w:r>
          </w:p>
        </w:tc>
        <w:tc>
          <w:tcPr>
            <w:tcW w:w="366" w:type="pct"/>
            <w:tcBorders>
              <w:top w:val="single" w:sz="4" w:space="0" w:color="auto"/>
              <w:left w:val="single" w:sz="4" w:space="0" w:color="auto"/>
              <w:right w:val="single" w:sz="4" w:space="0" w:color="auto"/>
            </w:tcBorders>
            <w:shd w:val="clear" w:color="auto" w:fill="BDD7EE"/>
            <w:vAlign w:val="bottom"/>
          </w:tcPr>
          <w:p w:rsidR="00A501B2" w:rsidRPr="00EA02A7" w:rsidRDefault="00A501B2" w:rsidP="009A5891">
            <w:pPr>
              <w:pStyle w:val="Tabletext"/>
              <w:spacing w:before="40" w:after="40" w:line="240" w:lineRule="exact"/>
              <w:rPr>
                <w:b/>
                <w:bCs/>
                <w:sz w:val="16"/>
                <w:szCs w:val="22"/>
                <w:rtl/>
              </w:rPr>
            </w:pPr>
            <w:r w:rsidRPr="00EA02A7">
              <w:rPr>
                <w:b/>
                <w:bCs/>
                <w:sz w:val="16"/>
                <w:szCs w:val="22"/>
              </w:rPr>
              <w:t>8</w:t>
            </w:r>
          </w:p>
        </w:tc>
        <w:tc>
          <w:tcPr>
            <w:tcW w:w="531" w:type="pct"/>
            <w:tcBorders>
              <w:top w:val="single" w:sz="4" w:space="0" w:color="auto"/>
              <w:left w:val="single" w:sz="4" w:space="0" w:color="auto"/>
              <w:right w:val="single" w:sz="4" w:space="0" w:color="auto"/>
            </w:tcBorders>
            <w:shd w:val="clear" w:color="auto" w:fill="BDD7EE"/>
            <w:vAlign w:val="bottom"/>
          </w:tcPr>
          <w:p w:rsidR="00A501B2" w:rsidRPr="00EA02A7" w:rsidRDefault="00A501B2" w:rsidP="009A5891">
            <w:pPr>
              <w:pStyle w:val="Tabletext"/>
              <w:spacing w:before="40" w:after="40" w:line="240" w:lineRule="exact"/>
              <w:rPr>
                <w:b/>
                <w:bCs/>
                <w:sz w:val="16"/>
                <w:szCs w:val="22"/>
                <w:rtl/>
              </w:rPr>
            </w:pPr>
            <w:r w:rsidRPr="00EA02A7">
              <w:rPr>
                <w:b/>
                <w:bCs/>
                <w:sz w:val="16"/>
                <w:szCs w:val="22"/>
              </w:rPr>
              <w:t>1 162</w:t>
            </w:r>
          </w:p>
        </w:tc>
        <w:tc>
          <w:tcPr>
            <w:tcW w:w="340" w:type="pct"/>
            <w:tcBorders>
              <w:top w:val="single" w:sz="4" w:space="0" w:color="auto"/>
              <w:left w:val="single" w:sz="4" w:space="0" w:color="auto"/>
              <w:right w:val="single" w:sz="4" w:space="0" w:color="auto"/>
            </w:tcBorders>
            <w:shd w:val="clear" w:color="auto" w:fill="BDD7EE"/>
            <w:vAlign w:val="bottom"/>
          </w:tcPr>
          <w:p w:rsidR="00A501B2" w:rsidRPr="00EA02A7" w:rsidRDefault="00A501B2" w:rsidP="009A5891">
            <w:pPr>
              <w:pStyle w:val="Tabletext"/>
              <w:spacing w:before="40" w:after="40" w:line="240" w:lineRule="exact"/>
              <w:rPr>
                <w:b/>
                <w:bCs/>
                <w:sz w:val="16"/>
                <w:szCs w:val="22"/>
                <w:rtl/>
              </w:rPr>
            </w:pPr>
            <w:r w:rsidRPr="00EA02A7">
              <w:rPr>
                <w:b/>
                <w:bCs/>
                <w:sz w:val="16"/>
                <w:szCs w:val="22"/>
              </w:rPr>
              <w:t>9</w:t>
            </w:r>
          </w:p>
        </w:tc>
        <w:tc>
          <w:tcPr>
            <w:tcW w:w="558" w:type="pct"/>
            <w:tcBorders>
              <w:top w:val="single" w:sz="4" w:space="0" w:color="auto"/>
              <w:left w:val="single" w:sz="4" w:space="0" w:color="auto"/>
              <w:right w:val="single" w:sz="4" w:space="0" w:color="auto"/>
            </w:tcBorders>
            <w:shd w:val="clear" w:color="auto" w:fill="BDD7EE"/>
            <w:vAlign w:val="bottom"/>
          </w:tcPr>
          <w:p w:rsidR="00A501B2" w:rsidRPr="00EA02A7" w:rsidRDefault="00A501B2" w:rsidP="009A5891">
            <w:pPr>
              <w:pStyle w:val="Tabletext"/>
              <w:spacing w:before="40" w:after="40" w:line="240" w:lineRule="exact"/>
              <w:rPr>
                <w:b/>
                <w:bCs/>
                <w:sz w:val="16"/>
                <w:szCs w:val="22"/>
                <w:rtl/>
              </w:rPr>
            </w:pPr>
            <w:r w:rsidRPr="00EA02A7">
              <w:rPr>
                <w:b/>
                <w:bCs/>
                <w:sz w:val="16"/>
                <w:szCs w:val="22"/>
              </w:rPr>
              <w:t>250</w:t>
            </w:r>
          </w:p>
        </w:tc>
        <w:tc>
          <w:tcPr>
            <w:tcW w:w="321" w:type="pct"/>
            <w:tcBorders>
              <w:top w:val="single" w:sz="4" w:space="0" w:color="auto"/>
              <w:left w:val="single" w:sz="4" w:space="0" w:color="auto"/>
              <w:right w:val="single" w:sz="4" w:space="0" w:color="auto"/>
            </w:tcBorders>
            <w:shd w:val="clear" w:color="auto" w:fill="BDD7EE"/>
            <w:vAlign w:val="bottom"/>
          </w:tcPr>
          <w:p w:rsidR="00A501B2" w:rsidRPr="00EA02A7" w:rsidRDefault="00A501B2" w:rsidP="009A5891">
            <w:pPr>
              <w:pStyle w:val="Tabletext"/>
              <w:spacing w:before="40" w:after="40" w:line="240" w:lineRule="exact"/>
              <w:rPr>
                <w:b/>
                <w:bCs/>
                <w:sz w:val="16"/>
                <w:szCs w:val="22"/>
                <w:rtl/>
              </w:rPr>
            </w:pPr>
            <w:r w:rsidRPr="00EA02A7">
              <w:rPr>
                <w:b/>
                <w:bCs/>
                <w:sz w:val="16"/>
                <w:szCs w:val="22"/>
              </w:rPr>
              <w:t>0</w:t>
            </w:r>
          </w:p>
        </w:tc>
        <w:tc>
          <w:tcPr>
            <w:tcW w:w="576" w:type="pct"/>
            <w:tcBorders>
              <w:top w:val="single" w:sz="4" w:space="0" w:color="auto"/>
              <w:left w:val="single" w:sz="4" w:space="0" w:color="auto"/>
              <w:right w:val="single" w:sz="4" w:space="0" w:color="auto"/>
            </w:tcBorders>
            <w:shd w:val="clear" w:color="auto" w:fill="BDD7EE"/>
            <w:vAlign w:val="bottom"/>
          </w:tcPr>
          <w:p w:rsidR="00A501B2" w:rsidRPr="00EA02A7" w:rsidRDefault="00A501B2" w:rsidP="009A5891">
            <w:pPr>
              <w:pStyle w:val="Tabletext"/>
              <w:spacing w:before="40" w:after="40" w:line="240" w:lineRule="exact"/>
              <w:rPr>
                <w:b/>
                <w:bCs/>
                <w:sz w:val="16"/>
                <w:szCs w:val="22"/>
                <w:rtl/>
              </w:rPr>
            </w:pPr>
            <w:r w:rsidRPr="00EA02A7">
              <w:rPr>
                <w:b/>
                <w:bCs/>
                <w:sz w:val="16"/>
                <w:szCs w:val="22"/>
              </w:rPr>
              <w:t>0</w:t>
            </w:r>
          </w:p>
        </w:tc>
        <w:tc>
          <w:tcPr>
            <w:tcW w:w="360" w:type="pct"/>
            <w:tcBorders>
              <w:top w:val="single" w:sz="4" w:space="0" w:color="auto"/>
              <w:left w:val="single" w:sz="4" w:space="0" w:color="auto"/>
              <w:right w:val="single" w:sz="4" w:space="0" w:color="auto"/>
            </w:tcBorders>
            <w:shd w:val="clear" w:color="auto" w:fill="BDD7EE"/>
            <w:vAlign w:val="bottom"/>
          </w:tcPr>
          <w:p w:rsidR="00A501B2" w:rsidRPr="00EA02A7" w:rsidRDefault="00A501B2" w:rsidP="009A5891">
            <w:pPr>
              <w:pStyle w:val="Tabletext"/>
              <w:spacing w:before="40" w:after="40" w:line="240" w:lineRule="exact"/>
              <w:rPr>
                <w:b/>
                <w:bCs/>
                <w:sz w:val="16"/>
                <w:szCs w:val="22"/>
                <w:rtl/>
              </w:rPr>
            </w:pPr>
            <w:r w:rsidRPr="00EA02A7">
              <w:rPr>
                <w:b/>
                <w:bCs/>
                <w:sz w:val="16"/>
                <w:szCs w:val="22"/>
              </w:rPr>
              <w:t>44</w:t>
            </w:r>
          </w:p>
        </w:tc>
        <w:tc>
          <w:tcPr>
            <w:tcW w:w="536" w:type="pct"/>
            <w:tcBorders>
              <w:top w:val="single" w:sz="4" w:space="0" w:color="auto"/>
              <w:left w:val="single" w:sz="4" w:space="0" w:color="auto"/>
            </w:tcBorders>
            <w:shd w:val="clear" w:color="auto" w:fill="BDD7EE"/>
            <w:vAlign w:val="bottom"/>
          </w:tcPr>
          <w:p w:rsidR="00A501B2" w:rsidRPr="00EA02A7" w:rsidRDefault="00A501B2" w:rsidP="009A5891">
            <w:pPr>
              <w:pStyle w:val="Tabletext"/>
              <w:spacing w:before="40" w:after="40" w:line="240" w:lineRule="exact"/>
              <w:rPr>
                <w:b/>
                <w:bCs/>
                <w:sz w:val="16"/>
                <w:szCs w:val="22"/>
                <w:rtl/>
              </w:rPr>
            </w:pPr>
            <w:r w:rsidRPr="00EA02A7">
              <w:rPr>
                <w:b/>
                <w:bCs/>
                <w:sz w:val="16"/>
                <w:szCs w:val="22"/>
              </w:rPr>
              <w:t>3 932</w:t>
            </w:r>
          </w:p>
        </w:tc>
      </w:tr>
    </w:tbl>
    <w:p w:rsidR="00A501B2" w:rsidRPr="00856C4E" w:rsidRDefault="00A501B2" w:rsidP="00A501B2">
      <w:pPr>
        <w:spacing w:before="240"/>
        <w:rPr>
          <w:rtl/>
          <w:lang w:bidi="ar-EG"/>
        </w:rPr>
      </w:pPr>
      <w:r w:rsidRPr="00856C4E">
        <w:rPr>
          <w:lang w:bidi="ar-SY"/>
        </w:rPr>
        <w:t>4.4</w:t>
      </w:r>
      <w:r w:rsidRPr="00856C4E">
        <w:rPr>
          <w:rFonts w:hint="cs"/>
          <w:rtl/>
          <w:lang w:bidi="ar-EG"/>
        </w:rPr>
        <w:tab/>
        <w:t xml:space="preserve">وجدير بالإشارة أن مجلس الاتحاد قرر في عام </w:t>
      </w:r>
      <w:r w:rsidRPr="00856C4E">
        <w:rPr>
          <w:lang w:val="fr-CH" w:bidi="ar-EG"/>
        </w:rPr>
        <w:t>2018</w:t>
      </w:r>
      <w:r w:rsidRPr="00856C4E">
        <w:rPr>
          <w:rFonts w:hint="cs"/>
          <w:rtl/>
          <w:lang w:val="fr-CH" w:bidi="ar-EG"/>
        </w:rPr>
        <w:t xml:space="preserve"> تخصيص موارد لتمويل إقامة مشاريع لتنفيذ</w:t>
      </w:r>
      <w:r w:rsidRPr="00856C4E">
        <w:rPr>
          <w:rFonts w:hint="cs"/>
          <w:rtl/>
          <w:lang w:bidi="ar-EG"/>
        </w:rPr>
        <w:t xml:space="preserve"> المبادرات الإقليمية للمؤتمر العالمي لتنمية الاتصالات لعام </w:t>
      </w:r>
      <w:r w:rsidRPr="00856C4E">
        <w:rPr>
          <w:lang w:val="fr-CH" w:bidi="ar-EG"/>
        </w:rPr>
        <w:t>2017</w:t>
      </w:r>
      <w:r w:rsidRPr="00856C4E">
        <w:rPr>
          <w:rFonts w:hint="cs"/>
          <w:rtl/>
          <w:lang w:val="fr-CH" w:bidi="ar-EG"/>
        </w:rPr>
        <w:t xml:space="preserve"> </w:t>
      </w:r>
      <w:r w:rsidRPr="00856C4E">
        <w:rPr>
          <w:lang w:val="es-ES" w:bidi="ar-EG"/>
        </w:rPr>
        <w:t>(WTDC-17)</w:t>
      </w:r>
      <w:r w:rsidRPr="00856C4E">
        <w:rPr>
          <w:rFonts w:hint="cs"/>
          <w:rtl/>
          <w:lang w:val="fr-CH" w:bidi="ar-EG"/>
        </w:rPr>
        <w:t>. وجرت الموافقة على تخصيص مبلغ قدره مليوني فرنك سويسري للفترة</w:t>
      </w:r>
      <w:r w:rsidRPr="00856C4E">
        <w:rPr>
          <w:rFonts w:hint="eastAsia"/>
          <w:rtl/>
          <w:lang w:val="fr-CH" w:bidi="ar-EG"/>
        </w:rPr>
        <w:t> </w:t>
      </w:r>
      <w:r w:rsidRPr="00856C4E">
        <w:rPr>
          <w:lang w:val="es-ES" w:bidi="ar-EG"/>
        </w:rPr>
        <w:t>2019-2018</w:t>
      </w:r>
      <w:r w:rsidRPr="00856C4E">
        <w:rPr>
          <w:rFonts w:hint="cs"/>
          <w:rtl/>
          <w:lang w:bidi="ar-EG"/>
        </w:rPr>
        <w:t xml:space="preserve">، وأُدرج في الخطة المالية للفترة </w:t>
      </w:r>
      <w:r w:rsidRPr="00856C4E">
        <w:rPr>
          <w:lang w:val="es-ES" w:bidi="ar-EG"/>
        </w:rPr>
        <w:t>2023-2020</w:t>
      </w:r>
      <w:r w:rsidRPr="00856C4E">
        <w:rPr>
          <w:rFonts w:hint="cs"/>
          <w:rtl/>
          <w:lang w:bidi="ar-EG"/>
        </w:rPr>
        <w:t xml:space="preserve"> مبلغ آخر قدره </w:t>
      </w:r>
      <w:r w:rsidRPr="00856C4E">
        <w:rPr>
          <w:lang w:val="es-ES" w:bidi="ar-EG"/>
        </w:rPr>
        <w:t>3</w:t>
      </w:r>
      <w:r w:rsidRPr="00856C4E">
        <w:rPr>
          <w:rFonts w:hint="cs"/>
          <w:rtl/>
          <w:lang w:bidi="ar-EG"/>
        </w:rPr>
        <w:t xml:space="preserve"> ملايين فرنك سويسري للفترة</w:t>
      </w:r>
      <w:r w:rsidRPr="00856C4E">
        <w:rPr>
          <w:rFonts w:hint="eastAsia"/>
          <w:rtl/>
          <w:lang w:bidi="ar-EG"/>
        </w:rPr>
        <w:t> </w:t>
      </w:r>
      <w:r w:rsidRPr="00856C4E">
        <w:rPr>
          <w:lang w:val="es-ES" w:bidi="ar-EG"/>
        </w:rPr>
        <w:t>2021</w:t>
      </w:r>
      <w:r w:rsidRPr="00856C4E">
        <w:rPr>
          <w:lang w:val="es-ES" w:bidi="ar-EG"/>
        </w:rPr>
        <w:noBreakHyphen/>
        <w:t>2020</w:t>
      </w:r>
      <w:r w:rsidRPr="00856C4E">
        <w:rPr>
          <w:rFonts w:hint="cs"/>
          <w:rtl/>
          <w:lang w:val="es-ES" w:bidi="ar-EG"/>
        </w:rPr>
        <w:t xml:space="preserve">. وخُصص هذان </w:t>
      </w:r>
      <w:r w:rsidRPr="00856C4E">
        <w:rPr>
          <w:rFonts w:hint="cs"/>
          <w:rtl/>
          <w:lang w:bidi="ar-EG"/>
        </w:rPr>
        <w:t>المبلغان كتمويل أولي يُستخدم لجذب التمويل من الشركاء. وكخطوة أولية نحو تنفيذ المبادرات الإقليمية التي وافق عليها المؤتمر</w:t>
      </w:r>
      <w:r w:rsidRPr="00856C4E">
        <w:rPr>
          <w:rFonts w:hint="eastAsia"/>
          <w:rtl/>
          <w:lang w:bidi="ar-EG"/>
        </w:rPr>
        <w:t> </w:t>
      </w:r>
      <w:r w:rsidRPr="00856C4E">
        <w:rPr>
          <w:lang w:val="es-ES" w:bidi="ar-EG"/>
        </w:rPr>
        <w:t>WTDC-17</w:t>
      </w:r>
      <w:r w:rsidRPr="00856C4E">
        <w:rPr>
          <w:rFonts w:hint="cs"/>
          <w:rtl/>
          <w:lang w:bidi="ar-EG"/>
        </w:rPr>
        <w:t xml:space="preserve">، كانت عشرة مشاريع جديدة في كل المناطق قيد الاستحداث بنهاية عام </w:t>
      </w:r>
      <w:r w:rsidRPr="00856C4E">
        <w:rPr>
          <w:lang w:val="fr-CH" w:bidi="ar-EG"/>
        </w:rPr>
        <w:t>2018</w:t>
      </w:r>
      <w:r w:rsidRPr="00856C4E">
        <w:rPr>
          <w:rFonts w:hint="cs"/>
          <w:rtl/>
          <w:lang w:bidi="ar-EG"/>
        </w:rPr>
        <w:t xml:space="preserve"> من أجل تنفيذها اعتباراً </w:t>
      </w:r>
      <w:r w:rsidRPr="00856C4E">
        <w:rPr>
          <w:rFonts w:hint="cs"/>
          <w:rtl/>
          <w:lang w:bidi="ar-EG"/>
        </w:rPr>
        <w:lastRenderedPageBreak/>
        <w:t>من عام</w:t>
      </w:r>
      <w:r w:rsidRPr="00856C4E">
        <w:rPr>
          <w:rFonts w:hint="eastAsia"/>
          <w:rtl/>
          <w:lang w:bidi="ar-EG"/>
        </w:rPr>
        <w:t> </w:t>
      </w:r>
      <w:r w:rsidRPr="00856C4E">
        <w:rPr>
          <w:lang w:val="fr-CH" w:bidi="ar-EG"/>
        </w:rPr>
        <w:t>2019</w:t>
      </w:r>
      <w:r w:rsidRPr="00856C4E">
        <w:rPr>
          <w:rFonts w:hint="cs"/>
          <w:rtl/>
          <w:lang w:bidi="ar-EG"/>
        </w:rPr>
        <w:t xml:space="preserve">. </w:t>
      </w:r>
      <w:r w:rsidRPr="00856C4E">
        <w:rPr>
          <w:rFonts w:hint="cs"/>
          <w:rtl/>
        </w:rPr>
        <w:t>و</w:t>
      </w:r>
      <w:r w:rsidRPr="00856C4E">
        <w:rPr>
          <w:rtl/>
        </w:rPr>
        <w:t>تهدف المبادرات الإقليمية إلى معالجة مجالات الأولوية المحددة للاتصالات/تكنولوجيا المعلومات والاتصالات</w:t>
      </w:r>
      <w:r w:rsidRPr="00856C4E">
        <w:rPr>
          <w:rFonts w:hint="cs"/>
          <w:rtl/>
        </w:rPr>
        <w:t xml:space="preserve"> عن طريق إقامة ال</w:t>
      </w:r>
      <w:r w:rsidRPr="00856C4E">
        <w:rPr>
          <w:rtl/>
        </w:rPr>
        <w:t>شراكات وتعبئة الموارد. وفي إطار كل مبادرة إقليمية</w:t>
      </w:r>
      <w:r w:rsidRPr="00856C4E">
        <w:rPr>
          <w:rFonts w:hint="cs"/>
          <w:rtl/>
        </w:rPr>
        <w:t xml:space="preserve">، تُستحدث وتنفَّذ </w:t>
      </w:r>
      <w:r w:rsidRPr="00856C4E">
        <w:rPr>
          <w:rtl/>
        </w:rPr>
        <w:t xml:space="preserve">مشاريع </w:t>
      </w:r>
      <w:r w:rsidRPr="00856C4E">
        <w:rPr>
          <w:rFonts w:hint="cs"/>
          <w:rtl/>
        </w:rPr>
        <w:t>ل</w:t>
      </w:r>
      <w:r w:rsidRPr="00856C4E">
        <w:rPr>
          <w:rtl/>
        </w:rPr>
        <w:t>تلبية</w:t>
      </w:r>
      <w:r w:rsidRPr="00856C4E">
        <w:rPr>
          <w:rFonts w:hint="cs"/>
          <w:rtl/>
        </w:rPr>
        <w:t xml:space="preserve"> الاحتياجات المحددة للمنطقة المعنية</w:t>
      </w:r>
      <w:r w:rsidRPr="00856C4E">
        <w:rPr>
          <w:rtl/>
        </w:rPr>
        <w:t>.</w:t>
      </w:r>
      <w:r w:rsidRPr="00856C4E">
        <w:rPr>
          <w:rFonts w:hint="cs"/>
          <w:rtl/>
        </w:rPr>
        <w:t xml:space="preserve"> وخلال اجتماع الفريق الاستشاري لتنمية الاتصالات لعام </w:t>
      </w:r>
      <w:r w:rsidRPr="00856C4E">
        <w:rPr>
          <w:lang w:val="es-ES"/>
        </w:rPr>
        <w:t>2019</w:t>
      </w:r>
      <w:r w:rsidRPr="00856C4E">
        <w:rPr>
          <w:rFonts w:hint="cs"/>
          <w:rtl/>
          <w:lang w:bidi="ar-EG"/>
        </w:rPr>
        <w:t>، نُظمت جلسات غير رسمية بشأن كل من المناطق لمناقشة المبادرات الإقليمية ومسألة تنفيذها. وتبذل مديرة مكتب تنمية الاتصالات قصارى جهدها لضمان جودة تنسيق هذه المبادرات مع البرامج وأعمال لجان الدراسات والقطاعين الآخرين تلافياً لتجزّؤ الأعمال وتحقيقاً لأقصى ما يمكن من تأثير ونتائج.</w:t>
      </w:r>
    </w:p>
    <w:p w:rsidR="00A501B2" w:rsidRPr="00856C4E" w:rsidRDefault="00A501B2" w:rsidP="00A501B2">
      <w:pPr>
        <w:rPr>
          <w:rtl/>
          <w:lang w:bidi="ar-EG"/>
        </w:rPr>
      </w:pPr>
      <w:r w:rsidRPr="00856C4E">
        <w:t>5.4</w:t>
      </w:r>
      <w:r w:rsidRPr="00856C4E">
        <w:rPr>
          <w:rtl/>
          <w:lang w:bidi="ar-EG"/>
        </w:rPr>
        <w:tab/>
      </w:r>
      <w:r w:rsidRPr="00856C4E">
        <w:rPr>
          <w:rFonts w:hint="cs"/>
          <w:rtl/>
          <w:lang w:bidi="ar-EG"/>
        </w:rPr>
        <w:t xml:space="preserve">وقد أسهمت المكاتب الإقليمية ومكاتب المناطق في تنفيذ خطة الاتحاد الاستراتيجية والخطط التشغيلية لقطاع تنمية الاتصالات. ويورد </w:t>
      </w:r>
      <w:r w:rsidRPr="00856C4E">
        <w:rPr>
          <w:rFonts w:hint="cs"/>
          <w:b/>
          <w:bCs/>
          <w:rtl/>
          <w:lang w:bidi="ar-EG"/>
        </w:rPr>
        <w:t xml:space="preserve">الملحق </w:t>
      </w:r>
      <w:r w:rsidRPr="00856C4E">
        <w:rPr>
          <w:b/>
          <w:bCs/>
          <w:lang w:val="es-ES" w:bidi="ar-EG"/>
        </w:rPr>
        <w:t>1</w:t>
      </w:r>
      <w:r w:rsidRPr="00856C4E">
        <w:rPr>
          <w:rFonts w:hint="cs"/>
          <w:b/>
          <w:bCs/>
          <w:rtl/>
          <w:lang w:bidi="ar-EG"/>
        </w:rPr>
        <w:t xml:space="preserve"> </w:t>
      </w:r>
      <w:r w:rsidRPr="00856C4E">
        <w:rPr>
          <w:rFonts w:hint="cs"/>
          <w:rtl/>
          <w:lang w:bidi="ar-EG"/>
        </w:rPr>
        <w:t>موجزاً للإنجازات المحقَّقة بحسب المناطق.</w:t>
      </w:r>
    </w:p>
    <w:p w:rsidR="00A501B2" w:rsidRPr="00856C4E" w:rsidRDefault="00A501B2" w:rsidP="00A501B2">
      <w:pPr>
        <w:pStyle w:val="Heading1"/>
        <w:rPr>
          <w:lang w:bidi="ar-SY"/>
        </w:rPr>
      </w:pPr>
      <w:r w:rsidRPr="00856C4E">
        <w:rPr>
          <w:lang w:bidi="ar-SY"/>
        </w:rPr>
        <w:t>5</w:t>
      </w:r>
      <w:r w:rsidRPr="00856C4E">
        <w:rPr>
          <w:lang w:bidi="ar-SY"/>
        </w:rPr>
        <w:tab/>
      </w:r>
      <w:r w:rsidRPr="00856C4E">
        <w:rPr>
          <w:rFonts w:hint="cs"/>
          <w:rtl/>
        </w:rPr>
        <w:t>المساهمة في أعمال القطاعين الآخرين والأمانة العامة</w:t>
      </w:r>
    </w:p>
    <w:p w:rsidR="00A501B2" w:rsidRPr="00856C4E" w:rsidRDefault="00A501B2" w:rsidP="00A501B2">
      <w:pPr>
        <w:rPr>
          <w:rtl/>
          <w:lang w:bidi="ar-EG"/>
        </w:rPr>
      </w:pPr>
      <w:r w:rsidRPr="00856C4E">
        <w:rPr>
          <w:rFonts w:hint="cs"/>
          <w:rtl/>
        </w:rPr>
        <w:t xml:space="preserve">أسهمت المكاتب الإقليمية ومكاتب المناطق في </w:t>
      </w:r>
      <w:r w:rsidRPr="00856C4E">
        <w:rPr>
          <w:rFonts w:hint="cs"/>
          <w:rtl/>
          <w:lang w:bidi="ar-EG"/>
        </w:rPr>
        <w:t xml:space="preserve">تنفيذ خطة الاتحاد الاستراتيجية والخطط التشغيلية </w:t>
      </w:r>
      <w:r w:rsidRPr="00856C4E">
        <w:rPr>
          <w:rFonts w:hint="cs"/>
          <w:rtl/>
        </w:rPr>
        <w:t>لقطاع الاتصالات الراديوية</w:t>
      </w:r>
      <w:r w:rsidRPr="00856C4E">
        <w:rPr>
          <w:rFonts w:hint="eastAsia"/>
          <w:rtl/>
        </w:rPr>
        <w:t> </w:t>
      </w:r>
      <w:r w:rsidRPr="00856C4E">
        <w:rPr>
          <w:rFonts w:hint="cs"/>
          <w:rtl/>
        </w:rPr>
        <w:t xml:space="preserve">وقطاع تقييس الاتصالات والأمانة العامة على النحو المبين في </w:t>
      </w:r>
      <w:r w:rsidRPr="00856C4E">
        <w:rPr>
          <w:rFonts w:hint="cs"/>
          <w:b/>
          <w:bCs/>
          <w:rtl/>
        </w:rPr>
        <w:t xml:space="preserve">الملحق </w:t>
      </w:r>
      <w:r w:rsidRPr="00856C4E">
        <w:rPr>
          <w:b/>
          <w:bCs/>
          <w:lang w:val="es-ES"/>
        </w:rPr>
        <w:t>2</w:t>
      </w:r>
      <w:r w:rsidRPr="00856C4E">
        <w:rPr>
          <w:rFonts w:hint="cs"/>
          <w:rtl/>
          <w:lang w:bidi="ar-EG"/>
        </w:rPr>
        <w:t>.</w:t>
      </w:r>
    </w:p>
    <w:p w:rsidR="00A501B2" w:rsidRPr="00856C4E" w:rsidRDefault="00A501B2" w:rsidP="00A501B2">
      <w:pPr>
        <w:pStyle w:val="Heading1"/>
        <w:rPr>
          <w:lang w:bidi="ar-SY"/>
        </w:rPr>
      </w:pPr>
      <w:r w:rsidRPr="00856C4E">
        <w:rPr>
          <w:lang w:bidi="ar-SY"/>
        </w:rPr>
        <w:t>6</w:t>
      </w:r>
      <w:r w:rsidRPr="00856C4E">
        <w:rPr>
          <w:lang w:bidi="ar-SY"/>
        </w:rPr>
        <w:tab/>
      </w:r>
      <w:r w:rsidRPr="00856C4E">
        <w:rPr>
          <w:rFonts w:hint="cs"/>
          <w:rtl/>
        </w:rPr>
        <w:t>الهيكل ومستوى التوظيف</w:t>
      </w:r>
    </w:p>
    <w:p w:rsidR="00A501B2" w:rsidRPr="00856C4E" w:rsidRDefault="00A501B2" w:rsidP="00A501B2">
      <w:pPr>
        <w:rPr>
          <w:rtl/>
          <w:lang w:bidi="ar-EG"/>
        </w:rPr>
      </w:pPr>
      <w:r w:rsidRPr="00856C4E">
        <w:rPr>
          <w:lang w:bidi="ar-SY"/>
        </w:rPr>
        <w:t>1.6</w:t>
      </w:r>
      <w:r w:rsidRPr="00856C4E">
        <w:rPr>
          <w:rFonts w:hint="cs"/>
          <w:rtl/>
        </w:rPr>
        <w:tab/>
        <w:t>يورد الملحقان</w:t>
      </w:r>
      <w:r w:rsidRPr="00856C4E">
        <w:rPr>
          <w:rFonts w:hint="cs"/>
          <w:rtl/>
          <w:lang w:bidi="ar-EG"/>
        </w:rPr>
        <w:t xml:space="preserve"> </w:t>
      </w:r>
      <w:r w:rsidRPr="00856C4E">
        <w:rPr>
          <w:lang w:val="es-ES" w:bidi="ar-EG"/>
        </w:rPr>
        <w:t>8</w:t>
      </w:r>
      <w:r w:rsidRPr="00856C4E">
        <w:rPr>
          <w:rFonts w:hint="cs"/>
          <w:rtl/>
        </w:rPr>
        <w:t xml:space="preserve"> و</w:t>
      </w:r>
      <w:r w:rsidRPr="00856C4E">
        <w:rPr>
          <w:lang w:bidi="ar-SY"/>
        </w:rPr>
        <w:t>9</w:t>
      </w:r>
      <w:r w:rsidRPr="00856C4E">
        <w:rPr>
          <w:rFonts w:hint="cs"/>
          <w:rtl/>
        </w:rPr>
        <w:t xml:space="preserve"> </w:t>
      </w:r>
      <w:hyperlink r:id="rId18" w:history="1">
        <w:r w:rsidRPr="00856C4E">
          <w:rPr>
            <w:rStyle w:val="Hyperlink"/>
            <w:rFonts w:hint="cs"/>
            <w:rtl/>
            <w:lang w:bidi="ar-EG"/>
          </w:rPr>
          <w:t xml:space="preserve">للوثيقة </w:t>
        </w:r>
        <w:r w:rsidRPr="00856C4E">
          <w:rPr>
            <w:rStyle w:val="Hyperlink"/>
            <w:lang w:bidi="ar-EG"/>
          </w:rPr>
          <w:t>C19/INF/7</w:t>
        </w:r>
      </w:hyperlink>
      <w:r w:rsidRPr="00856C4E">
        <w:rPr>
          <w:rStyle w:val="Hyperlink"/>
          <w:rFonts w:hint="cs"/>
          <w:color w:val="auto"/>
          <w:u w:val="none"/>
          <w:rtl/>
          <w:lang w:bidi="ar-EG"/>
        </w:rPr>
        <w:t xml:space="preserve"> </w:t>
      </w:r>
      <w:r w:rsidRPr="00856C4E">
        <w:rPr>
          <w:rFonts w:hint="cs"/>
          <w:rtl/>
        </w:rPr>
        <w:t xml:space="preserve">تحليل مستوى التوظيف بنهاية عام </w:t>
      </w:r>
      <w:r w:rsidRPr="00856C4E">
        <w:rPr>
          <w:lang w:val="es-ES"/>
        </w:rPr>
        <w:t>2018</w:t>
      </w:r>
      <w:r w:rsidRPr="00856C4E">
        <w:rPr>
          <w:rFonts w:hint="cs"/>
          <w:rtl/>
        </w:rPr>
        <w:t xml:space="preserve"> في المكاتب الإقليمية ومكاتب المناطق </w:t>
      </w:r>
      <w:r w:rsidRPr="00856C4E">
        <w:rPr>
          <w:rFonts w:hint="cs"/>
          <w:rtl/>
          <w:lang w:bidi="ar-EG"/>
        </w:rPr>
        <w:t>ب</w:t>
      </w:r>
      <w:r w:rsidRPr="00856C4E">
        <w:rPr>
          <w:rFonts w:hint="cs"/>
          <w:rtl/>
        </w:rPr>
        <w:t>حسب الدرجة والمنطقة</w:t>
      </w:r>
      <w:r w:rsidRPr="00856C4E">
        <w:rPr>
          <w:rFonts w:hint="eastAsia"/>
          <w:rtl/>
        </w:rPr>
        <w:t> </w:t>
      </w:r>
      <w:r w:rsidRPr="00856C4E">
        <w:rPr>
          <w:rFonts w:hint="cs"/>
          <w:rtl/>
        </w:rPr>
        <w:t>والمكتب. ويراعي كل من الهياكل ومستوى التوظيف في مختلف المكاتب الإقليمية ومكاتب المناطق توصيات وحدة التفتيش المشتركة التابعة للأمم المتحدة بشأن أساليب تحسين الحضور الإقليمي للاتحاد، وكذلك بشأن ضرورة تحسين الاستجابة لتوقعات</w:t>
      </w:r>
      <w:r w:rsidRPr="00856C4E">
        <w:rPr>
          <w:rFonts w:hint="eastAsia"/>
          <w:rtl/>
        </w:rPr>
        <w:t> </w:t>
      </w:r>
      <w:r w:rsidRPr="00856C4E">
        <w:rPr>
          <w:rFonts w:hint="cs"/>
          <w:rtl/>
        </w:rPr>
        <w:t>الأعضاء.</w:t>
      </w:r>
      <w:r w:rsidRPr="00856C4E">
        <w:rPr>
          <w:rFonts w:hint="cs"/>
          <w:rtl/>
          <w:lang w:bidi="ar-EG"/>
        </w:rPr>
        <w:t xml:space="preserve"> وقد وافق المجلس في دورته لعام </w:t>
      </w:r>
      <w:r w:rsidRPr="00856C4E">
        <w:rPr>
          <w:lang w:val="es-ES" w:bidi="ar-EG"/>
        </w:rPr>
        <w:t>2018</w:t>
      </w:r>
      <w:r w:rsidRPr="00856C4E">
        <w:rPr>
          <w:rFonts w:hint="cs"/>
          <w:rtl/>
          <w:lang w:bidi="ar-EG"/>
        </w:rPr>
        <w:t xml:space="preserve"> على رفع درجة مكتب منطقة بلدان كومنولث الدول المستقلة إلى درجة مكتب إقليمي للاتحاد لمنطقة كومنولث الدول المستقلة، وإنشاء وظيفة مدير إقليمي من الفئة </w:t>
      </w:r>
      <w:r w:rsidRPr="00856C4E">
        <w:rPr>
          <w:lang w:val="es-ES" w:bidi="ar-EG"/>
        </w:rPr>
        <w:t>D</w:t>
      </w:r>
      <w:r w:rsidRPr="00856C4E">
        <w:rPr>
          <w:lang w:bidi="ar-EG"/>
        </w:rPr>
        <w:t>1</w:t>
      </w:r>
      <w:r w:rsidRPr="00856C4E">
        <w:rPr>
          <w:rFonts w:hint="cs"/>
          <w:rtl/>
          <w:lang w:bidi="ar-EG"/>
        </w:rPr>
        <w:t>. وقد أُعلن عن هذه الوظيفة من الفئة</w:t>
      </w:r>
      <w:r w:rsidRPr="00856C4E">
        <w:rPr>
          <w:rFonts w:hint="eastAsia"/>
          <w:rtl/>
          <w:lang w:bidi="ar-EG"/>
        </w:rPr>
        <w:t> </w:t>
      </w:r>
      <w:r w:rsidRPr="00856C4E">
        <w:rPr>
          <w:lang w:val="es-ES" w:bidi="ar-EG"/>
        </w:rPr>
        <w:t>D</w:t>
      </w:r>
      <w:r w:rsidRPr="00856C4E">
        <w:rPr>
          <w:lang w:bidi="ar-EG"/>
        </w:rPr>
        <w:t>1</w:t>
      </w:r>
      <w:r w:rsidRPr="00856C4E">
        <w:rPr>
          <w:rFonts w:hint="cs"/>
          <w:rtl/>
          <w:lang w:bidi="ar-EG"/>
        </w:rPr>
        <w:t xml:space="preserve"> لأغراض التعيين التنافسي</w:t>
      </w:r>
      <w:r w:rsidR="00306D19">
        <w:rPr>
          <w:rFonts w:hint="cs"/>
          <w:rtl/>
          <w:lang w:bidi="ar-EG"/>
        </w:rPr>
        <w:t>.</w:t>
      </w:r>
      <w:r w:rsidRPr="00856C4E">
        <w:rPr>
          <w:rFonts w:hint="cs"/>
          <w:rtl/>
          <w:lang w:bidi="ar-EG"/>
        </w:rPr>
        <w:t xml:space="preserve"> وتجري حالياً عملية الاختيار.</w:t>
      </w:r>
    </w:p>
    <w:p w:rsidR="00A501B2" w:rsidRPr="00856C4E" w:rsidRDefault="00A501B2" w:rsidP="00792C9A">
      <w:pPr>
        <w:rPr>
          <w:rtl/>
        </w:rPr>
      </w:pPr>
      <w:r w:rsidRPr="00856C4E">
        <w:rPr>
          <w:lang w:bidi="ar-SY"/>
        </w:rPr>
        <w:t>2.6</w:t>
      </w:r>
      <w:r w:rsidRPr="00856C4E">
        <w:rPr>
          <w:rFonts w:hint="cs"/>
          <w:rtl/>
        </w:rPr>
        <w:tab/>
        <w:t>و</w:t>
      </w:r>
      <w:r w:rsidRPr="00856C4E">
        <w:rPr>
          <w:rtl/>
        </w:rPr>
        <w:t xml:space="preserve">يستمر العمل على تعزيز قدرات المكاتب </w:t>
      </w:r>
      <w:r w:rsidRPr="00856C4E">
        <w:rPr>
          <w:rFonts w:hint="cs"/>
          <w:rtl/>
        </w:rPr>
        <w:t xml:space="preserve">الإقليمية ومكاتب المناطق </w:t>
      </w:r>
      <w:r w:rsidRPr="00856C4E">
        <w:rPr>
          <w:rtl/>
        </w:rPr>
        <w:t xml:space="preserve">في مجالات محددة من الخبرة المتخصصة </w:t>
      </w:r>
      <w:r w:rsidRPr="00856C4E">
        <w:rPr>
          <w:rFonts w:hint="cs"/>
          <w:rtl/>
        </w:rPr>
        <w:t xml:space="preserve">عن طريق </w:t>
      </w:r>
      <w:r w:rsidRPr="00856C4E">
        <w:rPr>
          <w:rtl/>
        </w:rPr>
        <w:t xml:space="preserve">تعيين خبراء تقنيين مساعدين وموظفي دعم في إطار المبادرات </w:t>
      </w:r>
      <w:r w:rsidR="00792C9A" w:rsidRPr="00856C4E">
        <w:rPr>
          <w:rtl/>
        </w:rPr>
        <w:t>الإقليمية</w:t>
      </w:r>
      <w:r w:rsidR="00792C9A" w:rsidRPr="00856C4E">
        <w:rPr>
          <w:rtl/>
        </w:rPr>
        <w:t xml:space="preserve"> </w:t>
      </w:r>
      <w:r w:rsidRPr="00856C4E">
        <w:rPr>
          <w:rtl/>
        </w:rPr>
        <w:t>والمشاريع، بالاعتماد على شبكات الخبراء</w:t>
      </w:r>
      <w:r w:rsidRPr="00856C4E">
        <w:rPr>
          <w:rFonts w:hint="cs"/>
          <w:rtl/>
        </w:rPr>
        <w:t xml:space="preserve"> ذوي التخصصات العالية. </w:t>
      </w:r>
      <w:r w:rsidRPr="00856C4E">
        <w:rPr>
          <w:rFonts w:hint="cs"/>
          <w:rtl/>
          <w:lang w:bidi="ar-EG"/>
        </w:rPr>
        <w:t xml:space="preserve">وتُدرس حالياً مسألة تعيين موظفين مهنيين مبتدئين </w:t>
      </w:r>
      <w:r w:rsidRPr="00856C4E">
        <w:rPr>
          <w:lang w:val="es-ES" w:bidi="ar-EG"/>
        </w:rPr>
        <w:t>(JPO)</w:t>
      </w:r>
      <w:r w:rsidRPr="00856C4E">
        <w:rPr>
          <w:rFonts w:hint="cs"/>
          <w:rtl/>
          <w:lang w:bidi="ar-EG"/>
        </w:rPr>
        <w:t>.</w:t>
      </w:r>
    </w:p>
    <w:p w:rsidR="00A501B2" w:rsidRPr="00856C4E" w:rsidRDefault="00A501B2" w:rsidP="00A501B2">
      <w:pPr>
        <w:pStyle w:val="Heading1"/>
        <w:rPr>
          <w:rtl/>
        </w:rPr>
      </w:pPr>
      <w:r w:rsidRPr="00856C4E">
        <w:rPr>
          <w:lang w:bidi="ar-SY"/>
        </w:rPr>
        <w:t>7</w:t>
      </w:r>
      <w:r w:rsidRPr="00856C4E">
        <w:rPr>
          <w:lang w:bidi="ar-SY"/>
        </w:rPr>
        <w:tab/>
      </w:r>
      <w:r w:rsidRPr="00856C4E">
        <w:rPr>
          <w:rFonts w:hint="cs"/>
          <w:rtl/>
        </w:rPr>
        <w:t>أنشطة الدعم الرامية إلى تمكين المكاتب الإقليمية ومكاتب المناطق</w:t>
      </w:r>
    </w:p>
    <w:p w:rsidR="00A501B2" w:rsidRPr="00856C4E" w:rsidRDefault="00A501B2" w:rsidP="00A501B2">
      <w:pPr>
        <w:rPr>
          <w:lang w:val="es-ES" w:bidi="ar-EG"/>
        </w:rPr>
      </w:pPr>
      <w:r w:rsidRPr="00856C4E">
        <w:rPr>
          <w:rFonts w:hint="cs"/>
          <w:rtl/>
          <w:lang w:bidi="ar-EG"/>
        </w:rPr>
        <w:t xml:space="preserve">يبين </w:t>
      </w:r>
      <w:r w:rsidRPr="00856C4E">
        <w:rPr>
          <w:rFonts w:hint="cs"/>
          <w:b/>
          <w:bCs/>
          <w:rtl/>
          <w:lang w:bidi="ar-EG"/>
        </w:rPr>
        <w:t xml:space="preserve">الملحق </w:t>
      </w:r>
      <w:r w:rsidRPr="00856C4E">
        <w:rPr>
          <w:b/>
          <w:bCs/>
          <w:lang w:val="es-ES" w:bidi="ar-EG"/>
        </w:rPr>
        <w:t>3</w:t>
      </w:r>
      <w:r w:rsidRPr="00856C4E">
        <w:rPr>
          <w:rFonts w:hint="cs"/>
          <w:rtl/>
          <w:lang w:bidi="ar-EG"/>
        </w:rPr>
        <w:t xml:space="preserve"> أنشطة الدعم التي نُفذت في عام </w:t>
      </w:r>
      <w:r w:rsidRPr="00856C4E">
        <w:rPr>
          <w:lang w:val="es-ES" w:bidi="ar-EG"/>
        </w:rPr>
        <w:t>2018</w:t>
      </w:r>
      <w:r w:rsidRPr="00856C4E">
        <w:rPr>
          <w:rFonts w:hint="cs"/>
          <w:rtl/>
          <w:lang w:val="es-ES" w:bidi="ar-EG"/>
        </w:rPr>
        <w:t xml:space="preserve"> لتمكين المكاتب الإقليمية ومكاتب المناطق.</w:t>
      </w:r>
    </w:p>
    <w:p w:rsidR="00A501B2" w:rsidRDefault="00A501B2" w:rsidP="00306D19">
      <w:pPr>
        <w:rPr>
          <w:rtl/>
          <w:lang w:bidi="ar-EG"/>
        </w:rPr>
      </w:pPr>
      <w:r w:rsidRPr="00856C4E">
        <w:rPr>
          <w:rtl/>
          <w:lang w:bidi="ar-EG"/>
        </w:rPr>
        <w:br w:type="page"/>
      </w:r>
    </w:p>
    <w:p w:rsidR="00A501B2" w:rsidRPr="00856C4E" w:rsidRDefault="00A501B2" w:rsidP="00A501B2">
      <w:pPr>
        <w:pStyle w:val="AppendixNo"/>
        <w:rPr>
          <w:rtl/>
          <w:lang w:bidi="ar-EG"/>
        </w:rPr>
      </w:pPr>
      <w:r w:rsidRPr="00856C4E">
        <w:rPr>
          <w:rFonts w:hint="cs"/>
          <w:rtl/>
          <w:lang w:bidi="ar-EG"/>
        </w:rPr>
        <w:lastRenderedPageBreak/>
        <w:t>التذييل</w:t>
      </w:r>
    </w:p>
    <w:p w:rsidR="00A501B2" w:rsidRPr="00856C4E" w:rsidRDefault="00A501B2" w:rsidP="00306D19">
      <w:pPr>
        <w:pStyle w:val="Appendixtitle"/>
      </w:pPr>
      <w:r w:rsidRPr="00856C4E">
        <w:rPr>
          <w:rFonts w:hint="cs"/>
          <w:rtl/>
        </w:rPr>
        <w:t xml:space="preserve">استعراض الحضور الإقليمي للاتحاد </w:t>
      </w:r>
      <w:r w:rsidR="00306D19">
        <w:rPr>
          <w:rFonts w:hint="cs"/>
          <w:rtl/>
        </w:rPr>
        <w:t>-</w:t>
      </w:r>
      <w:r w:rsidRPr="00856C4E">
        <w:rPr>
          <w:rFonts w:hint="cs"/>
          <w:rtl/>
        </w:rPr>
        <w:t xml:space="preserve"> البنود المرجعية</w:t>
      </w:r>
    </w:p>
    <w:p w:rsidR="00A501B2" w:rsidRPr="00856C4E" w:rsidRDefault="00A501B2" w:rsidP="00A501B2">
      <w:pPr>
        <w:pStyle w:val="Heading1"/>
        <w:rPr>
          <w:rtl/>
          <w:lang w:bidi="ar-EG"/>
        </w:rPr>
      </w:pPr>
      <w:r w:rsidRPr="00856C4E">
        <w:rPr>
          <w:lang w:bidi="ar-EG"/>
        </w:rPr>
        <w:t>1</w:t>
      </w:r>
      <w:r w:rsidRPr="00856C4E">
        <w:rPr>
          <w:rtl/>
          <w:lang w:bidi="ar-EG"/>
        </w:rPr>
        <w:tab/>
      </w:r>
      <w:r w:rsidR="00D95895">
        <w:rPr>
          <w:rFonts w:hint="cs"/>
          <w:rtl/>
          <w:lang w:bidi="ar-EG"/>
        </w:rPr>
        <w:t>الغرض</w:t>
      </w:r>
    </w:p>
    <w:p w:rsidR="00A501B2" w:rsidRPr="00856C4E" w:rsidRDefault="00A501B2" w:rsidP="00A501B2">
      <w:pPr>
        <w:rPr>
          <w:rtl/>
        </w:rPr>
      </w:pPr>
      <w:r w:rsidRPr="00856C4E">
        <w:rPr>
          <w:rFonts w:hint="cs"/>
          <w:rtl/>
          <w:lang w:bidi="ar-EG"/>
        </w:rPr>
        <w:t xml:space="preserve">يعتزم الاتحاد إجراء استعراض لحضوره الإقليمي، وفقاً لمقتضيات وأحكام القرار </w:t>
      </w:r>
      <w:r w:rsidRPr="00856C4E">
        <w:rPr>
          <w:lang w:val="es-ES" w:bidi="ar-EG"/>
        </w:rPr>
        <w:t>25</w:t>
      </w:r>
      <w:r w:rsidRPr="00856C4E">
        <w:rPr>
          <w:rFonts w:hint="cs"/>
          <w:rtl/>
          <w:lang w:bidi="ar-EG"/>
        </w:rPr>
        <w:t xml:space="preserve"> </w:t>
      </w:r>
      <w:r w:rsidRPr="00856C4E">
        <w:rPr>
          <w:rFonts w:hint="cs"/>
          <w:rtl/>
        </w:rPr>
        <w:t>(المراجَع في دبي،</w:t>
      </w:r>
      <w:r w:rsidRPr="00856C4E">
        <w:rPr>
          <w:rFonts w:hint="eastAsia"/>
          <w:rtl/>
        </w:rPr>
        <w:t> </w:t>
      </w:r>
      <w:r w:rsidRPr="00856C4E">
        <w:rPr>
          <w:lang w:bidi="ar-SY"/>
        </w:rPr>
        <w:t>2018</w:t>
      </w:r>
      <w:r w:rsidRPr="00856C4E">
        <w:rPr>
          <w:rFonts w:hint="cs"/>
          <w:rtl/>
        </w:rPr>
        <w:t>).</w:t>
      </w:r>
    </w:p>
    <w:p w:rsidR="00A501B2" w:rsidRPr="00856C4E" w:rsidRDefault="00A501B2" w:rsidP="00A501B2">
      <w:pPr>
        <w:rPr>
          <w:rtl/>
          <w:lang w:bidi="ar-EG"/>
        </w:rPr>
      </w:pPr>
      <w:r w:rsidRPr="00856C4E">
        <w:rPr>
          <w:rFonts w:hint="cs"/>
          <w:rtl/>
        </w:rPr>
        <w:t>ومن هذا المنظور، من المهم</w:t>
      </w:r>
      <w:r w:rsidRPr="00856C4E">
        <w:rPr>
          <w:rFonts w:hint="cs"/>
          <w:rtl/>
          <w:lang w:bidi="ar-EG"/>
        </w:rPr>
        <w:t xml:space="preserve"> تقييم ما إذا كان تنظيم المكاتب الميدانية وعملها يسهمان إسهاماً كبيراً في زيادة تقريب أنشطة الاتحاد المؤسسية إلى أعضائه.</w:t>
      </w:r>
    </w:p>
    <w:p w:rsidR="00A501B2" w:rsidRPr="00856C4E" w:rsidRDefault="00A501B2" w:rsidP="00A501B2">
      <w:pPr>
        <w:rPr>
          <w:rtl/>
          <w:lang w:bidi="ar-EG"/>
        </w:rPr>
      </w:pPr>
      <w:r w:rsidRPr="00856C4E">
        <w:rPr>
          <w:rFonts w:hint="cs"/>
          <w:rtl/>
          <w:lang w:bidi="ar-EG"/>
        </w:rPr>
        <w:t>وغاية هذا الاستعراض وضع وتنفيذ خطة عمل تتيح ما يلي:</w:t>
      </w:r>
    </w:p>
    <w:p w:rsidR="00A501B2" w:rsidRPr="00856C4E" w:rsidRDefault="00A501B2" w:rsidP="00A501B2">
      <w:pPr>
        <w:pStyle w:val="enumlev1"/>
        <w:tabs>
          <w:tab w:val="clear" w:pos="794"/>
        </w:tabs>
        <w:rPr>
          <w:rtl/>
        </w:rPr>
      </w:pPr>
      <w:r w:rsidRPr="00856C4E">
        <w:rPr>
          <w:rFonts w:hint="cs"/>
          <w:rtl/>
        </w:rPr>
        <w:t xml:space="preserve"> أ )</w:t>
      </w:r>
      <w:r w:rsidRPr="00856C4E">
        <w:rPr>
          <w:rFonts w:hint="cs"/>
          <w:rtl/>
        </w:rPr>
        <w:tab/>
        <w:t xml:space="preserve">القدرة على قياس أداء المكاتب الإقليمية </w:t>
      </w:r>
      <w:r w:rsidRPr="00856C4E">
        <w:t>(RO)</w:t>
      </w:r>
      <w:r w:rsidRPr="00856C4E">
        <w:rPr>
          <w:rFonts w:hint="cs"/>
          <w:rtl/>
        </w:rPr>
        <w:t xml:space="preserve"> بموجب مجموعة القواعد الجديدة؛</w:t>
      </w:r>
    </w:p>
    <w:p w:rsidR="00A501B2" w:rsidRPr="00856C4E" w:rsidRDefault="00A501B2" w:rsidP="00A501B2">
      <w:pPr>
        <w:pStyle w:val="enumlev1"/>
        <w:tabs>
          <w:tab w:val="clear" w:pos="794"/>
        </w:tabs>
        <w:rPr>
          <w:rtl/>
        </w:rPr>
      </w:pPr>
      <w:r w:rsidRPr="00856C4E">
        <w:rPr>
          <w:rFonts w:hint="cs"/>
          <w:rtl/>
        </w:rPr>
        <w:t>ب)</w:t>
      </w:r>
      <w:r w:rsidRPr="00856C4E">
        <w:rPr>
          <w:rFonts w:hint="cs"/>
          <w:rtl/>
        </w:rPr>
        <w:tab/>
        <w:t xml:space="preserve">إنشاء عملية فعّالة لإدارة المخاطر </w:t>
      </w:r>
      <w:r w:rsidRPr="00856C4E">
        <w:t>(ERM)</w:t>
      </w:r>
      <w:r w:rsidRPr="00856C4E">
        <w:rPr>
          <w:rFonts w:hint="cs"/>
          <w:rtl/>
        </w:rPr>
        <w:t xml:space="preserve">، بما يشمل تقدير المخاطر </w:t>
      </w:r>
      <w:r w:rsidRPr="00856C4E">
        <w:t>(RA)</w:t>
      </w:r>
      <w:r w:rsidRPr="00856C4E">
        <w:rPr>
          <w:rFonts w:hint="cs"/>
          <w:rtl/>
        </w:rPr>
        <w:t xml:space="preserve"> المتصلة بالأنشطة </w:t>
      </w:r>
      <w:proofErr w:type="spellStart"/>
      <w:r w:rsidRPr="00856C4E">
        <w:rPr>
          <w:rFonts w:hint="cs"/>
          <w:rtl/>
        </w:rPr>
        <w:t>المضطلع</w:t>
      </w:r>
      <w:proofErr w:type="spellEnd"/>
      <w:r w:rsidRPr="00856C4E">
        <w:rPr>
          <w:rFonts w:hint="cs"/>
          <w:rtl/>
        </w:rPr>
        <w:t xml:space="preserve"> بها على صعيد المكاتب</w:t>
      </w:r>
      <w:r w:rsidRPr="00856C4E">
        <w:rPr>
          <w:rFonts w:hint="eastAsia"/>
          <w:rtl/>
        </w:rPr>
        <w:t> </w:t>
      </w:r>
      <w:r w:rsidRPr="00856C4E">
        <w:rPr>
          <w:rFonts w:hint="cs"/>
          <w:rtl/>
        </w:rPr>
        <w:t>الإقليمية؛</w:t>
      </w:r>
    </w:p>
    <w:p w:rsidR="00A501B2" w:rsidRPr="00856C4E" w:rsidRDefault="00A501B2" w:rsidP="00A501B2">
      <w:pPr>
        <w:pStyle w:val="enumlev1"/>
        <w:tabs>
          <w:tab w:val="clear" w:pos="794"/>
        </w:tabs>
        <w:rPr>
          <w:rtl/>
        </w:rPr>
      </w:pPr>
      <w:r w:rsidRPr="00856C4E">
        <w:rPr>
          <w:rFonts w:hint="cs"/>
          <w:rtl/>
        </w:rPr>
        <w:t>ج)</w:t>
      </w:r>
      <w:r w:rsidRPr="00856C4E">
        <w:rPr>
          <w:rFonts w:hint="cs"/>
          <w:rtl/>
        </w:rPr>
        <w:tab/>
        <w:t>استحداث أدوات لتيسير التنسيق الفعّال بين المقر والمكاتب الإقليمية؛</w:t>
      </w:r>
    </w:p>
    <w:p w:rsidR="00A501B2" w:rsidRPr="00856C4E" w:rsidRDefault="00A501B2" w:rsidP="00A501B2">
      <w:pPr>
        <w:pStyle w:val="enumlev1"/>
        <w:tabs>
          <w:tab w:val="clear" w:pos="794"/>
        </w:tabs>
        <w:rPr>
          <w:rtl/>
          <w:lang w:bidi="ar-EG"/>
        </w:rPr>
      </w:pPr>
      <w:r w:rsidRPr="00856C4E">
        <w:rPr>
          <w:rFonts w:hint="cs"/>
          <w:rtl/>
        </w:rPr>
        <w:t>د )</w:t>
      </w:r>
      <w:r w:rsidRPr="00856C4E">
        <w:rPr>
          <w:rFonts w:hint="cs"/>
          <w:rtl/>
        </w:rPr>
        <w:tab/>
        <w:t>ضمان امتثال المكاتب الإقليمية للقواعد والإجراءات الصادرة عن المقر المتعلقة بالإدارة المالية والمشاريع والمشتريات</w:t>
      </w:r>
      <w:r w:rsidRPr="00856C4E">
        <w:rPr>
          <w:rFonts w:hint="cs"/>
          <w:rtl/>
          <w:lang w:bidi="ar-EG"/>
        </w:rPr>
        <w:t>؛</w:t>
      </w:r>
    </w:p>
    <w:p w:rsidR="00A501B2" w:rsidRPr="00856C4E" w:rsidRDefault="00A501B2" w:rsidP="00B302EA">
      <w:pPr>
        <w:pStyle w:val="enumlev1"/>
        <w:tabs>
          <w:tab w:val="clear" w:pos="794"/>
        </w:tabs>
        <w:rPr>
          <w:rtl/>
          <w:lang w:bidi="ar-EG"/>
        </w:rPr>
      </w:pPr>
      <w:r w:rsidRPr="00856C4E">
        <w:rPr>
          <w:rFonts w:ascii="Traditional Arabic" w:hAnsi="Traditional Arabic"/>
          <w:rtl/>
          <w:lang w:bidi="ar-EG"/>
        </w:rPr>
        <w:t>ﻫ</w:t>
      </w:r>
      <w:r w:rsidRPr="00856C4E">
        <w:rPr>
          <w:rFonts w:ascii="Traditional Arabic" w:hAnsi="Traditional Arabic" w:hint="cs"/>
          <w:rtl/>
          <w:lang w:bidi="ar-EG"/>
        </w:rPr>
        <w:t> )</w:t>
      </w:r>
      <w:r w:rsidRPr="00856C4E">
        <w:rPr>
          <w:rFonts w:ascii="Traditional Arabic" w:hAnsi="Traditional Arabic" w:hint="cs"/>
          <w:rtl/>
          <w:lang w:bidi="ar-EG"/>
        </w:rPr>
        <w:tab/>
      </w:r>
      <w:r w:rsidR="003F3DA2" w:rsidRPr="00856C4E">
        <w:rPr>
          <w:rFonts w:ascii="Traditional Arabic" w:hAnsi="Traditional Arabic" w:hint="cs"/>
          <w:rtl/>
          <w:lang w:bidi="ar-EG"/>
        </w:rPr>
        <w:t xml:space="preserve">ضمان التنفيذ السليم لجميع توصيات المراجع الداخلي للحسابات والمراجع الخارجي للحسابات واللجنة الاستشارية المستقلة للإدارة </w:t>
      </w:r>
      <w:r w:rsidR="003F3DA2" w:rsidRPr="00E9378A">
        <w:t>(IMAC)</w:t>
      </w:r>
      <w:r w:rsidR="003F3DA2" w:rsidRPr="00E9378A">
        <w:rPr>
          <w:rFonts w:hint="cs"/>
          <w:rtl/>
        </w:rPr>
        <w:t xml:space="preserve"> التابعة</w:t>
      </w:r>
      <w:r w:rsidR="003F3DA2" w:rsidRPr="00856C4E">
        <w:rPr>
          <w:rFonts w:hint="cs"/>
          <w:rtl/>
        </w:rPr>
        <w:t xml:space="preserve"> للاتحاد، خاصةً التوصيات المتعلقة بالافتقار إلى عمليات الرقابة الداخلية الذي تبين في</w:t>
      </w:r>
      <w:r w:rsidR="00B302EA">
        <w:rPr>
          <w:rFonts w:hint="eastAsia"/>
          <w:rtl/>
        </w:rPr>
        <w:t> </w:t>
      </w:r>
      <w:r w:rsidR="003F3DA2" w:rsidRPr="00856C4E">
        <w:rPr>
          <w:rFonts w:hint="cs"/>
          <w:rtl/>
        </w:rPr>
        <w:t>حالة الاحتيال التي وقعت مؤخراً.</w:t>
      </w:r>
    </w:p>
    <w:p w:rsidR="00A501B2" w:rsidRPr="00856C4E" w:rsidRDefault="00A501B2" w:rsidP="00A501B2">
      <w:pPr>
        <w:rPr>
          <w:rtl/>
          <w:lang w:bidi="ar-SY"/>
        </w:rPr>
      </w:pPr>
      <w:r w:rsidRPr="00856C4E">
        <w:rPr>
          <w:rFonts w:hint="cs"/>
          <w:rtl/>
          <w:lang w:bidi="ar-SY"/>
        </w:rPr>
        <w:t>وينبغي أن يأخذ الاستعراض في الاعتبار العناصر التالية:</w:t>
      </w:r>
    </w:p>
    <w:p w:rsidR="00A501B2" w:rsidRPr="00856C4E" w:rsidRDefault="00A501B2" w:rsidP="00A02B07">
      <w:pPr>
        <w:pStyle w:val="enumlev1"/>
        <w:rPr>
          <w:rtl/>
        </w:rPr>
      </w:pPr>
      <w:r w:rsidRPr="00856C4E">
        <w:rPr>
          <w:rFonts w:hint="cs"/>
          <w:rtl/>
          <w:lang w:bidi="ar-EG"/>
        </w:rPr>
        <w:t xml:space="preserve"> </w:t>
      </w:r>
      <w:r w:rsidRPr="00856C4E">
        <w:rPr>
          <w:rtl/>
        </w:rPr>
        <w:t>أ )</w:t>
      </w:r>
      <w:r w:rsidRPr="00856C4E">
        <w:rPr>
          <w:rtl/>
        </w:rPr>
        <w:tab/>
        <w:t>مدى تطبيق أحكام القرار</w:t>
      </w:r>
      <w:r w:rsidRPr="00856C4E">
        <w:rPr>
          <w:rFonts w:hint="eastAsia"/>
          <w:rtl/>
        </w:rPr>
        <w:t> </w:t>
      </w:r>
      <w:r w:rsidRPr="00856C4E">
        <w:t>25</w:t>
      </w:r>
      <w:r w:rsidRPr="00856C4E">
        <w:rPr>
          <w:rtl/>
        </w:rPr>
        <w:t xml:space="preserve"> (</w:t>
      </w:r>
      <w:r w:rsidRPr="00856C4E">
        <w:rPr>
          <w:rFonts w:hint="cs"/>
          <w:rtl/>
        </w:rPr>
        <w:t>المراجَع</w:t>
      </w:r>
      <w:r w:rsidRPr="00856C4E">
        <w:rPr>
          <w:rtl/>
        </w:rPr>
        <w:t xml:space="preserve"> في دبي، </w:t>
      </w:r>
      <w:r w:rsidRPr="00856C4E">
        <w:t>2018</w:t>
      </w:r>
      <w:r w:rsidRPr="00856C4E">
        <w:rPr>
          <w:rtl/>
        </w:rPr>
        <w:t>) من جانب مكتب تنمية الاتصالات والأمانة العامة والمكتبين الآخرين بالاتحاد حسب</w:t>
      </w:r>
      <w:r w:rsidRPr="00856C4E">
        <w:rPr>
          <w:rFonts w:hint="eastAsia"/>
          <w:rtl/>
        </w:rPr>
        <w:t> </w:t>
      </w:r>
      <w:r w:rsidRPr="00856C4E">
        <w:rPr>
          <w:rtl/>
        </w:rPr>
        <w:t>الاقتضاء؛</w:t>
      </w:r>
    </w:p>
    <w:p w:rsidR="00A501B2" w:rsidRPr="00856C4E" w:rsidRDefault="00A501B2" w:rsidP="00D95895">
      <w:pPr>
        <w:pStyle w:val="enumlev1"/>
        <w:rPr>
          <w:rtl/>
          <w:lang w:eastAsia="en-US"/>
        </w:rPr>
      </w:pPr>
      <w:r w:rsidRPr="00856C4E">
        <w:rPr>
          <w:rtl/>
        </w:rPr>
        <w:t>ب)</w:t>
      </w:r>
      <w:r w:rsidRPr="00856C4E">
        <w:rPr>
          <w:rtl/>
        </w:rPr>
        <w:tab/>
      </w:r>
      <w:r w:rsidR="003F3DA2" w:rsidRPr="00856C4E">
        <w:rPr>
          <w:rFonts w:hint="cs"/>
          <w:rtl/>
          <w:lang w:bidi="ar-EG"/>
        </w:rPr>
        <w:t xml:space="preserve">جميع توصيات المراجع الخارجي للحسابات والمراجع الداخلي للحسابات واللجنة الاستشارية المستقلة للإدارة </w:t>
      </w:r>
      <w:r w:rsidR="003F3DA2" w:rsidRPr="00856C4E">
        <w:rPr>
          <w:rFonts w:hint="cs"/>
          <w:rtl/>
        </w:rPr>
        <w:t>التي تقدم</w:t>
      </w:r>
      <w:r w:rsidR="004C03B2" w:rsidRPr="00856C4E">
        <w:rPr>
          <w:rFonts w:hint="cs"/>
          <w:rtl/>
          <w:lang w:bidi="ar-EG"/>
        </w:rPr>
        <w:t xml:space="preserve"> المشورة بشأن الحاجة إلى تحسين الرقابة الإدارية والرقابة الداخلية تحسيناً جوهرياً في ضوء مواطن الضعف التي كشفت عنها حالة الاحتيال التي وقعت مؤخراً في أحد المكاتب الإقليمية</w:t>
      </w:r>
      <w:r w:rsidR="00D95895">
        <w:rPr>
          <w:rFonts w:hint="cs"/>
          <w:rtl/>
          <w:lang w:bidi="ar-EG"/>
        </w:rPr>
        <w:t>؛</w:t>
      </w:r>
      <w:r w:rsidR="004C03B2" w:rsidRPr="00856C4E">
        <w:rPr>
          <w:rFonts w:hint="cs"/>
          <w:rtl/>
          <w:lang w:bidi="ar-EG"/>
        </w:rPr>
        <w:t xml:space="preserve"> وخاصةً ضرورة إرساء ثقافة قوامها الشفافية والتعاون تفضي إلى تعزيز مسؤولية </w:t>
      </w:r>
      <w:r w:rsidR="00D95895">
        <w:rPr>
          <w:rFonts w:hint="cs"/>
          <w:rtl/>
          <w:lang w:bidi="ar-EG"/>
        </w:rPr>
        <w:t>فرادى المديرين وفعالية المساءلة؛</w:t>
      </w:r>
    </w:p>
    <w:p w:rsidR="00A501B2" w:rsidRPr="00856C4E" w:rsidRDefault="00A501B2" w:rsidP="00A02B07">
      <w:pPr>
        <w:pStyle w:val="enumlev1"/>
        <w:rPr>
          <w:rtl/>
        </w:rPr>
      </w:pPr>
      <w:r w:rsidRPr="00856C4E">
        <w:rPr>
          <w:rtl/>
        </w:rPr>
        <w:t>ج)</w:t>
      </w:r>
      <w:r w:rsidRPr="00856C4E">
        <w:rPr>
          <w:rtl/>
        </w:rPr>
        <w:tab/>
        <w:t>كيف يمكن للتدابير الرامية لتحقيق مزيد من اللامركزية أن تكفل كفاءة أكبر بتكلفة أقل، مع مراعاة المساءلة</w:t>
      </w:r>
      <w:r w:rsidRPr="00856C4E">
        <w:rPr>
          <w:rFonts w:hint="eastAsia"/>
          <w:rtl/>
        </w:rPr>
        <w:t> </w:t>
      </w:r>
      <w:r w:rsidRPr="00856C4E">
        <w:rPr>
          <w:rtl/>
        </w:rPr>
        <w:t>والشفافية؛</w:t>
      </w:r>
    </w:p>
    <w:p w:rsidR="00A501B2" w:rsidRPr="00856C4E" w:rsidRDefault="00A501B2" w:rsidP="00A02B07">
      <w:pPr>
        <w:pStyle w:val="enumlev1"/>
        <w:rPr>
          <w:rtl/>
        </w:rPr>
      </w:pPr>
      <w:r w:rsidRPr="00856C4E">
        <w:rPr>
          <w:rtl/>
        </w:rPr>
        <w:t>د )</w:t>
      </w:r>
      <w:r w:rsidRPr="00856C4E">
        <w:rPr>
          <w:rtl/>
        </w:rPr>
        <w:tab/>
        <w:t xml:space="preserve">نتائج </w:t>
      </w:r>
      <w:proofErr w:type="spellStart"/>
      <w:r w:rsidRPr="00856C4E">
        <w:rPr>
          <w:rtl/>
        </w:rPr>
        <w:t>الاستقصاءات</w:t>
      </w:r>
      <w:proofErr w:type="spellEnd"/>
      <w:r w:rsidRPr="00856C4E">
        <w:rPr>
          <w:rFonts w:hint="cs"/>
          <w:rtl/>
        </w:rPr>
        <w:t xml:space="preserve"> </w:t>
      </w:r>
      <w:r w:rsidRPr="00856C4E">
        <w:rPr>
          <w:rtl/>
        </w:rPr>
        <w:t>السابقة لقياس مستوى رضاء الدول الأعضاء وأعضاء القطاعات والمنظمات الإقليمية للاتصالات</w:t>
      </w:r>
      <w:r w:rsidRPr="00856C4E">
        <w:rPr>
          <w:rFonts w:hint="cs"/>
          <w:rtl/>
        </w:rPr>
        <w:t>/تكنولوجيا المعلومات والاتصالات</w:t>
      </w:r>
      <w:r w:rsidRPr="00856C4E">
        <w:rPr>
          <w:rtl/>
        </w:rPr>
        <w:t xml:space="preserve"> عن </w:t>
      </w:r>
      <w:r w:rsidRPr="00856C4E">
        <w:rPr>
          <w:rFonts w:hint="cs"/>
          <w:rtl/>
        </w:rPr>
        <w:t>الحضور</w:t>
      </w:r>
      <w:r w:rsidRPr="00856C4E">
        <w:rPr>
          <w:rtl/>
        </w:rPr>
        <w:t xml:space="preserve"> الإقليمي</w:t>
      </w:r>
      <w:r w:rsidRPr="00856C4E">
        <w:rPr>
          <w:rFonts w:hint="eastAsia"/>
          <w:rtl/>
        </w:rPr>
        <w:t> </w:t>
      </w:r>
      <w:r w:rsidRPr="00856C4E">
        <w:rPr>
          <w:rFonts w:hint="cs"/>
          <w:rtl/>
        </w:rPr>
        <w:t>للاتحاد</w:t>
      </w:r>
      <w:r w:rsidRPr="00856C4E">
        <w:rPr>
          <w:rtl/>
        </w:rPr>
        <w:t>؛</w:t>
      </w:r>
    </w:p>
    <w:p w:rsidR="00A501B2" w:rsidRPr="00856C4E" w:rsidRDefault="00A501B2" w:rsidP="00A02B07">
      <w:pPr>
        <w:pStyle w:val="enumlev1"/>
        <w:rPr>
          <w:rtl/>
        </w:rPr>
      </w:pPr>
      <w:r w:rsidRPr="00856C4E">
        <w:rPr>
          <w:rtl/>
        </w:rPr>
        <w:t>ﻫ )</w:t>
      </w:r>
      <w:r w:rsidRPr="00856C4E">
        <w:rPr>
          <w:rtl/>
        </w:rPr>
        <w:tab/>
      </w:r>
      <w:r w:rsidRPr="00856C4E">
        <w:rPr>
          <w:rFonts w:hint="cs"/>
          <w:rtl/>
        </w:rPr>
        <w:t>مساعدة البلدان النامية من أجل المشاركة في أنشطة الاتحاد؛</w:t>
      </w:r>
    </w:p>
    <w:p w:rsidR="00A501B2" w:rsidRPr="00856C4E" w:rsidRDefault="00A501B2" w:rsidP="00A02B07">
      <w:pPr>
        <w:pStyle w:val="enumlev1"/>
        <w:rPr>
          <w:rtl/>
        </w:rPr>
      </w:pPr>
      <w:r w:rsidRPr="00856C4E">
        <w:rPr>
          <w:rFonts w:hint="cs"/>
          <w:rtl/>
        </w:rPr>
        <w:t>و )</w:t>
      </w:r>
      <w:r w:rsidRPr="00856C4E">
        <w:rPr>
          <w:rtl/>
        </w:rPr>
        <w:tab/>
        <w:t xml:space="preserve">مدى الازدواج المحتمل بين بعض وظائف المقر الرئيسي </w:t>
      </w:r>
      <w:r w:rsidRPr="00856C4E">
        <w:rPr>
          <w:rFonts w:hint="cs"/>
          <w:rtl/>
        </w:rPr>
        <w:t>للاتحاد</w:t>
      </w:r>
      <w:r w:rsidRPr="00856C4E">
        <w:rPr>
          <w:rtl/>
        </w:rPr>
        <w:t xml:space="preserve"> ومكاتبه</w:t>
      </w:r>
      <w:r w:rsidRPr="00856C4E">
        <w:rPr>
          <w:rFonts w:hint="eastAsia"/>
          <w:rtl/>
        </w:rPr>
        <w:t> </w:t>
      </w:r>
      <w:r w:rsidRPr="00856C4E">
        <w:rPr>
          <w:rtl/>
        </w:rPr>
        <w:t>الإقليمية؛</w:t>
      </w:r>
    </w:p>
    <w:p w:rsidR="00A501B2" w:rsidRPr="00856C4E" w:rsidRDefault="00A501B2" w:rsidP="00A02B07">
      <w:pPr>
        <w:pStyle w:val="enumlev1"/>
        <w:rPr>
          <w:rtl/>
        </w:rPr>
      </w:pPr>
      <w:r w:rsidRPr="00856C4E">
        <w:rPr>
          <w:spacing w:val="-2"/>
          <w:rtl/>
        </w:rPr>
        <w:t>ﺯ )</w:t>
      </w:r>
      <w:r w:rsidRPr="00856C4E">
        <w:rPr>
          <w:rtl/>
        </w:rPr>
        <w:tab/>
        <w:t xml:space="preserve">مدى تطبيق أحكام القرار </w:t>
      </w:r>
      <w:r w:rsidRPr="00856C4E">
        <w:t>17</w:t>
      </w:r>
      <w:r w:rsidRPr="00856C4E">
        <w:rPr>
          <w:rtl/>
        </w:rPr>
        <w:t xml:space="preserve"> (المراجَع في بوينس آيرس، </w:t>
      </w:r>
      <w:r w:rsidRPr="00856C4E">
        <w:t>2017</w:t>
      </w:r>
      <w:r w:rsidRPr="00856C4E">
        <w:rPr>
          <w:rtl/>
        </w:rPr>
        <w:t>)</w:t>
      </w:r>
      <w:r w:rsidRPr="00856C4E">
        <w:rPr>
          <w:rFonts w:hint="cs"/>
          <w:rtl/>
        </w:rPr>
        <w:t xml:space="preserve"> </w:t>
      </w:r>
      <w:r w:rsidRPr="00856C4E">
        <w:rPr>
          <w:rtl/>
        </w:rPr>
        <w:t>للمؤتمر العالمي لتنمية الاتصالات</w:t>
      </w:r>
      <w:r w:rsidRPr="00856C4E">
        <w:rPr>
          <w:rFonts w:hint="cs"/>
          <w:rtl/>
        </w:rPr>
        <w:t>؛</w:t>
      </w:r>
    </w:p>
    <w:p w:rsidR="00A501B2" w:rsidRPr="00856C4E" w:rsidRDefault="00A501B2" w:rsidP="00A02B07">
      <w:pPr>
        <w:pStyle w:val="enumlev1"/>
        <w:rPr>
          <w:spacing w:val="-2"/>
        </w:rPr>
      </w:pPr>
      <w:r w:rsidRPr="00856C4E">
        <w:rPr>
          <w:rtl/>
        </w:rPr>
        <w:t>ح)</w:t>
      </w:r>
      <w:r w:rsidRPr="00856C4E">
        <w:rPr>
          <w:spacing w:val="-2"/>
          <w:rtl/>
        </w:rPr>
        <w:tab/>
      </w:r>
      <w:r w:rsidRPr="00D95895">
        <w:rPr>
          <w:rtl/>
        </w:rPr>
        <w:t>مستوى الاستقلال في اتخاذ القرار الممنوح حالياً للمكاتب الإقليمية، وما إذا كان تمتعها بمزيد من الاستقلالية يمكن أن يعزز كفاءتها</w:t>
      </w:r>
      <w:r w:rsidRPr="00D95895">
        <w:rPr>
          <w:rFonts w:hint="cs"/>
          <w:rtl/>
        </w:rPr>
        <w:t> </w:t>
      </w:r>
      <w:r w:rsidRPr="00D95895">
        <w:rPr>
          <w:rtl/>
        </w:rPr>
        <w:t>وفعاليتها؛</w:t>
      </w:r>
    </w:p>
    <w:p w:rsidR="00A501B2" w:rsidRPr="00856C4E" w:rsidRDefault="00A501B2" w:rsidP="00A02B07">
      <w:pPr>
        <w:pStyle w:val="enumlev1"/>
        <w:rPr>
          <w:rtl/>
        </w:rPr>
      </w:pPr>
      <w:r w:rsidRPr="00856C4E">
        <w:rPr>
          <w:rFonts w:hint="cs"/>
          <w:rtl/>
        </w:rPr>
        <w:t>ط</w:t>
      </w:r>
      <w:r w:rsidRPr="00856C4E">
        <w:rPr>
          <w:rtl/>
        </w:rPr>
        <w:t>)</w:t>
      </w:r>
      <w:r w:rsidRPr="00856C4E">
        <w:rPr>
          <w:rtl/>
        </w:rPr>
        <w:tab/>
        <w:t xml:space="preserve">فعالية التعاون والتنسيق بين المكاتب الإقليمية </w:t>
      </w:r>
      <w:r w:rsidRPr="00856C4E">
        <w:rPr>
          <w:rFonts w:hint="cs"/>
          <w:rtl/>
        </w:rPr>
        <w:t>للاتحاد</w:t>
      </w:r>
      <w:r w:rsidRPr="00856C4E">
        <w:rPr>
          <w:rtl/>
        </w:rPr>
        <w:t xml:space="preserve"> والمنظمات الإقليمية للاتصالات</w:t>
      </w:r>
      <w:r w:rsidRPr="00856C4E">
        <w:rPr>
          <w:rFonts w:hint="cs"/>
          <w:rtl/>
        </w:rPr>
        <w:t>/تكنولوجيا المعلومات والاتصالات</w:t>
      </w:r>
      <w:r w:rsidRPr="00856C4E">
        <w:rPr>
          <w:rtl/>
        </w:rPr>
        <w:t xml:space="preserve"> وغيرها من المنظمات الإنمائية والمالية الإقليمية</w:t>
      </w:r>
      <w:r w:rsidRPr="00856C4E">
        <w:rPr>
          <w:rFonts w:hint="cs"/>
          <w:rtl/>
        </w:rPr>
        <w:t xml:space="preserve"> والدولية</w:t>
      </w:r>
      <w:r w:rsidRPr="00856C4E">
        <w:rPr>
          <w:rtl/>
        </w:rPr>
        <w:t>؛</w:t>
      </w:r>
    </w:p>
    <w:p w:rsidR="00A501B2" w:rsidRPr="00856C4E" w:rsidRDefault="00A501B2" w:rsidP="00A02B07">
      <w:pPr>
        <w:pStyle w:val="enumlev1"/>
        <w:rPr>
          <w:rtl/>
        </w:rPr>
      </w:pPr>
      <w:r w:rsidRPr="00856C4E">
        <w:rPr>
          <w:rtl/>
        </w:rPr>
        <w:lastRenderedPageBreak/>
        <w:t>ﻱ</w:t>
      </w:r>
      <w:r w:rsidRPr="00856C4E">
        <w:rPr>
          <w:rFonts w:hint="cs"/>
          <w:rtl/>
        </w:rPr>
        <w:t>)</w:t>
      </w:r>
      <w:r w:rsidRPr="00856C4E">
        <w:rPr>
          <w:rtl/>
        </w:rPr>
        <w:tab/>
        <w:t xml:space="preserve">كيف يمكن </w:t>
      </w:r>
      <w:r w:rsidRPr="00856C4E">
        <w:rPr>
          <w:rFonts w:hint="cs"/>
          <w:rtl/>
        </w:rPr>
        <w:t>للحضور</w:t>
      </w:r>
      <w:r w:rsidRPr="00856C4E">
        <w:rPr>
          <w:rtl/>
        </w:rPr>
        <w:t xml:space="preserve"> الإقليمي </w:t>
      </w:r>
      <w:r w:rsidRPr="00856C4E">
        <w:rPr>
          <w:rFonts w:hint="cs"/>
          <w:rtl/>
        </w:rPr>
        <w:t>وتنظيم</w:t>
      </w:r>
      <w:r w:rsidRPr="00856C4E">
        <w:rPr>
          <w:rtl/>
        </w:rPr>
        <w:t xml:space="preserve"> الأنشطة في </w:t>
      </w:r>
      <w:r w:rsidRPr="00856C4E">
        <w:rPr>
          <w:rFonts w:hint="cs"/>
          <w:rtl/>
        </w:rPr>
        <w:t>المناطق</w:t>
      </w:r>
      <w:r w:rsidRPr="00856C4E">
        <w:rPr>
          <w:rtl/>
        </w:rPr>
        <w:t xml:space="preserve"> أن يساهما في</w:t>
      </w:r>
      <w:r w:rsidRPr="00856C4E">
        <w:rPr>
          <w:rFonts w:hint="cs"/>
          <w:rtl/>
        </w:rPr>
        <w:t xml:space="preserve"> </w:t>
      </w:r>
      <w:r w:rsidRPr="00856C4E">
        <w:rPr>
          <w:rtl/>
        </w:rPr>
        <w:t>تعزيز المشاركة الفع</w:t>
      </w:r>
      <w:r w:rsidRPr="00856C4E">
        <w:rPr>
          <w:rFonts w:hint="cs"/>
          <w:rtl/>
        </w:rPr>
        <w:t>ّ</w:t>
      </w:r>
      <w:r w:rsidRPr="00856C4E">
        <w:rPr>
          <w:rtl/>
        </w:rPr>
        <w:t>الة لجميع البلدان في أعمال</w:t>
      </w:r>
      <w:r w:rsidRPr="00856C4E">
        <w:rPr>
          <w:rFonts w:hint="cs"/>
          <w:rtl/>
        </w:rPr>
        <w:t> الاتحاد</w:t>
      </w:r>
      <w:r w:rsidRPr="00856C4E">
        <w:rPr>
          <w:rtl/>
        </w:rPr>
        <w:t>؛</w:t>
      </w:r>
    </w:p>
    <w:p w:rsidR="00A501B2" w:rsidRPr="00856C4E" w:rsidRDefault="00A501B2" w:rsidP="00A02B07">
      <w:pPr>
        <w:pStyle w:val="enumlev1"/>
        <w:rPr>
          <w:rtl/>
        </w:rPr>
      </w:pPr>
      <w:r w:rsidRPr="00856C4E">
        <w:rPr>
          <w:rFonts w:hint="cs"/>
          <w:rtl/>
        </w:rPr>
        <w:t>ﻙ</w:t>
      </w:r>
      <w:r w:rsidRPr="00856C4E">
        <w:rPr>
          <w:rtl/>
        </w:rPr>
        <w:t>)</w:t>
      </w:r>
      <w:r w:rsidRPr="00856C4E">
        <w:rPr>
          <w:rtl/>
        </w:rPr>
        <w:tab/>
        <w:t>الموارد المتاحة حاليا</w:t>
      </w:r>
      <w:r w:rsidR="00D95895">
        <w:rPr>
          <w:rtl/>
        </w:rPr>
        <w:t>ً للمكاتب الإقليمية من أجل الحد</w:t>
      </w:r>
      <w:r w:rsidRPr="00856C4E">
        <w:rPr>
          <w:rtl/>
        </w:rPr>
        <w:t xml:space="preserve"> من الفجوة</w:t>
      </w:r>
      <w:r w:rsidRPr="00856C4E">
        <w:rPr>
          <w:rFonts w:hint="cs"/>
          <w:rtl/>
        </w:rPr>
        <w:t> </w:t>
      </w:r>
      <w:r w:rsidRPr="00856C4E">
        <w:rPr>
          <w:rtl/>
        </w:rPr>
        <w:t>الرقمية؛</w:t>
      </w:r>
    </w:p>
    <w:p w:rsidR="00A501B2" w:rsidRPr="00856C4E" w:rsidRDefault="00A501B2" w:rsidP="00A02B07">
      <w:pPr>
        <w:pStyle w:val="enumlev1"/>
        <w:rPr>
          <w:rtl/>
        </w:rPr>
      </w:pPr>
      <w:r w:rsidRPr="00856C4E">
        <w:rPr>
          <w:rFonts w:ascii="Traditional Arabic" w:hAnsi="Traditional Arabic"/>
          <w:rtl/>
        </w:rPr>
        <w:t>ل</w:t>
      </w:r>
      <w:r w:rsidRPr="00856C4E">
        <w:rPr>
          <w:rtl/>
        </w:rPr>
        <w:t>)</w:t>
      </w:r>
      <w:r w:rsidRPr="00856C4E">
        <w:rPr>
          <w:rtl/>
        </w:rPr>
        <w:tab/>
        <w:t xml:space="preserve">الهيكل </w:t>
      </w:r>
      <w:r w:rsidRPr="00856C4E">
        <w:rPr>
          <w:rFonts w:hint="cs"/>
          <w:rtl/>
        </w:rPr>
        <w:t>العام</w:t>
      </w:r>
      <w:r w:rsidRPr="00856C4E">
        <w:rPr>
          <w:rtl/>
        </w:rPr>
        <w:t xml:space="preserve"> الأمثل للحضور الإقليمي </w:t>
      </w:r>
      <w:r w:rsidRPr="00856C4E">
        <w:rPr>
          <w:rFonts w:hint="cs"/>
          <w:rtl/>
        </w:rPr>
        <w:t>للاتحاد</w:t>
      </w:r>
      <w:r w:rsidRPr="00856C4E">
        <w:rPr>
          <w:rtl/>
        </w:rPr>
        <w:t>، بما في ذلك عدد المكاتب الإقليمية ومكاتب المناطق</w:t>
      </w:r>
      <w:r w:rsidRPr="00856C4E">
        <w:rPr>
          <w:rFonts w:hint="eastAsia"/>
          <w:rtl/>
        </w:rPr>
        <w:t> </w:t>
      </w:r>
      <w:r w:rsidRPr="00856C4E">
        <w:rPr>
          <w:rtl/>
        </w:rPr>
        <w:t>وموقعها.</w:t>
      </w:r>
    </w:p>
    <w:p w:rsidR="00A501B2" w:rsidRPr="00856C4E" w:rsidRDefault="00A501B2" w:rsidP="00A501B2">
      <w:pPr>
        <w:pStyle w:val="Heading1"/>
        <w:rPr>
          <w:rtl/>
          <w:lang w:bidi="ar-EG"/>
        </w:rPr>
      </w:pPr>
      <w:r w:rsidRPr="00856C4E">
        <w:rPr>
          <w:lang w:bidi="ar-EG"/>
        </w:rPr>
        <w:t>2</w:t>
      </w:r>
      <w:r w:rsidRPr="00856C4E">
        <w:rPr>
          <w:rtl/>
          <w:lang w:bidi="ar-EG"/>
        </w:rPr>
        <w:tab/>
      </w:r>
      <w:r w:rsidR="00D95895">
        <w:rPr>
          <w:rFonts w:hint="cs"/>
          <w:rtl/>
          <w:lang w:bidi="ar-EG"/>
        </w:rPr>
        <w:t>المتطلبات الوظيفية</w:t>
      </w:r>
    </w:p>
    <w:p w:rsidR="00A501B2" w:rsidRPr="00856C4E" w:rsidRDefault="00A501B2" w:rsidP="00A501B2">
      <w:pPr>
        <w:pStyle w:val="enumlev1"/>
        <w:keepNext/>
        <w:keepLines/>
        <w:tabs>
          <w:tab w:val="clear" w:pos="794"/>
        </w:tabs>
        <w:rPr>
          <w:rtl/>
        </w:rPr>
      </w:pPr>
      <w:r w:rsidRPr="00856C4E">
        <w:t>1</w:t>
      </w:r>
      <w:r w:rsidRPr="00856C4E">
        <w:tab/>
      </w:r>
      <w:r w:rsidRPr="00856C4E">
        <w:rPr>
          <w:rFonts w:hint="cs"/>
          <w:rtl/>
        </w:rPr>
        <w:t>تحليل الغرض من الحضور الإقليمي للاتحاد ودوره في الإسهام في تنفيذ خطة الاتحاد الاستراتيجية للفترة</w:t>
      </w:r>
      <w:r w:rsidRPr="00856C4E">
        <w:rPr>
          <w:rFonts w:hint="eastAsia"/>
          <w:rtl/>
        </w:rPr>
        <w:t> </w:t>
      </w:r>
      <w:r w:rsidRPr="00856C4E">
        <w:t>2023</w:t>
      </w:r>
      <w:r w:rsidRPr="00856C4E">
        <w:noBreakHyphen/>
        <w:t>2020</w:t>
      </w:r>
      <w:r w:rsidRPr="00856C4E">
        <w:rPr>
          <w:rFonts w:hint="cs"/>
          <w:rtl/>
        </w:rPr>
        <w:t>؛</w:t>
      </w:r>
    </w:p>
    <w:p w:rsidR="00A501B2" w:rsidRPr="00856C4E" w:rsidRDefault="00A501B2" w:rsidP="00A501B2">
      <w:pPr>
        <w:pStyle w:val="enumlev1"/>
        <w:keepNext/>
        <w:keepLines/>
        <w:tabs>
          <w:tab w:val="clear" w:pos="794"/>
        </w:tabs>
        <w:rPr>
          <w:spacing w:val="-2"/>
          <w:rtl/>
        </w:rPr>
      </w:pPr>
      <w:r w:rsidRPr="00856C4E">
        <w:rPr>
          <w:spacing w:val="-2"/>
        </w:rPr>
        <w:t>2</w:t>
      </w:r>
      <w:r w:rsidRPr="00856C4E">
        <w:rPr>
          <w:spacing w:val="-2"/>
        </w:rPr>
        <w:tab/>
      </w:r>
      <w:r w:rsidRPr="00856C4E">
        <w:rPr>
          <w:rFonts w:hint="cs"/>
          <w:spacing w:val="-2"/>
          <w:rtl/>
        </w:rPr>
        <w:t>تحليل كيفية ملاءمة الحضور الإقليمي للاتحاد لغرض تنفيذ خطط العمل المنبثقة عن المؤتمرات العالمية لتنمية الاتصالات؛</w:t>
      </w:r>
    </w:p>
    <w:p w:rsidR="00A501B2" w:rsidRPr="00856C4E" w:rsidRDefault="00A501B2" w:rsidP="00A501B2">
      <w:pPr>
        <w:pStyle w:val="enumlev1"/>
        <w:keepNext/>
        <w:keepLines/>
        <w:tabs>
          <w:tab w:val="clear" w:pos="794"/>
        </w:tabs>
        <w:rPr>
          <w:rtl/>
        </w:rPr>
      </w:pPr>
      <w:r w:rsidRPr="00856C4E">
        <w:t>3</w:t>
      </w:r>
      <w:r w:rsidRPr="00856C4E">
        <w:tab/>
      </w:r>
      <w:r w:rsidRPr="00856C4E">
        <w:rPr>
          <w:rFonts w:hint="cs"/>
          <w:rtl/>
        </w:rPr>
        <w:t xml:space="preserve">عملاً بالقرار </w:t>
      </w:r>
      <w:r w:rsidRPr="00856C4E">
        <w:t>25</w:t>
      </w:r>
      <w:r w:rsidRPr="00856C4E">
        <w:rPr>
          <w:rFonts w:hint="cs"/>
          <w:rtl/>
        </w:rPr>
        <w:t xml:space="preserve"> (المراجَع في دبي،</w:t>
      </w:r>
      <w:r w:rsidRPr="00856C4E">
        <w:rPr>
          <w:rFonts w:hint="eastAsia"/>
          <w:rtl/>
        </w:rPr>
        <w:t> </w:t>
      </w:r>
      <w:r w:rsidRPr="00856C4E">
        <w:t>2018</w:t>
      </w:r>
      <w:r w:rsidRPr="00856C4E">
        <w:rPr>
          <w:rFonts w:hint="cs"/>
          <w:rtl/>
        </w:rPr>
        <w:t>)، تحليل كيفية تنفيذ الحضور الإقليمي للأنشطة الإقليمية للاتحاد ككل، بما</w:t>
      </w:r>
      <w:r w:rsidRPr="00856C4E">
        <w:rPr>
          <w:rFonts w:hint="eastAsia"/>
          <w:rtl/>
        </w:rPr>
        <w:t> </w:t>
      </w:r>
      <w:r w:rsidRPr="00856C4E">
        <w:rPr>
          <w:rFonts w:hint="cs"/>
          <w:rtl/>
        </w:rPr>
        <w:t>فيها أنشطة مكتب الاتصالات الراديوية ومكتب تقييس الاتصالات والأمانة العامة؛</w:t>
      </w:r>
    </w:p>
    <w:p w:rsidR="00A501B2" w:rsidRPr="00856C4E" w:rsidRDefault="00A501B2" w:rsidP="00A501B2">
      <w:pPr>
        <w:pStyle w:val="enumlev1"/>
        <w:tabs>
          <w:tab w:val="clear" w:pos="794"/>
        </w:tabs>
        <w:rPr>
          <w:rtl/>
        </w:rPr>
      </w:pPr>
      <w:r w:rsidRPr="00856C4E">
        <w:t>4</w:t>
      </w:r>
      <w:r w:rsidRPr="00856C4E">
        <w:tab/>
      </w:r>
      <w:r w:rsidRPr="00856C4E">
        <w:rPr>
          <w:rFonts w:hint="cs"/>
          <w:rtl/>
        </w:rPr>
        <w:t>تحليل دور المكاتب الإقليمية/الحضور الإقليمي داخل منظومة الأمم المتحدة وفي النظام الإيكولوجي لصناعة الاتصالات/تكنولوجيا المعلومات والاتصالات، على الصعيدين الوطني والإقليمي؛</w:t>
      </w:r>
    </w:p>
    <w:p w:rsidR="00A501B2" w:rsidRPr="00856C4E" w:rsidRDefault="00A501B2" w:rsidP="00A501B2">
      <w:pPr>
        <w:pStyle w:val="enumlev1"/>
        <w:tabs>
          <w:tab w:val="clear" w:pos="794"/>
        </w:tabs>
        <w:rPr>
          <w:rtl/>
        </w:rPr>
      </w:pPr>
      <w:r w:rsidRPr="00856C4E">
        <w:t>5</w:t>
      </w:r>
      <w:r w:rsidRPr="00856C4E">
        <w:tab/>
      </w:r>
      <w:r w:rsidRPr="00856C4E">
        <w:rPr>
          <w:rFonts w:hint="cs"/>
          <w:rtl/>
        </w:rPr>
        <w:t>مساعدة فريق إدارة الاتحاد في تعريف (إعادة تعريف) دور الحضور الإقليمي للاتحاد وهيكله وأهدافه؛</w:t>
      </w:r>
    </w:p>
    <w:p w:rsidR="00A501B2" w:rsidRPr="00D95895" w:rsidRDefault="00A501B2" w:rsidP="003F3DA2">
      <w:pPr>
        <w:pStyle w:val="enumlev1"/>
        <w:tabs>
          <w:tab w:val="clear" w:pos="794"/>
        </w:tabs>
        <w:rPr>
          <w:spacing w:val="-6"/>
          <w:rtl/>
          <w:lang w:bidi="ar-EG"/>
        </w:rPr>
      </w:pPr>
      <w:r w:rsidRPr="00D95895">
        <w:rPr>
          <w:spacing w:val="-6"/>
        </w:rPr>
        <w:t>6</w:t>
      </w:r>
      <w:r w:rsidRPr="00D95895">
        <w:rPr>
          <w:spacing w:val="-6"/>
        </w:rPr>
        <w:tab/>
      </w:r>
      <w:r w:rsidR="003F3DA2" w:rsidRPr="00D95895">
        <w:rPr>
          <w:rFonts w:hint="cs"/>
          <w:spacing w:val="-6"/>
          <w:rtl/>
          <w:lang w:bidi="ar-EG"/>
        </w:rPr>
        <w:t>المساعدة في تحسين قياس أداء المكاتب الإقليمية (طبقاً للتوصيات ذات الصلة للمراجع الخارجي للحسابات)، وذلك من خلال:</w:t>
      </w:r>
    </w:p>
    <w:p w:rsidR="004C03B2" w:rsidRPr="00856C4E" w:rsidRDefault="004C03B2" w:rsidP="009A6B1C">
      <w:pPr>
        <w:pStyle w:val="enumlev2"/>
        <w:rPr>
          <w:rtl/>
          <w:lang w:bidi="ar-EG"/>
        </w:rPr>
      </w:pPr>
      <w:r w:rsidRPr="00856C4E">
        <w:rPr>
          <w:rFonts w:hint="cs"/>
          <w:rtl/>
          <w:lang w:bidi="ar-EG"/>
        </w:rPr>
        <w:t xml:space="preserve"> أ )</w:t>
      </w:r>
      <w:r w:rsidRPr="00856C4E">
        <w:rPr>
          <w:rFonts w:hint="cs"/>
          <w:rtl/>
          <w:lang w:bidi="ar-EG"/>
        </w:rPr>
        <w:tab/>
      </w:r>
      <w:r w:rsidR="009A6B1C" w:rsidRPr="00856C4E">
        <w:rPr>
          <w:rFonts w:hint="cs"/>
          <w:rtl/>
          <w:lang w:bidi="ar-EG"/>
        </w:rPr>
        <w:t>تحديد أهداف محددة وقابلة للقياس لمكتب تنمية الاتصالات في المقر والمكاتب الإقليمية؛</w:t>
      </w:r>
    </w:p>
    <w:p w:rsidR="004C03B2" w:rsidRPr="00856C4E" w:rsidRDefault="004C03B2" w:rsidP="003F3DA2">
      <w:pPr>
        <w:pStyle w:val="enumlev2"/>
        <w:rPr>
          <w:rtl/>
          <w:lang w:bidi="ar-EG"/>
        </w:rPr>
      </w:pPr>
      <w:r w:rsidRPr="00856C4E">
        <w:rPr>
          <w:rFonts w:hint="cs"/>
          <w:rtl/>
          <w:lang w:bidi="ar-EG"/>
        </w:rPr>
        <w:t>ب)</w:t>
      </w:r>
      <w:r w:rsidRPr="00856C4E">
        <w:rPr>
          <w:rFonts w:hint="cs"/>
          <w:rtl/>
          <w:lang w:bidi="ar-EG"/>
        </w:rPr>
        <w:tab/>
      </w:r>
      <w:r w:rsidR="009A6B1C" w:rsidRPr="00856C4E">
        <w:rPr>
          <w:rFonts w:hint="cs"/>
          <w:rtl/>
          <w:lang w:bidi="ar-EG"/>
        </w:rPr>
        <w:t xml:space="preserve">إرساء </w:t>
      </w:r>
      <w:r w:rsidR="003F3DA2" w:rsidRPr="00856C4E">
        <w:rPr>
          <w:rFonts w:hint="cs"/>
          <w:rtl/>
          <w:lang w:bidi="ar-EG"/>
        </w:rPr>
        <w:t>عمليات رقابة</w:t>
      </w:r>
      <w:r w:rsidR="009A6B1C" w:rsidRPr="00856C4E">
        <w:rPr>
          <w:rFonts w:hint="cs"/>
          <w:rtl/>
          <w:lang w:bidi="ar-EG"/>
        </w:rPr>
        <w:t xml:space="preserve"> رئيسية فع</w:t>
      </w:r>
      <w:r w:rsidR="00D95895">
        <w:rPr>
          <w:rFonts w:hint="cs"/>
          <w:rtl/>
          <w:lang w:bidi="ar-EG"/>
        </w:rPr>
        <w:t>ّ</w:t>
      </w:r>
      <w:r w:rsidR="009A6B1C" w:rsidRPr="00856C4E">
        <w:rPr>
          <w:rFonts w:hint="cs"/>
          <w:rtl/>
          <w:lang w:bidi="ar-EG"/>
        </w:rPr>
        <w:t>الة ومؤشرات أداء رئيسية قوية تغطي كامل نطاق الأنشطة التي تؤدى محلياً، من المساعدة التقنية إلى الإدارة المالية والسفر في مهام رسمية واستقدام غ</w:t>
      </w:r>
      <w:r w:rsidR="00D95895">
        <w:rPr>
          <w:rFonts w:hint="cs"/>
          <w:rtl/>
          <w:lang w:bidi="ar-EG"/>
        </w:rPr>
        <w:t>ير الموظفين؛</w:t>
      </w:r>
    </w:p>
    <w:p w:rsidR="00A501B2" w:rsidRPr="00856C4E" w:rsidRDefault="00A501B2" w:rsidP="00E25FBC">
      <w:pPr>
        <w:pStyle w:val="enumlev1"/>
        <w:tabs>
          <w:tab w:val="clear" w:pos="794"/>
        </w:tabs>
        <w:rPr>
          <w:rtl/>
          <w:lang w:bidi="ar-EG"/>
        </w:rPr>
      </w:pPr>
      <w:r w:rsidRPr="00856C4E">
        <w:rPr>
          <w:lang w:bidi="ar-EG"/>
        </w:rPr>
        <w:t>7</w:t>
      </w:r>
      <w:r w:rsidRPr="00856C4E">
        <w:rPr>
          <w:lang w:bidi="ar-EG"/>
        </w:rPr>
        <w:tab/>
      </w:r>
      <w:r w:rsidR="003F3DA2" w:rsidRPr="00856C4E">
        <w:rPr>
          <w:rFonts w:hint="cs"/>
          <w:rtl/>
          <w:lang w:bidi="ar-SA"/>
        </w:rPr>
        <w:t>تحديد تدابير من أجل</w:t>
      </w:r>
      <w:r w:rsidR="009A6B1C" w:rsidRPr="00856C4E">
        <w:rPr>
          <w:rFonts w:hint="cs"/>
          <w:rtl/>
          <w:lang w:bidi="ar-SA"/>
        </w:rPr>
        <w:t xml:space="preserve"> تحسين مستوى </w:t>
      </w:r>
      <w:r w:rsidR="003F3DA2" w:rsidRPr="00856C4E">
        <w:rPr>
          <w:rFonts w:hint="cs"/>
          <w:rtl/>
          <w:lang w:bidi="ar-SA"/>
        </w:rPr>
        <w:t>عمليات الرقابة</w:t>
      </w:r>
      <w:r w:rsidR="009A6B1C" w:rsidRPr="00856C4E">
        <w:rPr>
          <w:rFonts w:hint="cs"/>
          <w:rtl/>
          <w:lang w:bidi="ar-SA"/>
        </w:rPr>
        <w:t xml:space="preserve"> الداخلية في المكاتب الإقليمية ومكاتب المناطق من أجل الحيلولة دون</w:t>
      </w:r>
      <w:r w:rsidR="003F3DA2" w:rsidRPr="00856C4E">
        <w:rPr>
          <w:rFonts w:hint="cs"/>
          <w:rtl/>
          <w:lang w:bidi="ar-SA"/>
        </w:rPr>
        <w:t xml:space="preserve"> وقوع</w:t>
      </w:r>
      <w:r w:rsidR="009A6B1C" w:rsidRPr="00856C4E">
        <w:rPr>
          <w:rFonts w:hint="cs"/>
          <w:rtl/>
          <w:lang w:bidi="ar-SA"/>
        </w:rPr>
        <w:t xml:space="preserve"> حالات أخرى من الاحتيال تشبه حالة الاحتيال التي </w:t>
      </w:r>
      <w:r w:rsidR="003F3DA2" w:rsidRPr="00856C4E">
        <w:rPr>
          <w:rFonts w:hint="cs"/>
          <w:rtl/>
          <w:lang w:bidi="ar-SA"/>
        </w:rPr>
        <w:t>تم اكتشافها</w:t>
      </w:r>
      <w:r w:rsidR="009A6B1C" w:rsidRPr="00856C4E">
        <w:rPr>
          <w:rFonts w:hint="cs"/>
          <w:rtl/>
          <w:lang w:bidi="ar-SA"/>
        </w:rPr>
        <w:t xml:space="preserve">، ومن أجل ضمان التنفيذ العاجل للتوصيات المعلّقة </w:t>
      </w:r>
      <w:r w:rsidR="003F3DA2" w:rsidRPr="00856C4E">
        <w:rPr>
          <w:rFonts w:hint="cs"/>
          <w:rtl/>
          <w:lang w:bidi="ar-SA"/>
        </w:rPr>
        <w:t>المقدمة من</w:t>
      </w:r>
      <w:r w:rsidR="009A6B1C" w:rsidRPr="00856C4E">
        <w:rPr>
          <w:rFonts w:hint="cs"/>
          <w:rtl/>
          <w:lang w:bidi="ar-SA"/>
        </w:rPr>
        <w:t xml:space="preserve"> المراجع الداخلي</w:t>
      </w:r>
      <w:r w:rsidR="003F3DA2" w:rsidRPr="00856C4E">
        <w:rPr>
          <w:rFonts w:hint="cs"/>
          <w:rtl/>
          <w:lang w:bidi="ar-SA"/>
        </w:rPr>
        <w:t xml:space="preserve"> </w:t>
      </w:r>
      <w:r w:rsidR="00856C4E" w:rsidRPr="00856C4E">
        <w:rPr>
          <w:rFonts w:hint="cs"/>
          <w:rtl/>
          <w:lang w:bidi="ar-SA"/>
        </w:rPr>
        <w:t>والمراجع الخارجي للحسابات واللجنة الاستشارية المستقلة للإدارة</w:t>
      </w:r>
      <w:r w:rsidR="009A6B1C" w:rsidRPr="00E9378A">
        <w:rPr>
          <w:rFonts w:hint="cs"/>
          <w:rtl/>
        </w:rPr>
        <w:t>؛</w:t>
      </w:r>
    </w:p>
    <w:p w:rsidR="00A501B2" w:rsidRPr="00856C4E" w:rsidRDefault="00A501B2" w:rsidP="00856C4E">
      <w:pPr>
        <w:pStyle w:val="enumlev1"/>
        <w:tabs>
          <w:tab w:val="clear" w:pos="794"/>
        </w:tabs>
        <w:rPr>
          <w:rtl/>
          <w:lang w:bidi="ar-EG"/>
        </w:rPr>
      </w:pPr>
      <w:r w:rsidRPr="00856C4E">
        <w:rPr>
          <w:lang w:bidi="ar-EG"/>
        </w:rPr>
        <w:t>8</w:t>
      </w:r>
      <w:r w:rsidRPr="00856C4E">
        <w:rPr>
          <w:rtl/>
          <w:lang w:bidi="ar-EG"/>
        </w:rPr>
        <w:tab/>
      </w:r>
      <w:r w:rsidR="00856C4E" w:rsidRPr="00856C4E">
        <w:rPr>
          <w:rFonts w:hint="cs"/>
          <w:rtl/>
          <w:lang w:bidi="ar-SA"/>
        </w:rPr>
        <w:t>المساعدة في إعادة تحديد دور المديرين الإقليميين</w:t>
      </w:r>
      <w:r w:rsidR="004C03B2" w:rsidRPr="00856C4E">
        <w:rPr>
          <w:rtl/>
          <w:lang w:bidi="ar-SA"/>
        </w:rPr>
        <w:t xml:space="preserve"> كمشرفين على تنفيذ المشاريع والمبادرات </w:t>
      </w:r>
      <w:r w:rsidR="00856C4E" w:rsidRPr="00856C4E">
        <w:rPr>
          <w:rFonts w:hint="cs"/>
          <w:rtl/>
          <w:lang w:bidi="ar-SA"/>
        </w:rPr>
        <w:t>وكمديرين</w:t>
      </w:r>
      <w:r w:rsidR="004C03B2" w:rsidRPr="00856C4E">
        <w:rPr>
          <w:rtl/>
          <w:lang w:bidi="ar-SA"/>
        </w:rPr>
        <w:t xml:space="preserve"> للموارد المالية على المستوى المحلي</w:t>
      </w:r>
      <w:r w:rsidR="009A6B1C" w:rsidRPr="00856C4E">
        <w:rPr>
          <w:rFonts w:hint="cs"/>
          <w:rtl/>
          <w:lang w:bidi="ar-SA"/>
        </w:rPr>
        <w:t>؛</w:t>
      </w:r>
    </w:p>
    <w:p w:rsidR="00A501B2" w:rsidRPr="00856C4E" w:rsidRDefault="00A501B2" w:rsidP="00A501B2">
      <w:pPr>
        <w:pStyle w:val="enumlev1"/>
        <w:tabs>
          <w:tab w:val="clear" w:pos="794"/>
        </w:tabs>
        <w:rPr>
          <w:rtl/>
        </w:rPr>
      </w:pPr>
      <w:r w:rsidRPr="00856C4E">
        <w:t>9</w:t>
      </w:r>
      <w:r w:rsidRPr="00856C4E">
        <w:tab/>
      </w:r>
      <w:r w:rsidRPr="00856C4E">
        <w:rPr>
          <w:rFonts w:hint="cs"/>
          <w:rtl/>
        </w:rPr>
        <w:t>تقييم عمل الحضور الإقليمي للاتحاد مع مختلف الشركاء في النظام الإيكولوجي لتكنولوجيا المعلومات والاتصالات بهدف تيسير مناقشة المسائل الإقليمية؛</w:t>
      </w:r>
    </w:p>
    <w:p w:rsidR="00A501B2" w:rsidRPr="00856C4E" w:rsidRDefault="00A501B2" w:rsidP="00A501B2">
      <w:pPr>
        <w:pStyle w:val="enumlev1"/>
        <w:tabs>
          <w:tab w:val="clear" w:pos="794"/>
        </w:tabs>
        <w:rPr>
          <w:rtl/>
        </w:rPr>
      </w:pPr>
      <w:r w:rsidRPr="00856C4E">
        <w:t>10</w:t>
      </w:r>
      <w:r w:rsidRPr="00856C4E">
        <w:tab/>
      </w:r>
      <w:r w:rsidRPr="00856C4E">
        <w:rPr>
          <w:rFonts w:hint="cs"/>
          <w:rtl/>
        </w:rPr>
        <w:t xml:space="preserve">تقييم دور الحضور الإقليمي في تعزيز دور الاتحاد كوكالة تنفيذية تُعنى بتنفيذ المشاريع (وفقاً للقرار </w:t>
      </w:r>
      <w:r w:rsidRPr="00856C4E">
        <w:t>135</w:t>
      </w:r>
      <w:r w:rsidRPr="00856C4E">
        <w:rPr>
          <w:rFonts w:hint="cs"/>
          <w:rtl/>
        </w:rPr>
        <w:t xml:space="preserve"> لمؤتمر المندوبين المفوضين، بشأن تقديم المساعدة التقنية وتنفيذ المشاريع)؛</w:t>
      </w:r>
    </w:p>
    <w:p w:rsidR="00A501B2" w:rsidRPr="00D95895" w:rsidRDefault="00A501B2" w:rsidP="00A501B2">
      <w:pPr>
        <w:pStyle w:val="enumlev1"/>
        <w:tabs>
          <w:tab w:val="clear" w:pos="794"/>
        </w:tabs>
        <w:rPr>
          <w:spacing w:val="-2"/>
          <w:rtl/>
          <w:lang w:bidi="ar-EG"/>
        </w:rPr>
      </w:pPr>
      <w:r w:rsidRPr="00D95895">
        <w:rPr>
          <w:spacing w:val="-2"/>
        </w:rPr>
        <w:t>11</w:t>
      </w:r>
      <w:r w:rsidRPr="00D95895">
        <w:rPr>
          <w:spacing w:val="-2"/>
        </w:rPr>
        <w:tab/>
      </w:r>
      <w:r w:rsidRPr="00D95895">
        <w:rPr>
          <w:rFonts w:hint="cs"/>
          <w:spacing w:val="-2"/>
          <w:rtl/>
        </w:rPr>
        <w:t>استعراض الدعم المقدم من المكاتب الإقليمية في العمليات التحضيرية الإقليمية لمؤتمرات الاتحاد الرئيسية، بما فيها مؤتمر المندوبين المفوضين والجمعية العالمية لتقييس الاتصالات والمؤتمر العالمي لتنمية الاتصالات والمؤتمر العالمي للاتصالات الراديوية، وكذلك الدعم المقدم من المكاتب الإقليمية في الأحداث العالمية الكبرى التي ينظمها الاتحاد في كل من المناطق المعنية؛</w:t>
      </w:r>
    </w:p>
    <w:p w:rsidR="00A501B2" w:rsidRPr="00856C4E" w:rsidRDefault="00A501B2" w:rsidP="00A501B2">
      <w:pPr>
        <w:pStyle w:val="enumlev1"/>
        <w:tabs>
          <w:tab w:val="clear" w:pos="794"/>
        </w:tabs>
        <w:rPr>
          <w:rtl/>
        </w:rPr>
      </w:pPr>
      <w:r w:rsidRPr="00856C4E">
        <w:t>12</w:t>
      </w:r>
      <w:r w:rsidRPr="00856C4E">
        <w:tab/>
      </w:r>
      <w:r w:rsidRPr="00856C4E">
        <w:rPr>
          <w:rFonts w:hint="cs"/>
          <w:rtl/>
        </w:rPr>
        <w:t>استعراض دور المكاتب الإقليمية في دعم الأفرقة الإقليمية للجان الدراسات (وفقاً للقرارات ذات الصلة للجمعية العالمية لتقييس الاتصالات والمؤتمر العالمي لتنمية الاتصالات)؛</w:t>
      </w:r>
    </w:p>
    <w:p w:rsidR="00A501B2" w:rsidRPr="00856C4E" w:rsidRDefault="00A501B2" w:rsidP="00A501B2">
      <w:pPr>
        <w:pStyle w:val="enumlev1"/>
        <w:tabs>
          <w:tab w:val="clear" w:pos="794"/>
        </w:tabs>
        <w:rPr>
          <w:rtl/>
          <w:lang w:bidi="ar-EG"/>
        </w:rPr>
      </w:pPr>
      <w:r w:rsidRPr="00856C4E">
        <w:t>13</w:t>
      </w:r>
      <w:r w:rsidRPr="00856C4E">
        <w:tab/>
      </w:r>
      <w:r w:rsidRPr="00856C4E">
        <w:rPr>
          <w:rtl/>
        </w:rPr>
        <w:t>استعراض الإجراءات الإدارية الداخلية المتصلة بأعمال المكاتب الإقليمية، بغية تبسيطها وتحقيق شفافيتها وتعزيز كفاءة العمل</w:t>
      </w:r>
      <w:r w:rsidRPr="00856C4E">
        <w:rPr>
          <w:rFonts w:hint="cs"/>
          <w:rtl/>
        </w:rPr>
        <w:t xml:space="preserve"> (مع التركيز على إجراءات التنظيم المسبق والتنظيم اللاحق)، بما يشمل ما يلي:</w:t>
      </w:r>
    </w:p>
    <w:p w:rsidR="00A501B2" w:rsidRPr="00856C4E" w:rsidRDefault="00A501B2" w:rsidP="00A501B2">
      <w:pPr>
        <w:pStyle w:val="enumlev2"/>
        <w:rPr>
          <w:rtl/>
        </w:rPr>
      </w:pPr>
      <w:r w:rsidRPr="00856C4E">
        <w:rPr>
          <w:rFonts w:hint="cs"/>
          <w:rtl/>
        </w:rPr>
        <w:t xml:space="preserve"> أ )</w:t>
      </w:r>
      <w:r w:rsidRPr="00856C4E">
        <w:rPr>
          <w:rFonts w:hint="cs"/>
          <w:rtl/>
        </w:rPr>
        <w:tab/>
        <w:t>تحليل طبيعة الاتصال الداخلي بين المكاتب الإقليمية/الحضور الإقليمي والمقر، ولا</w:t>
      </w:r>
      <w:r w:rsidRPr="00856C4E">
        <w:rPr>
          <w:rFonts w:hint="eastAsia"/>
          <w:rtl/>
        </w:rPr>
        <w:t> </w:t>
      </w:r>
      <w:r w:rsidRPr="00856C4E">
        <w:rPr>
          <w:rFonts w:hint="cs"/>
          <w:rtl/>
        </w:rPr>
        <w:t>سيما مكتب تنمية الاتصالات ومكتب تقييس الاتصالات ومكتب الاتصالات الراديوية والأ</w:t>
      </w:r>
      <w:bookmarkStart w:id="1" w:name="_GoBack"/>
      <w:bookmarkEnd w:id="1"/>
      <w:r w:rsidRPr="00856C4E">
        <w:rPr>
          <w:rFonts w:hint="cs"/>
          <w:rtl/>
        </w:rPr>
        <w:t>مانة العامة؛</w:t>
      </w:r>
    </w:p>
    <w:p w:rsidR="00A501B2" w:rsidRPr="00856C4E" w:rsidRDefault="00A501B2" w:rsidP="00A501B2">
      <w:pPr>
        <w:pStyle w:val="enumlev2"/>
        <w:rPr>
          <w:lang w:bidi="ar-EG"/>
        </w:rPr>
      </w:pPr>
      <w:r w:rsidRPr="00856C4E">
        <w:rPr>
          <w:rFonts w:hint="cs"/>
          <w:rtl/>
        </w:rPr>
        <w:lastRenderedPageBreak/>
        <w:t>ب)</w:t>
      </w:r>
      <w:r w:rsidRPr="00856C4E">
        <w:rPr>
          <w:rFonts w:hint="cs"/>
          <w:rtl/>
        </w:rPr>
        <w:tab/>
        <w:t>تقييم آليات تعزيز الخبرة المتخصصة في المكاتب الإقليمية، بما في ذلك مدى إمكانية تطبيق سياسة التنقل الوظيفي في الاتحاد؛</w:t>
      </w:r>
    </w:p>
    <w:p w:rsidR="00A501B2" w:rsidRPr="00856C4E" w:rsidRDefault="00A501B2" w:rsidP="00A501B2">
      <w:pPr>
        <w:pStyle w:val="enumlev2"/>
        <w:rPr>
          <w:rtl/>
        </w:rPr>
      </w:pPr>
      <w:r w:rsidRPr="00856C4E">
        <w:rPr>
          <w:rFonts w:hint="cs"/>
          <w:rtl/>
        </w:rPr>
        <w:t>ج)</w:t>
      </w:r>
      <w:r w:rsidRPr="00856C4E">
        <w:rPr>
          <w:rFonts w:hint="cs"/>
          <w:rtl/>
        </w:rPr>
        <w:tab/>
      </w:r>
      <w:r w:rsidRPr="00856C4E">
        <w:rPr>
          <w:rFonts w:hint="cs"/>
          <w:rtl/>
          <w:lang w:bidi="ar-EG"/>
        </w:rPr>
        <w:t>فحص الإدارة المالية في المكاتب الإقليمية ومكاتب المناطق وأنشطة المشتريات المنفذة فيها؛</w:t>
      </w:r>
    </w:p>
    <w:p w:rsidR="00A501B2" w:rsidRPr="00856C4E" w:rsidRDefault="00A501B2" w:rsidP="00D95895">
      <w:pPr>
        <w:pStyle w:val="enumlev1"/>
        <w:rPr>
          <w:rtl/>
        </w:rPr>
      </w:pPr>
      <w:r w:rsidRPr="00856C4E">
        <w:t>14</w:t>
      </w:r>
      <w:r w:rsidRPr="00856C4E">
        <w:rPr>
          <w:rtl/>
        </w:rPr>
        <w:tab/>
      </w:r>
      <w:r w:rsidRPr="00856C4E">
        <w:rPr>
          <w:rFonts w:hint="cs"/>
          <w:rtl/>
        </w:rPr>
        <w:t>الاضطلاع بجميع الأنشطة اللازمة لإجراء استعراض الحضور الإقليمي والتشاور مع جميع أصحاب المصلحة، بما يشمل ما يلي:</w:t>
      </w:r>
    </w:p>
    <w:p w:rsidR="00A501B2" w:rsidRPr="00856C4E" w:rsidRDefault="00A501B2" w:rsidP="00A501B2">
      <w:pPr>
        <w:pStyle w:val="enumlev2"/>
        <w:rPr>
          <w:rtl/>
        </w:rPr>
      </w:pPr>
      <w:r w:rsidRPr="00856C4E">
        <w:rPr>
          <w:rFonts w:hint="cs"/>
          <w:rtl/>
        </w:rPr>
        <w:t xml:space="preserve"> أ )</w:t>
      </w:r>
      <w:r w:rsidRPr="00856C4E">
        <w:rPr>
          <w:rFonts w:hint="cs"/>
          <w:rtl/>
        </w:rPr>
        <w:tab/>
        <w:t>إعداد نماذج الاستبيانات/المبادئ التوجيهية لإجراء المقابلات؛</w:t>
      </w:r>
    </w:p>
    <w:p w:rsidR="00A501B2" w:rsidRPr="00856C4E" w:rsidRDefault="00A501B2" w:rsidP="00A501B2">
      <w:pPr>
        <w:pStyle w:val="enumlev2"/>
        <w:rPr>
          <w:rtl/>
        </w:rPr>
      </w:pPr>
      <w:r w:rsidRPr="00856C4E">
        <w:rPr>
          <w:rFonts w:hint="cs"/>
          <w:rtl/>
        </w:rPr>
        <w:t>ب)</w:t>
      </w:r>
      <w:r w:rsidRPr="00856C4E">
        <w:rPr>
          <w:rFonts w:hint="cs"/>
          <w:rtl/>
        </w:rPr>
        <w:tab/>
        <w:t>إعداد خطة الاتصال ومبادرة الاتصال في المنظمة نفسها؛</w:t>
      </w:r>
    </w:p>
    <w:p w:rsidR="00A501B2" w:rsidRPr="00856C4E" w:rsidRDefault="00A501B2" w:rsidP="00A501B2">
      <w:pPr>
        <w:pStyle w:val="enumlev2"/>
        <w:rPr>
          <w:rtl/>
          <w:lang w:bidi="ar-EG"/>
        </w:rPr>
      </w:pPr>
      <w:r w:rsidRPr="00856C4E">
        <w:rPr>
          <w:rFonts w:hint="cs"/>
          <w:rtl/>
        </w:rPr>
        <w:t>ج)</w:t>
      </w:r>
      <w:r w:rsidRPr="00856C4E">
        <w:rPr>
          <w:rFonts w:hint="cs"/>
          <w:rtl/>
        </w:rPr>
        <w:tab/>
        <w:t xml:space="preserve">جمع البيانات وإجراء مقابلات والتشاور مع ممثلي جميع أصحاب المصلحة </w:t>
      </w:r>
      <w:r w:rsidRPr="00856C4E">
        <w:rPr>
          <w:rFonts w:hint="cs"/>
          <w:rtl/>
          <w:lang w:bidi="ar-EG"/>
        </w:rPr>
        <w:t>في</w:t>
      </w:r>
      <w:r w:rsidRPr="00856C4E">
        <w:rPr>
          <w:rFonts w:hint="cs"/>
          <w:rtl/>
        </w:rPr>
        <w:t xml:space="preserve"> الاتحاد، بمن فيهم ممثلو الدول الأعضاء وممثلو أعضاء قطاعات الاتحاد وممثلو موظفي الاتحاد؛</w:t>
      </w:r>
    </w:p>
    <w:p w:rsidR="00A501B2" w:rsidRPr="00856C4E" w:rsidRDefault="00A501B2" w:rsidP="00A501B2">
      <w:pPr>
        <w:pStyle w:val="enumlev2"/>
        <w:rPr>
          <w:rtl/>
        </w:rPr>
      </w:pPr>
      <w:r w:rsidRPr="00856C4E">
        <w:rPr>
          <w:rFonts w:hint="cs"/>
          <w:rtl/>
        </w:rPr>
        <w:t>د )</w:t>
      </w:r>
      <w:r w:rsidRPr="00856C4E">
        <w:rPr>
          <w:rFonts w:hint="cs"/>
          <w:rtl/>
        </w:rPr>
        <w:tab/>
        <w:t>معالجة البيانات وتحليلها وإعداد التقارير؛</w:t>
      </w:r>
    </w:p>
    <w:p w:rsidR="00A501B2" w:rsidRPr="00856C4E" w:rsidRDefault="00A501B2" w:rsidP="00A501B2">
      <w:pPr>
        <w:pStyle w:val="enumlev2"/>
        <w:rPr>
          <w:spacing w:val="-2"/>
          <w:rtl/>
          <w:lang w:bidi="ar-EG"/>
        </w:rPr>
      </w:pPr>
      <w:r w:rsidRPr="00856C4E">
        <w:rPr>
          <w:rFonts w:hint="cs"/>
          <w:spacing w:val="-2"/>
          <w:rtl/>
        </w:rPr>
        <w:t>ه )</w:t>
      </w:r>
      <w:r w:rsidRPr="00856C4E">
        <w:rPr>
          <w:rFonts w:hint="cs"/>
          <w:spacing w:val="-2"/>
          <w:rtl/>
        </w:rPr>
        <w:tab/>
      </w:r>
      <w:r w:rsidRPr="00856C4E">
        <w:rPr>
          <w:rFonts w:hint="cs"/>
          <w:spacing w:val="-2"/>
          <w:rtl/>
          <w:lang w:bidi="ar-EG"/>
        </w:rPr>
        <w:t>تقديم استنتاجات الدراسة واقتراح تدابير ملائمة من أجل ضمان استمرار فعالية وكفاءة الحضور الإقليمي</w:t>
      </w:r>
      <w:r w:rsidRPr="00856C4E">
        <w:rPr>
          <w:rFonts w:hint="eastAsia"/>
          <w:spacing w:val="-2"/>
          <w:rtl/>
          <w:lang w:bidi="ar-EG"/>
        </w:rPr>
        <w:t> </w:t>
      </w:r>
      <w:r w:rsidRPr="00856C4E">
        <w:rPr>
          <w:rFonts w:hint="cs"/>
          <w:spacing w:val="-2"/>
          <w:rtl/>
          <w:lang w:bidi="ar-EG"/>
        </w:rPr>
        <w:t>للاتحاد؛</w:t>
      </w:r>
    </w:p>
    <w:p w:rsidR="00A501B2" w:rsidRPr="00856C4E" w:rsidRDefault="00A501B2" w:rsidP="00A501B2">
      <w:pPr>
        <w:pStyle w:val="enumlev1"/>
        <w:rPr>
          <w:rtl/>
        </w:rPr>
      </w:pPr>
      <w:r w:rsidRPr="00856C4E">
        <w:t>15</w:t>
      </w:r>
      <w:r w:rsidRPr="00856C4E">
        <w:tab/>
      </w:r>
      <w:r w:rsidRPr="00856C4E">
        <w:rPr>
          <w:rFonts w:hint="cs"/>
          <w:rtl/>
        </w:rPr>
        <w:t>اقتراح خطة عمل لتنفيذ التدابير المقترحة.</w:t>
      </w:r>
    </w:p>
    <w:p w:rsidR="00A501B2" w:rsidRPr="00856C4E" w:rsidRDefault="00A501B2" w:rsidP="00A501B2">
      <w:pPr>
        <w:pStyle w:val="Heading1"/>
        <w:rPr>
          <w:rtl/>
          <w:lang w:bidi="ar-EG"/>
        </w:rPr>
      </w:pPr>
      <w:r w:rsidRPr="00856C4E">
        <w:rPr>
          <w:lang w:bidi="ar-EG"/>
        </w:rPr>
        <w:t>3</w:t>
      </w:r>
      <w:r w:rsidRPr="00856C4E">
        <w:rPr>
          <w:rtl/>
          <w:lang w:bidi="ar-EG"/>
        </w:rPr>
        <w:tab/>
      </w:r>
      <w:r w:rsidR="00D95895">
        <w:rPr>
          <w:rFonts w:hint="cs"/>
          <w:rtl/>
          <w:lang w:bidi="ar-EG"/>
        </w:rPr>
        <w:t>النواتج</w:t>
      </w:r>
    </w:p>
    <w:p w:rsidR="00A501B2" w:rsidRPr="00856C4E" w:rsidRDefault="00A501B2" w:rsidP="00A501B2">
      <w:pPr>
        <w:rPr>
          <w:rtl/>
          <w:lang w:bidi="ar-EG"/>
        </w:rPr>
      </w:pPr>
      <w:r w:rsidRPr="00856C4E">
        <w:rPr>
          <w:rFonts w:hint="cs"/>
          <w:rtl/>
          <w:lang w:bidi="ar-EG"/>
        </w:rPr>
        <w:t>ينبغي أن يحقق المشروع النواتج التالية:</w:t>
      </w:r>
    </w:p>
    <w:p w:rsidR="00A501B2" w:rsidRPr="00856C4E" w:rsidRDefault="00A501B2" w:rsidP="00A501B2">
      <w:pPr>
        <w:pStyle w:val="enumlev1"/>
        <w:tabs>
          <w:tab w:val="clear" w:pos="794"/>
        </w:tabs>
        <w:rPr>
          <w:rtl/>
          <w:lang w:bidi="ar-EG"/>
        </w:rPr>
      </w:pPr>
      <w:r w:rsidRPr="00856C4E">
        <w:t>1</w:t>
      </w:r>
      <w:r w:rsidRPr="00856C4E">
        <w:tab/>
      </w:r>
      <w:r w:rsidRPr="00856C4E">
        <w:rPr>
          <w:rFonts w:hint="cs"/>
          <w:rtl/>
        </w:rPr>
        <w:t>بيان لحالة الهيكل الحالي للمكاتب الإقليمية/الحضور الإقليمي، بما في ذلك الإجراءات ومؤشرات الأداء المستخدمة لإجراء تحليل للثغرات (يأخذ الموارد والمهارات والأدوات في الاعتبار)؛</w:t>
      </w:r>
    </w:p>
    <w:p w:rsidR="00A501B2" w:rsidRPr="00856C4E" w:rsidRDefault="00A501B2" w:rsidP="00A501B2">
      <w:pPr>
        <w:pStyle w:val="enumlev1"/>
        <w:tabs>
          <w:tab w:val="clear" w:pos="794"/>
        </w:tabs>
        <w:rPr>
          <w:rtl/>
        </w:rPr>
      </w:pPr>
      <w:r w:rsidRPr="00856C4E">
        <w:t>2</w:t>
      </w:r>
      <w:r w:rsidRPr="00856C4E">
        <w:tab/>
      </w:r>
      <w:r w:rsidRPr="00856C4E">
        <w:rPr>
          <w:rFonts w:hint="cs"/>
          <w:rtl/>
        </w:rPr>
        <w:t>تحديد المستوى القائم من مَعلمات كفاءة/أداء المنظمة؛</w:t>
      </w:r>
    </w:p>
    <w:p w:rsidR="00A501B2" w:rsidRPr="00856C4E" w:rsidRDefault="00A501B2" w:rsidP="00A501B2">
      <w:pPr>
        <w:pStyle w:val="enumlev1"/>
        <w:tabs>
          <w:tab w:val="clear" w:pos="794"/>
        </w:tabs>
        <w:rPr>
          <w:rtl/>
        </w:rPr>
      </w:pPr>
      <w:r w:rsidRPr="00856C4E">
        <w:t>3</w:t>
      </w:r>
      <w:r w:rsidRPr="00856C4E">
        <w:tab/>
      </w:r>
      <w:r w:rsidRPr="00856C4E">
        <w:rPr>
          <w:rFonts w:hint="cs"/>
          <w:rtl/>
        </w:rPr>
        <w:t>بيان لحالة الهيكل المرجو للمكاتب الإقليمية/الحضور الإقليمي، بما في ذلك الأهداف الإدارية التي تخدم التوجّه الاستراتيجي للمنظمة ومهارات الموظفين اللازمة لتنفيذها؛</w:t>
      </w:r>
    </w:p>
    <w:p w:rsidR="00A501B2" w:rsidRPr="00856C4E" w:rsidRDefault="00A501B2" w:rsidP="00A501B2">
      <w:pPr>
        <w:pStyle w:val="enumlev1"/>
        <w:tabs>
          <w:tab w:val="clear" w:pos="794"/>
        </w:tabs>
        <w:rPr>
          <w:rtl/>
        </w:rPr>
      </w:pPr>
      <w:r w:rsidRPr="00856C4E">
        <w:t>4</w:t>
      </w:r>
      <w:r w:rsidRPr="00856C4E">
        <w:tab/>
      </w:r>
      <w:r w:rsidRPr="00856C4E">
        <w:rPr>
          <w:rFonts w:hint="cs"/>
          <w:rtl/>
        </w:rPr>
        <w:t>أهداف إدارية لتحسين أداء المنظمة (بما في ذلك الموظفون/المهارات والعمليات والتكنولوجيا والأدوات)؛</w:t>
      </w:r>
    </w:p>
    <w:p w:rsidR="00A501B2" w:rsidRPr="00856C4E" w:rsidRDefault="00A501B2" w:rsidP="00A501B2">
      <w:pPr>
        <w:pStyle w:val="enumlev1"/>
        <w:tabs>
          <w:tab w:val="clear" w:pos="794"/>
        </w:tabs>
        <w:rPr>
          <w:rtl/>
        </w:rPr>
      </w:pPr>
      <w:r w:rsidRPr="00856C4E">
        <w:t>5</w:t>
      </w:r>
      <w:r w:rsidRPr="00856C4E">
        <w:tab/>
      </w:r>
      <w:r w:rsidRPr="00856C4E">
        <w:rPr>
          <w:rFonts w:hint="cs"/>
          <w:rtl/>
        </w:rPr>
        <w:t>استحداث/توسيع نطاق نموذج الإدارة على أساس النتائج لخدمة الحضور الإقليمي/المكاتب الإقليمية؛</w:t>
      </w:r>
    </w:p>
    <w:p w:rsidR="00A501B2" w:rsidRPr="00856C4E" w:rsidRDefault="00A501B2" w:rsidP="00E25FBC">
      <w:pPr>
        <w:pStyle w:val="enumlev1"/>
        <w:tabs>
          <w:tab w:val="clear" w:pos="794"/>
        </w:tabs>
        <w:rPr>
          <w:rtl/>
          <w:lang w:bidi="ar-EG"/>
        </w:rPr>
      </w:pPr>
      <w:r w:rsidRPr="00856C4E">
        <w:t>6</w:t>
      </w:r>
      <w:r w:rsidRPr="00856C4E">
        <w:tab/>
      </w:r>
      <w:r w:rsidRPr="00856C4E">
        <w:rPr>
          <w:rFonts w:hint="cs"/>
          <w:rtl/>
        </w:rPr>
        <w:t>خطة عمل للتغيير</w:t>
      </w:r>
      <w:r w:rsidR="004C03B2" w:rsidRPr="00856C4E">
        <w:rPr>
          <w:rFonts w:hint="cs"/>
          <w:rtl/>
        </w:rPr>
        <w:t xml:space="preserve">، </w:t>
      </w:r>
      <w:r w:rsidR="00856C4E" w:rsidRPr="00856C4E">
        <w:rPr>
          <w:rFonts w:hint="cs"/>
          <w:rtl/>
        </w:rPr>
        <w:t>تتناول جميع التوصيات ذات الصلة المقدمة من المراجع</w:t>
      </w:r>
      <w:r w:rsidR="00E9378A">
        <w:rPr>
          <w:rFonts w:hint="cs"/>
          <w:rtl/>
          <w:lang w:bidi="ar-EG"/>
        </w:rPr>
        <w:t xml:space="preserve"> الخارجي للحسابات</w:t>
      </w:r>
      <w:r w:rsidR="00856C4E" w:rsidRPr="00856C4E">
        <w:rPr>
          <w:rFonts w:hint="cs"/>
          <w:rtl/>
        </w:rPr>
        <w:t xml:space="preserve"> </w:t>
      </w:r>
      <w:r w:rsidR="00E9378A">
        <w:rPr>
          <w:rFonts w:hint="cs"/>
          <w:rtl/>
        </w:rPr>
        <w:t xml:space="preserve">والمراجع </w:t>
      </w:r>
      <w:r w:rsidR="00856C4E" w:rsidRPr="00856C4E">
        <w:rPr>
          <w:rFonts w:hint="cs"/>
          <w:rtl/>
        </w:rPr>
        <w:t>الداخلي للحسابات واللجنة الاستشارية المستقلة للإدارة</w:t>
      </w:r>
      <w:r w:rsidR="00856C4E" w:rsidRPr="00E9378A">
        <w:rPr>
          <w:rFonts w:hint="cs"/>
          <w:rtl/>
        </w:rPr>
        <w:t>.</w:t>
      </w:r>
    </w:p>
    <w:p w:rsidR="0074420E" w:rsidRDefault="00F2676C" w:rsidP="00F2676C">
      <w:pPr>
        <w:spacing w:before="600"/>
        <w:jc w:val="center"/>
        <w:rPr>
          <w:rtl/>
          <w:lang w:bidi="ar-EG"/>
        </w:rPr>
      </w:pPr>
      <w:r w:rsidRPr="00856C4E">
        <w:rPr>
          <w:rFonts w:hint="cs"/>
          <w:rtl/>
          <w:lang w:bidi="ar-SY"/>
        </w:rPr>
        <w:t>___________</w:t>
      </w:r>
    </w:p>
    <w:sectPr w:rsidR="0074420E" w:rsidSect="006C3242">
      <w:headerReference w:type="default" r:id="rId19"/>
      <w:foot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DB1" w:rsidRDefault="00683DB1" w:rsidP="006C3242">
      <w:pPr>
        <w:spacing w:before="0" w:line="240" w:lineRule="auto"/>
      </w:pPr>
      <w:r>
        <w:separator/>
      </w:r>
    </w:p>
  </w:endnote>
  <w:endnote w:type="continuationSeparator" w:id="0">
    <w:p w:rsidR="00683DB1" w:rsidRDefault="00683DB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CF4AC0">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774818">
      <w:rPr>
        <w:rFonts w:ascii="Calibri" w:hAnsi="Calibri" w:cs="Calibri"/>
        <w:noProof/>
        <w:sz w:val="16"/>
        <w:szCs w:val="16"/>
        <w:lang w:val="fr-FR"/>
      </w:rPr>
      <w:t>P:\ARA\SG\CONSEIL\C19\000\025REV2A.docx</w:t>
    </w:r>
    <w:r w:rsidRPr="006C3242">
      <w:rPr>
        <w:rFonts w:ascii="Calibri" w:hAnsi="Calibri" w:cs="Calibri"/>
        <w:sz w:val="16"/>
        <w:szCs w:val="16"/>
      </w:rPr>
      <w:fldChar w:fldCharType="end"/>
    </w:r>
    <w:r w:rsidRPr="00E9378A">
      <w:rPr>
        <w:rFonts w:ascii="Calibri" w:hAnsi="Calibri" w:cs="Calibri"/>
        <w:sz w:val="16"/>
        <w:szCs w:val="16"/>
        <w:lang w:val="fr-CH"/>
      </w:rPr>
      <w:t xml:space="preserve">  </w:t>
    </w:r>
    <w:r w:rsidRPr="006C3242">
      <w:rPr>
        <w:rFonts w:ascii="Calibri" w:hAnsi="Calibri" w:cs="Calibri"/>
        <w:sz w:val="16"/>
        <w:szCs w:val="16"/>
        <w:lang w:val="fr-FR"/>
      </w:rPr>
      <w:t xml:space="preserve"> (</w:t>
    </w:r>
    <w:r w:rsidR="00CF4AC0">
      <w:rPr>
        <w:rFonts w:ascii="Calibri" w:hAnsi="Calibri" w:cs="Calibri"/>
        <w:sz w:val="16"/>
        <w:szCs w:val="16"/>
        <w:lang w:val="fr-FR"/>
      </w:rPr>
      <w:t>456655</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774818">
      <w:rPr>
        <w:rFonts w:ascii="Calibri" w:hAnsi="Calibri" w:cs="Calibri"/>
        <w:noProof/>
        <w:sz w:val="16"/>
        <w:szCs w:val="16"/>
        <w:lang w:val="fr-FR"/>
      </w:rPr>
      <w:t>11.06.19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774818">
      <w:rPr>
        <w:rFonts w:ascii="Calibri" w:hAnsi="Calibri" w:cs="Calibri"/>
        <w:noProof/>
        <w:sz w:val="16"/>
        <w:szCs w:val="16"/>
        <w:lang w:val="fr-FR"/>
      </w:rPr>
      <w:t>11.06.19</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DB1" w:rsidRDefault="00683DB1" w:rsidP="006C3242">
      <w:pPr>
        <w:spacing w:before="0" w:line="240" w:lineRule="auto"/>
      </w:pPr>
      <w:r>
        <w:separator/>
      </w:r>
    </w:p>
  </w:footnote>
  <w:footnote w:type="continuationSeparator" w:id="0">
    <w:p w:rsidR="00683DB1" w:rsidRDefault="00683DB1" w:rsidP="006C3242">
      <w:pPr>
        <w:spacing w:before="0" w:line="240" w:lineRule="auto"/>
      </w:pPr>
      <w:r>
        <w:continuationSeparator/>
      </w:r>
    </w:p>
  </w:footnote>
  <w:footnote w:id="1">
    <w:p w:rsidR="009A5891" w:rsidRDefault="009A5891" w:rsidP="009A5891">
      <w:pPr>
        <w:pStyle w:val="Footnotetexte"/>
        <w:rPr>
          <w:rtl/>
          <w:lang w:bidi="ar-LB"/>
        </w:rPr>
      </w:pPr>
      <w:r>
        <w:rPr>
          <w:rStyle w:val="FootnoteReference"/>
        </w:rPr>
        <w:footnoteRef/>
      </w:r>
      <w:r>
        <w:rPr>
          <w:rtl/>
        </w:rPr>
        <w:tab/>
      </w:r>
      <w:r>
        <w:rPr>
          <w:rFonts w:hint="cs"/>
          <w:rtl/>
          <w:lang w:bidi="ar-EG"/>
        </w:rPr>
        <w:t xml:space="preserve">مستوى التنفيذ = الأرقام الفعلية للنفقات بعد إقفال حسابات عام </w:t>
      </w:r>
      <w:r>
        <w:rPr>
          <w:lang w:val="es-ES" w:bidi="ar-EG"/>
        </w:rPr>
        <w:t>2018</w:t>
      </w:r>
      <w:r>
        <w:rPr>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774818" w:rsidP="00CF4AC0">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8</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CF4AC0">
          <w:rPr>
            <w:rFonts w:cs="Calibri"/>
            <w:noProof/>
            <w:sz w:val="20"/>
            <w:szCs w:val="20"/>
          </w:rPr>
          <w:t>25(Rev.2)</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44"/>
    <w:rsid w:val="00090574"/>
    <w:rsid w:val="000C1C0E"/>
    <w:rsid w:val="000C548A"/>
    <w:rsid w:val="001C0169"/>
    <w:rsid w:val="001D1D50"/>
    <w:rsid w:val="001D6745"/>
    <w:rsid w:val="001E446E"/>
    <w:rsid w:val="002154EE"/>
    <w:rsid w:val="002276D2"/>
    <w:rsid w:val="0023283D"/>
    <w:rsid w:val="00271C43"/>
    <w:rsid w:val="00290728"/>
    <w:rsid w:val="002978F4"/>
    <w:rsid w:val="002B028D"/>
    <w:rsid w:val="002E6541"/>
    <w:rsid w:val="00306D19"/>
    <w:rsid w:val="00334924"/>
    <w:rsid w:val="003409BC"/>
    <w:rsid w:val="00357185"/>
    <w:rsid w:val="00383829"/>
    <w:rsid w:val="003E6657"/>
    <w:rsid w:val="003F3DA2"/>
    <w:rsid w:val="003F4B29"/>
    <w:rsid w:val="0042686F"/>
    <w:rsid w:val="004317D8"/>
    <w:rsid w:val="00434183"/>
    <w:rsid w:val="00443869"/>
    <w:rsid w:val="00447F32"/>
    <w:rsid w:val="004C03B2"/>
    <w:rsid w:val="004E11DC"/>
    <w:rsid w:val="005409AC"/>
    <w:rsid w:val="0055516A"/>
    <w:rsid w:val="00571685"/>
    <w:rsid w:val="0058491B"/>
    <w:rsid w:val="00592EA5"/>
    <w:rsid w:val="005A3170"/>
    <w:rsid w:val="005B090D"/>
    <w:rsid w:val="00677396"/>
    <w:rsid w:val="00683DB1"/>
    <w:rsid w:val="0069200F"/>
    <w:rsid w:val="006A65CB"/>
    <w:rsid w:val="006C3242"/>
    <w:rsid w:val="006C7CC0"/>
    <w:rsid w:val="006D2DB3"/>
    <w:rsid w:val="006F63F7"/>
    <w:rsid w:val="007025C7"/>
    <w:rsid w:val="00706D7A"/>
    <w:rsid w:val="00722F0D"/>
    <w:rsid w:val="0074420E"/>
    <w:rsid w:val="00774818"/>
    <w:rsid w:val="00783E26"/>
    <w:rsid w:val="00792C9A"/>
    <w:rsid w:val="007C3BC7"/>
    <w:rsid w:val="007D4ACF"/>
    <w:rsid w:val="007F0787"/>
    <w:rsid w:val="00810B7B"/>
    <w:rsid w:val="0082358A"/>
    <w:rsid w:val="008235CD"/>
    <w:rsid w:val="008247DE"/>
    <w:rsid w:val="00840B10"/>
    <w:rsid w:val="008513CB"/>
    <w:rsid w:val="00856C4E"/>
    <w:rsid w:val="008A7F84"/>
    <w:rsid w:val="0091702E"/>
    <w:rsid w:val="00923B0C"/>
    <w:rsid w:val="0094021C"/>
    <w:rsid w:val="00952F86"/>
    <w:rsid w:val="00982B28"/>
    <w:rsid w:val="009A5891"/>
    <w:rsid w:val="009A6B1C"/>
    <w:rsid w:val="009D313F"/>
    <w:rsid w:val="00A02B07"/>
    <w:rsid w:val="00A47A5A"/>
    <w:rsid w:val="00A501B2"/>
    <w:rsid w:val="00A6683B"/>
    <w:rsid w:val="00A97F94"/>
    <w:rsid w:val="00B05BC8"/>
    <w:rsid w:val="00B302EA"/>
    <w:rsid w:val="00B64B47"/>
    <w:rsid w:val="00B91744"/>
    <w:rsid w:val="00C002DE"/>
    <w:rsid w:val="00C53BF8"/>
    <w:rsid w:val="00C66157"/>
    <w:rsid w:val="00C674FE"/>
    <w:rsid w:val="00C67501"/>
    <w:rsid w:val="00C75633"/>
    <w:rsid w:val="00CE2EE1"/>
    <w:rsid w:val="00CE3349"/>
    <w:rsid w:val="00CF3FFD"/>
    <w:rsid w:val="00CF4AC0"/>
    <w:rsid w:val="00D10CCF"/>
    <w:rsid w:val="00D77D0F"/>
    <w:rsid w:val="00D95895"/>
    <w:rsid w:val="00DA1CF0"/>
    <w:rsid w:val="00DC1E02"/>
    <w:rsid w:val="00DC24B4"/>
    <w:rsid w:val="00DF16DC"/>
    <w:rsid w:val="00E25FBC"/>
    <w:rsid w:val="00E45211"/>
    <w:rsid w:val="00E92863"/>
    <w:rsid w:val="00E9378A"/>
    <w:rsid w:val="00EA02A7"/>
    <w:rsid w:val="00EB796D"/>
    <w:rsid w:val="00F058DC"/>
    <w:rsid w:val="00F24FC4"/>
    <w:rsid w:val="00F2676C"/>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91CED643-81B7-4B83-BCCE-C8ADE993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8A7F84"/>
    <w:pPr>
      <w:spacing w:before="80"/>
      <w:ind w:left="794" w:hanging="794"/>
      <w:outlineLvl w:val="0"/>
    </w:pPr>
    <w:rPr>
      <w:lang w:bidi="ar-SY"/>
    </w:rPr>
  </w:style>
  <w:style w:type="paragraph" w:customStyle="1" w:styleId="enumlev2">
    <w:name w:val="enumlev 2"/>
    <w:basedOn w:val="Normal"/>
    <w:next w:val="enumlev1"/>
    <w:qFormat/>
    <w:rsid w:val="008A7F84"/>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1D6745"/>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aliases w:val="CEO_Hyperlink,Style 58,超????,超?级链,超级链接,하이퍼링크2,하이퍼링크21"/>
    <w:basedOn w:val="DefaultParagraphFont"/>
    <w:uiPriority w:val="99"/>
    <w:unhideWhenUsed/>
    <w:qFormat/>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91702E"/>
    <w:pPr>
      <w:tabs>
        <w:tab w:val="clear" w:pos="794"/>
        <w:tab w:val="left" w:pos="39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paragraph" w:customStyle="1" w:styleId="enumlev10">
    <w:name w:val="enumlev1"/>
    <w:basedOn w:val="Normal"/>
    <w:next w:val="Normal"/>
    <w:link w:val="enumlev1Char"/>
    <w:qFormat/>
    <w:rsid w:val="00A501B2"/>
    <w:pPr>
      <w:tabs>
        <w:tab w:val="clear" w:pos="794"/>
        <w:tab w:val="left" w:pos="1134"/>
      </w:tabs>
      <w:spacing w:before="80"/>
      <w:ind w:left="794" w:hanging="794"/>
    </w:pPr>
    <w:rPr>
      <w:rFonts w:eastAsia="Times New Roman"/>
      <w:lang w:eastAsia="en-US"/>
    </w:rPr>
  </w:style>
  <w:style w:type="character" w:customStyle="1" w:styleId="enumlev1Char">
    <w:name w:val="enumlev1 Char"/>
    <w:basedOn w:val="DefaultParagraphFont"/>
    <w:link w:val="enumlev10"/>
    <w:rsid w:val="00A501B2"/>
    <w:rPr>
      <w:rFonts w:ascii="Calibri" w:eastAsia="Times New Roman" w:hAnsi="Calibri" w:cs="Traditional Arabic"/>
      <w:szCs w:val="30"/>
      <w:lang w:eastAsia="en-US"/>
    </w:rPr>
  </w:style>
  <w:style w:type="paragraph" w:customStyle="1" w:styleId="Tablehead0">
    <w:name w:val="Table_head"/>
    <w:basedOn w:val="Normal"/>
    <w:link w:val="TableheadChar"/>
    <w:qFormat/>
    <w:rsid w:val="00A501B2"/>
    <w:pPr>
      <w:keepNext/>
      <w:tabs>
        <w:tab w:val="clear" w:pos="794"/>
        <w:tab w:val="left" w:pos="1134"/>
      </w:tabs>
      <w:spacing w:before="60" w:after="60" w:line="260" w:lineRule="exact"/>
      <w:jc w:val="center"/>
    </w:pPr>
    <w:rPr>
      <w:rFonts w:eastAsia="Times New Roman"/>
      <w:b/>
      <w:bCs/>
      <w:sz w:val="20"/>
      <w:szCs w:val="26"/>
      <w:lang w:eastAsia="en-US" w:bidi="ar-EG"/>
    </w:rPr>
  </w:style>
  <w:style w:type="character" w:customStyle="1" w:styleId="TableheadChar">
    <w:name w:val="Table_head Char"/>
    <w:basedOn w:val="DefaultParagraphFont"/>
    <w:link w:val="Tablehead0"/>
    <w:rsid w:val="00A501B2"/>
    <w:rPr>
      <w:rFonts w:ascii="Calibri" w:eastAsia="Times New Roman" w:hAnsi="Calibri" w:cs="Traditional Arabic"/>
      <w:b/>
      <w:bCs/>
      <w:sz w:val="20"/>
      <w:szCs w:val="26"/>
      <w:lang w:eastAsia="en-US" w:bidi="ar-EG"/>
    </w:rPr>
  </w:style>
  <w:style w:type="paragraph" w:customStyle="1" w:styleId="Tabletitle0">
    <w:name w:val="Table_title"/>
    <w:basedOn w:val="Normal"/>
    <w:next w:val="Normal"/>
    <w:rsid w:val="00A501B2"/>
    <w:pPr>
      <w:keepNext/>
      <w:keepLines/>
      <w:tabs>
        <w:tab w:val="clear" w:pos="794"/>
        <w:tab w:val="left" w:pos="1134"/>
        <w:tab w:val="left" w:pos="2948"/>
        <w:tab w:val="left" w:pos="4082"/>
      </w:tabs>
      <w:spacing w:after="120"/>
      <w:jc w:val="center"/>
    </w:pPr>
    <w:rPr>
      <w:rFonts w:eastAsia="Times New Roman"/>
      <w:b/>
      <w:bCs/>
      <w:lang w:eastAsia="en-US"/>
    </w:rPr>
  </w:style>
  <w:style w:type="paragraph" w:customStyle="1" w:styleId="Tabletext">
    <w:name w:val="Table_text"/>
    <w:basedOn w:val="Normal"/>
    <w:link w:val="TabletextChar"/>
    <w:qFormat/>
    <w:rsid w:val="00A501B2"/>
    <w:pPr>
      <w:tabs>
        <w:tab w:val="clear" w:pos="794"/>
        <w:tab w:val="left" w:pos="1134"/>
      </w:tabs>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A501B2"/>
    <w:rPr>
      <w:rFonts w:ascii="Calibri" w:eastAsia="Times New Roman" w:hAnsi="Calibri" w:cs="Traditional Arabic"/>
      <w:sz w:val="20"/>
      <w:szCs w:val="26"/>
      <w:lang w:val="fr-FR" w:eastAsia="en-US" w:bidi="ar-EG"/>
    </w:rPr>
  </w:style>
  <w:style w:type="character" w:styleId="FollowedHyperlink">
    <w:name w:val="FollowedHyperlink"/>
    <w:basedOn w:val="DefaultParagraphFont"/>
    <w:uiPriority w:val="99"/>
    <w:semiHidden/>
    <w:unhideWhenUsed/>
    <w:rsid w:val="00A501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INF-0007/en" TargetMode="External"/><Relationship Id="rId18" Type="http://schemas.openxmlformats.org/officeDocument/2006/relationships/hyperlink" Target="https://www.itu.int/md/S19-CL-INF-0007/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md/S19-CL-INF-0007/en" TargetMode="External"/><Relationship Id="rId17" Type="http://schemas.openxmlformats.org/officeDocument/2006/relationships/hyperlink" Target="https://www.itu.int/md/D18-TDAG24-C-0002/en" TargetMode="External"/><Relationship Id="rId2" Type="http://schemas.openxmlformats.org/officeDocument/2006/relationships/numbering" Target="numbering.xml"/><Relationship Id="rId16" Type="http://schemas.openxmlformats.org/officeDocument/2006/relationships/hyperlink" Target="http://www.itu.int/en/ITU-D/Pages/OperationalPlansPerformanceReport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7-CL-INF-0012/en" TargetMode="External"/><Relationship Id="rId5" Type="http://schemas.openxmlformats.org/officeDocument/2006/relationships/webSettings" Target="webSettings.xml"/><Relationship Id="rId15" Type="http://schemas.openxmlformats.org/officeDocument/2006/relationships/hyperlink" Target="https://www.itu.int/md/S17-CL-C-0025/en" TargetMode="External"/><Relationship Id="rId23" Type="http://schemas.openxmlformats.org/officeDocument/2006/relationships/theme" Target="theme/theme1.xml"/><Relationship Id="rId10" Type="http://schemas.openxmlformats.org/officeDocument/2006/relationships/hyperlink" Target="https://www.itu.int/en/council/Documents/basic-texts/RES-025-A.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9-CL-INF-0007/en" TargetMode="External"/><Relationship Id="rId14" Type="http://schemas.openxmlformats.org/officeDocument/2006/relationships/hyperlink" Target="http://www.itu.int/md/S17-CL-INF-0012/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FB8B-CAD4-4796-9BDF-CE8AFDEB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2736</Words>
  <Characters>15220</Characters>
  <Application>Microsoft Office Word</Application>
  <DocSecurity>0</DocSecurity>
  <Lines>441</Lines>
  <Paragraphs>265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Riz, Imad </cp:lastModifiedBy>
  <cp:revision>15</cp:revision>
  <cp:lastPrinted>2019-06-11T17:26:00Z</cp:lastPrinted>
  <dcterms:created xsi:type="dcterms:W3CDTF">2019-06-10T09:03:00Z</dcterms:created>
  <dcterms:modified xsi:type="dcterms:W3CDTF">2019-06-11T17:26:00Z</dcterms:modified>
</cp:coreProperties>
</file>