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588B" w:rsidRPr="005163C8" w14:paraId="02E853CB" w14:textId="77777777">
        <w:trPr>
          <w:cantSplit/>
        </w:trPr>
        <w:tc>
          <w:tcPr>
            <w:tcW w:w="6911" w:type="dxa"/>
          </w:tcPr>
          <w:p w14:paraId="625F914B" w14:textId="77777777" w:rsidR="001D588B" w:rsidRPr="00C9442F" w:rsidRDefault="001D588B" w:rsidP="00894EB6">
            <w:pPr>
              <w:spacing w:before="360" w:after="48" w:line="240" w:lineRule="atLeast"/>
              <w:rPr>
                <w:position w:val="6"/>
                <w:lang w:val="en-US"/>
              </w:rPr>
            </w:pPr>
            <w:bookmarkStart w:id="0" w:name="dc06"/>
            <w:bookmarkEnd w:id="0"/>
            <w:r w:rsidRPr="00C9442F">
              <w:rPr>
                <w:b/>
                <w:bCs/>
                <w:position w:val="6"/>
                <w:sz w:val="30"/>
                <w:szCs w:val="30"/>
                <w:lang w:val="en-US"/>
              </w:rPr>
              <w:t>Council 201</w:t>
            </w:r>
            <w:r w:rsidR="008A3742" w:rsidRPr="00C9442F">
              <w:rPr>
                <w:b/>
                <w:bCs/>
                <w:position w:val="6"/>
                <w:sz w:val="30"/>
                <w:szCs w:val="30"/>
                <w:lang w:val="en-US"/>
              </w:rPr>
              <w:t>9</w:t>
            </w:r>
            <w:r w:rsidRPr="005163C8">
              <w:rPr>
                <w:rFonts w:cs="Times"/>
                <w:b/>
                <w:position w:val="6"/>
                <w:sz w:val="26"/>
                <w:szCs w:val="26"/>
                <w:lang w:val="en-US"/>
              </w:rPr>
              <w:br/>
            </w:r>
            <w:r w:rsidR="00DC2C2A" w:rsidRPr="00C9442F">
              <w:rPr>
                <w:b/>
                <w:bCs/>
                <w:position w:val="6"/>
                <w:szCs w:val="24"/>
                <w:lang w:val="en-US"/>
              </w:rPr>
              <w:t xml:space="preserve">Geneva, </w:t>
            </w:r>
            <w:r w:rsidR="00056F4C" w:rsidRPr="00C9442F">
              <w:rPr>
                <w:b/>
                <w:bCs/>
                <w:position w:val="6"/>
                <w:szCs w:val="24"/>
                <w:lang w:val="en-US"/>
              </w:rPr>
              <w:t>10</w:t>
            </w:r>
            <w:r w:rsidR="00DC2C2A" w:rsidRPr="00C9442F">
              <w:rPr>
                <w:b/>
                <w:bCs/>
                <w:position w:val="6"/>
                <w:szCs w:val="24"/>
                <w:lang w:val="en-US"/>
              </w:rPr>
              <w:t>-</w:t>
            </w:r>
            <w:r w:rsidR="00056F4C" w:rsidRPr="00C9442F">
              <w:rPr>
                <w:b/>
                <w:bCs/>
                <w:position w:val="6"/>
                <w:szCs w:val="24"/>
                <w:lang w:val="en-US"/>
              </w:rPr>
              <w:t>20 June</w:t>
            </w:r>
            <w:r w:rsidR="00DC2C2A" w:rsidRPr="00C9442F">
              <w:rPr>
                <w:b/>
                <w:bCs/>
                <w:position w:val="6"/>
                <w:szCs w:val="24"/>
                <w:lang w:val="en-US"/>
              </w:rPr>
              <w:t xml:space="preserve"> 201</w:t>
            </w:r>
            <w:r w:rsidR="00894EB6" w:rsidRPr="00C9442F">
              <w:rPr>
                <w:b/>
                <w:bCs/>
                <w:position w:val="6"/>
                <w:szCs w:val="24"/>
                <w:lang w:val="en-US"/>
              </w:rPr>
              <w:t>9</w:t>
            </w:r>
          </w:p>
        </w:tc>
        <w:tc>
          <w:tcPr>
            <w:tcW w:w="3120" w:type="dxa"/>
          </w:tcPr>
          <w:p w14:paraId="0755D566" w14:textId="77777777" w:rsidR="001D588B" w:rsidRPr="00C9442F" w:rsidRDefault="001D588B" w:rsidP="001D588B">
            <w:pPr>
              <w:spacing w:before="0" w:line="240" w:lineRule="atLeast"/>
              <w:jc w:val="right"/>
              <w:rPr>
                <w:lang w:val="en-US"/>
              </w:rPr>
            </w:pPr>
            <w:bookmarkStart w:id="1" w:name="ditulogo"/>
            <w:bookmarkEnd w:id="1"/>
            <w:r w:rsidRPr="00C9442F">
              <w:rPr>
                <w:rFonts w:ascii="Verdana" w:hAnsi="Verdana"/>
                <w:noProof/>
                <w:color w:val="FFFFFF"/>
                <w:sz w:val="26"/>
                <w:szCs w:val="26"/>
                <w:lang w:eastAsia="zh-CN"/>
              </w:rPr>
              <w:drawing>
                <wp:inline distT="0" distB="0" distL="0" distR="0" wp14:anchorId="68B5BC80" wp14:editId="1F0D5FCE">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D588B" w:rsidRPr="005163C8" w14:paraId="3820ABE7" w14:textId="77777777">
        <w:trPr>
          <w:cantSplit/>
        </w:trPr>
        <w:tc>
          <w:tcPr>
            <w:tcW w:w="6911" w:type="dxa"/>
            <w:tcBorders>
              <w:bottom w:val="single" w:sz="12" w:space="0" w:color="auto"/>
            </w:tcBorders>
          </w:tcPr>
          <w:p w14:paraId="25E34CE4" w14:textId="77777777" w:rsidR="001D588B" w:rsidRPr="00C9442F" w:rsidRDefault="001D588B">
            <w:pPr>
              <w:spacing w:before="0" w:after="48" w:line="240" w:lineRule="atLeast"/>
              <w:rPr>
                <w:b/>
                <w:smallCaps/>
                <w:szCs w:val="24"/>
                <w:lang w:val="en-US"/>
              </w:rPr>
            </w:pPr>
          </w:p>
        </w:tc>
        <w:tc>
          <w:tcPr>
            <w:tcW w:w="3120" w:type="dxa"/>
            <w:tcBorders>
              <w:bottom w:val="single" w:sz="12" w:space="0" w:color="auto"/>
            </w:tcBorders>
          </w:tcPr>
          <w:p w14:paraId="1C099EE0" w14:textId="77777777" w:rsidR="001D588B" w:rsidRPr="00C9442F" w:rsidRDefault="001D588B">
            <w:pPr>
              <w:spacing w:before="0" w:line="240" w:lineRule="atLeast"/>
              <w:rPr>
                <w:szCs w:val="24"/>
                <w:lang w:val="en-US"/>
              </w:rPr>
            </w:pPr>
          </w:p>
        </w:tc>
      </w:tr>
      <w:tr w:rsidR="001D588B" w:rsidRPr="005163C8" w14:paraId="2C2544B3" w14:textId="77777777">
        <w:trPr>
          <w:cantSplit/>
        </w:trPr>
        <w:tc>
          <w:tcPr>
            <w:tcW w:w="6911" w:type="dxa"/>
            <w:tcBorders>
              <w:top w:val="single" w:sz="12" w:space="0" w:color="auto"/>
            </w:tcBorders>
          </w:tcPr>
          <w:p w14:paraId="586F7D0E" w14:textId="77777777" w:rsidR="001D588B" w:rsidRPr="00C9442F" w:rsidRDefault="001D588B" w:rsidP="00A72516">
            <w:pPr>
              <w:spacing w:before="0" w:line="240" w:lineRule="atLeast"/>
              <w:rPr>
                <w:b/>
                <w:smallCaps/>
                <w:szCs w:val="24"/>
                <w:lang w:val="en-US"/>
              </w:rPr>
            </w:pPr>
          </w:p>
        </w:tc>
        <w:tc>
          <w:tcPr>
            <w:tcW w:w="3120" w:type="dxa"/>
            <w:tcBorders>
              <w:top w:val="single" w:sz="12" w:space="0" w:color="auto"/>
            </w:tcBorders>
          </w:tcPr>
          <w:p w14:paraId="481D6E82" w14:textId="77777777" w:rsidR="001D588B" w:rsidRPr="00C9442F" w:rsidRDefault="001D588B" w:rsidP="00A72516">
            <w:pPr>
              <w:spacing w:before="0" w:line="240" w:lineRule="atLeast"/>
              <w:rPr>
                <w:szCs w:val="24"/>
                <w:lang w:val="en-US"/>
              </w:rPr>
            </w:pPr>
          </w:p>
        </w:tc>
      </w:tr>
      <w:tr w:rsidR="001D588B" w:rsidRPr="005163C8" w14:paraId="683959B2" w14:textId="77777777">
        <w:trPr>
          <w:cantSplit/>
          <w:trHeight w:val="23"/>
        </w:trPr>
        <w:tc>
          <w:tcPr>
            <w:tcW w:w="6911" w:type="dxa"/>
            <w:vMerge w:val="restart"/>
          </w:tcPr>
          <w:p w14:paraId="2CC947D8" w14:textId="7D0FB23C" w:rsidR="001D588B" w:rsidRPr="00C9442F" w:rsidRDefault="001D588B" w:rsidP="001D588B">
            <w:pPr>
              <w:tabs>
                <w:tab w:val="left" w:pos="851"/>
              </w:tabs>
              <w:spacing w:before="0" w:line="240" w:lineRule="atLeast"/>
              <w:rPr>
                <w:b/>
                <w:lang w:val="en-US"/>
              </w:rPr>
            </w:pPr>
            <w:bookmarkStart w:id="2" w:name="dmeeting" w:colFirst="0" w:colLast="0"/>
            <w:bookmarkStart w:id="3" w:name="dnum" w:colFirst="1" w:colLast="1"/>
            <w:r w:rsidRPr="00C9442F">
              <w:rPr>
                <w:b/>
                <w:lang w:val="en-US"/>
              </w:rPr>
              <w:t xml:space="preserve">Agenda item: </w:t>
            </w:r>
            <w:r w:rsidR="00454A6A">
              <w:rPr>
                <w:b/>
                <w:lang w:val="en-US"/>
              </w:rPr>
              <w:t>ADM 21</w:t>
            </w:r>
          </w:p>
        </w:tc>
        <w:tc>
          <w:tcPr>
            <w:tcW w:w="3120" w:type="dxa"/>
          </w:tcPr>
          <w:p w14:paraId="40D5E184" w14:textId="77777777" w:rsidR="001D588B" w:rsidRPr="00C9442F" w:rsidRDefault="001D588B" w:rsidP="001B770F">
            <w:pPr>
              <w:tabs>
                <w:tab w:val="left" w:pos="851"/>
              </w:tabs>
              <w:spacing w:before="0" w:line="240" w:lineRule="atLeast"/>
              <w:rPr>
                <w:b/>
                <w:lang w:val="en-US"/>
              </w:rPr>
            </w:pPr>
            <w:r w:rsidRPr="00C9442F">
              <w:rPr>
                <w:b/>
                <w:lang w:val="en-US"/>
              </w:rPr>
              <w:t>Document C1</w:t>
            </w:r>
            <w:r w:rsidR="001B770F" w:rsidRPr="00C9442F">
              <w:rPr>
                <w:b/>
                <w:lang w:val="en-US"/>
              </w:rPr>
              <w:t>9</w:t>
            </w:r>
            <w:r w:rsidRPr="00C9442F">
              <w:rPr>
                <w:b/>
                <w:lang w:val="en-US"/>
              </w:rPr>
              <w:t>/25-E</w:t>
            </w:r>
          </w:p>
        </w:tc>
      </w:tr>
      <w:tr w:rsidR="001D588B" w:rsidRPr="005163C8" w14:paraId="76665FD9" w14:textId="77777777">
        <w:trPr>
          <w:cantSplit/>
          <w:trHeight w:val="23"/>
        </w:trPr>
        <w:tc>
          <w:tcPr>
            <w:tcW w:w="6911" w:type="dxa"/>
            <w:vMerge/>
          </w:tcPr>
          <w:p w14:paraId="7B32EC35" w14:textId="77777777" w:rsidR="001D588B" w:rsidRPr="00C9442F" w:rsidRDefault="001D588B">
            <w:pPr>
              <w:tabs>
                <w:tab w:val="left" w:pos="851"/>
              </w:tabs>
              <w:spacing w:line="240" w:lineRule="atLeast"/>
              <w:rPr>
                <w:b/>
                <w:lang w:val="en-US"/>
              </w:rPr>
            </w:pPr>
            <w:bookmarkStart w:id="4" w:name="ddate" w:colFirst="1" w:colLast="1"/>
            <w:bookmarkEnd w:id="2"/>
            <w:bookmarkEnd w:id="3"/>
          </w:p>
        </w:tc>
        <w:tc>
          <w:tcPr>
            <w:tcW w:w="3120" w:type="dxa"/>
          </w:tcPr>
          <w:p w14:paraId="6B9CB8B1" w14:textId="5397E302" w:rsidR="001D588B" w:rsidRPr="00C9442F" w:rsidRDefault="00454A6A" w:rsidP="003A3C20">
            <w:pPr>
              <w:tabs>
                <w:tab w:val="left" w:pos="993"/>
              </w:tabs>
              <w:spacing w:before="0"/>
              <w:rPr>
                <w:b/>
                <w:lang w:val="en-US"/>
              </w:rPr>
            </w:pPr>
            <w:r>
              <w:rPr>
                <w:b/>
                <w:lang w:val="en-US"/>
              </w:rPr>
              <w:t>6 May 2</w:t>
            </w:r>
            <w:r w:rsidR="001D588B" w:rsidRPr="00C9442F">
              <w:rPr>
                <w:b/>
                <w:lang w:val="en-US"/>
              </w:rPr>
              <w:t>01</w:t>
            </w:r>
            <w:r w:rsidR="008A3742" w:rsidRPr="00C9442F">
              <w:rPr>
                <w:b/>
                <w:lang w:val="en-US"/>
              </w:rPr>
              <w:t>9</w:t>
            </w:r>
            <w:r w:rsidR="00316A6B" w:rsidRPr="00C9442F">
              <w:rPr>
                <w:b/>
                <w:lang w:val="en-US"/>
              </w:rPr>
              <w:t xml:space="preserve"> </w:t>
            </w:r>
          </w:p>
        </w:tc>
      </w:tr>
      <w:tr w:rsidR="001D588B" w:rsidRPr="005163C8" w14:paraId="39FBC988" w14:textId="77777777">
        <w:trPr>
          <w:cantSplit/>
          <w:trHeight w:val="23"/>
        </w:trPr>
        <w:tc>
          <w:tcPr>
            <w:tcW w:w="6911" w:type="dxa"/>
            <w:vMerge/>
          </w:tcPr>
          <w:p w14:paraId="50780A48" w14:textId="77777777" w:rsidR="001D588B" w:rsidRPr="00C9442F" w:rsidRDefault="001D588B">
            <w:pPr>
              <w:tabs>
                <w:tab w:val="left" w:pos="851"/>
              </w:tabs>
              <w:spacing w:line="240" w:lineRule="atLeast"/>
              <w:rPr>
                <w:b/>
                <w:lang w:val="en-US"/>
              </w:rPr>
            </w:pPr>
            <w:bookmarkStart w:id="5" w:name="dorlang" w:colFirst="1" w:colLast="1"/>
            <w:bookmarkEnd w:id="4"/>
          </w:p>
        </w:tc>
        <w:tc>
          <w:tcPr>
            <w:tcW w:w="3120" w:type="dxa"/>
          </w:tcPr>
          <w:p w14:paraId="282F4F23" w14:textId="77777777" w:rsidR="001D588B" w:rsidRPr="00C9442F" w:rsidRDefault="001D588B" w:rsidP="001D588B">
            <w:pPr>
              <w:tabs>
                <w:tab w:val="left" w:pos="993"/>
              </w:tabs>
              <w:spacing w:before="0"/>
              <w:rPr>
                <w:b/>
                <w:lang w:val="en-US"/>
              </w:rPr>
            </w:pPr>
            <w:r w:rsidRPr="00C9442F">
              <w:rPr>
                <w:b/>
                <w:lang w:val="en-US"/>
              </w:rPr>
              <w:t>Original: English</w:t>
            </w:r>
          </w:p>
        </w:tc>
      </w:tr>
      <w:tr w:rsidR="001D588B" w:rsidRPr="005163C8" w14:paraId="45540A51" w14:textId="77777777">
        <w:trPr>
          <w:cantSplit/>
        </w:trPr>
        <w:tc>
          <w:tcPr>
            <w:tcW w:w="10031" w:type="dxa"/>
            <w:gridSpan w:val="2"/>
          </w:tcPr>
          <w:p w14:paraId="0B6F3BC1" w14:textId="77777777" w:rsidR="001D588B" w:rsidRPr="00C9442F" w:rsidRDefault="001D588B" w:rsidP="00D77CF2">
            <w:pPr>
              <w:pStyle w:val="Source"/>
              <w:framePr w:hSpace="0" w:wrap="auto" w:hAnchor="text" w:yAlign="inline"/>
              <w:rPr>
                <w:lang w:val="en-US"/>
              </w:rPr>
            </w:pPr>
            <w:bookmarkStart w:id="6" w:name="dsource" w:colFirst="0" w:colLast="0"/>
            <w:bookmarkEnd w:id="5"/>
            <w:r w:rsidRPr="00C9442F">
              <w:rPr>
                <w:lang w:val="en-US"/>
              </w:rPr>
              <w:t>Report by the Secretary-General</w:t>
            </w:r>
          </w:p>
        </w:tc>
      </w:tr>
      <w:tr w:rsidR="001D588B" w:rsidRPr="005163C8" w14:paraId="1B94E8AB" w14:textId="77777777">
        <w:trPr>
          <w:cantSplit/>
        </w:trPr>
        <w:tc>
          <w:tcPr>
            <w:tcW w:w="10031" w:type="dxa"/>
            <w:gridSpan w:val="2"/>
          </w:tcPr>
          <w:p w14:paraId="441CAFE6" w14:textId="77777777" w:rsidR="001D588B" w:rsidRPr="00C9442F" w:rsidRDefault="001D588B" w:rsidP="00D77CF2">
            <w:pPr>
              <w:pStyle w:val="Title1"/>
              <w:framePr w:hSpace="0" w:wrap="auto" w:hAnchor="text" w:yAlign="inline"/>
              <w:rPr>
                <w:lang w:val="en-US"/>
              </w:rPr>
            </w:pPr>
            <w:bookmarkStart w:id="7" w:name="dtitle1" w:colFirst="0" w:colLast="0"/>
            <w:bookmarkEnd w:id="6"/>
            <w:r w:rsidRPr="00C9442F">
              <w:rPr>
                <w:lang w:val="en-US"/>
              </w:rPr>
              <w:t>STRENGTHENING THE REGIONAL PRESENCE</w:t>
            </w:r>
          </w:p>
        </w:tc>
      </w:tr>
      <w:bookmarkEnd w:id="7"/>
    </w:tbl>
    <w:p w14:paraId="3AAEA0FE" w14:textId="77777777" w:rsidR="001D588B" w:rsidRPr="00C9442F" w:rsidRDefault="001D588B">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588B" w:rsidRPr="005163C8" w14:paraId="2275591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86304F1" w14:textId="77777777" w:rsidR="001D588B" w:rsidRPr="00C9442F" w:rsidRDefault="001D588B">
            <w:pPr>
              <w:pStyle w:val="Headingb"/>
              <w:rPr>
                <w:lang w:val="en-US"/>
              </w:rPr>
            </w:pPr>
            <w:r w:rsidRPr="00C9442F">
              <w:rPr>
                <w:lang w:val="en-US"/>
              </w:rPr>
              <w:t>Summary</w:t>
            </w:r>
          </w:p>
          <w:p w14:paraId="69C17521" w14:textId="1635F203" w:rsidR="001D588B" w:rsidRPr="00C9442F" w:rsidRDefault="00B42D84" w:rsidP="00FD61B9">
            <w:pPr>
              <w:jc w:val="both"/>
              <w:rPr>
                <w:lang w:val="en-US"/>
              </w:rPr>
            </w:pPr>
            <w:r w:rsidRPr="00C9442F">
              <w:rPr>
                <w:spacing w:val="-4"/>
                <w:lang w:val="en-US"/>
              </w:rPr>
              <w:t>The purpose of this document is to report on the implementation of Resolution</w:t>
            </w:r>
            <w:r w:rsidRPr="00C9442F">
              <w:rPr>
                <w:lang w:val="en-US"/>
              </w:rPr>
              <w:t xml:space="preserve"> 25 (Rev. </w:t>
            </w:r>
            <w:r w:rsidR="001D64E2" w:rsidRPr="00C9442F">
              <w:rPr>
                <w:lang w:val="en-US"/>
              </w:rPr>
              <w:t>Dubai</w:t>
            </w:r>
            <w:r w:rsidRPr="00C9442F">
              <w:rPr>
                <w:lang w:val="en-US"/>
              </w:rPr>
              <w:t>, 201</w:t>
            </w:r>
            <w:r w:rsidR="001D64E2" w:rsidRPr="00C9442F">
              <w:rPr>
                <w:lang w:val="en-US"/>
              </w:rPr>
              <w:t>8</w:t>
            </w:r>
            <w:r w:rsidRPr="00C9442F">
              <w:rPr>
                <w:lang w:val="en-US"/>
              </w:rPr>
              <w:t>)</w:t>
            </w:r>
            <w:r w:rsidR="005163C8" w:rsidRPr="00C9442F">
              <w:rPr>
                <w:lang w:val="en-US"/>
              </w:rPr>
              <w:t xml:space="preserve"> of the Plenipotentiary Conference</w:t>
            </w:r>
            <w:r w:rsidRPr="00C9442F">
              <w:rPr>
                <w:lang w:val="en-US"/>
              </w:rPr>
              <w:t xml:space="preserve">. </w:t>
            </w:r>
            <w:hyperlink r:id="rId12" w:history="1">
              <w:r w:rsidRPr="00C9442F">
                <w:rPr>
                  <w:rStyle w:val="Hyperlink"/>
                  <w:lang w:val="en-US"/>
                </w:rPr>
                <w:t>Document</w:t>
              </w:r>
              <w:r w:rsidR="003A3C20">
                <w:rPr>
                  <w:rStyle w:val="Hyperlink"/>
                  <w:lang w:val="en-US"/>
                </w:rPr>
                <w:t> </w:t>
              </w:r>
              <w:r w:rsidR="001E11F5" w:rsidRPr="00C9442F">
                <w:rPr>
                  <w:rStyle w:val="Hyperlink"/>
                  <w:lang w:val="en-US"/>
                </w:rPr>
                <w:t>C1</w:t>
              </w:r>
              <w:r w:rsidR="006C7D8D" w:rsidRPr="00C9442F">
                <w:rPr>
                  <w:rStyle w:val="Hyperlink"/>
                  <w:lang w:val="en-US"/>
                </w:rPr>
                <w:t>9</w:t>
              </w:r>
              <w:r w:rsidR="001E11F5" w:rsidRPr="00C9442F">
                <w:rPr>
                  <w:rStyle w:val="Hyperlink"/>
                  <w:lang w:val="en-US"/>
                </w:rPr>
                <w:t>/INF/</w:t>
              </w:r>
              <w:r w:rsidR="003A3C20">
                <w:rPr>
                  <w:rStyle w:val="Hyperlink"/>
                  <w:lang w:val="en-US"/>
                </w:rPr>
                <w:t>7</w:t>
              </w:r>
            </w:hyperlink>
            <w:r w:rsidRPr="00C9442F">
              <w:rPr>
                <w:lang w:val="en-US"/>
              </w:rPr>
              <w:t xml:space="preserve"> contains </w:t>
            </w:r>
            <w:r w:rsidR="00FD61B9">
              <w:rPr>
                <w:lang w:val="en-US"/>
              </w:rPr>
              <w:t>nine</w:t>
            </w:r>
            <w:r w:rsidR="00FD61B9" w:rsidRPr="00C9442F">
              <w:rPr>
                <w:lang w:val="en-US"/>
              </w:rPr>
              <w:t xml:space="preserve"> </w:t>
            </w:r>
            <w:r w:rsidRPr="00C9442F">
              <w:rPr>
                <w:lang w:val="en-US"/>
              </w:rPr>
              <w:t>annexes in relation to this document</w:t>
            </w:r>
            <w:r w:rsidR="00AF24C2">
              <w:rPr>
                <w:lang w:val="en-US"/>
              </w:rPr>
              <w:t xml:space="preserve"> (Annexes </w:t>
            </w:r>
            <w:r w:rsidR="00FD61B9">
              <w:rPr>
                <w:lang w:val="en-US"/>
              </w:rPr>
              <w:t>1</w:t>
            </w:r>
            <w:r w:rsidR="00402986">
              <w:rPr>
                <w:lang w:val="en-US"/>
              </w:rPr>
              <w:t xml:space="preserve"> </w:t>
            </w:r>
            <w:r w:rsidR="00AF24C2">
              <w:rPr>
                <w:lang w:val="en-US"/>
              </w:rPr>
              <w:t xml:space="preserve">to </w:t>
            </w:r>
            <w:r w:rsidR="00402986">
              <w:rPr>
                <w:lang w:val="en-US"/>
              </w:rPr>
              <w:t>9</w:t>
            </w:r>
            <w:r w:rsidR="00AF24C2">
              <w:rPr>
                <w:lang w:val="en-US"/>
              </w:rPr>
              <w:t>)</w:t>
            </w:r>
            <w:r w:rsidRPr="00C9442F">
              <w:rPr>
                <w:lang w:val="en-US"/>
              </w:rPr>
              <w:t xml:space="preserve">. </w:t>
            </w:r>
          </w:p>
          <w:p w14:paraId="3DB75C30" w14:textId="77777777" w:rsidR="001D588B" w:rsidRPr="00C9442F" w:rsidRDefault="001D588B">
            <w:pPr>
              <w:pStyle w:val="Headingb"/>
              <w:rPr>
                <w:lang w:val="en-US"/>
              </w:rPr>
            </w:pPr>
            <w:r w:rsidRPr="00C9442F">
              <w:rPr>
                <w:lang w:val="en-US"/>
              </w:rPr>
              <w:t>Action required</w:t>
            </w:r>
          </w:p>
          <w:p w14:paraId="3E58782D" w14:textId="77777777" w:rsidR="001D588B" w:rsidRPr="00C9442F" w:rsidRDefault="00B42D84" w:rsidP="00B42D84">
            <w:pPr>
              <w:rPr>
                <w:lang w:val="en-US"/>
              </w:rPr>
            </w:pPr>
            <w:r w:rsidRPr="00C9442F">
              <w:rPr>
                <w:lang w:val="en-US"/>
              </w:rPr>
              <w:t xml:space="preserve">The Council is invited to </w:t>
            </w:r>
            <w:r w:rsidRPr="00C9442F">
              <w:rPr>
                <w:b/>
                <w:bCs/>
                <w:lang w:val="en-US"/>
              </w:rPr>
              <w:t>note</w:t>
            </w:r>
            <w:r w:rsidRPr="00C9442F">
              <w:rPr>
                <w:lang w:val="en-US"/>
              </w:rPr>
              <w:t xml:space="preserve"> this report.</w:t>
            </w:r>
          </w:p>
          <w:p w14:paraId="63072EE9" w14:textId="77777777" w:rsidR="001D588B" w:rsidRPr="00C9442F" w:rsidRDefault="001D588B">
            <w:pPr>
              <w:pStyle w:val="Table"/>
              <w:keepNext w:val="0"/>
              <w:spacing w:before="0" w:after="0"/>
              <w:rPr>
                <w:rFonts w:ascii="Calibri" w:hAnsi="Calibri"/>
                <w:caps w:val="0"/>
                <w:sz w:val="22"/>
                <w:lang w:val="en-US"/>
              </w:rPr>
            </w:pPr>
            <w:r w:rsidRPr="00C9442F">
              <w:rPr>
                <w:rFonts w:ascii="Calibri" w:hAnsi="Calibri"/>
                <w:caps w:val="0"/>
                <w:sz w:val="22"/>
                <w:lang w:val="en-US"/>
              </w:rPr>
              <w:t>____________</w:t>
            </w:r>
          </w:p>
          <w:p w14:paraId="259F954F" w14:textId="77777777" w:rsidR="001D588B" w:rsidRPr="00C9442F" w:rsidRDefault="001D588B">
            <w:pPr>
              <w:pStyle w:val="Headingb"/>
              <w:rPr>
                <w:lang w:val="en-US"/>
              </w:rPr>
            </w:pPr>
            <w:r w:rsidRPr="00C9442F">
              <w:rPr>
                <w:lang w:val="en-US"/>
              </w:rPr>
              <w:t>References</w:t>
            </w:r>
          </w:p>
          <w:p w14:paraId="762FCA6B" w14:textId="23848E66" w:rsidR="0037589A" w:rsidRPr="00C9442F" w:rsidRDefault="00454A6A" w:rsidP="0080044E">
            <w:pPr>
              <w:spacing w:after="120"/>
              <w:rPr>
                <w:i/>
                <w:iCs/>
                <w:lang w:val="en-US"/>
              </w:rPr>
            </w:pPr>
            <w:hyperlink r:id="rId13" w:history="1">
              <w:r w:rsidR="00B42D84" w:rsidRPr="003A3C20">
                <w:rPr>
                  <w:rStyle w:val="Hyperlink"/>
                  <w:i/>
                  <w:iCs/>
                  <w:lang w:val="en-US"/>
                </w:rPr>
                <w:t xml:space="preserve">Resolution 25 (Rev. </w:t>
              </w:r>
              <w:r w:rsidR="001D64E2" w:rsidRPr="003A3C20">
                <w:rPr>
                  <w:rStyle w:val="Hyperlink"/>
                  <w:i/>
                  <w:iCs/>
                  <w:lang w:val="en-US"/>
                </w:rPr>
                <w:t>Dubai</w:t>
              </w:r>
              <w:r w:rsidR="00B42D84" w:rsidRPr="003A3C20">
                <w:rPr>
                  <w:rStyle w:val="Hyperlink"/>
                  <w:i/>
                  <w:iCs/>
                  <w:lang w:val="en-US"/>
                </w:rPr>
                <w:t>, 201</w:t>
              </w:r>
              <w:r w:rsidR="001D64E2" w:rsidRPr="003A3C20">
                <w:rPr>
                  <w:rStyle w:val="Hyperlink"/>
                  <w:i/>
                  <w:iCs/>
                  <w:lang w:val="en-US"/>
                </w:rPr>
                <w:t>8</w:t>
              </w:r>
              <w:r w:rsidR="00B42D84" w:rsidRPr="003A3C20">
                <w:rPr>
                  <w:rStyle w:val="Hyperlink"/>
                  <w:i/>
                  <w:iCs/>
                  <w:lang w:val="en-US"/>
                </w:rPr>
                <w:t>)</w:t>
              </w:r>
            </w:hyperlink>
            <w:r w:rsidR="00B42D84" w:rsidRPr="00C9442F">
              <w:rPr>
                <w:rStyle w:val="Hyperlink"/>
                <w:i/>
                <w:iCs/>
                <w:color w:val="auto"/>
                <w:u w:val="none"/>
                <w:lang w:val="en-US"/>
              </w:rPr>
              <w:t>; Council document</w:t>
            </w:r>
            <w:r w:rsidR="0080044E">
              <w:rPr>
                <w:rStyle w:val="Hyperlink"/>
                <w:i/>
                <w:iCs/>
                <w:color w:val="auto"/>
                <w:u w:val="none"/>
                <w:lang w:val="en-US"/>
              </w:rPr>
              <w:t>s</w:t>
            </w:r>
            <w:r w:rsidR="001E11F5" w:rsidRPr="00C9442F">
              <w:rPr>
                <w:rStyle w:val="Hyperlink"/>
                <w:i/>
                <w:iCs/>
                <w:color w:val="auto"/>
                <w:u w:val="none"/>
                <w:lang w:val="en-US"/>
              </w:rPr>
              <w:t xml:space="preserve"> </w:t>
            </w:r>
            <w:hyperlink r:id="rId14" w:history="1">
              <w:r w:rsidR="0080044E" w:rsidRPr="0080044E">
                <w:rPr>
                  <w:rStyle w:val="Hyperlink"/>
                  <w:i/>
                  <w:iCs/>
                  <w:szCs w:val="24"/>
                  <w:lang w:val="en-US"/>
                </w:rPr>
                <w:t>C17/INF/12</w:t>
              </w:r>
            </w:hyperlink>
            <w:r w:rsidR="0080044E" w:rsidRPr="0080044E">
              <w:rPr>
                <w:rStyle w:val="Hyperlink"/>
                <w:i/>
                <w:iCs/>
                <w:szCs w:val="24"/>
                <w:lang w:val="en-US"/>
              </w:rPr>
              <w:t>,</w:t>
            </w:r>
            <w:r w:rsidR="0080044E" w:rsidRPr="0080044E">
              <w:rPr>
                <w:rStyle w:val="Hyperlink"/>
                <w:szCs w:val="24"/>
                <w:u w:val="none"/>
                <w:lang w:val="en-US"/>
              </w:rPr>
              <w:t xml:space="preserve"> </w:t>
            </w:r>
            <w:hyperlink r:id="rId15" w:history="1">
              <w:r w:rsidR="00B42D84" w:rsidRPr="00C9442F">
                <w:rPr>
                  <w:rStyle w:val="Hyperlink"/>
                  <w:i/>
                  <w:iCs/>
                  <w:lang w:val="en-US"/>
                </w:rPr>
                <w:t>C1</w:t>
              </w:r>
              <w:r w:rsidR="0080044E">
                <w:rPr>
                  <w:rStyle w:val="Hyperlink"/>
                  <w:i/>
                  <w:iCs/>
                  <w:lang w:val="en-US"/>
                </w:rPr>
                <w:t>9</w:t>
              </w:r>
              <w:r w:rsidR="00B42D84" w:rsidRPr="00C9442F">
                <w:rPr>
                  <w:rStyle w:val="Hyperlink"/>
                  <w:i/>
                  <w:iCs/>
                  <w:lang w:val="en-US"/>
                </w:rPr>
                <w:t>/INF/</w:t>
              </w:r>
              <w:r w:rsidR="0080044E">
                <w:rPr>
                  <w:rStyle w:val="Hyperlink"/>
                  <w:i/>
                  <w:iCs/>
                  <w:lang w:val="en-US"/>
                </w:rPr>
                <w:t>7</w:t>
              </w:r>
            </w:hyperlink>
          </w:p>
        </w:tc>
      </w:tr>
    </w:tbl>
    <w:p w14:paraId="0AE7A8B1" w14:textId="77777777" w:rsidR="00316A6B" w:rsidRPr="00C9442F" w:rsidRDefault="00316A6B" w:rsidP="00316A6B">
      <w:pPr>
        <w:pStyle w:val="Heading1"/>
        <w:keepNext w:val="0"/>
        <w:keepLines w:val="0"/>
        <w:tabs>
          <w:tab w:val="clear" w:pos="567"/>
          <w:tab w:val="clear" w:pos="1134"/>
          <w:tab w:val="clear" w:pos="1701"/>
          <w:tab w:val="clear" w:pos="2268"/>
          <w:tab w:val="clear" w:pos="2835"/>
        </w:tabs>
        <w:spacing w:before="120"/>
        <w:ind w:left="709" w:hanging="709"/>
        <w:rPr>
          <w:sz w:val="24"/>
          <w:szCs w:val="24"/>
          <w:lang w:val="en-US"/>
        </w:rPr>
      </w:pPr>
      <w:bookmarkStart w:id="8" w:name="dstart"/>
      <w:bookmarkStart w:id="9" w:name="dbreak"/>
      <w:bookmarkEnd w:id="8"/>
      <w:bookmarkEnd w:id="9"/>
    </w:p>
    <w:p w14:paraId="743F3FE7" w14:textId="77777777" w:rsidR="00B42D84" w:rsidRPr="00C9442F" w:rsidRDefault="00B42D84" w:rsidP="00316A6B">
      <w:pPr>
        <w:pStyle w:val="Heading1"/>
        <w:keepNext w:val="0"/>
        <w:keepLines w:val="0"/>
        <w:tabs>
          <w:tab w:val="clear" w:pos="567"/>
          <w:tab w:val="clear" w:pos="1134"/>
          <w:tab w:val="clear" w:pos="1701"/>
          <w:tab w:val="clear" w:pos="2268"/>
          <w:tab w:val="clear" w:pos="2835"/>
        </w:tabs>
        <w:spacing w:before="120"/>
        <w:rPr>
          <w:sz w:val="24"/>
          <w:szCs w:val="24"/>
          <w:lang w:val="en-US"/>
        </w:rPr>
      </w:pPr>
      <w:r w:rsidRPr="00C9442F">
        <w:rPr>
          <w:sz w:val="24"/>
          <w:szCs w:val="24"/>
          <w:lang w:val="en-US"/>
        </w:rPr>
        <w:t>1</w:t>
      </w:r>
      <w:r w:rsidRPr="00C9442F">
        <w:rPr>
          <w:sz w:val="24"/>
          <w:szCs w:val="24"/>
          <w:lang w:val="en-US"/>
        </w:rPr>
        <w:tab/>
        <w:t>Background</w:t>
      </w:r>
    </w:p>
    <w:p w14:paraId="39836433" w14:textId="77777777" w:rsidR="00083F95" w:rsidRPr="00C9442F" w:rsidRDefault="006E0273">
      <w:pPr>
        <w:tabs>
          <w:tab w:val="clear" w:pos="1134"/>
          <w:tab w:val="clear" w:pos="1701"/>
          <w:tab w:val="clear" w:pos="2268"/>
          <w:tab w:val="clear" w:pos="2835"/>
        </w:tabs>
        <w:jc w:val="both"/>
        <w:rPr>
          <w:szCs w:val="24"/>
          <w:lang w:val="en-US"/>
        </w:rPr>
      </w:pPr>
      <w:r w:rsidRPr="00C9442F">
        <w:rPr>
          <w:szCs w:val="24"/>
          <w:lang w:val="en-US"/>
        </w:rPr>
        <w:t>1.1</w:t>
      </w:r>
      <w:r w:rsidRPr="00C9442F">
        <w:rPr>
          <w:szCs w:val="24"/>
          <w:lang w:val="en-US"/>
        </w:rPr>
        <w:tab/>
      </w:r>
      <w:r w:rsidR="00F47FBD" w:rsidRPr="00C9442F">
        <w:rPr>
          <w:rFonts w:eastAsia="Arial Unicode MS" w:cstheme="minorHAnsi"/>
          <w:szCs w:val="24"/>
          <w:lang w:val="en-US"/>
        </w:rPr>
        <w:t xml:space="preserve">Resolution 25 (Strengthening the regional presence) was revised by the ITU Plenipotentiary Conference 2018 (PP-18) held in Dubai.  At this conference, </w:t>
      </w:r>
      <w:r w:rsidR="00D26ACC" w:rsidRPr="00C9442F">
        <w:rPr>
          <w:rFonts w:eastAsia="Arial Unicode MS" w:cstheme="minorHAnsi"/>
          <w:szCs w:val="24"/>
          <w:lang w:val="en-US"/>
        </w:rPr>
        <w:t xml:space="preserve">ITU membership resolved </w:t>
      </w:r>
      <w:r w:rsidR="00BA6C79">
        <w:rPr>
          <w:rFonts w:eastAsia="Arial Unicode MS" w:cstheme="minorHAnsi"/>
          <w:szCs w:val="24"/>
          <w:lang w:val="en-US"/>
        </w:rPr>
        <w:t>“</w:t>
      </w:r>
      <w:r w:rsidR="009C5187" w:rsidRPr="00C9442F">
        <w:rPr>
          <w:rFonts w:eastAsia="Arial Unicode MS" w:cstheme="minorHAnsi"/>
          <w:szCs w:val="24"/>
          <w:lang w:val="en-US"/>
        </w:rPr>
        <w:t>to strengthen the functions of the regional offices so that they can play a part in the implementation of ITU strategic plan, programmes and projects, and the regional initiatives set out in Resolution 17 (Rev. Buenos Aires, 2017) of WTDC</w:t>
      </w:r>
      <w:r w:rsidR="00BA6C79">
        <w:rPr>
          <w:rFonts w:eastAsia="Arial Unicode MS" w:cstheme="minorHAnsi"/>
          <w:szCs w:val="24"/>
          <w:lang w:val="en-US"/>
        </w:rPr>
        <w:t>”</w:t>
      </w:r>
      <w:r w:rsidR="009C5187" w:rsidRPr="00C9442F">
        <w:rPr>
          <w:rFonts w:eastAsia="Arial Unicode MS" w:cstheme="minorHAnsi"/>
          <w:szCs w:val="24"/>
          <w:lang w:val="en-US"/>
        </w:rPr>
        <w:t>.</w:t>
      </w:r>
    </w:p>
    <w:p w14:paraId="00A7C5EF" w14:textId="77777777" w:rsidR="00083F95" w:rsidRPr="00C9442F" w:rsidRDefault="006E0273" w:rsidP="00D26ACC">
      <w:pPr>
        <w:tabs>
          <w:tab w:val="clear" w:pos="1134"/>
          <w:tab w:val="clear" w:pos="1701"/>
          <w:tab w:val="clear" w:pos="2268"/>
          <w:tab w:val="clear" w:pos="2835"/>
        </w:tabs>
        <w:jc w:val="both"/>
        <w:rPr>
          <w:rFonts w:eastAsia="Arial Unicode MS" w:cstheme="minorHAnsi"/>
          <w:szCs w:val="24"/>
          <w:lang w:val="en-US"/>
        </w:rPr>
      </w:pPr>
      <w:r w:rsidRPr="00C9442F">
        <w:rPr>
          <w:rFonts w:eastAsia="Arial Unicode MS" w:cstheme="minorHAnsi"/>
          <w:szCs w:val="24"/>
          <w:lang w:val="en-US"/>
        </w:rPr>
        <w:t>1.2</w:t>
      </w:r>
      <w:r w:rsidRPr="00C9442F">
        <w:rPr>
          <w:rFonts w:eastAsia="Arial Unicode MS" w:cstheme="minorHAnsi"/>
          <w:szCs w:val="24"/>
          <w:lang w:val="en-US"/>
        </w:rPr>
        <w:tab/>
      </w:r>
      <w:r w:rsidR="00D26ACC" w:rsidRPr="00C9442F">
        <w:rPr>
          <w:rFonts w:eastAsia="Arial Unicode MS" w:cstheme="minorHAnsi"/>
          <w:szCs w:val="24"/>
          <w:lang w:val="en-US"/>
        </w:rPr>
        <w:t>E</w:t>
      </w:r>
      <w:r w:rsidR="00B30E21" w:rsidRPr="00C9442F">
        <w:rPr>
          <w:rFonts w:eastAsia="Arial Unicode MS" w:cstheme="minorHAnsi"/>
          <w:szCs w:val="24"/>
          <w:lang w:val="en-US"/>
        </w:rPr>
        <w:t xml:space="preserve">fforts </w:t>
      </w:r>
      <w:r w:rsidR="00D26ACC" w:rsidRPr="00C9442F">
        <w:rPr>
          <w:rFonts w:eastAsia="Arial Unicode MS" w:cstheme="minorHAnsi"/>
          <w:szCs w:val="24"/>
          <w:lang w:val="en-US"/>
        </w:rPr>
        <w:t xml:space="preserve">continued </w:t>
      </w:r>
      <w:r w:rsidR="00B30E21" w:rsidRPr="00C9442F">
        <w:rPr>
          <w:rFonts w:eastAsia="Arial Unicode MS" w:cstheme="minorHAnsi"/>
          <w:szCs w:val="24"/>
          <w:lang w:val="en-US"/>
        </w:rPr>
        <w:t>during 201</w:t>
      </w:r>
      <w:r w:rsidR="0060059C" w:rsidRPr="00C9442F">
        <w:rPr>
          <w:rFonts w:eastAsia="Arial Unicode MS" w:cstheme="minorHAnsi"/>
          <w:szCs w:val="24"/>
          <w:lang w:val="en-US"/>
        </w:rPr>
        <w:t>8</w:t>
      </w:r>
      <w:r w:rsidR="00B30E21" w:rsidRPr="00C9442F">
        <w:rPr>
          <w:rFonts w:eastAsia="Arial Unicode MS" w:cstheme="minorHAnsi"/>
          <w:szCs w:val="24"/>
          <w:lang w:val="en-US"/>
        </w:rPr>
        <w:t xml:space="preserve"> </w:t>
      </w:r>
      <w:r w:rsidR="00D26ACC" w:rsidRPr="00C9442F">
        <w:rPr>
          <w:rFonts w:eastAsia="Arial Unicode MS" w:cstheme="minorHAnsi"/>
          <w:szCs w:val="24"/>
          <w:lang w:val="en-US"/>
        </w:rPr>
        <w:t xml:space="preserve">towards </w:t>
      </w:r>
      <w:r w:rsidR="00B30E21" w:rsidRPr="00C9442F">
        <w:rPr>
          <w:rFonts w:eastAsia="Arial Unicode MS" w:cstheme="minorHAnsi"/>
          <w:szCs w:val="24"/>
          <w:lang w:val="en-US"/>
        </w:rPr>
        <w:t>enhanc</w:t>
      </w:r>
      <w:r w:rsidR="00D26ACC" w:rsidRPr="00C9442F">
        <w:rPr>
          <w:rFonts w:eastAsia="Arial Unicode MS" w:cstheme="minorHAnsi"/>
          <w:szCs w:val="24"/>
          <w:lang w:val="en-US"/>
        </w:rPr>
        <w:t>ing</w:t>
      </w:r>
      <w:r w:rsidR="00B30E21" w:rsidRPr="00C9442F">
        <w:rPr>
          <w:rFonts w:eastAsia="Arial Unicode MS" w:cstheme="minorHAnsi"/>
          <w:szCs w:val="24"/>
          <w:lang w:val="en-US"/>
        </w:rPr>
        <w:t xml:space="preserve"> ITU</w:t>
      </w:r>
      <w:r w:rsidR="00BA6C79">
        <w:rPr>
          <w:rFonts w:eastAsia="Arial Unicode MS" w:cstheme="minorHAnsi"/>
          <w:szCs w:val="24"/>
          <w:lang w:val="en-US"/>
        </w:rPr>
        <w:t>’</w:t>
      </w:r>
      <w:r w:rsidR="00B30E21" w:rsidRPr="00C9442F">
        <w:rPr>
          <w:rFonts w:eastAsia="Arial Unicode MS" w:cstheme="minorHAnsi"/>
          <w:szCs w:val="24"/>
          <w:lang w:val="en-US"/>
        </w:rPr>
        <w:t xml:space="preserve">s </w:t>
      </w:r>
      <w:r w:rsidR="00083F95" w:rsidRPr="00C9442F">
        <w:rPr>
          <w:szCs w:val="24"/>
          <w:lang w:val="en-US"/>
        </w:rPr>
        <w:t xml:space="preserve">regional presence </w:t>
      </w:r>
      <w:r w:rsidR="00B30E21" w:rsidRPr="00C9442F">
        <w:rPr>
          <w:szCs w:val="24"/>
          <w:lang w:val="en-US"/>
        </w:rPr>
        <w:t>through</w:t>
      </w:r>
      <w:r w:rsidR="00083F95" w:rsidRPr="00C9442F">
        <w:rPr>
          <w:szCs w:val="24"/>
          <w:lang w:val="en-US"/>
        </w:rPr>
        <w:t xml:space="preserve"> a range of measures to enable the Union to be </w:t>
      </w:r>
      <w:r w:rsidR="00B30E21" w:rsidRPr="00C9442F">
        <w:rPr>
          <w:szCs w:val="24"/>
          <w:lang w:val="en-US"/>
        </w:rPr>
        <w:t xml:space="preserve">more responsive to the specific needs of the regions and </w:t>
      </w:r>
      <w:r w:rsidR="00083F95" w:rsidRPr="00C9442F">
        <w:rPr>
          <w:szCs w:val="24"/>
          <w:lang w:val="en-US"/>
        </w:rPr>
        <w:t>to effectively deliver</w:t>
      </w:r>
      <w:r w:rsidR="00B30E21" w:rsidRPr="00C9442F">
        <w:rPr>
          <w:szCs w:val="24"/>
          <w:lang w:val="en-US"/>
        </w:rPr>
        <w:t xml:space="preserve"> timely and high quality products and services</w:t>
      </w:r>
      <w:r w:rsidR="00083F95" w:rsidRPr="00C9442F">
        <w:rPr>
          <w:szCs w:val="24"/>
          <w:lang w:val="en-US"/>
        </w:rPr>
        <w:t xml:space="preserve"> at country and regional levels.</w:t>
      </w:r>
    </w:p>
    <w:p w14:paraId="3F61074A" w14:textId="77777777" w:rsidR="003A49C5" w:rsidRPr="00C9442F" w:rsidRDefault="006E0273" w:rsidP="003A3C20">
      <w:pPr>
        <w:tabs>
          <w:tab w:val="clear" w:pos="1134"/>
          <w:tab w:val="clear" w:pos="1701"/>
          <w:tab w:val="clear" w:pos="2268"/>
          <w:tab w:val="clear" w:pos="2835"/>
        </w:tabs>
        <w:jc w:val="both"/>
        <w:rPr>
          <w:rFonts w:eastAsia="Arial Unicode MS" w:cstheme="minorHAnsi"/>
          <w:szCs w:val="24"/>
          <w:lang w:val="en-US"/>
        </w:rPr>
      </w:pPr>
      <w:r w:rsidRPr="00C9442F">
        <w:rPr>
          <w:rFonts w:eastAsia="Arial Unicode MS" w:cstheme="minorHAnsi"/>
          <w:szCs w:val="24"/>
          <w:lang w:val="en-US"/>
        </w:rPr>
        <w:t>1.3</w:t>
      </w:r>
      <w:r w:rsidRPr="00C9442F">
        <w:rPr>
          <w:rFonts w:eastAsia="Arial Unicode MS" w:cstheme="minorHAnsi"/>
          <w:szCs w:val="24"/>
          <w:lang w:val="en-US"/>
        </w:rPr>
        <w:tab/>
      </w:r>
      <w:r w:rsidR="00B42D84" w:rsidRPr="00C9442F">
        <w:rPr>
          <w:rFonts w:eastAsia="Arial Unicode MS" w:cstheme="minorHAnsi"/>
          <w:szCs w:val="24"/>
          <w:lang w:val="en-US"/>
        </w:rPr>
        <w:t xml:space="preserve">This report </w:t>
      </w:r>
      <w:r w:rsidR="001240B9" w:rsidRPr="00C9442F">
        <w:rPr>
          <w:rFonts w:eastAsia="Arial Unicode MS" w:cstheme="minorHAnsi"/>
          <w:szCs w:val="24"/>
          <w:lang w:val="en-US"/>
        </w:rPr>
        <w:t>provides</w:t>
      </w:r>
      <w:r w:rsidR="00B42D84" w:rsidRPr="00C9442F">
        <w:rPr>
          <w:rFonts w:eastAsia="Arial Unicode MS" w:cstheme="minorHAnsi"/>
          <w:szCs w:val="24"/>
          <w:lang w:val="en-US"/>
        </w:rPr>
        <w:t xml:space="preserve"> information on the action plan and regional initiatives</w:t>
      </w:r>
      <w:r w:rsidR="00BA6C79">
        <w:rPr>
          <w:rFonts w:eastAsia="Arial Unicode MS" w:cstheme="minorHAnsi"/>
          <w:szCs w:val="24"/>
          <w:lang w:val="en-US"/>
        </w:rPr>
        <w:t>’</w:t>
      </w:r>
      <w:r w:rsidR="00B42D84" w:rsidRPr="00C9442F">
        <w:rPr>
          <w:rFonts w:eastAsia="Arial Unicode MS" w:cstheme="minorHAnsi"/>
          <w:szCs w:val="24"/>
          <w:lang w:val="en-US"/>
        </w:rPr>
        <w:t xml:space="preserve"> implementation. It </w:t>
      </w:r>
      <w:r w:rsidR="001240B9" w:rsidRPr="00C9442F">
        <w:rPr>
          <w:rFonts w:eastAsia="Arial Unicode MS" w:cstheme="minorHAnsi"/>
          <w:szCs w:val="24"/>
          <w:lang w:val="en-US"/>
        </w:rPr>
        <w:t xml:space="preserve">also </w:t>
      </w:r>
      <w:r w:rsidR="00B42D84" w:rsidRPr="00C9442F">
        <w:rPr>
          <w:rFonts w:eastAsia="Arial Unicode MS" w:cstheme="minorHAnsi"/>
          <w:szCs w:val="24"/>
          <w:lang w:val="en-US"/>
        </w:rPr>
        <w:t>provides detailed information on the 201</w:t>
      </w:r>
      <w:r w:rsidR="0060059C" w:rsidRPr="00C9442F">
        <w:rPr>
          <w:rFonts w:eastAsia="Arial Unicode MS" w:cstheme="minorHAnsi"/>
          <w:szCs w:val="24"/>
          <w:lang w:val="en-US"/>
        </w:rPr>
        <w:t>8</w:t>
      </w:r>
      <w:r w:rsidR="00B42D84" w:rsidRPr="00C9442F">
        <w:rPr>
          <w:rFonts w:eastAsia="Arial Unicode MS" w:cstheme="minorHAnsi"/>
          <w:szCs w:val="24"/>
          <w:lang w:val="en-US"/>
        </w:rPr>
        <w:t xml:space="preserve"> budget implementation for regular and extra-budgetary sources of funding. It also offers </w:t>
      </w:r>
      <w:r w:rsidR="001240B9" w:rsidRPr="00C9442F">
        <w:rPr>
          <w:rFonts w:eastAsia="Arial Unicode MS" w:cstheme="minorHAnsi"/>
          <w:szCs w:val="24"/>
          <w:lang w:val="en-US"/>
        </w:rPr>
        <w:t xml:space="preserve">updated information </w:t>
      </w:r>
      <w:r w:rsidR="00B42D84" w:rsidRPr="00C9442F">
        <w:rPr>
          <w:rFonts w:eastAsia="Arial Unicode MS" w:cstheme="minorHAnsi"/>
          <w:szCs w:val="24"/>
          <w:lang w:val="en-US"/>
        </w:rPr>
        <w:t>on the staffing level of the various regional and area offices as well as other operational information</w:t>
      </w:r>
      <w:r w:rsidR="001240B9" w:rsidRPr="00C9442F">
        <w:rPr>
          <w:rFonts w:eastAsia="Arial Unicode MS" w:cstheme="minorHAnsi"/>
          <w:szCs w:val="24"/>
          <w:lang w:val="en-US"/>
        </w:rPr>
        <w:t>,</w:t>
      </w:r>
      <w:r w:rsidR="00B42D84" w:rsidRPr="00C9442F">
        <w:rPr>
          <w:rFonts w:eastAsia="Arial Unicode MS" w:cstheme="minorHAnsi"/>
          <w:szCs w:val="24"/>
          <w:lang w:val="en-US"/>
        </w:rPr>
        <w:t xml:space="preserve"> such as fellowships, experts and internal expert missions.</w:t>
      </w:r>
      <w:r w:rsidR="00216EB2" w:rsidRPr="00C9442F">
        <w:rPr>
          <w:rFonts w:eastAsia="Arial Unicode MS" w:cstheme="minorHAnsi"/>
          <w:szCs w:val="24"/>
          <w:lang w:val="en-US"/>
        </w:rPr>
        <w:t xml:space="preserve"> </w:t>
      </w:r>
      <w:r w:rsidR="003A49C5" w:rsidRPr="00C9442F">
        <w:rPr>
          <w:rFonts w:eastAsia="Arial Unicode MS" w:cstheme="minorHAnsi"/>
          <w:szCs w:val="24"/>
          <w:lang w:val="en-US"/>
        </w:rPr>
        <w:t xml:space="preserve">The current document is supplemented by Information </w:t>
      </w:r>
      <w:hyperlink r:id="rId16" w:history="1">
        <w:r w:rsidR="003A3C20" w:rsidRPr="00C9442F">
          <w:rPr>
            <w:rStyle w:val="Hyperlink"/>
            <w:lang w:val="en-US"/>
          </w:rPr>
          <w:t>Document</w:t>
        </w:r>
        <w:r w:rsidR="003A3C20">
          <w:rPr>
            <w:rStyle w:val="Hyperlink"/>
            <w:lang w:val="en-US"/>
          </w:rPr>
          <w:t> </w:t>
        </w:r>
        <w:r w:rsidR="003A3C20" w:rsidRPr="00C9442F">
          <w:rPr>
            <w:rStyle w:val="Hyperlink"/>
            <w:lang w:val="en-US"/>
          </w:rPr>
          <w:t>C19/INF/</w:t>
        </w:r>
        <w:r w:rsidR="003A3C20">
          <w:rPr>
            <w:rStyle w:val="Hyperlink"/>
            <w:lang w:val="en-US"/>
          </w:rPr>
          <w:t>7</w:t>
        </w:r>
      </w:hyperlink>
      <w:r w:rsidR="003A3C20">
        <w:rPr>
          <w:rStyle w:val="Hyperlink"/>
          <w:lang w:val="en-US"/>
        </w:rPr>
        <w:t xml:space="preserve"> </w:t>
      </w:r>
      <w:r w:rsidR="003A49C5" w:rsidRPr="00C9442F">
        <w:rPr>
          <w:rFonts w:eastAsia="Arial Unicode MS" w:cstheme="minorHAnsi"/>
          <w:szCs w:val="24"/>
          <w:lang w:val="en-US"/>
        </w:rPr>
        <w:t>that contains the following annexes:</w:t>
      </w:r>
    </w:p>
    <w:p w14:paraId="5BED247F" w14:textId="5D491112" w:rsidR="00FD61B9" w:rsidRPr="00FD61B9" w:rsidRDefault="00FD61B9" w:rsidP="00F82362">
      <w:pPr>
        <w:pStyle w:val="ListParagraph"/>
        <w:numPr>
          <w:ilvl w:val="0"/>
          <w:numId w:val="5"/>
        </w:numPr>
        <w:tabs>
          <w:tab w:val="left" w:pos="907"/>
        </w:tabs>
        <w:spacing w:before="60" w:after="0" w:line="240" w:lineRule="auto"/>
        <w:ind w:left="567" w:hanging="567"/>
        <w:contextualSpacing w:val="0"/>
        <w:jc w:val="both"/>
        <w:rPr>
          <w:sz w:val="24"/>
          <w:szCs w:val="24"/>
          <w:lang w:val="en-US"/>
        </w:rPr>
      </w:pPr>
      <w:r w:rsidRPr="00FD61B9">
        <w:rPr>
          <w:sz w:val="24"/>
          <w:szCs w:val="24"/>
          <w:lang w:val="en-US"/>
        </w:rPr>
        <w:t>Annex 1</w:t>
      </w:r>
      <w:r w:rsidRPr="00FD61B9">
        <w:rPr>
          <w:sz w:val="24"/>
          <w:szCs w:val="24"/>
          <w:lang w:val="en-US"/>
        </w:rPr>
        <w:tab/>
      </w:r>
      <w:r w:rsidRPr="00E655D1">
        <w:rPr>
          <w:rFonts w:cstheme="minorHAnsi"/>
          <w:sz w:val="24"/>
          <w:szCs w:val="24"/>
          <w:lang w:val="en-US"/>
        </w:rPr>
        <w:t>Key achievements by region for 2018</w:t>
      </w:r>
    </w:p>
    <w:p w14:paraId="4837B350" w14:textId="5720C417" w:rsidR="00FD61B9" w:rsidRDefault="00FD61B9" w:rsidP="00F82362">
      <w:pPr>
        <w:pStyle w:val="ListParagraph"/>
        <w:numPr>
          <w:ilvl w:val="0"/>
          <w:numId w:val="5"/>
        </w:numPr>
        <w:tabs>
          <w:tab w:val="left" w:pos="907"/>
        </w:tabs>
        <w:spacing w:before="60" w:after="0" w:line="240" w:lineRule="auto"/>
        <w:ind w:left="567" w:hanging="567"/>
        <w:contextualSpacing w:val="0"/>
        <w:jc w:val="both"/>
        <w:rPr>
          <w:sz w:val="24"/>
          <w:szCs w:val="24"/>
          <w:lang w:val="en-US"/>
        </w:rPr>
      </w:pPr>
      <w:r>
        <w:rPr>
          <w:sz w:val="24"/>
          <w:szCs w:val="24"/>
          <w:lang w:val="en-US"/>
        </w:rPr>
        <w:t>Annex</w:t>
      </w:r>
      <w:r w:rsidRPr="00FD61B9">
        <w:rPr>
          <w:sz w:val="24"/>
          <w:szCs w:val="24"/>
          <w:lang w:val="en-US"/>
        </w:rPr>
        <w:t xml:space="preserve"> 2</w:t>
      </w:r>
      <w:r w:rsidRPr="00FD61B9">
        <w:rPr>
          <w:sz w:val="24"/>
          <w:szCs w:val="24"/>
          <w:lang w:val="en-US"/>
        </w:rPr>
        <w:tab/>
      </w:r>
      <w:r w:rsidRPr="00E655D1">
        <w:rPr>
          <w:rFonts w:cstheme="minorHAnsi"/>
          <w:sz w:val="24"/>
          <w:szCs w:val="24"/>
          <w:lang w:val="en-US"/>
        </w:rPr>
        <w:t>Contribution to other Sectors and the General Secretariat</w:t>
      </w:r>
    </w:p>
    <w:p w14:paraId="0199C714" w14:textId="2872F5B6" w:rsidR="00FD61B9" w:rsidRDefault="00FD61B9" w:rsidP="00F82362">
      <w:pPr>
        <w:pStyle w:val="ListParagraph"/>
        <w:numPr>
          <w:ilvl w:val="0"/>
          <w:numId w:val="5"/>
        </w:numPr>
        <w:tabs>
          <w:tab w:val="left" w:pos="907"/>
        </w:tabs>
        <w:spacing w:before="60" w:after="0" w:line="240" w:lineRule="auto"/>
        <w:ind w:left="567" w:hanging="567"/>
        <w:contextualSpacing w:val="0"/>
        <w:jc w:val="both"/>
        <w:rPr>
          <w:sz w:val="24"/>
          <w:szCs w:val="24"/>
          <w:lang w:val="en-US"/>
        </w:rPr>
      </w:pPr>
      <w:r>
        <w:rPr>
          <w:sz w:val="24"/>
          <w:szCs w:val="24"/>
          <w:lang w:val="en-US"/>
        </w:rPr>
        <w:lastRenderedPageBreak/>
        <w:t>Annex 3</w:t>
      </w:r>
      <w:r>
        <w:rPr>
          <w:sz w:val="24"/>
          <w:szCs w:val="24"/>
          <w:lang w:val="en-US"/>
        </w:rPr>
        <w:tab/>
      </w:r>
      <w:r w:rsidRPr="00E655D1">
        <w:rPr>
          <w:sz w:val="24"/>
          <w:szCs w:val="24"/>
          <w:lang w:val="en-US"/>
        </w:rPr>
        <w:t>Support activities towards empowering regional and area offices</w:t>
      </w:r>
    </w:p>
    <w:p w14:paraId="086174D5" w14:textId="2E922339" w:rsidR="003A49C5" w:rsidRPr="00C9442F" w:rsidRDefault="003A49C5" w:rsidP="00402986">
      <w:pPr>
        <w:pStyle w:val="ListParagraph"/>
        <w:numPr>
          <w:ilvl w:val="0"/>
          <w:numId w:val="5"/>
        </w:numPr>
        <w:tabs>
          <w:tab w:val="left" w:pos="907"/>
        </w:tabs>
        <w:spacing w:before="60" w:after="0" w:line="240" w:lineRule="auto"/>
        <w:ind w:left="567" w:hanging="567"/>
        <w:contextualSpacing w:val="0"/>
        <w:jc w:val="both"/>
        <w:rPr>
          <w:sz w:val="24"/>
          <w:szCs w:val="24"/>
          <w:lang w:val="en-US"/>
        </w:rPr>
      </w:pPr>
      <w:r w:rsidRPr="00C9442F">
        <w:rPr>
          <w:sz w:val="24"/>
          <w:szCs w:val="24"/>
          <w:lang w:val="en-US"/>
        </w:rPr>
        <w:t xml:space="preserve">Annex </w:t>
      </w:r>
      <w:r w:rsidR="00402986">
        <w:rPr>
          <w:sz w:val="24"/>
          <w:szCs w:val="24"/>
          <w:lang w:val="en-US"/>
        </w:rPr>
        <w:t>4</w:t>
      </w:r>
      <w:r w:rsidR="00F127C2" w:rsidRPr="00C9442F">
        <w:rPr>
          <w:sz w:val="24"/>
          <w:szCs w:val="24"/>
          <w:lang w:val="en-US"/>
        </w:rPr>
        <w:tab/>
      </w:r>
      <w:r w:rsidRPr="00C9442F">
        <w:rPr>
          <w:sz w:val="24"/>
          <w:szCs w:val="24"/>
          <w:lang w:val="en-US"/>
        </w:rPr>
        <w:t>Summary of the 201</w:t>
      </w:r>
      <w:r w:rsidR="0060059C" w:rsidRPr="00C9442F">
        <w:rPr>
          <w:sz w:val="24"/>
          <w:szCs w:val="24"/>
          <w:lang w:val="en-US"/>
        </w:rPr>
        <w:t>8</w:t>
      </w:r>
      <w:r w:rsidRPr="00C9442F">
        <w:rPr>
          <w:sz w:val="24"/>
          <w:szCs w:val="24"/>
          <w:lang w:val="en-US"/>
        </w:rPr>
        <w:t xml:space="preserve"> operational plan and projects implementation level and summary of the 201</w:t>
      </w:r>
      <w:r w:rsidR="0060059C" w:rsidRPr="00C9442F">
        <w:rPr>
          <w:sz w:val="24"/>
          <w:szCs w:val="24"/>
          <w:lang w:val="en-US"/>
        </w:rPr>
        <w:t>8</w:t>
      </w:r>
      <w:r w:rsidRPr="00C9442F">
        <w:rPr>
          <w:sz w:val="24"/>
          <w:szCs w:val="24"/>
          <w:lang w:val="en-US"/>
        </w:rPr>
        <w:t xml:space="preserve"> </w:t>
      </w:r>
      <w:r w:rsidR="007B1BE7" w:rsidRPr="00C9442F">
        <w:rPr>
          <w:sz w:val="24"/>
          <w:szCs w:val="24"/>
          <w:lang w:val="en-US"/>
        </w:rPr>
        <w:t>r</w:t>
      </w:r>
      <w:r w:rsidRPr="00C9442F">
        <w:rPr>
          <w:sz w:val="24"/>
          <w:szCs w:val="24"/>
          <w:lang w:val="en-US"/>
        </w:rPr>
        <w:t xml:space="preserve">egional and </w:t>
      </w:r>
      <w:r w:rsidR="007B1BE7" w:rsidRPr="00C9442F">
        <w:rPr>
          <w:sz w:val="24"/>
          <w:szCs w:val="24"/>
          <w:lang w:val="en-US"/>
        </w:rPr>
        <w:t>a</w:t>
      </w:r>
      <w:r w:rsidRPr="00C9442F">
        <w:rPr>
          <w:sz w:val="24"/>
          <w:szCs w:val="24"/>
          <w:lang w:val="en-US"/>
        </w:rPr>
        <w:t>rea offices expenditure</w:t>
      </w:r>
    </w:p>
    <w:p w14:paraId="1DCBD13E" w14:textId="375E1C25" w:rsidR="003A49C5" w:rsidRPr="00C9442F" w:rsidRDefault="003A49C5">
      <w:pPr>
        <w:pStyle w:val="ListParagraph"/>
        <w:numPr>
          <w:ilvl w:val="0"/>
          <w:numId w:val="5"/>
        </w:numPr>
        <w:tabs>
          <w:tab w:val="left" w:pos="907"/>
        </w:tabs>
        <w:spacing w:before="60" w:after="0" w:line="240" w:lineRule="auto"/>
        <w:ind w:left="567" w:hanging="567"/>
        <w:contextualSpacing w:val="0"/>
        <w:jc w:val="both"/>
        <w:rPr>
          <w:sz w:val="24"/>
          <w:szCs w:val="24"/>
          <w:lang w:val="en-US"/>
        </w:rPr>
      </w:pPr>
      <w:r w:rsidRPr="00C9442F">
        <w:rPr>
          <w:sz w:val="24"/>
          <w:szCs w:val="24"/>
          <w:lang w:val="en-US"/>
        </w:rPr>
        <w:t xml:space="preserve">Annex </w:t>
      </w:r>
      <w:r w:rsidR="00402986">
        <w:rPr>
          <w:sz w:val="24"/>
          <w:szCs w:val="24"/>
          <w:lang w:val="en-US"/>
        </w:rPr>
        <w:t>5</w:t>
      </w:r>
      <w:r w:rsidR="00F127C2" w:rsidRPr="00C9442F">
        <w:rPr>
          <w:sz w:val="24"/>
          <w:szCs w:val="24"/>
          <w:lang w:val="en-US"/>
        </w:rPr>
        <w:tab/>
      </w:r>
      <w:r w:rsidRPr="00C9442F">
        <w:rPr>
          <w:sz w:val="24"/>
          <w:szCs w:val="24"/>
          <w:lang w:val="en-US"/>
        </w:rPr>
        <w:t>201</w:t>
      </w:r>
      <w:r w:rsidR="0060059C" w:rsidRPr="00C9442F">
        <w:rPr>
          <w:sz w:val="24"/>
          <w:szCs w:val="24"/>
          <w:lang w:val="en-US"/>
        </w:rPr>
        <w:t>8</w:t>
      </w:r>
      <w:r w:rsidRPr="00C9442F">
        <w:rPr>
          <w:sz w:val="24"/>
          <w:szCs w:val="24"/>
          <w:lang w:val="en-US"/>
        </w:rPr>
        <w:t xml:space="preserve"> operational plan implementation level by region and objective</w:t>
      </w:r>
    </w:p>
    <w:p w14:paraId="2F270467" w14:textId="306A9A7F" w:rsidR="003A49C5" w:rsidRPr="00C9442F" w:rsidRDefault="003A49C5">
      <w:pPr>
        <w:pStyle w:val="ListParagraph"/>
        <w:numPr>
          <w:ilvl w:val="0"/>
          <w:numId w:val="5"/>
        </w:numPr>
        <w:tabs>
          <w:tab w:val="left" w:pos="907"/>
        </w:tabs>
        <w:spacing w:before="60" w:after="0" w:line="240" w:lineRule="auto"/>
        <w:ind w:left="567" w:hanging="567"/>
        <w:contextualSpacing w:val="0"/>
        <w:jc w:val="both"/>
        <w:rPr>
          <w:sz w:val="24"/>
          <w:szCs w:val="24"/>
          <w:lang w:val="en-US"/>
        </w:rPr>
      </w:pPr>
      <w:r w:rsidRPr="00C9442F">
        <w:rPr>
          <w:sz w:val="24"/>
          <w:szCs w:val="24"/>
          <w:lang w:val="en-US"/>
        </w:rPr>
        <w:t xml:space="preserve">Annex </w:t>
      </w:r>
      <w:r w:rsidR="00402986">
        <w:rPr>
          <w:sz w:val="24"/>
          <w:szCs w:val="24"/>
          <w:lang w:val="en-US"/>
        </w:rPr>
        <w:t>6</w:t>
      </w:r>
      <w:r w:rsidR="00F127C2" w:rsidRPr="00C9442F">
        <w:rPr>
          <w:sz w:val="24"/>
          <w:szCs w:val="24"/>
          <w:lang w:val="en-US"/>
        </w:rPr>
        <w:tab/>
      </w:r>
      <w:r w:rsidRPr="00C9442F">
        <w:rPr>
          <w:sz w:val="24"/>
          <w:szCs w:val="24"/>
          <w:lang w:val="en-US"/>
        </w:rPr>
        <w:t>Breakdown of the 201</w:t>
      </w:r>
      <w:r w:rsidR="0060059C" w:rsidRPr="00C9442F">
        <w:rPr>
          <w:sz w:val="24"/>
          <w:szCs w:val="24"/>
          <w:lang w:val="en-US"/>
        </w:rPr>
        <w:t>8</w:t>
      </w:r>
      <w:r w:rsidRPr="00C9442F">
        <w:rPr>
          <w:sz w:val="24"/>
          <w:szCs w:val="24"/>
          <w:lang w:val="en-US"/>
        </w:rPr>
        <w:t xml:space="preserve"> regional and area offices expenditure by category of expenditure</w:t>
      </w:r>
    </w:p>
    <w:p w14:paraId="06E0A4D6" w14:textId="04B5D8ED" w:rsidR="003A49C5" w:rsidRPr="00C9442F" w:rsidRDefault="003A49C5">
      <w:pPr>
        <w:pStyle w:val="ListParagraph"/>
        <w:numPr>
          <w:ilvl w:val="0"/>
          <w:numId w:val="5"/>
        </w:numPr>
        <w:tabs>
          <w:tab w:val="left" w:pos="907"/>
        </w:tabs>
        <w:spacing w:before="60" w:after="0" w:line="240" w:lineRule="auto"/>
        <w:ind w:left="567" w:hanging="567"/>
        <w:contextualSpacing w:val="0"/>
        <w:jc w:val="both"/>
        <w:rPr>
          <w:sz w:val="24"/>
          <w:szCs w:val="24"/>
          <w:lang w:val="en-US"/>
        </w:rPr>
      </w:pPr>
      <w:r w:rsidRPr="00C9442F">
        <w:rPr>
          <w:sz w:val="24"/>
          <w:szCs w:val="24"/>
          <w:lang w:val="en-US"/>
        </w:rPr>
        <w:t xml:space="preserve">Annex </w:t>
      </w:r>
      <w:r w:rsidR="00402986">
        <w:rPr>
          <w:sz w:val="24"/>
          <w:szCs w:val="24"/>
          <w:lang w:val="en-US"/>
        </w:rPr>
        <w:t>7</w:t>
      </w:r>
      <w:r w:rsidR="00F127C2" w:rsidRPr="00C9442F">
        <w:rPr>
          <w:sz w:val="24"/>
          <w:szCs w:val="24"/>
          <w:lang w:val="en-US"/>
        </w:rPr>
        <w:tab/>
      </w:r>
      <w:r w:rsidRPr="00C9442F">
        <w:rPr>
          <w:sz w:val="24"/>
          <w:szCs w:val="24"/>
          <w:lang w:val="en-US"/>
        </w:rPr>
        <w:t>201</w:t>
      </w:r>
      <w:r w:rsidR="0060059C" w:rsidRPr="00C9442F">
        <w:rPr>
          <w:sz w:val="24"/>
          <w:szCs w:val="24"/>
          <w:lang w:val="en-US"/>
        </w:rPr>
        <w:t>8</w:t>
      </w:r>
      <w:r w:rsidRPr="00C9442F">
        <w:rPr>
          <w:sz w:val="24"/>
          <w:szCs w:val="24"/>
          <w:lang w:val="en-US"/>
        </w:rPr>
        <w:t xml:space="preserve"> Fellowships awarded and recruited experts</w:t>
      </w:r>
    </w:p>
    <w:p w14:paraId="732048CE" w14:textId="4F4FA6F5" w:rsidR="003A49C5" w:rsidRPr="00C9442F" w:rsidRDefault="003A49C5">
      <w:pPr>
        <w:pStyle w:val="ListParagraph"/>
        <w:numPr>
          <w:ilvl w:val="0"/>
          <w:numId w:val="5"/>
        </w:numPr>
        <w:tabs>
          <w:tab w:val="left" w:pos="907"/>
        </w:tabs>
        <w:spacing w:before="60" w:after="0" w:line="240" w:lineRule="auto"/>
        <w:ind w:left="567" w:hanging="567"/>
        <w:contextualSpacing w:val="0"/>
        <w:jc w:val="both"/>
        <w:rPr>
          <w:sz w:val="24"/>
          <w:szCs w:val="24"/>
          <w:lang w:val="en-US"/>
        </w:rPr>
      </w:pPr>
      <w:r w:rsidRPr="00C9442F">
        <w:rPr>
          <w:sz w:val="24"/>
          <w:szCs w:val="24"/>
          <w:lang w:val="en-US"/>
        </w:rPr>
        <w:t xml:space="preserve">Annex </w:t>
      </w:r>
      <w:r w:rsidR="00402986">
        <w:rPr>
          <w:sz w:val="24"/>
          <w:szCs w:val="24"/>
          <w:lang w:val="en-US"/>
        </w:rPr>
        <w:t>8</w:t>
      </w:r>
      <w:r w:rsidR="00F127C2" w:rsidRPr="00C9442F">
        <w:rPr>
          <w:sz w:val="24"/>
          <w:szCs w:val="24"/>
          <w:lang w:val="en-US"/>
        </w:rPr>
        <w:tab/>
      </w:r>
      <w:r w:rsidRPr="00C9442F">
        <w:rPr>
          <w:sz w:val="24"/>
          <w:szCs w:val="24"/>
          <w:lang w:val="en-US"/>
        </w:rPr>
        <w:t xml:space="preserve">Summary of staffing level by </w:t>
      </w:r>
      <w:r w:rsidR="007B1BE7" w:rsidRPr="00C9442F">
        <w:rPr>
          <w:sz w:val="24"/>
          <w:szCs w:val="24"/>
          <w:lang w:val="en-US"/>
        </w:rPr>
        <w:t>r</w:t>
      </w:r>
      <w:r w:rsidRPr="00C9442F">
        <w:rPr>
          <w:sz w:val="24"/>
          <w:szCs w:val="24"/>
          <w:lang w:val="en-US"/>
        </w:rPr>
        <w:t xml:space="preserve">egional and </w:t>
      </w:r>
      <w:r w:rsidR="007B1BE7" w:rsidRPr="00C9442F">
        <w:rPr>
          <w:sz w:val="24"/>
          <w:szCs w:val="24"/>
          <w:lang w:val="en-US"/>
        </w:rPr>
        <w:t>a</w:t>
      </w:r>
      <w:r w:rsidRPr="00C9442F">
        <w:rPr>
          <w:sz w:val="24"/>
          <w:szCs w:val="24"/>
          <w:lang w:val="en-US"/>
        </w:rPr>
        <w:t>rea offices</w:t>
      </w:r>
    </w:p>
    <w:p w14:paraId="38960757" w14:textId="3DC4DAF2" w:rsidR="003A49C5" w:rsidRPr="00C9442F" w:rsidRDefault="003A49C5">
      <w:pPr>
        <w:pStyle w:val="ListParagraph"/>
        <w:numPr>
          <w:ilvl w:val="0"/>
          <w:numId w:val="5"/>
        </w:numPr>
        <w:tabs>
          <w:tab w:val="left" w:pos="907"/>
        </w:tabs>
        <w:spacing w:before="60" w:after="120" w:line="240" w:lineRule="auto"/>
        <w:ind w:left="567" w:hanging="567"/>
        <w:contextualSpacing w:val="0"/>
        <w:jc w:val="both"/>
        <w:rPr>
          <w:sz w:val="24"/>
          <w:szCs w:val="24"/>
          <w:lang w:val="en-US"/>
        </w:rPr>
      </w:pPr>
      <w:r w:rsidRPr="00C9442F">
        <w:rPr>
          <w:sz w:val="24"/>
          <w:szCs w:val="24"/>
          <w:lang w:val="en-US"/>
        </w:rPr>
        <w:t xml:space="preserve">Annex </w:t>
      </w:r>
      <w:r w:rsidR="00402986">
        <w:rPr>
          <w:sz w:val="24"/>
          <w:szCs w:val="24"/>
          <w:lang w:val="en-US"/>
        </w:rPr>
        <w:t>9</w:t>
      </w:r>
      <w:r w:rsidR="00F127C2" w:rsidRPr="00C9442F">
        <w:rPr>
          <w:sz w:val="24"/>
          <w:szCs w:val="24"/>
          <w:lang w:val="en-US"/>
        </w:rPr>
        <w:tab/>
      </w:r>
      <w:r w:rsidRPr="00C9442F">
        <w:rPr>
          <w:sz w:val="24"/>
          <w:szCs w:val="24"/>
          <w:lang w:val="en-US"/>
        </w:rPr>
        <w:t xml:space="preserve">Breakdown of staffing level by </w:t>
      </w:r>
      <w:r w:rsidR="007B1BE7" w:rsidRPr="00C9442F">
        <w:rPr>
          <w:sz w:val="24"/>
          <w:szCs w:val="24"/>
          <w:lang w:val="en-US"/>
        </w:rPr>
        <w:t>r</w:t>
      </w:r>
      <w:r w:rsidRPr="00C9442F">
        <w:rPr>
          <w:sz w:val="24"/>
          <w:szCs w:val="24"/>
          <w:lang w:val="en-US"/>
        </w:rPr>
        <w:t xml:space="preserve">egional and </w:t>
      </w:r>
      <w:r w:rsidR="007B1BE7" w:rsidRPr="00C9442F">
        <w:rPr>
          <w:sz w:val="24"/>
          <w:szCs w:val="24"/>
          <w:lang w:val="en-US"/>
        </w:rPr>
        <w:t>a</w:t>
      </w:r>
      <w:r w:rsidRPr="00C9442F">
        <w:rPr>
          <w:sz w:val="24"/>
          <w:szCs w:val="24"/>
          <w:lang w:val="en-US"/>
        </w:rPr>
        <w:t>rea offices</w:t>
      </w:r>
    </w:p>
    <w:p w14:paraId="6EA45BDC" w14:textId="77777777" w:rsidR="00691C54" w:rsidRPr="00C9442F" w:rsidRDefault="00691C54" w:rsidP="00C9442F">
      <w:pPr>
        <w:tabs>
          <w:tab w:val="clear" w:pos="567"/>
          <w:tab w:val="clear" w:pos="1134"/>
          <w:tab w:val="clear" w:pos="1701"/>
          <w:tab w:val="clear" w:pos="2268"/>
          <w:tab w:val="clear" w:pos="2835"/>
        </w:tabs>
        <w:overflowPunct/>
        <w:autoSpaceDE/>
        <w:autoSpaceDN/>
        <w:adjustRightInd/>
        <w:spacing w:before="0"/>
        <w:textAlignment w:val="auto"/>
        <w:rPr>
          <w:rFonts w:eastAsia="Arial Unicode MS" w:cstheme="minorHAnsi"/>
          <w:szCs w:val="24"/>
          <w:lang w:val="en-US"/>
        </w:rPr>
      </w:pPr>
      <w:r w:rsidRPr="00C9442F">
        <w:rPr>
          <w:rFonts w:asciiTheme="minorHAnsi" w:hAnsiTheme="minorHAnsi" w:cstheme="minorHAnsi"/>
          <w:b/>
          <w:bCs/>
          <w:szCs w:val="24"/>
          <w:lang w:val="en-US"/>
        </w:rPr>
        <w:t>2</w:t>
      </w:r>
      <w:r w:rsidRPr="00C9442F">
        <w:rPr>
          <w:rFonts w:asciiTheme="minorHAnsi" w:hAnsiTheme="minorHAnsi" w:cstheme="minorHAnsi"/>
          <w:b/>
          <w:bCs/>
          <w:szCs w:val="24"/>
          <w:lang w:val="en-US"/>
        </w:rPr>
        <w:tab/>
        <w:t xml:space="preserve">ITU regional presence satisfaction survey and overall review </w:t>
      </w:r>
    </w:p>
    <w:p w14:paraId="3264FD29" w14:textId="77777777" w:rsidR="003A49C5" w:rsidRPr="00C9442F" w:rsidRDefault="00C52D10" w:rsidP="006C7D8D">
      <w:pPr>
        <w:tabs>
          <w:tab w:val="clear" w:pos="1134"/>
          <w:tab w:val="clear" w:pos="1701"/>
          <w:tab w:val="clear" w:pos="2268"/>
          <w:tab w:val="clear" w:pos="2835"/>
        </w:tabs>
        <w:jc w:val="both"/>
        <w:rPr>
          <w:rStyle w:val="Hyperlink"/>
          <w:rFonts w:asciiTheme="minorHAnsi" w:eastAsiaTheme="minorEastAsia" w:hAnsiTheme="minorHAnsi" w:cstheme="minorBidi"/>
          <w:color w:val="auto"/>
          <w:szCs w:val="24"/>
          <w:u w:val="none"/>
          <w:lang w:val="en-US" w:eastAsia="zh-CN"/>
        </w:rPr>
      </w:pPr>
      <w:r w:rsidRPr="00C9442F">
        <w:rPr>
          <w:rFonts w:eastAsia="Arial Unicode MS" w:cstheme="minorHAnsi"/>
          <w:szCs w:val="24"/>
          <w:lang w:val="en-US"/>
        </w:rPr>
        <w:t>2.1</w:t>
      </w:r>
      <w:r w:rsidR="006E0273" w:rsidRPr="00C9442F">
        <w:rPr>
          <w:rFonts w:eastAsia="Arial Unicode MS" w:cstheme="minorHAnsi"/>
          <w:szCs w:val="24"/>
          <w:lang w:val="en-US"/>
        </w:rPr>
        <w:tab/>
      </w:r>
      <w:r w:rsidR="00F14F2C" w:rsidRPr="00C9442F">
        <w:rPr>
          <w:rFonts w:eastAsia="Arial Unicode MS" w:cstheme="minorHAnsi"/>
          <w:szCs w:val="24"/>
          <w:lang w:val="en-US"/>
        </w:rPr>
        <w:t>In addition, Resolution 25 request</w:t>
      </w:r>
      <w:r w:rsidR="006C7D8D" w:rsidRPr="00C9442F">
        <w:rPr>
          <w:rFonts w:eastAsia="Arial Unicode MS" w:cstheme="minorHAnsi"/>
          <w:szCs w:val="24"/>
          <w:lang w:val="en-US"/>
        </w:rPr>
        <w:t>s</w:t>
      </w:r>
      <w:r w:rsidR="00F14F2C" w:rsidRPr="00C9442F">
        <w:rPr>
          <w:rFonts w:eastAsia="Arial Unicode MS" w:cstheme="minorHAnsi"/>
          <w:szCs w:val="24"/>
          <w:lang w:val="en-US"/>
        </w:rPr>
        <w:t xml:space="preserve"> that a survey be organized once every four years </w:t>
      </w:r>
      <w:r w:rsidR="00BA6C79">
        <w:rPr>
          <w:rFonts w:eastAsia="Arial Unicode MS" w:cstheme="minorHAnsi"/>
          <w:szCs w:val="24"/>
          <w:lang w:val="en-US"/>
        </w:rPr>
        <w:t>“</w:t>
      </w:r>
      <w:r w:rsidR="00F14F2C" w:rsidRPr="00C9442F">
        <w:rPr>
          <w:rFonts w:eastAsia="Arial Unicode MS" w:cstheme="minorHAnsi"/>
          <w:szCs w:val="24"/>
          <w:lang w:val="en-US"/>
        </w:rPr>
        <w:t>of the level of satisfaction of Member States, Sector Members</w:t>
      </w:r>
      <w:r w:rsidR="00DF1A3B" w:rsidRPr="00C9442F">
        <w:rPr>
          <w:rFonts w:eastAsia="Arial Unicode MS" w:cstheme="minorHAnsi"/>
          <w:szCs w:val="24"/>
          <w:lang w:val="en-US"/>
        </w:rPr>
        <w:t>,</w:t>
      </w:r>
      <w:r w:rsidR="00F14F2C" w:rsidRPr="00C9442F">
        <w:rPr>
          <w:rFonts w:eastAsia="Arial Unicode MS" w:cstheme="minorHAnsi"/>
          <w:szCs w:val="24"/>
          <w:lang w:val="en-US"/>
        </w:rPr>
        <w:t xml:space="preserve"> and regional telecommunication organizations with ITU</w:t>
      </w:r>
      <w:r w:rsidR="00BA6C79">
        <w:rPr>
          <w:rFonts w:eastAsia="Arial Unicode MS" w:cstheme="minorHAnsi"/>
          <w:szCs w:val="24"/>
          <w:lang w:val="en-US"/>
        </w:rPr>
        <w:t>’</w:t>
      </w:r>
      <w:r w:rsidR="00F14F2C" w:rsidRPr="00C9442F">
        <w:rPr>
          <w:rFonts w:eastAsia="Arial Unicode MS" w:cstheme="minorHAnsi"/>
          <w:szCs w:val="24"/>
          <w:lang w:val="en-US"/>
        </w:rPr>
        <w:t>s regional presence</w:t>
      </w:r>
      <w:r w:rsidR="00BA6C79">
        <w:rPr>
          <w:rFonts w:eastAsia="Arial Unicode MS" w:cstheme="minorHAnsi"/>
          <w:szCs w:val="24"/>
          <w:lang w:val="en-US"/>
        </w:rPr>
        <w:t>”</w:t>
      </w:r>
      <w:r w:rsidR="00F14F2C" w:rsidRPr="00C9442F">
        <w:rPr>
          <w:rFonts w:eastAsia="Arial Unicode MS" w:cstheme="minorHAnsi"/>
          <w:szCs w:val="24"/>
          <w:lang w:val="en-US"/>
        </w:rPr>
        <w:t>.</w:t>
      </w:r>
      <w:r w:rsidR="00216EB2" w:rsidRPr="00C9442F">
        <w:rPr>
          <w:rFonts w:eastAsia="Arial Unicode MS" w:cstheme="minorHAnsi"/>
          <w:szCs w:val="24"/>
          <w:lang w:val="en-US"/>
        </w:rPr>
        <w:t xml:space="preserve"> </w:t>
      </w:r>
    </w:p>
    <w:p w14:paraId="6750D9A5" w14:textId="53D6F245" w:rsidR="003A49C5" w:rsidRPr="00C9442F" w:rsidRDefault="00C52D10" w:rsidP="00645463">
      <w:pPr>
        <w:tabs>
          <w:tab w:val="clear" w:pos="1134"/>
          <w:tab w:val="clear" w:pos="1701"/>
          <w:tab w:val="clear" w:pos="2268"/>
          <w:tab w:val="clear" w:pos="2835"/>
        </w:tabs>
        <w:jc w:val="both"/>
        <w:rPr>
          <w:rStyle w:val="Hyperlink"/>
          <w:color w:val="auto"/>
          <w:szCs w:val="24"/>
          <w:u w:val="none"/>
          <w:lang w:val="en-US"/>
        </w:rPr>
      </w:pPr>
      <w:r w:rsidRPr="00C9442F">
        <w:rPr>
          <w:rFonts w:eastAsia="Arial Unicode MS" w:cstheme="minorHAnsi"/>
          <w:szCs w:val="24"/>
          <w:lang w:val="en-US"/>
        </w:rPr>
        <w:t>2.2</w:t>
      </w:r>
      <w:r w:rsidR="006E0273" w:rsidRPr="00C9442F">
        <w:rPr>
          <w:rFonts w:eastAsia="Arial Unicode MS" w:cstheme="minorHAnsi"/>
          <w:szCs w:val="24"/>
          <w:lang w:val="en-US"/>
        </w:rPr>
        <w:tab/>
      </w:r>
      <w:r w:rsidR="00F14F2C" w:rsidRPr="00C9442F">
        <w:rPr>
          <w:rFonts w:eastAsia="Arial Unicode MS" w:cstheme="minorHAnsi"/>
          <w:szCs w:val="24"/>
          <w:lang w:val="en-US"/>
        </w:rPr>
        <w:t xml:space="preserve">It is recalled that such survey was undertaken in 2016 and its results and a report were presented to </w:t>
      </w:r>
      <w:r w:rsidR="00DF1A3B" w:rsidRPr="00C9442F">
        <w:rPr>
          <w:rFonts w:eastAsia="Arial Unicode MS" w:cstheme="minorHAnsi"/>
          <w:szCs w:val="24"/>
          <w:lang w:val="en-US"/>
        </w:rPr>
        <w:t xml:space="preserve">the </w:t>
      </w:r>
      <w:r w:rsidR="00F14F2C" w:rsidRPr="00C9442F">
        <w:rPr>
          <w:rFonts w:eastAsia="Arial Unicode MS" w:cstheme="minorHAnsi"/>
          <w:szCs w:val="24"/>
          <w:lang w:val="en-US"/>
        </w:rPr>
        <w:t xml:space="preserve">Council at its 2017 session (document </w:t>
      </w:r>
      <w:hyperlink r:id="rId17" w:history="1">
        <w:r w:rsidR="00F14F2C" w:rsidRPr="00C9442F">
          <w:rPr>
            <w:rStyle w:val="Hyperlink"/>
            <w:szCs w:val="24"/>
            <w:lang w:val="en-US"/>
          </w:rPr>
          <w:t>C17/INF/12</w:t>
        </w:r>
      </w:hyperlink>
      <w:r w:rsidR="00F14F2C" w:rsidRPr="00C9442F">
        <w:rPr>
          <w:rStyle w:val="Hyperlink"/>
          <w:szCs w:val="24"/>
          <w:lang w:val="en-US"/>
        </w:rPr>
        <w:t>)</w:t>
      </w:r>
      <w:r w:rsidR="00B42D84" w:rsidRPr="00C9442F">
        <w:rPr>
          <w:rStyle w:val="Hyperlink"/>
          <w:color w:val="auto"/>
          <w:szCs w:val="24"/>
          <w:u w:val="none"/>
          <w:lang w:val="en-US"/>
        </w:rPr>
        <w:t>.</w:t>
      </w:r>
      <w:r w:rsidR="00F14F2C" w:rsidRPr="00C9442F">
        <w:rPr>
          <w:rStyle w:val="Hyperlink"/>
          <w:color w:val="auto"/>
          <w:szCs w:val="24"/>
          <w:u w:val="none"/>
          <w:lang w:val="en-US"/>
        </w:rPr>
        <w:t xml:space="preserve"> </w:t>
      </w:r>
      <w:r w:rsidR="005848DE" w:rsidRPr="00C9442F">
        <w:rPr>
          <w:rStyle w:val="Hyperlink"/>
          <w:color w:val="auto"/>
          <w:szCs w:val="24"/>
          <w:u w:val="none"/>
          <w:lang w:val="en-US"/>
        </w:rPr>
        <w:t xml:space="preserve">Council 2017 noted </w:t>
      </w:r>
      <w:r w:rsidR="00DF1A3B" w:rsidRPr="00C9442F">
        <w:rPr>
          <w:rStyle w:val="Hyperlink"/>
          <w:color w:val="auto"/>
          <w:szCs w:val="24"/>
          <w:u w:val="none"/>
          <w:lang w:val="en-US"/>
        </w:rPr>
        <w:t>d</w:t>
      </w:r>
      <w:r w:rsidR="005848DE" w:rsidRPr="00C9442F">
        <w:rPr>
          <w:rStyle w:val="Hyperlink"/>
          <w:color w:val="auto"/>
          <w:szCs w:val="24"/>
          <w:u w:val="none"/>
          <w:lang w:val="en-US"/>
        </w:rPr>
        <w:t>ocument</w:t>
      </w:r>
      <w:r w:rsidR="00CB6BF4" w:rsidRPr="00C9442F">
        <w:rPr>
          <w:rStyle w:val="Hyperlink"/>
          <w:color w:val="auto"/>
          <w:szCs w:val="24"/>
          <w:u w:val="none"/>
          <w:lang w:val="en-US"/>
        </w:rPr>
        <w:t xml:space="preserve"> </w:t>
      </w:r>
      <w:hyperlink r:id="rId18" w:history="1">
        <w:r w:rsidR="00CB6BF4" w:rsidRPr="004C1349">
          <w:rPr>
            <w:rStyle w:val="Hyperlink"/>
            <w:szCs w:val="24"/>
            <w:lang w:val="en-US"/>
          </w:rPr>
          <w:t>C17/25</w:t>
        </w:r>
      </w:hyperlink>
      <w:r w:rsidR="00CB6BF4" w:rsidRPr="00C9442F">
        <w:rPr>
          <w:rStyle w:val="Hyperlink"/>
          <w:color w:val="auto"/>
          <w:szCs w:val="24"/>
          <w:u w:val="none"/>
          <w:lang w:val="en-US"/>
        </w:rPr>
        <w:t xml:space="preserve"> (</w:t>
      </w:r>
      <w:r w:rsidR="005848DE" w:rsidRPr="00C9442F">
        <w:rPr>
          <w:rStyle w:val="Hyperlink"/>
          <w:color w:val="auto"/>
          <w:szCs w:val="24"/>
          <w:u w:val="none"/>
          <w:lang w:val="en-US"/>
        </w:rPr>
        <w:t>Strengthening the regional presence</w:t>
      </w:r>
      <w:r w:rsidR="00CB6BF4" w:rsidRPr="00C9442F">
        <w:rPr>
          <w:rStyle w:val="Hyperlink"/>
          <w:color w:val="auto"/>
          <w:szCs w:val="24"/>
          <w:u w:val="none"/>
          <w:lang w:val="en-US"/>
        </w:rPr>
        <w:t>)</w:t>
      </w:r>
      <w:r w:rsidR="005848DE" w:rsidRPr="00C9442F">
        <w:rPr>
          <w:rStyle w:val="Hyperlink"/>
          <w:color w:val="auto"/>
          <w:szCs w:val="24"/>
          <w:u w:val="none"/>
          <w:lang w:val="en-US"/>
        </w:rPr>
        <w:t>, which refers to the satisfaction survey described in Document C17/INF/12.</w:t>
      </w:r>
      <w:r w:rsidR="00216EB2" w:rsidRPr="00C9442F">
        <w:rPr>
          <w:rStyle w:val="Hyperlink"/>
          <w:color w:val="auto"/>
          <w:szCs w:val="24"/>
          <w:u w:val="none"/>
          <w:lang w:val="en-US"/>
        </w:rPr>
        <w:t xml:space="preserve"> </w:t>
      </w:r>
      <w:r w:rsidR="004F402A" w:rsidRPr="00C9442F">
        <w:rPr>
          <w:rStyle w:val="Hyperlink"/>
          <w:color w:val="auto"/>
          <w:szCs w:val="24"/>
          <w:u w:val="none"/>
          <w:lang w:val="en-US"/>
        </w:rPr>
        <w:t>ITU received 129 responses, of which 88 were from Member States and 41 were from Sector Members, Associates, regional organizations, and international organizations.</w:t>
      </w:r>
      <w:r w:rsidR="00216EB2" w:rsidRPr="00C9442F">
        <w:rPr>
          <w:rStyle w:val="Hyperlink"/>
          <w:color w:val="auto"/>
          <w:szCs w:val="24"/>
          <w:u w:val="none"/>
          <w:lang w:val="en-US"/>
        </w:rPr>
        <w:t xml:space="preserve"> </w:t>
      </w:r>
      <w:r w:rsidR="004F402A" w:rsidRPr="00C9442F">
        <w:rPr>
          <w:rStyle w:val="Hyperlink"/>
          <w:color w:val="auto"/>
          <w:szCs w:val="24"/>
          <w:u w:val="none"/>
          <w:lang w:val="en-US"/>
        </w:rPr>
        <w:t>The overall results were generally satisfactory for the all the aspects of the survey.</w:t>
      </w:r>
    </w:p>
    <w:p w14:paraId="23BA8149" w14:textId="77777777" w:rsidR="00691C54" w:rsidRPr="00C9442F" w:rsidRDefault="00C52D10" w:rsidP="000E03CC">
      <w:pPr>
        <w:tabs>
          <w:tab w:val="clear" w:pos="1134"/>
          <w:tab w:val="clear" w:pos="1701"/>
          <w:tab w:val="clear" w:pos="2268"/>
          <w:tab w:val="clear" w:pos="2835"/>
        </w:tabs>
        <w:jc w:val="both"/>
        <w:rPr>
          <w:rStyle w:val="Hyperlink"/>
          <w:color w:val="auto"/>
          <w:szCs w:val="24"/>
          <w:u w:val="none"/>
          <w:lang w:val="en-US"/>
        </w:rPr>
      </w:pPr>
      <w:r w:rsidRPr="00C9442F">
        <w:rPr>
          <w:rStyle w:val="Hyperlink"/>
          <w:color w:val="auto"/>
          <w:szCs w:val="24"/>
          <w:u w:val="none"/>
          <w:lang w:val="en-US"/>
        </w:rPr>
        <w:t>2.3</w:t>
      </w:r>
      <w:r w:rsidR="00B84500" w:rsidRPr="00C9442F">
        <w:rPr>
          <w:rStyle w:val="Hyperlink"/>
          <w:color w:val="auto"/>
          <w:szCs w:val="24"/>
          <w:u w:val="none"/>
          <w:lang w:val="en-US"/>
        </w:rPr>
        <w:tab/>
        <w:t>Revised Resolution 25 (Rev. Dubai,</w:t>
      </w:r>
      <w:r w:rsidR="004C1349">
        <w:rPr>
          <w:rStyle w:val="Hyperlink"/>
          <w:color w:val="auto"/>
          <w:szCs w:val="24"/>
          <w:u w:val="none"/>
          <w:lang w:val="en-US"/>
        </w:rPr>
        <w:t xml:space="preserve"> 2018) instructed the Secretary-</w:t>
      </w:r>
      <w:r w:rsidR="00B84500" w:rsidRPr="00C9442F">
        <w:rPr>
          <w:rStyle w:val="Hyperlink"/>
          <w:color w:val="auto"/>
          <w:szCs w:val="24"/>
          <w:u w:val="none"/>
          <w:lang w:val="en-US"/>
        </w:rPr>
        <w:t>General to conduct an overall review on ITU regional presence and to report to Council 2020, including suggesting appropriate measures to ensure the continued effectiveness and efficiency of the ITU</w:t>
      </w:r>
      <w:r w:rsidR="00BA6C79">
        <w:rPr>
          <w:rStyle w:val="Hyperlink"/>
          <w:color w:val="auto"/>
          <w:szCs w:val="24"/>
          <w:u w:val="none"/>
          <w:lang w:val="en-US"/>
        </w:rPr>
        <w:t>’</w:t>
      </w:r>
      <w:r w:rsidR="00B84500" w:rsidRPr="00C9442F">
        <w:rPr>
          <w:rStyle w:val="Hyperlink"/>
          <w:color w:val="auto"/>
          <w:szCs w:val="24"/>
          <w:u w:val="none"/>
          <w:lang w:val="en-US"/>
        </w:rPr>
        <w:t xml:space="preserve">s regional presence.  The elements to be covered by the review, among others, </w:t>
      </w:r>
      <w:r w:rsidR="00FC5335" w:rsidRPr="00C9442F">
        <w:rPr>
          <w:rStyle w:val="Hyperlink"/>
          <w:color w:val="auto"/>
          <w:szCs w:val="24"/>
          <w:u w:val="none"/>
          <w:lang w:val="en-US"/>
        </w:rPr>
        <w:t>were</w:t>
      </w:r>
      <w:r w:rsidR="00B84500" w:rsidRPr="00C9442F">
        <w:rPr>
          <w:rStyle w:val="Hyperlink"/>
          <w:color w:val="auto"/>
          <w:szCs w:val="24"/>
          <w:u w:val="none"/>
          <w:lang w:val="en-US"/>
        </w:rPr>
        <w:t xml:space="preserve"> contained in Annex to Resolution 25 (Rev. Dubai, 2018).  </w:t>
      </w:r>
      <w:r w:rsidR="00FC5335" w:rsidRPr="00C9442F">
        <w:rPr>
          <w:rStyle w:val="Hyperlink"/>
          <w:color w:val="auto"/>
          <w:szCs w:val="24"/>
          <w:u w:val="none"/>
          <w:lang w:val="en-US"/>
        </w:rPr>
        <w:t>ITU intends to conduct such review of the organization</w:t>
      </w:r>
      <w:r w:rsidR="00BA6C79">
        <w:rPr>
          <w:rStyle w:val="Hyperlink"/>
          <w:color w:val="auto"/>
          <w:szCs w:val="24"/>
          <w:u w:val="none"/>
          <w:lang w:val="en-US"/>
        </w:rPr>
        <w:t>’</w:t>
      </w:r>
      <w:r w:rsidR="00FC5335" w:rsidRPr="00C9442F">
        <w:rPr>
          <w:rStyle w:val="Hyperlink"/>
          <w:color w:val="auto"/>
          <w:szCs w:val="24"/>
          <w:u w:val="none"/>
          <w:lang w:val="en-US"/>
        </w:rPr>
        <w:t xml:space="preserve">s regional presence, in accordance to the requirements and provisions of Resolution 25 (Rev. Dubai, 2018).  </w:t>
      </w:r>
      <w:r w:rsidR="00FC5335" w:rsidRPr="00C9442F">
        <w:rPr>
          <w:rStyle w:val="Hyperlink"/>
          <w:b/>
          <w:bCs/>
          <w:color w:val="auto"/>
          <w:szCs w:val="24"/>
          <w:u w:val="none"/>
          <w:lang w:val="en-US"/>
        </w:rPr>
        <w:t>A</w:t>
      </w:r>
      <w:r w:rsidR="00F10214" w:rsidRPr="00C9442F">
        <w:rPr>
          <w:rStyle w:val="Hyperlink"/>
          <w:b/>
          <w:bCs/>
          <w:color w:val="auto"/>
          <w:szCs w:val="24"/>
          <w:u w:val="none"/>
          <w:lang w:val="en-US"/>
        </w:rPr>
        <w:t>ppendix</w:t>
      </w:r>
      <w:r w:rsidR="00FC5335" w:rsidRPr="00C9442F">
        <w:rPr>
          <w:rStyle w:val="Hyperlink"/>
          <w:color w:val="auto"/>
          <w:szCs w:val="24"/>
          <w:u w:val="none"/>
          <w:lang w:val="en-US"/>
        </w:rPr>
        <w:t xml:space="preserve"> to this document provides further details on the purpose, requirements and deliverables of the planned review of ITU</w:t>
      </w:r>
      <w:r w:rsidR="00BA6C79">
        <w:rPr>
          <w:rStyle w:val="Hyperlink"/>
          <w:color w:val="auto"/>
          <w:szCs w:val="24"/>
          <w:u w:val="none"/>
          <w:lang w:val="en-US"/>
        </w:rPr>
        <w:t>’</w:t>
      </w:r>
      <w:r w:rsidR="00FC5335" w:rsidRPr="00C9442F">
        <w:rPr>
          <w:rStyle w:val="Hyperlink"/>
          <w:color w:val="auto"/>
          <w:szCs w:val="24"/>
          <w:u w:val="none"/>
          <w:lang w:val="en-US"/>
        </w:rPr>
        <w:t xml:space="preserve">s regional presence. </w:t>
      </w:r>
    </w:p>
    <w:p w14:paraId="44FE880A" w14:textId="1E62EAD0" w:rsidR="00404056" w:rsidRPr="00C9442F" w:rsidRDefault="00404056" w:rsidP="00BF028B">
      <w:pPr>
        <w:tabs>
          <w:tab w:val="clear" w:pos="1134"/>
          <w:tab w:val="clear" w:pos="1701"/>
          <w:tab w:val="clear" w:pos="2268"/>
          <w:tab w:val="clear" w:pos="2835"/>
        </w:tabs>
        <w:jc w:val="both"/>
        <w:rPr>
          <w:rStyle w:val="Hyperlink"/>
          <w:color w:val="auto"/>
          <w:szCs w:val="24"/>
          <w:u w:val="none"/>
          <w:lang w:val="en-US"/>
        </w:rPr>
      </w:pPr>
      <w:r w:rsidRPr="00C9442F">
        <w:rPr>
          <w:rStyle w:val="Hyperlink"/>
          <w:color w:val="auto"/>
          <w:szCs w:val="24"/>
          <w:u w:val="none"/>
          <w:lang w:val="en-US"/>
        </w:rPr>
        <w:t>2.4</w:t>
      </w:r>
      <w:r w:rsidR="00FC3BC1" w:rsidRPr="00C9442F">
        <w:rPr>
          <w:rStyle w:val="Hyperlink"/>
          <w:color w:val="auto"/>
          <w:szCs w:val="24"/>
          <w:u w:val="none"/>
          <w:lang w:val="en-US"/>
        </w:rPr>
        <w:tab/>
      </w:r>
      <w:r w:rsidR="004C1349">
        <w:rPr>
          <w:rStyle w:val="Hyperlink"/>
          <w:color w:val="auto"/>
          <w:szCs w:val="24"/>
          <w:u w:val="none"/>
          <w:lang w:val="en-US"/>
        </w:rPr>
        <w:t xml:space="preserve">The </w:t>
      </w:r>
      <w:r w:rsidR="00FC3BC1" w:rsidRPr="00C9442F">
        <w:rPr>
          <w:rStyle w:val="Hyperlink"/>
          <w:color w:val="auto"/>
          <w:szCs w:val="24"/>
          <w:u w:val="none"/>
          <w:lang w:val="en-US"/>
        </w:rPr>
        <w:t>2019</w:t>
      </w:r>
      <w:r w:rsidRPr="00C9442F">
        <w:rPr>
          <w:rStyle w:val="Hyperlink"/>
          <w:color w:val="auto"/>
          <w:szCs w:val="24"/>
          <w:u w:val="none"/>
          <w:lang w:val="en-US"/>
        </w:rPr>
        <w:t xml:space="preserve"> meeting of the Telecommunication Development Advisory Group (TDAG</w:t>
      </w:r>
      <w:r w:rsidR="00FC3BC1" w:rsidRPr="00C9442F">
        <w:rPr>
          <w:rStyle w:val="Hyperlink"/>
          <w:color w:val="auto"/>
          <w:szCs w:val="24"/>
          <w:u w:val="none"/>
          <w:lang w:val="en-US"/>
        </w:rPr>
        <w:t>-19</w:t>
      </w:r>
      <w:r w:rsidRPr="00C9442F">
        <w:rPr>
          <w:rStyle w:val="Hyperlink"/>
          <w:color w:val="auto"/>
          <w:szCs w:val="24"/>
          <w:u w:val="none"/>
          <w:lang w:val="en-US"/>
        </w:rPr>
        <w:t xml:space="preserve">) took place from 3 to 5 April at ITU headquarters in Geneva.  The meeting had a broad agenda as it marked the first TDAG meeting after the PP-18.  The topics of regional presence and implementation of regional initiatives were widely discussed.  Breakout sessions were organized during TDAG to foster fruitful discussions and exchanges of views and positions.  The outcomes of these sessions included suggestions </w:t>
      </w:r>
      <w:r w:rsidR="00BF028B">
        <w:rPr>
          <w:rStyle w:val="Hyperlink"/>
          <w:color w:val="auto"/>
          <w:szCs w:val="24"/>
          <w:u w:val="none"/>
          <w:lang w:val="en-US"/>
        </w:rPr>
        <w:t xml:space="preserve">on ways the </w:t>
      </w:r>
      <w:r w:rsidR="001514A0" w:rsidRPr="00C9442F">
        <w:rPr>
          <w:rStyle w:val="Hyperlink"/>
          <w:color w:val="auto"/>
          <w:szCs w:val="24"/>
          <w:u w:val="none"/>
          <w:lang w:val="en-US"/>
        </w:rPr>
        <w:t xml:space="preserve">regional and area </w:t>
      </w:r>
      <w:r w:rsidRPr="00C9442F">
        <w:rPr>
          <w:rStyle w:val="Hyperlink"/>
          <w:color w:val="auto"/>
          <w:szCs w:val="24"/>
          <w:u w:val="none"/>
          <w:lang w:val="en-US"/>
        </w:rPr>
        <w:t xml:space="preserve">offices </w:t>
      </w:r>
      <w:r w:rsidR="00BF028B">
        <w:rPr>
          <w:rStyle w:val="Hyperlink"/>
          <w:color w:val="auto"/>
          <w:szCs w:val="24"/>
          <w:u w:val="none"/>
          <w:lang w:val="en-US"/>
        </w:rPr>
        <w:t>can better respond to the needs of the members, represent the ITU as a whole, and leverage ITU’s membership in the wider UN family by working with UN Resident Coordinators</w:t>
      </w:r>
      <w:r w:rsidRPr="00C9442F">
        <w:rPr>
          <w:rStyle w:val="Hyperlink"/>
          <w:color w:val="auto"/>
          <w:szCs w:val="24"/>
          <w:u w:val="none"/>
          <w:lang w:val="en-US"/>
        </w:rPr>
        <w:t xml:space="preserve">. </w:t>
      </w:r>
      <w:r w:rsidR="00BF028B">
        <w:rPr>
          <w:rStyle w:val="Hyperlink"/>
          <w:color w:val="auto"/>
          <w:szCs w:val="24"/>
          <w:u w:val="none"/>
          <w:lang w:val="en-US"/>
        </w:rPr>
        <w:t>The need to ensure that r</w:t>
      </w:r>
      <w:r w:rsidR="001514A0" w:rsidRPr="00C9442F">
        <w:rPr>
          <w:rStyle w:val="Hyperlink"/>
          <w:color w:val="auto"/>
          <w:szCs w:val="24"/>
          <w:u w:val="none"/>
          <w:lang w:val="en-US"/>
        </w:rPr>
        <w:t xml:space="preserve">egional and area </w:t>
      </w:r>
      <w:r w:rsidRPr="00C9442F">
        <w:rPr>
          <w:rStyle w:val="Hyperlink"/>
          <w:color w:val="auto"/>
          <w:szCs w:val="24"/>
          <w:u w:val="none"/>
          <w:lang w:val="en-US"/>
        </w:rPr>
        <w:t xml:space="preserve">offices </w:t>
      </w:r>
      <w:r w:rsidR="00BF028B">
        <w:rPr>
          <w:rStyle w:val="Hyperlink"/>
          <w:color w:val="auto"/>
          <w:szCs w:val="24"/>
          <w:u w:val="none"/>
          <w:lang w:val="en-US"/>
        </w:rPr>
        <w:t>possess the right skill sets in order to be able to provide direct assistance to members was also stressed. Bringing the work of the study groups closed to the countries was also noted.</w:t>
      </w:r>
      <w:r w:rsidRPr="00C9442F">
        <w:rPr>
          <w:rStyle w:val="Hyperlink"/>
          <w:color w:val="auto"/>
          <w:szCs w:val="24"/>
          <w:u w:val="none"/>
          <w:lang w:val="en-US"/>
        </w:rPr>
        <w:t xml:space="preserve"> Roles and relationships of sectors and </w:t>
      </w:r>
      <w:r w:rsidR="007B1BE7" w:rsidRPr="00C9442F">
        <w:rPr>
          <w:rStyle w:val="Hyperlink"/>
          <w:color w:val="auto"/>
          <w:szCs w:val="24"/>
          <w:u w:val="none"/>
          <w:lang w:val="en-US"/>
        </w:rPr>
        <w:t>regional/area</w:t>
      </w:r>
      <w:r w:rsidRPr="00C9442F">
        <w:rPr>
          <w:rStyle w:val="Hyperlink"/>
          <w:color w:val="auto"/>
          <w:szCs w:val="24"/>
          <w:u w:val="none"/>
          <w:lang w:val="en-US"/>
        </w:rPr>
        <w:t xml:space="preserve"> offices should be further clarified to strengthen collaboration and synergies. Breakout </w:t>
      </w:r>
      <w:r w:rsidR="00DB3B65" w:rsidRPr="00C9442F">
        <w:rPr>
          <w:rStyle w:val="Hyperlink"/>
          <w:color w:val="auto"/>
          <w:szCs w:val="24"/>
          <w:u w:val="none"/>
          <w:lang w:val="en-US"/>
        </w:rPr>
        <w:t>sessions</w:t>
      </w:r>
      <w:r w:rsidRPr="00C9442F">
        <w:rPr>
          <w:rStyle w:val="Hyperlink"/>
          <w:color w:val="auto"/>
          <w:szCs w:val="24"/>
          <w:u w:val="none"/>
          <w:lang w:val="en-US"/>
        </w:rPr>
        <w:t xml:space="preserve"> also emphasized the need to comply with JIU recommendations. </w:t>
      </w:r>
    </w:p>
    <w:p w14:paraId="73B5BC26" w14:textId="77777777" w:rsidR="00691C54" w:rsidRPr="00C9442F" w:rsidRDefault="00691C54" w:rsidP="003A3C20">
      <w:pPr>
        <w:keepNext/>
        <w:tabs>
          <w:tab w:val="clear" w:pos="567"/>
          <w:tab w:val="clear" w:pos="1134"/>
          <w:tab w:val="clear" w:pos="1701"/>
          <w:tab w:val="clear" w:pos="2268"/>
          <w:tab w:val="clear" w:pos="2835"/>
        </w:tabs>
        <w:overflowPunct/>
        <w:autoSpaceDE/>
        <w:autoSpaceDN/>
        <w:adjustRightInd/>
        <w:ind w:left="709" w:hanging="709"/>
        <w:textAlignment w:val="auto"/>
        <w:rPr>
          <w:rFonts w:asciiTheme="minorHAnsi" w:hAnsiTheme="minorHAnsi" w:cstheme="minorHAnsi"/>
          <w:b/>
          <w:bCs/>
          <w:szCs w:val="24"/>
          <w:lang w:val="en-US"/>
        </w:rPr>
      </w:pPr>
      <w:r w:rsidRPr="00C9442F">
        <w:rPr>
          <w:rFonts w:asciiTheme="minorHAnsi" w:hAnsiTheme="minorHAnsi" w:cstheme="minorHAnsi"/>
          <w:b/>
          <w:bCs/>
          <w:szCs w:val="24"/>
          <w:lang w:val="en-US"/>
        </w:rPr>
        <w:t>3</w:t>
      </w:r>
      <w:r w:rsidRPr="00C9442F">
        <w:rPr>
          <w:rFonts w:asciiTheme="minorHAnsi" w:hAnsiTheme="minorHAnsi" w:cstheme="minorHAnsi"/>
          <w:b/>
          <w:bCs/>
          <w:szCs w:val="24"/>
          <w:lang w:val="en-US"/>
        </w:rPr>
        <w:tab/>
        <w:t>Establishment of an ITU area office for South Asia and criteria for the creation of ITU field offices</w:t>
      </w:r>
    </w:p>
    <w:p w14:paraId="1DFFF9D0" w14:textId="77777777" w:rsidR="00691C54" w:rsidRPr="00C9442F" w:rsidRDefault="00C52D10" w:rsidP="004C1349">
      <w:pPr>
        <w:keepNext/>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lang w:val="en-US"/>
        </w:rPr>
      </w:pPr>
      <w:r w:rsidRPr="00C9442F">
        <w:rPr>
          <w:rFonts w:asciiTheme="minorHAnsi" w:hAnsiTheme="minorHAnsi" w:cstheme="minorHAnsi"/>
          <w:szCs w:val="24"/>
          <w:lang w:val="en-US"/>
        </w:rPr>
        <w:t>3</w:t>
      </w:r>
      <w:r w:rsidR="00691C54" w:rsidRPr="00C9442F">
        <w:rPr>
          <w:rFonts w:asciiTheme="minorHAnsi" w:hAnsiTheme="minorHAnsi" w:cstheme="minorHAnsi"/>
          <w:szCs w:val="24"/>
          <w:lang w:val="en-US"/>
        </w:rPr>
        <w:t>.1</w:t>
      </w:r>
      <w:r w:rsidR="00691C54" w:rsidRPr="00C9442F">
        <w:rPr>
          <w:rFonts w:asciiTheme="minorHAnsi" w:hAnsiTheme="minorHAnsi" w:cstheme="minorHAnsi"/>
          <w:szCs w:val="24"/>
          <w:lang w:val="en-US"/>
        </w:rPr>
        <w:tab/>
        <w:t>The final session of ITU Council 2018 agreed to the establishment of the ITU area office for South Asia in India. Th</w:t>
      </w:r>
      <w:r w:rsidR="004C1349">
        <w:rPr>
          <w:rFonts w:asciiTheme="minorHAnsi" w:hAnsiTheme="minorHAnsi" w:cstheme="minorHAnsi"/>
          <w:szCs w:val="24"/>
          <w:lang w:val="en-US"/>
        </w:rPr>
        <w:t>e Council invited the Secretary-</w:t>
      </w:r>
      <w:r w:rsidR="00691C54" w:rsidRPr="00C9442F">
        <w:rPr>
          <w:rFonts w:asciiTheme="minorHAnsi" w:hAnsiTheme="minorHAnsi" w:cstheme="minorHAnsi"/>
          <w:szCs w:val="24"/>
          <w:lang w:val="en-US"/>
        </w:rPr>
        <w:t xml:space="preserve">General to start negotiations of a host country </w:t>
      </w:r>
      <w:r w:rsidR="00691C54" w:rsidRPr="00C9442F">
        <w:rPr>
          <w:rFonts w:asciiTheme="minorHAnsi" w:hAnsiTheme="minorHAnsi" w:cstheme="minorHAnsi"/>
          <w:szCs w:val="24"/>
          <w:lang w:val="en-US"/>
        </w:rPr>
        <w:lastRenderedPageBreak/>
        <w:t>agreement, includi</w:t>
      </w:r>
      <w:r w:rsidR="004C1349">
        <w:rPr>
          <w:rFonts w:asciiTheme="minorHAnsi" w:hAnsiTheme="minorHAnsi" w:cstheme="minorHAnsi"/>
          <w:szCs w:val="24"/>
          <w:lang w:val="en-US"/>
        </w:rPr>
        <w:t xml:space="preserve">ng the financial arrangements. </w:t>
      </w:r>
      <w:r w:rsidR="00691C54" w:rsidRPr="00C9442F">
        <w:rPr>
          <w:rFonts w:asciiTheme="minorHAnsi" w:hAnsiTheme="minorHAnsi" w:cstheme="minorHAnsi"/>
          <w:szCs w:val="24"/>
          <w:lang w:val="en-US"/>
        </w:rPr>
        <w:t>Further to thi</w:t>
      </w:r>
      <w:r w:rsidR="004C1349">
        <w:rPr>
          <w:rFonts w:asciiTheme="minorHAnsi" w:hAnsiTheme="minorHAnsi" w:cstheme="minorHAnsi"/>
          <w:szCs w:val="24"/>
          <w:lang w:val="en-US"/>
        </w:rPr>
        <w:t>s decision of the Council, the s</w:t>
      </w:r>
      <w:r w:rsidR="00691C54" w:rsidRPr="00C9442F">
        <w:rPr>
          <w:rFonts w:asciiTheme="minorHAnsi" w:hAnsiTheme="minorHAnsi" w:cstheme="minorHAnsi"/>
          <w:szCs w:val="24"/>
          <w:lang w:val="en-US"/>
        </w:rPr>
        <w:t>ecretariat has prepared</w:t>
      </w:r>
      <w:bookmarkStart w:id="10" w:name="_GoBack"/>
      <w:bookmarkEnd w:id="10"/>
      <w:r w:rsidR="00691C54" w:rsidRPr="00C9442F">
        <w:rPr>
          <w:rFonts w:asciiTheme="minorHAnsi" w:hAnsiTheme="minorHAnsi" w:cstheme="minorHAnsi"/>
          <w:szCs w:val="24"/>
          <w:lang w:val="en-US"/>
        </w:rPr>
        <w:t xml:space="preserve"> a draft host country agreement and shared it with the Government of India for its comment</w:t>
      </w:r>
      <w:r w:rsidR="004C1349">
        <w:rPr>
          <w:rFonts w:asciiTheme="minorHAnsi" w:hAnsiTheme="minorHAnsi" w:cstheme="minorHAnsi"/>
          <w:szCs w:val="24"/>
          <w:lang w:val="en-US"/>
        </w:rPr>
        <w:t xml:space="preserve">s and feedback. </w:t>
      </w:r>
      <w:r w:rsidR="00691C54" w:rsidRPr="00C9442F">
        <w:rPr>
          <w:rFonts w:asciiTheme="minorHAnsi" w:hAnsiTheme="minorHAnsi" w:cstheme="minorHAnsi"/>
          <w:szCs w:val="24"/>
          <w:lang w:val="en-US"/>
        </w:rPr>
        <w:t xml:space="preserve">The draft host country agreement covers such topics as the purposes and sphere of activity of the area office, obligations of the host government, financial modalities, privileges and immunities, security and safety, and others.  </w:t>
      </w:r>
    </w:p>
    <w:p w14:paraId="001F6BB8" w14:textId="77777777" w:rsidR="00691C54" w:rsidRPr="00C9442F" w:rsidRDefault="00C52D10" w:rsidP="004C1349">
      <w:pPr>
        <w:tabs>
          <w:tab w:val="clear" w:pos="567"/>
          <w:tab w:val="clear" w:pos="1134"/>
          <w:tab w:val="clear" w:pos="1701"/>
          <w:tab w:val="clear" w:pos="2268"/>
          <w:tab w:val="clear" w:pos="2835"/>
        </w:tabs>
        <w:overflowPunct/>
        <w:autoSpaceDE/>
        <w:autoSpaceDN/>
        <w:adjustRightInd/>
        <w:jc w:val="both"/>
        <w:textAlignment w:val="auto"/>
        <w:rPr>
          <w:rStyle w:val="Hyperlink"/>
          <w:color w:val="auto"/>
          <w:szCs w:val="24"/>
          <w:u w:val="none"/>
          <w:lang w:val="en-US"/>
        </w:rPr>
      </w:pPr>
      <w:r w:rsidRPr="00C9442F">
        <w:rPr>
          <w:rFonts w:asciiTheme="minorHAnsi" w:hAnsiTheme="minorHAnsi" w:cstheme="minorHAnsi"/>
          <w:szCs w:val="24"/>
          <w:lang w:val="en-US"/>
        </w:rPr>
        <w:t>3</w:t>
      </w:r>
      <w:r w:rsidR="00691C54" w:rsidRPr="00C9442F">
        <w:rPr>
          <w:rFonts w:asciiTheme="minorHAnsi" w:hAnsiTheme="minorHAnsi" w:cstheme="minorHAnsi"/>
          <w:szCs w:val="24"/>
          <w:lang w:val="en-US"/>
        </w:rPr>
        <w:t>.2</w:t>
      </w:r>
      <w:r w:rsidR="00691C54" w:rsidRPr="00C9442F">
        <w:rPr>
          <w:rFonts w:asciiTheme="minorHAnsi" w:hAnsiTheme="minorHAnsi" w:cstheme="minorHAnsi"/>
          <w:szCs w:val="24"/>
          <w:lang w:val="en-US"/>
        </w:rPr>
        <w:tab/>
        <w:t xml:space="preserve">Furthermore, ITU Council 2018 requested </w:t>
      </w:r>
      <w:r w:rsidR="004C1349">
        <w:rPr>
          <w:rFonts w:asciiTheme="minorHAnsi" w:hAnsiTheme="minorHAnsi" w:cstheme="minorHAnsi"/>
          <w:szCs w:val="24"/>
          <w:lang w:val="en-US"/>
        </w:rPr>
        <w:t>the s</w:t>
      </w:r>
      <w:r w:rsidR="00691C54" w:rsidRPr="00C9442F">
        <w:rPr>
          <w:rFonts w:asciiTheme="minorHAnsi" w:hAnsiTheme="minorHAnsi" w:cstheme="minorHAnsi"/>
          <w:szCs w:val="24"/>
          <w:lang w:val="en-US"/>
        </w:rPr>
        <w:t xml:space="preserve">ecretariat to </w:t>
      </w:r>
      <w:r w:rsidR="00BA6C79">
        <w:rPr>
          <w:rFonts w:asciiTheme="minorHAnsi" w:hAnsiTheme="minorHAnsi" w:cstheme="minorHAnsi"/>
          <w:szCs w:val="24"/>
          <w:lang w:val="en-US"/>
        </w:rPr>
        <w:t>“</w:t>
      </w:r>
      <w:r w:rsidR="00691C54" w:rsidRPr="00C9442F">
        <w:rPr>
          <w:rFonts w:asciiTheme="minorHAnsi" w:hAnsiTheme="minorHAnsi" w:cstheme="minorHAnsi"/>
          <w:szCs w:val="24"/>
          <w:lang w:val="en-US"/>
        </w:rPr>
        <w:t>suggest clear criteria for the creation of an area office for consideration by a next session of the Council</w:t>
      </w:r>
      <w:r w:rsidR="00BA6C79">
        <w:rPr>
          <w:rFonts w:asciiTheme="minorHAnsi" w:hAnsiTheme="minorHAnsi" w:cstheme="minorHAnsi"/>
          <w:szCs w:val="24"/>
          <w:lang w:val="en-US"/>
        </w:rPr>
        <w:t>”</w:t>
      </w:r>
      <w:r w:rsidR="00691C54" w:rsidRPr="00C9442F">
        <w:rPr>
          <w:rFonts w:asciiTheme="minorHAnsi" w:hAnsiTheme="minorHAnsi" w:cstheme="minorHAnsi"/>
          <w:szCs w:val="24"/>
          <w:lang w:val="en-US"/>
        </w:rPr>
        <w:t xml:space="preserve">. Following this decision, the </w:t>
      </w:r>
      <w:r w:rsidR="004C1349">
        <w:rPr>
          <w:rFonts w:asciiTheme="minorHAnsi" w:hAnsiTheme="minorHAnsi" w:cstheme="minorHAnsi"/>
          <w:szCs w:val="24"/>
          <w:lang w:val="en-US"/>
        </w:rPr>
        <w:t>s</w:t>
      </w:r>
      <w:r w:rsidR="00691C54" w:rsidRPr="00C9442F">
        <w:rPr>
          <w:rFonts w:asciiTheme="minorHAnsi" w:hAnsiTheme="minorHAnsi" w:cstheme="minorHAnsi"/>
          <w:szCs w:val="24"/>
          <w:lang w:val="en-US"/>
        </w:rPr>
        <w:t>ecretariat has prepared draft criteria for the creation of ITU field offices for submission to Council 2019 (</w:t>
      </w:r>
      <w:r w:rsidR="00691C54" w:rsidRPr="004C1349">
        <w:rPr>
          <w:rFonts w:asciiTheme="minorHAnsi" w:hAnsiTheme="minorHAnsi" w:cstheme="minorHAnsi"/>
          <w:szCs w:val="24"/>
          <w:lang w:val="en-US"/>
        </w:rPr>
        <w:t xml:space="preserve">document </w:t>
      </w:r>
      <w:hyperlink r:id="rId19" w:history="1">
        <w:r w:rsidR="004C1349" w:rsidRPr="004C1349">
          <w:rPr>
            <w:rStyle w:val="Hyperlink"/>
            <w:rFonts w:asciiTheme="minorHAnsi" w:hAnsiTheme="minorHAnsi" w:cstheme="minorHAnsi"/>
            <w:szCs w:val="24"/>
            <w:lang w:val="en-US"/>
          </w:rPr>
          <w:t>C19/32</w:t>
        </w:r>
      </w:hyperlink>
      <w:r w:rsidR="00691C54" w:rsidRPr="004C1349">
        <w:rPr>
          <w:rFonts w:asciiTheme="minorHAnsi" w:hAnsiTheme="minorHAnsi" w:cstheme="minorHAnsi"/>
          <w:szCs w:val="24"/>
          <w:lang w:val="en-US"/>
        </w:rPr>
        <w:t>).</w:t>
      </w:r>
    </w:p>
    <w:p w14:paraId="50742C70" w14:textId="77777777" w:rsidR="00B42D84" w:rsidRPr="00C9442F" w:rsidRDefault="00691C54" w:rsidP="004C1349">
      <w:pPr>
        <w:pStyle w:val="Heading3"/>
        <w:spacing w:before="120"/>
        <w:jc w:val="both"/>
        <w:rPr>
          <w:rFonts w:eastAsia="Arial Unicode MS"/>
          <w:szCs w:val="24"/>
          <w:lang w:val="en-US"/>
        </w:rPr>
      </w:pPr>
      <w:r w:rsidRPr="00C9442F">
        <w:rPr>
          <w:szCs w:val="24"/>
          <w:lang w:val="en-US"/>
        </w:rPr>
        <w:t>4</w:t>
      </w:r>
      <w:r w:rsidR="006E0273" w:rsidRPr="00C9442F">
        <w:rPr>
          <w:szCs w:val="24"/>
          <w:lang w:val="en-US"/>
        </w:rPr>
        <w:tab/>
      </w:r>
      <w:r w:rsidR="00B42D84" w:rsidRPr="00C9442F">
        <w:rPr>
          <w:szCs w:val="24"/>
          <w:lang w:val="en-US"/>
        </w:rPr>
        <w:t xml:space="preserve">Achievements at regional level </w:t>
      </w:r>
      <w:r w:rsidR="00DE0B6E" w:rsidRPr="00C9442F">
        <w:rPr>
          <w:szCs w:val="24"/>
          <w:lang w:val="en-US"/>
        </w:rPr>
        <w:t xml:space="preserve">during 2018 </w:t>
      </w:r>
      <w:r w:rsidR="00B42D84" w:rsidRPr="00C9442F">
        <w:rPr>
          <w:szCs w:val="24"/>
          <w:lang w:val="en-US"/>
        </w:rPr>
        <w:t>(operational plan, regional initiatives, and projects)</w:t>
      </w:r>
    </w:p>
    <w:p w14:paraId="13D9A02E" w14:textId="77777777" w:rsidR="00B42D84" w:rsidRPr="00C9442F" w:rsidRDefault="00C52D10" w:rsidP="00316A6B">
      <w:pPr>
        <w:tabs>
          <w:tab w:val="clear" w:pos="1134"/>
          <w:tab w:val="clear" w:pos="1701"/>
          <w:tab w:val="clear" w:pos="2268"/>
          <w:tab w:val="clear" w:pos="2835"/>
        </w:tabs>
        <w:jc w:val="both"/>
        <w:rPr>
          <w:szCs w:val="24"/>
          <w:lang w:val="en-US"/>
        </w:rPr>
      </w:pPr>
      <w:r w:rsidRPr="00C9442F">
        <w:rPr>
          <w:szCs w:val="24"/>
          <w:lang w:val="en-US"/>
        </w:rPr>
        <w:t>4</w:t>
      </w:r>
      <w:r w:rsidR="006E0273" w:rsidRPr="00C9442F">
        <w:rPr>
          <w:szCs w:val="24"/>
          <w:lang w:val="en-US"/>
        </w:rPr>
        <w:t>.1</w:t>
      </w:r>
      <w:r w:rsidR="006E0273" w:rsidRPr="00C9442F">
        <w:rPr>
          <w:szCs w:val="24"/>
          <w:lang w:val="en-US"/>
        </w:rPr>
        <w:tab/>
      </w:r>
      <w:r w:rsidR="00B42D84" w:rsidRPr="00C9442F">
        <w:rPr>
          <w:szCs w:val="24"/>
          <w:lang w:val="en-US"/>
        </w:rPr>
        <w:t>The implementation of the regional initiatives and the execution of programmes, projects</w:t>
      </w:r>
      <w:r w:rsidR="00C567D6" w:rsidRPr="00C9442F">
        <w:rPr>
          <w:szCs w:val="24"/>
          <w:lang w:val="en-US"/>
        </w:rPr>
        <w:t>,</w:t>
      </w:r>
      <w:r w:rsidR="00B42D84" w:rsidRPr="00C9442F">
        <w:rPr>
          <w:szCs w:val="24"/>
          <w:lang w:val="en-US"/>
        </w:rPr>
        <w:t xml:space="preserve"> and activities are carried out in the field under the leadership of regional and area offices. The main results achieved are regularly reported to TDAG and the Council. They can also be found in the Quarterly Reports, which were introduced by the Bureau in 2013 to set forth details on the implementation of the strategic, financial, and operational plans, including at regional level.</w:t>
      </w:r>
      <w:r w:rsidR="00216EB2" w:rsidRPr="00C9442F">
        <w:rPr>
          <w:szCs w:val="24"/>
          <w:lang w:val="en-US"/>
        </w:rPr>
        <w:t xml:space="preserve"> </w:t>
      </w:r>
      <w:r w:rsidR="00B42D84" w:rsidRPr="00C9442F">
        <w:rPr>
          <w:szCs w:val="24"/>
          <w:lang w:val="en-US"/>
        </w:rPr>
        <w:t xml:space="preserve">Quarterly reports can be found at the following address: </w:t>
      </w:r>
      <w:hyperlink r:id="rId20" w:history="1">
        <w:r w:rsidR="00B42D84" w:rsidRPr="00C9442F">
          <w:rPr>
            <w:rStyle w:val="Hyperlink"/>
            <w:szCs w:val="24"/>
            <w:lang w:val="en-US"/>
          </w:rPr>
          <w:t>http://www.itu.int/en/ITU-D/Pages/OperationalPlansPerformanceReports.aspx</w:t>
        </w:r>
      </w:hyperlink>
    </w:p>
    <w:p w14:paraId="1EE2BE42" w14:textId="77777777" w:rsidR="00B42D84" w:rsidRPr="00C9442F" w:rsidRDefault="00C52D10" w:rsidP="00F17FC9">
      <w:pPr>
        <w:tabs>
          <w:tab w:val="clear" w:pos="1134"/>
          <w:tab w:val="clear" w:pos="1701"/>
          <w:tab w:val="clear" w:pos="2268"/>
          <w:tab w:val="clear" w:pos="2835"/>
        </w:tabs>
        <w:jc w:val="both"/>
        <w:rPr>
          <w:szCs w:val="24"/>
          <w:lang w:val="en-US"/>
        </w:rPr>
      </w:pPr>
      <w:r w:rsidRPr="00C9442F">
        <w:rPr>
          <w:szCs w:val="24"/>
          <w:lang w:val="en-US"/>
        </w:rPr>
        <w:t>4</w:t>
      </w:r>
      <w:r w:rsidR="006E0273" w:rsidRPr="00C9442F">
        <w:rPr>
          <w:szCs w:val="24"/>
          <w:lang w:val="en-US"/>
        </w:rPr>
        <w:t>.2</w:t>
      </w:r>
      <w:r w:rsidR="006E0273" w:rsidRPr="00C9442F">
        <w:rPr>
          <w:szCs w:val="24"/>
          <w:lang w:val="en-US"/>
        </w:rPr>
        <w:tab/>
      </w:r>
      <w:r w:rsidR="00B42D84" w:rsidRPr="00C9442F">
        <w:rPr>
          <w:szCs w:val="24"/>
          <w:lang w:val="en-US"/>
        </w:rPr>
        <w:t>The 201</w:t>
      </w:r>
      <w:r w:rsidR="00F17FC9" w:rsidRPr="00C9442F">
        <w:rPr>
          <w:szCs w:val="24"/>
          <w:lang w:val="en-US"/>
        </w:rPr>
        <w:t>8</w:t>
      </w:r>
      <w:r w:rsidR="00B42D84" w:rsidRPr="00C9442F">
        <w:rPr>
          <w:szCs w:val="24"/>
          <w:lang w:val="en-US"/>
        </w:rPr>
        <w:t xml:space="preserve"> ITU-D performance report provides all details concerning the contribution of the regional and area offices on the implementation of the strategic and operational plans of the ITU-D for the year 201</w:t>
      </w:r>
      <w:r w:rsidR="00F17FC9" w:rsidRPr="00C9442F">
        <w:rPr>
          <w:szCs w:val="24"/>
          <w:lang w:val="en-US"/>
        </w:rPr>
        <w:t>8</w:t>
      </w:r>
      <w:r w:rsidR="00B42D84" w:rsidRPr="00C9442F">
        <w:rPr>
          <w:szCs w:val="24"/>
          <w:lang w:val="en-US"/>
        </w:rPr>
        <w:t xml:space="preserve">. </w:t>
      </w:r>
      <w:r w:rsidR="00C567D6" w:rsidRPr="00C9442F">
        <w:rPr>
          <w:szCs w:val="24"/>
          <w:lang w:val="en-US"/>
        </w:rPr>
        <w:t>The p</w:t>
      </w:r>
      <w:r w:rsidR="00B42D84" w:rsidRPr="00C9442F">
        <w:rPr>
          <w:szCs w:val="24"/>
          <w:lang w:val="en-US"/>
        </w:rPr>
        <w:t xml:space="preserve">erformance report can be found at the following address: </w:t>
      </w:r>
      <w:hyperlink r:id="rId21" w:history="1">
        <w:r w:rsidR="00813278" w:rsidRPr="00C9442F">
          <w:rPr>
            <w:rStyle w:val="Hyperlink"/>
            <w:szCs w:val="24"/>
            <w:lang w:val="en-US"/>
          </w:rPr>
          <w:t>https://www.itu.int/md/D18-TDAG24-C-0002/en</w:t>
        </w:r>
      </w:hyperlink>
      <w:r w:rsidR="00813278" w:rsidRPr="00C9442F">
        <w:rPr>
          <w:rStyle w:val="Hyperlink"/>
          <w:szCs w:val="24"/>
          <w:lang w:val="en-US"/>
        </w:rPr>
        <w:t>.</w:t>
      </w:r>
      <w:r w:rsidR="00B42D84" w:rsidRPr="00C9442F">
        <w:rPr>
          <w:szCs w:val="24"/>
          <w:lang w:val="en-US"/>
        </w:rPr>
        <w:t xml:space="preserve"> </w:t>
      </w:r>
    </w:p>
    <w:p w14:paraId="7BA9B0A1" w14:textId="3EC247D9" w:rsidR="00A3474F" w:rsidRPr="00C9442F" w:rsidRDefault="00C52D10" w:rsidP="000F175A">
      <w:pPr>
        <w:tabs>
          <w:tab w:val="clear" w:pos="1134"/>
          <w:tab w:val="clear" w:pos="1701"/>
          <w:tab w:val="clear" w:pos="2268"/>
          <w:tab w:val="clear" w:pos="2835"/>
        </w:tabs>
        <w:jc w:val="both"/>
        <w:rPr>
          <w:b/>
          <w:bCs/>
          <w:szCs w:val="24"/>
          <w:lang w:val="en-US"/>
        </w:rPr>
      </w:pPr>
      <w:r w:rsidRPr="00C9442F">
        <w:rPr>
          <w:szCs w:val="24"/>
          <w:lang w:val="en-US"/>
        </w:rPr>
        <w:t>4</w:t>
      </w:r>
      <w:r w:rsidR="006E0273" w:rsidRPr="00C9442F">
        <w:rPr>
          <w:szCs w:val="24"/>
          <w:lang w:val="en-US"/>
        </w:rPr>
        <w:t>.3</w:t>
      </w:r>
      <w:r w:rsidR="006E0273" w:rsidRPr="00C9442F">
        <w:rPr>
          <w:szCs w:val="24"/>
          <w:lang w:val="en-US"/>
        </w:rPr>
        <w:tab/>
      </w:r>
      <w:r w:rsidR="00B42D84" w:rsidRPr="00C9442F">
        <w:rPr>
          <w:szCs w:val="24"/>
          <w:lang w:val="en-US"/>
        </w:rPr>
        <w:t>In 201</w:t>
      </w:r>
      <w:r w:rsidR="001F4852" w:rsidRPr="00C9442F">
        <w:rPr>
          <w:szCs w:val="24"/>
          <w:lang w:val="en-US"/>
        </w:rPr>
        <w:t>8</w:t>
      </w:r>
      <w:r w:rsidR="00B42D84" w:rsidRPr="00C9442F">
        <w:rPr>
          <w:szCs w:val="24"/>
          <w:lang w:val="en-US"/>
        </w:rPr>
        <w:t>, the implementation of the</w:t>
      </w:r>
      <w:r w:rsidR="00F03BFB" w:rsidRPr="00C9442F">
        <w:rPr>
          <w:szCs w:val="24"/>
          <w:lang w:val="en-US"/>
        </w:rPr>
        <w:t xml:space="preserve"> BDT</w:t>
      </w:r>
      <w:r w:rsidR="00B42D84" w:rsidRPr="00C9442F">
        <w:rPr>
          <w:szCs w:val="24"/>
          <w:lang w:val="en-US"/>
        </w:rPr>
        <w:t xml:space="preserve"> operational plan</w:t>
      </w:r>
      <w:r w:rsidR="00F03BFB" w:rsidRPr="00C9442F">
        <w:rPr>
          <w:szCs w:val="24"/>
          <w:lang w:val="en-US"/>
        </w:rPr>
        <w:t xml:space="preserve"> (regular budget)</w:t>
      </w:r>
      <w:r w:rsidR="00B42D84" w:rsidRPr="00C9442F">
        <w:rPr>
          <w:szCs w:val="24"/>
          <w:lang w:val="en-US"/>
        </w:rPr>
        <w:t xml:space="preserve"> included </w:t>
      </w:r>
      <w:r w:rsidR="00552608" w:rsidRPr="00C9442F">
        <w:rPr>
          <w:szCs w:val="24"/>
          <w:lang w:val="en-US"/>
        </w:rPr>
        <w:t>186</w:t>
      </w:r>
      <w:r w:rsidR="00813E7A" w:rsidRPr="00C9442F">
        <w:rPr>
          <w:szCs w:val="24"/>
          <w:lang w:val="en-US"/>
        </w:rPr>
        <w:t xml:space="preserve"> </w:t>
      </w:r>
      <w:r w:rsidR="00B42D84" w:rsidRPr="00C9442F">
        <w:rPr>
          <w:szCs w:val="24"/>
          <w:lang w:val="en-US"/>
        </w:rPr>
        <w:t xml:space="preserve">actions for a total implementation level of </w:t>
      </w:r>
      <w:r w:rsidR="00813E7A" w:rsidRPr="00C9442F">
        <w:rPr>
          <w:szCs w:val="24"/>
          <w:lang w:val="en-US"/>
        </w:rPr>
        <w:t>2.</w:t>
      </w:r>
      <w:r w:rsidR="000F175A">
        <w:rPr>
          <w:szCs w:val="24"/>
          <w:lang w:val="en-US"/>
        </w:rPr>
        <w:t>6</w:t>
      </w:r>
      <w:r w:rsidR="00813E7A" w:rsidRPr="00C9442F">
        <w:rPr>
          <w:szCs w:val="24"/>
          <w:lang w:val="en-US"/>
        </w:rPr>
        <w:t xml:space="preserve"> million CHF</w:t>
      </w:r>
      <w:r w:rsidR="00695436" w:rsidRPr="00C9442F">
        <w:rPr>
          <w:szCs w:val="24"/>
          <w:lang w:val="en-US"/>
        </w:rPr>
        <w:t xml:space="preserve"> (Table 1)</w:t>
      </w:r>
      <w:r w:rsidR="00B42D84" w:rsidRPr="00C9442F">
        <w:rPr>
          <w:szCs w:val="24"/>
          <w:lang w:val="en-US"/>
        </w:rPr>
        <w:t xml:space="preserve">. The implementation level of technical cooperation projects amounted to </w:t>
      </w:r>
      <w:r w:rsidR="000F175A">
        <w:rPr>
          <w:szCs w:val="24"/>
          <w:lang w:val="en-US"/>
        </w:rPr>
        <w:t>3.9</w:t>
      </w:r>
      <w:r w:rsidR="00813E7A" w:rsidRPr="00C9442F">
        <w:rPr>
          <w:szCs w:val="24"/>
          <w:lang w:val="en-US"/>
        </w:rPr>
        <w:t xml:space="preserve"> million </w:t>
      </w:r>
      <w:r w:rsidR="00D30883" w:rsidRPr="00C9442F">
        <w:rPr>
          <w:szCs w:val="24"/>
          <w:lang w:val="en-US"/>
        </w:rPr>
        <w:t>USD</w:t>
      </w:r>
      <w:r w:rsidR="00B42D84" w:rsidRPr="00C9442F">
        <w:rPr>
          <w:szCs w:val="24"/>
          <w:lang w:val="en-US"/>
        </w:rPr>
        <w:t xml:space="preserve"> for </w:t>
      </w:r>
      <w:r w:rsidR="00813E7A" w:rsidRPr="00C9442F">
        <w:rPr>
          <w:szCs w:val="24"/>
          <w:lang w:val="en-US"/>
        </w:rPr>
        <w:t>4</w:t>
      </w:r>
      <w:r w:rsidR="000F175A">
        <w:rPr>
          <w:szCs w:val="24"/>
          <w:lang w:val="en-US"/>
        </w:rPr>
        <w:t>4</w:t>
      </w:r>
      <w:r w:rsidR="00B42D84" w:rsidRPr="00C9442F">
        <w:rPr>
          <w:szCs w:val="24"/>
          <w:lang w:val="en-US"/>
        </w:rPr>
        <w:t xml:space="preserve"> projects</w:t>
      </w:r>
      <w:r w:rsidR="00695436" w:rsidRPr="00C9442F">
        <w:rPr>
          <w:szCs w:val="24"/>
          <w:lang w:val="en-US"/>
        </w:rPr>
        <w:t xml:space="preserve"> (Table 2)</w:t>
      </w:r>
      <w:r w:rsidR="00DF1A3B" w:rsidRPr="00C9442F">
        <w:rPr>
          <w:szCs w:val="24"/>
          <w:lang w:val="en-US"/>
        </w:rPr>
        <w:t>.</w:t>
      </w:r>
      <w:r w:rsidR="006246E6" w:rsidRPr="00C9442F">
        <w:rPr>
          <w:rStyle w:val="FootnoteReference"/>
          <w:sz w:val="20"/>
          <w:szCs w:val="24"/>
          <w:lang w:val="en-US"/>
        </w:rPr>
        <w:footnoteReference w:id="1"/>
      </w:r>
    </w:p>
    <w:p w14:paraId="37EA1BB5" w14:textId="77777777" w:rsidR="00552608" w:rsidRPr="00C9442F" w:rsidRDefault="00552608" w:rsidP="003A7984">
      <w:pPr>
        <w:tabs>
          <w:tab w:val="clear" w:pos="567"/>
          <w:tab w:val="clear" w:pos="1134"/>
          <w:tab w:val="clear" w:pos="1701"/>
          <w:tab w:val="clear" w:pos="2268"/>
          <w:tab w:val="clear" w:pos="2835"/>
        </w:tabs>
        <w:spacing w:before="0"/>
        <w:jc w:val="center"/>
        <w:rPr>
          <w:b/>
          <w:bCs/>
          <w:lang w:val="en-US"/>
        </w:rPr>
      </w:pPr>
    </w:p>
    <w:p w14:paraId="2B35B51D" w14:textId="77777777" w:rsidR="00A3474F" w:rsidRPr="00C9442F" w:rsidRDefault="00A3474F" w:rsidP="00645463">
      <w:pPr>
        <w:keepNext/>
        <w:tabs>
          <w:tab w:val="clear" w:pos="567"/>
          <w:tab w:val="clear" w:pos="1134"/>
          <w:tab w:val="clear" w:pos="1701"/>
          <w:tab w:val="clear" w:pos="2268"/>
          <w:tab w:val="clear" w:pos="2835"/>
        </w:tabs>
        <w:spacing w:before="0"/>
        <w:jc w:val="center"/>
        <w:rPr>
          <w:b/>
          <w:bCs/>
          <w:lang w:val="en-US"/>
        </w:rPr>
      </w:pPr>
      <w:r w:rsidRPr="00C9442F">
        <w:rPr>
          <w:b/>
          <w:bCs/>
          <w:lang w:val="en-US"/>
        </w:rPr>
        <w:t>Table 1. Implementation</w:t>
      </w:r>
      <w:r w:rsidR="001B770F" w:rsidRPr="00C9442F">
        <w:rPr>
          <w:b/>
          <w:bCs/>
          <w:lang w:val="en-US"/>
        </w:rPr>
        <w:t xml:space="preserve"> of BDT operational plan in 2018</w:t>
      </w:r>
    </w:p>
    <w:p w14:paraId="4671E284" w14:textId="77777777" w:rsidR="004878F6" w:rsidRPr="00C9442F" w:rsidRDefault="004878F6" w:rsidP="00645463">
      <w:pPr>
        <w:keepNext/>
        <w:tabs>
          <w:tab w:val="clear" w:pos="567"/>
          <w:tab w:val="clear" w:pos="1134"/>
          <w:tab w:val="clear" w:pos="1701"/>
          <w:tab w:val="clear" w:pos="2268"/>
          <w:tab w:val="clear" w:pos="2835"/>
        </w:tabs>
        <w:spacing w:before="0"/>
        <w:jc w:val="center"/>
        <w:rPr>
          <w:i/>
          <w:iCs/>
          <w:lang w:val="en-US"/>
        </w:rPr>
      </w:pPr>
      <w:r w:rsidRPr="00C9442F">
        <w:rPr>
          <w:i/>
          <w:iCs/>
          <w:lang w:val="en-US"/>
        </w:rPr>
        <w:t>(</w:t>
      </w:r>
      <w:proofErr w:type="gramStart"/>
      <w:r w:rsidRPr="00C9442F">
        <w:rPr>
          <w:i/>
          <w:iCs/>
          <w:lang w:val="en-US"/>
        </w:rPr>
        <w:t>amounts</w:t>
      </w:r>
      <w:proofErr w:type="gramEnd"/>
      <w:r w:rsidRPr="00C9442F">
        <w:rPr>
          <w:i/>
          <w:iCs/>
          <w:lang w:val="en-US"/>
        </w:rPr>
        <w:t xml:space="preserve"> in thousands of Swiss francs</w:t>
      </w:r>
      <w:r w:rsidR="00DF1A3B" w:rsidRPr="00C9442F">
        <w:rPr>
          <w:i/>
          <w:iCs/>
          <w:lang w:val="en-US"/>
        </w:rPr>
        <w:t xml:space="preserve"> (CHF)</w:t>
      </w:r>
      <w:r w:rsidRPr="00C9442F">
        <w:rPr>
          <w:i/>
          <w:iCs/>
          <w:lang w:val="en-US"/>
        </w:rPr>
        <w:t>)</w:t>
      </w:r>
    </w:p>
    <w:p w14:paraId="1A0BB8A6" w14:textId="7699556F" w:rsidR="00B42D84" w:rsidRPr="00C9442F" w:rsidRDefault="000F175A" w:rsidP="003A7984">
      <w:pPr>
        <w:tabs>
          <w:tab w:val="clear" w:pos="567"/>
          <w:tab w:val="clear" w:pos="1134"/>
          <w:tab w:val="clear" w:pos="1701"/>
          <w:tab w:val="clear" w:pos="2268"/>
          <w:tab w:val="clear" w:pos="2835"/>
        </w:tabs>
        <w:spacing w:after="240"/>
        <w:jc w:val="both"/>
        <w:rPr>
          <w:lang w:val="en-US"/>
        </w:rPr>
      </w:pPr>
      <w:r w:rsidRPr="000F175A" w:rsidDel="000F175A">
        <w:t xml:space="preserve"> </w:t>
      </w:r>
      <w:r w:rsidR="00DE3441" w:rsidRPr="00DE3441">
        <w:rPr>
          <w:noProof/>
          <w:lang w:eastAsia="zh-CN"/>
        </w:rPr>
        <w:drawing>
          <wp:inline distT="0" distB="0" distL="0" distR="0" wp14:anchorId="5DE3B8DE" wp14:editId="0A6993E3">
            <wp:extent cx="6120765" cy="1475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475479"/>
                    </a:xfrm>
                    <a:prstGeom prst="rect">
                      <a:avLst/>
                    </a:prstGeom>
                    <a:noFill/>
                    <a:ln>
                      <a:noFill/>
                    </a:ln>
                  </pic:spPr>
                </pic:pic>
              </a:graphicData>
            </a:graphic>
          </wp:inline>
        </w:drawing>
      </w:r>
    </w:p>
    <w:p w14:paraId="4EB771D9" w14:textId="77777777" w:rsidR="004878F6" w:rsidRPr="00C9442F" w:rsidRDefault="004878F6">
      <w:pPr>
        <w:tabs>
          <w:tab w:val="clear" w:pos="567"/>
          <w:tab w:val="clear" w:pos="1134"/>
          <w:tab w:val="clear" w:pos="1701"/>
          <w:tab w:val="clear" w:pos="2268"/>
          <w:tab w:val="clear" w:pos="2835"/>
        </w:tabs>
        <w:spacing w:before="0"/>
        <w:jc w:val="center"/>
        <w:rPr>
          <w:b/>
          <w:bCs/>
          <w:lang w:val="en-US"/>
        </w:rPr>
      </w:pPr>
    </w:p>
    <w:p w14:paraId="6E977EDA" w14:textId="77777777" w:rsidR="004878F6" w:rsidRPr="00C9442F" w:rsidRDefault="004878F6" w:rsidP="00645463">
      <w:pPr>
        <w:keepNext/>
        <w:tabs>
          <w:tab w:val="clear" w:pos="567"/>
          <w:tab w:val="clear" w:pos="1134"/>
          <w:tab w:val="clear" w:pos="1701"/>
          <w:tab w:val="clear" w:pos="2268"/>
          <w:tab w:val="clear" w:pos="2835"/>
        </w:tabs>
        <w:spacing w:before="0"/>
        <w:jc w:val="center"/>
        <w:rPr>
          <w:b/>
          <w:bCs/>
          <w:lang w:val="en-US"/>
        </w:rPr>
      </w:pPr>
      <w:r w:rsidRPr="00C9442F">
        <w:rPr>
          <w:b/>
          <w:bCs/>
          <w:lang w:val="en-US"/>
        </w:rPr>
        <w:lastRenderedPageBreak/>
        <w:t xml:space="preserve">Table </w:t>
      </w:r>
      <w:r w:rsidR="00695436" w:rsidRPr="00C9442F">
        <w:rPr>
          <w:b/>
          <w:bCs/>
          <w:lang w:val="en-US"/>
        </w:rPr>
        <w:t>2</w:t>
      </w:r>
      <w:r w:rsidRPr="00C9442F">
        <w:rPr>
          <w:b/>
          <w:bCs/>
          <w:lang w:val="en-US"/>
        </w:rPr>
        <w:t>. Implementation of projects</w:t>
      </w:r>
      <w:r w:rsidR="001B770F" w:rsidRPr="00C9442F">
        <w:rPr>
          <w:b/>
          <w:bCs/>
          <w:lang w:val="en-US"/>
        </w:rPr>
        <w:t xml:space="preserve"> in 2018</w:t>
      </w:r>
    </w:p>
    <w:p w14:paraId="44EA560D" w14:textId="77777777" w:rsidR="004878F6" w:rsidRPr="00C9442F" w:rsidRDefault="004878F6" w:rsidP="00645463">
      <w:pPr>
        <w:keepNext/>
        <w:tabs>
          <w:tab w:val="clear" w:pos="567"/>
          <w:tab w:val="clear" w:pos="1134"/>
          <w:tab w:val="clear" w:pos="1701"/>
          <w:tab w:val="clear" w:pos="2268"/>
          <w:tab w:val="clear" w:pos="2835"/>
        </w:tabs>
        <w:spacing w:before="0"/>
        <w:jc w:val="center"/>
        <w:rPr>
          <w:i/>
          <w:iCs/>
          <w:lang w:val="en-US"/>
        </w:rPr>
      </w:pPr>
      <w:r w:rsidRPr="00C9442F">
        <w:rPr>
          <w:i/>
          <w:iCs/>
          <w:lang w:val="en-US"/>
        </w:rPr>
        <w:t>(</w:t>
      </w:r>
      <w:proofErr w:type="gramStart"/>
      <w:r w:rsidRPr="00C9442F">
        <w:rPr>
          <w:i/>
          <w:iCs/>
          <w:lang w:val="en-US"/>
        </w:rPr>
        <w:t>amounts</w:t>
      </w:r>
      <w:proofErr w:type="gramEnd"/>
      <w:r w:rsidRPr="00C9442F">
        <w:rPr>
          <w:i/>
          <w:iCs/>
          <w:lang w:val="en-US"/>
        </w:rPr>
        <w:t xml:space="preserve"> in thousands of US Dollars</w:t>
      </w:r>
      <w:r w:rsidR="00DF1A3B" w:rsidRPr="00C9442F">
        <w:rPr>
          <w:i/>
          <w:iCs/>
          <w:lang w:val="en-US"/>
        </w:rPr>
        <w:t xml:space="preserve"> (USD)</w:t>
      </w:r>
      <w:r w:rsidRPr="00C9442F">
        <w:rPr>
          <w:i/>
          <w:iCs/>
          <w:lang w:val="en-US"/>
        </w:rPr>
        <w:t>)</w:t>
      </w:r>
    </w:p>
    <w:p w14:paraId="6CF3F714" w14:textId="3BC8DEFA" w:rsidR="003A3C20" w:rsidRDefault="000F175A" w:rsidP="00C9442F">
      <w:pPr>
        <w:tabs>
          <w:tab w:val="clear" w:pos="567"/>
          <w:tab w:val="clear" w:pos="1134"/>
          <w:tab w:val="clear" w:pos="1701"/>
          <w:tab w:val="clear" w:pos="2268"/>
          <w:tab w:val="clear" w:pos="2835"/>
        </w:tabs>
        <w:snapToGrid w:val="0"/>
        <w:spacing w:before="240" w:after="120"/>
        <w:jc w:val="both"/>
        <w:rPr>
          <w:lang w:val="en-US"/>
        </w:rPr>
      </w:pPr>
      <w:r w:rsidRPr="000F175A" w:rsidDel="000F175A">
        <w:t xml:space="preserve"> </w:t>
      </w:r>
      <w:r w:rsidR="00DE3441" w:rsidRPr="00DE3441">
        <w:rPr>
          <w:noProof/>
          <w:lang w:eastAsia="zh-CN"/>
        </w:rPr>
        <w:drawing>
          <wp:inline distT="0" distB="0" distL="0" distR="0" wp14:anchorId="24AC5EFA" wp14:editId="5C97F097">
            <wp:extent cx="6120765" cy="14119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411941"/>
                    </a:xfrm>
                    <a:prstGeom prst="rect">
                      <a:avLst/>
                    </a:prstGeom>
                    <a:noFill/>
                    <a:ln>
                      <a:noFill/>
                    </a:ln>
                  </pic:spPr>
                </pic:pic>
              </a:graphicData>
            </a:graphic>
          </wp:inline>
        </w:drawing>
      </w:r>
    </w:p>
    <w:p w14:paraId="665AA99B" w14:textId="2BEE636A" w:rsidR="009D4CE0" w:rsidRDefault="00C52D10" w:rsidP="00160FDA">
      <w:pPr>
        <w:tabs>
          <w:tab w:val="clear" w:pos="567"/>
          <w:tab w:val="clear" w:pos="1134"/>
          <w:tab w:val="clear" w:pos="1701"/>
          <w:tab w:val="clear" w:pos="2268"/>
          <w:tab w:val="clear" w:pos="2835"/>
        </w:tabs>
        <w:snapToGrid w:val="0"/>
        <w:spacing w:before="240" w:after="120"/>
        <w:jc w:val="both"/>
        <w:rPr>
          <w:lang w:val="en-US"/>
        </w:rPr>
      </w:pPr>
      <w:r w:rsidRPr="00C9442F">
        <w:rPr>
          <w:lang w:val="en-US"/>
        </w:rPr>
        <w:t>4</w:t>
      </w:r>
      <w:r w:rsidR="009D4CE0" w:rsidRPr="00C9442F">
        <w:rPr>
          <w:lang w:val="en-US"/>
        </w:rPr>
        <w:t>.4</w:t>
      </w:r>
      <w:r w:rsidR="009D4CE0" w:rsidRPr="00C9442F">
        <w:rPr>
          <w:lang w:val="en-US"/>
        </w:rPr>
        <w:tab/>
        <w:t>It is recalled that ITU Council decided in 2018 to allocate resources for the funding of projects to implement the</w:t>
      </w:r>
      <w:r w:rsidR="00BA6C79">
        <w:rPr>
          <w:lang w:val="en-US"/>
        </w:rPr>
        <w:t xml:space="preserve"> WTDC-17 regional initiatives. </w:t>
      </w:r>
      <w:r w:rsidR="009D4CE0" w:rsidRPr="00C9442F">
        <w:rPr>
          <w:lang w:val="en-US"/>
        </w:rPr>
        <w:t>An amount of 2 million CHF was approved for the period of 2018-2019 and</w:t>
      </w:r>
      <w:r w:rsidR="00035817" w:rsidRPr="00C9442F">
        <w:rPr>
          <w:lang w:val="en-US"/>
        </w:rPr>
        <w:t xml:space="preserve"> another</w:t>
      </w:r>
      <w:r w:rsidR="009D4CE0" w:rsidRPr="00C9442F">
        <w:rPr>
          <w:lang w:val="en-US"/>
        </w:rPr>
        <w:t xml:space="preserve"> 3 million CHF was in</w:t>
      </w:r>
      <w:r w:rsidR="00035817" w:rsidRPr="00C9442F">
        <w:rPr>
          <w:lang w:val="en-US"/>
        </w:rPr>
        <w:t>cluded in</w:t>
      </w:r>
      <w:r w:rsidR="009D4CE0" w:rsidRPr="00C9442F">
        <w:rPr>
          <w:lang w:val="en-US"/>
        </w:rPr>
        <w:t xml:space="preserve"> the Financial Plan 2020-2023 for</w:t>
      </w:r>
      <w:r w:rsidR="00035817" w:rsidRPr="00C9442F">
        <w:rPr>
          <w:lang w:val="en-US"/>
        </w:rPr>
        <w:t xml:space="preserve"> the</w:t>
      </w:r>
      <w:r w:rsidR="009D4CE0" w:rsidRPr="00C9442F">
        <w:rPr>
          <w:lang w:val="en-US"/>
        </w:rPr>
        <w:t xml:space="preserve"> 2020-2021 period. </w:t>
      </w:r>
      <w:r w:rsidR="00FC0BFB" w:rsidRPr="00C9442F">
        <w:rPr>
          <w:lang w:val="en-US"/>
        </w:rPr>
        <w:t>These funds were allocated to act as seed funds used to attract funds from partners. As an initial step towards the implementation of the regional ini</w:t>
      </w:r>
      <w:r w:rsidR="004C1349">
        <w:rPr>
          <w:lang w:val="en-US"/>
        </w:rPr>
        <w:t>tiatives approved by WTDC-17, ten</w:t>
      </w:r>
      <w:r w:rsidR="00FC0BFB" w:rsidRPr="00C9442F">
        <w:rPr>
          <w:lang w:val="en-US"/>
        </w:rPr>
        <w:t xml:space="preserve"> new projects from all regions were under development by the end of 2018 for implementation</w:t>
      </w:r>
      <w:r w:rsidR="004C1349">
        <w:rPr>
          <w:lang w:val="en-US"/>
        </w:rPr>
        <w:t xml:space="preserve"> from 2019. </w:t>
      </w:r>
      <w:r w:rsidR="009D4CE0" w:rsidRPr="00C9442F">
        <w:rPr>
          <w:lang w:val="en-US"/>
        </w:rPr>
        <w:t>Regional initiatives are intended to address specific telecommunication/ICT priority areas and are implemented through partnersh</w:t>
      </w:r>
      <w:r w:rsidR="00BA6C79">
        <w:rPr>
          <w:lang w:val="en-US"/>
        </w:rPr>
        <w:t xml:space="preserve">ips and resource mobilization. </w:t>
      </w:r>
      <w:r w:rsidR="009D4CE0" w:rsidRPr="00C9442F">
        <w:rPr>
          <w:lang w:val="en-US"/>
        </w:rPr>
        <w:t>Under each regional initiative, projects are developed and implemented to meet specific region</w:t>
      </w:r>
      <w:r w:rsidR="00BA6C79">
        <w:rPr>
          <w:lang w:val="en-US"/>
        </w:rPr>
        <w:t>’</w:t>
      </w:r>
      <w:r w:rsidR="009D4CE0" w:rsidRPr="00C9442F">
        <w:rPr>
          <w:lang w:val="en-US"/>
        </w:rPr>
        <w:t xml:space="preserve">s needs. </w:t>
      </w:r>
      <w:r w:rsidR="00BF028B">
        <w:rPr>
          <w:lang w:val="en-US"/>
        </w:rPr>
        <w:t>During the 2019 TDAG, informal sessions were organized for each region to discuss the regional initiatives and their implementation.  The BDT Director is making all efforts to ensure that the initiatives are well coordinated with the programmes, study groups and the work of the other sectors in order to avoid fragmentation, and maximize impact and results.</w:t>
      </w:r>
    </w:p>
    <w:p w14:paraId="15E20145" w14:textId="56EAF274" w:rsidR="00623772" w:rsidRDefault="00623772" w:rsidP="00645463">
      <w:pPr>
        <w:tabs>
          <w:tab w:val="clear" w:pos="567"/>
          <w:tab w:val="clear" w:pos="1134"/>
          <w:tab w:val="clear" w:pos="1701"/>
          <w:tab w:val="clear" w:pos="2268"/>
          <w:tab w:val="clear" w:pos="2835"/>
        </w:tabs>
        <w:snapToGrid w:val="0"/>
        <w:jc w:val="both"/>
        <w:rPr>
          <w:rFonts w:asciiTheme="minorHAnsi" w:hAnsiTheme="minorHAnsi"/>
          <w:szCs w:val="24"/>
          <w:lang w:val="en-US"/>
        </w:rPr>
      </w:pPr>
      <w:r w:rsidRPr="00160FDA">
        <w:rPr>
          <w:lang w:val="en-US"/>
        </w:rPr>
        <w:t>4.5</w:t>
      </w:r>
      <w:r w:rsidRPr="00645463">
        <w:rPr>
          <w:b/>
          <w:bCs/>
          <w:lang w:val="en-US"/>
        </w:rPr>
        <w:tab/>
      </w:r>
      <w:r w:rsidRPr="00C9442F">
        <w:rPr>
          <w:rFonts w:asciiTheme="minorHAnsi" w:hAnsiTheme="minorHAnsi"/>
          <w:szCs w:val="24"/>
          <w:lang w:val="en-US"/>
        </w:rPr>
        <w:t xml:space="preserve">Regional and area offices contributed to the implementation of </w:t>
      </w:r>
      <w:r>
        <w:rPr>
          <w:rFonts w:asciiTheme="minorHAnsi" w:hAnsiTheme="minorHAnsi"/>
          <w:szCs w:val="24"/>
          <w:lang w:val="en-US"/>
        </w:rPr>
        <w:t xml:space="preserve">ITU </w:t>
      </w:r>
      <w:r w:rsidRPr="00C9442F">
        <w:rPr>
          <w:rFonts w:asciiTheme="minorHAnsi" w:hAnsiTheme="minorHAnsi"/>
          <w:szCs w:val="24"/>
          <w:lang w:val="en-US"/>
        </w:rPr>
        <w:t xml:space="preserve">strategic </w:t>
      </w:r>
      <w:r>
        <w:rPr>
          <w:rFonts w:asciiTheme="minorHAnsi" w:hAnsiTheme="minorHAnsi"/>
          <w:szCs w:val="24"/>
          <w:lang w:val="en-US"/>
        </w:rPr>
        <w:t xml:space="preserve">plan </w:t>
      </w:r>
      <w:r w:rsidRPr="00C9442F">
        <w:rPr>
          <w:rFonts w:asciiTheme="minorHAnsi" w:hAnsiTheme="minorHAnsi"/>
          <w:szCs w:val="24"/>
          <w:lang w:val="en-US"/>
        </w:rPr>
        <w:t>and ITU-</w:t>
      </w:r>
      <w:r>
        <w:rPr>
          <w:rFonts w:asciiTheme="minorHAnsi" w:hAnsiTheme="minorHAnsi"/>
          <w:szCs w:val="24"/>
          <w:lang w:val="en-US"/>
        </w:rPr>
        <w:t>D</w:t>
      </w:r>
      <w:r w:rsidRPr="00C9442F">
        <w:rPr>
          <w:rFonts w:asciiTheme="minorHAnsi" w:hAnsiTheme="minorHAnsi"/>
          <w:szCs w:val="24"/>
          <w:lang w:val="en-US"/>
        </w:rPr>
        <w:t xml:space="preserve"> operational plans</w:t>
      </w:r>
      <w:r w:rsidR="007F3DA9">
        <w:rPr>
          <w:rFonts w:asciiTheme="minorHAnsi" w:hAnsiTheme="minorHAnsi"/>
          <w:szCs w:val="24"/>
          <w:lang w:val="en-US"/>
        </w:rPr>
        <w:t xml:space="preserve">. </w:t>
      </w:r>
      <w:r w:rsidR="001B1817">
        <w:rPr>
          <w:rFonts w:asciiTheme="minorHAnsi" w:hAnsiTheme="minorHAnsi"/>
          <w:szCs w:val="24"/>
          <w:lang w:val="en-US"/>
        </w:rPr>
        <w:t>The s</w:t>
      </w:r>
      <w:r w:rsidR="007F3DA9">
        <w:rPr>
          <w:rFonts w:asciiTheme="minorHAnsi" w:hAnsiTheme="minorHAnsi"/>
          <w:szCs w:val="24"/>
          <w:lang w:val="en-US"/>
        </w:rPr>
        <w:t>ummary of key achievements</w:t>
      </w:r>
      <w:r w:rsidRPr="00C9442F">
        <w:rPr>
          <w:rFonts w:asciiTheme="minorHAnsi" w:hAnsiTheme="minorHAnsi"/>
          <w:szCs w:val="24"/>
          <w:lang w:val="en-US"/>
        </w:rPr>
        <w:t xml:space="preserve"> </w:t>
      </w:r>
      <w:r w:rsidR="00A46200">
        <w:rPr>
          <w:rFonts w:asciiTheme="minorHAnsi" w:hAnsiTheme="minorHAnsi"/>
          <w:szCs w:val="24"/>
          <w:lang w:val="en-US"/>
        </w:rPr>
        <w:t xml:space="preserve">is provided </w:t>
      </w:r>
      <w:r w:rsidR="00984868">
        <w:rPr>
          <w:rFonts w:asciiTheme="minorHAnsi" w:hAnsiTheme="minorHAnsi"/>
          <w:szCs w:val="24"/>
          <w:lang w:val="en-US"/>
        </w:rPr>
        <w:t>by</w:t>
      </w:r>
      <w:r w:rsidR="00A46200">
        <w:rPr>
          <w:rFonts w:asciiTheme="minorHAnsi" w:hAnsiTheme="minorHAnsi"/>
          <w:szCs w:val="24"/>
          <w:lang w:val="en-US"/>
        </w:rPr>
        <w:t xml:space="preserve"> </w:t>
      </w:r>
      <w:r w:rsidR="00984868">
        <w:rPr>
          <w:rFonts w:asciiTheme="minorHAnsi" w:hAnsiTheme="minorHAnsi"/>
          <w:szCs w:val="24"/>
          <w:lang w:val="en-US"/>
        </w:rPr>
        <w:t>region</w:t>
      </w:r>
      <w:r w:rsidR="00AA3D98">
        <w:rPr>
          <w:rFonts w:asciiTheme="minorHAnsi" w:hAnsiTheme="minorHAnsi"/>
          <w:szCs w:val="24"/>
          <w:lang w:val="en-US"/>
        </w:rPr>
        <w:t xml:space="preserve"> </w:t>
      </w:r>
      <w:r>
        <w:rPr>
          <w:rFonts w:asciiTheme="minorHAnsi" w:hAnsiTheme="minorHAnsi"/>
          <w:szCs w:val="24"/>
          <w:lang w:val="en-US"/>
        </w:rPr>
        <w:t xml:space="preserve">in </w:t>
      </w:r>
      <w:r w:rsidRPr="00645463">
        <w:rPr>
          <w:rFonts w:asciiTheme="minorHAnsi" w:hAnsiTheme="minorHAnsi"/>
          <w:b/>
          <w:bCs/>
          <w:szCs w:val="24"/>
          <w:lang w:val="en-US"/>
        </w:rPr>
        <w:t>Annex 1</w:t>
      </w:r>
      <w:r>
        <w:rPr>
          <w:rFonts w:asciiTheme="minorHAnsi" w:hAnsiTheme="minorHAnsi"/>
          <w:szCs w:val="24"/>
          <w:lang w:val="en-US"/>
        </w:rPr>
        <w:t>.</w:t>
      </w:r>
    </w:p>
    <w:p w14:paraId="2811E4FF" w14:textId="4DB781D2" w:rsidR="00402986" w:rsidRDefault="00402986" w:rsidP="00645463">
      <w:pPr>
        <w:tabs>
          <w:tab w:val="clear" w:pos="567"/>
          <w:tab w:val="clear" w:pos="1134"/>
          <w:tab w:val="clear" w:pos="1701"/>
          <w:tab w:val="clear" w:pos="2268"/>
          <w:tab w:val="clear" w:pos="2835"/>
        </w:tabs>
        <w:snapToGrid w:val="0"/>
        <w:jc w:val="both"/>
        <w:rPr>
          <w:b/>
          <w:szCs w:val="24"/>
          <w:lang w:val="en-US"/>
        </w:rPr>
      </w:pPr>
      <w:r w:rsidRPr="00E655D1">
        <w:rPr>
          <w:b/>
          <w:szCs w:val="24"/>
          <w:lang w:val="en-US"/>
        </w:rPr>
        <w:t>5</w:t>
      </w:r>
      <w:r w:rsidRPr="00E655D1">
        <w:rPr>
          <w:b/>
          <w:szCs w:val="24"/>
          <w:lang w:val="en-US"/>
        </w:rPr>
        <w:tab/>
        <w:t>Contribution to other Sectors and the General Secretariat</w:t>
      </w:r>
    </w:p>
    <w:p w14:paraId="47DA2CC9" w14:textId="1B45DF07" w:rsidR="00402986" w:rsidRPr="00402986" w:rsidRDefault="00BD3475">
      <w:pPr>
        <w:tabs>
          <w:tab w:val="clear" w:pos="567"/>
          <w:tab w:val="clear" w:pos="1134"/>
          <w:tab w:val="clear" w:pos="1701"/>
          <w:tab w:val="clear" w:pos="2268"/>
          <w:tab w:val="clear" w:pos="2835"/>
        </w:tabs>
        <w:snapToGrid w:val="0"/>
        <w:jc w:val="both"/>
        <w:rPr>
          <w:lang w:val="en-US"/>
        </w:rPr>
      </w:pPr>
      <w:r w:rsidRPr="00C9442F">
        <w:rPr>
          <w:rFonts w:asciiTheme="minorHAnsi" w:hAnsiTheme="minorHAnsi"/>
          <w:szCs w:val="24"/>
          <w:lang w:val="en-US"/>
        </w:rPr>
        <w:t xml:space="preserve">Regional and area offices contributed to </w:t>
      </w:r>
      <w:r w:rsidR="00F82362" w:rsidRPr="00C9442F">
        <w:rPr>
          <w:rFonts w:asciiTheme="minorHAnsi" w:hAnsiTheme="minorHAnsi"/>
          <w:szCs w:val="24"/>
          <w:lang w:val="en-US"/>
        </w:rPr>
        <w:t xml:space="preserve">the implementation of </w:t>
      </w:r>
      <w:r w:rsidR="00F82362">
        <w:rPr>
          <w:rFonts w:asciiTheme="minorHAnsi" w:hAnsiTheme="minorHAnsi"/>
          <w:szCs w:val="24"/>
          <w:lang w:val="en-US"/>
        </w:rPr>
        <w:t xml:space="preserve">ITU </w:t>
      </w:r>
      <w:r w:rsidR="00F82362" w:rsidRPr="00C9442F">
        <w:rPr>
          <w:rFonts w:asciiTheme="minorHAnsi" w:hAnsiTheme="minorHAnsi"/>
          <w:szCs w:val="24"/>
          <w:lang w:val="en-US"/>
        </w:rPr>
        <w:t xml:space="preserve">strategic </w:t>
      </w:r>
      <w:r w:rsidR="00F82362">
        <w:rPr>
          <w:rFonts w:asciiTheme="minorHAnsi" w:hAnsiTheme="minorHAnsi"/>
          <w:szCs w:val="24"/>
          <w:lang w:val="en-US"/>
        </w:rPr>
        <w:t xml:space="preserve">plan </w:t>
      </w:r>
      <w:r w:rsidR="00F82362" w:rsidRPr="00C9442F">
        <w:rPr>
          <w:rFonts w:asciiTheme="minorHAnsi" w:hAnsiTheme="minorHAnsi"/>
          <w:szCs w:val="24"/>
          <w:lang w:val="en-US"/>
        </w:rPr>
        <w:t>and ITU-R, ITU-T</w:t>
      </w:r>
      <w:r w:rsidR="00F82362">
        <w:rPr>
          <w:lang w:val="en-US"/>
        </w:rPr>
        <w:t xml:space="preserve"> </w:t>
      </w:r>
      <w:r w:rsidR="00402986">
        <w:rPr>
          <w:lang w:val="en-US"/>
        </w:rPr>
        <w:t xml:space="preserve">and the General Secretariat </w:t>
      </w:r>
      <w:r w:rsidR="00F82362" w:rsidRPr="00C9442F">
        <w:rPr>
          <w:rFonts w:asciiTheme="minorHAnsi" w:hAnsiTheme="minorHAnsi"/>
          <w:szCs w:val="24"/>
          <w:lang w:val="en-US"/>
        </w:rPr>
        <w:t xml:space="preserve">operational plans </w:t>
      </w:r>
      <w:r>
        <w:rPr>
          <w:rFonts w:asciiTheme="minorHAnsi" w:hAnsiTheme="minorHAnsi"/>
          <w:szCs w:val="24"/>
          <w:lang w:val="en-US"/>
        </w:rPr>
        <w:t xml:space="preserve">as </w:t>
      </w:r>
      <w:r w:rsidR="00F82362">
        <w:rPr>
          <w:lang w:val="en-US"/>
        </w:rPr>
        <w:t xml:space="preserve">described in </w:t>
      </w:r>
      <w:r w:rsidR="00402986">
        <w:rPr>
          <w:b/>
          <w:bCs/>
          <w:lang w:val="en-US"/>
        </w:rPr>
        <w:t>Annex 2</w:t>
      </w:r>
      <w:r w:rsidR="00402986">
        <w:rPr>
          <w:lang w:val="en-US"/>
        </w:rPr>
        <w:t>.</w:t>
      </w:r>
    </w:p>
    <w:p w14:paraId="25282928" w14:textId="2C2C05CD" w:rsidR="00B42D84" w:rsidRPr="00E655D1" w:rsidRDefault="00FD61B9" w:rsidP="00E655D1">
      <w:pPr>
        <w:keepNext/>
        <w:tabs>
          <w:tab w:val="clear" w:pos="567"/>
          <w:tab w:val="clear" w:pos="1134"/>
          <w:tab w:val="clear" w:pos="1701"/>
          <w:tab w:val="clear" w:pos="2268"/>
          <w:tab w:val="clear" w:pos="2835"/>
        </w:tabs>
        <w:overflowPunct/>
        <w:autoSpaceDE/>
        <w:autoSpaceDN/>
        <w:adjustRightInd/>
        <w:ind w:left="709" w:hanging="709"/>
        <w:textAlignment w:val="auto"/>
        <w:rPr>
          <w:rFonts w:asciiTheme="minorHAnsi" w:hAnsiTheme="minorHAnsi" w:cstheme="minorHAnsi"/>
          <w:bCs/>
          <w:szCs w:val="24"/>
          <w:lang w:val="en-US"/>
        </w:rPr>
      </w:pPr>
      <w:r>
        <w:rPr>
          <w:rFonts w:asciiTheme="minorHAnsi" w:hAnsiTheme="minorHAnsi" w:cstheme="minorHAnsi"/>
          <w:b/>
          <w:bCs/>
          <w:szCs w:val="24"/>
          <w:lang w:val="en-US"/>
        </w:rPr>
        <w:t>6</w:t>
      </w:r>
      <w:r w:rsidR="00024847" w:rsidRPr="00E655D1">
        <w:rPr>
          <w:rFonts w:asciiTheme="minorHAnsi" w:hAnsiTheme="minorHAnsi" w:cstheme="minorHAnsi"/>
          <w:b/>
          <w:bCs/>
          <w:szCs w:val="24"/>
          <w:lang w:val="en-US"/>
        </w:rPr>
        <w:tab/>
      </w:r>
      <w:r w:rsidR="00B42D84" w:rsidRPr="00E655D1">
        <w:rPr>
          <w:rFonts w:asciiTheme="minorHAnsi" w:hAnsiTheme="minorHAnsi" w:cstheme="minorHAnsi"/>
          <w:b/>
          <w:bCs/>
          <w:szCs w:val="24"/>
          <w:lang w:val="en-US"/>
        </w:rPr>
        <w:t>Structure and staffing level</w:t>
      </w:r>
    </w:p>
    <w:p w14:paraId="10BF998F" w14:textId="4C22656B" w:rsidR="00B42D84" w:rsidRPr="00C9442F" w:rsidRDefault="00FD61B9">
      <w:pPr>
        <w:tabs>
          <w:tab w:val="clear" w:pos="1134"/>
          <w:tab w:val="clear" w:pos="1701"/>
          <w:tab w:val="clear" w:pos="2268"/>
          <w:tab w:val="clear" w:pos="2835"/>
        </w:tabs>
        <w:snapToGrid w:val="0"/>
        <w:jc w:val="both"/>
        <w:rPr>
          <w:rFonts w:asciiTheme="minorHAnsi" w:hAnsiTheme="minorHAnsi"/>
          <w:szCs w:val="24"/>
          <w:lang w:val="en-US"/>
        </w:rPr>
      </w:pPr>
      <w:r>
        <w:rPr>
          <w:rFonts w:asciiTheme="minorHAnsi" w:hAnsiTheme="minorHAnsi"/>
          <w:szCs w:val="24"/>
          <w:lang w:val="en-US"/>
        </w:rPr>
        <w:t>6</w:t>
      </w:r>
      <w:r w:rsidR="00024847" w:rsidRPr="00C9442F">
        <w:rPr>
          <w:rFonts w:asciiTheme="minorHAnsi" w:hAnsiTheme="minorHAnsi"/>
          <w:szCs w:val="24"/>
          <w:lang w:val="en-US"/>
        </w:rPr>
        <w:t>.1</w:t>
      </w:r>
      <w:r w:rsidR="00024847" w:rsidRPr="00C9442F">
        <w:rPr>
          <w:rFonts w:asciiTheme="minorHAnsi" w:hAnsiTheme="minorHAnsi"/>
          <w:szCs w:val="24"/>
          <w:lang w:val="en-US"/>
        </w:rPr>
        <w:tab/>
      </w:r>
      <w:r w:rsidR="001A2518" w:rsidRPr="00C9442F">
        <w:rPr>
          <w:rFonts w:asciiTheme="minorHAnsi" w:hAnsiTheme="minorHAnsi" w:cstheme="minorHAnsi"/>
          <w:szCs w:val="24"/>
          <w:lang w:val="en-US"/>
        </w:rPr>
        <w:t xml:space="preserve">Annexes </w:t>
      </w:r>
      <w:r w:rsidR="00402986">
        <w:rPr>
          <w:rFonts w:asciiTheme="minorHAnsi" w:hAnsiTheme="minorHAnsi" w:cstheme="minorHAnsi"/>
          <w:szCs w:val="24"/>
          <w:lang w:val="en-US"/>
        </w:rPr>
        <w:t>8</w:t>
      </w:r>
      <w:r w:rsidR="00402986" w:rsidRPr="00C9442F">
        <w:rPr>
          <w:rFonts w:asciiTheme="minorHAnsi" w:hAnsiTheme="minorHAnsi" w:cstheme="minorHAnsi"/>
          <w:szCs w:val="24"/>
          <w:lang w:val="en-US"/>
        </w:rPr>
        <w:t xml:space="preserve"> </w:t>
      </w:r>
      <w:r w:rsidR="001A2518" w:rsidRPr="00C9442F">
        <w:rPr>
          <w:rFonts w:asciiTheme="minorHAnsi" w:hAnsiTheme="minorHAnsi" w:cstheme="minorHAnsi"/>
          <w:szCs w:val="24"/>
          <w:lang w:val="en-US"/>
        </w:rPr>
        <w:t xml:space="preserve">and </w:t>
      </w:r>
      <w:r w:rsidR="00402986">
        <w:rPr>
          <w:rFonts w:asciiTheme="minorHAnsi" w:hAnsiTheme="minorHAnsi" w:cstheme="minorHAnsi"/>
          <w:szCs w:val="24"/>
          <w:lang w:val="en-US"/>
        </w:rPr>
        <w:t>9</w:t>
      </w:r>
      <w:r w:rsidR="00402986" w:rsidRPr="00C9442F">
        <w:rPr>
          <w:rFonts w:asciiTheme="minorHAnsi" w:hAnsiTheme="minorHAnsi" w:cstheme="minorHAnsi"/>
          <w:szCs w:val="24"/>
          <w:lang w:val="en-US"/>
        </w:rPr>
        <w:t xml:space="preserve"> </w:t>
      </w:r>
      <w:r w:rsidR="00BD70ED" w:rsidRPr="00C9442F">
        <w:rPr>
          <w:rFonts w:asciiTheme="minorHAnsi" w:hAnsiTheme="minorHAnsi" w:cstheme="minorHAnsi"/>
          <w:szCs w:val="24"/>
          <w:lang w:val="en-US"/>
        </w:rPr>
        <w:t xml:space="preserve">of </w:t>
      </w:r>
      <w:hyperlink r:id="rId24" w:history="1">
        <w:r w:rsidR="00DE67E4" w:rsidRPr="00C9442F">
          <w:rPr>
            <w:rStyle w:val="Hyperlink"/>
            <w:lang w:val="en-US"/>
          </w:rPr>
          <w:t>Document C19</w:t>
        </w:r>
        <w:r w:rsidR="004B2621" w:rsidRPr="00C9442F">
          <w:rPr>
            <w:rStyle w:val="Hyperlink"/>
            <w:lang w:val="en-US"/>
          </w:rPr>
          <w:t>/INF/</w:t>
        </w:r>
        <w:r w:rsidR="003A3C20">
          <w:rPr>
            <w:rStyle w:val="Hyperlink"/>
            <w:lang w:val="en-US"/>
          </w:rPr>
          <w:t>7</w:t>
        </w:r>
      </w:hyperlink>
      <w:r w:rsidR="00BD70ED" w:rsidRPr="00C9442F">
        <w:rPr>
          <w:rFonts w:asciiTheme="minorHAnsi" w:hAnsiTheme="minorHAnsi" w:cstheme="minorHAnsi"/>
          <w:szCs w:val="24"/>
          <w:lang w:val="en-US"/>
        </w:rPr>
        <w:t xml:space="preserve"> </w:t>
      </w:r>
      <w:r w:rsidR="001A2518" w:rsidRPr="00C9442F">
        <w:rPr>
          <w:rFonts w:asciiTheme="minorHAnsi" w:hAnsiTheme="minorHAnsi" w:cstheme="minorHAnsi"/>
          <w:szCs w:val="24"/>
          <w:lang w:val="en-US"/>
        </w:rPr>
        <w:t>provide the breakdown of the staffing level as of end 201</w:t>
      </w:r>
      <w:r w:rsidR="00980C11" w:rsidRPr="00C9442F">
        <w:rPr>
          <w:rFonts w:asciiTheme="minorHAnsi" w:hAnsiTheme="minorHAnsi" w:cstheme="minorHAnsi"/>
          <w:szCs w:val="24"/>
          <w:lang w:val="en-US"/>
        </w:rPr>
        <w:t>8</w:t>
      </w:r>
      <w:r w:rsidR="001A2518" w:rsidRPr="00C9442F">
        <w:rPr>
          <w:rFonts w:asciiTheme="minorHAnsi" w:hAnsiTheme="minorHAnsi" w:cstheme="minorHAnsi"/>
          <w:szCs w:val="24"/>
          <w:lang w:val="en-US"/>
        </w:rPr>
        <w:t xml:space="preserve"> for the regional and area offices by grade, region, and office</w:t>
      </w:r>
      <w:r w:rsidR="00363ED4" w:rsidRPr="00C9442F">
        <w:rPr>
          <w:rFonts w:asciiTheme="minorHAnsi" w:hAnsiTheme="minorHAnsi" w:cstheme="minorHAnsi"/>
          <w:szCs w:val="24"/>
          <w:lang w:val="en-US"/>
        </w:rPr>
        <w:t>.</w:t>
      </w:r>
      <w:r w:rsidR="00216EB2" w:rsidRPr="00C9442F">
        <w:rPr>
          <w:rFonts w:asciiTheme="minorHAnsi" w:hAnsiTheme="minorHAnsi" w:cstheme="minorHAnsi"/>
          <w:szCs w:val="24"/>
          <w:lang w:val="en-US"/>
        </w:rPr>
        <w:t xml:space="preserve"> </w:t>
      </w:r>
      <w:r w:rsidR="00B42D84" w:rsidRPr="00C9442F">
        <w:rPr>
          <w:rFonts w:asciiTheme="minorHAnsi" w:hAnsiTheme="minorHAnsi"/>
          <w:szCs w:val="24"/>
          <w:lang w:val="en-US"/>
        </w:rPr>
        <w:t>The structures as well as the staffing level of the various regional and area offices take into consideration the recommendations of the United Nations Joint Inspection Unit on ways to improve the ITU regional presence as well as the need to better respond to membership expectations.</w:t>
      </w:r>
      <w:r w:rsidR="001B5F73" w:rsidRPr="00C9442F">
        <w:rPr>
          <w:rFonts w:asciiTheme="minorHAnsi" w:hAnsiTheme="minorHAnsi"/>
          <w:szCs w:val="24"/>
          <w:lang w:val="en-US"/>
        </w:rPr>
        <w:t xml:space="preserve">  Council 2018 approved the upgrade of the Area Office for CIS countries to ITU Regional Office for the CIS Region and the creation of the D1 post of Regional Director. </w:t>
      </w:r>
      <w:r w:rsidR="00665E08" w:rsidRPr="00C9442F">
        <w:rPr>
          <w:rFonts w:asciiTheme="minorHAnsi" w:hAnsiTheme="minorHAnsi"/>
          <w:szCs w:val="24"/>
          <w:lang w:val="en-US"/>
        </w:rPr>
        <w:t xml:space="preserve"> The D1 post has been advertised for competitive recruitment</w:t>
      </w:r>
      <w:r w:rsidR="00BF028B">
        <w:rPr>
          <w:rFonts w:asciiTheme="minorHAnsi" w:hAnsiTheme="minorHAnsi"/>
          <w:szCs w:val="24"/>
          <w:lang w:val="en-US"/>
        </w:rPr>
        <w:t>.  The selection is ongoing</w:t>
      </w:r>
      <w:r w:rsidR="00665E08" w:rsidRPr="00C9442F">
        <w:rPr>
          <w:rFonts w:asciiTheme="minorHAnsi" w:hAnsiTheme="minorHAnsi"/>
          <w:szCs w:val="24"/>
          <w:lang w:val="en-US"/>
        </w:rPr>
        <w:t xml:space="preserve">.  </w:t>
      </w:r>
    </w:p>
    <w:p w14:paraId="4896A7BA" w14:textId="44DB7DC1" w:rsidR="00B42D84" w:rsidRDefault="00FD61B9">
      <w:pPr>
        <w:tabs>
          <w:tab w:val="clear" w:pos="1134"/>
          <w:tab w:val="clear" w:pos="1701"/>
          <w:tab w:val="clear" w:pos="2268"/>
          <w:tab w:val="clear" w:pos="2835"/>
        </w:tabs>
        <w:snapToGrid w:val="0"/>
        <w:jc w:val="both"/>
        <w:rPr>
          <w:rFonts w:asciiTheme="minorHAnsi" w:hAnsiTheme="minorHAnsi"/>
          <w:szCs w:val="24"/>
          <w:lang w:val="en-US"/>
        </w:rPr>
      </w:pPr>
      <w:r>
        <w:rPr>
          <w:rFonts w:asciiTheme="minorHAnsi" w:hAnsiTheme="minorHAnsi"/>
          <w:szCs w:val="24"/>
          <w:lang w:val="en-US"/>
        </w:rPr>
        <w:t>6</w:t>
      </w:r>
      <w:r w:rsidR="00024847" w:rsidRPr="00C9442F">
        <w:rPr>
          <w:rFonts w:asciiTheme="minorHAnsi" w:hAnsiTheme="minorHAnsi"/>
          <w:szCs w:val="24"/>
          <w:lang w:val="en-US"/>
        </w:rPr>
        <w:t>.</w:t>
      </w:r>
      <w:r w:rsidR="00133FC2">
        <w:rPr>
          <w:rFonts w:asciiTheme="minorHAnsi" w:hAnsiTheme="minorHAnsi"/>
          <w:szCs w:val="24"/>
          <w:lang w:val="en-US"/>
        </w:rPr>
        <w:t>2</w:t>
      </w:r>
      <w:r w:rsidR="00024847" w:rsidRPr="00C9442F">
        <w:rPr>
          <w:rFonts w:asciiTheme="minorHAnsi" w:hAnsiTheme="minorHAnsi"/>
          <w:szCs w:val="24"/>
          <w:lang w:val="en-US"/>
        </w:rPr>
        <w:tab/>
      </w:r>
      <w:r w:rsidR="00363ED4" w:rsidRPr="00C9442F">
        <w:rPr>
          <w:rFonts w:asciiTheme="minorHAnsi" w:hAnsiTheme="minorHAnsi"/>
          <w:szCs w:val="24"/>
          <w:lang w:val="en-US"/>
        </w:rPr>
        <w:t>T</w:t>
      </w:r>
      <w:r w:rsidR="00B42D84" w:rsidRPr="00C9442F">
        <w:rPr>
          <w:rFonts w:asciiTheme="minorHAnsi" w:hAnsiTheme="minorHAnsi"/>
          <w:szCs w:val="24"/>
          <w:lang w:val="en-US"/>
        </w:rPr>
        <w:t>he capacity of regional and area offices in specific areas of expertise continues to be strengthened through the recruitment of associate technical experts and support staff under regional initiatives and projects</w:t>
      </w:r>
      <w:r w:rsidR="00363ED4" w:rsidRPr="00C9442F">
        <w:rPr>
          <w:rFonts w:asciiTheme="minorHAnsi" w:hAnsiTheme="minorHAnsi"/>
          <w:szCs w:val="24"/>
          <w:lang w:val="en-US"/>
        </w:rPr>
        <w:t>, drawing on networks of highly specialized experts.</w:t>
      </w:r>
      <w:r w:rsidR="009B5DB6" w:rsidRPr="00C9442F">
        <w:rPr>
          <w:rFonts w:asciiTheme="minorHAnsi" w:hAnsiTheme="minorHAnsi"/>
          <w:szCs w:val="24"/>
          <w:lang w:val="en-US"/>
        </w:rPr>
        <w:t xml:space="preserve">  The </w:t>
      </w:r>
      <w:r w:rsidR="00F47FBD" w:rsidRPr="00C9442F">
        <w:rPr>
          <w:rFonts w:asciiTheme="minorHAnsi" w:hAnsiTheme="minorHAnsi"/>
          <w:szCs w:val="24"/>
          <w:lang w:val="en-US"/>
        </w:rPr>
        <w:t xml:space="preserve">recruitment </w:t>
      </w:r>
      <w:r w:rsidR="009B5DB6" w:rsidRPr="00C9442F">
        <w:rPr>
          <w:rFonts w:asciiTheme="minorHAnsi" w:hAnsiTheme="minorHAnsi"/>
          <w:szCs w:val="24"/>
          <w:lang w:val="en-US"/>
        </w:rPr>
        <w:t xml:space="preserve">of </w:t>
      </w:r>
      <w:r w:rsidR="00F47FBD" w:rsidRPr="00C9442F">
        <w:rPr>
          <w:rFonts w:asciiTheme="minorHAnsi" w:hAnsiTheme="minorHAnsi"/>
          <w:szCs w:val="24"/>
          <w:lang w:val="en-US"/>
        </w:rPr>
        <w:t>junior professional officers (</w:t>
      </w:r>
      <w:r w:rsidR="009B5DB6" w:rsidRPr="00C9442F">
        <w:rPr>
          <w:rFonts w:asciiTheme="minorHAnsi" w:hAnsiTheme="minorHAnsi"/>
          <w:szCs w:val="24"/>
          <w:lang w:val="en-US"/>
        </w:rPr>
        <w:t>JPOs</w:t>
      </w:r>
      <w:r w:rsidR="00F47FBD" w:rsidRPr="00C9442F">
        <w:rPr>
          <w:rFonts w:asciiTheme="minorHAnsi" w:hAnsiTheme="minorHAnsi"/>
          <w:szCs w:val="24"/>
          <w:lang w:val="en-US"/>
        </w:rPr>
        <w:t>)</w:t>
      </w:r>
      <w:r w:rsidR="009B5DB6" w:rsidRPr="00C9442F">
        <w:rPr>
          <w:rFonts w:asciiTheme="minorHAnsi" w:hAnsiTheme="minorHAnsi"/>
          <w:szCs w:val="24"/>
          <w:lang w:val="en-US"/>
        </w:rPr>
        <w:t xml:space="preserve"> is currently under study. </w:t>
      </w:r>
    </w:p>
    <w:p w14:paraId="1D641A67" w14:textId="6877ACFC" w:rsidR="00FD61B9" w:rsidRPr="00E655D1" w:rsidRDefault="00FD61B9" w:rsidP="00E655D1">
      <w:pPr>
        <w:keepNext/>
        <w:tabs>
          <w:tab w:val="clear" w:pos="567"/>
          <w:tab w:val="clear" w:pos="1134"/>
          <w:tab w:val="clear" w:pos="1701"/>
          <w:tab w:val="clear" w:pos="2268"/>
          <w:tab w:val="clear" w:pos="2835"/>
        </w:tabs>
        <w:overflowPunct/>
        <w:autoSpaceDE/>
        <w:autoSpaceDN/>
        <w:adjustRightInd/>
        <w:ind w:left="709" w:hanging="709"/>
        <w:textAlignment w:val="auto"/>
        <w:rPr>
          <w:rFonts w:asciiTheme="minorHAnsi" w:hAnsiTheme="minorHAnsi" w:cstheme="minorHAnsi"/>
          <w:b/>
          <w:bCs/>
          <w:szCs w:val="24"/>
          <w:lang w:val="en-US"/>
        </w:rPr>
      </w:pPr>
      <w:r w:rsidRPr="00E655D1">
        <w:rPr>
          <w:rFonts w:asciiTheme="minorHAnsi" w:hAnsiTheme="minorHAnsi" w:cstheme="minorHAnsi"/>
          <w:b/>
          <w:bCs/>
          <w:szCs w:val="24"/>
          <w:lang w:val="en-US"/>
        </w:rPr>
        <w:lastRenderedPageBreak/>
        <w:t>7</w:t>
      </w:r>
      <w:r w:rsidRPr="00E655D1">
        <w:rPr>
          <w:rFonts w:asciiTheme="minorHAnsi" w:hAnsiTheme="minorHAnsi" w:cstheme="minorHAnsi"/>
          <w:b/>
          <w:bCs/>
          <w:szCs w:val="24"/>
          <w:lang w:val="en-US"/>
        </w:rPr>
        <w:tab/>
        <w:t>Support activities towards empowering regional and area offices</w:t>
      </w:r>
    </w:p>
    <w:p w14:paraId="2108C4EE" w14:textId="4F0A5641" w:rsidR="00FD61B9" w:rsidRPr="00C9442F" w:rsidRDefault="00F82362">
      <w:pPr>
        <w:tabs>
          <w:tab w:val="clear" w:pos="1134"/>
          <w:tab w:val="clear" w:pos="1701"/>
          <w:tab w:val="clear" w:pos="2268"/>
          <w:tab w:val="clear" w:pos="2835"/>
        </w:tabs>
        <w:snapToGrid w:val="0"/>
        <w:jc w:val="both"/>
        <w:rPr>
          <w:rFonts w:asciiTheme="minorHAnsi" w:hAnsiTheme="minorHAnsi"/>
          <w:szCs w:val="24"/>
          <w:lang w:val="en-US"/>
        </w:rPr>
      </w:pPr>
      <w:r>
        <w:rPr>
          <w:rFonts w:asciiTheme="minorHAnsi" w:hAnsiTheme="minorHAnsi"/>
          <w:szCs w:val="24"/>
          <w:lang w:val="en-US"/>
        </w:rPr>
        <w:t>T</w:t>
      </w:r>
      <w:r w:rsidR="00FD61B9">
        <w:rPr>
          <w:rFonts w:asciiTheme="minorHAnsi" w:hAnsiTheme="minorHAnsi"/>
          <w:szCs w:val="24"/>
          <w:lang w:val="en-US"/>
        </w:rPr>
        <w:t xml:space="preserve">he support activities </w:t>
      </w:r>
      <w:r>
        <w:rPr>
          <w:rFonts w:asciiTheme="minorHAnsi" w:hAnsiTheme="minorHAnsi"/>
          <w:szCs w:val="24"/>
          <w:lang w:val="en-US"/>
        </w:rPr>
        <w:t xml:space="preserve">implemented </w:t>
      </w:r>
      <w:r w:rsidR="00FD61B9">
        <w:rPr>
          <w:rFonts w:asciiTheme="minorHAnsi" w:hAnsiTheme="minorHAnsi"/>
          <w:szCs w:val="24"/>
          <w:lang w:val="en-US"/>
        </w:rPr>
        <w:t>during 2018 to empower regional and area offices</w:t>
      </w:r>
      <w:r>
        <w:rPr>
          <w:rFonts w:asciiTheme="minorHAnsi" w:hAnsiTheme="minorHAnsi"/>
          <w:szCs w:val="24"/>
          <w:lang w:val="en-US"/>
        </w:rPr>
        <w:t xml:space="preserve"> </w:t>
      </w:r>
      <w:r w:rsidR="00B74067">
        <w:rPr>
          <w:rFonts w:asciiTheme="minorHAnsi" w:hAnsiTheme="minorHAnsi"/>
          <w:szCs w:val="24"/>
          <w:lang w:val="en-US"/>
        </w:rPr>
        <w:t>are</w:t>
      </w:r>
      <w:r>
        <w:rPr>
          <w:rFonts w:asciiTheme="minorHAnsi" w:hAnsiTheme="minorHAnsi"/>
          <w:szCs w:val="24"/>
          <w:lang w:val="en-US"/>
        </w:rPr>
        <w:t xml:space="preserve"> described in </w:t>
      </w:r>
      <w:r w:rsidRPr="00C6291C">
        <w:rPr>
          <w:rFonts w:asciiTheme="minorHAnsi" w:hAnsiTheme="minorHAnsi"/>
          <w:b/>
          <w:bCs/>
          <w:szCs w:val="24"/>
          <w:lang w:val="en-US"/>
        </w:rPr>
        <w:t>Annex 3</w:t>
      </w:r>
      <w:r w:rsidR="00FD61B9">
        <w:rPr>
          <w:rFonts w:asciiTheme="minorHAnsi" w:hAnsiTheme="minorHAnsi"/>
          <w:szCs w:val="24"/>
          <w:lang w:val="en-US"/>
        </w:rPr>
        <w:t>.</w:t>
      </w:r>
    </w:p>
    <w:p w14:paraId="4D3FB504" w14:textId="77777777" w:rsidR="009113EF" w:rsidRDefault="009113E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Pr>
          <w:rFonts w:asciiTheme="minorHAnsi" w:hAnsiTheme="minorHAnsi" w:cstheme="minorHAnsi"/>
          <w:szCs w:val="24"/>
          <w:lang w:val="en-US"/>
        </w:rPr>
        <w:br w:type="page"/>
      </w:r>
    </w:p>
    <w:p w14:paraId="3AE7F467" w14:textId="2D53F6DB" w:rsidR="00DD01B7" w:rsidRPr="00C9442F" w:rsidRDefault="00DD01B7" w:rsidP="00C9442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Cs w:val="24"/>
          <w:lang w:val="en-US"/>
        </w:rPr>
      </w:pPr>
      <w:r w:rsidRPr="00C9442F">
        <w:rPr>
          <w:rFonts w:asciiTheme="minorHAnsi" w:hAnsiTheme="minorHAnsi" w:cstheme="minorHAnsi"/>
          <w:szCs w:val="24"/>
          <w:lang w:val="en-US"/>
        </w:rPr>
        <w:lastRenderedPageBreak/>
        <w:t>A</w:t>
      </w:r>
      <w:r w:rsidR="00F10214" w:rsidRPr="00C9442F">
        <w:rPr>
          <w:rFonts w:asciiTheme="minorHAnsi" w:hAnsiTheme="minorHAnsi" w:cstheme="minorHAnsi"/>
          <w:szCs w:val="24"/>
          <w:lang w:val="en-US"/>
        </w:rPr>
        <w:t>PPENDIX</w:t>
      </w:r>
    </w:p>
    <w:p w14:paraId="6F97F74B" w14:textId="77777777" w:rsidR="00DD01B7" w:rsidRPr="005163C8" w:rsidRDefault="00DD01B7" w:rsidP="00DD01B7">
      <w:pPr>
        <w:pStyle w:val="SimpleHeading"/>
        <w:jc w:val="center"/>
        <w:rPr>
          <w:sz w:val="28"/>
          <w:szCs w:val="28"/>
        </w:rPr>
      </w:pPr>
      <w:r w:rsidRPr="005163C8">
        <w:rPr>
          <w:sz w:val="28"/>
          <w:szCs w:val="28"/>
        </w:rPr>
        <w:t>Review of ITU</w:t>
      </w:r>
      <w:r w:rsidR="00BA6C79">
        <w:rPr>
          <w:sz w:val="28"/>
          <w:szCs w:val="28"/>
        </w:rPr>
        <w:t>’</w:t>
      </w:r>
      <w:r w:rsidRPr="005163C8">
        <w:rPr>
          <w:sz w:val="28"/>
          <w:szCs w:val="28"/>
        </w:rPr>
        <w:t>s Regional Presence – Terms of Reference</w:t>
      </w:r>
    </w:p>
    <w:p w14:paraId="33F6FD52" w14:textId="77777777" w:rsidR="00DD01B7" w:rsidRPr="00C9442F" w:rsidRDefault="00DD01B7" w:rsidP="00DD01B7">
      <w:pPr>
        <w:pStyle w:val="Heading2"/>
        <w:numPr>
          <w:ilvl w:val="0"/>
          <w:numId w:val="25"/>
        </w:numPr>
        <w:tabs>
          <w:tab w:val="clear" w:pos="567"/>
          <w:tab w:val="clear" w:pos="1134"/>
          <w:tab w:val="clear" w:pos="1701"/>
          <w:tab w:val="clear" w:pos="2268"/>
          <w:tab w:val="clear" w:pos="2835"/>
        </w:tabs>
        <w:overflowPunct/>
        <w:autoSpaceDE/>
        <w:autoSpaceDN/>
        <w:adjustRightInd/>
        <w:spacing w:before="240" w:after="120" w:line="259" w:lineRule="auto"/>
        <w:jc w:val="both"/>
        <w:textAlignment w:val="auto"/>
        <w:rPr>
          <w:lang w:val="en-US"/>
        </w:rPr>
      </w:pPr>
      <w:r w:rsidRPr="00C9442F">
        <w:rPr>
          <w:lang w:val="en-US"/>
        </w:rPr>
        <w:t>Purpose:</w:t>
      </w:r>
    </w:p>
    <w:p w14:paraId="2560FD0C" w14:textId="77777777" w:rsidR="00DD01B7" w:rsidRPr="00C9442F" w:rsidRDefault="00DD01B7" w:rsidP="00217B51">
      <w:pPr>
        <w:spacing w:after="80"/>
        <w:jc w:val="both"/>
        <w:rPr>
          <w:lang w:val="en-US"/>
        </w:rPr>
      </w:pPr>
      <w:r w:rsidRPr="00C9442F">
        <w:rPr>
          <w:lang w:val="en-US"/>
        </w:rPr>
        <w:t>ITU intends to conduct a review of the organization</w:t>
      </w:r>
      <w:r w:rsidR="00BA6C79">
        <w:rPr>
          <w:lang w:val="en-US"/>
        </w:rPr>
        <w:t>’</w:t>
      </w:r>
      <w:r w:rsidRPr="00C9442F">
        <w:rPr>
          <w:lang w:val="en-US"/>
        </w:rPr>
        <w:t>s regional presence, in accordance to the requirements and provisions of Resolution 25 (Rev. Dubai, 2018).</w:t>
      </w:r>
    </w:p>
    <w:p w14:paraId="14D86910" w14:textId="77777777" w:rsidR="00DD01B7" w:rsidRPr="00C9442F" w:rsidRDefault="00DD01B7" w:rsidP="00217B51">
      <w:pPr>
        <w:spacing w:after="80"/>
        <w:jc w:val="both"/>
        <w:rPr>
          <w:lang w:val="en-US"/>
        </w:rPr>
      </w:pPr>
      <w:r w:rsidRPr="00C9442F">
        <w:rPr>
          <w:lang w:val="en-US"/>
        </w:rPr>
        <w:t>From this perspective it is crucial to assess whether the organization and functioning of field offices is contributing substantively towards bringing ITU institutional activities closer to its membership.</w:t>
      </w:r>
    </w:p>
    <w:p w14:paraId="29A21892" w14:textId="77777777" w:rsidR="00DD01B7" w:rsidRPr="00217B51" w:rsidRDefault="00DD01B7" w:rsidP="00217B51">
      <w:pPr>
        <w:spacing w:after="80"/>
        <w:jc w:val="both"/>
        <w:rPr>
          <w:szCs w:val="24"/>
          <w:lang w:val="en-US"/>
        </w:rPr>
      </w:pPr>
      <w:r w:rsidRPr="00217B51">
        <w:rPr>
          <w:szCs w:val="24"/>
          <w:lang w:val="en-US"/>
        </w:rPr>
        <w:t>The goal of this review is to develop and implement an action plan that will allow:</w:t>
      </w:r>
    </w:p>
    <w:p w14:paraId="4A956863" w14:textId="77777777" w:rsidR="00DD01B7" w:rsidRPr="00217B51" w:rsidRDefault="00DD01B7" w:rsidP="00217B51">
      <w:pPr>
        <w:pStyle w:val="ListParagraph"/>
        <w:numPr>
          <w:ilvl w:val="0"/>
          <w:numId w:val="23"/>
        </w:numPr>
        <w:spacing w:after="80" w:line="259" w:lineRule="auto"/>
        <w:ind w:left="714" w:hanging="357"/>
        <w:contextualSpacing w:val="0"/>
        <w:jc w:val="both"/>
        <w:rPr>
          <w:sz w:val="24"/>
          <w:szCs w:val="24"/>
          <w:lang w:val="en-US"/>
        </w:rPr>
      </w:pPr>
      <w:r w:rsidRPr="00217B51">
        <w:rPr>
          <w:sz w:val="24"/>
          <w:szCs w:val="24"/>
          <w:lang w:val="en-US"/>
        </w:rPr>
        <w:t>to be able to measure the performance of a Regional Office (RO) under the new set of rules;</w:t>
      </w:r>
    </w:p>
    <w:p w14:paraId="60D28584" w14:textId="77777777" w:rsidR="00DD01B7" w:rsidRPr="00217B51" w:rsidRDefault="00DD01B7" w:rsidP="00217B51">
      <w:pPr>
        <w:pStyle w:val="ListParagraph"/>
        <w:numPr>
          <w:ilvl w:val="0"/>
          <w:numId w:val="23"/>
        </w:numPr>
        <w:spacing w:after="80" w:line="259" w:lineRule="auto"/>
        <w:ind w:left="714" w:hanging="357"/>
        <w:contextualSpacing w:val="0"/>
        <w:jc w:val="both"/>
        <w:rPr>
          <w:sz w:val="24"/>
          <w:szCs w:val="24"/>
          <w:lang w:val="en-US"/>
        </w:rPr>
      </w:pPr>
      <w:r w:rsidRPr="00217B51">
        <w:rPr>
          <w:sz w:val="24"/>
          <w:szCs w:val="24"/>
          <w:lang w:val="en-US"/>
        </w:rPr>
        <w:t>to develop an effective Risk Management (ERM) process, including the risk assessment (RA) of the activities carried out at the RO level;</w:t>
      </w:r>
    </w:p>
    <w:p w14:paraId="0758F3D8" w14:textId="77777777" w:rsidR="00DD01B7" w:rsidRPr="00217B51" w:rsidRDefault="00DD01B7" w:rsidP="00217B51">
      <w:pPr>
        <w:pStyle w:val="ListParagraph"/>
        <w:numPr>
          <w:ilvl w:val="0"/>
          <w:numId w:val="23"/>
        </w:numPr>
        <w:spacing w:after="80" w:line="259" w:lineRule="auto"/>
        <w:ind w:left="714" w:hanging="357"/>
        <w:contextualSpacing w:val="0"/>
        <w:jc w:val="both"/>
        <w:rPr>
          <w:sz w:val="24"/>
          <w:szCs w:val="24"/>
          <w:lang w:val="en-US"/>
        </w:rPr>
      </w:pPr>
      <w:r w:rsidRPr="00217B51">
        <w:rPr>
          <w:sz w:val="24"/>
          <w:szCs w:val="24"/>
          <w:lang w:val="en-US"/>
        </w:rPr>
        <w:t>to develop instruments that facilitate effective coordination between Headquarters and ROs;</w:t>
      </w:r>
    </w:p>
    <w:p w14:paraId="7A8F659B" w14:textId="77777777" w:rsidR="00DD01B7" w:rsidRPr="00217B51" w:rsidRDefault="00DD01B7" w:rsidP="00DD01B7">
      <w:pPr>
        <w:pStyle w:val="ListParagraph"/>
        <w:numPr>
          <w:ilvl w:val="0"/>
          <w:numId w:val="23"/>
        </w:numPr>
        <w:spacing w:after="80" w:line="259" w:lineRule="auto"/>
        <w:ind w:left="714" w:hanging="357"/>
        <w:contextualSpacing w:val="0"/>
        <w:jc w:val="both"/>
        <w:rPr>
          <w:sz w:val="24"/>
          <w:szCs w:val="24"/>
          <w:lang w:val="en-US"/>
        </w:rPr>
      </w:pPr>
      <w:proofErr w:type="gramStart"/>
      <w:r w:rsidRPr="00217B51">
        <w:rPr>
          <w:sz w:val="24"/>
          <w:szCs w:val="24"/>
          <w:lang w:val="en-US"/>
        </w:rPr>
        <w:t>to</w:t>
      </w:r>
      <w:proofErr w:type="gramEnd"/>
      <w:r w:rsidRPr="00217B51">
        <w:rPr>
          <w:sz w:val="24"/>
          <w:szCs w:val="24"/>
          <w:lang w:val="en-US"/>
        </w:rPr>
        <w:t xml:space="preserve"> ensure that the ROs comply with the rules and procedures issued by Headquarters relating to financial management, projects and procurement.</w:t>
      </w:r>
    </w:p>
    <w:p w14:paraId="6A39D7BA" w14:textId="77777777" w:rsidR="00DD01B7" w:rsidRPr="00217B51" w:rsidRDefault="00DD01B7" w:rsidP="00DD01B7">
      <w:pPr>
        <w:spacing w:after="80"/>
        <w:rPr>
          <w:szCs w:val="24"/>
          <w:lang w:val="en-US"/>
        </w:rPr>
      </w:pPr>
      <w:r w:rsidRPr="00217B51">
        <w:rPr>
          <w:szCs w:val="24"/>
          <w:lang w:val="en-US"/>
        </w:rPr>
        <w:t>The review should take into consideration of the following elements:</w:t>
      </w:r>
    </w:p>
    <w:p w14:paraId="4815F47A" w14:textId="77777777" w:rsidR="00DD01B7" w:rsidRPr="00217B51" w:rsidRDefault="00DD01B7" w:rsidP="00DD01B7">
      <w:pPr>
        <w:pStyle w:val="ListParagraph"/>
        <w:numPr>
          <w:ilvl w:val="0"/>
          <w:numId w:val="24"/>
        </w:numPr>
        <w:spacing w:after="80" w:line="259" w:lineRule="auto"/>
        <w:contextualSpacing w:val="0"/>
        <w:jc w:val="both"/>
        <w:rPr>
          <w:sz w:val="24"/>
          <w:szCs w:val="24"/>
          <w:lang w:val="en-US"/>
        </w:rPr>
      </w:pPr>
      <w:r w:rsidRPr="00217B51">
        <w:rPr>
          <w:sz w:val="24"/>
          <w:szCs w:val="24"/>
          <w:lang w:val="en-US"/>
        </w:rPr>
        <w:t>the extent of fulfilment of the provisions of Resolution 25 (Rev. Dubai, 2018) by the Telecommunication Development Bureau, the General Secretariat</w:t>
      </w:r>
      <w:r w:rsidR="00217B51">
        <w:rPr>
          <w:sz w:val="24"/>
          <w:szCs w:val="24"/>
          <w:lang w:val="en-US"/>
        </w:rPr>
        <w:t>,</w:t>
      </w:r>
      <w:r w:rsidRPr="00217B51">
        <w:rPr>
          <w:sz w:val="24"/>
          <w:szCs w:val="24"/>
          <w:lang w:val="en-US"/>
        </w:rPr>
        <w:t xml:space="preserve"> and the other two </w:t>
      </w:r>
      <w:proofErr w:type="spellStart"/>
      <w:r w:rsidRPr="00217B51">
        <w:rPr>
          <w:sz w:val="24"/>
          <w:szCs w:val="24"/>
          <w:lang w:val="en-US"/>
        </w:rPr>
        <w:t>Bureaux</w:t>
      </w:r>
      <w:proofErr w:type="spellEnd"/>
      <w:r w:rsidRPr="00217B51">
        <w:rPr>
          <w:sz w:val="24"/>
          <w:szCs w:val="24"/>
          <w:lang w:val="en-US"/>
        </w:rPr>
        <w:t>, as appropriate;</w:t>
      </w:r>
    </w:p>
    <w:p w14:paraId="0D50DA78" w14:textId="77777777" w:rsidR="00DD01B7" w:rsidRPr="00217B51" w:rsidRDefault="00DD01B7" w:rsidP="00DD01B7">
      <w:pPr>
        <w:pStyle w:val="ListParagraph"/>
        <w:numPr>
          <w:ilvl w:val="0"/>
          <w:numId w:val="24"/>
        </w:numPr>
        <w:spacing w:after="80" w:line="259" w:lineRule="auto"/>
        <w:ind w:left="714" w:hanging="357"/>
        <w:contextualSpacing w:val="0"/>
        <w:jc w:val="both"/>
        <w:rPr>
          <w:sz w:val="24"/>
          <w:szCs w:val="24"/>
          <w:lang w:val="en-US"/>
        </w:rPr>
      </w:pPr>
      <w:r w:rsidRPr="00217B51">
        <w:rPr>
          <w:sz w:val="24"/>
          <w:szCs w:val="24"/>
          <w:lang w:val="en-US"/>
        </w:rPr>
        <w:t>how further decentralization could ensure greater efficiency at lower cost, taking into consideration accountability and transparency;</w:t>
      </w:r>
    </w:p>
    <w:p w14:paraId="71D9E184" w14:textId="4A130E59" w:rsidR="00DD01B7" w:rsidRPr="00217B51" w:rsidRDefault="00DD01B7" w:rsidP="00DD01B7">
      <w:pPr>
        <w:pStyle w:val="ListParagraph"/>
        <w:numPr>
          <w:ilvl w:val="0"/>
          <w:numId w:val="24"/>
        </w:numPr>
        <w:spacing w:after="80" w:line="259" w:lineRule="auto"/>
        <w:ind w:left="714" w:hanging="357"/>
        <w:contextualSpacing w:val="0"/>
        <w:jc w:val="both"/>
        <w:rPr>
          <w:sz w:val="24"/>
          <w:szCs w:val="24"/>
          <w:lang w:val="en-US"/>
        </w:rPr>
      </w:pPr>
      <w:r w:rsidRPr="00217B51">
        <w:rPr>
          <w:sz w:val="24"/>
          <w:szCs w:val="24"/>
          <w:lang w:val="en-US"/>
        </w:rPr>
        <w:t>the result of past surveys of the level of satisfaction of Member States, Sector Members</w:t>
      </w:r>
      <w:r w:rsidR="00217B51">
        <w:rPr>
          <w:sz w:val="24"/>
          <w:szCs w:val="24"/>
          <w:lang w:val="en-US"/>
        </w:rPr>
        <w:t>,</w:t>
      </w:r>
      <w:r w:rsidRPr="00217B51">
        <w:rPr>
          <w:sz w:val="24"/>
          <w:szCs w:val="24"/>
          <w:lang w:val="en-US"/>
        </w:rPr>
        <w:t xml:space="preserve"> and regional telecommunication</w:t>
      </w:r>
      <w:r w:rsidR="00623772" w:rsidRPr="00645463">
        <w:rPr>
          <w:sz w:val="24"/>
          <w:szCs w:val="24"/>
          <w:lang w:val="en-GB"/>
        </w:rPr>
        <w:t>/ICT</w:t>
      </w:r>
      <w:r w:rsidRPr="00217B51">
        <w:rPr>
          <w:sz w:val="24"/>
          <w:szCs w:val="24"/>
          <w:lang w:val="en-US"/>
        </w:rPr>
        <w:t xml:space="preserve"> organizations with ITU</w:t>
      </w:r>
      <w:r w:rsidR="00BA6C79" w:rsidRPr="00217B51">
        <w:rPr>
          <w:sz w:val="24"/>
          <w:szCs w:val="24"/>
          <w:lang w:val="en-US"/>
        </w:rPr>
        <w:t>’</w:t>
      </w:r>
      <w:r w:rsidRPr="00217B51">
        <w:rPr>
          <w:sz w:val="24"/>
          <w:szCs w:val="24"/>
          <w:lang w:val="en-US"/>
        </w:rPr>
        <w:t>s regional presence;</w:t>
      </w:r>
    </w:p>
    <w:p w14:paraId="4EAD806F" w14:textId="77777777" w:rsidR="00DD01B7" w:rsidRPr="00217B51" w:rsidRDefault="00DD01B7" w:rsidP="00DD01B7">
      <w:pPr>
        <w:pStyle w:val="ListParagraph"/>
        <w:numPr>
          <w:ilvl w:val="0"/>
          <w:numId w:val="24"/>
        </w:numPr>
        <w:spacing w:after="80" w:line="259" w:lineRule="auto"/>
        <w:ind w:left="714" w:hanging="357"/>
        <w:contextualSpacing w:val="0"/>
        <w:jc w:val="both"/>
        <w:rPr>
          <w:sz w:val="24"/>
          <w:szCs w:val="24"/>
          <w:lang w:val="en-US"/>
        </w:rPr>
      </w:pPr>
      <w:r w:rsidRPr="00217B51">
        <w:rPr>
          <w:sz w:val="24"/>
          <w:szCs w:val="24"/>
          <w:lang w:val="en-US"/>
        </w:rPr>
        <w:t>assistance for developing countries to participate in ITU activities;</w:t>
      </w:r>
    </w:p>
    <w:p w14:paraId="71250959" w14:textId="77777777" w:rsidR="00DD01B7" w:rsidRPr="00217B51" w:rsidRDefault="00DD01B7" w:rsidP="00DD01B7">
      <w:pPr>
        <w:pStyle w:val="ListParagraph"/>
        <w:numPr>
          <w:ilvl w:val="0"/>
          <w:numId w:val="24"/>
        </w:numPr>
        <w:spacing w:after="80" w:line="259" w:lineRule="auto"/>
        <w:ind w:left="714" w:hanging="357"/>
        <w:contextualSpacing w:val="0"/>
        <w:jc w:val="both"/>
        <w:rPr>
          <w:sz w:val="24"/>
          <w:szCs w:val="24"/>
          <w:lang w:val="en-US"/>
        </w:rPr>
      </w:pPr>
      <w:r w:rsidRPr="00217B51">
        <w:rPr>
          <w:sz w:val="24"/>
          <w:szCs w:val="24"/>
          <w:lang w:val="en-US"/>
        </w:rPr>
        <w:t>the extent of possible duplication between the functions of ITU headquarters and the regional offices;</w:t>
      </w:r>
    </w:p>
    <w:p w14:paraId="34E4922B" w14:textId="77777777" w:rsidR="00DD01B7" w:rsidRPr="00217B51" w:rsidRDefault="00DD01B7" w:rsidP="00DD01B7">
      <w:pPr>
        <w:pStyle w:val="ListParagraph"/>
        <w:numPr>
          <w:ilvl w:val="0"/>
          <w:numId w:val="24"/>
        </w:numPr>
        <w:spacing w:after="80" w:line="259" w:lineRule="auto"/>
        <w:ind w:left="714" w:hanging="357"/>
        <w:contextualSpacing w:val="0"/>
        <w:jc w:val="both"/>
        <w:rPr>
          <w:sz w:val="24"/>
          <w:szCs w:val="24"/>
          <w:lang w:val="en-US"/>
        </w:rPr>
      </w:pPr>
      <w:r w:rsidRPr="00217B51">
        <w:rPr>
          <w:sz w:val="24"/>
          <w:szCs w:val="24"/>
          <w:lang w:val="en-US"/>
        </w:rPr>
        <w:t>the extent of fulfilment of the provisions of Resolution 17 (Rev. Buenos Aires, 2017) of the World Telecommunication Development Conference;</w:t>
      </w:r>
    </w:p>
    <w:p w14:paraId="3FC858C2" w14:textId="77777777" w:rsidR="00DD01B7" w:rsidRPr="00217B51" w:rsidRDefault="00DD01B7" w:rsidP="00DD01B7">
      <w:pPr>
        <w:pStyle w:val="ListParagraph"/>
        <w:numPr>
          <w:ilvl w:val="0"/>
          <w:numId w:val="24"/>
        </w:numPr>
        <w:spacing w:after="80" w:line="259" w:lineRule="auto"/>
        <w:ind w:left="714" w:hanging="357"/>
        <w:contextualSpacing w:val="0"/>
        <w:jc w:val="both"/>
        <w:rPr>
          <w:sz w:val="24"/>
          <w:szCs w:val="24"/>
          <w:lang w:val="en-US"/>
        </w:rPr>
      </w:pPr>
      <w:r w:rsidRPr="00217B51">
        <w:rPr>
          <w:sz w:val="24"/>
          <w:szCs w:val="24"/>
          <w:lang w:val="en-US"/>
        </w:rPr>
        <w:t>the degree of autonomy in decision-making currently accorded to regional offices, and whether greater autonomy could enhance their efficiency and effectiveness;</w:t>
      </w:r>
    </w:p>
    <w:p w14:paraId="0401DBDA" w14:textId="69A393D9" w:rsidR="00DD01B7" w:rsidRPr="00217B51" w:rsidRDefault="00DD01B7" w:rsidP="00DD01B7">
      <w:pPr>
        <w:pStyle w:val="ListParagraph"/>
        <w:numPr>
          <w:ilvl w:val="0"/>
          <w:numId w:val="24"/>
        </w:numPr>
        <w:spacing w:after="80" w:line="259" w:lineRule="auto"/>
        <w:ind w:left="714" w:hanging="357"/>
        <w:contextualSpacing w:val="0"/>
        <w:jc w:val="both"/>
        <w:rPr>
          <w:sz w:val="24"/>
          <w:szCs w:val="24"/>
          <w:lang w:val="en-US"/>
        </w:rPr>
      </w:pPr>
      <w:r w:rsidRPr="00217B51">
        <w:rPr>
          <w:sz w:val="24"/>
          <w:szCs w:val="24"/>
          <w:lang w:val="en-US"/>
        </w:rPr>
        <w:t>the effectiveness of collaboration and coordination between the ITU regional offices, regional telecommunication</w:t>
      </w:r>
      <w:r w:rsidR="00623772" w:rsidRPr="00645463">
        <w:rPr>
          <w:sz w:val="24"/>
          <w:szCs w:val="24"/>
          <w:lang w:val="en-GB"/>
        </w:rPr>
        <w:t>/ICT</w:t>
      </w:r>
      <w:r w:rsidRPr="00217B51">
        <w:rPr>
          <w:sz w:val="24"/>
          <w:szCs w:val="24"/>
          <w:lang w:val="en-US"/>
        </w:rPr>
        <w:t xml:space="preserve"> organizations and other regional and international development and financial organizations;</w:t>
      </w:r>
    </w:p>
    <w:p w14:paraId="565BF7B6" w14:textId="77777777" w:rsidR="00DD01B7" w:rsidRPr="00217B51" w:rsidRDefault="00DD01B7" w:rsidP="00DD01B7">
      <w:pPr>
        <w:pStyle w:val="ListParagraph"/>
        <w:numPr>
          <w:ilvl w:val="0"/>
          <w:numId w:val="24"/>
        </w:numPr>
        <w:spacing w:after="80" w:line="259" w:lineRule="auto"/>
        <w:ind w:left="714" w:hanging="357"/>
        <w:contextualSpacing w:val="0"/>
        <w:jc w:val="both"/>
        <w:rPr>
          <w:sz w:val="24"/>
          <w:szCs w:val="24"/>
          <w:lang w:val="en-US"/>
        </w:rPr>
      </w:pPr>
      <w:r w:rsidRPr="00217B51">
        <w:rPr>
          <w:sz w:val="24"/>
          <w:szCs w:val="24"/>
          <w:lang w:val="en-US"/>
        </w:rPr>
        <w:t>how regional presence and the organization of activities in the regions can enhance the effective participation of all countries in ITU work;</w:t>
      </w:r>
    </w:p>
    <w:p w14:paraId="213ADFD4" w14:textId="77777777" w:rsidR="00DD01B7" w:rsidRPr="00217B51" w:rsidRDefault="00DD01B7" w:rsidP="00DD01B7">
      <w:pPr>
        <w:pStyle w:val="ListParagraph"/>
        <w:numPr>
          <w:ilvl w:val="0"/>
          <w:numId w:val="24"/>
        </w:numPr>
        <w:spacing w:after="80" w:line="259" w:lineRule="auto"/>
        <w:ind w:left="714" w:hanging="357"/>
        <w:contextualSpacing w:val="0"/>
        <w:jc w:val="both"/>
        <w:rPr>
          <w:sz w:val="24"/>
          <w:szCs w:val="24"/>
          <w:lang w:val="en-US"/>
        </w:rPr>
      </w:pPr>
      <w:r w:rsidRPr="00217B51">
        <w:rPr>
          <w:sz w:val="24"/>
          <w:szCs w:val="24"/>
          <w:lang w:val="en-US"/>
        </w:rPr>
        <w:t>the resources currently made available to the regional offices for reducing the digital divide;</w:t>
      </w:r>
    </w:p>
    <w:p w14:paraId="6AA99244" w14:textId="77777777" w:rsidR="00DD01B7" w:rsidRPr="00217B51" w:rsidRDefault="00DD01B7" w:rsidP="00DD01B7">
      <w:pPr>
        <w:pStyle w:val="ListParagraph"/>
        <w:numPr>
          <w:ilvl w:val="0"/>
          <w:numId w:val="24"/>
        </w:numPr>
        <w:spacing w:after="80" w:line="259" w:lineRule="auto"/>
        <w:ind w:left="714" w:hanging="357"/>
        <w:contextualSpacing w:val="0"/>
        <w:jc w:val="both"/>
        <w:rPr>
          <w:sz w:val="24"/>
          <w:szCs w:val="24"/>
          <w:lang w:val="en-US"/>
        </w:rPr>
      </w:pPr>
      <w:proofErr w:type="gramStart"/>
      <w:r w:rsidRPr="00217B51">
        <w:rPr>
          <w:sz w:val="24"/>
          <w:szCs w:val="24"/>
          <w:lang w:val="en-US"/>
        </w:rPr>
        <w:t>the</w:t>
      </w:r>
      <w:proofErr w:type="gramEnd"/>
      <w:r w:rsidRPr="00217B51">
        <w:rPr>
          <w:sz w:val="24"/>
          <w:szCs w:val="24"/>
          <w:lang w:val="en-US"/>
        </w:rPr>
        <w:t xml:space="preserve"> optimal overall structure of the ITU regional presence, including the location and number of regional and area offices.</w:t>
      </w:r>
    </w:p>
    <w:p w14:paraId="065D3B22" w14:textId="77777777" w:rsidR="00DD01B7" w:rsidRPr="00217B51" w:rsidRDefault="00DD01B7" w:rsidP="00DD01B7">
      <w:pPr>
        <w:pStyle w:val="Heading2"/>
        <w:numPr>
          <w:ilvl w:val="0"/>
          <w:numId w:val="25"/>
        </w:numPr>
        <w:tabs>
          <w:tab w:val="clear" w:pos="567"/>
          <w:tab w:val="clear" w:pos="1134"/>
          <w:tab w:val="clear" w:pos="1701"/>
          <w:tab w:val="clear" w:pos="2268"/>
          <w:tab w:val="clear" w:pos="2835"/>
        </w:tabs>
        <w:overflowPunct/>
        <w:autoSpaceDE/>
        <w:autoSpaceDN/>
        <w:adjustRightInd/>
        <w:spacing w:before="240" w:after="120" w:line="259" w:lineRule="auto"/>
        <w:jc w:val="both"/>
        <w:textAlignment w:val="auto"/>
        <w:rPr>
          <w:szCs w:val="24"/>
          <w:lang w:val="en-US"/>
        </w:rPr>
      </w:pPr>
      <w:r w:rsidRPr="00217B51">
        <w:rPr>
          <w:szCs w:val="24"/>
          <w:lang w:val="en-US"/>
        </w:rPr>
        <w:lastRenderedPageBreak/>
        <w:t>Functional requirements:</w:t>
      </w:r>
    </w:p>
    <w:p w14:paraId="41B24791" w14:textId="77777777" w:rsidR="00DD01B7" w:rsidRPr="00217B51" w:rsidRDefault="00DD01B7" w:rsidP="00DD01B7">
      <w:pPr>
        <w:pStyle w:val="ListParagraph"/>
        <w:numPr>
          <w:ilvl w:val="0"/>
          <w:numId w:val="21"/>
        </w:numPr>
        <w:spacing w:after="80" w:line="259" w:lineRule="auto"/>
        <w:jc w:val="both"/>
        <w:rPr>
          <w:sz w:val="24"/>
          <w:szCs w:val="24"/>
          <w:lang w:val="en-US"/>
        </w:rPr>
      </w:pPr>
      <w:proofErr w:type="spellStart"/>
      <w:r w:rsidRPr="00217B51">
        <w:rPr>
          <w:sz w:val="24"/>
          <w:szCs w:val="24"/>
          <w:lang w:val="en-US"/>
        </w:rPr>
        <w:t>Analy</w:t>
      </w:r>
      <w:r w:rsidR="00B34056">
        <w:rPr>
          <w:sz w:val="24"/>
          <w:szCs w:val="24"/>
          <w:lang w:val="en-US"/>
        </w:rPr>
        <w:t>s</w:t>
      </w:r>
      <w:r w:rsidRPr="00217B51">
        <w:rPr>
          <w:sz w:val="24"/>
          <w:szCs w:val="24"/>
          <w:lang w:val="en-US"/>
        </w:rPr>
        <w:t>e</w:t>
      </w:r>
      <w:proofErr w:type="spellEnd"/>
      <w:r w:rsidRPr="00217B51">
        <w:rPr>
          <w:sz w:val="24"/>
          <w:szCs w:val="24"/>
          <w:lang w:val="en-US"/>
        </w:rPr>
        <w:t xml:space="preserve"> the purpose and role of ITU</w:t>
      </w:r>
      <w:r w:rsidR="00BA6C79" w:rsidRPr="00217B51">
        <w:rPr>
          <w:sz w:val="24"/>
          <w:szCs w:val="24"/>
          <w:lang w:val="en-US"/>
        </w:rPr>
        <w:t>’</w:t>
      </w:r>
      <w:r w:rsidRPr="00217B51">
        <w:rPr>
          <w:sz w:val="24"/>
          <w:szCs w:val="24"/>
          <w:lang w:val="en-US"/>
        </w:rPr>
        <w:t>s regional presence in contributing to the implementation of the ITU Strategic Plan 2020-2023;</w:t>
      </w:r>
    </w:p>
    <w:p w14:paraId="6F7052B3" w14:textId="77777777" w:rsidR="00DD01B7" w:rsidRPr="00217B51" w:rsidRDefault="00DD01B7" w:rsidP="00DD01B7">
      <w:pPr>
        <w:pStyle w:val="ListParagraph"/>
        <w:numPr>
          <w:ilvl w:val="0"/>
          <w:numId w:val="21"/>
        </w:numPr>
        <w:spacing w:after="80" w:line="259" w:lineRule="auto"/>
        <w:jc w:val="both"/>
        <w:rPr>
          <w:sz w:val="24"/>
          <w:szCs w:val="24"/>
          <w:lang w:val="en-US"/>
        </w:rPr>
      </w:pPr>
      <w:proofErr w:type="spellStart"/>
      <w:r w:rsidRPr="00217B51">
        <w:rPr>
          <w:sz w:val="24"/>
          <w:szCs w:val="24"/>
          <w:lang w:val="en-US"/>
        </w:rPr>
        <w:t>Analy</w:t>
      </w:r>
      <w:r w:rsidR="00B34056">
        <w:rPr>
          <w:sz w:val="24"/>
          <w:szCs w:val="24"/>
          <w:lang w:val="en-US"/>
        </w:rPr>
        <w:t>s</w:t>
      </w:r>
      <w:r w:rsidRPr="00217B51">
        <w:rPr>
          <w:sz w:val="24"/>
          <w:szCs w:val="24"/>
          <w:lang w:val="en-US"/>
        </w:rPr>
        <w:t>e</w:t>
      </w:r>
      <w:proofErr w:type="spellEnd"/>
      <w:r w:rsidRPr="00217B51">
        <w:rPr>
          <w:sz w:val="24"/>
          <w:szCs w:val="24"/>
          <w:lang w:val="en-US"/>
        </w:rPr>
        <w:t xml:space="preserve"> how </w:t>
      </w:r>
      <w:r w:rsidR="00BA6C79" w:rsidRPr="00217B51">
        <w:rPr>
          <w:sz w:val="24"/>
          <w:szCs w:val="24"/>
          <w:lang w:val="en-US"/>
        </w:rPr>
        <w:t>“</w:t>
      </w:r>
      <w:r w:rsidRPr="00217B51">
        <w:rPr>
          <w:sz w:val="24"/>
          <w:szCs w:val="24"/>
          <w:lang w:val="en-US"/>
        </w:rPr>
        <w:t>fit for purpose</w:t>
      </w:r>
      <w:r w:rsidR="00BA6C79" w:rsidRPr="00217B51">
        <w:rPr>
          <w:sz w:val="24"/>
          <w:szCs w:val="24"/>
          <w:lang w:val="en-US"/>
        </w:rPr>
        <w:t>”</w:t>
      </w:r>
      <w:r w:rsidRPr="00217B51">
        <w:rPr>
          <w:sz w:val="24"/>
          <w:szCs w:val="24"/>
          <w:lang w:val="en-US"/>
        </w:rPr>
        <w:t xml:space="preserve"> is ITU</w:t>
      </w:r>
      <w:r w:rsidR="00BA6C79" w:rsidRPr="00217B51">
        <w:rPr>
          <w:sz w:val="24"/>
          <w:szCs w:val="24"/>
          <w:lang w:val="en-US"/>
        </w:rPr>
        <w:t>’</w:t>
      </w:r>
      <w:r w:rsidRPr="00217B51">
        <w:rPr>
          <w:sz w:val="24"/>
          <w:szCs w:val="24"/>
          <w:lang w:val="en-US"/>
        </w:rPr>
        <w:t>s regional presence to implement WTDCs Plans of Action;</w:t>
      </w:r>
    </w:p>
    <w:p w14:paraId="432192BD" w14:textId="77777777" w:rsidR="00DD01B7" w:rsidRPr="00217B51" w:rsidRDefault="00DD01B7" w:rsidP="00DD01B7">
      <w:pPr>
        <w:pStyle w:val="ListParagraph"/>
        <w:numPr>
          <w:ilvl w:val="0"/>
          <w:numId w:val="21"/>
        </w:numPr>
        <w:spacing w:after="80" w:line="259" w:lineRule="auto"/>
        <w:jc w:val="both"/>
        <w:rPr>
          <w:sz w:val="24"/>
          <w:szCs w:val="24"/>
          <w:lang w:val="en-US"/>
        </w:rPr>
      </w:pPr>
      <w:r w:rsidRPr="00217B51">
        <w:rPr>
          <w:sz w:val="24"/>
          <w:szCs w:val="24"/>
          <w:lang w:val="en-US"/>
        </w:rPr>
        <w:t xml:space="preserve">Pursuant to Res. 25 (Dubai, 2018), </w:t>
      </w:r>
      <w:proofErr w:type="spellStart"/>
      <w:r w:rsidRPr="00217B51">
        <w:rPr>
          <w:sz w:val="24"/>
          <w:szCs w:val="24"/>
          <w:lang w:val="en-US"/>
        </w:rPr>
        <w:t>analy</w:t>
      </w:r>
      <w:r w:rsidR="00B34056">
        <w:rPr>
          <w:sz w:val="24"/>
          <w:szCs w:val="24"/>
          <w:lang w:val="en-US"/>
        </w:rPr>
        <w:t>s</w:t>
      </w:r>
      <w:r w:rsidRPr="00217B51">
        <w:rPr>
          <w:sz w:val="24"/>
          <w:szCs w:val="24"/>
          <w:lang w:val="en-US"/>
        </w:rPr>
        <w:t>e</w:t>
      </w:r>
      <w:proofErr w:type="spellEnd"/>
      <w:r w:rsidRPr="00217B51">
        <w:rPr>
          <w:sz w:val="24"/>
          <w:szCs w:val="24"/>
          <w:lang w:val="en-US"/>
        </w:rPr>
        <w:t xml:space="preserve"> how the regional presence will implement the regional activities of the whole of the ITU, including BR, TSB and the General Secretariat; </w:t>
      </w:r>
    </w:p>
    <w:p w14:paraId="7A074448" w14:textId="77777777" w:rsidR="00DD01B7" w:rsidRPr="00217B51" w:rsidRDefault="00DD01B7" w:rsidP="00DD01B7">
      <w:pPr>
        <w:pStyle w:val="ListParagraph"/>
        <w:numPr>
          <w:ilvl w:val="0"/>
          <w:numId w:val="21"/>
        </w:numPr>
        <w:spacing w:after="80" w:line="259" w:lineRule="auto"/>
        <w:jc w:val="both"/>
        <w:rPr>
          <w:sz w:val="24"/>
          <w:szCs w:val="24"/>
          <w:lang w:val="en-US"/>
        </w:rPr>
      </w:pPr>
      <w:proofErr w:type="spellStart"/>
      <w:r w:rsidRPr="00217B51">
        <w:rPr>
          <w:sz w:val="24"/>
          <w:szCs w:val="24"/>
          <w:lang w:val="en-US"/>
        </w:rPr>
        <w:t>Analy</w:t>
      </w:r>
      <w:r w:rsidR="00B34056">
        <w:rPr>
          <w:sz w:val="24"/>
          <w:szCs w:val="24"/>
          <w:lang w:val="en-US"/>
        </w:rPr>
        <w:t>s</w:t>
      </w:r>
      <w:r w:rsidRPr="00217B51">
        <w:rPr>
          <w:sz w:val="24"/>
          <w:szCs w:val="24"/>
          <w:lang w:val="en-US"/>
        </w:rPr>
        <w:t>e</w:t>
      </w:r>
      <w:proofErr w:type="spellEnd"/>
      <w:r w:rsidRPr="00217B51">
        <w:rPr>
          <w:sz w:val="24"/>
          <w:szCs w:val="24"/>
          <w:lang w:val="en-US"/>
        </w:rPr>
        <w:t xml:space="preserve"> the role of the Regional Offices/presence within the UN development system and the industry ecosystem, at a national and regional level;</w:t>
      </w:r>
    </w:p>
    <w:p w14:paraId="03D38661" w14:textId="77777777" w:rsidR="00DD01B7" w:rsidRPr="00217B51" w:rsidRDefault="00DD01B7" w:rsidP="00DD01B7">
      <w:pPr>
        <w:pStyle w:val="ListParagraph"/>
        <w:numPr>
          <w:ilvl w:val="0"/>
          <w:numId w:val="21"/>
        </w:numPr>
        <w:spacing w:after="80" w:line="259" w:lineRule="auto"/>
        <w:jc w:val="both"/>
        <w:rPr>
          <w:sz w:val="24"/>
          <w:szCs w:val="24"/>
          <w:lang w:val="en-US"/>
        </w:rPr>
      </w:pPr>
      <w:r w:rsidRPr="00217B51">
        <w:rPr>
          <w:sz w:val="24"/>
          <w:szCs w:val="24"/>
          <w:lang w:val="en-US"/>
        </w:rPr>
        <w:t>Assist the ITU management team to (re)define the role, structure and objectives for ITU</w:t>
      </w:r>
      <w:r w:rsidR="00BA6C79" w:rsidRPr="00217B51">
        <w:rPr>
          <w:sz w:val="24"/>
          <w:szCs w:val="24"/>
          <w:lang w:val="en-US"/>
        </w:rPr>
        <w:t>’</w:t>
      </w:r>
      <w:r w:rsidRPr="00217B51">
        <w:rPr>
          <w:sz w:val="24"/>
          <w:szCs w:val="24"/>
          <w:lang w:val="en-US"/>
        </w:rPr>
        <w:t>s regional presence;</w:t>
      </w:r>
    </w:p>
    <w:p w14:paraId="64D6F367" w14:textId="77777777" w:rsidR="00DD01B7" w:rsidRPr="00217B51" w:rsidRDefault="00DD01B7" w:rsidP="00DD01B7">
      <w:pPr>
        <w:pStyle w:val="ListParagraph"/>
        <w:numPr>
          <w:ilvl w:val="0"/>
          <w:numId w:val="21"/>
        </w:numPr>
        <w:spacing w:after="80" w:line="259" w:lineRule="auto"/>
        <w:jc w:val="both"/>
        <w:rPr>
          <w:sz w:val="24"/>
          <w:szCs w:val="24"/>
          <w:lang w:val="en-US"/>
        </w:rPr>
      </w:pPr>
      <w:r w:rsidRPr="00217B51">
        <w:rPr>
          <w:sz w:val="24"/>
          <w:szCs w:val="24"/>
          <w:lang w:val="en-US"/>
        </w:rPr>
        <w:t>Assess the engagement of ITU</w:t>
      </w:r>
      <w:r w:rsidR="00BA6C79" w:rsidRPr="00217B51">
        <w:rPr>
          <w:sz w:val="24"/>
          <w:szCs w:val="24"/>
          <w:lang w:val="en-US"/>
        </w:rPr>
        <w:t>’</w:t>
      </w:r>
      <w:r w:rsidRPr="00217B51">
        <w:rPr>
          <w:sz w:val="24"/>
          <w:szCs w:val="24"/>
          <w:lang w:val="en-US"/>
        </w:rPr>
        <w:t>s regional presence with the different partners in the ICT ecosystem in order to facilitate discussions on regional matters;</w:t>
      </w:r>
    </w:p>
    <w:p w14:paraId="2544B127" w14:textId="77777777" w:rsidR="00DD01B7" w:rsidRPr="00217B51" w:rsidRDefault="00DD01B7" w:rsidP="00DD01B7">
      <w:pPr>
        <w:pStyle w:val="ListParagraph"/>
        <w:numPr>
          <w:ilvl w:val="0"/>
          <w:numId w:val="21"/>
        </w:numPr>
        <w:spacing w:after="80" w:line="259" w:lineRule="auto"/>
        <w:jc w:val="both"/>
        <w:rPr>
          <w:sz w:val="24"/>
          <w:szCs w:val="24"/>
          <w:lang w:val="en-US"/>
        </w:rPr>
      </w:pPr>
      <w:r w:rsidRPr="00217B51">
        <w:rPr>
          <w:sz w:val="24"/>
          <w:szCs w:val="24"/>
          <w:lang w:val="en-US"/>
        </w:rPr>
        <w:t>Assess the role of regional presence in strengthening ITU</w:t>
      </w:r>
      <w:r w:rsidR="00BA6C79" w:rsidRPr="00217B51">
        <w:rPr>
          <w:sz w:val="24"/>
          <w:szCs w:val="24"/>
          <w:lang w:val="en-US"/>
        </w:rPr>
        <w:t>’</w:t>
      </w:r>
      <w:r w:rsidRPr="00217B51">
        <w:rPr>
          <w:sz w:val="24"/>
          <w:szCs w:val="24"/>
          <w:lang w:val="en-US"/>
        </w:rPr>
        <w:t>s role as an executing agency for implementing projects (in alignment with PP Res.135 on providing technical assistance and implementing projects);</w:t>
      </w:r>
    </w:p>
    <w:p w14:paraId="574CECE0" w14:textId="77777777" w:rsidR="00DD01B7" w:rsidRPr="00217B51" w:rsidRDefault="00DD01B7" w:rsidP="00DD01B7">
      <w:pPr>
        <w:pStyle w:val="ListParagraph"/>
        <w:numPr>
          <w:ilvl w:val="0"/>
          <w:numId w:val="21"/>
        </w:numPr>
        <w:spacing w:after="80" w:line="259" w:lineRule="auto"/>
        <w:jc w:val="both"/>
        <w:rPr>
          <w:sz w:val="24"/>
          <w:szCs w:val="24"/>
          <w:lang w:val="en-US"/>
        </w:rPr>
      </w:pPr>
      <w:r w:rsidRPr="00217B51">
        <w:rPr>
          <w:sz w:val="24"/>
          <w:szCs w:val="24"/>
          <w:lang w:val="en-US"/>
        </w:rPr>
        <w:t>Review the support provided by the Regional Offices in the regional preparatory processes for major ITU conferences, including PP, WTSA, WTDC, WRC, and the support of Regional Offices for the major global ITU events taking place in the respective regions;</w:t>
      </w:r>
    </w:p>
    <w:p w14:paraId="3D2820B2" w14:textId="77777777" w:rsidR="00DD01B7" w:rsidRPr="00217B51" w:rsidRDefault="00DD01B7" w:rsidP="00DD01B7">
      <w:pPr>
        <w:pStyle w:val="ListParagraph"/>
        <w:numPr>
          <w:ilvl w:val="0"/>
          <w:numId w:val="21"/>
        </w:numPr>
        <w:spacing w:after="160" w:line="259" w:lineRule="auto"/>
        <w:jc w:val="both"/>
        <w:rPr>
          <w:sz w:val="24"/>
          <w:szCs w:val="24"/>
          <w:lang w:val="en-US"/>
        </w:rPr>
      </w:pPr>
      <w:r w:rsidRPr="00217B51">
        <w:rPr>
          <w:sz w:val="24"/>
          <w:szCs w:val="24"/>
          <w:lang w:val="en-US"/>
        </w:rPr>
        <w:t>Review the role of regional offices in supporting Regional Study Groups (following related WTSA and WTDC Resolutions);</w:t>
      </w:r>
    </w:p>
    <w:p w14:paraId="477B25E7" w14:textId="77777777" w:rsidR="00DD01B7" w:rsidRPr="00217B51" w:rsidRDefault="00DD01B7" w:rsidP="00DD01B7">
      <w:pPr>
        <w:pStyle w:val="ListParagraph"/>
        <w:numPr>
          <w:ilvl w:val="0"/>
          <w:numId w:val="21"/>
        </w:numPr>
        <w:spacing w:after="80" w:line="259" w:lineRule="auto"/>
        <w:jc w:val="both"/>
        <w:rPr>
          <w:sz w:val="24"/>
          <w:szCs w:val="24"/>
          <w:lang w:val="en-US"/>
        </w:rPr>
      </w:pPr>
      <w:r w:rsidRPr="00217B51">
        <w:rPr>
          <w:sz w:val="24"/>
          <w:szCs w:val="24"/>
          <w:lang w:val="en-US"/>
        </w:rPr>
        <w:t>Review internal administrative procedures pertaining to the work of the regional offices, with a view to their simplification and transparency and enhancing work efficiency (with a focus on procedure for ex ante and ex post regulation), including:</w:t>
      </w:r>
    </w:p>
    <w:p w14:paraId="5A69F592" w14:textId="77777777" w:rsidR="00DD01B7" w:rsidRPr="00217B51" w:rsidRDefault="00DD01B7" w:rsidP="00DD01B7">
      <w:pPr>
        <w:pStyle w:val="ListParagraph"/>
        <w:numPr>
          <w:ilvl w:val="1"/>
          <w:numId w:val="21"/>
        </w:numPr>
        <w:spacing w:after="80" w:line="259" w:lineRule="auto"/>
        <w:jc w:val="both"/>
        <w:rPr>
          <w:sz w:val="24"/>
          <w:szCs w:val="24"/>
          <w:lang w:val="en-US"/>
        </w:rPr>
      </w:pPr>
      <w:proofErr w:type="spellStart"/>
      <w:r w:rsidRPr="00217B51">
        <w:rPr>
          <w:sz w:val="24"/>
          <w:szCs w:val="24"/>
          <w:lang w:val="en-US"/>
        </w:rPr>
        <w:t>Analy</w:t>
      </w:r>
      <w:r w:rsidR="00B34056">
        <w:rPr>
          <w:sz w:val="24"/>
          <w:szCs w:val="24"/>
          <w:lang w:val="en-US"/>
        </w:rPr>
        <w:t>s</w:t>
      </w:r>
      <w:r w:rsidRPr="00217B51">
        <w:rPr>
          <w:sz w:val="24"/>
          <w:szCs w:val="24"/>
          <w:lang w:val="en-US"/>
        </w:rPr>
        <w:t>ing</w:t>
      </w:r>
      <w:proofErr w:type="spellEnd"/>
      <w:r w:rsidRPr="00217B51">
        <w:rPr>
          <w:sz w:val="24"/>
          <w:szCs w:val="24"/>
          <w:lang w:val="en-US"/>
        </w:rPr>
        <w:t xml:space="preserve"> the internal communication of the Regional Offices/presence with Headquarters and in particular BDT, TSB, BR and the General Secretariat;</w:t>
      </w:r>
    </w:p>
    <w:p w14:paraId="2DFEB609" w14:textId="77777777" w:rsidR="00DD01B7" w:rsidRPr="00217B51" w:rsidRDefault="00DD01B7" w:rsidP="00DD01B7">
      <w:pPr>
        <w:pStyle w:val="ListParagraph"/>
        <w:numPr>
          <w:ilvl w:val="1"/>
          <w:numId w:val="21"/>
        </w:numPr>
        <w:spacing w:after="80" w:line="259" w:lineRule="auto"/>
        <w:jc w:val="both"/>
        <w:rPr>
          <w:sz w:val="24"/>
          <w:szCs w:val="24"/>
          <w:lang w:val="en-US"/>
        </w:rPr>
      </w:pPr>
      <w:r w:rsidRPr="00217B51">
        <w:rPr>
          <w:sz w:val="24"/>
          <w:szCs w:val="24"/>
          <w:lang w:val="en-US"/>
        </w:rPr>
        <w:t>Assessing mechanisms to strengthen the expertise in the regional offices, including whether the mobility policy can be applied in ITU;</w:t>
      </w:r>
    </w:p>
    <w:p w14:paraId="1F9A4280" w14:textId="77777777" w:rsidR="00DD01B7" w:rsidRPr="00217B51" w:rsidRDefault="00DD01B7" w:rsidP="00DD01B7">
      <w:pPr>
        <w:pStyle w:val="ListParagraph"/>
        <w:numPr>
          <w:ilvl w:val="1"/>
          <w:numId w:val="21"/>
        </w:numPr>
        <w:spacing w:after="80" w:line="259" w:lineRule="auto"/>
        <w:jc w:val="both"/>
        <w:rPr>
          <w:sz w:val="24"/>
          <w:szCs w:val="24"/>
          <w:lang w:val="en-US"/>
        </w:rPr>
      </w:pPr>
      <w:r w:rsidRPr="00217B51">
        <w:rPr>
          <w:sz w:val="24"/>
          <w:szCs w:val="24"/>
          <w:lang w:val="en-US"/>
        </w:rPr>
        <w:t>Examining the financial management and the procurement activities carried out in the Regional and Area Offices;</w:t>
      </w:r>
    </w:p>
    <w:p w14:paraId="7BF5EA0F" w14:textId="77777777" w:rsidR="00DD01B7" w:rsidRPr="00217B51" w:rsidRDefault="00DD01B7" w:rsidP="00DD01B7">
      <w:pPr>
        <w:pStyle w:val="ListParagraph"/>
        <w:numPr>
          <w:ilvl w:val="0"/>
          <w:numId w:val="21"/>
        </w:numPr>
        <w:spacing w:after="80" w:line="259" w:lineRule="auto"/>
        <w:jc w:val="both"/>
        <w:rPr>
          <w:sz w:val="24"/>
          <w:szCs w:val="24"/>
          <w:lang w:val="en-US"/>
        </w:rPr>
      </w:pPr>
      <w:r w:rsidRPr="00217B51">
        <w:rPr>
          <w:sz w:val="24"/>
          <w:szCs w:val="24"/>
          <w:lang w:val="en-US"/>
        </w:rPr>
        <w:t>Undertake all necessary activities to conduct the review and consult with all stakeholders, including:</w:t>
      </w:r>
    </w:p>
    <w:p w14:paraId="24213F2E" w14:textId="77777777" w:rsidR="00DD01B7" w:rsidRPr="00217B51" w:rsidRDefault="00DD01B7" w:rsidP="00DD01B7">
      <w:pPr>
        <w:pStyle w:val="ListParagraph"/>
        <w:numPr>
          <w:ilvl w:val="1"/>
          <w:numId w:val="21"/>
        </w:numPr>
        <w:spacing w:after="80" w:line="259" w:lineRule="auto"/>
        <w:jc w:val="both"/>
        <w:rPr>
          <w:sz w:val="24"/>
          <w:szCs w:val="24"/>
          <w:lang w:val="en-US"/>
        </w:rPr>
      </w:pPr>
      <w:r w:rsidRPr="00217B51">
        <w:rPr>
          <w:sz w:val="24"/>
          <w:szCs w:val="24"/>
          <w:lang w:val="en-US"/>
        </w:rPr>
        <w:t>Preparing samples questionnaires/interviewing guidelines;</w:t>
      </w:r>
    </w:p>
    <w:p w14:paraId="2A8199C2" w14:textId="77777777" w:rsidR="00DD01B7" w:rsidRPr="00217B51" w:rsidRDefault="00DD01B7" w:rsidP="00DD01B7">
      <w:pPr>
        <w:pStyle w:val="ListParagraph"/>
        <w:numPr>
          <w:ilvl w:val="1"/>
          <w:numId w:val="21"/>
        </w:numPr>
        <w:spacing w:after="80" w:line="259" w:lineRule="auto"/>
        <w:jc w:val="both"/>
        <w:rPr>
          <w:sz w:val="24"/>
          <w:szCs w:val="24"/>
          <w:lang w:val="en-US"/>
        </w:rPr>
      </w:pPr>
      <w:r w:rsidRPr="00217B51">
        <w:rPr>
          <w:sz w:val="24"/>
          <w:szCs w:val="24"/>
          <w:lang w:val="en-US"/>
        </w:rPr>
        <w:t>Preparing the communication plan and communication initiative in the organization itself;</w:t>
      </w:r>
    </w:p>
    <w:p w14:paraId="48F47D58" w14:textId="77777777" w:rsidR="00DD01B7" w:rsidRPr="00217B51" w:rsidRDefault="00DD01B7" w:rsidP="00DD01B7">
      <w:pPr>
        <w:pStyle w:val="ListParagraph"/>
        <w:numPr>
          <w:ilvl w:val="1"/>
          <w:numId w:val="21"/>
        </w:numPr>
        <w:spacing w:after="80" w:line="259" w:lineRule="auto"/>
        <w:jc w:val="both"/>
        <w:rPr>
          <w:sz w:val="24"/>
          <w:szCs w:val="24"/>
          <w:lang w:val="en-US"/>
        </w:rPr>
      </w:pPr>
      <w:r w:rsidRPr="00217B51">
        <w:rPr>
          <w:sz w:val="24"/>
          <w:szCs w:val="24"/>
          <w:lang w:val="en-US"/>
        </w:rPr>
        <w:t>Data collection, interviewing and consultation of representatives of all ITU stakeholders, including representatives of Member States, ITU Sector members and ITU staff;</w:t>
      </w:r>
    </w:p>
    <w:p w14:paraId="667978F3" w14:textId="77777777" w:rsidR="00DD01B7" w:rsidRPr="00217B51" w:rsidRDefault="00DD01B7" w:rsidP="00DD01B7">
      <w:pPr>
        <w:pStyle w:val="ListParagraph"/>
        <w:numPr>
          <w:ilvl w:val="1"/>
          <w:numId w:val="21"/>
        </w:numPr>
        <w:spacing w:after="80" w:line="259" w:lineRule="auto"/>
        <w:jc w:val="both"/>
        <w:rPr>
          <w:sz w:val="24"/>
          <w:szCs w:val="24"/>
          <w:lang w:val="en-US"/>
        </w:rPr>
      </w:pPr>
      <w:r w:rsidRPr="00217B51">
        <w:rPr>
          <w:sz w:val="24"/>
          <w:szCs w:val="24"/>
          <w:lang w:val="en-US"/>
        </w:rPr>
        <w:t>Data processing, analysis and development of reports;</w:t>
      </w:r>
    </w:p>
    <w:p w14:paraId="5D21F644" w14:textId="77777777" w:rsidR="00DD01B7" w:rsidRPr="00217B51" w:rsidRDefault="00DD01B7" w:rsidP="00DD01B7">
      <w:pPr>
        <w:pStyle w:val="ListParagraph"/>
        <w:numPr>
          <w:ilvl w:val="1"/>
          <w:numId w:val="21"/>
        </w:numPr>
        <w:spacing w:after="80" w:line="259" w:lineRule="auto"/>
        <w:jc w:val="both"/>
        <w:rPr>
          <w:sz w:val="24"/>
          <w:szCs w:val="24"/>
          <w:lang w:val="en-US"/>
        </w:rPr>
      </w:pPr>
      <w:r w:rsidRPr="00217B51">
        <w:rPr>
          <w:sz w:val="24"/>
          <w:szCs w:val="24"/>
          <w:lang w:val="en-US"/>
        </w:rPr>
        <w:t>Presenting the conclusions of the study and p</w:t>
      </w:r>
      <w:r w:rsidRPr="00217B51">
        <w:rPr>
          <w:sz w:val="24"/>
          <w:szCs w:val="24"/>
          <w:lang w:val="en-US" w:eastAsia="pt-BR"/>
        </w:rPr>
        <w:t>ropose appropriate measures to ensure the continued effectiveness and efficiency of the ITU regional presence;</w:t>
      </w:r>
    </w:p>
    <w:p w14:paraId="7AF16F6F" w14:textId="77777777" w:rsidR="00DD01B7" w:rsidRPr="00217B51" w:rsidRDefault="00DD01B7" w:rsidP="00DD01B7">
      <w:pPr>
        <w:pStyle w:val="ListParagraph"/>
        <w:numPr>
          <w:ilvl w:val="0"/>
          <w:numId w:val="21"/>
        </w:numPr>
        <w:spacing w:after="80" w:line="259" w:lineRule="auto"/>
        <w:jc w:val="both"/>
        <w:rPr>
          <w:sz w:val="24"/>
          <w:szCs w:val="24"/>
          <w:lang w:val="en-US"/>
        </w:rPr>
      </w:pPr>
      <w:r w:rsidRPr="00217B51">
        <w:rPr>
          <w:sz w:val="24"/>
          <w:szCs w:val="24"/>
          <w:lang w:val="en-US"/>
        </w:rPr>
        <w:t>Propose a plan of action for the implementation of the proposed measures.</w:t>
      </w:r>
    </w:p>
    <w:p w14:paraId="1B4CE246" w14:textId="77777777" w:rsidR="00DD01B7" w:rsidRPr="00217B51" w:rsidRDefault="00DD01B7" w:rsidP="00DD01B7">
      <w:pPr>
        <w:pStyle w:val="Heading2"/>
        <w:numPr>
          <w:ilvl w:val="0"/>
          <w:numId w:val="25"/>
        </w:numPr>
        <w:tabs>
          <w:tab w:val="clear" w:pos="567"/>
          <w:tab w:val="clear" w:pos="1134"/>
          <w:tab w:val="clear" w:pos="1701"/>
          <w:tab w:val="clear" w:pos="2268"/>
          <w:tab w:val="clear" w:pos="2835"/>
        </w:tabs>
        <w:overflowPunct/>
        <w:autoSpaceDE/>
        <w:autoSpaceDN/>
        <w:adjustRightInd/>
        <w:spacing w:before="240" w:after="120" w:line="259" w:lineRule="auto"/>
        <w:jc w:val="both"/>
        <w:textAlignment w:val="auto"/>
        <w:rPr>
          <w:szCs w:val="24"/>
          <w:lang w:val="en-US"/>
        </w:rPr>
      </w:pPr>
      <w:r w:rsidRPr="00217B51">
        <w:rPr>
          <w:szCs w:val="24"/>
          <w:lang w:val="en-US"/>
        </w:rPr>
        <w:lastRenderedPageBreak/>
        <w:t>Deliverables</w:t>
      </w:r>
    </w:p>
    <w:p w14:paraId="6F914F19" w14:textId="77777777" w:rsidR="00DD01B7" w:rsidRPr="00217B51" w:rsidRDefault="00DD01B7" w:rsidP="00DD01B7">
      <w:pPr>
        <w:spacing w:after="80"/>
        <w:rPr>
          <w:szCs w:val="24"/>
          <w:lang w:val="en-US"/>
        </w:rPr>
      </w:pPr>
      <w:r w:rsidRPr="00217B51">
        <w:rPr>
          <w:szCs w:val="24"/>
          <w:lang w:val="en-US"/>
        </w:rPr>
        <w:t>The project should produce the following deliverables:</w:t>
      </w:r>
    </w:p>
    <w:p w14:paraId="349470B6" w14:textId="77777777" w:rsidR="00DD01B7" w:rsidRPr="00217B51" w:rsidRDefault="00DD01B7" w:rsidP="00DD01B7">
      <w:pPr>
        <w:pStyle w:val="ListParagraph"/>
        <w:numPr>
          <w:ilvl w:val="0"/>
          <w:numId w:val="22"/>
        </w:numPr>
        <w:spacing w:after="80" w:line="259" w:lineRule="auto"/>
        <w:jc w:val="both"/>
        <w:rPr>
          <w:sz w:val="24"/>
          <w:szCs w:val="24"/>
          <w:lang w:val="en-US"/>
        </w:rPr>
      </w:pPr>
      <w:r w:rsidRPr="00217B51">
        <w:rPr>
          <w:sz w:val="24"/>
          <w:szCs w:val="24"/>
          <w:lang w:val="en-US"/>
        </w:rPr>
        <w:t>Profile the current structure of regional offices/presence, including procedures and performance indicators to conduct a gap analysis (which will consider resources, skills, tools);</w:t>
      </w:r>
    </w:p>
    <w:p w14:paraId="3DB4CF0F" w14:textId="77777777" w:rsidR="00DD01B7" w:rsidRPr="00217B51" w:rsidRDefault="00DD01B7" w:rsidP="00DD01B7">
      <w:pPr>
        <w:pStyle w:val="ListParagraph"/>
        <w:numPr>
          <w:ilvl w:val="0"/>
          <w:numId w:val="22"/>
        </w:numPr>
        <w:spacing w:after="80" w:line="259" w:lineRule="auto"/>
        <w:jc w:val="both"/>
        <w:rPr>
          <w:sz w:val="24"/>
          <w:szCs w:val="24"/>
          <w:lang w:val="en-US"/>
        </w:rPr>
      </w:pPr>
      <w:r w:rsidRPr="00217B51">
        <w:rPr>
          <w:sz w:val="24"/>
          <w:szCs w:val="24"/>
          <w:lang w:val="en-US"/>
        </w:rPr>
        <w:t xml:space="preserve">Existing level of organizational efficacy/performance parameters; </w:t>
      </w:r>
    </w:p>
    <w:p w14:paraId="5C783D3A" w14:textId="77777777" w:rsidR="00DD01B7" w:rsidRPr="00217B51" w:rsidRDefault="00DD01B7" w:rsidP="00DD01B7">
      <w:pPr>
        <w:pStyle w:val="ListParagraph"/>
        <w:numPr>
          <w:ilvl w:val="0"/>
          <w:numId w:val="22"/>
        </w:numPr>
        <w:spacing w:after="80" w:line="259" w:lineRule="auto"/>
        <w:jc w:val="both"/>
        <w:rPr>
          <w:sz w:val="24"/>
          <w:szCs w:val="24"/>
          <w:lang w:val="en-US"/>
        </w:rPr>
      </w:pPr>
      <w:r w:rsidRPr="00217B51">
        <w:rPr>
          <w:sz w:val="24"/>
          <w:szCs w:val="24"/>
          <w:lang w:val="en-US"/>
        </w:rPr>
        <w:t>Profile of desirable structure of the regional offices/presence, including managerial objectives serving the strategic direction of the organization and staff skills required to implement those objectives;</w:t>
      </w:r>
    </w:p>
    <w:p w14:paraId="0BD1BE8D" w14:textId="77777777" w:rsidR="00DD01B7" w:rsidRPr="00217B51" w:rsidRDefault="00DD01B7" w:rsidP="00DD01B7">
      <w:pPr>
        <w:pStyle w:val="ListParagraph"/>
        <w:numPr>
          <w:ilvl w:val="0"/>
          <w:numId w:val="22"/>
        </w:numPr>
        <w:spacing w:after="80" w:line="259" w:lineRule="auto"/>
        <w:jc w:val="both"/>
        <w:rPr>
          <w:sz w:val="24"/>
          <w:szCs w:val="24"/>
          <w:lang w:val="en-US"/>
        </w:rPr>
      </w:pPr>
      <w:r w:rsidRPr="00217B51">
        <w:rPr>
          <w:sz w:val="24"/>
          <w:szCs w:val="24"/>
          <w:lang w:val="en-US"/>
        </w:rPr>
        <w:t>Managerial objectives of improving organizational performance (including people/skills, processes technology and tools);</w:t>
      </w:r>
    </w:p>
    <w:p w14:paraId="0887F0F5" w14:textId="77777777" w:rsidR="00DD01B7" w:rsidRPr="00217B51" w:rsidRDefault="00DD01B7" w:rsidP="00DD01B7">
      <w:pPr>
        <w:pStyle w:val="ListParagraph"/>
        <w:numPr>
          <w:ilvl w:val="0"/>
          <w:numId w:val="22"/>
        </w:numPr>
        <w:spacing w:after="80" w:line="259" w:lineRule="auto"/>
        <w:jc w:val="both"/>
        <w:rPr>
          <w:sz w:val="24"/>
          <w:szCs w:val="24"/>
          <w:lang w:val="en-US"/>
        </w:rPr>
      </w:pPr>
      <w:r w:rsidRPr="00217B51">
        <w:rPr>
          <w:sz w:val="24"/>
          <w:szCs w:val="24"/>
          <w:lang w:val="en-US"/>
        </w:rPr>
        <w:t>Develop / extend the RBM model for regional presence/offices;</w:t>
      </w:r>
    </w:p>
    <w:p w14:paraId="6233904A" w14:textId="77777777" w:rsidR="00DD01B7" w:rsidRPr="00C9442F" w:rsidRDefault="00DD01B7" w:rsidP="00DD01B7">
      <w:pPr>
        <w:pStyle w:val="ListParagraph"/>
        <w:numPr>
          <w:ilvl w:val="0"/>
          <w:numId w:val="22"/>
        </w:numPr>
        <w:spacing w:after="80" w:line="259" w:lineRule="auto"/>
        <w:jc w:val="both"/>
        <w:rPr>
          <w:lang w:val="en-US"/>
        </w:rPr>
      </w:pPr>
      <w:r w:rsidRPr="00217B51">
        <w:rPr>
          <w:sz w:val="24"/>
          <w:szCs w:val="24"/>
          <w:lang w:val="en-US"/>
        </w:rPr>
        <w:t>Action Plan for chan</w:t>
      </w:r>
      <w:r w:rsidRPr="00C9442F">
        <w:rPr>
          <w:lang w:val="en-US"/>
        </w:rPr>
        <w:t>ge.</w:t>
      </w:r>
    </w:p>
    <w:p w14:paraId="6F3343F1" w14:textId="77777777" w:rsidR="00DD01B7" w:rsidRPr="00C9442F" w:rsidRDefault="00DD01B7">
      <w:pPr>
        <w:jc w:val="center"/>
        <w:rPr>
          <w:rFonts w:asciiTheme="minorHAnsi" w:hAnsiTheme="minorHAnsi" w:cstheme="minorHAnsi"/>
          <w:szCs w:val="24"/>
          <w:u w:val="single"/>
          <w:lang w:val="en-US"/>
        </w:rPr>
      </w:pPr>
    </w:p>
    <w:p w14:paraId="1CC26552" w14:textId="77777777" w:rsidR="00F127C2" w:rsidRPr="00C9442F" w:rsidRDefault="00F127C2">
      <w:pPr>
        <w:jc w:val="center"/>
        <w:rPr>
          <w:rFonts w:asciiTheme="minorHAnsi" w:hAnsiTheme="minorHAnsi" w:cstheme="minorHAnsi"/>
          <w:szCs w:val="24"/>
          <w:u w:val="single"/>
          <w:lang w:val="en-US"/>
        </w:rPr>
      </w:pPr>
      <w:r w:rsidRPr="00C9442F">
        <w:rPr>
          <w:rFonts w:asciiTheme="minorHAnsi" w:hAnsiTheme="minorHAnsi" w:cstheme="minorHAnsi"/>
          <w:szCs w:val="24"/>
          <w:u w:val="single"/>
          <w:lang w:val="en-US"/>
        </w:rPr>
        <w:t>                                     </w:t>
      </w:r>
    </w:p>
    <w:sectPr w:rsidR="00F127C2" w:rsidRPr="00C9442F" w:rsidSect="004D1851">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9C323" w14:textId="77777777" w:rsidR="00B86741" w:rsidRDefault="00B86741">
      <w:r>
        <w:separator/>
      </w:r>
    </w:p>
  </w:endnote>
  <w:endnote w:type="continuationSeparator" w:id="0">
    <w:p w14:paraId="54994441" w14:textId="77777777" w:rsidR="00B86741" w:rsidRDefault="00B8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85E21" w14:textId="77777777" w:rsidR="00CB18FF" w:rsidRPr="00A72516" w:rsidRDefault="00CB18FF" w:rsidP="00120E20">
    <w:pPr>
      <w:pStyle w:val="Footer"/>
      <w:rPr>
        <w:color w:val="D9D9D9" w:themeColor="background1" w:themeShade="D9"/>
      </w:rPr>
    </w:pPr>
    <w:r w:rsidRPr="00A72516">
      <w:rPr>
        <w:color w:val="D9D9D9" w:themeColor="background1" w:themeShade="D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5FD0" w14:textId="77777777" w:rsidR="00322D0D" w:rsidRPr="00316A6B" w:rsidRDefault="00322D0D" w:rsidP="00316A6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B2D2C" w14:textId="77777777" w:rsidR="00B86741" w:rsidRDefault="00B86741">
      <w:r>
        <w:t>____________________</w:t>
      </w:r>
    </w:p>
  </w:footnote>
  <w:footnote w:type="continuationSeparator" w:id="0">
    <w:p w14:paraId="176ECB46" w14:textId="77777777" w:rsidR="00B86741" w:rsidRDefault="00B86741">
      <w:r>
        <w:continuationSeparator/>
      </w:r>
    </w:p>
  </w:footnote>
  <w:footnote w:id="1">
    <w:p w14:paraId="6DCB9C65" w14:textId="5417557C" w:rsidR="000F175A" w:rsidRDefault="006246E6" w:rsidP="009E4C4A">
      <w:pPr>
        <w:pStyle w:val="NormalWeb"/>
        <w:spacing w:before="0"/>
      </w:pPr>
      <w:r>
        <w:rPr>
          <w:rStyle w:val="FootnoteReference"/>
        </w:rPr>
        <w:footnoteRef/>
      </w:r>
      <w:r>
        <w:t xml:space="preserve"> </w:t>
      </w:r>
      <w:r w:rsidR="000F175A" w:rsidRPr="0018682D">
        <w:rPr>
          <w:rFonts w:ascii="Calibri" w:hAnsi="Calibri"/>
          <w:sz w:val="20"/>
          <w:szCs w:val="20"/>
          <w:lang w:val="en-US"/>
        </w:rPr>
        <w:t xml:space="preserve">Implementation level = Actual expenditure figures after </w:t>
      </w:r>
      <w:r w:rsidR="009E4C4A">
        <w:rPr>
          <w:rFonts w:ascii="Calibri" w:hAnsi="Calibri"/>
          <w:sz w:val="20"/>
          <w:szCs w:val="20"/>
          <w:lang w:val="en-US"/>
        </w:rPr>
        <w:t xml:space="preserve">2018 </w:t>
      </w:r>
      <w:r w:rsidR="000F175A" w:rsidRPr="0018682D">
        <w:rPr>
          <w:rFonts w:ascii="Calibri" w:hAnsi="Calibri"/>
          <w:sz w:val="20"/>
          <w:szCs w:val="20"/>
          <w:lang w:val="en-US"/>
        </w:rPr>
        <w:t xml:space="preserve">accounting </w:t>
      </w:r>
      <w:r w:rsidR="009E4C4A">
        <w:rPr>
          <w:rFonts w:ascii="Calibri" w:hAnsi="Calibri"/>
          <w:sz w:val="20"/>
          <w:szCs w:val="20"/>
          <w:lang w:val="en-US"/>
        </w:rPr>
        <w:t>closure</w:t>
      </w:r>
    </w:p>
    <w:p w14:paraId="334E45D9" w14:textId="7B7DBD7A" w:rsidR="006246E6" w:rsidRPr="0091116C" w:rsidRDefault="006246E6">
      <w:pPr>
        <w:pStyle w:val="FootnoteText"/>
        <w:rPr>
          <w:sz w:val="20"/>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F11F6" w14:textId="77777777" w:rsidR="00322D0D" w:rsidRDefault="006535F1" w:rsidP="00CE433C">
    <w:pPr>
      <w:pStyle w:val="Header"/>
    </w:pPr>
    <w:r>
      <w:fldChar w:fldCharType="begin"/>
    </w:r>
    <w:r>
      <w:instrText>PAGE</w:instrText>
    </w:r>
    <w:r>
      <w:fldChar w:fldCharType="separate"/>
    </w:r>
    <w:r w:rsidR="00454A6A">
      <w:rPr>
        <w:noProof/>
      </w:rPr>
      <w:t>3</w:t>
    </w:r>
    <w:r>
      <w:rPr>
        <w:noProof/>
      </w:rPr>
      <w:fldChar w:fldCharType="end"/>
    </w:r>
  </w:p>
  <w:p w14:paraId="16010E2B" w14:textId="77777777" w:rsidR="00322D0D" w:rsidRDefault="001D588B" w:rsidP="00284079">
    <w:pPr>
      <w:pStyle w:val="Header"/>
    </w:pPr>
    <w:r>
      <w:t>C1</w:t>
    </w:r>
    <w:r w:rsidR="00284079">
      <w:t>9</w:t>
    </w:r>
    <w:r>
      <w:t>/25-E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66A2B"/>
    <w:multiLevelType w:val="hybridMultilevel"/>
    <w:tmpl w:val="F75E94D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5324A"/>
    <w:multiLevelType w:val="hybridMultilevel"/>
    <w:tmpl w:val="E9202C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7741EF1"/>
    <w:multiLevelType w:val="hybridMultilevel"/>
    <w:tmpl w:val="5E0EC5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B926EC"/>
    <w:multiLevelType w:val="hybridMultilevel"/>
    <w:tmpl w:val="08227D10"/>
    <w:lvl w:ilvl="0" w:tplc="08090017">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2807939"/>
    <w:multiLevelType w:val="hybridMultilevel"/>
    <w:tmpl w:val="C0C4BEBA"/>
    <w:lvl w:ilvl="0" w:tplc="0809000F">
      <w:start w:val="1"/>
      <w:numFmt w:val="decimal"/>
      <w:lvlText w:val="%1."/>
      <w:lvlJc w:val="left"/>
      <w:pPr>
        <w:ind w:left="723" w:hanging="360"/>
      </w:pPr>
      <w:rPr>
        <w:rFonts w:hint="default"/>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6" w15:restartNumberingAfterBreak="0">
    <w:nsid w:val="161C7607"/>
    <w:multiLevelType w:val="hybridMultilevel"/>
    <w:tmpl w:val="7F766AF8"/>
    <w:lvl w:ilvl="0" w:tplc="CDDE7946">
      <w:start w:val="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701D3C"/>
    <w:multiLevelType w:val="multilevel"/>
    <w:tmpl w:val="72FEFBF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33A205B9"/>
    <w:multiLevelType w:val="hybridMultilevel"/>
    <w:tmpl w:val="565A26BC"/>
    <w:lvl w:ilvl="0" w:tplc="CDDE7946">
      <w:start w:val="8"/>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1" w15:restartNumberingAfterBreak="0">
    <w:nsid w:val="37DB0A15"/>
    <w:multiLevelType w:val="hybridMultilevel"/>
    <w:tmpl w:val="EC9E04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3" w15:restartNumberingAfterBreak="0">
    <w:nsid w:val="3BBE2FAC"/>
    <w:multiLevelType w:val="multilevel"/>
    <w:tmpl w:val="325A21E6"/>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3D366A"/>
    <w:multiLevelType w:val="hybridMultilevel"/>
    <w:tmpl w:val="848C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E5997"/>
    <w:multiLevelType w:val="hybridMultilevel"/>
    <w:tmpl w:val="31526568"/>
    <w:lvl w:ilvl="0" w:tplc="89B0C14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15:restartNumberingAfterBreak="0">
    <w:nsid w:val="581030A8"/>
    <w:multiLevelType w:val="hybridMultilevel"/>
    <w:tmpl w:val="99FCCD40"/>
    <w:lvl w:ilvl="0" w:tplc="0809000F">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9" w15:restartNumberingAfterBreak="0">
    <w:nsid w:val="5C305632"/>
    <w:multiLevelType w:val="hybridMultilevel"/>
    <w:tmpl w:val="DF6CCCCC"/>
    <w:lvl w:ilvl="0" w:tplc="F8FA3E78">
      <w:numFmt w:val="bullet"/>
      <w:lvlText w:val="-"/>
      <w:lvlJc w:val="left"/>
      <w:pPr>
        <w:ind w:left="72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42850"/>
    <w:multiLevelType w:val="hybridMultilevel"/>
    <w:tmpl w:val="793A2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FF2C78"/>
    <w:multiLevelType w:val="hybridMultilevel"/>
    <w:tmpl w:val="E2628C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B95941"/>
    <w:multiLevelType w:val="hybridMultilevel"/>
    <w:tmpl w:val="92DEF46C"/>
    <w:lvl w:ilvl="0" w:tplc="8CD8B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87E34"/>
    <w:multiLevelType w:val="hybridMultilevel"/>
    <w:tmpl w:val="B3D6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102864"/>
    <w:multiLevelType w:val="hybridMultilevel"/>
    <w:tmpl w:val="90DE0D04"/>
    <w:lvl w:ilvl="0" w:tplc="6A720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C223C2"/>
    <w:multiLevelType w:val="hybridMultilevel"/>
    <w:tmpl w:val="E95614D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7"/>
  </w:num>
  <w:num w:numId="5">
    <w:abstractNumId w:val="8"/>
  </w:num>
  <w:num w:numId="6">
    <w:abstractNumId w:val="13"/>
  </w:num>
  <w:num w:numId="7">
    <w:abstractNumId w:val="16"/>
  </w:num>
  <w:num w:numId="8">
    <w:abstractNumId w:val="2"/>
  </w:num>
  <w:num w:numId="9">
    <w:abstractNumId w:val="12"/>
  </w:num>
  <w:num w:numId="10">
    <w:abstractNumId w:val="3"/>
  </w:num>
  <w:num w:numId="11">
    <w:abstractNumId w:val="11"/>
  </w:num>
  <w:num w:numId="12">
    <w:abstractNumId w:val="14"/>
  </w:num>
  <w:num w:numId="13">
    <w:abstractNumId w:val="26"/>
  </w:num>
  <w:num w:numId="14">
    <w:abstractNumId w:val="23"/>
  </w:num>
  <w:num w:numId="15">
    <w:abstractNumId w:val="9"/>
  </w:num>
  <w:num w:numId="16">
    <w:abstractNumId w:val="25"/>
  </w:num>
  <w:num w:numId="17">
    <w:abstractNumId w:val="22"/>
  </w:num>
  <w:num w:numId="18">
    <w:abstractNumId w:val="20"/>
  </w:num>
  <w:num w:numId="19">
    <w:abstractNumId w:val="6"/>
  </w:num>
  <w:num w:numId="20">
    <w:abstractNumId w:val="15"/>
  </w:num>
  <w:num w:numId="21">
    <w:abstractNumId w:val="5"/>
  </w:num>
  <w:num w:numId="22">
    <w:abstractNumId w:val="18"/>
  </w:num>
  <w:num w:numId="23">
    <w:abstractNumId w:val="10"/>
  </w:num>
  <w:num w:numId="24">
    <w:abstractNumId w:val="4"/>
  </w:num>
  <w:num w:numId="25">
    <w:abstractNumId w:val="21"/>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8B"/>
    <w:rsid w:val="00000AF8"/>
    <w:rsid w:val="0000215F"/>
    <w:rsid w:val="000050F6"/>
    <w:rsid w:val="00015F0F"/>
    <w:rsid w:val="00020459"/>
    <w:rsid w:val="000210D4"/>
    <w:rsid w:val="00022A12"/>
    <w:rsid w:val="00022DDF"/>
    <w:rsid w:val="00024847"/>
    <w:rsid w:val="00033143"/>
    <w:rsid w:val="00035817"/>
    <w:rsid w:val="00041613"/>
    <w:rsid w:val="0005194C"/>
    <w:rsid w:val="00056F4C"/>
    <w:rsid w:val="00063016"/>
    <w:rsid w:val="000636C0"/>
    <w:rsid w:val="00063FFE"/>
    <w:rsid w:val="00065450"/>
    <w:rsid w:val="00066166"/>
    <w:rsid w:val="00066795"/>
    <w:rsid w:val="000678DC"/>
    <w:rsid w:val="00076446"/>
    <w:rsid w:val="00076AF6"/>
    <w:rsid w:val="00077B9E"/>
    <w:rsid w:val="00083F95"/>
    <w:rsid w:val="00085CF2"/>
    <w:rsid w:val="000A14F2"/>
    <w:rsid w:val="000A5762"/>
    <w:rsid w:val="000A59B4"/>
    <w:rsid w:val="000A6E38"/>
    <w:rsid w:val="000B1705"/>
    <w:rsid w:val="000C37FF"/>
    <w:rsid w:val="000C6B33"/>
    <w:rsid w:val="000D36F3"/>
    <w:rsid w:val="000D75B2"/>
    <w:rsid w:val="000E03CC"/>
    <w:rsid w:val="000E0C6D"/>
    <w:rsid w:val="000E7CE7"/>
    <w:rsid w:val="000F175A"/>
    <w:rsid w:val="000F4A44"/>
    <w:rsid w:val="00100D3D"/>
    <w:rsid w:val="001119BE"/>
    <w:rsid w:val="001121F5"/>
    <w:rsid w:val="0011731C"/>
    <w:rsid w:val="001206BA"/>
    <w:rsid w:val="00120E20"/>
    <w:rsid w:val="0012392C"/>
    <w:rsid w:val="001240B9"/>
    <w:rsid w:val="00125601"/>
    <w:rsid w:val="00133FC2"/>
    <w:rsid w:val="00134C3F"/>
    <w:rsid w:val="001400DC"/>
    <w:rsid w:val="00140CE1"/>
    <w:rsid w:val="001514A0"/>
    <w:rsid w:val="00160CC6"/>
    <w:rsid w:val="00160FDA"/>
    <w:rsid w:val="00163280"/>
    <w:rsid w:val="0016648C"/>
    <w:rsid w:val="0017539C"/>
    <w:rsid w:val="00175AC2"/>
    <w:rsid w:val="0017609F"/>
    <w:rsid w:val="0018021C"/>
    <w:rsid w:val="00184564"/>
    <w:rsid w:val="0018682D"/>
    <w:rsid w:val="00192223"/>
    <w:rsid w:val="00196F0C"/>
    <w:rsid w:val="001A2518"/>
    <w:rsid w:val="001B1817"/>
    <w:rsid w:val="001B4DA2"/>
    <w:rsid w:val="001B5F73"/>
    <w:rsid w:val="001B770F"/>
    <w:rsid w:val="001C628E"/>
    <w:rsid w:val="001D193A"/>
    <w:rsid w:val="001D39CC"/>
    <w:rsid w:val="001D4E54"/>
    <w:rsid w:val="001D54F6"/>
    <w:rsid w:val="001D588B"/>
    <w:rsid w:val="001D64E2"/>
    <w:rsid w:val="001D70AC"/>
    <w:rsid w:val="001D7974"/>
    <w:rsid w:val="001E0F7B"/>
    <w:rsid w:val="001E11F5"/>
    <w:rsid w:val="001E79E9"/>
    <w:rsid w:val="001F062E"/>
    <w:rsid w:val="001F4462"/>
    <w:rsid w:val="001F4852"/>
    <w:rsid w:val="002012D8"/>
    <w:rsid w:val="00204A47"/>
    <w:rsid w:val="002119FD"/>
    <w:rsid w:val="002130E0"/>
    <w:rsid w:val="00216EB2"/>
    <w:rsid w:val="00217B51"/>
    <w:rsid w:val="00225F9C"/>
    <w:rsid w:val="00226C79"/>
    <w:rsid w:val="00235949"/>
    <w:rsid w:val="002376B4"/>
    <w:rsid w:val="00242857"/>
    <w:rsid w:val="00252C6A"/>
    <w:rsid w:val="00253BEF"/>
    <w:rsid w:val="00257C9D"/>
    <w:rsid w:val="00262307"/>
    <w:rsid w:val="0026381B"/>
    <w:rsid w:val="002643DD"/>
    <w:rsid w:val="00264425"/>
    <w:rsid w:val="002647A1"/>
    <w:rsid w:val="002651FF"/>
    <w:rsid w:val="00265875"/>
    <w:rsid w:val="00272700"/>
    <w:rsid w:val="0027303B"/>
    <w:rsid w:val="0028109B"/>
    <w:rsid w:val="00284079"/>
    <w:rsid w:val="002867D2"/>
    <w:rsid w:val="00292836"/>
    <w:rsid w:val="002965C8"/>
    <w:rsid w:val="002A02C1"/>
    <w:rsid w:val="002A74B9"/>
    <w:rsid w:val="002B0064"/>
    <w:rsid w:val="002B1F58"/>
    <w:rsid w:val="002C1C7A"/>
    <w:rsid w:val="002C3C3B"/>
    <w:rsid w:val="002C7989"/>
    <w:rsid w:val="002D3B17"/>
    <w:rsid w:val="002E016E"/>
    <w:rsid w:val="002E47EE"/>
    <w:rsid w:val="002E72DA"/>
    <w:rsid w:val="002F0F61"/>
    <w:rsid w:val="002F5188"/>
    <w:rsid w:val="002F6447"/>
    <w:rsid w:val="002F6578"/>
    <w:rsid w:val="002F6B8A"/>
    <w:rsid w:val="00300726"/>
    <w:rsid w:val="0030160F"/>
    <w:rsid w:val="003129AE"/>
    <w:rsid w:val="00314F82"/>
    <w:rsid w:val="0031500E"/>
    <w:rsid w:val="00316A6B"/>
    <w:rsid w:val="00320E67"/>
    <w:rsid w:val="00322D0D"/>
    <w:rsid w:val="00326C3A"/>
    <w:rsid w:val="00340C57"/>
    <w:rsid w:val="003453A5"/>
    <w:rsid w:val="00345C2F"/>
    <w:rsid w:val="003515F8"/>
    <w:rsid w:val="0035172D"/>
    <w:rsid w:val="00352238"/>
    <w:rsid w:val="00363ED4"/>
    <w:rsid w:val="003662CC"/>
    <w:rsid w:val="00367E59"/>
    <w:rsid w:val="0037326A"/>
    <w:rsid w:val="00373996"/>
    <w:rsid w:val="003750F0"/>
    <w:rsid w:val="0037589A"/>
    <w:rsid w:val="003769A6"/>
    <w:rsid w:val="00377414"/>
    <w:rsid w:val="00384B26"/>
    <w:rsid w:val="0039156B"/>
    <w:rsid w:val="003942D4"/>
    <w:rsid w:val="003958A8"/>
    <w:rsid w:val="003A29C7"/>
    <w:rsid w:val="003A3C20"/>
    <w:rsid w:val="003A49C5"/>
    <w:rsid w:val="003A7984"/>
    <w:rsid w:val="003B6182"/>
    <w:rsid w:val="003C2533"/>
    <w:rsid w:val="003C3CC1"/>
    <w:rsid w:val="003C680D"/>
    <w:rsid w:val="003D4F55"/>
    <w:rsid w:val="003E4753"/>
    <w:rsid w:val="00402986"/>
    <w:rsid w:val="00402B2D"/>
    <w:rsid w:val="004034CB"/>
    <w:rsid w:val="00404056"/>
    <w:rsid w:val="0040435A"/>
    <w:rsid w:val="00416A24"/>
    <w:rsid w:val="00417BBE"/>
    <w:rsid w:val="00431D9E"/>
    <w:rsid w:val="00433CE8"/>
    <w:rsid w:val="004341C8"/>
    <w:rsid w:val="00434A5C"/>
    <w:rsid w:val="004356CC"/>
    <w:rsid w:val="004372F8"/>
    <w:rsid w:val="00437509"/>
    <w:rsid w:val="00441AE7"/>
    <w:rsid w:val="004544D9"/>
    <w:rsid w:val="00454A6A"/>
    <w:rsid w:val="00474F17"/>
    <w:rsid w:val="00482119"/>
    <w:rsid w:val="004878F6"/>
    <w:rsid w:val="00487DE1"/>
    <w:rsid w:val="00490133"/>
    <w:rsid w:val="00490E72"/>
    <w:rsid w:val="00491157"/>
    <w:rsid w:val="004921C8"/>
    <w:rsid w:val="004922FA"/>
    <w:rsid w:val="00493E88"/>
    <w:rsid w:val="00495653"/>
    <w:rsid w:val="004957AA"/>
    <w:rsid w:val="004A0EB7"/>
    <w:rsid w:val="004A5CB6"/>
    <w:rsid w:val="004B2621"/>
    <w:rsid w:val="004C1349"/>
    <w:rsid w:val="004C7B62"/>
    <w:rsid w:val="004D1851"/>
    <w:rsid w:val="004D599D"/>
    <w:rsid w:val="004E2EA5"/>
    <w:rsid w:val="004E3AEB"/>
    <w:rsid w:val="004E5A5D"/>
    <w:rsid w:val="004E6DAC"/>
    <w:rsid w:val="004F402A"/>
    <w:rsid w:val="004F5EAE"/>
    <w:rsid w:val="004F72D1"/>
    <w:rsid w:val="0050223C"/>
    <w:rsid w:val="00503023"/>
    <w:rsid w:val="00507EA0"/>
    <w:rsid w:val="00513079"/>
    <w:rsid w:val="00513494"/>
    <w:rsid w:val="005163C8"/>
    <w:rsid w:val="005243FF"/>
    <w:rsid w:val="005244B5"/>
    <w:rsid w:val="0053734E"/>
    <w:rsid w:val="00537F88"/>
    <w:rsid w:val="0054281F"/>
    <w:rsid w:val="005439F5"/>
    <w:rsid w:val="005468BF"/>
    <w:rsid w:val="00546A27"/>
    <w:rsid w:val="00552608"/>
    <w:rsid w:val="00553BB6"/>
    <w:rsid w:val="00557C48"/>
    <w:rsid w:val="005619A6"/>
    <w:rsid w:val="00562B8E"/>
    <w:rsid w:val="00564FBC"/>
    <w:rsid w:val="005672CA"/>
    <w:rsid w:val="00567972"/>
    <w:rsid w:val="00577451"/>
    <w:rsid w:val="00580436"/>
    <w:rsid w:val="00581866"/>
    <w:rsid w:val="00582442"/>
    <w:rsid w:val="005843DB"/>
    <w:rsid w:val="005848DE"/>
    <w:rsid w:val="00586C79"/>
    <w:rsid w:val="0059036F"/>
    <w:rsid w:val="005912DA"/>
    <w:rsid w:val="005A5F99"/>
    <w:rsid w:val="005A76B5"/>
    <w:rsid w:val="005C72E3"/>
    <w:rsid w:val="005D176A"/>
    <w:rsid w:val="005D2D4E"/>
    <w:rsid w:val="005E7639"/>
    <w:rsid w:val="005F5072"/>
    <w:rsid w:val="005F5C13"/>
    <w:rsid w:val="005F6086"/>
    <w:rsid w:val="0060059C"/>
    <w:rsid w:val="006020D0"/>
    <w:rsid w:val="006046A6"/>
    <w:rsid w:val="00620A05"/>
    <w:rsid w:val="00623772"/>
    <w:rsid w:val="006246E6"/>
    <w:rsid w:val="006267A3"/>
    <w:rsid w:val="00634FF7"/>
    <w:rsid w:val="00636EAC"/>
    <w:rsid w:val="00645463"/>
    <w:rsid w:val="0064737F"/>
    <w:rsid w:val="006535F1"/>
    <w:rsid w:val="0065557D"/>
    <w:rsid w:val="00657753"/>
    <w:rsid w:val="00661C9B"/>
    <w:rsid w:val="00662984"/>
    <w:rsid w:val="00665BD6"/>
    <w:rsid w:val="00665E08"/>
    <w:rsid w:val="006716BB"/>
    <w:rsid w:val="00677CAA"/>
    <w:rsid w:val="0068369A"/>
    <w:rsid w:val="00691C54"/>
    <w:rsid w:val="00694FE9"/>
    <w:rsid w:val="00695436"/>
    <w:rsid w:val="006A4218"/>
    <w:rsid w:val="006A6482"/>
    <w:rsid w:val="006A65C2"/>
    <w:rsid w:val="006B51B6"/>
    <w:rsid w:val="006B6680"/>
    <w:rsid w:val="006B6DCC"/>
    <w:rsid w:val="006C761B"/>
    <w:rsid w:val="006C7D8D"/>
    <w:rsid w:val="006D1B46"/>
    <w:rsid w:val="006D2071"/>
    <w:rsid w:val="006E0273"/>
    <w:rsid w:val="006E079D"/>
    <w:rsid w:val="006E7E19"/>
    <w:rsid w:val="006F6A06"/>
    <w:rsid w:val="007001E0"/>
    <w:rsid w:val="00702DEF"/>
    <w:rsid w:val="00706861"/>
    <w:rsid w:val="00706EED"/>
    <w:rsid w:val="00706F1C"/>
    <w:rsid w:val="007114CA"/>
    <w:rsid w:val="00714BC1"/>
    <w:rsid w:val="00717DF9"/>
    <w:rsid w:val="00721078"/>
    <w:rsid w:val="00727FE4"/>
    <w:rsid w:val="007302AA"/>
    <w:rsid w:val="00730B3B"/>
    <w:rsid w:val="00734F36"/>
    <w:rsid w:val="0074515A"/>
    <w:rsid w:val="0075051B"/>
    <w:rsid w:val="00752820"/>
    <w:rsid w:val="007607D6"/>
    <w:rsid w:val="007614F7"/>
    <w:rsid w:val="00766542"/>
    <w:rsid w:val="00777734"/>
    <w:rsid w:val="00777C83"/>
    <w:rsid w:val="007827A3"/>
    <w:rsid w:val="00784A98"/>
    <w:rsid w:val="00794D34"/>
    <w:rsid w:val="007B1BE7"/>
    <w:rsid w:val="007C340A"/>
    <w:rsid w:val="007E338D"/>
    <w:rsid w:val="007E603C"/>
    <w:rsid w:val="007F3DA9"/>
    <w:rsid w:val="0080044E"/>
    <w:rsid w:val="00804D02"/>
    <w:rsid w:val="00807DC1"/>
    <w:rsid w:val="00807E14"/>
    <w:rsid w:val="00811107"/>
    <w:rsid w:val="00813278"/>
    <w:rsid w:val="008133AF"/>
    <w:rsid w:val="00813E5E"/>
    <w:rsid w:val="00813E7A"/>
    <w:rsid w:val="00815DE4"/>
    <w:rsid w:val="008264A7"/>
    <w:rsid w:val="0083440F"/>
    <w:rsid w:val="0083581B"/>
    <w:rsid w:val="00844085"/>
    <w:rsid w:val="00857C2B"/>
    <w:rsid w:val="00861135"/>
    <w:rsid w:val="00864229"/>
    <w:rsid w:val="00864AFF"/>
    <w:rsid w:val="0089172F"/>
    <w:rsid w:val="00894EB6"/>
    <w:rsid w:val="00897AA6"/>
    <w:rsid w:val="008A3742"/>
    <w:rsid w:val="008A432D"/>
    <w:rsid w:val="008B05A5"/>
    <w:rsid w:val="008B4A6A"/>
    <w:rsid w:val="008C02AA"/>
    <w:rsid w:val="008C7942"/>
    <w:rsid w:val="008C7E27"/>
    <w:rsid w:val="008D01C9"/>
    <w:rsid w:val="008D232D"/>
    <w:rsid w:val="008D38D2"/>
    <w:rsid w:val="008E26A3"/>
    <w:rsid w:val="008E4A6F"/>
    <w:rsid w:val="008E5AC3"/>
    <w:rsid w:val="008E7CF6"/>
    <w:rsid w:val="008F2A6A"/>
    <w:rsid w:val="008F3CD9"/>
    <w:rsid w:val="008F527C"/>
    <w:rsid w:val="0090227F"/>
    <w:rsid w:val="0091116C"/>
    <w:rsid w:val="009113EF"/>
    <w:rsid w:val="0091146A"/>
    <w:rsid w:val="009125F4"/>
    <w:rsid w:val="0091302C"/>
    <w:rsid w:val="009166F7"/>
    <w:rsid w:val="009173EF"/>
    <w:rsid w:val="00932906"/>
    <w:rsid w:val="00936D0F"/>
    <w:rsid w:val="00936E29"/>
    <w:rsid w:val="0094206B"/>
    <w:rsid w:val="00942529"/>
    <w:rsid w:val="009444C7"/>
    <w:rsid w:val="00944643"/>
    <w:rsid w:val="009537D6"/>
    <w:rsid w:val="0096071A"/>
    <w:rsid w:val="00961B0B"/>
    <w:rsid w:val="0096258C"/>
    <w:rsid w:val="00963FE3"/>
    <w:rsid w:val="00965E39"/>
    <w:rsid w:val="0097293A"/>
    <w:rsid w:val="009729CF"/>
    <w:rsid w:val="009771C6"/>
    <w:rsid w:val="00980C11"/>
    <w:rsid w:val="00981F3D"/>
    <w:rsid w:val="0098340D"/>
    <w:rsid w:val="009843BC"/>
    <w:rsid w:val="00984868"/>
    <w:rsid w:val="0099505B"/>
    <w:rsid w:val="009967BB"/>
    <w:rsid w:val="009A196D"/>
    <w:rsid w:val="009A2609"/>
    <w:rsid w:val="009A3FF8"/>
    <w:rsid w:val="009A40D9"/>
    <w:rsid w:val="009B38C3"/>
    <w:rsid w:val="009B5DB6"/>
    <w:rsid w:val="009B764A"/>
    <w:rsid w:val="009C364B"/>
    <w:rsid w:val="009C4A3A"/>
    <w:rsid w:val="009C5187"/>
    <w:rsid w:val="009C5E15"/>
    <w:rsid w:val="009C64FD"/>
    <w:rsid w:val="009D354E"/>
    <w:rsid w:val="009D3C3E"/>
    <w:rsid w:val="009D4CE0"/>
    <w:rsid w:val="009D793A"/>
    <w:rsid w:val="009E17BD"/>
    <w:rsid w:val="009E19F8"/>
    <w:rsid w:val="009E4C4A"/>
    <w:rsid w:val="009F3E70"/>
    <w:rsid w:val="009F442D"/>
    <w:rsid w:val="009F64F3"/>
    <w:rsid w:val="00A021CF"/>
    <w:rsid w:val="00A026D6"/>
    <w:rsid w:val="00A04CEC"/>
    <w:rsid w:val="00A11F21"/>
    <w:rsid w:val="00A15858"/>
    <w:rsid w:val="00A2042E"/>
    <w:rsid w:val="00A22E07"/>
    <w:rsid w:val="00A25F26"/>
    <w:rsid w:val="00A27F92"/>
    <w:rsid w:val="00A32257"/>
    <w:rsid w:val="00A32DF8"/>
    <w:rsid w:val="00A3474F"/>
    <w:rsid w:val="00A35DC6"/>
    <w:rsid w:val="00A36D20"/>
    <w:rsid w:val="00A41F19"/>
    <w:rsid w:val="00A445C7"/>
    <w:rsid w:val="00A46200"/>
    <w:rsid w:val="00A5511C"/>
    <w:rsid w:val="00A55622"/>
    <w:rsid w:val="00A655DA"/>
    <w:rsid w:val="00A704CD"/>
    <w:rsid w:val="00A72516"/>
    <w:rsid w:val="00A83502"/>
    <w:rsid w:val="00AA2CC4"/>
    <w:rsid w:val="00AA3B88"/>
    <w:rsid w:val="00AA3D98"/>
    <w:rsid w:val="00AA5D66"/>
    <w:rsid w:val="00AA79AE"/>
    <w:rsid w:val="00AD02F9"/>
    <w:rsid w:val="00AD15B3"/>
    <w:rsid w:val="00AD23A0"/>
    <w:rsid w:val="00AD712C"/>
    <w:rsid w:val="00AE02E6"/>
    <w:rsid w:val="00AE46BD"/>
    <w:rsid w:val="00AF24C2"/>
    <w:rsid w:val="00AF58B0"/>
    <w:rsid w:val="00AF6A41"/>
    <w:rsid w:val="00AF6E49"/>
    <w:rsid w:val="00B02528"/>
    <w:rsid w:val="00B04A67"/>
    <w:rsid w:val="00B0583C"/>
    <w:rsid w:val="00B07F08"/>
    <w:rsid w:val="00B30E21"/>
    <w:rsid w:val="00B3303C"/>
    <w:rsid w:val="00B34056"/>
    <w:rsid w:val="00B3593D"/>
    <w:rsid w:val="00B40A81"/>
    <w:rsid w:val="00B426E5"/>
    <w:rsid w:val="00B42D84"/>
    <w:rsid w:val="00B42DEC"/>
    <w:rsid w:val="00B430ED"/>
    <w:rsid w:val="00B43D3A"/>
    <w:rsid w:val="00B44910"/>
    <w:rsid w:val="00B45BA3"/>
    <w:rsid w:val="00B5126A"/>
    <w:rsid w:val="00B53E25"/>
    <w:rsid w:val="00B551C3"/>
    <w:rsid w:val="00B61466"/>
    <w:rsid w:val="00B6654C"/>
    <w:rsid w:val="00B72267"/>
    <w:rsid w:val="00B74067"/>
    <w:rsid w:val="00B76EB6"/>
    <w:rsid w:val="00B7737B"/>
    <w:rsid w:val="00B824C8"/>
    <w:rsid w:val="00B84500"/>
    <w:rsid w:val="00B86741"/>
    <w:rsid w:val="00B93C71"/>
    <w:rsid w:val="00B93DC4"/>
    <w:rsid w:val="00B943A3"/>
    <w:rsid w:val="00B96419"/>
    <w:rsid w:val="00B96FD5"/>
    <w:rsid w:val="00BA2E4B"/>
    <w:rsid w:val="00BA4881"/>
    <w:rsid w:val="00BA6C79"/>
    <w:rsid w:val="00BB4255"/>
    <w:rsid w:val="00BC251A"/>
    <w:rsid w:val="00BC5C82"/>
    <w:rsid w:val="00BD032B"/>
    <w:rsid w:val="00BD10ED"/>
    <w:rsid w:val="00BD3475"/>
    <w:rsid w:val="00BD4CA3"/>
    <w:rsid w:val="00BD70ED"/>
    <w:rsid w:val="00BE22F6"/>
    <w:rsid w:val="00BE2640"/>
    <w:rsid w:val="00BE68FA"/>
    <w:rsid w:val="00BF028B"/>
    <w:rsid w:val="00BF2A7D"/>
    <w:rsid w:val="00BF4364"/>
    <w:rsid w:val="00BF4459"/>
    <w:rsid w:val="00C01189"/>
    <w:rsid w:val="00C05E71"/>
    <w:rsid w:val="00C102D2"/>
    <w:rsid w:val="00C11947"/>
    <w:rsid w:val="00C1377C"/>
    <w:rsid w:val="00C1659A"/>
    <w:rsid w:val="00C209C3"/>
    <w:rsid w:val="00C34E0F"/>
    <w:rsid w:val="00C357C9"/>
    <w:rsid w:val="00C36EB2"/>
    <w:rsid w:val="00C374DE"/>
    <w:rsid w:val="00C47AD4"/>
    <w:rsid w:val="00C52862"/>
    <w:rsid w:val="00C52D10"/>
    <w:rsid w:val="00C52D81"/>
    <w:rsid w:val="00C53804"/>
    <w:rsid w:val="00C54967"/>
    <w:rsid w:val="00C55198"/>
    <w:rsid w:val="00C567D6"/>
    <w:rsid w:val="00C57216"/>
    <w:rsid w:val="00C7065E"/>
    <w:rsid w:val="00C70C97"/>
    <w:rsid w:val="00C840A7"/>
    <w:rsid w:val="00C863C4"/>
    <w:rsid w:val="00C86FC9"/>
    <w:rsid w:val="00C877C2"/>
    <w:rsid w:val="00C901D9"/>
    <w:rsid w:val="00C92F02"/>
    <w:rsid w:val="00C9442F"/>
    <w:rsid w:val="00CA6393"/>
    <w:rsid w:val="00CA7F3A"/>
    <w:rsid w:val="00CB18FF"/>
    <w:rsid w:val="00CB339A"/>
    <w:rsid w:val="00CB6BF4"/>
    <w:rsid w:val="00CC34C1"/>
    <w:rsid w:val="00CD0C08"/>
    <w:rsid w:val="00CD1E9C"/>
    <w:rsid w:val="00CE03FB"/>
    <w:rsid w:val="00CE119A"/>
    <w:rsid w:val="00CE433C"/>
    <w:rsid w:val="00CF33F3"/>
    <w:rsid w:val="00CF4DA2"/>
    <w:rsid w:val="00D06183"/>
    <w:rsid w:val="00D114F4"/>
    <w:rsid w:val="00D1698B"/>
    <w:rsid w:val="00D22C42"/>
    <w:rsid w:val="00D26ACC"/>
    <w:rsid w:val="00D30883"/>
    <w:rsid w:val="00D31B12"/>
    <w:rsid w:val="00D35330"/>
    <w:rsid w:val="00D35C9C"/>
    <w:rsid w:val="00D4291C"/>
    <w:rsid w:val="00D47AF4"/>
    <w:rsid w:val="00D579E6"/>
    <w:rsid w:val="00D65041"/>
    <w:rsid w:val="00D73820"/>
    <w:rsid w:val="00D73ADB"/>
    <w:rsid w:val="00D7685A"/>
    <w:rsid w:val="00D77CF2"/>
    <w:rsid w:val="00D812EF"/>
    <w:rsid w:val="00D81EA3"/>
    <w:rsid w:val="00D82EB7"/>
    <w:rsid w:val="00D840F7"/>
    <w:rsid w:val="00D85A63"/>
    <w:rsid w:val="00D90C69"/>
    <w:rsid w:val="00DA1F2A"/>
    <w:rsid w:val="00DA6C29"/>
    <w:rsid w:val="00DB384B"/>
    <w:rsid w:val="00DB3B65"/>
    <w:rsid w:val="00DC2C2A"/>
    <w:rsid w:val="00DD01B7"/>
    <w:rsid w:val="00DD05D2"/>
    <w:rsid w:val="00DD632F"/>
    <w:rsid w:val="00DE0B6E"/>
    <w:rsid w:val="00DE180C"/>
    <w:rsid w:val="00DE2F6B"/>
    <w:rsid w:val="00DE3441"/>
    <w:rsid w:val="00DE5B07"/>
    <w:rsid w:val="00DE67E4"/>
    <w:rsid w:val="00DF1A3B"/>
    <w:rsid w:val="00E05DFD"/>
    <w:rsid w:val="00E06B41"/>
    <w:rsid w:val="00E10E80"/>
    <w:rsid w:val="00E124F0"/>
    <w:rsid w:val="00E1280C"/>
    <w:rsid w:val="00E14D9B"/>
    <w:rsid w:val="00E20FB8"/>
    <w:rsid w:val="00E2388E"/>
    <w:rsid w:val="00E23924"/>
    <w:rsid w:val="00E2594C"/>
    <w:rsid w:val="00E429D3"/>
    <w:rsid w:val="00E43E5A"/>
    <w:rsid w:val="00E44899"/>
    <w:rsid w:val="00E57649"/>
    <w:rsid w:val="00E60F04"/>
    <w:rsid w:val="00E634DF"/>
    <w:rsid w:val="00E655D1"/>
    <w:rsid w:val="00E65A53"/>
    <w:rsid w:val="00E67393"/>
    <w:rsid w:val="00E70275"/>
    <w:rsid w:val="00E80085"/>
    <w:rsid w:val="00E82479"/>
    <w:rsid w:val="00E854E4"/>
    <w:rsid w:val="00E968E9"/>
    <w:rsid w:val="00EA166B"/>
    <w:rsid w:val="00EA257B"/>
    <w:rsid w:val="00EB0D6F"/>
    <w:rsid w:val="00EB2232"/>
    <w:rsid w:val="00EB2994"/>
    <w:rsid w:val="00EC11D8"/>
    <w:rsid w:val="00EC5337"/>
    <w:rsid w:val="00ED48D2"/>
    <w:rsid w:val="00ED4EC5"/>
    <w:rsid w:val="00EE2002"/>
    <w:rsid w:val="00EE5777"/>
    <w:rsid w:val="00EE7CF6"/>
    <w:rsid w:val="00F02444"/>
    <w:rsid w:val="00F02D1B"/>
    <w:rsid w:val="00F03BFB"/>
    <w:rsid w:val="00F10214"/>
    <w:rsid w:val="00F127C2"/>
    <w:rsid w:val="00F1345A"/>
    <w:rsid w:val="00F14DE6"/>
    <w:rsid w:val="00F14F2C"/>
    <w:rsid w:val="00F17FC9"/>
    <w:rsid w:val="00F2150A"/>
    <w:rsid w:val="00F225A3"/>
    <w:rsid w:val="00F231D8"/>
    <w:rsid w:val="00F25893"/>
    <w:rsid w:val="00F30FD3"/>
    <w:rsid w:val="00F340E3"/>
    <w:rsid w:val="00F3515C"/>
    <w:rsid w:val="00F36D5D"/>
    <w:rsid w:val="00F41366"/>
    <w:rsid w:val="00F46C5F"/>
    <w:rsid w:val="00F47FBD"/>
    <w:rsid w:val="00F51100"/>
    <w:rsid w:val="00F56E6F"/>
    <w:rsid w:val="00F660A6"/>
    <w:rsid w:val="00F73551"/>
    <w:rsid w:val="00F82362"/>
    <w:rsid w:val="00F907A2"/>
    <w:rsid w:val="00F909AD"/>
    <w:rsid w:val="00F934DD"/>
    <w:rsid w:val="00F94A63"/>
    <w:rsid w:val="00FA1C28"/>
    <w:rsid w:val="00FA28B8"/>
    <w:rsid w:val="00FA5023"/>
    <w:rsid w:val="00FB7596"/>
    <w:rsid w:val="00FC0BFB"/>
    <w:rsid w:val="00FC3BC1"/>
    <w:rsid w:val="00FC5335"/>
    <w:rsid w:val="00FD1C4A"/>
    <w:rsid w:val="00FD61B9"/>
    <w:rsid w:val="00FE17C1"/>
    <w:rsid w:val="00FE2ED5"/>
    <w:rsid w:val="00FE4077"/>
    <w:rsid w:val="00FE4A5D"/>
    <w:rsid w:val="00FE77D2"/>
    <w:rsid w:val="00FF4B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6E3BFB"/>
  <w15:docId w15:val="{B6F402FF-CA05-4CDF-B6C2-A1A93CD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aliases w:val="2,h2,2nd level,heading 2+ Indent: Left 0.25 in,título 2,l2,UNDERRUBRIK 1-2,H2,H2-Heading 2,Header 2,Header2,22,heading2,list2,A,A.B.C.,List 21,Heading2,Heading Indent No L2,Titre 2 Car"/>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D77CF2"/>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超?级链,하이퍼링크2,하이퍼링크21,CEO_Hyperlink"/>
    <w:basedOn w:val="DefaultParagraphFont"/>
    <w:uiPriority w:val="99"/>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D588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B42D8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B42D84"/>
    <w:rPr>
      <w:rFonts w:asciiTheme="minorHAnsi" w:eastAsiaTheme="minorEastAsia" w:hAnsiTheme="minorHAnsi" w:cstheme="minorBidi"/>
      <w:sz w:val="22"/>
      <w:szCs w:val="22"/>
      <w:lang w:val="fr-CH"/>
    </w:rPr>
  </w:style>
  <w:style w:type="table" w:styleId="TableGrid">
    <w:name w:val="Table Grid"/>
    <w:basedOn w:val="TableNormal"/>
    <w:uiPriority w:val="39"/>
    <w:rsid w:val="00B4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2D84"/>
    <w:rPr>
      <w:rFonts w:ascii="Calibri" w:hAnsi="Calibri"/>
      <w:b/>
      <w:sz w:val="28"/>
      <w:lang w:val="en-GB" w:eastAsia="en-US"/>
    </w:rPr>
  </w:style>
  <w:style w:type="paragraph" w:customStyle="1" w:styleId="Body">
    <w:name w:val="Body"/>
    <w:rsid w:val="00B42D8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semiHidden/>
    <w:unhideWhenUsed/>
    <w:rsid w:val="00C567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67D6"/>
    <w:rPr>
      <w:rFonts w:ascii="Segoe UI" w:hAnsi="Segoe UI" w:cs="Segoe UI"/>
      <w:sz w:val="18"/>
      <w:szCs w:val="18"/>
      <w:lang w:val="en-GB" w:eastAsia="en-US"/>
    </w:rPr>
  </w:style>
  <w:style w:type="character" w:styleId="CommentReference">
    <w:name w:val="annotation reference"/>
    <w:basedOn w:val="DefaultParagraphFont"/>
    <w:semiHidden/>
    <w:unhideWhenUsed/>
    <w:rsid w:val="00C567D6"/>
    <w:rPr>
      <w:sz w:val="16"/>
      <w:szCs w:val="16"/>
    </w:rPr>
  </w:style>
  <w:style w:type="paragraph" w:styleId="CommentText">
    <w:name w:val="annotation text"/>
    <w:basedOn w:val="Normal"/>
    <w:link w:val="CommentTextChar"/>
    <w:semiHidden/>
    <w:unhideWhenUsed/>
    <w:rsid w:val="00C567D6"/>
    <w:rPr>
      <w:sz w:val="20"/>
    </w:rPr>
  </w:style>
  <w:style w:type="character" w:customStyle="1" w:styleId="CommentTextChar">
    <w:name w:val="Comment Text Char"/>
    <w:basedOn w:val="DefaultParagraphFont"/>
    <w:link w:val="CommentText"/>
    <w:semiHidden/>
    <w:rsid w:val="00C567D6"/>
    <w:rPr>
      <w:rFonts w:ascii="Calibri" w:hAnsi="Calibri"/>
      <w:lang w:val="en-GB" w:eastAsia="en-US"/>
    </w:rPr>
  </w:style>
  <w:style w:type="paragraph" w:styleId="CommentSubject">
    <w:name w:val="annotation subject"/>
    <w:basedOn w:val="CommentText"/>
    <w:next w:val="CommentText"/>
    <w:link w:val="CommentSubjectChar"/>
    <w:semiHidden/>
    <w:unhideWhenUsed/>
    <w:rsid w:val="00C567D6"/>
    <w:rPr>
      <w:b/>
      <w:bCs/>
    </w:rPr>
  </w:style>
  <w:style w:type="character" w:customStyle="1" w:styleId="CommentSubjectChar">
    <w:name w:val="Comment Subject Char"/>
    <w:basedOn w:val="CommentTextChar"/>
    <w:link w:val="CommentSubject"/>
    <w:semiHidden/>
    <w:rsid w:val="00C567D6"/>
    <w:rPr>
      <w:rFonts w:ascii="Calibri" w:hAnsi="Calibri"/>
      <w:b/>
      <w:bCs/>
      <w:lang w:val="en-GB" w:eastAsia="en-US"/>
    </w:rPr>
  </w:style>
  <w:style w:type="paragraph" w:styleId="Revision">
    <w:name w:val="Revision"/>
    <w:hidden/>
    <w:uiPriority w:val="99"/>
    <w:semiHidden/>
    <w:rsid w:val="00417BBE"/>
    <w:rPr>
      <w:rFonts w:ascii="Calibri" w:hAnsi="Calibri"/>
      <w:sz w:val="24"/>
      <w:lang w:val="en-GB" w:eastAsia="en-US"/>
    </w:rPr>
  </w:style>
  <w:style w:type="paragraph" w:styleId="Caption">
    <w:name w:val="caption"/>
    <w:basedOn w:val="Normal"/>
    <w:next w:val="Normal"/>
    <w:uiPriority w:val="35"/>
    <w:unhideWhenUsed/>
    <w:qFormat/>
    <w:rsid w:val="000050F6"/>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paragraph" w:styleId="Date">
    <w:name w:val="Date"/>
    <w:basedOn w:val="Normal"/>
    <w:next w:val="Normal"/>
    <w:link w:val="DateChar"/>
    <w:rsid w:val="00C357C9"/>
  </w:style>
  <w:style w:type="character" w:customStyle="1" w:styleId="DateChar">
    <w:name w:val="Date Char"/>
    <w:basedOn w:val="DefaultParagraphFont"/>
    <w:link w:val="Date"/>
    <w:rsid w:val="00C357C9"/>
    <w:rPr>
      <w:rFonts w:ascii="Calibri" w:hAnsi="Calibri"/>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1 Char"/>
    <w:basedOn w:val="DefaultParagraphFont"/>
    <w:link w:val="Heading2"/>
    <w:uiPriority w:val="9"/>
    <w:locked/>
    <w:rsid w:val="0097293A"/>
    <w:rPr>
      <w:rFonts w:ascii="Calibri" w:hAnsi="Calibri"/>
      <w:b/>
      <w:sz w:val="24"/>
      <w:lang w:val="en-GB" w:eastAsia="en-US"/>
    </w:rPr>
  </w:style>
  <w:style w:type="character" w:customStyle="1" w:styleId="ms-rtefontface-31">
    <w:name w:val="ms-rtefontface-31"/>
    <w:basedOn w:val="DefaultParagraphFont"/>
    <w:rsid w:val="0097293A"/>
    <w:rPr>
      <w:rFonts w:ascii="Times New Roman" w:hAnsi="Times New Roman" w:cs="Times New Roman"/>
    </w:rPr>
  </w:style>
  <w:style w:type="character" w:styleId="Emphasis">
    <w:name w:val="Emphasis"/>
    <w:basedOn w:val="DefaultParagraphFont"/>
    <w:uiPriority w:val="20"/>
    <w:qFormat/>
    <w:rsid w:val="009C64FD"/>
    <w:rPr>
      <w:i/>
      <w:iCs/>
    </w:rPr>
  </w:style>
  <w:style w:type="paragraph" w:customStyle="1" w:styleId="SimpleHeading">
    <w:name w:val="Simple Heading"/>
    <w:basedOn w:val="Normal"/>
    <w:link w:val="SimpleHeadingChar"/>
    <w:qFormat/>
    <w:rsid w:val="00DD01B7"/>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D01B7"/>
    <w:rPr>
      <w:rFonts w:asciiTheme="minorHAnsi" w:eastAsiaTheme="minorHAnsi" w:hAnsiTheme="minorHAnsi" w:cstheme="minorBidi"/>
      <w:b/>
      <w:sz w:val="22"/>
      <w:szCs w:val="22"/>
      <w:lang w:eastAsia="en-US"/>
    </w:rPr>
  </w:style>
  <w:style w:type="paragraph" w:styleId="NormalWeb">
    <w:name w:val="Normal (Web)"/>
    <w:basedOn w:val="Normal"/>
    <w:unhideWhenUsed/>
    <w:rsid w:val="000F175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4253">
      <w:bodyDiv w:val="1"/>
      <w:marLeft w:val="0"/>
      <w:marRight w:val="0"/>
      <w:marTop w:val="0"/>
      <w:marBottom w:val="0"/>
      <w:divBdr>
        <w:top w:val="none" w:sz="0" w:space="0" w:color="auto"/>
        <w:left w:val="none" w:sz="0" w:space="0" w:color="auto"/>
        <w:bottom w:val="none" w:sz="0" w:space="0" w:color="auto"/>
        <w:right w:val="none" w:sz="0" w:space="0" w:color="auto"/>
      </w:divBdr>
    </w:div>
    <w:div w:id="563682934">
      <w:bodyDiv w:val="1"/>
      <w:marLeft w:val="0"/>
      <w:marRight w:val="0"/>
      <w:marTop w:val="0"/>
      <w:marBottom w:val="0"/>
      <w:divBdr>
        <w:top w:val="none" w:sz="0" w:space="0" w:color="auto"/>
        <w:left w:val="none" w:sz="0" w:space="0" w:color="auto"/>
        <w:bottom w:val="none" w:sz="0" w:space="0" w:color="auto"/>
        <w:right w:val="none" w:sz="0" w:space="0" w:color="auto"/>
      </w:divBdr>
    </w:div>
    <w:div w:id="19043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25-E.pdf" TargetMode="External"/><Relationship Id="rId18" Type="http://schemas.openxmlformats.org/officeDocument/2006/relationships/hyperlink" Target="https://www.itu.int/md/S17-CL-C-0025/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D18-TDAG24-C-0002/en" TargetMode="External"/><Relationship Id="rId7" Type="http://schemas.openxmlformats.org/officeDocument/2006/relationships/settings" Target="settings.xml"/><Relationship Id="rId12" Type="http://schemas.openxmlformats.org/officeDocument/2006/relationships/hyperlink" Target="https://www.itu.int/md/S19-CL-INF-0007/en" TargetMode="External"/><Relationship Id="rId17" Type="http://schemas.openxmlformats.org/officeDocument/2006/relationships/hyperlink" Target="http://www.itu.int/md/S17-CL-INF-0012/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9-CL-INF-0007/en" TargetMode="External"/><Relationship Id="rId20" Type="http://schemas.openxmlformats.org/officeDocument/2006/relationships/hyperlink" Target="http://www.itu.int/en/ITU-D/Pages/OperationalPlansPerformanceReport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S19-CL-INF-0007/en" TargetMode="External"/><Relationship Id="rId5" Type="http://schemas.openxmlformats.org/officeDocument/2006/relationships/numbering" Target="numbering.xml"/><Relationship Id="rId15" Type="http://schemas.openxmlformats.org/officeDocument/2006/relationships/hyperlink" Target="http://www.itu.int/md/S19-CL-INF-0007/en"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19-CL-C-003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7-CL-INF-0012/en" TargetMode="External"/><Relationship Id="rId22" Type="http://schemas.openxmlformats.org/officeDocument/2006/relationships/image" Target="media/image2.emf"/><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F6FF-5616-4431-A09C-AFBB55F82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B8293-AE69-4109-BD9F-29DBA3D5F067}">
  <ds:schemaRefs>
    <ds:schemaRef ds:uri="http://schemas.microsoft.com/sharepoint/v3/contenttype/forms"/>
  </ds:schemaRefs>
</ds:datastoreItem>
</file>

<file path=customXml/itemProps3.xml><?xml version="1.0" encoding="utf-8"?>
<ds:datastoreItem xmlns:ds="http://schemas.openxmlformats.org/officeDocument/2006/customXml" ds:itemID="{5EF99ECB-B12A-49C0-9B45-17D8EE5479B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f413e73c-0d45-446a-a106-728708596ba9"/>
    <ds:schemaRef ds:uri="http://www.w3.org/XML/1998/namespace"/>
  </ds:schemaRefs>
</ds:datastoreItem>
</file>

<file path=customXml/itemProps4.xml><?xml version="1.0" encoding="utf-8"?>
<ds:datastoreItem xmlns:ds="http://schemas.openxmlformats.org/officeDocument/2006/customXml" ds:itemID="{08774B4B-A73B-4886-AC45-5A81F690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2530</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Strengthening the regional presence</vt:lpstr>
    </vt:vector>
  </TitlesOfParts>
  <Manager>General Secretariat - Pool</Manager>
  <Company>International Telecommunication Union (ITU)</Company>
  <LinksUpToDate>false</LinksUpToDate>
  <CharactersWithSpaces>17526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regional presence</dc:title>
  <dc:subject>Council 2019</dc:subject>
  <dc:creator>Brouard, Ricarda</dc:creator>
  <cp:keywords>C2019, C19</cp:keywords>
  <dc:description/>
  <cp:lastModifiedBy>Janin, Patricia</cp:lastModifiedBy>
  <cp:revision>4</cp:revision>
  <cp:lastPrinted>2017-12-15T15:21:00Z</cp:lastPrinted>
  <dcterms:created xsi:type="dcterms:W3CDTF">2019-05-03T05:52:00Z</dcterms:created>
  <dcterms:modified xsi:type="dcterms:W3CDTF">2019-05-07T09:44:00Z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