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416B1D" w:rsidP="00592EA5">
            <w:pPr>
              <w:spacing w:before="20" w:after="20" w:line="340" w:lineRule="exact"/>
              <w:rPr>
                <w:b/>
                <w:bCs/>
                <w:highlight w:val="yellow"/>
                <w:rtl/>
                <w:lang w:bidi="ar-EG"/>
              </w:rPr>
            </w:pPr>
            <w:r w:rsidRPr="00982EA2">
              <w:rPr>
                <w:rFonts w:hint="cs"/>
                <w:b/>
                <w:bCs/>
                <w:rtl/>
                <w:lang w:bidi="ar-EG"/>
              </w:rPr>
              <w:t xml:space="preserve">بند جدول الأعمال: </w:t>
            </w:r>
            <w:r w:rsidRPr="00982EA2">
              <w:rPr>
                <w:b/>
                <w:bCs/>
                <w:lang w:bidi="ar-EG"/>
              </w:rPr>
              <w:t xml:space="preserve">ADM </w:t>
            </w:r>
            <w:r>
              <w:rPr>
                <w:b/>
                <w:bCs/>
                <w:lang w:bidi="ar-EG"/>
              </w:rPr>
              <w:t>11</w:t>
            </w:r>
          </w:p>
        </w:tc>
        <w:tc>
          <w:tcPr>
            <w:tcW w:w="3052" w:type="dxa"/>
            <w:vAlign w:val="center"/>
          </w:tcPr>
          <w:p w:rsidR="00290728" w:rsidRPr="00290728" w:rsidRDefault="00290728" w:rsidP="00416B1D">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416B1D">
              <w:rPr>
                <w:b/>
                <w:bCs/>
                <w:lang w:bidi="ar-SY"/>
              </w:rPr>
              <w:t>22</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416B1D" w:rsidP="00416B1D">
            <w:pPr>
              <w:spacing w:before="20" w:after="20" w:line="340" w:lineRule="exact"/>
              <w:rPr>
                <w:b/>
                <w:bCs/>
                <w:rtl/>
                <w:lang w:bidi="ar-EG"/>
              </w:rPr>
            </w:pPr>
            <w:r w:rsidRPr="001F093B">
              <w:rPr>
                <w:b/>
                <w:bCs/>
                <w:lang w:bidi="ar-SY"/>
              </w:rPr>
              <w:t>5</w:t>
            </w:r>
            <w:r w:rsidR="00290728" w:rsidRPr="001F093B">
              <w:rPr>
                <w:rFonts w:hint="cs"/>
                <w:b/>
                <w:bCs/>
                <w:rtl/>
                <w:lang w:bidi="ar-EG"/>
              </w:rPr>
              <w:t xml:space="preserve"> </w:t>
            </w:r>
            <w:r>
              <w:rPr>
                <w:rFonts w:hint="cs"/>
                <w:b/>
                <w:bCs/>
                <w:rtl/>
                <w:lang w:bidi="ar-EG"/>
              </w:rPr>
              <w:t>يونيو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416B1D">
            <w:pPr>
              <w:spacing w:before="20" w:after="20" w:line="340" w:lineRule="exact"/>
              <w:rPr>
                <w:b/>
                <w:bCs/>
                <w:lang w:bidi="ar-SY"/>
              </w:rPr>
            </w:pPr>
            <w:r w:rsidRPr="00290728">
              <w:rPr>
                <w:b/>
                <w:bCs/>
                <w:rtl/>
                <w:lang w:bidi="ar-EG"/>
              </w:rPr>
              <w:t xml:space="preserve">الأصل: </w:t>
            </w:r>
            <w:r w:rsidR="00416B1D">
              <w:rPr>
                <w:rFonts w:hint="cs"/>
                <w:b/>
                <w:bCs/>
                <w:rtl/>
                <w:lang w:bidi="ar-EG"/>
              </w:rPr>
              <w:t>بالإنكليزية</w:t>
            </w:r>
          </w:p>
        </w:tc>
      </w:tr>
      <w:tr w:rsidR="00290728" w:rsidRPr="00290728" w:rsidTr="009F66A8">
        <w:trPr>
          <w:cantSplit/>
        </w:trPr>
        <w:tc>
          <w:tcPr>
            <w:tcW w:w="9672" w:type="dxa"/>
            <w:gridSpan w:val="2"/>
          </w:tcPr>
          <w:p w:rsidR="00290728" w:rsidRPr="00290728" w:rsidRDefault="00416B1D" w:rsidP="00290728">
            <w:pPr>
              <w:pStyle w:val="Source"/>
              <w:rPr>
                <w:rtl/>
                <w:lang w:bidi="ar-SY"/>
              </w:rPr>
            </w:pPr>
            <w:r w:rsidRPr="00982EA2">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416B1D" w:rsidP="00416B1D">
            <w:pPr>
              <w:pStyle w:val="Title1"/>
              <w:rPr>
                <w:rtl/>
              </w:rPr>
            </w:pPr>
            <w:r w:rsidRPr="00416B1D">
              <w:rPr>
                <w:rFonts w:hint="cs"/>
                <w:rtl/>
              </w:rPr>
              <w:t>التقرير السنوي الثامن</w:t>
            </w:r>
            <w:r w:rsidRPr="00416B1D">
              <w:rPr>
                <w:rtl/>
              </w:rPr>
              <w:br/>
            </w:r>
            <w:r w:rsidRPr="00416B1D">
              <w:rPr>
                <w:rFonts w:hint="cs"/>
                <w:rtl/>
              </w:rPr>
              <w:t xml:space="preserve">للجنة الاستشارية المستقلة للإدارة </w:t>
            </w:r>
            <w:r w:rsidRPr="00416B1D">
              <w:t>(IMAC)</w:t>
            </w:r>
          </w:p>
        </w:tc>
      </w:tr>
      <w:tr w:rsidR="00A6683B" w:rsidRPr="00290728" w:rsidTr="009F66A8">
        <w:trPr>
          <w:cantSplit/>
        </w:trPr>
        <w:tc>
          <w:tcPr>
            <w:tcW w:w="9672" w:type="dxa"/>
            <w:gridSpan w:val="2"/>
          </w:tcPr>
          <w:p w:rsidR="00A6683B" w:rsidRPr="00383829" w:rsidRDefault="00A6683B" w:rsidP="00DC5FB0">
            <w:pPr>
              <w:pStyle w:val="Title2"/>
              <w:rPr>
                <w:rtl/>
                <w:lang w:bidi="ar-EG"/>
              </w:rPr>
            </w:pPr>
          </w:p>
        </w:tc>
      </w:tr>
    </w:tbl>
    <w:p w:rsidR="00416B1D" w:rsidRPr="00416B1D" w:rsidRDefault="00416B1D" w:rsidP="001F093B">
      <w:pPr>
        <w:spacing w:before="480"/>
        <w:rPr>
          <w:rtl/>
          <w:lang w:bidi="ar-EG"/>
        </w:rPr>
      </w:pPr>
      <w:r w:rsidRPr="00416B1D">
        <w:rPr>
          <w:rFonts w:hint="cs"/>
          <w:rtl/>
          <w:lang w:bidi="ar-SY"/>
        </w:rPr>
        <w:t xml:space="preserve">يشرفني أن أرفع إلى الدول الأعضاء في المجلس تقريراً من رئيس اللجنة الاستشارية المستقلة للإدارة </w:t>
      </w:r>
      <w:r w:rsidRPr="00416B1D">
        <w:t>(IMAC)</w:t>
      </w:r>
      <w:r w:rsidRPr="00416B1D">
        <w:rPr>
          <w:rFonts w:hint="cs"/>
          <w:rtl/>
          <w:lang w:bidi="ar-SY"/>
        </w:rPr>
        <w:t>.</w:t>
      </w:r>
    </w:p>
    <w:p w:rsidR="001F093B" w:rsidRPr="000E08F0" w:rsidRDefault="001F093B" w:rsidP="001F093B">
      <w:pPr>
        <w:tabs>
          <w:tab w:val="left" w:pos="5670"/>
        </w:tabs>
        <w:spacing w:before="1440"/>
        <w:ind w:left="3969"/>
        <w:jc w:val="center"/>
        <w:rPr>
          <w:rtl/>
          <w:lang w:bidi="ar-SY"/>
        </w:rPr>
      </w:pPr>
      <w:r w:rsidRPr="000E08F0">
        <w:rPr>
          <w:rFonts w:hint="cs"/>
          <w:rtl/>
          <w:lang w:bidi="ar-SY"/>
        </w:rPr>
        <w:t>هولين جاو</w:t>
      </w:r>
      <w:r w:rsidRPr="000E08F0">
        <w:rPr>
          <w:rtl/>
          <w:lang w:bidi="ar-SY"/>
        </w:rPr>
        <w:br/>
      </w:r>
      <w:r w:rsidRPr="000E08F0">
        <w:rPr>
          <w:rFonts w:hint="cs"/>
          <w:rtl/>
          <w:lang w:bidi="ar-SY"/>
        </w:rPr>
        <w:t>الأمين العام</w:t>
      </w:r>
    </w:p>
    <w:p w:rsidR="00416B1D" w:rsidRDefault="00416B1D" w:rsidP="00444749">
      <w:pPr>
        <w:tabs>
          <w:tab w:val="clear" w:pos="794"/>
        </w:tabs>
        <w:spacing w:before="0" w:after="160" w:line="259" w:lineRule="auto"/>
        <w:jc w:val="left"/>
        <w:rPr>
          <w:rtl/>
        </w:rPr>
      </w:pPr>
      <w:r>
        <w:rPr>
          <w:rtl/>
        </w:rPr>
        <w:br w:type="page"/>
      </w:r>
    </w:p>
    <w:p w:rsidR="00706D7A" w:rsidRDefault="00416B1D" w:rsidP="0097572E">
      <w:pPr>
        <w:pStyle w:val="Title1"/>
        <w:spacing w:after="240"/>
      </w:pPr>
      <w:r w:rsidRPr="00982EA2">
        <w:rPr>
          <w:rFonts w:hint="cs"/>
          <w:rtl/>
        </w:rPr>
        <w:lastRenderedPageBreak/>
        <w:t xml:space="preserve">التقرير </w:t>
      </w:r>
      <w:r w:rsidRPr="003E50E2">
        <w:rPr>
          <w:rFonts w:hint="cs"/>
          <w:rtl/>
        </w:rPr>
        <w:t>السنوي الثامن للجنة الاستشارية</w:t>
      </w:r>
      <w:r w:rsidRPr="00982EA2">
        <w:rPr>
          <w:rFonts w:hint="cs"/>
          <w:rtl/>
        </w:rPr>
        <w:t xml:space="preserve"> المستقلة للإدارة </w:t>
      </w:r>
      <w:r w:rsidRPr="00982EA2">
        <w:t>(IMAC)</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416B1D" w:rsidRPr="00982EA2" w:rsidRDefault="00416B1D" w:rsidP="00416B1D">
            <w:pPr>
              <w:spacing w:before="160"/>
              <w:rPr>
                <w:rFonts w:eastAsia="SimSun"/>
                <w:b/>
                <w:bCs/>
                <w:rtl/>
                <w:lang w:bidi="ar-SY"/>
              </w:rPr>
            </w:pPr>
            <w:r>
              <w:rPr>
                <w:rFonts w:eastAsia="SimSun" w:hint="cs"/>
                <w:b/>
                <w:bCs/>
                <w:rtl/>
                <w:lang w:bidi="ar-SY"/>
              </w:rPr>
              <w:t>ملخص النقاط الأساسية</w:t>
            </w:r>
          </w:p>
          <w:p w:rsidR="00416B1D" w:rsidRPr="003E50E2" w:rsidRDefault="00416B1D" w:rsidP="00416B1D">
            <w:pPr>
              <w:rPr>
                <w:rFonts w:eastAsia="SimSun"/>
                <w:rtl/>
                <w:lang w:bidi="ar-SY"/>
              </w:rPr>
            </w:pPr>
            <w:r w:rsidRPr="00925FD2">
              <w:rPr>
                <w:rFonts w:eastAsia="SimSun" w:hint="cs"/>
                <w:rtl/>
                <w:lang w:bidi="ar-SY"/>
              </w:rPr>
              <w:t xml:space="preserve">يتضمن هذا التقرير السنوي الثامن للجنة الاستشارية المستقلة للإدارة </w:t>
            </w:r>
            <w:r w:rsidRPr="00925FD2">
              <w:rPr>
                <w:rFonts w:eastAsia="SimSun"/>
                <w:lang w:bidi="ar-SY"/>
              </w:rPr>
              <w:t>(IMAC)</w:t>
            </w:r>
            <w:r w:rsidRPr="00925FD2">
              <w:rPr>
                <w:rFonts w:eastAsia="SimSun" w:hint="cs"/>
                <w:rtl/>
                <w:lang w:bidi="ar-SY"/>
              </w:rPr>
              <w:t xml:space="preserve"> المقدم إلى مجلس الاتحاد الدولي للاتصالات استنتاجات وتوصيات لينظر فيها المجلس وفقاً لاختصاصات اللجنة.</w:t>
            </w:r>
          </w:p>
          <w:p w:rsidR="00416B1D" w:rsidRDefault="00416B1D" w:rsidP="00416B1D">
            <w:pPr>
              <w:rPr>
                <w:rFonts w:eastAsia="SimSun"/>
                <w:spacing w:val="-4"/>
                <w:rtl/>
                <w:lang w:bidi="ar-SY"/>
              </w:rPr>
            </w:pPr>
            <w:r>
              <w:rPr>
                <w:rFonts w:eastAsia="SimSun" w:hint="cs"/>
                <w:spacing w:val="-4"/>
                <w:rtl/>
                <w:lang w:bidi="ar-SY"/>
              </w:rPr>
              <w:t xml:space="preserve">ويوجه هذا التقرير انتباه المجلس إلى </w:t>
            </w:r>
            <w:r>
              <w:rPr>
                <w:rFonts w:eastAsia="SimSun" w:hint="cs"/>
                <w:spacing w:val="-4"/>
                <w:rtl/>
                <w:lang w:bidi="ar-EG"/>
              </w:rPr>
              <w:t>المسائل التالية</w:t>
            </w:r>
            <w:r>
              <w:rPr>
                <w:rFonts w:eastAsia="SimSun" w:hint="cs"/>
                <w:spacing w:val="-4"/>
                <w:rtl/>
                <w:lang w:bidi="ar-SY"/>
              </w:rPr>
              <w:t xml:space="preserve">: </w:t>
            </w:r>
          </w:p>
          <w:p w:rsidR="00416B1D" w:rsidRPr="009F3FA3" w:rsidRDefault="00416B1D" w:rsidP="00416B1D">
            <w:pPr>
              <w:pStyle w:val="enumlev1"/>
              <w:rPr>
                <w:rtl/>
              </w:rPr>
            </w:pPr>
            <w:r w:rsidRPr="00ED057B">
              <w:rPr>
                <w:rFonts w:ascii="Traditional Arabic" w:hAnsi="Traditional Arabic"/>
                <w:sz w:val="30"/>
              </w:rPr>
              <w:t>•</w:t>
            </w:r>
            <w:r>
              <w:rPr>
                <w:rtl/>
              </w:rPr>
              <w:tab/>
            </w:r>
            <w:r w:rsidRPr="009F3FA3">
              <w:rPr>
                <w:rFonts w:hint="cs"/>
                <w:rtl/>
              </w:rPr>
              <w:t>حالة الاحتيال والمخالفات المكشوف عنه</w:t>
            </w:r>
            <w:r w:rsidRPr="009F3FA3">
              <w:rPr>
                <w:rFonts w:hint="cs"/>
                <w:rtl/>
                <w:lang w:bidi="ar-EG"/>
              </w:rPr>
              <w:t>م</w:t>
            </w:r>
            <w:r w:rsidRPr="009F3FA3">
              <w:rPr>
                <w:rFonts w:hint="cs"/>
                <w:rtl/>
              </w:rPr>
              <w:t>ا، وعدم كفاية الرقابة الداخلية؛</w:t>
            </w:r>
          </w:p>
          <w:p w:rsidR="00416B1D" w:rsidRPr="00753BEE" w:rsidRDefault="00416B1D" w:rsidP="00416B1D">
            <w:pPr>
              <w:pStyle w:val="enumlev1"/>
              <w:rPr>
                <w:rtl/>
              </w:rPr>
            </w:pPr>
            <w:r w:rsidRPr="009F3FA3">
              <w:rPr>
                <w:rFonts w:ascii="Traditional Arabic" w:hAnsi="Traditional Arabic"/>
                <w:sz w:val="30"/>
              </w:rPr>
              <w:t>•</w:t>
            </w:r>
            <w:r w:rsidRPr="009F3FA3">
              <w:rPr>
                <w:rtl/>
              </w:rPr>
              <w:tab/>
            </w:r>
            <w:r>
              <w:rPr>
                <w:rFonts w:hint="cs"/>
                <w:rtl/>
                <w:lang w:bidi="ar-EG"/>
              </w:rPr>
              <w:t>تحفّظ</w:t>
            </w:r>
            <w:r w:rsidRPr="009F3FA3">
              <w:rPr>
                <w:rFonts w:hint="cs"/>
                <w:rtl/>
                <w:lang w:bidi="ar-EG"/>
              </w:rPr>
              <w:t xml:space="preserve"> </w:t>
            </w:r>
            <w:r w:rsidRPr="009F3FA3">
              <w:rPr>
                <w:rFonts w:hint="cs"/>
                <w:rtl/>
              </w:rPr>
              <w:t xml:space="preserve">رأي المراجع الخارجي للحسابات في عام </w:t>
            </w:r>
            <w:r w:rsidRPr="009F3FA3">
              <w:rPr>
                <w:lang w:val="es-ES"/>
              </w:rPr>
              <w:t>2018</w:t>
            </w:r>
            <w:r>
              <w:rPr>
                <w:rFonts w:hint="cs"/>
                <w:rtl/>
                <w:lang w:bidi="ar-EG"/>
              </w:rPr>
              <w:t xml:space="preserve"> وآثار ذلك على</w:t>
            </w:r>
            <w:r w:rsidRPr="009F3FA3">
              <w:rPr>
                <w:rFonts w:hint="cs"/>
                <w:rtl/>
                <w:lang w:bidi="ar-EG"/>
              </w:rPr>
              <w:t xml:space="preserve"> </w:t>
            </w:r>
            <w:r>
              <w:rPr>
                <w:rFonts w:hint="cs"/>
                <w:rtl/>
              </w:rPr>
              <w:t>الاتحاد؛</w:t>
            </w:r>
          </w:p>
          <w:p w:rsidR="00416B1D" w:rsidRDefault="00416B1D" w:rsidP="00416B1D">
            <w:pPr>
              <w:pStyle w:val="enumlev1"/>
              <w:rPr>
                <w:rtl/>
              </w:rPr>
            </w:pPr>
            <w:r w:rsidRPr="00ED057B">
              <w:rPr>
                <w:rFonts w:ascii="Traditional Arabic" w:hAnsi="Traditional Arabic"/>
                <w:sz w:val="30"/>
              </w:rPr>
              <w:t>•</w:t>
            </w:r>
            <w:r>
              <w:rPr>
                <w:rtl/>
              </w:rPr>
              <w:tab/>
            </w:r>
            <w:r w:rsidRPr="002A23C7">
              <w:rPr>
                <w:rFonts w:hint="cs"/>
                <w:rtl/>
              </w:rPr>
              <w:t>الحاجة إلى رقابة ومساءلة إداريتين فعالتين</w:t>
            </w:r>
            <w:r>
              <w:rPr>
                <w:rFonts w:hint="cs"/>
                <w:rtl/>
              </w:rPr>
              <w:t xml:space="preserve"> فيما يتعلق بالمكاتب الإقليمية؛</w:t>
            </w:r>
          </w:p>
          <w:p w:rsidR="00416B1D" w:rsidRDefault="00416B1D" w:rsidP="00416B1D">
            <w:pPr>
              <w:pStyle w:val="enumlev1"/>
              <w:tabs>
                <w:tab w:val="clear" w:pos="794"/>
                <w:tab w:val="left" w:pos="786"/>
              </w:tabs>
              <w:rPr>
                <w:rtl/>
              </w:rPr>
            </w:pPr>
            <w:r w:rsidRPr="00ED057B">
              <w:rPr>
                <w:rFonts w:ascii="Traditional Arabic" w:hAnsi="Traditional Arabic"/>
                <w:sz w:val="30"/>
              </w:rPr>
              <w:t>•</w:t>
            </w:r>
            <w:r>
              <w:rPr>
                <w:rFonts w:ascii="Traditional Arabic" w:hAnsi="Traditional Arabic"/>
                <w:sz w:val="30"/>
              </w:rPr>
              <w:tab/>
            </w:r>
            <w:r>
              <w:rPr>
                <w:rFonts w:ascii="Traditional Arabic" w:hAnsi="Traditional Arabic" w:hint="cs"/>
                <w:sz w:val="30"/>
                <w:rtl/>
              </w:rPr>
              <w:t>المساءلة الإدارية في الاتحاد ككل.</w:t>
            </w:r>
          </w:p>
          <w:p w:rsidR="00416B1D" w:rsidRDefault="00416B1D" w:rsidP="00416B1D">
            <w:pPr>
              <w:rPr>
                <w:rFonts w:eastAsia="SimSun"/>
                <w:b/>
                <w:bCs/>
                <w:i/>
                <w:iCs/>
                <w:spacing w:val="-4"/>
                <w:rtl/>
                <w:lang w:bidi="ar-EG"/>
              </w:rPr>
            </w:pPr>
            <w:r>
              <w:rPr>
                <w:rFonts w:eastAsia="SimSun" w:hint="cs"/>
                <w:b/>
                <w:bCs/>
                <w:i/>
                <w:iCs/>
                <w:spacing w:val="-4"/>
                <w:rtl/>
                <w:lang w:bidi="ar-EG"/>
              </w:rPr>
              <w:t xml:space="preserve">وعلى وجه </w:t>
            </w:r>
            <w:r w:rsidRPr="00883271">
              <w:rPr>
                <w:rFonts w:eastAsia="SimSun" w:hint="cs"/>
                <w:b/>
                <w:bCs/>
                <w:i/>
                <w:iCs/>
                <w:spacing w:val="-4"/>
                <w:rtl/>
                <w:lang w:bidi="ar-EG"/>
              </w:rPr>
              <w:t>الخصوص</w:t>
            </w:r>
            <w:r w:rsidRPr="00935AB6">
              <w:rPr>
                <w:rFonts w:eastAsia="SimSun" w:hint="cs"/>
                <w:b/>
                <w:bCs/>
                <w:i/>
                <w:iCs/>
                <w:spacing w:val="-4"/>
                <w:rtl/>
                <w:lang w:bidi="ar-EG"/>
              </w:rPr>
              <w:t>، يقدم هذا</w:t>
            </w:r>
            <w:r w:rsidRPr="00883271">
              <w:rPr>
                <w:rFonts w:eastAsia="SimSun" w:hint="cs"/>
                <w:b/>
                <w:bCs/>
                <w:i/>
                <w:iCs/>
                <w:spacing w:val="-4"/>
                <w:rtl/>
                <w:lang w:bidi="ar-EG"/>
              </w:rPr>
              <w:t xml:space="preserve"> التقرير</w:t>
            </w:r>
            <w:r>
              <w:rPr>
                <w:rFonts w:eastAsia="SimSun" w:hint="cs"/>
                <w:b/>
                <w:bCs/>
                <w:i/>
                <w:iCs/>
                <w:spacing w:val="-4"/>
                <w:rtl/>
                <w:lang w:bidi="ar-EG"/>
              </w:rPr>
              <w:t xml:space="preserve"> المشورة بشأن الحاجة إلى تحسين الرقابة الإدارية والرقابة الداخلية تحسيناً جوهرياً في ضوء مواطن الضعف التي كشفت عنها حالة الاحتيال التي وقعت مؤخراً في أحد المكاتب الإقليمية، وخاصةً بشأن ضرورة إرساء ثقافة قوامها الشفافية والتعاون تفضي إلى تعزيز مسؤولية فرادى المديرين وفعالية المساءلة.</w:t>
            </w:r>
          </w:p>
          <w:p w:rsidR="00416B1D" w:rsidRPr="00982EA2" w:rsidRDefault="00416B1D" w:rsidP="00416B1D">
            <w:pPr>
              <w:spacing w:before="160"/>
              <w:rPr>
                <w:rFonts w:eastAsia="SimSun"/>
                <w:b/>
                <w:bCs/>
                <w:rtl/>
                <w:lang w:bidi="ar-SY"/>
              </w:rPr>
            </w:pPr>
            <w:r w:rsidRPr="00982EA2">
              <w:rPr>
                <w:rFonts w:eastAsia="SimSun" w:hint="cs"/>
                <w:b/>
                <w:bCs/>
                <w:rtl/>
                <w:lang w:bidi="ar-SY"/>
              </w:rPr>
              <w:t>الإجراء المطلوب</w:t>
            </w:r>
          </w:p>
          <w:p w:rsidR="00416B1D" w:rsidRPr="006C7306" w:rsidRDefault="00416B1D" w:rsidP="00416B1D">
            <w:pPr>
              <w:rPr>
                <w:rFonts w:eastAsia="SimSun"/>
                <w:b/>
                <w:bCs/>
                <w:rtl/>
                <w:lang w:bidi="ar-EG"/>
              </w:rPr>
            </w:pPr>
            <w:r w:rsidRPr="00CC31C3">
              <w:rPr>
                <w:rFonts w:eastAsia="SimSun" w:hint="cs"/>
                <w:rtl/>
                <w:lang w:bidi="ar-SY"/>
              </w:rPr>
              <w:t>ي</w:t>
            </w:r>
            <w:r>
              <w:rPr>
                <w:rFonts w:eastAsia="SimSun" w:hint="cs"/>
                <w:rtl/>
                <w:lang w:bidi="ar-SY"/>
              </w:rPr>
              <w:t>ُ</w:t>
            </w:r>
            <w:r w:rsidRPr="00CC31C3">
              <w:rPr>
                <w:rFonts w:eastAsia="SimSun" w:hint="cs"/>
                <w:rtl/>
                <w:lang w:bidi="ar-SY"/>
              </w:rPr>
              <w:t xml:space="preserve">طلب إلى المجلس </w:t>
            </w:r>
            <w:r w:rsidRPr="00CC31C3">
              <w:rPr>
                <w:rFonts w:eastAsia="SimSun" w:hint="cs"/>
                <w:b/>
                <w:bCs/>
                <w:rtl/>
                <w:lang w:bidi="ar-SY"/>
              </w:rPr>
              <w:t>الموافقة على</w:t>
            </w:r>
            <w:r w:rsidRPr="00CC31C3">
              <w:rPr>
                <w:rFonts w:eastAsia="SimSun" w:hint="cs"/>
                <w:rtl/>
                <w:lang w:bidi="ar-SY"/>
              </w:rPr>
              <w:t xml:space="preserve"> تقرير اللجنة الاستشارية المستقلة للإدارة وتوصياتها لتتخذ الأمانة ما يلزم من إجراءات.</w:t>
            </w:r>
            <w:r>
              <w:rPr>
                <w:rFonts w:eastAsia="SimSun" w:hint="cs"/>
                <w:rtl/>
                <w:lang w:bidi="ar-SY"/>
              </w:rPr>
              <w:t xml:space="preserve"> </w:t>
            </w:r>
            <w:r w:rsidRPr="006C7306">
              <w:rPr>
                <w:rFonts w:eastAsia="SimSun" w:hint="cs"/>
                <w:b/>
                <w:bCs/>
                <w:rtl/>
                <w:lang w:bidi="ar-SY"/>
              </w:rPr>
              <w:t xml:space="preserve">وبالنظر إلى </w:t>
            </w:r>
            <w:r>
              <w:rPr>
                <w:rFonts w:eastAsia="SimSun" w:hint="cs"/>
                <w:b/>
                <w:bCs/>
                <w:rtl/>
                <w:lang w:bidi="ar-SY"/>
              </w:rPr>
              <w:t xml:space="preserve">عرضة الاتحاد لمخاطر </w:t>
            </w:r>
            <w:r w:rsidRPr="006C7306">
              <w:rPr>
                <w:rFonts w:eastAsia="SimSun" w:hint="cs"/>
                <w:b/>
                <w:bCs/>
                <w:rtl/>
                <w:lang w:bidi="ar-SY"/>
              </w:rPr>
              <w:t xml:space="preserve">مالية </w:t>
            </w:r>
            <w:r>
              <w:rPr>
                <w:rFonts w:eastAsia="SimSun" w:hint="cs"/>
                <w:b/>
                <w:bCs/>
                <w:rtl/>
                <w:lang w:bidi="ar-SY"/>
              </w:rPr>
              <w:t xml:space="preserve">ومهدِّدة لسمعته كبيرة </w:t>
            </w:r>
            <w:r w:rsidRPr="006C7306">
              <w:rPr>
                <w:rFonts w:eastAsia="SimSun" w:hint="cs"/>
                <w:b/>
                <w:bCs/>
                <w:rtl/>
                <w:lang w:bidi="ar-SY"/>
              </w:rPr>
              <w:t xml:space="preserve">وفقاً </w:t>
            </w:r>
            <w:r>
              <w:rPr>
                <w:rFonts w:eastAsia="SimSun" w:hint="cs"/>
                <w:b/>
                <w:bCs/>
                <w:rtl/>
                <w:lang w:bidi="ar-SY"/>
              </w:rPr>
              <w:t>للرأي المتحفظ الذي أبداه</w:t>
            </w:r>
            <w:r w:rsidRPr="006C7306">
              <w:rPr>
                <w:rFonts w:eastAsia="SimSun" w:hint="cs"/>
                <w:b/>
                <w:bCs/>
                <w:rtl/>
                <w:lang w:bidi="ar-SY"/>
              </w:rPr>
              <w:t xml:space="preserve"> مراجع الحسابات والمسائل المذكورة أعلاه، تحث اللجنة الاستشارية المجلس على</w:t>
            </w:r>
            <w:r>
              <w:rPr>
                <w:rFonts w:eastAsia="SimSun" w:hint="cs"/>
                <w:b/>
                <w:bCs/>
                <w:rtl/>
                <w:lang w:bidi="ar-SY"/>
              </w:rPr>
              <w:t xml:space="preserve"> ضمان اتخاذ إجراءات تصحيحية سريعة وفعالة ومتابعة تنفيذ توصياتها. </w:t>
            </w:r>
            <w:r w:rsidRPr="006C7306">
              <w:rPr>
                <w:rFonts w:eastAsia="SimSun" w:hint="cs"/>
                <w:b/>
                <w:bCs/>
                <w:rtl/>
                <w:lang w:bidi="ar-SY"/>
              </w:rPr>
              <w:t xml:space="preserve"> </w:t>
            </w:r>
          </w:p>
          <w:p w:rsidR="00416B1D" w:rsidRPr="00982EA2" w:rsidRDefault="00416B1D" w:rsidP="00416B1D">
            <w:pPr>
              <w:jc w:val="center"/>
              <w:rPr>
                <w:rFonts w:eastAsia="SimSun"/>
                <w:rtl/>
                <w:lang w:bidi="ar-SY"/>
              </w:rPr>
            </w:pPr>
            <w:r w:rsidRPr="00982EA2">
              <w:rPr>
                <w:rFonts w:eastAsia="SimSun" w:hint="cs"/>
                <w:rtl/>
                <w:lang w:bidi="ar-SY"/>
              </w:rPr>
              <w:t>_________</w:t>
            </w:r>
          </w:p>
          <w:p w:rsidR="00416B1D" w:rsidRPr="00982EA2" w:rsidRDefault="00416B1D" w:rsidP="00416B1D">
            <w:pPr>
              <w:spacing w:before="160"/>
              <w:rPr>
                <w:rFonts w:eastAsia="SimSun"/>
                <w:b/>
                <w:bCs/>
                <w:rtl/>
                <w:lang w:bidi="ar-SY"/>
              </w:rPr>
            </w:pPr>
            <w:r w:rsidRPr="00982EA2">
              <w:rPr>
                <w:rFonts w:eastAsia="SimSun" w:hint="cs"/>
                <w:b/>
                <w:bCs/>
                <w:rtl/>
                <w:lang w:bidi="ar-SY"/>
              </w:rPr>
              <w:t>المراجع</w:t>
            </w:r>
          </w:p>
          <w:p w:rsidR="00290728" w:rsidRPr="00290728" w:rsidRDefault="00092BAB" w:rsidP="0097572E">
            <w:pPr>
              <w:spacing w:after="120"/>
              <w:jc w:val="left"/>
              <w:rPr>
                <w:i/>
                <w:iCs/>
                <w:rtl/>
                <w:lang w:bidi="ar-SY"/>
              </w:rPr>
            </w:pPr>
            <w:hyperlink r:id="rId9" w:history="1">
              <w:r w:rsidR="00416B1D" w:rsidRPr="00982EA2">
                <w:rPr>
                  <w:rStyle w:val="Hyperlink"/>
                  <w:rFonts w:eastAsia="SimSun" w:hint="cs"/>
                  <w:i/>
                  <w:iCs/>
                  <w:rtl/>
                  <w:lang w:bidi="ar-SY"/>
                </w:rPr>
                <w:t xml:space="preserve">القرار </w:t>
              </w:r>
              <w:r w:rsidR="00416B1D" w:rsidRPr="00982EA2">
                <w:rPr>
                  <w:rStyle w:val="Hyperlink"/>
                  <w:rFonts w:eastAsia="SimSun"/>
                  <w:i/>
                  <w:iCs/>
                  <w:lang w:bidi="ar-SY"/>
                </w:rPr>
                <w:t>162</w:t>
              </w:r>
            </w:hyperlink>
            <w:r w:rsidR="00416B1D" w:rsidRPr="00982EA2">
              <w:rPr>
                <w:rFonts w:eastAsia="SimSun" w:hint="cs"/>
                <w:i/>
                <w:iCs/>
                <w:rtl/>
                <w:lang w:bidi="ar-SY"/>
              </w:rPr>
              <w:t xml:space="preserve"> (المراجَع في بوسان، </w:t>
            </w:r>
            <w:r w:rsidR="00416B1D" w:rsidRPr="00982EA2">
              <w:rPr>
                <w:rFonts w:eastAsia="SimSun"/>
                <w:i/>
                <w:iCs/>
                <w:lang w:bidi="ar-SY"/>
              </w:rPr>
              <w:t>2014</w:t>
            </w:r>
            <w:r w:rsidR="00416B1D" w:rsidRPr="00982EA2">
              <w:rPr>
                <w:rFonts w:eastAsia="SimSun" w:hint="cs"/>
                <w:i/>
                <w:iCs/>
                <w:rtl/>
                <w:lang w:bidi="ar-SY"/>
              </w:rPr>
              <w:t xml:space="preserve">)؛ </w:t>
            </w:r>
            <w:hyperlink r:id="rId10" w:history="1">
              <w:r w:rsidR="00416B1D" w:rsidRPr="00982EA2">
                <w:rPr>
                  <w:rStyle w:val="Hyperlink"/>
                  <w:rFonts w:hint="cs"/>
                  <w:i/>
                  <w:iCs/>
                  <w:rtl/>
                </w:rPr>
                <w:t>المقر</w:t>
              </w:r>
              <w:bookmarkStart w:id="1" w:name="_GoBack"/>
              <w:bookmarkEnd w:id="1"/>
              <w:r w:rsidR="00416B1D" w:rsidRPr="00982EA2">
                <w:rPr>
                  <w:rStyle w:val="Hyperlink"/>
                  <w:rFonts w:hint="cs"/>
                  <w:i/>
                  <w:iCs/>
                  <w:rtl/>
                </w:rPr>
                <w:t xml:space="preserve">ر </w:t>
              </w:r>
              <w:r w:rsidR="00416B1D" w:rsidRPr="00982EA2">
                <w:rPr>
                  <w:rStyle w:val="Hyperlink"/>
                  <w:i/>
                  <w:iCs/>
                </w:rPr>
                <w:t>587</w:t>
              </w:r>
            </w:hyperlink>
            <w:r w:rsidR="00416B1D" w:rsidRPr="00982EA2">
              <w:rPr>
                <w:rFonts w:hint="cs"/>
                <w:i/>
                <w:iCs/>
                <w:rtl/>
                <w:lang w:bidi="ar-EG"/>
              </w:rPr>
              <w:t xml:space="preserve"> للمجلس</w:t>
            </w:r>
            <w:r w:rsidR="00416B1D" w:rsidRPr="00982EA2">
              <w:rPr>
                <w:rFonts w:eastAsia="SimSun" w:hint="cs"/>
                <w:i/>
                <w:iCs/>
                <w:rtl/>
                <w:lang w:bidi="ar-SY"/>
              </w:rPr>
              <w:t xml:space="preserve">؛ </w:t>
            </w:r>
            <w:r w:rsidR="00416B1D" w:rsidRPr="00982EA2">
              <w:rPr>
                <w:rFonts w:eastAsia="SimSun"/>
                <w:i/>
                <w:iCs/>
                <w:rtl/>
                <w:lang w:bidi="ar-SY"/>
              </w:rPr>
              <w:br/>
            </w:r>
            <w:r w:rsidR="00416B1D" w:rsidRPr="00982EA2">
              <w:rPr>
                <w:rFonts w:eastAsia="SimSun" w:hint="cs"/>
                <w:i/>
                <w:iCs/>
                <w:rtl/>
                <w:lang w:bidi="ar-SY"/>
              </w:rPr>
              <w:t xml:space="preserve">الوثائق: </w:t>
            </w:r>
            <w:hyperlink r:id="rId11" w:history="1">
              <w:r w:rsidR="00416B1D" w:rsidRPr="00982EA2">
                <w:rPr>
                  <w:rStyle w:val="Hyperlink"/>
                  <w:rFonts w:eastAsia="SimSun"/>
                  <w:i/>
                  <w:iCs/>
                  <w:lang w:bidi="ar-SY"/>
                </w:rPr>
                <w:t>C12/44</w:t>
              </w:r>
            </w:hyperlink>
            <w:r w:rsidR="00416B1D" w:rsidRPr="00982EA2">
              <w:rPr>
                <w:rFonts w:eastAsia="SimSun" w:hint="cs"/>
                <w:i/>
                <w:iCs/>
                <w:rtl/>
                <w:lang w:bidi="ar-SY"/>
              </w:rPr>
              <w:t xml:space="preserve"> (التقرير السنوي الأول للجنة الاستشارية المستقلة للإدارة المقدم إلى المجلس)</w:t>
            </w:r>
            <w:r w:rsidR="00416B1D" w:rsidRPr="00982EA2">
              <w:rPr>
                <w:rFonts w:eastAsia="SimSun"/>
                <w:i/>
                <w:iCs/>
                <w:rtl/>
                <w:lang w:bidi="ar-SY"/>
              </w:rPr>
              <w:br/>
            </w:r>
            <w:hyperlink r:id="rId12" w:history="1">
              <w:r w:rsidR="00416B1D" w:rsidRPr="00982EA2">
                <w:rPr>
                  <w:rStyle w:val="Hyperlink"/>
                  <w:i/>
                  <w:iCs/>
                  <w:spacing w:val="-4"/>
                  <w:lang w:val="en-GB" w:bidi="ar-SY"/>
                </w:rPr>
                <w:t>C13/65</w:t>
              </w:r>
              <w:r w:rsidR="00416B1D" w:rsidRPr="00982EA2">
                <w:rPr>
                  <w:rStyle w:val="Hyperlink"/>
                  <w:rFonts w:eastAsia="SimSun" w:hint="cs"/>
                  <w:i/>
                  <w:iCs/>
                  <w:spacing w:val="-4"/>
                  <w:rtl/>
                  <w:lang w:val="en-GB" w:bidi="ar-SY"/>
                </w:rPr>
                <w:t xml:space="preserve"> </w:t>
              </w:r>
              <w:r w:rsidR="00416B1D" w:rsidRPr="00982EA2">
                <w:rPr>
                  <w:rStyle w:val="Hyperlink"/>
                  <w:rFonts w:eastAsia="SimSun"/>
                  <w:i/>
                  <w:iCs/>
                  <w:spacing w:val="-4"/>
                  <w:rtl/>
                  <w:lang w:val="en-GB" w:bidi="ar-SY"/>
                </w:rPr>
                <w:t>+</w:t>
              </w:r>
              <w:r w:rsidR="00416B1D" w:rsidRPr="00982EA2">
                <w:rPr>
                  <w:rStyle w:val="Hyperlink"/>
                  <w:rFonts w:eastAsia="SimSun" w:hint="cs"/>
                  <w:i/>
                  <w:iCs/>
                  <w:spacing w:val="-4"/>
                  <w:rtl/>
                  <w:lang w:val="en-GB" w:bidi="ar-SY"/>
                </w:rPr>
                <w:t xml:space="preserve"> التصويب </w:t>
              </w:r>
              <w:r w:rsidR="00416B1D" w:rsidRPr="00982EA2">
                <w:rPr>
                  <w:rStyle w:val="Hyperlink"/>
                  <w:rFonts w:eastAsia="SimSun"/>
                  <w:i/>
                  <w:iCs/>
                  <w:spacing w:val="-4"/>
                  <w:lang w:bidi="ar-SY"/>
                </w:rPr>
                <w:t>1</w:t>
              </w:r>
            </w:hyperlink>
            <w:r w:rsidR="00416B1D" w:rsidRPr="00982EA2">
              <w:rPr>
                <w:rFonts w:eastAsia="SimSun" w:hint="cs"/>
                <w:i/>
                <w:iCs/>
                <w:spacing w:val="-4"/>
                <w:rtl/>
                <w:lang w:bidi="ar-SY"/>
              </w:rPr>
              <w:t xml:space="preserve"> </w:t>
            </w:r>
            <w:r w:rsidR="00416B1D" w:rsidRPr="00982EA2">
              <w:rPr>
                <w:rFonts w:eastAsia="SimSun" w:hint="cs"/>
                <w:i/>
                <w:iCs/>
                <w:spacing w:val="-4"/>
                <w:rtl/>
              </w:rPr>
              <w:t>(</w:t>
            </w:r>
            <w:r w:rsidR="00416B1D" w:rsidRPr="00982EA2">
              <w:rPr>
                <w:rFonts w:eastAsia="SimSun" w:hint="cs"/>
                <w:i/>
                <w:iCs/>
                <w:spacing w:val="-4"/>
                <w:rtl/>
                <w:lang w:bidi="ar-SY"/>
              </w:rPr>
              <w:t>التقرير السنوي الثاني للجنة الاستشارية المستقلة للإدارة المقدم إلى المجلس)؛</w:t>
            </w:r>
            <w:r w:rsidR="00416B1D" w:rsidRPr="00982EA2">
              <w:rPr>
                <w:rFonts w:eastAsia="SimSun"/>
                <w:i/>
                <w:iCs/>
                <w:rtl/>
                <w:lang w:bidi="ar-SY"/>
              </w:rPr>
              <w:br/>
            </w:r>
            <w:hyperlink r:id="rId13" w:history="1">
              <w:r w:rsidR="00416B1D" w:rsidRPr="00982EA2">
                <w:rPr>
                  <w:rStyle w:val="Hyperlink"/>
                  <w:rFonts w:eastAsia="SimSun"/>
                  <w:i/>
                  <w:iCs/>
                  <w:spacing w:val="-4"/>
                  <w:lang w:val="en-GB" w:bidi="ar-SY"/>
                </w:rPr>
                <w:t>C14/22</w:t>
              </w:r>
            </w:hyperlink>
            <w:r w:rsidR="00416B1D" w:rsidRPr="00982EA2">
              <w:rPr>
                <w:rStyle w:val="Hyperlink"/>
                <w:rFonts w:eastAsia="SimSun" w:hint="cs"/>
                <w:i/>
                <w:iCs/>
                <w:spacing w:val="-4"/>
                <w:rtl/>
                <w:lang w:val="en-GB" w:bidi="ar-SY"/>
              </w:rPr>
              <w:t xml:space="preserve"> </w:t>
            </w:r>
            <w:r w:rsidR="00416B1D" w:rsidRPr="00982EA2">
              <w:rPr>
                <w:rStyle w:val="Hyperlink"/>
                <w:rFonts w:eastAsia="SimSun"/>
                <w:i/>
                <w:iCs/>
                <w:spacing w:val="-4"/>
                <w:rtl/>
                <w:lang w:val="en-GB" w:bidi="ar-SY"/>
              </w:rPr>
              <w:t>+</w:t>
            </w:r>
            <w:r w:rsidR="00416B1D" w:rsidRPr="00982EA2">
              <w:rPr>
                <w:rStyle w:val="Hyperlink"/>
                <w:rFonts w:eastAsia="SimSun" w:hint="cs"/>
                <w:i/>
                <w:iCs/>
                <w:spacing w:val="-4"/>
                <w:rtl/>
                <w:lang w:val="en-GB" w:bidi="ar-SY"/>
              </w:rPr>
              <w:t xml:space="preserve"> الإضافة </w:t>
            </w:r>
            <w:r w:rsidR="00416B1D" w:rsidRPr="00982EA2">
              <w:rPr>
                <w:rStyle w:val="Hyperlink"/>
                <w:rFonts w:eastAsia="SimSun"/>
                <w:i/>
                <w:iCs/>
                <w:spacing w:val="-4"/>
                <w:lang w:bidi="ar-SY"/>
              </w:rPr>
              <w:t>1</w:t>
            </w:r>
            <w:r w:rsidR="00416B1D" w:rsidRPr="00982EA2">
              <w:rPr>
                <w:rFonts w:eastAsia="SimSun" w:hint="cs"/>
                <w:i/>
                <w:iCs/>
                <w:spacing w:val="-4"/>
                <w:rtl/>
                <w:lang w:bidi="ar-SY"/>
              </w:rPr>
              <w:t xml:space="preserve"> (التقرير السنوي الثالث للجنة الاستشارية المستقلة للإدارة المقدم إلى المجلس)؛</w:t>
            </w:r>
            <w:r w:rsidR="00416B1D" w:rsidRPr="00982EA2">
              <w:rPr>
                <w:rFonts w:eastAsia="SimSun" w:hint="cs"/>
                <w:i/>
                <w:iCs/>
                <w:rtl/>
                <w:lang w:bidi="ar-SY"/>
              </w:rPr>
              <w:t xml:space="preserve"> </w:t>
            </w:r>
            <w:r w:rsidR="00416B1D" w:rsidRPr="00982EA2">
              <w:rPr>
                <w:rFonts w:eastAsia="SimSun"/>
                <w:i/>
                <w:iCs/>
                <w:rtl/>
                <w:lang w:bidi="ar-SY"/>
              </w:rPr>
              <w:br/>
            </w:r>
            <w:hyperlink r:id="rId14" w:history="1">
              <w:r w:rsidR="00416B1D" w:rsidRPr="00982EA2">
                <w:rPr>
                  <w:rStyle w:val="Hyperlink"/>
                  <w:rFonts w:eastAsia="SimSun"/>
                  <w:i/>
                  <w:iCs/>
                  <w:lang w:val="en-GB" w:bidi="ar-SY"/>
                </w:rPr>
                <w:t>C15/22</w:t>
              </w:r>
            </w:hyperlink>
            <w:r w:rsidR="00416B1D" w:rsidRPr="00982EA2">
              <w:rPr>
                <w:rStyle w:val="Hyperlink"/>
                <w:rFonts w:eastAsia="SimSun" w:hint="cs"/>
                <w:i/>
                <w:iCs/>
                <w:rtl/>
                <w:lang w:val="en-GB" w:bidi="ar-EG"/>
              </w:rPr>
              <w:t xml:space="preserve"> </w:t>
            </w:r>
            <w:r w:rsidR="00416B1D" w:rsidRPr="00982EA2">
              <w:rPr>
                <w:rStyle w:val="Hyperlink"/>
                <w:rFonts w:eastAsia="SimSun"/>
                <w:i/>
                <w:iCs/>
                <w:rtl/>
                <w:lang w:val="en-GB" w:bidi="ar-EG"/>
              </w:rPr>
              <w:t xml:space="preserve">+ </w:t>
            </w:r>
            <w:r w:rsidR="00416B1D" w:rsidRPr="00982EA2">
              <w:rPr>
                <w:rStyle w:val="Hyperlink"/>
                <w:rFonts w:eastAsia="SimSun" w:hint="cs"/>
                <w:i/>
                <w:iCs/>
                <w:rtl/>
                <w:lang w:val="en-GB" w:bidi="ar-EG"/>
              </w:rPr>
              <w:t xml:space="preserve">الإضافتان </w:t>
            </w:r>
            <w:r w:rsidR="00416B1D" w:rsidRPr="00982EA2">
              <w:rPr>
                <w:rStyle w:val="Hyperlink"/>
                <w:rFonts w:eastAsia="SimSun"/>
                <w:i/>
                <w:iCs/>
                <w:lang w:bidi="ar-EG"/>
              </w:rPr>
              <w:t>1</w:t>
            </w:r>
            <w:r w:rsidR="00416B1D" w:rsidRPr="00982EA2">
              <w:rPr>
                <w:rStyle w:val="Hyperlink"/>
                <w:rFonts w:eastAsia="SimSun" w:hint="cs"/>
                <w:i/>
                <w:iCs/>
                <w:rtl/>
                <w:lang w:bidi="ar-EG"/>
              </w:rPr>
              <w:t xml:space="preserve"> و</w:t>
            </w:r>
            <w:r w:rsidR="00416B1D" w:rsidRPr="00982EA2">
              <w:rPr>
                <w:rStyle w:val="Hyperlink"/>
                <w:rFonts w:eastAsia="SimSun"/>
                <w:i/>
                <w:iCs/>
                <w:lang w:bidi="ar-EG"/>
              </w:rPr>
              <w:t>2</w:t>
            </w:r>
            <w:r w:rsidR="00416B1D" w:rsidRPr="00982EA2">
              <w:rPr>
                <w:rFonts w:eastAsia="SimSun" w:hint="cs"/>
                <w:i/>
                <w:iCs/>
                <w:rtl/>
              </w:rPr>
              <w:t xml:space="preserve"> </w:t>
            </w:r>
            <w:r w:rsidR="00416B1D" w:rsidRPr="00982EA2">
              <w:rPr>
                <w:rFonts w:eastAsia="SimSun" w:hint="cs"/>
                <w:i/>
                <w:iCs/>
                <w:rtl/>
                <w:lang w:bidi="ar-SY"/>
              </w:rPr>
              <w:t>(التقرير السنوي الرابع للجنة الاستشارية المستقلة للإدارة المقدم إلى</w:t>
            </w:r>
            <w:r w:rsidR="00416B1D">
              <w:rPr>
                <w:rFonts w:eastAsia="SimSun" w:hint="eastAsia"/>
                <w:i/>
                <w:iCs/>
                <w:rtl/>
                <w:lang w:bidi="ar-SY"/>
              </w:rPr>
              <w:t> </w:t>
            </w:r>
            <w:r w:rsidR="00416B1D" w:rsidRPr="00982EA2">
              <w:rPr>
                <w:rFonts w:eastAsia="SimSun" w:hint="cs"/>
                <w:i/>
                <w:iCs/>
                <w:rtl/>
                <w:lang w:bidi="ar-SY"/>
              </w:rPr>
              <w:t>المجلس)؛</w:t>
            </w:r>
            <w:r w:rsidR="00416B1D" w:rsidRPr="00982EA2">
              <w:rPr>
                <w:rFonts w:eastAsia="SimSun"/>
                <w:i/>
                <w:iCs/>
                <w:spacing w:val="-4"/>
                <w:rtl/>
                <w:lang w:bidi="ar-SY"/>
              </w:rPr>
              <w:br/>
            </w:r>
            <w:hyperlink r:id="rId15" w:history="1">
              <w:r w:rsidR="00416B1D" w:rsidRPr="001739BB">
                <w:rPr>
                  <w:rStyle w:val="Hyperlink"/>
                  <w:rFonts w:eastAsia="SimSun"/>
                  <w:i/>
                  <w:iCs/>
                  <w:spacing w:val="-6"/>
                  <w:lang w:val="en-GB" w:bidi="ar-SY"/>
                </w:rPr>
                <w:t>C16/22</w:t>
              </w:r>
            </w:hyperlink>
            <w:r w:rsidR="00416B1D" w:rsidRPr="001739BB">
              <w:rPr>
                <w:rStyle w:val="Hyperlink"/>
                <w:rFonts w:eastAsia="SimSun" w:hint="cs"/>
                <w:i/>
                <w:iCs/>
                <w:spacing w:val="-6"/>
                <w:rtl/>
                <w:lang w:val="en-GB" w:bidi="ar-SY"/>
              </w:rPr>
              <w:t xml:space="preserve"> </w:t>
            </w:r>
            <w:r w:rsidR="00416B1D" w:rsidRPr="001739BB">
              <w:rPr>
                <w:rStyle w:val="Hyperlink"/>
                <w:rFonts w:eastAsia="SimSun"/>
                <w:i/>
                <w:iCs/>
                <w:spacing w:val="-6"/>
                <w:rtl/>
                <w:lang w:val="en-GB" w:bidi="ar-SY"/>
              </w:rPr>
              <w:t>+</w:t>
            </w:r>
            <w:r w:rsidR="00416B1D" w:rsidRPr="001739BB">
              <w:rPr>
                <w:rStyle w:val="Hyperlink"/>
                <w:rFonts w:eastAsia="SimSun" w:hint="cs"/>
                <w:i/>
                <w:iCs/>
                <w:spacing w:val="-6"/>
                <w:rtl/>
                <w:lang w:val="en-GB" w:bidi="ar-SY"/>
              </w:rPr>
              <w:t xml:space="preserve"> الإضافة </w:t>
            </w:r>
            <w:r w:rsidR="00416B1D" w:rsidRPr="001739BB">
              <w:rPr>
                <w:rStyle w:val="Hyperlink"/>
                <w:rFonts w:eastAsia="SimSun"/>
                <w:i/>
                <w:iCs/>
                <w:spacing w:val="-6"/>
                <w:lang w:bidi="ar-SY"/>
              </w:rPr>
              <w:t>1</w:t>
            </w:r>
            <w:r w:rsidR="00416B1D" w:rsidRPr="001739BB">
              <w:rPr>
                <w:rFonts w:eastAsia="SimSun" w:hint="cs"/>
                <w:i/>
                <w:iCs/>
                <w:spacing w:val="-6"/>
                <w:rtl/>
                <w:lang w:bidi="ar-SY"/>
              </w:rPr>
              <w:t xml:space="preserve"> (التقرير السنوي الخامس للجنة الاستشارية المستقلة للإدارة المقدم إلى</w:t>
            </w:r>
            <w:r w:rsidR="00416B1D" w:rsidRPr="001739BB">
              <w:rPr>
                <w:rFonts w:eastAsia="SimSun" w:hint="eastAsia"/>
                <w:i/>
                <w:iCs/>
                <w:spacing w:val="-6"/>
                <w:rtl/>
                <w:lang w:bidi="ar-SY"/>
              </w:rPr>
              <w:t> </w:t>
            </w:r>
            <w:r w:rsidR="00416B1D" w:rsidRPr="001739BB">
              <w:rPr>
                <w:rFonts w:eastAsia="SimSun" w:hint="cs"/>
                <w:i/>
                <w:iCs/>
                <w:spacing w:val="-6"/>
                <w:rtl/>
                <w:lang w:bidi="ar-SY"/>
              </w:rPr>
              <w:t>المجلس)؛</w:t>
            </w:r>
            <w:r w:rsidR="0097572E">
              <w:rPr>
                <w:rFonts w:eastAsia="SimSun"/>
                <w:i/>
                <w:iCs/>
                <w:rtl/>
                <w:lang w:bidi="ar-SY"/>
              </w:rPr>
              <w:br/>
            </w:r>
            <w:hyperlink r:id="rId16" w:history="1">
              <w:r w:rsidR="00416B1D" w:rsidRPr="00982EA2">
                <w:rPr>
                  <w:rStyle w:val="Hyperlink"/>
                  <w:rFonts w:eastAsia="SimSun"/>
                  <w:i/>
                  <w:iCs/>
                  <w:lang w:bidi="ar-SY"/>
                </w:rPr>
                <w:t>C17/22</w:t>
              </w:r>
            </w:hyperlink>
            <w:r w:rsidR="00416B1D" w:rsidRPr="00982EA2">
              <w:rPr>
                <w:rFonts w:eastAsia="SimSun" w:hint="cs"/>
                <w:i/>
                <w:iCs/>
                <w:rtl/>
                <w:lang w:bidi="ar-EG"/>
              </w:rPr>
              <w:t xml:space="preserve"> (التقرير السنوي السادس </w:t>
            </w:r>
            <w:r w:rsidR="00416B1D" w:rsidRPr="00982EA2">
              <w:rPr>
                <w:rFonts w:eastAsia="SimSun" w:hint="cs"/>
                <w:i/>
                <w:iCs/>
                <w:rtl/>
                <w:lang w:bidi="ar-SY"/>
              </w:rPr>
              <w:t>للجنة الاستشارية المستقلة للإدارة المقدم إلى المجلس)</w:t>
            </w:r>
            <w:r w:rsidR="00416B1D">
              <w:rPr>
                <w:rFonts w:eastAsia="SimSun"/>
                <w:i/>
                <w:iCs/>
                <w:rtl/>
                <w:lang w:bidi="ar-SY"/>
              </w:rPr>
              <w:br/>
            </w:r>
            <w:hyperlink r:id="rId17" w:history="1">
              <w:r w:rsidR="00416B1D" w:rsidRPr="003E50E2">
                <w:rPr>
                  <w:rStyle w:val="Hyperlink"/>
                  <w:rFonts w:eastAsia="SimSun"/>
                  <w:i/>
                  <w:iCs/>
                  <w:lang w:val="en-GB" w:bidi="ar-SY"/>
                </w:rPr>
                <w:t>C18/22</w:t>
              </w:r>
              <w:r w:rsidR="00416B1D" w:rsidRPr="003E50E2">
                <w:rPr>
                  <w:rStyle w:val="Hyperlink"/>
                  <w:rFonts w:eastAsia="SimSun" w:hint="cs"/>
                  <w:i/>
                  <w:iCs/>
                  <w:rtl/>
                  <w:lang w:bidi="ar-SY"/>
                </w:rPr>
                <w:t xml:space="preserve"> </w:t>
              </w:r>
              <w:r w:rsidR="00416B1D" w:rsidRPr="003E50E2">
                <w:rPr>
                  <w:rStyle w:val="Hyperlink"/>
                  <w:rFonts w:eastAsia="SimSun"/>
                  <w:i/>
                  <w:iCs/>
                  <w:rtl/>
                  <w:lang w:bidi="ar-SY"/>
                </w:rPr>
                <w:t>+</w:t>
              </w:r>
              <w:r w:rsidR="00416B1D" w:rsidRPr="003E50E2">
                <w:rPr>
                  <w:rStyle w:val="Hyperlink"/>
                  <w:rFonts w:eastAsia="SimSun" w:hint="cs"/>
                  <w:i/>
                  <w:iCs/>
                  <w:rtl/>
                  <w:lang w:bidi="ar-SY"/>
                </w:rPr>
                <w:t xml:space="preserve"> الإضافة </w:t>
              </w:r>
              <w:r w:rsidR="00416B1D" w:rsidRPr="003E50E2">
                <w:rPr>
                  <w:rStyle w:val="Hyperlink"/>
                  <w:rFonts w:eastAsia="SimSun"/>
                  <w:i/>
                  <w:iCs/>
                  <w:lang w:bidi="ar-SY"/>
                </w:rPr>
                <w:t>1</w:t>
              </w:r>
            </w:hyperlink>
            <w:r w:rsidR="00416B1D" w:rsidRPr="003E50E2">
              <w:rPr>
                <w:rFonts w:eastAsia="SimSun" w:hint="cs"/>
                <w:i/>
                <w:iCs/>
                <w:rtl/>
                <w:lang w:bidi="ar-EG"/>
              </w:rPr>
              <w:t xml:space="preserve"> (التقرير السنوي السابع </w:t>
            </w:r>
            <w:r w:rsidR="00416B1D" w:rsidRPr="003E50E2">
              <w:rPr>
                <w:rFonts w:eastAsia="SimSun" w:hint="cs"/>
                <w:i/>
                <w:iCs/>
                <w:rtl/>
                <w:lang w:bidi="ar-SY"/>
              </w:rPr>
              <w:t>للجنة الاستشارية المستقلة للإدارة المقدم إلى المجلس)</w:t>
            </w:r>
          </w:p>
        </w:tc>
      </w:tr>
    </w:tbl>
    <w:p w:rsidR="004E11DC" w:rsidRDefault="004E11DC" w:rsidP="004E11DC">
      <w:pPr>
        <w:rPr>
          <w:rtl/>
          <w:lang w:bidi="ar-SY"/>
        </w:rPr>
      </w:pPr>
    </w:p>
    <w:p w:rsidR="00290728" w:rsidRDefault="00290728" w:rsidP="00290728">
      <w:pPr>
        <w:rPr>
          <w:rtl/>
          <w:lang w:bidi="ar-EG"/>
        </w:rPr>
      </w:pPr>
      <w:r>
        <w:rPr>
          <w:rtl/>
          <w:lang w:bidi="ar-SY"/>
        </w:rPr>
        <w:lastRenderedPageBreak/>
        <w:br w:type="page"/>
      </w:r>
    </w:p>
    <w:p w:rsidR="00416B1D" w:rsidRPr="00416B1D" w:rsidRDefault="00416B1D" w:rsidP="00591E68">
      <w:pPr>
        <w:pStyle w:val="Heading1"/>
        <w:rPr>
          <w:rtl/>
        </w:rPr>
      </w:pPr>
      <w:r w:rsidRPr="00416B1D">
        <w:rPr>
          <w:lang w:bidi="ar-SY"/>
        </w:rPr>
        <w:lastRenderedPageBreak/>
        <w:t>1</w:t>
      </w:r>
      <w:r w:rsidRPr="00416B1D">
        <w:rPr>
          <w:rtl/>
        </w:rPr>
        <w:tab/>
      </w:r>
      <w:r w:rsidRPr="00416B1D">
        <w:rPr>
          <w:rFonts w:hint="cs"/>
          <w:rtl/>
        </w:rPr>
        <w:t>مقدمة</w:t>
      </w:r>
    </w:p>
    <w:p w:rsidR="00416B1D" w:rsidRPr="00416B1D" w:rsidRDefault="00416B1D" w:rsidP="00416B1D">
      <w:pPr>
        <w:rPr>
          <w:rtl/>
          <w:lang w:bidi="ar-SY"/>
        </w:rPr>
      </w:pPr>
      <w:r w:rsidRPr="00416B1D">
        <w:rPr>
          <w:lang w:bidi="ar-SY"/>
        </w:rPr>
        <w:t>1.1</w:t>
      </w:r>
      <w:r w:rsidRPr="00416B1D">
        <w:rPr>
          <w:rtl/>
          <w:lang w:bidi="ar-SY"/>
        </w:rPr>
        <w:tab/>
      </w:r>
      <w:r w:rsidRPr="00416B1D">
        <w:rPr>
          <w:rFonts w:hint="cs"/>
          <w:rtl/>
          <w:lang w:bidi="ar-SY"/>
        </w:rPr>
        <w:t>تعمل اللجنة الاستشارية</w:t>
      </w:r>
      <w:r w:rsidRPr="00416B1D">
        <w:rPr>
          <w:rtl/>
          <w:lang w:bidi="ar-SY"/>
        </w:rPr>
        <w:t xml:space="preserve"> </w:t>
      </w:r>
      <w:r w:rsidRPr="00416B1D">
        <w:rPr>
          <w:rFonts w:hint="cs"/>
          <w:rtl/>
          <w:lang w:bidi="ar-SY"/>
        </w:rPr>
        <w:t>المستقلة</w:t>
      </w:r>
      <w:r w:rsidRPr="00416B1D">
        <w:rPr>
          <w:rtl/>
          <w:lang w:bidi="ar-SY"/>
        </w:rPr>
        <w:t xml:space="preserve"> </w:t>
      </w:r>
      <w:r w:rsidRPr="00416B1D">
        <w:rPr>
          <w:rFonts w:hint="cs"/>
          <w:rtl/>
          <w:lang w:bidi="ar-SY"/>
        </w:rPr>
        <w:t>للإدارة بصفة استشارية متخصصة مستقلة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 أنها تدعم الإدارة الرشيدة. ولا تقوم اللجنة بأي أعمال تتعلق بالمراجعة ولا تشكل وظائفها تكراراً لأي وظائف تنفيذية أو وظائف تتعلق بالمراجعة الداخلية أو</w:t>
      </w:r>
      <w:r w:rsidRPr="00416B1D">
        <w:rPr>
          <w:rFonts w:hint="eastAsia"/>
          <w:rtl/>
          <w:lang w:bidi="ar-SY"/>
        </w:rPr>
        <w:t> </w:t>
      </w:r>
      <w:r w:rsidRPr="00416B1D">
        <w:rPr>
          <w:rFonts w:hint="cs"/>
          <w:rtl/>
          <w:lang w:bidi="ar-SY"/>
        </w:rPr>
        <w:t>الخارجية، بل تساعد على ضمان الاستفادة القصوى من أعمال المراجعة وغيرها من الموارد المتاحة في إطار الضمانات الشامل</w:t>
      </w:r>
      <w:r w:rsidRPr="00416B1D">
        <w:rPr>
          <w:rFonts w:hint="eastAsia"/>
          <w:rtl/>
          <w:lang w:bidi="ar-SY"/>
        </w:rPr>
        <w:t> </w:t>
      </w:r>
      <w:r w:rsidRPr="00416B1D">
        <w:rPr>
          <w:rFonts w:hint="cs"/>
          <w:rtl/>
          <w:lang w:bidi="ar-SY"/>
        </w:rPr>
        <w:t>للاتحاد.</w:t>
      </w:r>
    </w:p>
    <w:p w:rsidR="00416B1D" w:rsidRPr="00416B1D" w:rsidRDefault="00416B1D" w:rsidP="00416B1D">
      <w:pPr>
        <w:rPr>
          <w:rtl/>
          <w:lang w:bidi="ar-SY"/>
        </w:rPr>
      </w:pPr>
      <w:r w:rsidRPr="00416B1D">
        <w:rPr>
          <w:lang w:bidi="ar-SY"/>
        </w:rPr>
        <w:t>2.1</w:t>
      </w:r>
      <w:r w:rsidRPr="00416B1D">
        <w:rPr>
          <w:rtl/>
          <w:lang w:bidi="ar-SY"/>
        </w:rPr>
        <w:tab/>
      </w:r>
      <w:r w:rsidRPr="00416B1D">
        <w:rPr>
          <w:rFonts w:hint="cs"/>
          <w:rtl/>
          <w:lang w:bidi="ar-EG"/>
        </w:rPr>
        <w:t>وت</w:t>
      </w:r>
      <w:r w:rsidRPr="00416B1D">
        <w:rPr>
          <w:rFonts w:hint="cs"/>
          <w:rtl/>
          <w:lang w:bidi="ar-SY"/>
        </w:rPr>
        <w:t>ضم اللجنة الحالية الأعضاء التالية أسماؤهم:</w:t>
      </w:r>
    </w:p>
    <w:p w:rsidR="00416B1D" w:rsidRPr="00416B1D" w:rsidRDefault="00416B1D" w:rsidP="009822F7">
      <w:pPr>
        <w:pStyle w:val="enumlev1"/>
        <w:rPr>
          <w:rtl/>
        </w:rPr>
      </w:pPr>
      <w:r w:rsidRPr="00416B1D">
        <w:rPr>
          <w:rFonts w:hint="cs"/>
          <w:rtl/>
        </w:rPr>
        <w:t>-</w:t>
      </w:r>
      <w:r w:rsidRPr="00416B1D">
        <w:rPr>
          <w:rFonts w:hint="cs"/>
          <w:rtl/>
        </w:rPr>
        <w:tab/>
        <w:t>الدكتورة بيت ديجين (الرئيسة)</w:t>
      </w:r>
    </w:p>
    <w:p w:rsidR="00416B1D" w:rsidRPr="00416B1D" w:rsidRDefault="00416B1D" w:rsidP="009822F7">
      <w:pPr>
        <w:pStyle w:val="enumlev1"/>
        <w:rPr>
          <w:rtl/>
        </w:rPr>
      </w:pPr>
      <w:r w:rsidRPr="00416B1D">
        <w:rPr>
          <w:rFonts w:hint="cs"/>
          <w:rtl/>
        </w:rPr>
        <w:t>-</w:t>
      </w:r>
      <w:r w:rsidRPr="00416B1D">
        <w:rPr>
          <w:rFonts w:hint="cs"/>
          <w:rtl/>
        </w:rPr>
        <w:tab/>
        <w:t>السيد عبد السلام الهاروشي</w:t>
      </w:r>
    </w:p>
    <w:p w:rsidR="00416B1D" w:rsidRPr="00416B1D" w:rsidRDefault="00416B1D" w:rsidP="009822F7">
      <w:pPr>
        <w:pStyle w:val="enumlev1"/>
        <w:rPr>
          <w:rtl/>
        </w:rPr>
      </w:pPr>
      <w:r w:rsidRPr="00416B1D">
        <w:rPr>
          <w:rFonts w:hint="cs"/>
          <w:rtl/>
        </w:rPr>
        <w:t>-</w:t>
      </w:r>
      <w:r w:rsidRPr="00416B1D">
        <w:rPr>
          <w:rFonts w:hint="cs"/>
          <w:rtl/>
        </w:rPr>
        <w:tab/>
        <w:t>السيدة سارة هامر ويليامز</w:t>
      </w:r>
    </w:p>
    <w:p w:rsidR="00416B1D" w:rsidRPr="00416B1D" w:rsidRDefault="00416B1D" w:rsidP="009822F7">
      <w:pPr>
        <w:pStyle w:val="enumlev1"/>
        <w:rPr>
          <w:rtl/>
        </w:rPr>
      </w:pPr>
      <w:r w:rsidRPr="00416B1D">
        <w:rPr>
          <w:rFonts w:hint="cs"/>
          <w:rtl/>
        </w:rPr>
        <w:t>-</w:t>
      </w:r>
      <w:r w:rsidRPr="00416B1D">
        <w:rPr>
          <w:rFonts w:hint="cs"/>
          <w:rtl/>
        </w:rPr>
        <w:tab/>
        <w:t>السيد غراهام ميلر</w:t>
      </w:r>
    </w:p>
    <w:p w:rsidR="00416B1D" w:rsidRPr="00416B1D" w:rsidRDefault="00416B1D" w:rsidP="009822F7">
      <w:pPr>
        <w:pStyle w:val="enumlev1"/>
        <w:rPr>
          <w:rtl/>
          <w:lang w:bidi="ar-SA"/>
        </w:rPr>
      </w:pPr>
      <w:r w:rsidRPr="00416B1D">
        <w:rPr>
          <w:rFonts w:hint="cs"/>
          <w:rtl/>
        </w:rPr>
        <w:t>-</w:t>
      </w:r>
      <w:r w:rsidRPr="00416B1D">
        <w:rPr>
          <w:rtl/>
        </w:rPr>
        <w:tab/>
      </w:r>
      <w:r w:rsidRPr="00416B1D">
        <w:rPr>
          <w:rFonts w:hint="cs"/>
          <w:rtl/>
        </w:rPr>
        <w:t xml:space="preserve">السيد </w:t>
      </w:r>
      <w:r w:rsidRPr="00416B1D">
        <w:rPr>
          <w:rtl/>
        </w:rPr>
        <w:t>كامليش فيكامسي</w:t>
      </w:r>
    </w:p>
    <w:p w:rsidR="00416B1D" w:rsidRPr="00416B1D" w:rsidRDefault="00416B1D" w:rsidP="00416B1D">
      <w:pPr>
        <w:rPr>
          <w:rtl/>
          <w:lang w:bidi="ar-SY"/>
        </w:rPr>
      </w:pPr>
      <w:r w:rsidRPr="00416B1D">
        <w:rPr>
          <w:lang w:bidi="ar-SY"/>
        </w:rPr>
        <w:t>3.1</w:t>
      </w:r>
      <w:r w:rsidRPr="00416B1D">
        <w:rPr>
          <w:rtl/>
          <w:lang w:bidi="ar-EG"/>
        </w:rPr>
        <w:tab/>
      </w:r>
      <w:r w:rsidRPr="00416B1D">
        <w:rPr>
          <w:rFonts w:hint="cs"/>
          <w:rtl/>
          <w:lang w:bidi="ar-SY"/>
        </w:rPr>
        <w:t>وتتاح لأعضاء الاتحاد في </w:t>
      </w:r>
      <w:hyperlink r:id="rId18" w:history="1">
        <w:r w:rsidRPr="009822F7">
          <w:rPr>
            <w:rStyle w:val="Hyperlink"/>
            <w:rFonts w:hint="cs"/>
            <w:rtl/>
            <w:lang w:bidi="ar-SY"/>
          </w:rPr>
          <w:t>الحيز المخصص للجنة</w:t>
        </w:r>
      </w:hyperlink>
      <w:r w:rsidRPr="00416B1D">
        <w:rPr>
          <w:rFonts w:hint="cs"/>
          <w:rtl/>
          <w:lang w:bidi="ar-SY"/>
        </w:rPr>
        <w:t xml:space="preserve"> في الموقع الإلكتروني العمومي للاتحاد، وكذلك عبر صفحة </w:t>
      </w:r>
      <w:hyperlink r:id="rId19" w:history="1">
        <w:r w:rsidRPr="009822F7">
          <w:rPr>
            <w:rStyle w:val="Hyperlink"/>
            <w:rFonts w:hint="cs"/>
            <w:rtl/>
            <w:lang w:bidi="ar-SY"/>
          </w:rPr>
          <w:t>مجلس الاتحاد</w:t>
        </w:r>
      </w:hyperlink>
      <w:r w:rsidRPr="00416B1D">
        <w:rPr>
          <w:rFonts w:hint="cs"/>
          <w:rtl/>
          <w:lang w:bidi="ar-SY"/>
        </w:rPr>
        <w:t>، جميع تقارير اجتماعات اللجنة وتقاريرها السنوية فضلاً عن</w:t>
      </w:r>
      <w:r w:rsidRPr="00416B1D">
        <w:rPr>
          <w:rFonts w:hint="eastAsia"/>
          <w:rtl/>
          <w:lang w:bidi="ar-SY"/>
        </w:rPr>
        <w:t> </w:t>
      </w:r>
      <w:r w:rsidRPr="00416B1D">
        <w:rPr>
          <w:rFonts w:hint="cs"/>
          <w:rtl/>
          <w:lang w:bidi="ar-SY"/>
        </w:rPr>
        <w:t>وثائق رئيسية</w:t>
      </w:r>
      <w:r w:rsidRPr="00416B1D">
        <w:rPr>
          <w:rFonts w:hint="eastAsia"/>
          <w:rtl/>
          <w:lang w:bidi="ar-SY"/>
        </w:rPr>
        <w:t> </w:t>
      </w:r>
      <w:r w:rsidRPr="00416B1D">
        <w:rPr>
          <w:rFonts w:hint="cs"/>
          <w:rtl/>
          <w:lang w:bidi="ar-SY"/>
        </w:rPr>
        <w:t>أخرى.</w:t>
      </w:r>
    </w:p>
    <w:p w:rsidR="00416B1D" w:rsidRPr="00416B1D" w:rsidRDefault="00416B1D" w:rsidP="00416B1D">
      <w:pPr>
        <w:rPr>
          <w:rtl/>
          <w:lang w:bidi="ar-EG"/>
        </w:rPr>
      </w:pPr>
      <w:r w:rsidRPr="00416B1D">
        <w:rPr>
          <w:lang w:bidi="ar-SY"/>
        </w:rPr>
        <w:t>4.1</w:t>
      </w:r>
      <w:r w:rsidRPr="00416B1D">
        <w:rPr>
          <w:rtl/>
          <w:lang w:bidi="ar-SY"/>
        </w:rPr>
        <w:tab/>
      </w:r>
      <w:r w:rsidRPr="00416B1D">
        <w:rPr>
          <w:rFonts w:hint="cs"/>
          <w:rtl/>
          <w:lang w:bidi="ar-SY"/>
        </w:rPr>
        <w:t xml:space="preserve">وقد اجتمعت اللجنة في نوفمبر </w:t>
      </w:r>
      <w:r w:rsidRPr="00416B1D">
        <w:rPr>
          <w:lang w:val="es-ES" w:bidi="ar-SY"/>
        </w:rPr>
        <w:t>2018</w:t>
      </w:r>
      <w:r w:rsidRPr="00416B1D">
        <w:rPr>
          <w:rFonts w:hint="cs"/>
          <w:rtl/>
          <w:lang w:bidi="ar-EG"/>
        </w:rPr>
        <w:t xml:space="preserve"> ومارس </w:t>
      </w:r>
      <w:r w:rsidRPr="00416B1D">
        <w:rPr>
          <w:lang w:val="es-ES" w:bidi="ar-SY"/>
        </w:rPr>
        <w:t>2019</w:t>
      </w:r>
      <w:r w:rsidRPr="00416B1D">
        <w:rPr>
          <w:rFonts w:hint="cs"/>
          <w:rtl/>
          <w:lang w:bidi="ar-EG"/>
        </w:rPr>
        <w:t xml:space="preserve"> ومايو </w:t>
      </w:r>
      <w:r w:rsidRPr="00416B1D">
        <w:rPr>
          <w:lang w:val="es-ES" w:bidi="ar-SY"/>
        </w:rPr>
        <w:t>2019</w:t>
      </w:r>
      <w:r w:rsidRPr="00416B1D">
        <w:rPr>
          <w:rFonts w:hint="cs"/>
          <w:rtl/>
          <w:lang w:bidi="ar-EG"/>
        </w:rPr>
        <w:t xml:space="preserve">، وحضر </w:t>
      </w:r>
      <w:r w:rsidRPr="00416B1D">
        <w:rPr>
          <w:rFonts w:hint="cs"/>
          <w:rtl/>
          <w:lang w:bidi="ar-SY"/>
        </w:rPr>
        <w:t xml:space="preserve">كل من السيد الهاروشي والسيد ميلر والسيد فيكامسي </w:t>
      </w:r>
      <w:r w:rsidRPr="00416B1D">
        <w:rPr>
          <w:rFonts w:hint="cs"/>
          <w:rtl/>
          <w:lang w:bidi="ar-EG"/>
        </w:rPr>
        <w:t>جميع اجتماعاتها الثلاث</w:t>
      </w:r>
      <w:r w:rsidRPr="00416B1D">
        <w:rPr>
          <w:rFonts w:hint="cs"/>
          <w:rtl/>
          <w:lang w:bidi="ar-SY"/>
        </w:rPr>
        <w:t xml:space="preserve">ة، بينما حضرت السيدة سارة هامر الاجتماعين اللذين عُقدا في </w:t>
      </w:r>
      <w:r w:rsidRPr="00416B1D">
        <w:rPr>
          <w:rFonts w:hint="cs"/>
          <w:rtl/>
          <w:lang w:bidi="ar-EG"/>
        </w:rPr>
        <w:t xml:space="preserve">مارس </w:t>
      </w:r>
      <w:r w:rsidRPr="00416B1D">
        <w:rPr>
          <w:lang w:val="es-ES" w:bidi="ar-SY"/>
        </w:rPr>
        <w:t>2019</w:t>
      </w:r>
      <w:r w:rsidRPr="00416B1D">
        <w:rPr>
          <w:rFonts w:hint="cs"/>
          <w:rtl/>
          <w:lang w:bidi="ar-EG"/>
        </w:rPr>
        <w:t xml:space="preserve"> ومايو </w:t>
      </w:r>
      <w:r w:rsidRPr="00416B1D">
        <w:rPr>
          <w:lang w:val="es-ES" w:bidi="ar-SY"/>
        </w:rPr>
        <w:t>2019</w:t>
      </w:r>
      <w:r w:rsidRPr="00416B1D">
        <w:rPr>
          <w:rFonts w:hint="cs"/>
          <w:rtl/>
          <w:lang w:bidi="ar-EG"/>
        </w:rPr>
        <w:t>.</w:t>
      </w:r>
    </w:p>
    <w:p w:rsidR="00416B1D" w:rsidRPr="009822F7" w:rsidRDefault="00416B1D" w:rsidP="00416B1D">
      <w:pPr>
        <w:rPr>
          <w:spacing w:val="-4"/>
          <w:rtl/>
          <w:lang w:bidi="ar-SY"/>
        </w:rPr>
      </w:pPr>
      <w:r w:rsidRPr="009822F7">
        <w:rPr>
          <w:spacing w:val="-4"/>
          <w:lang w:bidi="ar-SY"/>
        </w:rPr>
        <w:t>5.1</w:t>
      </w:r>
      <w:r w:rsidRPr="009822F7">
        <w:rPr>
          <w:spacing w:val="-4"/>
          <w:rtl/>
          <w:lang w:bidi="ar-SY"/>
        </w:rPr>
        <w:tab/>
      </w:r>
      <w:r w:rsidRPr="009822F7">
        <w:rPr>
          <w:rFonts w:hint="cs"/>
          <w:spacing w:val="-4"/>
          <w:rtl/>
          <w:lang w:bidi="ar-SY"/>
        </w:rPr>
        <w:t>ومنذ أن قدمت اللجنة تقريرها السنوي الأخير إلى المجلس في عام </w:t>
      </w:r>
      <w:r w:rsidRPr="009822F7">
        <w:rPr>
          <w:spacing w:val="-4"/>
          <w:lang w:bidi="ar-SY"/>
        </w:rPr>
        <w:t>2018</w:t>
      </w:r>
      <w:r w:rsidRPr="009822F7">
        <w:rPr>
          <w:rFonts w:hint="cs"/>
          <w:spacing w:val="-4"/>
          <w:rtl/>
          <w:lang w:bidi="ar-SY"/>
        </w:rPr>
        <w:t xml:space="preserve"> عملت في جميع مجالات مسؤوليتها التي تشمل المراجعة الداخلية وإدارة المخاطر والرقابة الداخلية والتقييم والأخلاقيات والبيانات المالية المراجعة والتقارير المالية والمراجعة</w:t>
      </w:r>
      <w:r w:rsidRPr="009822F7">
        <w:rPr>
          <w:rFonts w:hint="eastAsia"/>
          <w:spacing w:val="-4"/>
          <w:rtl/>
          <w:lang w:bidi="ar-SY"/>
        </w:rPr>
        <w:t> </w:t>
      </w:r>
      <w:r w:rsidRPr="009822F7">
        <w:rPr>
          <w:rFonts w:hint="cs"/>
          <w:spacing w:val="-4"/>
          <w:rtl/>
          <w:lang w:bidi="ar-SY"/>
        </w:rPr>
        <w:t>الخارجية</w:t>
      </w:r>
      <w:r w:rsidRPr="009822F7">
        <w:rPr>
          <w:rFonts w:hint="cs"/>
          <w:spacing w:val="-4"/>
          <w:rtl/>
          <w:lang w:bidi="ar-EG"/>
        </w:rPr>
        <w:t xml:space="preserve"> للحسابات</w:t>
      </w:r>
      <w:r w:rsidRPr="009822F7">
        <w:rPr>
          <w:rFonts w:hint="cs"/>
          <w:spacing w:val="-4"/>
          <w:rtl/>
          <w:lang w:bidi="ar-SY"/>
        </w:rPr>
        <w:t>.</w:t>
      </w:r>
    </w:p>
    <w:p w:rsidR="00416B1D" w:rsidRDefault="00416B1D" w:rsidP="00D74742">
      <w:pPr>
        <w:rPr>
          <w:rtl/>
          <w:lang w:bidi="ar-EG"/>
        </w:rPr>
      </w:pPr>
      <w:r w:rsidRPr="00416B1D">
        <w:rPr>
          <w:lang w:bidi="ar-SY"/>
        </w:rPr>
        <w:t>6.1</w:t>
      </w:r>
      <w:r w:rsidRPr="00416B1D">
        <w:rPr>
          <w:rtl/>
          <w:lang w:bidi="ar-SY"/>
        </w:rPr>
        <w:tab/>
      </w:r>
      <w:r w:rsidRPr="00416B1D">
        <w:rPr>
          <w:rFonts w:hint="cs"/>
          <w:rtl/>
          <w:lang w:bidi="ar-SY"/>
        </w:rPr>
        <w:t>و</w:t>
      </w:r>
      <w:r w:rsidRPr="00416B1D">
        <w:rPr>
          <w:rFonts w:hint="cs"/>
          <w:rtl/>
          <w:lang w:bidi="ar-EG"/>
        </w:rPr>
        <w:t>شاركت رئيسة اللجنة في اجتماع</w:t>
      </w:r>
      <w:r w:rsidRPr="00416B1D">
        <w:rPr>
          <w:rFonts w:hint="cs"/>
          <w:rtl/>
          <w:lang w:bidi="ar-SY"/>
        </w:rPr>
        <w:t xml:space="preserve"> فريق العمل التابع للمجلس </w:t>
      </w:r>
      <w:r w:rsidR="009822F7">
        <w:rPr>
          <w:rFonts w:hint="cs"/>
          <w:rtl/>
          <w:lang w:bidi="ar-EG"/>
        </w:rPr>
        <w:t>و</w:t>
      </w:r>
      <w:r w:rsidRPr="00416B1D">
        <w:rPr>
          <w:rFonts w:hint="cs"/>
          <w:rtl/>
          <w:lang w:bidi="ar-SY"/>
        </w:rPr>
        <w:t>المعني بالموارد المالية والبشرية</w:t>
      </w:r>
      <w:r w:rsidRPr="00416B1D">
        <w:rPr>
          <w:rFonts w:hint="eastAsia"/>
          <w:rtl/>
          <w:lang w:bidi="ar-SY"/>
        </w:rPr>
        <w:t> </w:t>
      </w:r>
      <w:r w:rsidRPr="00416B1D">
        <w:rPr>
          <w:lang w:bidi="ar-SY"/>
        </w:rPr>
        <w:t>(CWG</w:t>
      </w:r>
      <w:r w:rsidRPr="00416B1D">
        <w:rPr>
          <w:lang w:bidi="ar-SY"/>
        </w:rPr>
        <w:noBreakHyphen/>
        <w:t>FHR)</w:t>
      </w:r>
      <w:r w:rsidRPr="00416B1D">
        <w:rPr>
          <w:rFonts w:hint="cs"/>
          <w:rtl/>
          <w:lang w:bidi="ar-SY"/>
        </w:rPr>
        <w:t xml:space="preserve"> الذي عُقد في</w:t>
      </w:r>
      <w:r w:rsidRPr="00416B1D">
        <w:rPr>
          <w:rFonts w:hint="eastAsia"/>
          <w:rtl/>
          <w:lang w:bidi="ar-SY"/>
        </w:rPr>
        <w:t> </w:t>
      </w:r>
      <w:r w:rsidRPr="00416B1D">
        <w:rPr>
          <w:lang w:bidi="ar-SY"/>
        </w:rPr>
        <w:t>29</w:t>
      </w:r>
      <w:r w:rsidRPr="00416B1D">
        <w:rPr>
          <w:rFonts w:hint="eastAsia"/>
          <w:rtl/>
          <w:lang w:bidi="ar-EG"/>
        </w:rPr>
        <w:t> </w:t>
      </w:r>
      <w:r w:rsidRPr="00416B1D">
        <w:rPr>
          <w:rFonts w:hint="cs"/>
          <w:rtl/>
          <w:lang w:bidi="ar-EG"/>
        </w:rPr>
        <w:t>يناير</w:t>
      </w:r>
      <w:r w:rsidRPr="00416B1D">
        <w:rPr>
          <w:rFonts w:hint="eastAsia"/>
          <w:rtl/>
          <w:lang w:bidi="ar-EG"/>
        </w:rPr>
        <w:t> </w:t>
      </w:r>
      <w:r w:rsidRPr="00416B1D">
        <w:rPr>
          <w:lang w:bidi="ar-SY"/>
        </w:rPr>
        <w:t>2019</w:t>
      </w:r>
      <w:r w:rsidRPr="00416B1D">
        <w:rPr>
          <w:rFonts w:hint="cs"/>
          <w:rtl/>
          <w:lang w:bidi="ar-EG"/>
        </w:rPr>
        <w:t>، مطلعةً الفريق على</w:t>
      </w:r>
      <w:r w:rsidRPr="00416B1D">
        <w:rPr>
          <w:rFonts w:hint="cs"/>
          <w:rtl/>
          <w:lang w:bidi="ar-SY"/>
        </w:rPr>
        <w:t xml:space="preserve"> الجوانب المتعلقة بمجالات مسؤولية اللجنة.</w:t>
      </w:r>
      <w:r w:rsidRPr="00416B1D">
        <w:rPr>
          <w:rFonts w:hint="cs"/>
          <w:rtl/>
          <w:lang w:bidi="ar-EG"/>
        </w:rPr>
        <w:t xml:space="preserve"> </w:t>
      </w:r>
      <w:r w:rsidR="00D74742">
        <w:rPr>
          <w:rFonts w:hint="cs"/>
          <w:rtl/>
          <w:lang w:bidi="ar-EG"/>
        </w:rPr>
        <w:t>وقد زادت اللجنة الوعي بعدة أمور من بينها حالة التحقيق واختصاصاتها. وستقدم تفاصيل أخرى لاحقاً في هذا التقرير.</w:t>
      </w:r>
    </w:p>
    <w:p w:rsidR="00416B1D" w:rsidRPr="00416B1D" w:rsidRDefault="00416B1D" w:rsidP="00416B1D">
      <w:pPr>
        <w:rPr>
          <w:rtl/>
          <w:lang w:bidi="ar-SY"/>
        </w:rPr>
      </w:pPr>
      <w:r w:rsidRPr="00416B1D">
        <w:rPr>
          <w:lang w:bidi="ar-SY"/>
        </w:rPr>
        <w:lastRenderedPageBreak/>
        <w:t>7.1</w:t>
      </w:r>
      <w:r w:rsidRPr="00416B1D">
        <w:rPr>
          <w:rtl/>
          <w:lang w:bidi="ar-SY"/>
        </w:rPr>
        <w:tab/>
      </w:r>
      <w:r w:rsidRPr="00416B1D">
        <w:rPr>
          <w:rFonts w:hint="cs"/>
          <w:rtl/>
          <w:lang w:bidi="ar-SY"/>
        </w:rPr>
        <w:t>وأجرت</w:t>
      </w:r>
      <w:r w:rsidRPr="00416B1D">
        <w:rPr>
          <w:rtl/>
          <w:lang w:bidi="ar-SY"/>
        </w:rPr>
        <w:t xml:space="preserve"> </w:t>
      </w:r>
      <w:r w:rsidRPr="00416B1D">
        <w:rPr>
          <w:rFonts w:hint="cs"/>
          <w:rtl/>
          <w:lang w:bidi="ar-SY"/>
        </w:rPr>
        <w:t>اللجنة</w:t>
      </w:r>
      <w:r w:rsidRPr="00416B1D">
        <w:rPr>
          <w:rtl/>
          <w:lang w:bidi="ar-SY"/>
        </w:rPr>
        <w:t xml:space="preserve"> </w:t>
      </w:r>
      <w:r w:rsidRPr="00416B1D">
        <w:rPr>
          <w:rFonts w:hint="cs"/>
          <w:rtl/>
          <w:lang w:bidi="ar-SY"/>
        </w:rPr>
        <w:t>خلال</w:t>
      </w:r>
      <w:r w:rsidRPr="00416B1D">
        <w:rPr>
          <w:rtl/>
          <w:lang w:bidi="ar-SY"/>
        </w:rPr>
        <w:t xml:space="preserve"> </w:t>
      </w:r>
      <w:r w:rsidRPr="00416B1D">
        <w:rPr>
          <w:rFonts w:hint="cs"/>
          <w:rtl/>
          <w:lang w:bidi="ar-SY"/>
        </w:rPr>
        <w:t>اجتماعاتها</w:t>
      </w:r>
      <w:r w:rsidRPr="00416B1D">
        <w:rPr>
          <w:rtl/>
          <w:lang w:bidi="ar-SY"/>
        </w:rPr>
        <w:t xml:space="preserve"> </w:t>
      </w:r>
      <w:r w:rsidRPr="00416B1D">
        <w:rPr>
          <w:rFonts w:hint="cs"/>
          <w:rtl/>
          <w:lang w:bidi="ar-SY"/>
        </w:rPr>
        <w:t>مناقشات</w:t>
      </w:r>
      <w:r w:rsidRPr="00416B1D">
        <w:rPr>
          <w:rtl/>
          <w:lang w:bidi="ar-SY"/>
        </w:rPr>
        <w:t xml:space="preserve"> </w:t>
      </w:r>
      <w:r w:rsidRPr="00416B1D">
        <w:rPr>
          <w:rFonts w:hint="cs"/>
          <w:rtl/>
          <w:lang w:bidi="ar-SY"/>
        </w:rPr>
        <w:t>جوهرية</w:t>
      </w:r>
      <w:r w:rsidRPr="00416B1D">
        <w:rPr>
          <w:rtl/>
          <w:lang w:bidi="ar-SY"/>
        </w:rPr>
        <w:t xml:space="preserve"> </w:t>
      </w:r>
      <w:r w:rsidRPr="00416B1D">
        <w:rPr>
          <w:rFonts w:hint="cs"/>
          <w:rtl/>
          <w:lang w:bidi="ar-SY"/>
        </w:rPr>
        <w:t>مع</w:t>
      </w:r>
      <w:r w:rsidRPr="00416B1D">
        <w:rPr>
          <w:rtl/>
          <w:lang w:bidi="ar-SY"/>
        </w:rPr>
        <w:t xml:space="preserve"> </w:t>
      </w:r>
      <w:r w:rsidRPr="00416B1D">
        <w:rPr>
          <w:rFonts w:hint="cs"/>
          <w:rtl/>
          <w:lang w:bidi="ar-SY"/>
        </w:rPr>
        <w:t>الأمين</w:t>
      </w:r>
      <w:r w:rsidRPr="00416B1D">
        <w:rPr>
          <w:rtl/>
          <w:lang w:bidi="ar-SY"/>
        </w:rPr>
        <w:t xml:space="preserve"> </w:t>
      </w:r>
      <w:r w:rsidRPr="00416B1D">
        <w:rPr>
          <w:rFonts w:hint="cs"/>
          <w:rtl/>
          <w:lang w:bidi="ar-SY"/>
        </w:rPr>
        <w:t>العام</w:t>
      </w:r>
      <w:r w:rsidRPr="00416B1D">
        <w:rPr>
          <w:rtl/>
          <w:lang w:bidi="ar-SY"/>
        </w:rPr>
        <w:t xml:space="preserve"> </w:t>
      </w:r>
      <w:r w:rsidRPr="00416B1D">
        <w:rPr>
          <w:rFonts w:hint="cs"/>
          <w:rtl/>
          <w:lang w:bidi="ar-SY"/>
        </w:rPr>
        <w:t>ونائب</w:t>
      </w:r>
      <w:r w:rsidRPr="00416B1D">
        <w:rPr>
          <w:rtl/>
          <w:lang w:bidi="ar-SY"/>
        </w:rPr>
        <w:t xml:space="preserve"> </w:t>
      </w:r>
      <w:r w:rsidRPr="00416B1D">
        <w:rPr>
          <w:rFonts w:hint="cs"/>
          <w:rtl/>
          <w:lang w:bidi="ar-SY"/>
        </w:rPr>
        <w:t>الأمين</w:t>
      </w:r>
      <w:r w:rsidRPr="00416B1D">
        <w:rPr>
          <w:rtl/>
          <w:lang w:bidi="ar-SY"/>
        </w:rPr>
        <w:t xml:space="preserve"> </w:t>
      </w:r>
      <w:r w:rsidRPr="00416B1D">
        <w:rPr>
          <w:rFonts w:hint="cs"/>
          <w:rtl/>
          <w:lang w:bidi="ar-SY"/>
        </w:rPr>
        <w:t>العام</w:t>
      </w:r>
      <w:r w:rsidRPr="00416B1D">
        <w:rPr>
          <w:rtl/>
          <w:lang w:bidi="ar-SY"/>
        </w:rPr>
        <w:t xml:space="preserve"> </w:t>
      </w:r>
      <w:r w:rsidRPr="00416B1D">
        <w:rPr>
          <w:rFonts w:hint="cs"/>
          <w:rtl/>
          <w:lang w:bidi="ar-SY"/>
        </w:rPr>
        <w:t>ومديرة مكتب تنمية الاتصالات فضلاً عن</w:t>
      </w:r>
      <w:r w:rsidRPr="00416B1D">
        <w:rPr>
          <w:rFonts w:hint="cs"/>
          <w:rtl/>
          <w:lang w:bidi="ar-EG"/>
        </w:rPr>
        <w:t xml:space="preserve"> </w:t>
      </w:r>
      <w:r w:rsidRPr="00416B1D">
        <w:rPr>
          <w:rFonts w:hint="cs"/>
          <w:rtl/>
          <w:lang w:bidi="ar-SY"/>
        </w:rPr>
        <w:t>دائرة</w:t>
      </w:r>
      <w:r w:rsidRPr="00416B1D">
        <w:rPr>
          <w:rtl/>
          <w:lang w:bidi="ar-SY"/>
        </w:rPr>
        <w:t xml:space="preserve"> </w:t>
      </w:r>
      <w:r w:rsidRPr="00416B1D">
        <w:rPr>
          <w:rFonts w:hint="cs"/>
          <w:rtl/>
          <w:lang w:bidi="ar-SY"/>
        </w:rPr>
        <w:t>إدارة الموارد</w:t>
      </w:r>
      <w:r w:rsidRPr="00416B1D">
        <w:rPr>
          <w:rtl/>
          <w:lang w:bidi="ar-SY"/>
        </w:rPr>
        <w:t xml:space="preserve"> </w:t>
      </w:r>
      <w:r w:rsidRPr="00416B1D">
        <w:rPr>
          <w:rFonts w:hint="cs"/>
          <w:rtl/>
          <w:lang w:bidi="ar-SY"/>
        </w:rPr>
        <w:t>المالية، والمراجع</w:t>
      </w:r>
      <w:r w:rsidRPr="00416B1D">
        <w:rPr>
          <w:rtl/>
          <w:lang w:bidi="ar-SY"/>
        </w:rPr>
        <w:t xml:space="preserve"> </w:t>
      </w:r>
      <w:r w:rsidRPr="00416B1D">
        <w:rPr>
          <w:rFonts w:hint="cs"/>
          <w:rtl/>
          <w:lang w:bidi="ar-SY"/>
        </w:rPr>
        <w:t>الداخلي، والمراجع</w:t>
      </w:r>
      <w:r w:rsidRPr="00416B1D">
        <w:rPr>
          <w:rtl/>
          <w:lang w:bidi="ar-SY"/>
        </w:rPr>
        <w:t xml:space="preserve"> </w:t>
      </w:r>
      <w:r w:rsidRPr="00416B1D">
        <w:rPr>
          <w:rFonts w:hint="cs"/>
          <w:rtl/>
          <w:lang w:bidi="ar-SY"/>
        </w:rPr>
        <w:t>الخارجي للحسابات،</w:t>
      </w:r>
      <w:r w:rsidRPr="00416B1D">
        <w:rPr>
          <w:rtl/>
          <w:lang w:bidi="ar-SY"/>
        </w:rPr>
        <w:t xml:space="preserve"> </w:t>
      </w:r>
      <w:r w:rsidRPr="00416B1D">
        <w:rPr>
          <w:rFonts w:hint="cs"/>
          <w:rtl/>
          <w:lang w:bidi="ar-SY"/>
        </w:rPr>
        <w:t>ودائرة</w:t>
      </w:r>
      <w:r w:rsidRPr="00416B1D">
        <w:rPr>
          <w:rtl/>
          <w:lang w:bidi="ar-SY"/>
        </w:rPr>
        <w:t xml:space="preserve"> </w:t>
      </w:r>
      <w:r w:rsidRPr="00416B1D">
        <w:rPr>
          <w:rFonts w:hint="cs"/>
          <w:rtl/>
          <w:lang w:bidi="ar-SY"/>
        </w:rPr>
        <w:t>التخطيط</w:t>
      </w:r>
      <w:r w:rsidRPr="00416B1D">
        <w:rPr>
          <w:rtl/>
          <w:lang w:bidi="ar-SY"/>
        </w:rPr>
        <w:t xml:space="preserve"> </w:t>
      </w:r>
      <w:r w:rsidRPr="00416B1D">
        <w:rPr>
          <w:rFonts w:hint="cs"/>
          <w:rtl/>
          <w:lang w:bidi="ar-SY"/>
        </w:rPr>
        <w:t>الاستراتيجي</w:t>
      </w:r>
      <w:r w:rsidRPr="00416B1D">
        <w:rPr>
          <w:rtl/>
          <w:lang w:bidi="ar-SY"/>
        </w:rPr>
        <w:t xml:space="preserve"> </w:t>
      </w:r>
      <w:r w:rsidRPr="00416B1D">
        <w:rPr>
          <w:rFonts w:hint="cs"/>
          <w:rtl/>
          <w:lang w:bidi="ar-SY"/>
        </w:rPr>
        <w:t>وشؤون</w:t>
      </w:r>
      <w:r w:rsidRPr="00416B1D">
        <w:rPr>
          <w:rtl/>
          <w:lang w:bidi="ar-SY"/>
        </w:rPr>
        <w:t xml:space="preserve"> </w:t>
      </w:r>
      <w:r w:rsidRPr="00416B1D">
        <w:rPr>
          <w:rFonts w:hint="cs"/>
          <w:rtl/>
          <w:lang w:bidi="ar-SY"/>
        </w:rPr>
        <w:t>الأعضاء،</w:t>
      </w:r>
      <w:r w:rsidRPr="00416B1D">
        <w:rPr>
          <w:rtl/>
          <w:lang w:bidi="ar-SY"/>
        </w:rPr>
        <w:t xml:space="preserve"> </w:t>
      </w:r>
      <w:r w:rsidRPr="00416B1D">
        <w:rPr>
          <w:rFonts w:hint="cs"/>
          <w:rtl/>
          <w:lang w:bidi="ar-SY"/>
        </w:rPr>
        <w:t>وغيرهم</w:t>
      </w:r>
      <w:r w:rsidRPr="00416B1D">
        <w:rPr>
          <w:rtl/>
          <w:lang w:bidi="ar-SY"/>
        </w:rPr>
        <w:t xml:space="preserve"> </w:t>
      </w:r>
      <w:r w:rsidRPr="00416B1D">
        <w:rPr>
          <w:rFonts w:hint="cs"/>
          <w:rtl/>
          <w:lang w:bidi="ar-SY"/>
        </w:rPr>
        <w:t>من</w:t>
      </w:r>
      <w:r w:rsidRPr="00416B1D">
        <w:rPr>
          <w:rtl/>
          <w:lang w:bidi="ar-SY"/>
        </w:rPr>
        <w:t xml:space="preserve"> </w:t>
      </w:r>
      <w:r w:rsidRPr="00416B1D">
        <w:rPr>
          <w:rFonts w:hint="cs"/>
          <w:rtl/>
          <w:lang w:bidi="ar-SY"/>
        </w:rPr>
        <w:t>ممثلي</w:t>
      </w:r>
      <w:r w:rsidRPr="00416B1D">
        <w:rPr>
          <w:rtl/>
          <w:lang w:bidi="ar-SY"/>
        </w:rPr>
        <w:t xml:space="preserve"> </w:t>
      </w:r>
      <w:r w:rsidRPr="00416B1D">
        <w:rPr>
          <w:rFonts w:hint="cs"/>
          <w:rtl/>
          <w:lang w:bidi="ar-SY"/>
        </w:rPr>
        <w:t>الإدارة</w:t>
      </w:r>
      <w:r w:rsidRPr="00416B1D">
        <w:rPr>
          <w:rtl/>
          <w:lang w:bidi="ar-SY"/>
        </w:rPr>
        <w:t xml:space="preserve"> </w:t>
      </w:r>
      <w:r w:rsidRPr="00416B1D">
        <w:rPr>
          <w:rFonts w:hint="cs"/>
          <w:rtl/>
          <w:lang w:bidi="ar-SY"/>
        </w:rPr>
        <w:t>حسب</w:t>
      </w:r>
      <w:r w:rsidRPr="00416B1D">
        <w:rPr>
          <w:rtl/>
          <w:lang w:bidi="ar-SY"/>
        </w:rPr>
        <w:t xml:space="preserve"> </w:t>
      </w:r>
      <w:r w:rsidRPr="00416B1D">
        <w:rPr>
          <w:rFonts w:hint="cs"/>
          <w:rtl/>
          <w:lang w:bidi="ar-SY"/>
        </w:rPr>
        <w:t>الاقتضاء</w:t>
      </w:r>
      <w:r w:rsidRPr="00416B1D">
        <w:rPr>
          <w:rtl/>
          <w:lang w:bidi="ar-SY"/>
        </w:rPr>
        <w:t>.</w:t>
      </w:r>
    </w:p>
    <w:p w:rsidR="00416B1D" w:rsidRPr="00416B1D" w:rsidRDefault="00416B1D" w:rsidP="009822F7">
      <w:pPr>
        <w:pStyle w:val="Heading1"/>
        <w:rPr>
          <w:rtl/>
        </w:rPr>
      </w:pPr>
      <w:r w:rsidRPr="00416B1D">
        <w:rPr>
          <w:lang w:bidi="ar-SY"/>
        </w:rPr>
        <w:t>2</w:t>
      </w:r>
      <w:r w:rsidRPr="00416B1D">
        <w:rPr>
          <w:rtl/>
        </w:rPr>
        <w:tab/>
      </w:r>
      <w:r w:rsidRPr="00416B1D">
        <w:rPr>
          <w:rFonts w:hint="cs"/>
          <w:rtl/>
        </w:rPr>
        <w:t>اختصاصات اللجنة الاستشارية المستقلة للإدارة</w:t>
      </w:r>
    </w:p>
    <w:p w:rsidR="00416B1D" w:rsidRPr="00416B1D" w:rsidRDefault="00416B1D" w:rsidP="009822F7">
      <w:pPr>
        <w:rPr>
          <w:rtl/>
          <w:lang w:bidi="ar-EG"/>
        </w:rPr>
      </w:pPr>
      <w:r w:rsidRPr="00416B1D">
        <w:rPr>
          <w:lang w:bidi="ar-SY"/>
        </w:rPr>
        <w:t>1.2</w:t>
      </w:r>
      <w:r w:rsidRPr="00416B1D">
        <w:rPr>
          <w:lang w:bidi="ar-SY"/>
        </w:rPr>
        <w:tab/>
      </w:r>
      <w:r w:rsidRPr="00416B1D">
        <w:rPr>
          <w:rFonts w:hint="cs"/>
          <w:rtl/>
          <w:lang w:bidi="ar-EG"/>
        </w:rPr>
        <w:t xml:space="preserve">تنص اختصاصات </w:t>
      </w:r>
      <w:r w:rsidRPr="00416B1D">
        <w:rPr>
          <w:lang w:val="es-ES" w:bidi="ar-SY"/>
        </w:rPr>
        <w:t>(ToR)</w:t>
      </w:r>
      <w:r w:rsidRPr="00416B1D">
        <w:rPr>
          <w:rFonts w:hint="cs"/>
          <w:rtl/>
          <w:lang w:bidi="ar-EG"/>
        </w:rPr>
        <w:t xml:space="preserve"> اللجنة الاستشارية المستقلة للإدارة صراحةً على أن تستعرض اللجنة دورياً اختصاصاتها وتقدم أي تعديلات تقترح إدخالها عليها إلى المجلس ليوافق عليها.</w:t>
      </w:r>
    </w:p>
    <w:p w:rsidR="00416B1D" w:rsidRPr="009822F7" w:rsidRDefault="00416B1D" w:rsidP="009822F7">
      <w:pPr>
        <w:rPr>
          <w:spacing w:val="-2"/>
          <w:rtl/>
          <w:lang w:bidi="ar-EG"/>
        </w:rPr>
      </w:pPr>
      <w:r w:rsidRPr="009822F7">
        <w:rPr>
          <w:spacing w:val="-2"/>
          <w:lang w:bidi="ar-SY"/>
        </w:rPr>
        <w:t>2.2</w:t>
      </w:r>
      <w:r w:rsidRPr="009822F7">
        <w:rPr>
          <w:spacing w:val="-2"/>
          <w:lang w:bidi="ar-SY"/>
        </w:rPr>
        <w:tab/>
      </w:r>
      <w:r w:rsidRPr="009822F7">
        <w:rPr>
          <w:rFonts w:hint="cs"/>
          <w:spacing w:val="-2"/>
          <w:rtl/>
        </w:rPr>
        <w:t xml:space="preserve">وقد أوصت اللجنة بأن يقترح المجلس على الدول الأعضاء في مؤتمر المندوبين المفوضين لعام </w:t>
      </w:r>
      <w:r w:rsidRPr="009822F7">
        <w:rPr>
          <w:spacing w:val="-2"/>
          <w:lang w:val="es-ES" w:bidi="ar-SY"/>
        </w:rPr>
        <w:t>2018</w:t>
      </w:r>
      <w:r w:rsidRPr="009822F7">
        <w:rPr>
          <w:rFonts w:hint="cs"/>
          <w:spacing w:val="-2"/>
          <w:rtl/>
          <w:lang w:bidi="ar-EG"/>
        </w:rPr>
        <w:t xml:space="preserve"> مراجعة الفقرة </w:t>
      </w:r>
      <w:r w:rsidRPr="009822F7">
        <w:rPr>
          <w:spacing w:val="-2"/>
          <w:lang w:val="es-ES" w:bidi="ar-SY"/>
        </w:rPr>
        <w:t>2</w:t>
      </w:r>
      <w:r w:rsidRPr="009822F7">
        <w:rPr>
          <w:rFonts w:hint="cs"/>
          <w:spacing w:val="-2"/>
          <w:rtl/>
          <w:lang w:bidi="ar-EG"/>
        </w:rPr>
        <w:t xml:space="preserve"> من اختصاصاتها لتستعيد اللجنة ولاية إسداء المشورة بشأن الإجراءات التي تتخذها إدارة الاتحاد فيما يتعلق بتوصيات المراجعين، كما اقترحت تضمين اختصاصاتها الرقابة على المسائل الأخلاقية. ويتضمن الملحق </w:t>
      </w:r>
      <w:r w:rsidRPr="009822F7">
        <w:rPr>
          <w:spacing w:val="-2"/>
          <w:lang w:val="es-ES" w:bidi="ar-SY"/>
        </w:rPr>
        <w:t>3</w:t>
      </w:r>
      <w:r w:rsidRPr="009822F7">
        <w:rPr>
          <w:rFonts w:hint="cs"/>
          <w:spacing w:val="-2"/>
          <w:rtl/>
          <w:lang w:bidi="ar-EG"/>
        </w:rPr>
        <w:t xml:space="preserve"> لتقرير اللجنة السنوي السابع </w:t>
      </w:r>
      <w:r w:rsidRPr="009822F7">
        <w:rPr>
          <w:spacing w:val="-2"/>
          <w:lang w:val="es-ES" w:bidi="ar-SY"/>
        </w:rPr>
        <w:t>(</w:t>
      </w:r>
      <w:hyperlink r:id="rId20" w:history="1">
        <w:r w:rsidRPr="009822F7">
          <w:rPr>
            <w:rStyle w:val="Hyperlink"/>
            <w:spacing w:val="-2"/>
            <w:lang w:val="es-ES" w:bidi="ar-SY"/>
          </w:rPr>
          <w:t>C18/22</w:t>
        </w:r>
      </w:hyperlink>
      <w:r w:rsidRPr="009822F7">
        <w:rPr>
          <w:spacing w:val="-2"/>
          <w:lang w:val="es-ES" w:bidi="ar-SY"/>
        </w:rPr>
        <w:t>)</w:t>
      </w:r>
      <w:r w:rsidRPr="009822F7">
        <w:rPr>
          <w:rFonts w:hint="cs"/>
          <w:spacing w:val="-2"/>
          <w:rtl/>
          <w:lang w:bidi="ar-EG"/>
        </w:rPr>
        <w:t xml:space="preserve"> المقدم إلى المجلس، وكذلك إلى مؤتمر المندوبين المفوضين لعام </w:t>
      </w:r>
      <w:r w:rsidRPr="009822F7">
        <w:rPr>
          <w:spacing w:val="-2"/>
          <w:lang w:val="es-ES" w:bidi="ar-SY"/>
        </w:rPr>
        <w:t>2018</w:t>
      </w:r>
      <w:r w:rsidRPr="009822F7">
        <w:rPr>
          <w:rFonts w:hint="cs"/>
          <w:spacing w:val="-2"/>
          <w:rtl/>
          <w:lang w:bidi="ar-EG"/>
        </w:rPr>
        <w:t xml:space="preserve"> في هيئة وثيقة المعلومات </w:t>
      </w:r>
      <w:r w:rsidRPr="009822F7">
        <w:rPr>
          <w:spacing w:val="-2"/>
          <w:lang w:val="es-ES" w:bidi="ar-SY"/>
        </w:rPr>
        <w:t>1</w:t>
      </w:r>
      <w:r w:rsidRPr="009822F7">
        <w:rPr>
          <w:rFonts w:hint="cs"/>
          <w:spacing w:val="-2"/>
          <w:rtl/>
          <w:lang w:bidi="ar-EG"/>
        </w:rPr>
        <w:t xml:space="preserve"> </w:t>
      </w:r>
      <w:r w:rsidRPr="009822F7">
        <w:rPr>
          <w:spacing w:val="-2"/>
          <w:lang w:val="es-ES" w:bidi="ar-SY"/>
        </w:rPr>
        <w:t>(</w:t>
      </w:r>
      <w:hyperlink r:id="rId21" w:history="1">
        <w:r w:rsidRPr="009822F7">
          <w:rPr>
            <w:rStyle w:val="Hyperlink"/>
            <w:spacing w:val="-2"/>
            <w:lang w:val="es-ES" w:bidi="ar-SY"/>
          </w:rPr>
          <w:t>PP18/INF-1</w:t>
        </w:r>
      </w:hyperlink>
      <w:r w:rsidRPr="009822F7">
        <w:rPr>
          <w:spacing w:val="-2"/>
          <w:lang w:val="es-ES" w:bidi="ar-SY"/>
        </w:rPr>
        <w:t>)</w:t>
      </w:r>
      <w:r w:rsidRPr="009822F7">
        <w:rPr>
          <w:rFonts w:hint="cs"/>
          <w:spacing w:val="-2"/>
          <w:rtl/>
          <w:lang w:bidi="ar-EG"/>
        </w:rPr>
        <w:t>، التعديلات التي اقترحتها اللجنة.</w:t>
      </w:r>
    </w:p>
    <w:p w:rsidR="00416B1D" w:rsidRPr="00416B1D" w:rsidRDefault="00416B1D" w:rsidP="00BB254C">
      <w:pPr>
        <w:keepNext/>
        <w:keepLines/>
        <w:rPr>
          <w:lang w:bidi="ar-SY"/>
        </w:rPr>
      </w:pPr>
      <w:r w:rsidRPr="00416B1D">
        <w:rPr>
          <w:lang w:bidi="ar-SY"/>
        </w:rPr>
        <w:t>3.2</w:t>
      </w:r>
      <w:r w:rsidRPr="00416B1D">
        <w:rPr>
          <w:lang w:bidi="ar-SY"/>
        </w:rPr>
        <w:tab/>
      </w:r>
      <w:r w:rsidRPr="00416B1D">
        <w:rPr>
          <w:rFonts w:hint="cs"/>
          <w:rtl/>
        </w:rPr>
        <w:t xml:space="preserve">إلا أنه رغم موافقة المجلس على اختصاصات اللجنة بصيغتها المراجَعة، لم تقدم أي دولة عضو خلال </w:t>
      </w:r>
      <w:r w:rsidRPr="00416B1D">
        <w:rPr>
          <w:rFonts w:hint="cs"/>
          <w:rtl/>
          <w:lang w:bidi="ar-EG"/>
        </w:rPr>
        <w:t xml:space="preserve">مؤتمر المندوبين المفوضين لعام </w:t>
      </w:r>
      <w:r w:rsidRPr="00416B1D">
        <w:rPr>
          <w:lang w:val="es-ES" w:bidi="ar-SY"/>
        </w:rPr>
        <w:t>2018</w:t>
      </w:r>
      <w:r w:rsidRPr="00416B1D">
        <w:rPr>
          <w:rFonts w:hint="cs"/>
          <w:rtl/>
          <w:lang w:bidi="ar-EG"/>
        </w:rPr>
        <w:t xml:space="preserve"> </w:t>
      </w:r>
      <w:r w:rsidRPr="00416B1D">
        <w:rPr>
          <w:rFonts w:hint="cs"/>
          <w:rtl/>
        </w:rPr>
        <w:t xml:space="preserve">مقترحاً بتحديثها. ونظراً إلى أن </w:t>
      </w:r>
      <w:r w:rsidRPr="00416B1D">
        <w:rPr>
          <w:rFonts w:hint="cs"/>
          <w:rtl/>
          <w:lang w:bidi="ar-EG"/>
        </w:rPr>
        <w:t xml:space="preserve">الفرصة التالية لمراجعة اختصاصات اللجنة </w:t>
      </w:r>
      <w:r w:rsidRPr="00416B1D">
        <w:rPr>
          <w:rFonts w:hint="cs"/>
          <w:rtl/>
        </w:rPr>
        <w:t>ستُتاح</w:t>
      </w:r>
      <w:r w:rsidRPr="00416B1D">
        <w:rPr>
          <w:rFonts w:hint="cs"/>
          <w:rtl/>
          <w:lang w:bidi="ar-EG"/>
        </w:rPr>
        <w:t xml:space="preserve"> في مؤتمر المندوبين المفوضين لعام</w:t>
      </w:r>
      <w:r w:rsidR="00BB254C">
        <w:rPr>
          <w:rFonts w:hint="eastAsia"/>
          <w:rtl/>
          <w:lang w:bidi="ar-EG"/>
        </w:rPr>
        <w:t> </w:t>
      </w:r>
      <w:r w:rsidRPr="00416B1D">
        <w:rPr>
          <w:lang w:val="es-ES" w:bidi="ar-SY"/>
        </w:rPr>
        <w:t>2020</w:t>
      </w:r>
      <w:r w:rsidRPr="00416B1D">
        <w:rPr>
          <w:rFonts w:hint="cs"/>
          <w:rtl/>
          <w:lang w:bidi="ar-EG"/>
        </w:rPr>
        <w:t xml:space="preserve">، طلب فريق العمل التابع للمجلس والمعني بالموارد المالية والبشرية </w:t>
      </w:r>
      <w:r w:rsidRPr="00416B1D">
        <w:rPr>
          <w:lang w:val="es-ES" w:bidi="ar-SY"/>
        </w:rPr>
        <w:t>(CWG-FHR)</w:t>
      </w:r>
      <w:r w:rsidRPr="00416B1D">
        <w:rPr>
          <w:rFonts w:hint="cs"/>
          <w:rtl/>
          <w:lang w:bidi="ar-EG"/>
        </w:rPr>
        <w:t xml:space="preserve"> إلى اللجنة قبول عقد "اتفاق شرف" معها تواصل بموجبه شمول المسائل الأخلاقية باختصاصاتها (انظر الوثيقة </w:t>
      </w:r>
      <w:hyperlink r:id="rId22" w:history="1">
        <w:r w:rsidRPr="00416B1D">
          <w:rPr>
            <w:rStyle w:val="Hyperlink"/>
            <w:lang w:val="es-ES" w:bidi="ar-SY"/>
          </w:rPr>
          <w:t xml:space="preserve">CWG-FHR </w:t>
        </w:r>
        <w:r w:rsidRPr="00416B1D">
          <w:rPr>
            <w:rStyle w:val="Hyperlink"/>
            <w:lang w:bidi="ar-SY"/>
          </w:rPr>
          <w:t>9/15</w:t>
        </w:r>
      </w:hyperlink>
      <w:r w:rsidRPr="00416B1D">
        <w:rPr>
          <w:rFonts w:hint="cs"/>
          <w:rtl/>
          <w:lang w:bidi="ar-EG"/>
        </w:rPr>
        <w:t>).</w:t>
      </w:r>
    </w:p>
    <w:p w:rsidR="00416B1D" w:rsidRPr="00416B1D" w:rsidRDefault="00416B1D" w:rsidP="00416B1D">
      <w:pPr>
        <w:rPr>
          <w:lang w:bidi="ar-SY"/>
        </w:rPr>
      </w:pPr>
      <w:r w:rsidRPr="00416B1D">
        <w:rPr>
          <w:lang w:bidi="ar-SY"/>
        </w:rPr>
        <w:t>4.2</w:t>
      </w:r>
      <w:r w:rsidRPr="00416B1D">
        <w:rPr>
          <w:lang w:bidi="ar-SY"/>
        </w:rPr>
        <w:tab/>
      </w:r>
      <w:r w:rsidRPr="00416B1D">
        <w:rPr>
          <w:rFonts w:hint="cs"/>
          <w:rtl/>
        </w:rPr>
        <w:t xml:space="preserve">ووافقت اللجنة على ممارسة الرقابة على المسائل الأخلاقية حسب الاقتضاء، وستواصل إسداء المشورة بشأن الإجراءات </w:t>
      </w:r>
      <w:r w:rsidRPr="00416B1D">
        <w:rPr>
          <w:rFonts w:hint="cs"/>
          <w:rtl/>
          <w:lang w:bidi="ar-EG"/>
        </w:rPr>
        <w:t>التي تتخذها إدارة الاتحاد فيما يتعلق بتوصيات المراجعين</w:t>
      </w:r>
      <w:r w:rsidRPr="00416B1D">
        <w:rPr>
          <w:rFonts w:hint="cs"/>
          <w:rtl/>
        </w:rPr>
        <w:t>.</w:t>
      </w:r>
    </w:p>
    <w:p w:rsidR="00416B1D" w:rsidRPr="00416B1D" w:rsidRDefault="00416B1D" w:rsidP="009822F7">
      <w:pPr>
        <w:pStyle w:val="Heading1"/>
        <w:rPr>
          <w:lang w:bidi="ar-SY"/>
        </w:rPr>
      </w:pPr>
      <w:r w:rsidRPr="00416B1D">
        <w:rPr>
          <w:lang w:bidi="ar-SY"/>
        </w:rPr>
        <w:t>3</w:t>
      </w:r>
      <w:r w:rsidRPr="00416B1D">
        <w:rPr>
          <w:rtl/>
        </w:rPr>
        <w:tab/>
      </w:r>
      <w:r w:rsidRPr="00416B1D">
        <w:rPr>
          <w:rFonts w:hint="cs"/>
          <w:rtl/>
        </w:rPr>
        <w:t xml:space="preserve">تقرير المراجع الخارجي للحسابات لعام </w:t>
      </w:r>
      <w:r w:rsidRPr="00416B1D">
        <w:rPr>
          <w:lang w:val="es-ES" w:bidi="ar-SY"/>
        </w:rPr>
        <w:t>2018</w:t>
      </w:r>
      <w:r w:rsidRPr="00416B1D">
        <w:rPr>
          <w:rFonts w:hint="cs"/>
          <w:rtl/>
        </w:rPr>
        <w:t xml:space="preserve"> </w:t>
      </w:r>
      <w:r w:rsidRPr="00416B1D">
        <w:rPr>
          <w:rtl/>
        </w:rPr>
        <w:t>–</w:t>
      </w:r>
      <w:r w:rsidRPr="00416B1D">
        <w:rPr>
          <w:rFonts w:hint="cs"/>
          <w:rtl/>
        </w:rPr>
        <w:t xml:space="preserve"> رأي متحفظ</w:t>
      </w:r>
    </w:p>
    <w:p w:rsidR="00416B1D" w:rsidRPr="00416B1D" w:rsidRDefault="00416B1D" w:rsidP="006F6110">
      <w:pPr>
        <w:rPr>
          <w:rtl/>
          <w:lang w:bidi="ar-EG"/>
        </w:rPr>
      </w:pPr>
      <w:r w:rsidRPr="00416B1D">
        <w:rPr>
          <w:lang w:bidi="ar-SY"/>
        </w:rPr>
        <w:t>1.3</w:t>
      </w:r>
      <w:r w:rsidRPr="00416B1D">
        <w:rPr>
          <w:rtl/>
          <w:lang w:bidi="ar-EG"/>
        </w:rPr>
        <w:tab/>
      </w:r>
      <w:r w:rsidRPr="00416B1D">
        <w:rPr>
          <w:rFonts w:hint="cs"/>
          <w:rtl/>
          <w:lang w:bidi="ar-EG"/>
        </w:rPr>
        <w:t xml:space="preserve">على خلفية حالة الاحتيال والمخالفات المكشوف عن وقوعها في أحد المكاتب الإقليمية، أبدى المراجع الخارجي للحسابات رأياً متحفظاً بشأن البيانات المالية للاتحاد لعام </w:t>
      </w:r>
      <w:r w:rsidRPr="00416B1D">
        <w:rPr>
          <w:lang w:val="es-ES" w:bidi="ar-SY"/>
        </w:rPr>
        <w:t>2018</w:t>
      </w:r>
      <w:r w:rsidRPr="00416B1D">
        <w:rPr>
          <w:rFonts w:hint="cs"/>
          <w:rtl/>
          <w:lang w:bidi="ar-EG"/>
        </w:rPr>
        <w:t>.</w:t>
      </w:r>
    </w:p>
    <w:p w:rsidR="00416B1D" w:rsidRPr="00416B1D" w:rsidRDefault="00416B1D" w:rsidP="00416B1D">
      <w:pPr>
        <w:rPr>
          <w:rtl/>
          <w:lang w:bidi="ar-EG"/>
        </w:rPr>
      </w:pPr>
      <w:r w:rsidRPr="00416B1D">
        <w:rPr>
          <w:rFonts w:hint="cs"/>
          <w:rtl/>
        </w:rPr>
        <w:lastRenderedPageBreak/>
        <w:t xml:space="preserve">فخلال عام </w:t>
      </w:r>
      <w:r w:rsidRPr="00416B1D">
        <w:rPr>
          <w:lang w:val="es-ES" w:bidi="ar-SY"/>
        </w:rPr>
        <w:t>2018</w:t>
      </w:r>
      <w:r w:rsidRPr="00416B1D">
        <w:rPr>
          <w:rFonts w:hint="cs"/>
          <w:rtl/>
          <w:lang w:bidi="ar-EG"/>
        </w:rPr>
        <w:t xml:space="preserve">، أظهرت البيانات المالية المسجلة حتى </w:t>
      </w:r>
      <w:r w:rsidRPr="00416B1D">
        <w:rPr>
          <w:lang w:val="es-ES" w:bidi="ar-SY"/>
        </w:rPr>
        <w:t>31</w:t>
      </w:r>
      <w:r w:rsidRPr="00416B1D">
        <w:rPr>
          <w:rFonts w:hint="cs"/>
          <w:rtl/>
          <w:lang w:bidi="ar-EG"/>
        </w:rPr>
        <w:t xml:space="preserve"> ديسمبر </w:t>
      </w:r>
      <w:r w:rsidRPr="00416B1D">
        <w:rPr>
          <w:lang w:val="es-ES" w:bidi="ar-SY"/>
        </w:rPr>
        <w:t>2018</w:t>
      </w:r>
      <w:r w:rsidRPr="00416B1D">
        <w:rPr>
          <w:rFonts w:hint="cs"/>
          <w:rtl/>
          <w:lang w:bidi="ar-EG"/>
        </w:rPr>
        <w:t xml:space="preserve"> عدم وجود أي نظام رقابة داخلية على النفقات المتصلة بالتعاون الدولي والمساعدة التقنية يمكن اعتباره موثوقاً لأغراض مراجعة الحسابات. ولم تكن توجد أي إجراءات مراجعة أخرى مُرضية يمكن لمراجع الحسابات الخارجي اعتمادها بغرض تأكيد خلو النفقات المسجلة من الأخطاء المادية.</w:t>
      </w:r>
    </w:p>
    <w:p w:rsidR="00416B1D" w:rsidRPr="00416B1D" w:rsidRDefault="00416B1D" w:rsidP="00416B1D">
      <w:pPr>
        <w:rPr>
          <w:lang w:bidi="ar-SY"/>
        </w:rPr>
      </w:pPr>
      <w:r w:rsidRPr="00416B1D">
        <w:rPr>
          <w:rFonts w:hint="cs"/>
          <w:rtl/>
          <w:lang w:bidi="ar-EG"/>
        </w:rPr>
        <w:t>وكشفت مراجعة الضوابط الرقابية الأساسية عن وجود مواطن ضعف في مجالات محددة، وحدد المراجعون الخارجيون للحسابات الحاجة إلى اتخاذ إجراءات عاجلة لتعزيز الضوابط الرقابية الداخلية والحد إلى أدنى دجة من خطر وقوع أخطاء أو خسائر مالية.</w:t>
      </w:r>
    </w:p>
    <w:p w:rsidR="00416B1D" w:rsidRPr="00416B1D" w:rsidRDefault="00416B1D" w:rsidP="00416B1D">
      <w:pPr>
        <w:rPr>
          <w:lang w:bidi="ar-SY"/>
        </w:rPr>
      </w:pPr>
      <w:r w:rsidRPr="00416B1D">
        <w:rPr>
          <w:lang w:bidi="ar-SY"/>
        </w:rPr>
        <w:t>2.3</w:t>
      </w:r>
      <w:r w:rsidRPr="00416B1D">
        <w:rPr>
          <w:rtl/>
        </w:rPr>
        <w:tab/>
      </w:r>
      <w:r w:rsidRPr="00416B1D">
        <w:rPr>
          <w:rFonts w:hint="cs"/>
          <w:rtl/>
        </w:rPr>
        <w:t xml:space="preserve">وبالرغم من انتهاء الأمين العام إلى تمتع الاتحاد بنظام رقابة داخلية فعال في العام المنتهي في </w:t>
      </w:r>
      <w:r w:rsidRPr="00416B1D">
        <w:rPr>
          <w:lang w:val="es-ES" w:bidi="ar-SY"/>
        </w:rPr>
        <w:t>31</w:t>
      </w:r>
      <w:r w:rsidRPr="00416B1D">
        <w:rPr>
          <w:rFonts w:hint="cs"/>
          <w:rtl/>
          <w:lang w:bidi="ar-EG"/>
        </w:rPr>
        <w:t xml:space="preserve"> ديسمبر </w:t>
      </w:r>
      <w:r w:rsidRPr="00416B1D">
        <w:rPr>
          <w:lang w:val="es-ES" w:bidi="ar-SY"/>
        </w:rPr>
        <w:t>2018</w:t>
      </w:r>
      <w:r w:rsidRPr="00416B1D">
        <w:rPr>
          <w:rFonts w:hint="cs"/>
          <w:rtl/>
          <w:lang w:bidi="ar-EG"/>
        </w:rPr>
        <w:t>، فإن الرأي المتحفظ الذي أبداه مراجع الحسابات الخارجي بشأن الجوانب المذكورة أعلاه يعني أنه لا يمكن للمجلس ومستخدمي الحسابات التعويل على نزاهة البيانات المالية ونظام الرقابة الداخلية.</w:t>
      </w:r>
    </w:p>
    <w:p w:rsidR="00416B1D" w:rsidRPr="00416B1D" w:rsidRDefault="00416B1D" w:rsidP="00954CE2">
      <w:pPr>
        <w:rPr>
          <w:lang w:bidi="ar-SY"/>
        </w:rPr>
      </w:pPr>
      <w:r w:rsidRPr="00416B1D">
        <w:rPr>
          <w:lang w:bidi="ar-SY"/>
        </w:rPr>
        <w:t>3.3</w:t>
      </w:r>
      <w:r w:rsidRPr="00416B1D">
        <w:rPr>
          <w:rtl/>
        </w:rPr>
        <w:tab/>
      </w:r>
      <w:r w:rsidRPr="00416B1D">
        <w:rPr>
          <w:rFonts w:hint="cs"/>
          <w:rtl/>
        </w:rPr>
        <w:t xml:space="preserve">فقد تضمّن تقرير المراجع الخارجي للحسابات لعام </w:t>
      </w:r>
      <w:r w:rsidRPr="00416B1D">
        <w:rPr>
          <w:lang w:val="es-ES" w:bidi="ar-SY"/>
        </w:rPr>
        <w:t>2018</w:t>
      </w:r>
      <w:r w:rsidRPr="00416B1D">
        <w:rPr>
          <w:rFonts w:hint="cs"/>
          <w:rtl/>
          <w:lang w:bidi="ar-EG"/>
        </w:rPr>
        <w:t>، مجدداً، تأكيداً ل</w:t>
      </w:r>
      <w:r w:rsidRPr="00416B1D">
        <w:rPr>
          <w:rFonts w:hint="cs"/>
          <w:rtl/>
        </w:rPr>
        <w:t>لوضع المالي</w:t>
      </w:r>
      <w:r w:rsidRPr="00416B1D">
        <w:rPr>
          <w:rFonts w:hint="cs"/>
          <w:rtl/>
          <w:lang w:bidi="ar-EG"/>
        </w:rPr>
        <w:t xml:space="preserve"> المتمثل في القيمة السالبة</w:t>
      </w:r>
      <w:r w:rsidRPr="00416B1D">
        <w:rPr>
          <w:rtl/>
          <w:lang w:bidi="ar-EG"/>
        </w:rPr>
        <w:t xml:space="preserve"> </w:t>
      </w:r>
      <w:r w:rsidRPr="00416B1D">
        <w:rPr>
          <w:rFonts w:hint="eastAsia"/>
          <w:rtl/>
          <w:lang w:bidi="ar-EG"/>
        </w:rPr>
        <w:t>لصافي</w:t>
      </w:r>
      <w:r w:rsidRPr="00416B1D">
        <w:rPr>
          <w:rFonts w:hint="cs"/>
          <w:rtl/>
          <w:lang w:bidi="ar-EG"/>
        </w:rPr>
        <w:t xml:space="preserve"> الأصول،</w:t>
      </w:r>
      <w:r w:rsidRPr="00416B1D">
        <w:rPr>
          <w:rtl/>
          <w:lang w:bidi="ar-EG"/>
        </w:rPr>
        <w:t xml:space="preserve"> </w:t>
      </w:r>
      <w:r w:rsidRPr="00416B1D">
        <w:rPr>
          <w:rFonts w:hint="cs"/>
          <w:rtl/>
          <w:lang w:bidi="ar-EG"/>
        </w:rPr>
        <w:t xml:space="preserve">الناتجة أساساً عن تأثر هذا البند بخصوم </w:t>
      </w:r>
      <w:r w:rsidR="00954CE2">
        <w:rPr>
          <w:rFonts w:hint="cs"/>
          <w:rtl/>
          <w:lang w:bidi="ar-EG"/>
        </w:rPr>
        <w:t>إ</w:t>
      </w:r>
      <w:r w:rsidRPr="00416B1D">
        <w:rPr>
          <w:rFonts w:hint="cs"/>
          <w:rtl/>
          <w:lang w:bidi="ar-EG"/>
        </w:rPr>
        <w:t xml:space="preserve">كتوارية بلغت قيمتها </w:t>
      </w:r>
      <w:r w:rsidRPr="00416B1D">
        <w:rPr>
          <w:lang w:bidi="ar-SY"/>
        </w:rPr>
        <w:t>573,4</w:t>
      </w:r>
      <w:r w:rsidRPr="00416B1D">
        <w:rPr>
          <w:rFonts w:hint="cs"/>
          <w:rtl/>
          <w:lang w:bidi="ar-SY"/>
        </w:rPr>
        <w:t xml:space="preserve"> مليون فرنك سويسري، </w:t>
      </w:r>
      <w:r w:rsidRPr="00416B1D">
        <w:rPr>
          <w:rFonts w:hint="cs"/>
          <w:rtl/>
          <w:lang w:bidi="ar-EG"/>
        </w:rPr>
        <w:t>تتعلق باستحقاقات الموظفين الطويلة الأجل.</w:t>
      </w:r>
    </w:p>
    <w:p w:rsidR="00416B1D" w:rsidRPr="00416B1D" w:rsidRDefault="00416B1D" w:rsidP="00416B1D">
      <w:pPr>
        <w:rPr>
          <w:lang w:val="es-ES" w:bidi="ar-SY"/>
        </w:rPr>
      </w:pPr>
      <w:r w:rsidRPr="00416B1D">
        <w:rPr>
          <w:lang w:bidi="ar-SY"/>
        </w:rPr>
        <w:t>4.3</w:t>
      </w:r>
      <w:r w:rsidRPr="00416B1D">
        <w:rPr>
          <w:lang w:bidi="ar-SY"/>
        </w:rPr>
        <w:tab/>
      </w:r>
      <w:r w:rsidRPr="00416B1D">
        <w:rPr>
          <w:rFonts w:hint="cs"/>
          <w:rtl/>
        </w:rPr>
        <w:t xml:space="preserve">وتُحيل اللجنة تقرير المراجع الخارجي للحسابات وتوصيات المراجعين </w:t>
      </w:r>
      <w:r w:rsidRPr="00416B1D">
        <w:rPr>
          <w:rFonts w:hint="cs"/>
          <w:rtl/>
          <w:lang w:bidi="ar-EG"/>
        </w:rPr>
        <w:t>إلى</w:t>
      </w:r>
      <w:r w:rsidRPr="00416B1D">
        <w:rPr>
          <w:rFonts w:hint="cs"/>
          <w:rtl/>
        </w:rPr>
        <w:t xml:space="preserve"> المجلس ليوليه أولوية عنايته. </w:t>
      </w:r>
    </w:p>
    <w:p w:rsidR="00416B1D" w:rsidRPr="00416B1D" w:rsidRDefault="00416B1D" w:rsidP="009822F7">
      <w:pPr>
        <w:pStyle w:val="Heading1"/>
        <w:rPr>
          <w:lang w:bidi="ar-SY"/>
        </w:rPr>
      </w:pPr>
      <w:r w:rsidRPr="00416B1D">
        <w:rPr>
          <w:lang w:bidi="ar-SY"/>
        </w:rPr>
        <w:t>4</w:t>
      </w:r>
      <w:r w:rsidRPr="00416B1D">
        <w:rPr>
          <w:rtl/>
        </w:rPr>
        <w:tab/>
      </w:r>
      <w:r w:rsidRPr="00416B1D">
        <w:rPr>
          <w:rFonts w:hint="cs"/>
          <w:rtl/>
          <w:lang w:bidi="ar-EG"/>
        </w:rPr>
        <w:t>واقعة الاحتيال في أحد المكاتب الإقليمية وتعرّض الاتحاد لمخاطر أوسع نطاقاً</w:t>
      </w:r>
    </w:p>
    <w:p w:rsidR="00416B1D" w:rsidRPr="00416B1D" w:rsidRDefault="00416B1D" w:rsidP="006F6110">
      <w:pPr>
        <w:pStyle w:val="Headingb"/>
        <w:rPr>
          <w:rtl/>
        </w:rPr>
      </w:pPr>
      <w:r w:rsidRPr="00416B1D">
        <w:rPr>
          <w:rFonts w:hint="cs"/>
          <w:rtl/>
        </w:rPr>
        <w:t>واقعة الاحتيال والمخالفات المبلَّغ عنها</w:t>
      </w:r>
    </w:p>
    <w:p w:rsidR="00416B1D" w:rsidRPr="00416B1D" w:rsidRDefault="00416B1D" w:rsidP="006C61FC">
      <w:pPr>
        <w:rPr>
          <w:rtl/>
          <w:lang w:bidi="ar-EG"/>
        </w:rPr>
      </w:pPr>
      <w:r w:rsidRPr="00416B1D">
        <w:rPr>
          <w:lang w:bidi="ar-SY"/>
        </w:rPr>
        <w:t>1.4</w:t>
      </w:r>
      <w:r w:rsidRPr="00416B1D">
        <w:rPr>
          <w:lang w:bidi="ar-SY"/>
        </w:rPr>
        <w:tab/>
      </w:r>
      <w:r w:rsidRPr="00416B1D">
        <w:rPr>
          <w:rFonts w:hint="cs"/>
          <w:rtl/>
          <w:lang w:bidi="ar-EG"/>
        </w:rPr>
        <w:t xml:space="preserve">كما ذُكر أعلاه، يشير تقرير المراجع الخارجي للحسابات لعام </w:t>
      </w:r>
      <w:r w:rsidRPr="00416B1D">
        <w:rPr>
          <w:lang w:val="es-ES" w:bidi="ar-SY"/>
        </w:rPr>
        <w:t>2018</w:t>
      </w:r>
      <w:r w:rsidRPr="00416B1D">
        <w:rPr>
          <w:rFonts w:hint="cs"/>
          <w:rtl/>
          <w:lang w:bidi="ar-EG"/>
        </w:rPr>
        <w:t xml:space="preserve"> إلى الكشف عن وقوع فعل احتيال ارتكبه أصغر موظف مهني في على مدى سنوات في أحد المكاتب الإقليمية. وقد علم مكتب الأخلاقيات بالاتحاد بحالة الاحتيال بالصدفة من مبلِّغ هو طرف خارجي وليس من موظفي الاتحاد. وأُبلغت وحدة المراجعة الداخلية بالحالة في </w:t>
      </w:r>
      <w:r w:rsidRPr="00416B1D">
        <w:rPr>
          <w:lang w:val="es-ES" w:bidi="ar-SY"/>
        </w:rPr>
        <w:t>8</w:t>
      </w:r>
      <w:r w:rsidRPr="00416B1D">
        <w:rPr>
          <w:rFonts w:hint="cs"/>
          <w:rtl/>
          <w:lang w:bidi="ar-EG"/>
        </w:rPr>
        <w:t xml:space="preserve"> فبراير </w:t>
      </w:r>
      <w:r w:rsidRPr="00416B1D">
        <w:rPr>
          <w:lang w:val="es-ES" w:bidi="ar-SY"/>
        </w:rPr>
        <w:t>2018</w:t>
      </w:r>
      <w:r w:rsidRPr="00416B1D">
        <w:rPr>
          <w:rFonts w:hint="cs"/>
          <w:rtl/>
          <w:lang w:bidi="ar-EG"/>
        </w:rPr>
        <w:t xml:space="preserve"> بعد أن أجرى مكتب الأخلاقيات تقييماً أولياً لمدى موثوقيتها، ثم أُبلغت بها للمرة الأولى اللجنة الاستشارية المستقلة للإدارة في مارس </w:t>
      </w:r>
      <w:r w:rsidRPr="00416B1D">
        <w:rPr>
          <w:lang w:val="es-ES" w:bidi="ar-SY"/>
        </w:rPr>
        <w:t>2018</w:t>
      </w:r>
      <w:r w:rsidRPr="00416B1D">
        <w:rPr>
          <w:rFonts w:hint="cs"/>
          <w:rtl/>
          <w:lang w:bidi="ar-EG"/>
        </w:rPr>
        <w:t>.</w:t>
      </w:r>
    </w:p>
    <w:p w:rsidR="00416B1D" w:rsidRPr="00416B1D" w:rsidRDefault="00416B1D" w:rsidP="00416B1D">
      <w:pPr>
        <w:rPr>
          <w:rtl/>
          <w:lang w:bidi="ar-EG"/>
        </w:rPr>
      </w:pPr>
      <w:r w:rsidRPr="00416B1D">
        <w:rPr>
          <w:lang w:bidi="ar-SY"/>
        </w:rPr>
        <w:t>2.4</w:t>
      </w:r>
      <w:r w:rsidRPr="00416B1D">
        <w:rPr>
          <w:rtl/>
        </w:rPr>
        <w:tab/>
      </w:r>
      <w:r w:rsidRPr="00416B1D">
        <w:rPr>
          <w:rFonts w:hint="cs"/>
          <w:rtl/>
          <w:lang w:bidi="ar-EG"/>
        </w:rPr>
        <w:t xml:space="preserve">وكان قد سبق أن أثارت اللجنة شواغل بشأن الرقابة والإدارة في المكاتب الإقليمية (التوصيتان </w:t>
      </w:r>
      <w:r w:rsidRPr="00416B1D">
        <w:rPr>
          <w:lang w:bidi="en-US"/>
        </w:rPr>
        <w:t>2/2014</w:t>
      </w:r>
      <w:r w:rsidRPr="00416B1D">
        <w:rPr>
          <w:rFonts w:ascii="Traditional Arabic"/>
          <w:sz w:val="30"/>
          <w:rtl/>
          <w:lang w:bidi="en-US"/>
        </w:rPr>
        <w:t xml:space="preserve"> </w:t>
      </w:r>
      <w:r w:rsidRPr="00416B1D">
        <w:rPr>
          <w:rtl/>
          <w:lang w:bidi="ar-EG"/>
        </w:rPr>
        <w:t>و</w:t>
      </w:r>
      <w:r w:rsidRPr="00416B1D">
        <w:rPr>
          <w:lang w:bidi="en-US"/>
        </w:rPr>
        <w:t>5/2015</w:t>
      </w:r>
      <w:r w:rsidRPr="00416B1D">
        <w:rPr>
          <w:rFonts w:hint="cs"/>
          <w:rtl/>
          <w:lang w:bidi="ar-EG"/>
        </w:rPr>
        <w:t xml:space="preserve"> للجنة) ولا تزال تشعر بقلق بالغ إزاء قصور الإدارة في المكاتب الإقليمية وعدم كفاية الضوابط </w:t>
      </w:r>
      <w:r w:rsidRPr="00416B1D">
        <w:rPr>
          <w:rFonts w:hint="cs"/>
          <w:rtl/>
          <w:lang w:bidi="ar-EG"/>
        </w:rPr>
        <w:lastRenderedPageBreak/>
        <w:t>الرقابية المنفَّذة فيها، وهو ما يشمل درجة الرقابة الإدارية المركزية من المقر.</w:t>
      </w:r>
    </w:p>
    <w:p w:rsidR="00416B1D" w:rsidRPr="00416B1D" w:rsidRDefault="00416B1D" w:rsidP="00416B1D">
      <w:pPr>
        <w:rPr>
          <w:lang w:bidi="ar-SY"/>
        </w:rPr>
      </w:pPr>
      <w:r w:rsidRPr="00416B1D">
        <w:rPr>
          <w:rFonts w:hint="cs"/>
          <w:rtl/>
          <w:lang w:bidi="ar-EG"/>
        </w:rPr>
        <w:t>ومن الأهمية بمكان تدارك هذا الوضع في ضوء الاستعراض الحالي للحضور الإقليمي للاتحاد، حيث يلزم ضمان وحدة مكاتب الاتحاد واستقلاليتها وإنفاذ المساءلة الإدارية.</w:t>
      </w:r>
    </w:p>
    <w:p w:rsidR="00416B1D" w:rsidRPr="00416B1D" w:rsidRDefault="00416B1D" w:rsidP="009822F7">
      <w:pPr>
        <w:keepNext/>
        <w:keepLines/>
        <w:rPr>
          <w:rtl/>
        </w:rPr>
      </w:pPr>
      <w:r w:rsidRPr="00416B1D">
        <w:rPr>
          <w:lang w:bidi="ar-SY"/>
        </w:rPr>
        <w:t>3.4</w:t>
      </w:r>
      <w:r w:rsidRPr="00416B1D">
        <w:rPr>
          <w:rtl/>
        </w:rPr>
        <w:tab/>
      </w:r>
      <w:r w:rsidRPr="00416B1D">
        <w:rPr>
          <w:rFonts w:hint="cs"/>
          <w:rtl/>
        </w:rPr>
        <w:t>وكشف التحقيق الذي أجرته وحدة المراجعة الداخلية في حالة الاحتيال عن مخالفات تشمل ما يلي:</w:t>
      </w:r>
    </w:p>
    <w:p w:rsidR="00416B1D" w:rsidRPr="00416B1D" w:rsidRDefault="00416B1D" w:rsidP="009822F7">
      <w:pPr>
        <w:pStyle w:val="enumlev1"/>
        <w:keepNext/>
        <w:keepLines/>
        <w:rPr>
          <w:rtl/>
        </w:rPr>
      </w:pPr>
      <w:r w:rsidRPr="00416B1D">
        <w:t>•</w:t>
      </w:r>
      <w:r w:rsidRPr="00416B1D">
        <w:rPr>
          <w:rtl/>
        </w:rPr>
        <w:tab/>
      </w:r>
      <w:r w:rsidRPr="00416B1D">
        <w:rPr>
          <w:rFonts w:hint="cs"/>
          <w:rtl/>
        </w:rPr>
        <w:t>توجيه الأعمال التجارية إلى شركات مملوكة لموظفين و/أو أزواجهم</w:t>
      </w:r>
    </w:p>
    <w:p w:rsidR="00416B1D" w:rsidRPr="00416B1D" w:rsidRDefault="00416B1D" w:rsidP="009822F7">
      <w:pPr>
        <w:pStyle w:val="enumlev1"/>
        <w:keepNext/>
        <w:keepLines/>
      </w:pPr>
      <w:r w:rsidRPr="00416B1D">
        <w:t>•</w:t>
      </w:r>
      <w:r w:rsidRPr="00416B1D">
        <w:rPr>
          <w:rtl/>
        </w:rPr>
        <w:tab/>
      </w:r>
      <w:r w:rsidRPr="00416B1D">
        <w:rPr>
          <w:rFonts w:hint="cs"/>
          <w:rtl/>
        </w:rPr>
        <w:t>مباشرة أنشطة خارجية غير مصرَّح بها</w:t>
      </w:r>
    </w:p>
    <w:p w:rsidR="00416B1D" w:rsidRPr="00416B1D" w:rsidRDefault="00416B1D" w:rsidP="009822F7">
      <w:pPr>
        <w:pStyle w:val="enumlev1"/>
        <w:rPr>
          <w:rtl/>
          <w:lang w:bidi="ar-EG"/>
        </w:rPr>
      </w:pPr>
      <w:r w:rsidRPr="00416B1D">
        <w:t>•</w:t>
      </w:r>
      <w:r w:rsidRPr="00416B1D">
        <w:rPr>
          <w:rtl/>
        </w:rPr>
        <w:tab/>
      </w:r>
      <w:r w:rsidRPr="00416B1D">
        <w:rPr>
          <w:rFonts w:hint="cs"/>
          <w:rtl/>
        </w:rPr>
        <w:t xml:space="preserve">تنفيذ ممارسات شراء </w:t>
      </w:r>
      <w:r w:rsidRPr="00416B1D">
        <w:rPr>
          <w:rFonts w:hint="cs"/>
          <w:rtl/>
          <w:lang w:bidi="ar-EG"/>
        </w:rPr>
        <w:t>مخالفة</w:t>
      </w:r>
    </w:p>
    <w:p w:rsidR="00416B1D" w:rsidRPr="00416B1D" w:rsidRDefault="00416B1D" w:rsidP="009822F7">
      <w:pPr>
        <w:pStyle w:val="enumlev1"/>
      </w:pPr>
      <w:r w:rsidRPr="00416B1D">
        <w:t>•</w:t>
      </w:r>
      <w:r w:rsidRPr="00416B1D">
        <w:rPr>
          <w:rtl/>
        </w:rPr>
        <w:tab/>
      </w:r>
      <w:r w:rsidRPr="00416B1D">
        <w:rPr>
          <w:rFonts w:hint="cs"/>
          <w:rtl/>
        </w:rPr>
        <w:t>العمل بنظام العمولات</w:t>
      </w:r>
    </w:p>
    <w:p w:rsidR="00416B1D" w:rsidRPr="00416B1D" w:rsidRDefault="00416B1D" w:rsidP="009822F7">
      <w:pPr>
        <w:pStyle w:val="enumlev1"/>
      </w:pPr>
      <w:r w:rsidRPr="00416B1D">
        <w:t>•</w:t>
      </w:r>
      <w:r w:rsidRPr="00416B1D">
        <w:rPr>
          <w:rtl/>
        </w:rPr>
        <w:tab/>
      </w:r>
      <w:r w:rsidRPr="00416B1D">
        <w:rPr>
          <w:rFonts w:hint="cs"/>
          <w:rtl/>
        </w:rPr>
        <w:t>التصرف في الأموال المودعة (التصرف غير المشروع في أموال استؤمن عليها الاتحاد)</w:t>
      </w:r>
    </w:p>
    <w:p w:rsidR="00416B1D" w:rsidRPr="00416B1D" w:rsidRDefault="00416B1D" w:rsidP="009822F7">
      <w:pPr>
        <w:pStyle w:val="enumlev1"/>
      </w:pPr>
      <w:r w:rsidRPr="00416B1D">
        <w:t>•</w:t>
      </w:r>
      <w:r w:rsidRPr="00416B1D">
        <w:rPr>
          <w:rtl/>
        </w:rPr>
        <w:tab/>
      </w:r>
      <w:r w:rsidRPr="00416B1D">
        <w:rPr>
          <w:rFonts w:hint="cs"/>
          <w:rtl/>
        </w:rPr>
        <w:t>اختلاس الأموال المدفوعة لرعاية عقد الأحداث</w:t>
      </w:r>
    </w:p>
    <w:p w:rsidR="00416B1D" w:rsidRPr="00416B1D" w:rsidRDefault="00416B1D" w:rsidP="009822F7">
      <w:pPr>
        <w:pStyle w:val="enumlev1"/>
        <w:rPr>
          <w:rtl/>
        </w:rPr>
      </w:pPr>
      <w:r w:rsidRPr="00416B1D">
        <w:t>•</w:t>
      </w:r>
      <w:r w:rsidRPr="00416B1D">
        <w:rPr>
          <w:rtl/>
        </w:rPr>
        <w:tab/>
      </w:r>
      <w:r w:rsidRPr="00416B1D">
        <w:rPr>
          <w:rFonts w:hint="cs"/>
          <w:rtl/>
        </w:rPr>
        <w:t xml:space="preserve">اختلاس </w:t>
      </w:r>
      <w:r w:rsidRPr="00416B1D">
        <w:rPr>
          <w:rFonts w:hint="cs"/>
          <w:rtl/>
          <w:lang w:bidi="ar-EG"/>
        </w:rPr>
        <w:t>ال</w:t>
      </w:r>
      <w:r w:rsidRPr="00416B1D">
        <w:rPr>
          <w:rFonts w:hint="cs"/>
          <w:rtl/>
        </w:rPr>
        <w:t>أصول المالية للمشاريع</w:t>
      </w:r>
    </w:p>
    <w:p w:rsidR="00416B1D" w:rsidRPr="00416B1D" w:rsidRDefault="00416B1D" w:rsidP="009822F7">
      <w:pPr>
        <w:pStyle w:val="enumlev1"/>
      </w:pPr>
      <w:r w:rsidRPr="00416B1D">
        <w:t>•</w:t>
      </w:r>
      <w:r w:rsidRPr="00416B1D">
        <w:rPr>
          <w:rtl/>
        </w:rPr>
        <w:tab/>
      </w:r>
      <w:r w:rsidRPr="00416B1D">
        <w:rPr>
          <w:rFonts w:hint="cs"/>
          <w:rtl/>
        </w:rPr>
        <w:t>الاحتيال في اتفاقات الخدمة الخاصة</w:t>
      </w:r>
    </w:p>
    <w:p w:rsidR="00416B1D" w:rsidRPr="00416B1D" w:rsidRDefault="00416B1D" w:rsidP="009822F7">
      <w:pPr>
        <w:pStyle w:val="enumlev1"/>
        <w:rPr>
          <w:rtl/>
          <w:lang w:bidi="ar-EG"/>
        </w:rPr>
      </w:pPr>
      <w:r w:rsidRPr="00416B1D">
        <w:t>•</w:t>
      </w:r>
      <w:r w:rsidRPr="00416B1D">
        <w:rPr>
          <w:rtl/>
        </w:rPr>
        <w:tab/>
      </w:r>
      <w:r w:rsidRPr="00416B1D">
        <w:rPr>
          <w:rFonts w:hint="cs"/>
          <w:rtl/>
          <w:lang w:bidi="ar-EG"/>
        </w:rPr>
        <w:t>التحريف بعدم الإفصاح عن دخل الأزواج</w:t>
      </w:r>
    </w:p>
    <w:p w:rsidR="00416B1D" w:rsidRPr="00416B1D" w:rsidRDefault="00416B1D" w:rsidP="009822F7">
      <w:pPr>
        <w:pStyle w:val="enumlev1"/>
      </w:pPr>
      <w:r w:rsidRPr="00416B1D">
        <w:t>•</w:t>
      </w:r>
      <w:r w:rsidRPr="00416B1D">
        <w:rPr>
          <w:rtl/>
        </w:rPr>
        <w:tab/>
      </w:r>
      <w:r w:rsidRPr="00416B1D">
        <w:rPr>
          <w:rFonts w:hint="cs"/>
          <w:rtl/>
        </w:rPr>
        <w:t>استخدام المتطوعين في مباشرة أنشطة تجارية خارجية غير رسمية</w:t>
      </w:r>
    </w:p>
    <w:p w:rsidR="00416B1D" w:rsidRPr="00416B1D" w:rsidRDefault="00416B1D" w:rsidP="00416B1D">
      <w:pPr>
        <w:rPr>
          <w:rtl/>
          <w:lang w:bidi="ar-EG"/>
        </w:rPr>
      </w:pPr>
      <w:r w:rsidRPr="00416B1D">
        <w:rPr>
          <w:lang w:bidi="ar-SY"/>
        </w:rPr>
        <w:t>4.4</w:t>
      </w:r>
      <w:r w:rsidRPr="00416B1D">
        <w:rPr>
          <w:rtl/>
        </w:rPr>
        <w:tab/>
      </w:r>
      <w:r w:rsidRPr="00416B1D">
        <w:rPr>
          <w:rFonts w:hint="cs"/>
          <w:rtl/>
          <w:lang w:bidi="ar-EG"/>
        </w:rPr>
        <w:t xml:space="preserve">وقد وجّه تقرير المراجع الخارجي للحسابات لعام </w:t>
      </w:r>
      <w:r w:rsidRPr="00416B1D">
        <w:rPr>
          <w:lang w:val="es-ES" w:bidi="ar-SY"/>
        </w:rPr>
        <w:t>2018</w:t>
      </w:r>
      <w:r w:rsidRPr="00416B1D">
        <w:rPr>
          <w:rFonts w:hint="cs"/>
          <w:rtl/>
          <w:lang w:bidi="ar-EG"/>
        </w:rPr>
        <w:t xml:space="preserve"> الانتباه، إضافةً إلى ذلك، إلى نقص الإشراف الرقابي الداخلي على المشتريات على صعيدي المكاتب الإقليمية والمقر، وعدم وجود نظام رقابة داخلية فعال يحدد دور المدير الإقليمي ومسؤولياته في جميع المكاتب الإقليمية ومكاتب المناطق. </w:t>
      </w:r>
    </w:p>
    <w:p w:rsidR="00416B1D" w:rsidRPr="00416B1D" w:rsidRDefault="00416B1D" w:rsidP="00416B1D">
      <w:pPr>
        <w:rPr>
          <w:lang w:bidi="ar-SY"/>
        </w:rPr>
      </w:pPr>
      <w:r w:rsidRPr="00416B1D">
        <w:rPr>
          <w:lang w:bidi="ar-SY"/>
        </w:rPr>
        <w:t>5.4</w:t>
      </w:r>
      <w:r w:rsidRPr="00416B1D">
        <w:rPr>
          <w:rtl/>
        </w:rPr>
        <w:tab/>
      </w:r>
      <w:r w:rsidRPr="00416B1D">
        <w:rPr>
          <w:rFonts w:hint="cs"/>
          <w:rtl/>
          <w:lang w:bidi="ar-EG"/>
        </w:rPr>
        <w:t xml:space="preserve">وطلبت اللجنة موافاتها بكامل تفاصيل التحقيق الذي أجرته وحدة المراجعة الداخلية لكنها لم توافَ إلا بالتقرير النهائي المتعلق به في مارس </w:t>
      </w:r>
      <w:r w:rsidRPr="00416B1D">
        <w:rPr>
          <w:lang w:val="es-ES" w:bidi="ar-SY"/>
        </w:rPr>
        <w:t>2019</w:t>
      </w:r>
      <w:r w:rsidRPr="00416B1D">
        <w:rPr>
          <w:rFonts w:hint="cs"/>
          <w:rtl/>
        </w:rPr>
        <w:t>.</w:t>
      </w:r>
      <w:r w:rsidRPr="00416B1D">
        <w:rPr>
          <w:rFonts w:hint="cs"/>
          <w:rtl/>
          <w:lang w:bidi="ar-EG"/>
        </w:rPr>
        <w:t xml:space="preserve"> غير أنها لاحظت </w:t>
      </w:r>
      <w:r w:rsidRPr="00416B1D">
        <w:rPr>
          <w:rFonts w:hint="cs"/>
          <w:rtl/>
        </w:rPr>
        <w:t>أن التقرير الكامل قد قُدم إلى المراجع الخارجي للحسابات. وفي</w:t>
      </w:r>
      <w:r w:rsidRPr="00416B1D">
        <w:rPr>
          <w:rFonts w:hint="eastAsia"/>
          <w:rtl/>
        </w:rPr>
        <w:t> </w:t>
      </w:r>
      <w:r w:rsidRPr="00416B1D">
        <w:rPr>
          <w:rFonts w:hint="cs"/>
          <w:rtl/>
          <w:lang w:bidi="ar-EG"/>
        </w:rPr>
        <w:t xml:space="preserve">غياب التقرير الكامل المتعلق بالتحقيق، الصادر في عام </w:t>
      </w:r>
      <w:r w:rsidRPr="00416B1D">
        <w:rPr>
          <w:lang w:val="es-ES" w:bidi="ar-SY"/>
        </w:rPr>
        <w:t>2018</w:t>
      </w:r>
      <w:r w:rsidRPr="00416B1D">
        <w:rPr>
          <w:rFonts w:hint="cs"/>
          <w:rtl/>
          <w:lang w:bidi="ar-EG"/>
        </w:rPr>
        <w:t>، فليس بوسع اللجنة إسداء المشورة إلى الأمين العام أو المجلس بشأن هذه المسألة أو تداعياتها المحتملة.</w:t>
      </w:r>
    </w:p>
    <w:p w:rsidR="00416B1D" w:rsidRPr="009822F7" w:rsidRDefault="00416B1D" w:rsidP="009822F7">
      <w:pPr>
        <w:rPr>
          <w:spacing w:val="-4"/>
          <w:lang w:bidi="ar-SY"/>
        </w:rPr>
      </w:pPr>
      <w:r w:rsidRPr="009822F7">
        <w:rPr>
          <w:spacing w:val="-4"/>
          <w:lang w:bidi="ar-SY"/>
        </w:rPr>
        <w:t>6.4</w:t>
      </w:r>
      <w:r w:rsidRPr="009822F7">
        <w:rPr>
          <w:spacing w:val="-4"/>
          <w:rtl/>
        </w:rPr>
        <w:tab/>
      </w:r>
      <w:r w:rsidRPr="009822F7">
        <w:rPr>
          <w:rFonts w:hint="cs"/>
          <w:spacing w:val="-4"/>
          <w:rtl/>
        </w:rPr>
        <w:t>ثم طلبت اللجنة مجدداً في اجتماعها الحادي والعشرين (</w:t>
      </w:r>
      <w:r w:rsidRPr="009822F7">
        <w:rPr>
          <w:spacing w:val="-4"/>
          <w:lang w:val="es-ES" w:bidi="ar-SY"/>
        </w:rPr>
        <w:t>28-26</w:t>
      </w:r>
      <w:r w:rsidRPr="009822F7">
        <w:rPr>
          <w:rFonts w:hint="cs"/>
          <w:spacing w:val="-4"/>
          <w:rtl/>
          <w:lang w:bidi="ar-EG"/>
        </w:rPr>
        <w:t xml:space="preserve"> نوفمبر </w:t>
      </w:r>
      <w:r w:rsidRPr="009822F7">
        <w:rPr>
          <w:spacing w:val="-4"/>
          <w:lang w:val="es-ES" w:bidi="ar-SY"/>
        </w:rPr>
        <w:t>2018</w:t>
      </w:r>
      <w:r w:rsidRPr="009822F7">
        <w:rPr>
          <w:rFonts w:hint="cs"/>
          <w:spacing w:val="-4"/>
          <w:rtl/>
        </w:rPr>
        <w:t>)</w:t>
      </w:r>
      <w:r w:rsidRPr="009822F7">
        <w:rPr>
          <w:rFonts w:hint="cs"/>
          <w:spacing w:val="-4"/>
          <w:rtl/>
          <w:lang w:bidi="ar-EG"/>
        </w:rPr>
        <w:t xml:space="preserve"> الاطلاع على نسخة من التقرير الكامل المتعلق بالتحقيق وجميع الوثائق المتصلة بالتحقيق لتتمكّن من الاضطلاع بمسؤولياتها </w:t>
      </w:r>
      <w:r w:rsidRPr="009822F7">
        <w:rPr>
          <w:rFonts w:hint="cs"/>
          <w:spacing w:val="-4"/>
          <w:rtl/>
          <w:lang w:bidi="ar-EG"/>
        </w:rPr>
        <w:lastRenderedPageBreak/>
        <w:t xml:space="preserve">بموجب أحكام القرار </w:t>
      </w:r>
      <w:r w:rsidRPr="009822F7">
        <w:rPr>
          <w:spacing w:val="-4"/>
          <w:lang w:val="es-ES" w:bidi="ar-SY"/>
        </w:rPr>
        <w:t>162</w:t>
      </w:r>
      <w:r w:rsidRPr="009822F7">
        <w:rPr>
          <w:rFonts w:hint="cs"/>
          <w:spacing w:val="-4"/>
          <w:rtl/>
          <w:lang w:bidi="ar-EG"/>
        </w:rPr>
        <w:t xml:space="preserve"> (المراجَع في بوسان،</w:t>
      </w:r>
      <w:r w:rsidR="009822F7" w:rsidRPr="009822F7">
        <w:rPr>
          <w:rFonts w:hint="eastAsia"/>
          <w:spacing w:val="-4"/>
          <w:rtl/>
          <w:lang w:bidi="ar-EG"/>
        </w:rPr>
        <w:t> </w:t>
      </w:r>
      <w:r w:rsidRPr="009822F7">
        <w:rPr>
          <w:spacing w:val="-4"/>
          <w:lang w:val="es-ES" w:bidi="ar-SY"/>
        </w:rPr>
        <w:t>2014</w:t>
      </w:r>
      <w:r w:rsidRPr="009822F7">
        <w:rPr>
          <w:rFonts w:hint="cs"/>
          <w:spacing w:val="-4"/>
          <w:rtl/>
          <w:lang w:bidi="ar-EG"/>
        </w:rPr>
        <w:t>). فرفضت الأمانة طلبها.</w:t>
      </w:r>
    </w:p>
    <w:p w:rsidR="00416B1D" w:rsidRPr="00416B1D" w:rsidRDefault="00416B1D" w:rsidP="00416B1D">
      <w:pPr>
        <w:rPr>
          <w:lang w:bidi="ar-SY"/>
        </w:rPr>
      </w:pPr>
      <w:r w:rsidRPr="00416B1D">
        <w:rPr>
          <w:lang w:bidi="ar-SY"/>
        </w:rPr>
        <w:t>7.4</w:t>
      </w:r>
      <w:r w:rsidRPr="00416B1D">
        <w:rPr>
          <w:rtl/>
        </w:rPr>
        <w:tab/>
      </w:r>
      <w:r w:rsidRPr="00416B1D">
        <w:rPr>
          <w:rFonts w:hint="cs"/>
          <w:rtl/>
        </w:rPr>
        <w:t xml:space="preserve">وأخيراً، وُوفيت اللجنة بنسخة محررة من التقرير المتعلق بالتحقيق في </w:t>
      </w:r>
      <w:r w:rsidRPr="00416B1D">
        <w:rPr>
          <w:lang w:val="es-ES" w:bidi="ar-SY"/>
        </w:rPr>
        <w:t>28</w:t>
      </w:r>
      <w:r w:rsidRPr="00416B1D">
        <w:rPr>
          <w:rFonts w:hint="cs"/>
          <w:rtl/>
          <w:lang w:bidi="ar-EG"/>
        </w:rPr>
        <w:t xml:space="preserve"> فبراير </w:t>
      </w:r>
      <w:r w:rsidRPr="00416B1D">
        <w:rPr>
          <w:lang w:val="es-ES" w:bidi="ar-SY"/>
        </w:rPr>
        <w:t>2019</w:t>
      </w:r>
      <w:r w:rsidRPr="00416B1D">
        <w:rPr>
          <w:rFonts w:hint="cs"/>
          <w:rtl/>
          <w:lang w:bidi="ar-EG"/>
        </w:rPr>
        <w:t xml:space="preserve">، أي بعد نحو </w:t>
      </w:r>
      <w:r w:rsidRPr="00416B1D">
        <w:rPr>
          <w:lang w:val="es-ES" w:bidi="ar-SY"/>
        </w:rPr>
        <w:t>14</w:t>
      </w:r>
      <w:r w:rsidRPr="00416B1D">
        <w:rPr>
          <w:rFonts w:hint="cs"/>
          <w:rtl/>
          <w:lang w:bidi="ar-EG"/>
        </w:rPr>
        <w:t xml:space="preserve"> شهراً من الكشف عن حالة الاحتيال.</w:t>
      </w:r>
    </w:p>
    <w:p w:rsidR="00416B1D" w:rsidRPr="00416B1D" w:rsidRDefault="00416B1D" w:rsidP="00416B1D">
      <w:pPr>
        <w:rPr>
          <w:lang w:val="es-ES" w:bidi="ar-SY"/>
        </w:rPr>
      </w:pPr>
      <w:r w:rsidRPr="00416B1D">
        <w:rPr>
          <w:lang w:bidi="ar-SY"/>
        </w:rPr>
        <w:t>8.4</w:t>
      </w:r>
      <w:r w:rsidRPr="00416B1D">
        <w:rPr>
          <w:rtl/>
        </w:rPr>
        <w:tab/>
      </w:r>
      <w:r w:rsidRPr="00416B1D">
        <w:rPr>
          <w:rFonts w:hint="cs"/>
          <w:rtl/>
        </w:rPr>
        <w:t>وأكد التحقيق الذي أجرته وحدة المراجعة الداخلية وقوع أنشطة احتيالية ومخالفات، وحدد الأسباب الجذرية لنقص الضوابط الرقابية المتصل بذلك، ومنها ما يلي:</w:t>
      </w:r>
    </w:p>
    <w:p w:rsidR="00416B1D" w:rsidRPr="00416B1D" w:rsidRDefault="00416B1D" w:rsidP="009822F7">
      <w:pPr>
        <w:pStyle w:val="enumlev1"/>
        <w:rPr>
          <w:rtl/>
        </w:rPr>
      </w:pPr>
      <w:r w:rsidRPr="00416B1D">
        <w:t>•</w:t>
      </w:r>
      <w:r w:rsidRPr="00416B1D">
        <w:rPr>
          <w:rtl/>
        </w:rPr>
        <w:tab/>
      </w:r>
      <w:r w:rsidRPr="00416B1D">
        <w:rPr>
          <w:rFonts w:hint="cs"/>
          <w:rtl/>
        </w:rPr>
        <w:t>عدم وجود دليل للمشتريات</w:t>
      </w:r>
    </w:p>
    <w:p w:rsidR="00416B1D" w:rsidRPr="00416B1D" w:rsidRDefault="00416B1D" w:rsidP="009822F7">
      <w:pPr>
        <w:pStyle w:val="enumlev1"/>
        <w:rPr>
          <w:rtl/>
        </w:rPr>
      </w:pPr>
      <w:r w:rsidRPr="00416B1D">
        <w:t>•</w:t>
      </w:r>
      <w:r w:rsidRPr="00416B1D">
        <w:rPr>
          <w:rtl/>
        </w:rPr>
        <w:tab/>
      </w:r>
      <w:r w:rsidRPr="00416B1D">
        <w:rPr>
          <w:rFonts w:hint="cs"/>
          <w:rtl/>
        </w:rPr>
        <w:t>عدم صلاحية إجراءات المشتريات</w:t>
      </w:r>
    </w:p>
    <w:p w:rsidR="00416B1D" w:rsidRPr="00416B1D" w:rsidRDefault="00416B1D" w:rsidP="009822F7">
      <w:pPr>
        <w:pStyle w:val="enumlev1"/>
        <w:rPr>
          <w:rtl/>
        </w:rPr>
      </w:pPr>
      <w:r w:rsidRPr="00416B1D">
        <w:t>•</w:t>
      </w:r>
      <w:r w:rsidRPr="00416B1D">
        <w:rPr>
          <w:rtl/>
        </w:rPr>
        <w:tab/>
      </w:r>
      <w:r w:rsidRPr="00416B1D">
        <w:rPr>
          <w:rFonts w:hint="cs"/>
          <w:rtl/>
        </w:rPr>
        <w:t xml:space="preserve">تنفيذ ممارسات شراء </w:t>
      </w:r>
      <w:r w:rsidRPr="00416B1D">
        <w:rPr>
          <w:rFonts w:hint="cs"/>
          <w:rtl/>
          <w:lang w:bidi="ar-EG"/>
        </w:rPr>
        <w:t>غير سليمة</w:t>
      </w:r>
    </w:p>
    <w:p w:rsidR="00416B1D" w:rsidRPr="00416B1D" w:rsidRDefault="00416B1D" w:rsidP="009822F7">
      <w:pPr>
        <w:pStyle w:val="enumlev1"/>
        <w:rPr>
          <w:rtl/>
        </w:rPr>
      </w:pPr>
      <w:r w:rsidRPr="00416B1D">
        <w:t>•</w:t>
      </w:r>
      <w:r w:rsidRPr="00416B1D">
        <w:rPr>
          <w:rtl/>
        </w:rPr>
        <w:tab/>
      </w:r>
      <w:r w:rsidRPr="00416B1D">
        <w:rPr>
          <w:rFonts w:hint="cs"/>
          <w:rtl/>
        </w:rPr>
        <w:t>نقص وعي الموظفين والمديرين بجرائم الاحتيال</w:t>
      </w:r>
    </w:p>
    <w:p w:rsidR="00416B1D" w:rsidRPr="00416B1D" w:rsidRDefault="00416B1D" w:rsidP="009822F7">
      <w:pPr>
        <w:pStyle w:val="enumlev1"/>
        <w:rPr>
          <w:rtl/>
        </w:rPr>
      </w:pPr>
      <w:r w:rsidRPr="00416B1D">
        <w:t>•</w:t>
      </w:r>
      <w:r w:rsidRPr="00416B1D">
        <w:rPr>
          <w:rtl/>
        </w:rPr>
        <w:tab/>
      </w:r>
      <w:r w:rsidRPr="00416B1D">
        <w:rPr>
          <w:rFonts w:hint="cs"/>
          <w:rtl/>
        </w:rPr>
        <w:t>عدم فعالية الرقابة على صعيد المكاتب الإقليمية (</w:t>
      </w:r>
      <w:r w:rsidRPr="00416B1D">
        <w:rPr>
          <w:rFonts w:hint="cs"/>
          <w:rtl/>
          <w:lang w:bidi="ar-EG"/>
        </w:rPr>
        <w:t>التابعة لمكتب تنمية الاتصالات</w:t>
      </w:r>
      <w:r w:rsidRPr="00416B1D">
        <w:rPr>
          <w:rFonts w:hint="cs"/>
          <w:rtl/>
        </w:rPr>
        <w:t>)</w:t>
      </w:r>
    </w:p>
    <w:p w:rsidR="00416B1D" w:rsidRPr="00416B1D" w:rsidRDefault="00416B1D" w:rsidP="009822F7">
      <w:pPr>
        <w:pStyle w:val="enumlev1"/>
        <w:rPr>
          <w:rtl/>
        </w:rPr>
      </w:pPr>
      <w:r w:rsidRPr="00416B1D">
        <w:t>•</w:t>
      </w:r>
      <w:r w:rsidRPr="00416B1D">
        <w:rPr>
          <w:rtl/>
        </w:rPr>
        <w:tab/>
      </w:r>
      <w:r w:rsidRPr="00416B1D">
        <w:rPr>
          <w:rFonts w:hint="cs"/>
          <w:rtl/>
        </w:rPr>
        <w:t>ضعف الرقابة على المشاريع (مكتب تنمية الاتصالات)</w:t>
      </w:r>
    </w:p>
    <w:p w:rsidR="00416B1D" w:rsidRPr="00416B1D" w:rsidRDefault="00416B1D" w:rsidP="009822F7">
      <w:pPr>
        <w:pStyle w:val="enumlev1"/>
      </w:pPr>
      <w:r w:rsidRPr="00416B1D">
        <w:t>•</w:t>
      </w:r>
      <w:r w:rsidRPr="00416B1D">
        <w:rPr>
          <w:rtl/>
        </w:rPr>
        <w:tab/>
      </w:r>
      <w:r w:rsidRPr="00416B1D">
        <w:rPr>
          <w:rFonts w:hint="cs"/>
          <w:rtl/>
        </w:rPr>
        <w:t>وجود مواطن ضعف في إدارة أصول المشاريع (مكتب تنمية الاتصالات)</w:t>
      </w:r>
    </w:p>
    <w:p w:rsidR="00416B1D" w:rsidRPr="00416B1D" w:rsidRDefault="00416B1D" w:rsidP="009822F7">
      <w:pPr>
        <w:pStyle w:val="enumlev1"/>
        <w:rPr>
          <w:rtl/>
          <w:lang w:bidi="ar-EG"/>
        </w:rPr>
      </w:pPr>
      <w:r w:rsidRPr="00416B1D">
        <w:t>•</w:t>
      </w:r>
      <w:r w:rsidRPr="00416B1D">
        <w:rPr>
          <w:rtl/>
        </w:rPr>
        <w:tab/>
      </w:r>
      <w:r w:rsidRPr="00416B1D">
        <w:rPr>
          <w:rFonts w:hint="cs"/>
          <w:rtl/>
          <w:lang w:bidi="ar-EG"/>
        </w:rPr>
        <w:t>سيادة الثقة كاتجاه عام دون مساءلة كافية</w:t>
      </w:r>
    </w:p>
    <w:p w:rsidR="00416B1D" w:rsidRPr="00416B1D" w:rsidRDefault="00416B1D" w:rsidP="009822F7">
      <w:pPr>
        <w:pStyle w:val="enumlev1"/>
        <w:rPr>
          <w:rtl/>
        </w:rPr>
      </w:pPr>
      <w:r w:rsidRPr="00416B1D">
        <w:t>•</w:t>
      </w:r>
      <w:r w:rsidRPr="00416B1D">
        <w:rPr>
          <w:rtl/>
        </w:rPr>
        <w:tab/>
      </w:r>
      <w:r w:rsidRPr="00416B1D">
        <w:rPr>
          <w:rFonts w:hint="cs"/>
          <w:rtl/>
        </w:rPr>
        <w:t xml:space="preserve">وجود مواطن ضعف في عمليتي التوظيف والرقابة بموجب اتفاقات الخدمة الخاصة </w:t>
      </w:r>
    </w:p>
    <w:p w:rsidR="00416B1D" w:rsidRPr="00416B1D" w:rsidRDefault="00416B1D" w:rsidP="009822F7">
      <w:pPr>
        <w:pStyle w:val="enumlev1"/>
        <w:rPr>
          <w:rtl/>
        </w:rPr>
      </w:pPr>
      <w:r w:rsidRPr="00416B1D">
        <w:t>•</w:t>
      </w:r>
      <w:r w:rsidRPr="00416B1D">
        <w:rPr>
          <w:rtl/>
        </w:rPr>
        <w:tab/>
      </w:r>
      <w:r w:rsidRPr="00416B1D">
        <w:rPr>
          <w:rFonts w:hint="cs"/>
          <w:rtl/>
        </w:rPr>
        <w:t>عدم فرض ضوابط رقابية على</w:t>
      </w:r>
      <w:r w:rsidRPr="00416B1D">
        <w:rPr>
          <w:rFonts w:hint="cs"/>
          <w:rtl/>
          <w:lang w:bidi="ar-EG"/>
        </w:rPr>
        <w:t xml:space="preserve"> مسألة</w:t>
      </w:r>
      <w:r w:rsidRPr="00416B1D">
        <w:rPr>
          <w:rFonts w:hint="cs"/>
          <w:rtl/>
        </w:rPr>
        <w:t xml:space="preserve"> تضارب المصالح </w:t>
      </w:r>
    </w:p>
    <w:p w:rsidR="00416B1D" w:rsidRPr="00416B1D" w:rsidRDefault="00416B1D" w:rsidP="009822F7">
      <w:pPr>
        <w:pStyle w:val="enumlev1"/>
        <w:rPr>
          <w:rtl/>
        </w:rPr>
      </w:pPr>
      <w:r w:rsidRPr="00416B1D">
        <w:t>•</w:t>
      </w:r>
      <w:r w:rsidRPr="00416B1D">
        <w:rPr>
          <w:rtl/>
        </w:rPr>
        <w:tab/>
      </w:r>
      <w:r w:rsidRPr="00416B1D">
        <w:rPr>
          <w:rFonts w:hint="cs"/>
          <w:rtl/>
        </w:rPr>
        <w:t xml:space="preserve">عدم قيام الإدارة بتنفيذ توصيات المراجعين/المشرفين السابقة المقدمة من وحدة المراجعة الداخلية والمراجع الخارجي للحسابات ووحدة التفتيش المشتركة </w:t>
      </w:r>
      <w:r w:rsidRPr="00416B1D">
        <w:rPr>
          <w:lang w:val="es-ES"/>
        </w:rPr>
        <w:t>(JIU)</w:t>
      </w:r>
      <w:r w:rsidRPr="00416B1D">
        <w:rPr>
          <w:rFonts w:hint="cs"/>
          <w:rtl/>
        </w:rPr>
        <w:t xml:space="preserve"> واللجنة الاستشارية المستقلة للإدارة.</w:t>
      </w:r>
    </w:p>
    <w:p w:rsidR="00416B1D" w:rsidRPr="009822F7" w:rsidRDefault="00416B1D" w:rsidP="006C61FC">
      <w:pPr>
        <w:rPr>
          <w:spacing w:val="2"/>
          <w:lang w:val="es-ES" w:bidi="ar-SY"/>
        </w:rPr>
      </w:pPr>
      <w:r w:rsidRPr="009822F7">
        <w:rPr>
          <w:spacing w:val="2"/>
          <w:lang w:bidi="ar-SY"/>
        </w:rPr>
        <w:t>9.4</w:t>
      </w:r>
      <w:r w:rsidRPr="009822F7">
        <w:rPr>
          <w:spacing w:val="2"/>
          <w:lang w:bidi="ar-SY"/>
        </w:rPr>
        <w:tab/>
      </w:r>
      <w:r w:rsidRPr="009822F7">
        <w:rPr>
          <w:rFonts w:hint="cs"/>
          <w:spacing w:val="2"/>
          <w:rtl/>
        </w:rPr>
        <w:t>وقد حُددت طبيعة التقرير</w:t>
      </w:r>
      <w:r w:rsidRPr="009822F7">
        <w:rPr>
          <w:rFonts w:hint="cs"/>
          <w:spacing w:val="2"/>
          <w:rtl/>
          <w:lang w:bidi="ar-EG"/>
        </w:rPr>
        <w:t xml:space="preserve"> المتعلق بالتحقيق في حالة الاحتيال الذي أصدرته </w:t>
      </w:r>
      <w:r w:rsidRPr="009822F7">
        <w:rPr>
          <w:rFonts w:hint="cs"/>
          <w:spacing w:val="2"/>
          <w:rtl/>
        </w:rPr>
        <w:t xml:space="preserve">وحدة المراجعة الداخلية </w:t>
      </w:r>
      <w:r w:rsidRPr="009822F7">
        <w:rPr>
          <w:spacing w:val="2"/>
          <w:lang w:val="es-ES" w:bidi="ar-SY"/>
        </w:rPr>
        <w:t>(IAU)</w:t>
      </w:r>
      <w:r w:rsidRPr="009822F7">
        <w:rPr>
          <w:rFonts w:hint="cs"/>
          <w:spacing w:val="2"/>
          <w:rtl/>
        </w:rPr>
        <w:t xml:space="preserve"> بتاريخ</w:t>
      </w:r>
      <w:r w:rsidR="00BB254C">
        <w:rPr>
          <w:rFonts w:hint="eastAsia"/>
          <w:spacing w:val="2"/>
          <w:rtl/>
          <w:lang w:bidi="ar-EG"/>
        </w:rPr>
        <w:t> </w:t>
      </w:r>
      <w:r w:rsidRPr="009822F7">
        <w:rPr>
          <w:spacing w:val="2"/>
          <w:lang w:val="es-ES" w:bidi="ar-SY"/>
        </w:rPr>
        <w:t>28</w:t>
      </w:r>
      <w:r w:rsidRPr="009822F7">
        <w:rPr>
          <w:rFonts w:hint="cs"/>
          <w:spacing w:val="2"/>
          <w:rtl/>
          <w:lang w:bidi="ar-EG"/>
        </w:rPr>
        <w:t xml:space="preserve"> مايو </w:t>
      </w:r>
      <w:r w:rsidRPr="009822F7">
        <w:rPr>
          <w:spacing w:val="2"/>
          <w:lang w:val="es-ES" w:bidi="ar-SY"/>
        </w:rPr>
        <w:t>2018</w:t>
      </w:r>
      <w:r w:rsidR="006C61FC">
        <w:rPr>
          <w:rFonts w:hint="cs"/>
          <w:spacing w:val="2"/>
          <w:rtl/>
          <w:lang w:bidi="ar-EG"/>
        </w:rPr>
        <w:t>، الم</w:t>
      </w:r>
      <w:r w:rsidRPr="009822F7">
        <w:rPr>
          <w:rFonts w:hint="cs"/>
          <w:spacing w:val="2"/>
          <w:rtl/>
          <w:lang w:bidi="ar-EG"/>
        </w:rPr>
        <w:t>حال إليه مرجعياً في الوثيقة</w:t>
      </w:r>
      <w:r w:rsidR="009822F7">
        <w:rPr>
          <w:rFonts w:hint="cs"/>
          <w:spacing w:val="2"/>
          <w:rtl/>
          <w:lang w:bidi="ar-EG"/>
        </w:rPr>
        <w:t xml:space="preserve"> </w:t>
      </w:r>
      <w:r w:rsidRPr="009822F7">
        <w:rPr>
          <w:spacing w:val="2"/>
          <w:lang w:val="es-ES" w:bidi="ar-SY"/>
        </w:rPr>
        <w:t>SG-SGO/IA/18-09</w:t>
      </w:r>
      <w:r w:rsidRPr="009822F7">
        <w:rPr>
          <w:rFonts w:hint="cs"/>
          <w:spacing w:val="2"/>
          <w:rtl/>
          <w:lang w:bidi="ar-EG"/>
        </w:rPr>
        <w:t>، كتقرير سري. وبالتالي، لم تقدَّم أي مواد أو تفاصيل بشأن التحقيق الذي أجرته الوحدة في التقرير السنوي</w:t>
      </w:r>
      <w:r w:rsidRPr="009822F7">
        <w:rPr>
          <w:spacing w:val="2"/>
          <w:lang w:bidi="ar-SY"/>
        </w:rPr>
        <w:t xml:space="preserve"> </w:t>
      </w:r>
      <w:r w:rsidRPr="009822F7">
        <w:rPr>
          <w:rFonts w:hint="cs"/>
          <w:spacing w:val="2"/>
          <w:rtl/>
          <w:lang w:bidi="ar-EG"/>
        </w:rPr>
        <w:t xml:space="preserve">المتعلق بأنشطة المراجعة الداخلية (الشامل للفترة من مارس </w:t>
      </w:r>
      <w:r w:rsidRPr="009822F7">
        <w:rPr>
          <w:spacing w:val="2"/>
          <w:lang w:val="es-ES" w:bidi="ar-SY"/>
        </w:rPr>
        <w:t>2018</w:t>
      </w:r>
      <w:r w:rsidRPr="009822F7">
        <w:rPr>
          <w:rFonts w:hint="cs"/>
          <w:spacing w:val="2"/>
          <w:rtl/>
          <w:lang w:bidi="ar-EG"/>
        </w:rPr>
        <w:t xml:space="preserve"> إلى أبريل</w:t>
      </w:r>
      <w:r w:rsidR="009822F7">
        <w:rPr>
          <w:rFonts w:hint="eastAsia"/>
          <w:spacing w:val="2"/>
          <w:rtl/>
          <w:lang w:bidi="ar-EG"/>
        </w:rPr>
        <w:t> </w:t>
      </w:r>
      <w:r w:rsidRPr="009822F7">
        <w:rPr>
          <w:spacing w:val="2"/>
          <w:lang w:val="es-ES" w:bidi="ar-SY"/>
        </w:rPr>
        <w:t>2019</w:t>
      </w:r>
      <w:r w:rsidRPr="009822F7">
        <w:rPr>
          <w:rFonts w:hint="cs"/>
          <w:spacing w:val="2"/>
          <w:rtl/>
          <w:lang w:bidi="ar-EG"/>
        </w:rPr>
        <w:t xml:space="preserve">) الذي قدمته الوحدة إلى المجلس (الوثيقة </w:t>
      </w:r>
      <w:r w:rsidRPr="009822F7">
        <w:rPr>
          <w:spacing w:val="2"/>
          <w:lang w:val="es-ES" w:bidi="ar-SY"/>
        </w:rPr>
        <w:t>C19/44</w:t>
      </w:r>
      <w:r w:rsidRPr="009822F7">
        <w:rPr>
          <w:rFonts w:hint="cs"/>
          <w:spacing w:val="2"/>
          <w:rtl/>
          <w:lang w:bidi="ar-EG"/>
        </w:rPr>
        <w:t>).</w:t>
      </w:r>
    </w:p>
    <w:p w:rsidR="00416B1D" w:rsidRPr="00416B1D" w:rsidRDefault="00416B1D" w:rsidP="009822F7">
      <w:pPr>
        <w:rPr>
          <w:rtl/>
          <w:lang w:bidi="ar-EG"/>
        </w:rPr>
      </w:pPr>
      <w:r w:rsidRPr="00416B1D">
        <w:rPr>
          <w:rFonts w:hint="cs"/>
          <w:rtl/>
          <w:lang w:bidi="ar-EG"/>
        </w:rPr>
        <w:t xml:space="preserve">وتحيل الفقرة </w:t>
      </w:r>
      <w:r w:rsidRPr="00416B1D">
        <w:rPr>
          <w:lang w:val="es-ES" w:bidi="ar-SY"/>
        </w:rPr>
        <w:t>17</w:t>
      </w:r>
      <w:r w:rsidRPr="00416B1D">
        <w:rPr>
          <w:rFonts w:hint="cs"/>
          <w:rtl/>
          <w:lang w:bidi="ar-EG"/>
        </w:rPr>
        <w:t xml:space="preserve"> من ذلك التقرير السنوي إلى وثيقة منفصلة (المرجع </w:t>
      </w:r>
      <w:r w:rsidRPr="00416B1D">
        <w:rPr>
          <w:lang w:val="es-ES" w:bidi="ar-SY"/>
        </w:rPr>
        <w:t>C19/INF/14</w:t>
      </w:r>
      <w:r w:rsidRPr="00416B1D">
        <w:rPr>
          <w:rFonts w:hint="cs"/>
          <w:rtl/>
          <w:lang w:bidi="ar-EG"/>
        </w:rPr>
        <w:t>) تتضمن تقريراً قدمه الأمين العام بشأن وقائع حالة الاحتيال وما اتُّخذ من تدابير تصحيحية إزاءها. وتُحيل اللجنة إلى عناية المجلس هذه الوثيقة المنفصلة المقدمة من الأمين العام.</w:t>
      </w:r>
    </w:p>
    <w:p w:rsidR="00416B1D" w:rsidRPr="00416B1D" w:rsidRDefault="00416B1D" w:rsidP="00416B1D">
      <w:pPr>
        <w:rPr>
          <w:rtl/>
          <w:lang w:bidi="ar-EG"/>
        </w:rPr>
      </w:pPr>
      <w:r w:rsidRPr="00416B1D">
        <w:rPr>
          <w:rFonts w:hint="cs"/>
          <w:rtl/>
          <w:lang w:bidi="ar-EG"/>
        </w:rPr>
        <w:lastRenderedPageBreak/>
        <w:t>وفي الوقت الحاضر، لم يُتَح للجنة حتى الآن فرصة استعراض ذلك التقرير أو مناقشته مع الأمانة، أو الاطلاع على الإجراءات التصحيحية التي اتخذتها الإدارة.</w:t>
      </w:r>
    </w:p>
    <w:p w:rsidR="00416B1D" w:rsidRPr="00416B1D" w:rsidRDefault="00416B1D" w:rsidP="00416B1D">
      <w:pPr>
        <w:rPr>
          <w:lang w:bidi="ar-SY"/>
        </w:rPr>
      </w:pPr>
      <w:r w:rsidRPr="00416B1D">
        <w:rPr>
          <w:lang w:bidi="ar-SY"/>
        </w:rPr>
        <w:t>10.4</w:t>
      </w:r>
      <w:r w:rsidRPr="00416B1D">
        <w:rPr>
          <w:rtl/>
        </w:rPr>
        <w:tab/>
      </w:r>
      <w:r w:rsidRPr="00416B1D">
        <w:rPr>
          <w:rFonts w:hint="cs"/>
          <w:rtl/>
        </w:rPr>
        <w:t>وتخلص اللجنة إجمالاً إلى أن طبيعة حالة الاحتيال التي وقعت في المكتب الإقليمي المعني و</w:t>
      </w:r>
      <w:r w:rsidRPr="00416B1D">
        <w:rPr>
          <w:rFonts w:hint="cs"/>
          <w:rtl/>
          <w:lang w:bidi="ar-EG"/>
        </w:rPr>
        <w:t>حجم هذه الحالة وسياقها، إلى جانب النتائج التي انتهى إليها المحققون التابعون لوحدة المراجعة الداخلية وملاحظات وتوصيات المراجع الخارجي للحسابات والتقارير السابقة التي قدمتها اللجنة إلى المجلس، تثير كلها شواغل كبرى بشأن مدى فعالية نظام الرقابة الداخلية ومدى كفاية الرقابة والإشراف الإداريين في الاتحاد.</w:t>
      </w:r>
    </w:p>
    <w:p w:rsidR="00416B1D" w:rsidRDefault="00416B1D" w:rsidP="00BB254C">
      <w:pPr>
        <w:spacing w:after="120"/>
        <w:rPr>
          <w:rtl/>
        </w:rPr>
      </w:pPr>
      <w:r w:rsidRPr="00416B1D">
        <w:rPr>
          <w:lang w:bidi="ar-SY"/>
        </w:rPr>
        <w:t>11.4</w:t>
      </w:r>
      <w:r w:rsidRPr="00416B1D">
        <w:rPr>
          <w:rtl/>
        </w:rPr>
        <w:tab/>
      </w:r>
      <w:r w:rsidRPr="00416B1D">
        <w:rPr>
          <w:rFonts w:hint="cs"/>
          <w:rtl/>
        </w:rPr>
        <w:t>وترى اللجنة أن موثوقية وفعالية تدابير التصدي لخطر التعرض للاحتيال ووقوع مخالفات والإضرار بالسمعة لا</w:t>
      </w:r>
      <w:r w:rsidR="00BB254C">
        <w:rPr>
          <w:rFonts w:hint="eastAsia"/>
          <w:rtl/>
        </w:rPr>
        <w:t> </w:t>
      </w:r>
      <w:r w:rsidRPr="00416B1D">
        <w:rPr>
          <w:rFonts w:hint="cs"/>
          <w:rtl/>
        </w:rPr>
        <w:t>تعتمدان فقط على كفاية الضوابط الرقابية الداخلية، بل تعتمدان أيضاً على شفافية بيئة العمل وسيادة روح التعاون فيها، وثبات "نبرة الإدارة العليا" وتقويتها استباقياً، وتعميم "ثقافة المجاهرة"، وكذلك على وضوح المساءلة الإدارية وحسن فهمها، على جميع المستويات.</w:t>
      </w: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9629"/>
      </w:tblGrid>
      <w:tr w:rsidR="00416B1D" w:rsidRPr="00416B1D" w:rsidTr="006959BF">
        <w:tc>
          <w:tcPr>
            <w:tcW w:w="9629" w:type="dxa"/>
          </w:tcPr>
          <w:p w:rsidR="00416B1D" w:rsidRPr="00416B1D" w:rsidRDefault="00416B1D" w:rsidP="006C61FC">
            <w:pPr>
              <w:spacing w:after="120"/>
              <w:rPr>
                <w:rtl/>
                <w:lang w:bidi="ar-EG"/>
              </w:rPr>
            </w:pPr>
            <w:r w:rsidRPr="00416B1D">
              <w:rPr>
                <w:rFonts w:hint="cs"/>
                <w:b/>
                <w:bCs/>
                <w:rtl/>
                <w:lang w:bidi="ar-EG"/>
              </w:rPr>
              <w:t xml:space="preserve">التوصية </w:t>
            </w:r>
            <w:r w:rsidRPr="00416B1D">
              <w:rPr>
                <w:b/>
                <w:bCs/>
                <w:lang w:bidi="ar-SY"/>
              </w:rPr>
              <w:t>(2019) 1</w:t>
            </w:r>
            <w:r w:rsidRPr="00416B1D">
              <w:rPr>
                <w:rFonts w:hint="cs"/>
                <w:b/>
                <w:bCs/>
                <w:rtl/>
                <w:lang w:bidi="ar-EG"/>
              </w:rPr>
              <w:t>:</w:t>
            </w:r>
            <w:r w:rsidRPr="00416B1D">
              <w:rPr>
                <w:rFonts w:hint="cs"/>
                <w:rtl/>
              </w:rPr>
              <w:t xml:space="preserve"> للحد من خطر التعرض للاحتيال ووقوع مخالفات والإضرار بسمعة المنظمة، توصي اللجنة الاستشارية المستقلة للإدارة بضرورة أن يضع الاتحاد ترتيبات محسَّنة بآليات رقابية معقولة تحقق فعالية الإشراف، ويُنفِذ المساءلة متى أُهملت كفاية مستوىي الإشراف والرقابة الإدارية. وينبغي إيلاء هذه المسألة أولوية رئيسية.</w:t>
            </w:r>
          </w:p>
        </w:tc>
      </w:tr>
    </w:tbl>
    <w:p w:rsidR="00416B1D" w:rsidRPr="00416B1D" w:rsidRDefault="00416B1D" w:rsidP="00BB254C">
      <w:pPr>
        <w:pStyle w:val="Heading1"/>
        <w:rPr>
          <w:rtl/>
          <w:lang w:bidi="ar-EG"/>
        </w:rPr>
      </w:pPr>
      <w:r w:rsidRPr="00416B1D">
        <w:rPr>
          <w:lang w:bidi="ar-SY"/>
        </w:rPr>
        <w:t>5</w:t>
      </w:r>
      <w:r w:rsidRPr="00416B1D">
        <w:rPr>
          <w:rtl/>
        </w:rPr>
        <w:tab/>
      </w:r>
      <w:r w:rsidRPr="00416B1D">
        <w:rPr>
          <w:rFonts w:hint="cs"/>
          <w:rtl/>
        </w:rPr>
        <w:t>متابعة التقرير السنوي السابع للجنة الاستشارية المستقلة للإدارة المقدم إلى المجلس في عام</w:t>
      </w:r>
      <w:r w:rsidR="00BB254C">
        <w:rPr>
          <w:rFonts w:hint="eastAsia"/>
          <w:rtl/>
        </w:rPr>
        <w:t> </w:t>
      </w:r>
      <w:r w:rsidRPr="00416B1D">
        <w:rPr>
          <w:lang w:val="es-ES" w:bidi="ar-SY"/>
        </w:rPr>
        <w:t>2018</w:t>
      </w:r>
      <w:r w:rsidRPr="00416B1D">
        <w:rPr>
          <w:rFonts w:hint="cs"/>
          <w:rtl/>
          <w:lang w:bidi="ar-EG"/>
        </w:rPr>
        <w:t xml:space="preserve"> وحالة توصيات اللجنة</w:t>
      </w:r>
    </w:p>
    <w:p w:rsidR="00416B1D" w:rsidRPr="00416B1D" w:rsidRDefault="00416B1D" w:rsidP="00416B1D">
      <w:pPr>
        <w:rPr>
          <w:rtl/>
          <w:lang w:bidi="ar-EG"/>
        </w:rPr>
      </w:pPr>
      <w:r w:rsidRPr="00416B1D">
        <w:rPr>
          <w:lang w:bidi="ar-SY"/>
        </w:rPr>
        <w:t>1.5</w:t>
      </w:r>
      <w:r w:rsidRPr="00416B1D">
        <w:rPr>
          <w:rtl/>
          <w:lang w:bidi="ar-SY"/>
        </w:rPr>
        <w:tab/>
      </w:r>
      <w:r w:rsidRPr="00416B1D">
        <w:rPr>
          <w:rFonts w:hint="cs"/>
          <w:rtl/>
          <w:lang w:bidi="ar-EG"/>
        </w:rPr>
        <w:t xml:space="preserve">التزاماً من اللجنة الاستشارية المستقلة للإدارة بممارستها المعيارية، وبهدف </w:t>
      </w:r>
      <w:r w:rsidRPr="00416B1D">
        <w:rPr>
          <w:rFonts w:hint="cs"/>
          <w:rtl/>
          <w:lang w:bidi="ar-SY"/>
        </w:rPr>
        <w:t>مساعدة المجلس على متابعة الإجراءات المتخذة استجابةً لتوصياتها، استعرضت اللجنة حالة تنفيذ توصياتها السابقة</w:t>
      </w:r>
      <w:r w:rsidRPr="00416B1D">
        <w:rPr>
          <w:rFonts w:hint="cs"/>
          <w:rtl/>
          <w:lang w:bidi="ar-EG"/>
        </w:rPr>
        <w:t xml:space="preserve">، على النحو المعروض في الملحق </w:t>
      </w:r>
      <w:r w:rsidRPr="00416B1D">
        <w:rPr>
          <w:lang w:bidi="ar-SY"/>
        </w:rPr>
        <w:t>1</w:t>
      </w:r>
      <w:r w:rsidRPr="00416B1D">
        <w:rPr>
          <w:rFonts w:hint="cs"/>
          <w:rtl/>
          <w:lang w:bidi="ar-EG"/>
        </w:rPr>
        <w:t>.</w:t>
      </w:r>
    </w:p>
    <w:p w:rsidR="00416B1D" w:rsidRPr="00416B1D" w:rsidRDefault="00416B1D" w:rsidP="009822F7">
      <w:pPr>
        <w:rPr>
          <w:rtl/>
          <w:lang w:bidi="ar-EG"/>
        </w:rPr>
      </w:pPr>
      <w:r w:rsidRPr="00416B1D">
        <w:rPr>
          <w:lang w:bidi="ar-SY"/>
        </w:rPr>
        <w:t>2.5</w:t>
      </w:r>
      <w:r w:rsidRPr="00416B1D">
        <w:rPr>
          <w:rtl/>
          <w:lang w:bidi="ar-EG"/>
        </w:rPr>
        <w:tab/>
      </w:r>
      <w:r w:rsidRPr="00416B1D">
        <w:rPr>
          <w:rFonts w:hint="cs"/>
          <w:rtl/>
          <w:lang w:bidi="ar-EG"/>
        </w:rPr>
        <w:t xml:space="preserve">وقد نُفذت حتى الآن نسبة </w:t>
      </w:r>
      <w:r w:rsidR="009822F7">
        <w:rPr>
          <w:lang w:bidi="ar-EG"/>
        </w:rPr>
        <w:t>%</w:t>
      </w:r>
      <w:r w:rsidRPr="00416B1D">
        <w:rPr>
          <w:lang w:val="es-ES" w:bidi="ar-SY"/>
        </w:rPr>
        <w:t>87</w:t>
      </w:r>
      <w:r w:rsidRPr="00416B1D">
        <w:rPr>
          <w:rFonts w:hint="cs"/>
          <w:rtl/>
          <w:lang w:bidi="ar-EG"/>
        </w:rPr>
        <w:t xml:space="preserve"> من توصيات اللجنة، بينما لا تزال سبع توصيات (أي نسبة </w:t>
      </w:r>
      <w:r w:rsidR="009822F7">
        <w:rPr>
          <w:lang w:bidi="ar-EG"/>
        </w:rPr>
        <w:t>%</w:t>
      </w:r>
      <w:r w:rsidRPr="00416B1D">
        <w:rPr>
          <w:lang w:val="es-ES" w:bidi="ar-SY"/>
        </w:rPr>
        <w:t>13</w:t>
      </w:r>
      <w:r w:rsidR="009822F7">
        <w:rPr>
          <w:rFonts w:hint="cs"/>
          <w:rtl/>
          <w:lang w:val="es-ES" w:bidi="ar-SY"/>
        </w:rPr>
        <w:t xml:space="preserve"> </w:t>
      </w:r>
      <w:r w:rsidRPr="00416B1D">
        <w:rPr>
          <w:rFonts w:hint="cs"/>
          <w:rtl/>
          <w:lang w:bidi="ar-EG"/>
        </w:rPr>
        <w:t xml:space="preserve">من مجموعها) قيد التنفيذ من جانب الأمانة. </w:t>
      </w:r>
    </w:p>
    <w:p w:rsidR="00416B1D" w:rsidRPr="00416B1D" w:rsidRDefault="00416B1D" w:rsidP="009822F7">
      <w:pPr>
        <w:pStyle w:val="Heading1"/>
        <w:rPr>
          <w:rtl/>
          <w:lang w:bidi="ar-EG"/>
        </w:rPr>
      </w:pPr>
      <w:r w:rsidRPr="00416B1D">
        <w:rPr>
          <w:lang w:bidi="ar-SY"/>
        </w:rPr>
        <w:lastRenderedPageBreak/>
        <w:t>6</w:t>
      </w:r>
      <w:r w:rsidRPr="00416B1D">
        <w:rPr>
          <w:rtl/>
        </w:rPr>
        <w:tab/>
      </w:r>
      <w:r w:rsidRPr="00416B1D">
        <w:rPr>
          <w:rFonts w:hint="cs"/>
          <w:rtl/>
        </w:rPr>
        <w:t>المجالات/المسائل الأخرى المشمولة باختصاصات اللجنة الاستشارية المستقلة للإدارة</w:t>
      </w:r>
    </w:p>
    <w:p w:rsidR="00416B1D" w:rsidRPr="00416B1D" w:rsidRDefault="00416B1D" w:rsidP="009822F7">
      <w:pPr>
        <w:pStyle w:val="Headingb"/>
        <w:rPr>
          <w:rtl/>
          <w:lang w:bidi="ar-EG"/>
        </w:rPr>
      </w:pPr>
      <w:r w:rsidRPr="00416B1D">
        <w:rPr>
          <w:rFonts w:hint="cs"/>
          <w:rtl/>
          <w:lang w:bidi="ar-EG"/>
        </w:rPr>
        <w:t>الإدارة المالية</w:t>
      </w:r>
    </w:p>
    <w:p w:rsidR="00416B1D" w:rsidRPr="00416B1D" w:rsidRDefault="00416B1D" w:rsidP="00416B1D">
      <w:pPr>
        <w:rPr>
          <w:rtl/>
          <w:lang w:bidi="ar-EG"/>
        </w:rPr>
      </w:pPr>
      <w:r w:rsidRPr="00416B1D">
        <w:rPr>
          <w:lang w:bidi="ar-SY"/>
        </w:rPr>
        <w:t>1.6</w:t>
      </w:r>
      <w:r w:rsidRPr="00416B1D">
        <w:rPr>
          <w:rFonts w:hint="cs"/>
          <w:rtl/>
          <w:lang w:bidi="ar-EG"/>
        </w:rPr>
        <w:tab/>
        <w:t>واصلت اللجنة الاستشارية المستقلة للإدارة رصد عملية التخطيط المالي والميزانية وناقشت المستجدات الطارئة عليهما مع دائرة إدارة الموارد المالية.</w:t>
      </w:r>
    </w:p>
    <w:p w:rsidR="00416B1D" w:rsidRPr="00416B1D" w:rsidRDefault="00416B1D" w:rsidP="009822F7">
      <w:pPr>
        <w:pStyle w:val="Headingb"/>
        <w:rPr>
          <w:rtl/>
          <w:lang w:bidi="ar-EG"/>
        </w:rPr>
      </w:pPr>
      <w:r w:rsidRPr="00416B1D">
        <w:rPr>
          <w:rFonts w:hint="cs"/>
          <w:rtl/>
          <w:lang w:bidi="ar-EG"/>
        </w:rPr>
        <w:t>إدارة</w:t>
      </w:r>
      <w:r w:rsidRPr="00416B1D">
        <w:rPr>
          <w:rtl/>
          <w:lang w:bidi="ar-EG"/>
        </w:rPr>
        <w:t xml:space="preserve"> </w:t>
      </w:r>
      <w:r w:rsidRPr="00416B1D">
        <w:rPr>
          <w:rFonts w:hint="cs"/>
          <w:rtl/>
          <w:lang w:bidi="ar-EG"/>
        </w:rPr>
        <w:t>المخاطر</w:t>
      </w:r>
    </w:p>
    <w:p w:rsidR="00416B1D" w:rsidRPr="00416B1D" w:rsidRDefault="00416B1D" w:rsidP="00BB254C">
      <w:pPr>
        <w:rPr>
          <w:rtl/>
          <w:lang w:bidi="ar-EG"/>
        </w:rPr>
      </w:pPr>
      <w:r w:rsidRPr="00416B1D">
        <w:rPr>
          <w:lang w:bidi="ar-SY"/>
        </w:rPr>
        <w:t>2.6</w:t>
      </w:r>
      <w:r w:rsidRPr="00416B1D">
        <w:rPr>
          <w:rtl/>
          <w:lang w:bidi="ar-EG"/>
        </w:rPr>
        <w:tab/>
      </w:r>
      <w:r w:rsidRPr="00416B1D">
        <w:rPr>
          <w:rFonts w:hint="cs"/>
          <w:rtl/>
          <w:lang w:bidi="ar-EG"/>
        </w:rPr>
        <w:t>تواصل اللجنة رصد</w:t>
      </w:r>
      <w:r w:rsidRPr="00416B1D">
        <w:rPr>
          <w:rtl/>
          <w:lang w:bidi="ar-EG"/>
        </w:rPr>
        <w:t xml:space="preserve"> </w:t>
      </w:r>
      <w:r w:rsidRPr="00416B1D">
        <w:rPr>
          <w:rFonts w:hint="cs"/>
          <w:rtl/>
          <w:lang w:bidi="ar-EG"/>
        </w:rPr>
        <w:t xml:space="preserve">إعداد الترتيبات المتعلقة بإدارة المخاطر وإسداء المشورة بهذا الشأن، بما يشمل تطورات النهج الاستراتيجي للمنظمة، الناتجة عن النقاشات التي جرت في مؤتمر المندوبين المفوضين والقرارات الصادرة عنه. </w:t>
      </w:r>
    </w:p>
    <w:p w:rsidR="00416B1D" w:rsidRDefault="00416B1D" w:rsidP="00416B1D">
      <w:pPr>
        <w:rPr>
          <w:lang w:bidi="ar-EG"/>
        </w:rPr>
      </w:pPr>
      <w:r w:rsidRPr="00416B1D">
        <w:rPr>
          <w:lang w:bidi="ar-SY"/>
        </w:rPr>
        <w:t>3.6</w:t>
      </w:r>
      <w:r w:rsidRPr="00416B1D">
        <w:rPr>
          <w:rtl/>
          <w:lang w:bidi="ar-EG"/>
        </w:rPr>
        <w:tab/>
      </w:r>
      <w:r w:rsidRPr="00416B1D">
        <w:rPr>
          <w:rFonts w:hint="cs"/>
          <w:rtl/>
          <w:lang w:bidi="ar-EG"/>
        </w:rPr>
        <w:t>وعن الخطوة المقبلة، فستبحث اللجنة ما يُعرف بنموذج خطوط الدفاع الثلاثة في الإدارة والمراقبة الفعالتين للمخاطر، ومسألة تعيين مسؤول مناسب يختص بشؤون المخاطر. ويشكل نهج خطوط الدفاع الثلاثة ممارسة ناشئة جيدة ويستهدف ضمان توفر وسيلة بسيطة وفعالة لتعزيز الاتصالات المتعلقة بإدارة ومراقبة المخاطر، بتوضيح الأدوار والواجبات الأساسية في هذا المجال.</w:t>
      </w:r>
    </w:p>
    <w:p w:rsidR="009602AA" w:rsidRPr="00416B1D" w:rsidRDefault="006F6110" w:rsidP="008F240D">
      <w:pPr>
        <w:keepNext/>
        <w:keepLines/>
        <w:spacing w:before="100" w:beforeAutospacing="1" w:line="240" w:lineRule="auto"/>
        <w:jc w:val="center"/>
        <w:rPr>
          <w:rtl/>
          <w:lang w:bidi="ar-EG"/>
        </w:rPr>
      </w:pPr>
      <w:r>
        <w:rPr>
          <w:noProof/>
          <w:rtl/>
          <w:lang w:val="en-GB"/>
        </w:rPr>
        <mc:AlternateContent>
          <mc:Choice Requires="wpg">
            <w:drawing>
              <wp:anchor distT="0" distB="0" distL="114300" distR="114300" simplePos="0" relativeHeight="251688960" behindDoc="0" locked="0" layoutInCell="1" allowOverlap="1">
                <wp:simplePos x="0" y="0"/>
                <wp:positionH relativeFrom="column">
                  <wp:posOffset>478460</wp:posOffset>
                </wp:positionH>
                <wp:positionV relativeFrom="paragraph">
                  <wp:posOffset>462915</wp:posOffset>
                </wp:positionV>
                <wp:extent cx="5121352" cy="2144002"/>
                <wp:effectExtent l="0" t="0" r="98425" b="8890"/>
                <wp:wrapNone/>
                <wp:docPr id="20" name="Group 20"/>
                <wp:cNvGraphicFramePr/>
                <a:graphic xmlns:a="http://schemas.openxmlformats.org/drawingml/2006/main">
                  <a:graphicData uri="http://schemas.microsoft.com/office/word/2010/wordprocessingGroup">
                    <wpg:wgp>
                      <wpg:cNvGrpSpPr/>
                      <wpg:grpSpPr>
                        <a:xfrm>
                          <a:off x="0" y="0"/>
                          <a:ext cx="5121352" cy="2144002"/>
                          <a:chOff x="0" y="0"/>
                          <a:chExt cx="5121352" cy="2144002"/>
                        </a:xfrm>
                      </wpg:grpSpPr>
                      <wps:wsp>
                        <wps:cNvPr id="3" name="Text Box 3"/>
                        <wps:cNvSpPr txBox="1"/>
                        <wps:spPr>
                          <a:xfrm>
                            <a:off x="2085165" y="0"/>
                            <a:ext cx="1572436"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8F240D" w:rsidRDefault="006F6110" w:rsidP="008F240D">
                              <w:pPr>
                                <w:spacing w:before="60" w:after="60" w:line="260" w:lineRule="exact"/>
                                <w:jc w:val="center"/>
                                <w:rPr>
                                  <w:b/>
                                  <w:bCs/>
                                  <w:color w:val="FFFFFF" w:themeColor="background1"/>
                                  <w:sz w:val="18"/>
                                  <w:szCs w:val="26"/>
                                  <w:rtl/>
                                  <w:lang w:bidi="ar-EG"/>
                                </w:rPr>
                              </w:pPr>
                              <w:r w:rsidRPr="008F240D">
                                <w:rPr>
                                  <w:rFonts w:hint="cs"/>
                                  <w:b/>
                                  <w:bCs/>
                                  <w:color w:val="FFFFFF" w:themeColor="background1"/>
                                  <w:sz w:val="18"/>
                                  <w:szCs w:val="26"/>
                                  <w:rtl/>
                                  <w:lang w:bidi="ar-EG"/>
                                </w:rPr>
                                <w:t>لجنة المراجعة/الهيئة الرئاسية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060450" y="2095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8F240D" w:rsidRDefault="006F6110" w:rsidP="006F6110">
                              <w:pPr>
                                <w:spacing w:before="60" w:after="60" w:line="260" w:lineRule="exact"/>
                                <w:jc w:val="center"/>
                                <w:rPr>
                                  <w:b/>
                                  <w:bCs/>
                                  <w:color w:val="FFFFFF" w:themeColor="background1"/>
                                  <w:sz w:val="18"/>
                                  <w:szCs w:val="26"/>
                                  <w:rtl/>
                                  <w:lang w:bidi="ar-EG"/>
                                </w:rPr>
                              </w:pPr>
                              <w:r w:rsidRPr="008F240D">
                                <w:rPr>
                                  <w:rFonts w:hint="cs"/>
                                  <w:b/>
                                  <w:bCs/>
                                  <w:color w:val="FFFFFF" w:themeColor="background1"/>
                                  <w:sz w:val="18"/>
                                  <w:szCs w:val="26"/>
                                  <w:rtl/>
                                  <w:lang w:bidi="ar-EG"/>
                                </w:rPr>
                                <w:t>الإدارة العليا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2952750" y="546100"/>
                            <a:ext cx="120840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خط الدفاع الثالث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1479550" y="5397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 xml:space="preserve">خط الدفاع </w:t>
                              </w:r>
                              <w:r>
                                <w:rPr>
                                  <w:rFonts w:hint="cs"/>
                                  <w:color w:val="3B3838" w:themeColor="background2" w:themeShade="40"/>
                                  <w:sz w:val="18"/>
                                  <w:szCs w:val="26"/>
                                  <w:rtl/>
                                  <w:lang w:bidi="ar-EG"/>
                                </w:rPr>
                                <w:t>الثاني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0" y="5397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 xml:space="preserve">خط الدفاع </w:t>
                              </w:r>
                              <w:r>
                                <w:rPr>
                                  <w:rFonts w:hint="cs"/>
                                  <w:color w:val="3B3838" w:themeColor="background2" w:themeShade="40"/>
                                  <w:sz w:val="18"/>
                                  <w:szCs w:val="26"/>
                                  <w:rtl/>
                                  <w:lang w:bidi="ar-EG"/>
                                </w:rPr>
                                <w:t>الأول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901950" y="12001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المراجعة الداخلية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422400" y="18859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الامتثال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422400" y="16700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التفتيش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422400" y="146050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الجودة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460500" y="1225550"/>
                            <a:ext cx="120840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إدارة المخاطر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460500" y="99060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الأمن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1524000" y="76835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الرقابة المالية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158750" y="97790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الضوابط الإدارية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8100" y="1625600"/>
                            <a:ext cx="1208951" cy="3026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تدابير الرقابة الداخلية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rot="16732111">
                            <a:off x="4051300" y="87630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 xml:space="preserve">المراجعة </w:t>
                              </w:r>
                              <w:r>
                                <w:rPr>
                                  <w:rFonts w:hint="cs"/>
                                  <w:color w:val="FFFFFF" w:themeColor="background1"/>
                                  <w:sz w:val="18"/>
                                  <w:szCs w:val="26"/>
                                  <w:rtl/>
                                  <w:lang w:bidi="ar-EG"/>
                                </w:rPr>
                                <w:t>الخارجية للحسابات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rot="16663630">
                            <a:off x="4387850" y="901700"/>
                            <a:ext cx="1208951" cy="25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الجهة التنظيمية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0" o:spid="_x0000_s1026" style="position:absolute;left:0;text-align:left;margin-left:37.65pt;margin-top:36.45pt;width:403.25pt;height:168.8pt;z-index:251688960" coordsize="51213,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">
                <v:shapetype id="_x0000_t202" coordsize="21600,21600" o:spt="202" path="m,l,21600r21600,l21600,xe">
                  <v:stroke joinstyle="miter"/>
                  <v:path gradientshapeok="t" o:connecttype="rect"/>
                </v:shapetype>
                <v:shape id="Text Box 3" o:spid="_x0000_s1027" type="#_x0000_t202" style="position:absolute;left:20851;width:15725;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6F6110" w:rsidRPr="008F240D" w:rsidRDefault="006F6110" w:rsidP="008F240D">
                        <w:pPr>
                          <w:spacing w:before="60" w:after="60" w:line="260" w:lineRule="exact"/>
                          <w:jc w:val="center"/>
                          <w:rPr>
                            <w:b/>
                            <w:bCs/>
                            <w:color w:val="FFFFFF" w:themeColor="background1"/>
                            <w:sz w:val="18"/>
                            <w:szCs w:val="26"/>
                            <w:rtl/>
                            <w:lang w:bidi="ar-EG"/>
                          </w:rPr>
                        </w:pPr>
                        <w:r w:rsidRPr="008F240D">
                          <w:rPr>
                            <w:rFonts w:hint="cs"/>
                            <w:b/>
                            <w:bCs/>
                            <w:color w:val="FFFFFF" w:themeColor="background1"/>
                            <w:sz w:val="18"/>
                            <w:szCs w:val="26"/>
                            <w:rtl/>
                            <w:lang w:bidi="ar-EG"/>
                          </w:rPr>
                          <w:t>لجنة المراجعة/الهيئة الرئاسية</w:t>
                        </w:r>
                      </w:p>
                    </w:txbxContent>
                  </v:textbox>
                </v:shape>
                <v:shape id="Text Box 4" o:spid="_x0000_s1028" type="#_x0000_t202" style="position:absolute;left:10604;top:2095;width:12090;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6F6110" w:rsidRPr="008F240D" w:rsidRDefault="006F6110" w:rsidP="006F6110">
                        <w:pPr>
                          <w:spacing w:before="60" w:after="60" w:line="260" w:lineRule="exact"/>
                          <w:jc w:val="center"/>
                          <w:rPr>
                            <w:b/>
                            <w:bCs/>
                            <w:color w:val="FFFFFF" w:themeColor="background1"/>
                            <w:sz w:val="18"/>
                            <w:szCs w:val="26"/>
                            <w:rtl/>
                            <w:lang w:bidi="ar-EG"/>
                          </w:rPr>
                        </w:pPr>
                        <w:r w:rsidRPr="008F240D">
                          <w:rPr>
                            <w:rFonts w:hint="cs"/>
                            <w:b/>
                            <w:bCs/>
                            <w:color w:val="FFFFFF" w:themeColor="background1"/>
                            <w:sz w:val="18"/>
                            <w:szCs w:val="26"/>
                            <w:rtl/>
                            <w:lang w:bidi="ar-EG"/>
                          </w:rPr>
                          <w:t>الإدارة العليا</w:t>
                        </w:r>
                      </w:p>
                    </w:txbxContent>
                  </v:textbox>
                </v:shape>
                <v:shape id="Text Box 5" o:spid="_x0000_s1029" type="#_x0000_t202" style="position:absolute;left:29527;top:5461;width:1208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خط الدفاع الثالث</w:t>
                        </w:r>
                      </w:p>
                    </w:txbxContent>
                  </v:textbox>
                </v:shape>
                <v:shape id="Text Box 6" o:spid="_x0000_s1030" type="#_x0000_t202" style="position:absolute;left:14795;top:5397;width:12090;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 xml:space="preserve">خط الدفاع </w:t>
                        </w:r>
                        <w:r>
                          <w:rPr>
                            <w:rFonts w:hint="cs"/>
                            <w:color w:val="3B3838" w:themeColor="background2" w:themeShade="40"/>
                            <w:sz w:val="18"/>
                            <w:szCs w:val="26"/>
                            <w:rtl/>
                            <w:lang w:bidi="ar-EG"/>
                          </w:rPr>
                          <w:t>الثاني</w:t>
                        </w:r>
                      </w:p>
                    </w:txbxContent>
                  </v:textbox>
                </v:shape>
                <v:shape id="Text Box 7" o:spid="_x0000_s1031" type="#_x0000_t202" style="position:absolute;top:5397;width:1208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6F6110" w:rsidRPr="006F6110" w:rsidRDefault="006F6110" w:rsidP="006F6110">
                        <w:pPr>
                          <w:spacing w:before="60" w:after="60" w:line="260" w:lineRule="exact"/>
                          <w:jc w:val="center"/>
                          <w:rPr>
                            <w:color w:val="3B3838" w:themeColor="background2" w:themeShade="40"/>
                            <w:sz w:val="18"/>
                            <w:szCs w:val="26"/>
                            <w:rtl/>
                            <w:lang w:bidi="ar-EG"/>
                          </w:rPr>
                        </w:pPr>
                        <w:r w:rsidRPr="006F6110">
                          <w:rPr>
                            <w:rFonts w:hint="cs"/>
                            <w:color w:val="3B3838" w:themeColor="background2" w:themeShade="40"/>
                            <w:sz w:val="18"/>
                            <w:szCs w:val="26"/>
                            <w:rtl/>
                            <w:lang w:bidi="ar-EG"/>
                          </w:rPr>
                          <w:t xml:space="preserve">خط الدفاع </w:t>
                        </w:r>
                        <w:r>
                          <w:rPr>
                            <w:rFonts w:hint="cs"/>
                            <w:color w:val="3B3838" w:themeColor="background2" w:themeShade="40"/>
                            <w:sz w:val="18"/>
                            <w:szCs w:val="26"/>
                            <w:rtl/>
                            <w:lang w:bidi="ar-EG"/>
                          </w:rPr>
                          <w:t>الأول</w:t>
                        </w:r>
                      </w:p>
                    </w:txbxContent>
                  </v:textbox>
                </v:shape>
                <v:shape id="Text Box 8" o:spid="_x0000_s1032" type="#_x0000_t202" style="position:absolute;left:29019;top:12001;width:12090;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المراجعة الداخلية</w:t>
                        </w:r>
                      </w:p>
                    </w:txbxContent>
                  </v:textbox>
                </v:shape>
                <v:shape id="Text Box 9" o:spid="_x0000_s1033" type="#_x0000_t202" style="position:absolute;left:14224;top:18859;width:1208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الامتثال</w:t>
                        </w:r>
                      </w:p>
                    </w:txbxContent>
                  </v:textbox>
                </v:shape>
                <v:shape id="Text Box 10" o:spid="_x0000_s1034" type="#_x0000_t202" style="position:absolute;left:14224;top:16700;width:1208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التفتيش</w:t>
                        </w:r>
                      </w:p>
                    </w:txbxContent>
                  </v:textbox>
                </v:shape>
                <v:shape id="Text Box 11" o:spid="_x0000_s1035" type="#_x0000_t202" style="position:absolute;left:14224;top:14605;width:12089;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الجودة</w:t>
                        </w:r>
                      </w:p>
                    </w:txbxContent>
                  </v:textbox>
                </v:shape>
                <v:shape id="Text Box 12" o:spid="_x0000_s1036" type="#_x0000_t202" style="position:absolute;left:14605;top:12255;width:1208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إدارة المخاطر</w:t>
                        </w:r>
                      </w:p>
                    </w:txbxContent>
                  </v:textbox>
                </v:shape>
                <v:shape id="Text Box 14" o:spid="_x0000_s1037" type="#_x0000_t202" style="position:absolute;left:14605;top:9906;width:12089;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الأمن</w:t>
                        </w:r>
                      </w:p>
                    </w:txbxContent>
                  </v:textbox>
                </v:shape>
                <v:shape id="Text Box 15" o:spid="_x0000_s1038" type="#_x0000_t202" style="position:absolute;left:15240;top:7683;width:1208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الرقابة المالية</w:t>
                        </w:r>
                      </w:p>
                    </w:txbxContent>
                  </v:textbox>
                </v:shape>
                <v:shape id="Text Box 16" o:spid="_x0000_s1039" type="#_x0000_t202" style="position:absolute;left:1587;top:9779;width:12090;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الضوابط الإدارية</w:t>
                        </w:r>
                      </w:p>
                    </w:txbxContent>
                  </v:textbox>
                </v:shape>
                <v:shape id="Text Box 17" o:spid="_x0000_s1040" type="#_x0000_t202" style="position:absolute;left:381;top:16256;width:12089;height:3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تدابير الرقابة الداخلية</w:t>
                        </w:r>
                      </w:p>
                    </w:txbxContent>
                  </v:textbox>
                </v:shape>
                <v:shape id="Text Box 18" o:spid="_x0000_s1041" type="#_x0000_t202" style="position:absolute;left:40513;top:8762;width:12090;height:2581;rotation:-53170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sQA&#10;AADbAAAADwAAAGRycy9kb3ducmV2LnhtbESPQWvCQBCF70L/wzIFb2bTIkVSVwm2gh4bRXqcZsck&#10;TXY2ZFdN++s7h4K3Gd6b975ZrkfXqSsNofFs4ClJQRGX3jZcGTgetrMFqBCRLXaeycAPBVivHiZL&#10;zKy/8Qddi1gpCeGQoYE6xj7TOpQ1OQyJ74lFO/vBYZR1qLQd8CbhrtPPafqiHTYsDTX2tKmpbIuL&#10;M7DZz0/ev58Pb+1vu/3+/MqLXcyNmT6O+SuoSGO8m/+vd1bwBVZ+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y7EAAAA2wAAAA8AAAAAAAAAAAAAAAAAmAIAAGRycy9k&#10;b3ducmV2LnhtbFBLBQYAAAAABAAEAPUAAACJAw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sidRPr="006F6110">
                          <w:rPr>
                            <w:rFonts w:hint="cs"/>
                            <w:color w:val="FFFFFF" w:themeColor="background1"/>
                            <w:sz w:val="18"/>
                            <w:szCs w:val="26"/>
                            <w:rtl/>
                            <w:lang w:bidi="ar-EG"/>
                          </w:rPr>
                          <w:t xml:space="preserve">المراجعة </w:t>
                        </w:r>
                        <w:r>
                          <w:rPr>
                            <w:rFonts w:hint="cs"/>
                            <w:color w:val="FFFFFF" w:themeColor="background1"/>
                            <w:sz w:val="18"/>
                            <w:szCs w:val="26"/>
                            <w:rtl/>
                            <w:lang w:bidi="ar-EG"/>
                          </w:rPr>
                          <w:t>الخارجية للحسابات</w:t>
                        </w:r>
                      </w:p>
                    </w:txbxContent>
                  </v:textbox>
                </v:shape>
                <v:shape id="Text Box 19" o:spid="_x0000_s1042" type="#_x0000_t202" style="position:absolute;left:43878;top:9017;width:12090;height:2580;rotation:-53918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ZV8EA&#10;AADbAAAADwAAAGRycy9kb3ducmV2LnhtbERPTYvCMBC9C/6HMMJeRFOLFO0aRVwWREHQ3b0PzdgW&#10;m0ltsrb+eyMI3ubxPmex6kwlbtS40rKCyTgCQZxZXXKu4PfnezQD4TyyxsoyKbiTg9Wy31tgqm3L&#10;R7qdfC5CCLsUFRTe16mULivIoBvbmjhwZ9sY9AE2udQNtiHcVDKOokQaLDk0FFjTpqDscvo3Cv6m&#10;WRe3173dfZ2TmZ4mQ4onB6U+Bt36E4Snzr/FL/dWh/lz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Q2VfBAAAA2wAAAA8AAAAAAAAAAAAAAAAAmAIAAGRycy9kb3du&#10;cmV2LnhtbFBLBQYAAAAABAAEAPUAAACGAwAAAAA=&#10;" filled="f" stroked="f" strokeweight=".5pt">
                  <v:textbox inset="0,0,0,0">
                    <w:txbxContent>
                      <w:p w:rsidR="006F6110" w:rsidRPr="006F6110" w:rsidRDefault="006F6110" w:rsidP="006F6110">
                        <w:pPr>
                          <w:spacing w:before="60" w:after="60" w:line="260" w:lineRule="exact"/>
                          <w:jc w:val="center"/>
                          <w:rPr>
                            <w:color w:val="FFFFFF" w:themeColor="background1"/>
                            <w:sz w:val="18"/>
                            <w:szCs w:val="26"/>
                            <w:rtl/>
                            <w:lang w:bidi="ar-EG"/>
                          </w:rPr>
                        </w:pPr>
                        <w:r>
                          <w:rPr>
                            <w:rFonts w:hint="cs"/>
                            <w:color w:val="FFFFFF" w:themeColor="background1"/>
                            <w:sz w:val="18"/>
                            <w:szCs w:val="26"/>
                            <w:rtl/>
                            <w:lang w:bidi="ar-EG"/>
                          </w:rPr>
                          <w:t>الجهة التنظيمية</w:t>
                        </w:r>
                      </w:p>
                    </w:txbxContent>
                  </v:textbox>
                </v:shape>
              </v:group>
            </w:pict>
          </mc:Fallback>
        </mc:AlternateContent>
      </w:r>
      <w:r w:rsidR="009602AA">
        <w:rPr>
          <w:noProof/>
          <w:rtl/>
          <w:lang w:val="en-GB"/>
        </w:rPr>
        <w:drawing>
          <wp:inline distT="0" distB="0" distL="0" distR="0">
            <wp:extent cx="6112800" cy="275400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 1.jpg"/>
                    <pic:cNvPicPr/>
                  </pic:nvPicPr>
                  <pic:blipFill>
                    <a:blip r:embed="rId23">
                      <a:extLst>
                        <a:ext uri="{28A0092B-C50C-407E-A947-70E740481C1C}">
                          <a14:useLocalDpi xmlns:a14="http://schemas.microsoft.com/office/drawing/2010/main" val="0"/>
                        </a:ext>
                      </a:extLst>
                    </a:blip>
                    <a:stretch>
                      <a:fillRect/>
                    </a:stretch>
                  </pic:blipFill>
                  <pic:spPr>
                    <a:xfrm>
                      <a:off x="0" y="0"/>
                      <a:ext cx="6112800" cy="2754000"/>
                    </a:xfrm>
                    <a:prstGeom prst="rect">
                      <a:avLst/>
                    </a:prstGeom>
                  </pic:spPr>
                </pic:pic>
              </a:graphicData>
            </a:graphic>
          </wp:inline>
        </w:drawing>
      </w:r>
    </w:p>
    <w:p w:rsidR="00416B1D" w:rsidRPr="005E4398" w:rsidRDefault="00416B1D" w:rsidP="008F240D">
      <w:pPr>
        <w:pStyle w:val="Note"/>
        <w:spacing w:before="0"/>
        <w:jc w:val="center"/>
        <w:rPr>
          <w:rtl/>
          <w:lang w:bidi="ar-EG"/>
        </w:rPr>
      </w:pPr>
      <w:r w:rsidRPr="005E4398">
        <w:rPr>
          <w:rFonts w:hint="cs"/>
          <w:rtl/>
          <w:lang w:bidi="ar-EG"/>
        </w:rPr>
        <w:t xml:space="preserve">المصدر: المعهد المعتمد للمراجعين الداخليين </w:t>
      </w:r>
      <w:r w:rsidRPr="005E4398">
        <w:rPr>
          <w:lang w:bidi="ar-SY"/>
        </w:rPr>
        <w:t>(CIIA)</w:t>
      </w: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9629"/>
      </w:tblGrid>
      <w:tr w:rsidR="00416B1D" w:rsidRPr="00416B1D" w:rsidTr="006959BF">
        <w:tc>
          <w:tcPr>
            <w:tcW w:w="9629" w:type="dxa"/>
          </w:tcPr>
          <w:p w:rsidR="00416B1D" w:rsidRPr="00416B1D" w:rsidRDefault="00416B1D" w:rsidP="00FA0E6F">
            <w:pPr>
              <w:spacing w:after="120"/>
              <w:rPr>
                <w:rtl/>
                <w:lang w:bidi="ar-EG"/>
              </w:rPr>
            </w:pPr>
            <w:r w:rsidRPr="00416B1D">
              <w:rPr>
                <w:rFonts w:hint="cs"/>
                <w:b/>
                <w:bCs/>
                <w:rtl/>
                <w:lang w:bidi="ar-EG"/>
              </w:rPr>
              <w:t xml:space="preserve">التوصية </w:t>
            </w:r>
            <w:r w:rsidRPr="00416B1D">
              <w:rPr>
                <w:b/>
                <w:bCs/>
                <w:lang w:bidi="ar-SY"/>
              </w:rPr>
              <w:t>(2019) 2</w:t>
            </w:r>
            <w:r w:rsidRPr="00416B1D">
              <w:rPr>
                <w:rFonts w:hint="cs"/>
                <w:b/>
                <w:bCs/>
                <w:rtl/>
                <w:lang w:bidi="ar-EG"/>
              </w:rPr>
              <w:t xml:space="preserve">: </w:t>
            </w:r>
            <w:r w:rsidRPr="00416B1D">
              <w:rPr>
                <w:rFonts w:hint="cs"/>
                <w:rtl/>
                <w:lang w:bidi="ar-EG"/>
              </w:rPr>
              <w:t xml:space="preserve">توصي اللجنة الاستشارية المستقلة للإدارة بأن تُعد الأمانة سجلاً للمخاطر يحدد بوضوح مسؤولين يختصون بشؤون المخاطر في جميع </w:t>
            </w:r>
            <w:r w:rsidR="005E4398">
              <w:rPr>
                <w:rFonts w:hint="cs"/>
                <w:rtl/>
                <w:lang w:bidi="ar-EG"/>
              </w:rPr>
              <w:t>ال</w:t>
            </w:r>
            <w:r w:rsidRPr="00416B1D">
              <w:rPr>
                <w:rFonts w:hint="cs"/>
                <w:rtl/>
                <w:lang w:bidi="ar-EG"/>
              </w:rPr>
              <w:t xml:space="preserve">قطاعات </w:t>
            </w:r>
            <w:r w:rsidR="005E4398">
              <w:rPr>
                <w:rFonts w:hint="cs"/>
                <w:rtl/>
                <w:lang w:bidi="ar-EG"/>
              </w:rPr>
              <w:t xml:space="preserve">والمناطق </w:t>
            </w:r>
            <w:r w:rsidRPr="00416B1D">
              <w:rPr>
                <w:rFonts w:hint="cs"/>
                <w:rtl/>
                <w:lang w:bidi="ar-EG"/>
              </w:rPr>
              <w:t>وفي الأمانة العامة.</w:t>
            </w:r>
          </w:p>
        </w:tc>
      </w:tr>
    </w:tbl>
    <w:p w:rsidR="00416B1D" w:rsidRPr="00416B1D" w:rsidRDefault="00416B1D" w:rsidP="005E4398">
      <w:pPr>
        <w:pStyle w:val="Headingb"/>
        <w:rPr>
          <w:rtl/>
          <w:lang w:bidi="ar-SY"/>
        </w:rPr>
      </w:pPr>
      <w:r w:rsidRPr="00416B1D">
        <w:rPr>
          <w:rFonts w:hint="cs"/>
          <w:rtl/>
          <w:lang w:bidi="ar-SY"/>
        </w:rPr>
        <w:lastRenderedPageBreak/>
        <w:t>المراجعة الداخلية</w:t>
      </w:r>
    </w:p>
    <w:p w:rsidR="00416B1D" w:rsidRPr="00416B1D" w:rsidRDefault="00416B1D" w:rsidP="00416B1D">
      <w:pPr>
        <w:rPr>
          <w:rtl/>
          <w:lang w:bidi="ar-EG"/>
        </w:rPr>
      </w:pPr>
      <w:r w:rsidRPr="00416B1D">
        <w:rPr>
          <w:lang w:bidi="ar-SY"/>
        </w:rPr>
        <w:t>4.6</w:t>
      </w:r>
      <w:r w:rsidRPr="00416B1D">
        <w:rPr>
          <w:rFonts w:hint="cs"/>
          <w:rtl/>
          <w:lang w:bidi="ar-EG"/>
        </w:rPr>
        <w:tab/>
      </w:r>
      <w:r w:rsidRPr="00416B1D">
        <w:rPr>
          <w:rFonts w:hint="cs"/>
          <w:rtl/>
        </w:rPr>
        <w:t>واصلت اللجنة الاستشارية المستقلة للإدارة استعراض تخطيط أنشطة المراجعة الداخلية وتقدمها، ونتائج تقارير المراجعة الداخلية في عامي</w:t>
      </w:r>
      <w:r w:rsidRPr="00416B1D">
        <w:rPr>
          <w:rFonts w:hint="eastAsia"/>
          <w:rtl/>
        </w:rPr>
        <w:t> </w:t>
      </w:r>
      <w:r w:rsidRPr="00416B1D">
        <w:rPr>
          <w:lang w:bidi="ar-SY"/>
        </w:rPr>
        <w:t>2019/2018</w:t>
      </w:r>
      <w:r w:rsidRPr="00416B1D">
        <w:rPr>
          <w:rFonts w:hint="cs"/>
          <w:rtl/>
        </w:rPr>
        <w:t>.</w:t>
      </w:r>
    </w:p>
    <w:p w:rsidR="00416B1D" w:rsidRPr="00416B1D" w:rsidRDefault="00416B1D" w:rsidP="00416B1D">
      <w:pPr>
        <w:rPr>
          <w:rtl/>
        </w:rPr>
      </w:pPr>
      <w:r w:rsidRPr="00416B1D">
        <w:rPr>
          <w:lang w:bidi="ar-SY"/>
        </w:rPr>
        <w:t>5.6</w:t>
      </w:r>
      <w:r w:rsidRPr="00416B1D">
        <w:rPr>
          <w:rFonts w:hint="cs"/>
          <w:rtl/>
          <w:lang w:bidi="ar-EG"/>
        </w:rPr>
        <w:tab/>
      </w:r>
      <w:r w:rsidRPr="00416B1D">
        <w:rPr>
          <w:rFonts w:hint="cs"/>
          <w:rtl/>
        </w:rPr>
        <w:t>واستعرضت اللجنة تقارير المراجعة الداخلية التالية:</w:t>
      </w:r>
    </w:p>
    <w:p w:rsidR="00416B1D" w:rsidRPr="00416B1D" w:rsidRDefault="00416B1D" w:rsidP="005E4398">
      <w:pPr>
        <w:pStyle w:val="enumlev1"/>
        <w:rPr>
          <w:lang w:val="en-GB"/>
        </w:rPr>
      </w:pPr>
      <w:bookmarkStart w:id="2" w:name="lt_pId161"/>
      <w:r w:rsidRPr="00416B1D">
        <w:rPr>
          <w:rFonts w:hint="cs"/>
          <w:rtl/>
          <w:lang w:bidi="ar-SA"/>
        </w:rPr>
        <w:t>-</w:t>
      </w:r>
      <w:r w:rsidRPr="00416B1D">
        <w:rPr>
          <w:rFonts w:hint="cs"/>
          <w:rtl/>
          <w:lang w:bidi="ar-SA"/>
        </w:rPr>
        <w:tab/>
      </w:r>
      <w:r w:rsidRPr="00416B1D">
        <w:rPr>
          <w:rFonts w:hint="cs"/>
          <w:rtl/>
        </w:rPr>
        <w:t>التقرير المتعلق بمراجعة أنشطة الترجمة في الاتحاد</w:t>
      </w:r>
      <w:r w:rsidRPr="00416B1D">
        <w:rPr>
          <w:rFonts w:hint="cs"/>
          <w:rtl/>
          <w:lang w:bidi="ar-SA"/>
        </w:rPr>
        <w:t>؛</w:t>
      </w:r>
    </w:p>
    <w:bookmarkEnd w:id="2"/>
    <w:p w:rsidR="00416B1D" w:rsidRPr="00416B1D" w:rsidRDefault="00416B1D" w:rsidP="005E4398">
      <w:pPr>
        <w:pStyle w:val="enumlev1"/>
        <w:rPr>
          <w:lang w:val="en-GB"/>
        </w:rPr>
      </w:pPr>
      <w:r w:rsidRPr="00416B1D">
        <w:rPr>
          <w:rFonts w:hint="cs"/>
          <w:rtl/>
          <w:lang w:bidi="ar-SA"/>
        </w:rPr>
        <w:t>-</w:t>
      </w:r>
      <w:r w:rsidRPr="00416B1D">
        <w:rPr>
          <w:rFonts w:hint="cs"/>
          <w:rtl/>
          <w:lang w:bidi="ar-SA"/>
        </w:rPr>
        <w:tab/>
        <w:t>التقرير المتعلق بمراجعة</w:t>
      </w:r>
      <w:r w:rsidRPr="00416B1D">
        <w:rPr>
          <w:rFonts w:hint="cs"/>
          <w:rtl/>
        </w:rPr>
        <w:t xml:space="preserve"> الترتيبات الخاصة بساعات العمل الإضافية</w:t>
      </w:r>
      <w:r w:rsidRPr="00416B1D">
        <w:rPr>
          <w:rFonts w:hint="cs"/>
          <w:rtl/>
          <w:lang w:bidi="ar-SA"/>
        </w:rPr>
        <w:t>؛</w:t>
      </w:r>
    </w:p>
    <w:p w:rsidR="00416B1D" w:rsidRPr="00416B1D" w:rsidRDefault="00416B1D" w:rsidP="005E4398">
      <w:pPr>
        <w:pStyle w:val="enumlev1"/>
        <w:rPr>
          <w:lang w:val="en-GB"/>
        </w:rPr>
      </w:pPr>
      <w:r w:rsidRPr="00416B1D">
        <w:rPr>
          <w:rFonts w:hint="cs"/>
          <w:rtl/>
          <w:lang w:bidi="ar-SA"/>
        </w:rPr>
        <w:t>-</w:t>
      </w:r>
      <w:r w:rsidRPr="00416B1D">
        <w:rPr>
          <w:rFonts w:hint="cs"/>
          <w:rtl/>
          <w:lang w:bidi="ar-SA"/>
        </w:rPr>
        <w:tab/>
        <w:t>التفتيش المتعلق بمراجعة شهادات الموظفين المعتمدة</w:t>
      </w:r>
      <w:r w:rsidR="005E4398">
        <w:rPr>
          <w:rFonts w:hint="cs"/>
          <w:rtl/>
          <w:lang w:bidi="ar-SA"/>
        </w:rPr>
        <w:t>.</w:t>
      </w:r>
    </w:p>
    <w:p w:rsidR="00416B1D" w:rsidRPr="00416B1D" w:rsidRDefault="00416B1D" w:rsidP="00416B1D">
      <w:pPr>
        <w:rPr>
          <w:rtl/>
          <w:lang w:bidi="ar-EG"/>
        </w:rPr>
      </w:pPr>
      <w:r w:rsidRPr="00416B1D">
        <w:rPr>
          <w:lang w:bidi="ar-SY"/>
        </w:rPr>
        <w:t>6.6</w:t>
      </w:r>
      <w:r w:rsidRPr="00416B1D">
        <w:rPr>
          <w:rtl/>
          <w:lang w:bidi="ar-EG"/>
        </w:rPr>
        <w:tab/>
      </w:r>
      <w:r w:rsidRPr="00416B1D">
        <w:rPr>
          <w:rFonts w:hint="cs"/>
          <w:rtl/>
          <w:lang w:bidi="ar-EG"/>
        </w:rPr>
        <w:t>وأسدت اللجنة المزيد من المشورة بشأن ترتيبات الاختيار المتعلقة بتعيين المراجع الخارجي الجديد للحسابات. وقد سبق أن قدمت اللجنة إسهامات وأسدت المشورة بشأن الكيفية التي ينبغي بها المضي قُدُماً بترتيبات عمليتي الاختيار والتقييم. وشغل رئيس وحدة المراجعة الداخلية منصب أمين لجنة التقييم المعنية، المسؤول عن المضي قُدُماً بعملية الاختيار.</w:t>
      </w:r>
    </w:p>
    <w:p w:rsidR="00416B1D" w:rsidRPr="00416B1D" w:rsidRDefault="00416B1D" w:rsidP="00416B1D">
      <w:pPr>
        <w:rPr>
          <w:rtl/>
          <w:lang w:bidi="ar-EG"/>
        </w:rPr>
      </w:pPr>
      <w:r w:rsidRPr="00416B1D">
        <w:rPr>
          <w:lang w:bidi="ar-SY"/>
        </w:rPr>
        <w:t>7.6</w:t>
      </w:r>
      <w:r w:rsidRPr="00416B1D">
        <w:rPr>
          <w:lang w:bidi="ar-SY"/>
        </w:rPr>
        <w:tab/>
      </w:r>
      <w:r w:rsidRPr="00416B1D">
        <w:rPr>
          <w:rFonts w:hint="cs"/>
          <w:rtl/>
          <w:lang w:bidi="ar-EG"/>
        </w:rPr>
        <w:t>غير أن عملية الاختيار لم تنجح لاقتصار عدد المقترحات الواردة بشأنها على مقترحيْن اثنين فحسب وضرورة ترك هذه الممارسة لأسباب إجرائية. واقتُرح على المجلس إعادة تعيين المراجعين الخارجيين الحاليين للحسابات لفترة ولاية إضافية تمتد لعامين.</w:t>
      </w:r>
    </w:p>
    <w:p w:rsidR="00416B1D" w:rsidRPr="00416B1D" w:rsidRDefault="00416B1D" w:rsidP="005E4398">
      <w:pPr>
        <w:spacing w:after="120"/>
        <w:rPr>
          <w:rtl/>
          <w:lang w:bidi="ar-EG"/>
        </w:rPr>
      </w:pPr>
      <w:r w:rsidRPr="00416B1D">
        <w:rPr>
          <w:lang w:bidi="ar-SY"/>
        </w:rPr>
        <w:t>8.6</w:t>
      </w:r>
      <w:r w:rsidRPr="00416B1D">
        <w:rPr>
          <w:rtl/>
          <w:lang w:bidi="ar-EG"/>
        </w:rPr>
        <w:tab/>
      </w:r>
      <w:r w:rsidRPr="00416B1D">
        <w:rPr>
          <w:rFonts w:hint="cs"/>
          <w:rtl/>
          <w:lang w:bidi="ar-EG"/>
        </w:rPr>
        <w:t>ومن المهم البدء مجدداً بتنفيذ عملية العطاء الجديدة كمسألة لها الأولوية وإجراؤها بكيفية تحقق منافسة كافية وعادلة. وتشمل اختصاصات اللجنة الاستشارية المستقلة للإدارة مسؤولية إسداء المشورة بشأن تعيين المراجع الخارجي للحسابات. واستناداً إلى مبدأ الإدارة الرشيدة وأفضل الممارسات ذات الصلة، سيكون بوسع رئيس اللجنة إسداء المشورة على نحو أكثر فعالية بصفة عضو استشاري في لجنة التقييم.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16B1D" w:rsidRPr="00416B1D" w:rsidTr="006959BF">
        <w:tc>
          <w:tcPr>
            <w:tcW w:w="9629" w:type="dxa"/>
            <w:shd w:val="clear" w:color="auto" w:fill="auto"/>
          </w:tcPr>
          <w:p w:rsidR="00416B1D" w:rsidRPr="00416B1D" w:rsidRDefault="00416B1D" w:rsidP="00975F43">
            <w:pPr>
              <w:spacing w:after="120"/>
              <w:rPr>
                <w:rtl/>
                <w:lang w:bidi="ar-EG"/>
              </w:rPr>
            </w:pPr>
            <w:r w:rsidRPr="00416B1D">
              <w:rPr>
                <w:rFonts w:hint="cs"/>
                <w:b/>
                <w:bCs/>
                <w:rtl/>
                <w:lang w:bidi="ar-EG"/>
              </w:rPr>
              <w:t xml:space="preserve">التوصية </w:t>
            </w:r>
            <w:r w:rsidRPr="00416B1D">
              <w:rPr>
                <w:b/>
                <w:bCs/>
                <w:lang w:bidi="ar-SY"/>
              </w:rPr>
              <w:t>(2019) 3</w:t>
            </w:r>
            <w:r w:rsidRPr="00416B1D">
              <w:rPr>
                <w:rFonts w:hint="cs"/>
                <w:b/>
                <w:bCs/>
                <w:rtl/>
                <w:lang w:bidi="ar-EG"/>
              </w:rPr>
              <w:t>:</w:t>
            </w:r>
            <w:r w:rsidRPr="00416B1D">
              <w:rPr>
                <w:rFonts w:hint="cs"/>
                <w:rtl/>
                <w:lang w:bidi="ar-EG"/>
              </w:rPr>
              <w:t xml:space="preserve"> توصي اللجنة الاستشارية المستقلة للإدارة بضرورة ضم رئيسها إلى عضوية لجنة التقييم المعنية باختيار المراجع الخارجي الجديد للحسابات، كعضو استشاري فيها باعتبار ذلك من أفضل الممارسات في هذا الصدد.</w:t>
            </w:r>
          </w:p>
        </w:tc>
      </w:tr>
    </w:tbl>
    <w:p w:rsidR="00416B1D" w:rsidRPr="00416B1D" w:rsidRDefault="00416B1D" w:rsidP="005E4398">
      <w:pPr>
        <w:pStyle w:val="Headingb"/>
        <w:rPr>
          <w:rtl/>
        </w:rPr>
      </w:pPr>
      <w:r w:rsidRPr="00416B1D">
        <w:rPr>
          <w:rFonts w:hint="cs"/>
          <w:rtl/>
          <w:lang w:bidi="ar-EG"/>
        </w:rPr>
        <w:t>الامتثال</w:t>
      </w:r>
      <w:r w:rsidRPr="00416B1D">
        <w:rPr>
          <w:rtl/>
          <w:lang w:bidi="ar-EG"/>
        </w:rPr>
        <w:t xml:space="preserve"> </w:t>
      </w:r>
      <w:r w:rsidRPr="00416B1D">
        <w:rPr>
          <w:rFonts w:hint="cs"/>
          <w:rtl/>
          <w:lang w:bidi="ar-EG"/>
        </w:rPr>
        <w:t>وإدارة</w:t>
      </w:r>
      <w:r w:rsidRPr="00416B1D">
        <w:rPr>
          <w:rtl/>
          <w:lang w:bidi="ar-EG"/>
        </w:rPr>
        <w:t xml:space="preserve"> </w:t>
      </w:r>
      <w:r w:rsidRPr="00416B1D">
        <w:rPr>
          <w:rFonts w:hint="cs"/>
          <w:rtl/>
          <w:lang w:bidi="ar-EG"/>
        </w:rPr>
        <w:t>مخاطر</w:t>
      </w:r>
      <w:r w:rsidRPr="00416B1D">
        <w:rPr>
          <w:rtl/>
          <w:lang w:bidi="ar-EG"/>
        </w:rPr>
        <w:t xml:space="preserve"> </w:t>
      </w:r>
      <w:r w:rsidRPr="00416B1D">
        <w:rPr>
          <w:rFonts w:hint="cs"/>
          <w:rtl/>
          <w:lang w:bidi="ar-EG"/>
        </w:rPr>
        <w:t>الاحتيال</w:t>
      </w:r>
    </w:p>
    <w:p w:rsidR="00416B1D" w:rsidRPr="00416B1D" w:rsidRDefault="00416B1D" w:rsidP="00416B1D">
      <w:pPr>
        <w:rPr>
          <w:lang w:bidi="ar-SY"/>
        </w:rPr>
      </w:pPr>
      <w:r w:rsidRPr="00416B1D">
        <w:rPr>
          <w:lang w:bidi="ar-SY"/>
        </w:rPr>
        <w:t>9.6</w:t>
      </w:r>
      <w:r w:rsidRPr="00416B1D">
        <w:rPr>
          <w:rFonts w:hint="cs"/>
          <w:rtl/>
          <w:lang w:bidi="ar-EG"/>
        </w:rPr>
        <w:tab/>
        <w:t>واصلت اللجنة الاستشارية المستقلة للإدارة إسداء المشورة إلى الإدارة بشأن الإجراءات اللازمة لتحسين استجابة الاتحاد لمخاطر الاحتيال ومستوى امتثاله.</w:t>
      </w:r>
    </w:p>
    <w:p w:rsidR="00416B1D" w:rsidRPr="00416B1D" w:rsidRDefault="00416B1D" w:rsidP="00416B1D">
      <w:pPr>
        <w:rPr>
          <w:lang w:bidi="ar-SY"/>
        </w:rPr>
      </w:pPr>
      <w:r w:rsidRPr="00416B1D">
        <w:rPr>
          <w:lang w:bidi="ar-SY"/>
        </w:rPr>
        <w:lastRenderedPageBreak/>
        <w:t>10.6</w:t>
      </w:r>
      <w:r w:rsidRPr="00416B1D">
        <w:rPr>
          <w:lang w:bidi="ar-SY"/>
        </w:rPr>
        <w:tab/>
      </w:r>
      <w:r w:rsidRPr="00416B1D">
        <w:rPr>
          <w:rFonts w:hint="cs"/>
          <w:rtl/>
          <w:lang w:bidi="ar-EG"/>
        </w:rPr>
        <w:t>وقد اجتمعت اللجنة بانتظام مع رئيس وحدة الشؤون القانونية ورئيس دائرة إدارة الموارد البشرية ورئيس شعبة المشتريات والمراجِع الداخلي بهدف التشجيع على التقدم في إنجاز المهام.</w:t>
      </w:r>
    </w:p>
    <w:p w:rsidR="00416B1D" w:rsidRPr="00416B1D" w:rsidRDefault="00416B1D" w:rsidP="005E4398">
      <w:pPr>
        <w:rPr>
          <w:rtl/>
          <w:lang w:bidi="ar-EG"/>
        </w:rPr>
      </w:pPr>
      <w:r w:rsidRPr="00416B1D">
        <w:rPr>
          <w:lang w:bidi="ar-SY"/>
        </w:rPr>
        <w:t>11.6</w:t>
      </w:r>
      <w:r w:rsidRPr="00416B1D">
        <w:rPr>
          <w:rtl/>
          <w:lang w:bidi="ar-EG"/>
        </w:rPr>
        <w:tab/>
      </w:r>
      <w:r w:rsidRPr="00416B1D">
        <w:rPr>
          <w:rFonts w:hint="cs"/>
          <w:rtl/>
          <w:lang w:bidi="ar-EG"/>
        </w:rPr>
        <w:t>ومن التحسينات الت</w:t>
      </w:r>
      <w:r w:rsidR="005E4398">
        <w:rPr>
          <w:rFonts w:hint="cs"/>
          <w:rtl/>
          <w:lang w:bidi="ar-EG"/>
        </w:rPr>
        <w:t>ي</w:t>
      </w:r>
      <w:r w:rsidRPr="00416B1D">
        <w:rPr>
          <w:rFonts w:hint="cs"/>
          <w:rtl/>
          <w:lang w:bidi="ar-EG"/>
        </w:rPr>
        <w:t xml:space="preserve"> نُفذت بهذا الشأن أو لا تزال قيد التنفيذ إعداد دليل جديد للمشتريات واعتماد سياسة لمكافحة الاحتيال والفساد والممارسات المحظورة الأخرى.</w:t>
      </w:r>
    </w:p>
    <w:p w:rsidR="00416B1D" w:rsidRPr="00416B1D" w:rsidRDefault="00416B1D" w:rsidP="005E4398">
      <w:pPr>
        <w:pStyle w:val="Headingb"/>
        <w:rPr>
          <w:rtl/>
        </w:rPr>
      </w:pPr>
      <w:r w:rsidRPr="00416B1D">
        <w:rPr>
          <w:rFonts w:hint="cs"/>
          <w:rtl/>
        </w:rPr>
        <w:t>مشروع</w:t>
      </w:r>
      <w:r w:rsidRPr="00416B1D">
        <w:rPr>
          <w:rtl/>
        </w:rPr>
        <w:t xml:space="preserve"> </w:t>
      </w:r>
      <w:r w:rsidRPr="00416B1D">
        <w:rPr>
          <w:rFonts w:hint="cs"/>
          <w:rtl/>
        </w:rPr>
        <w:t>تشييد مقر</w:t>
      </w:r>
      <w:r w:rsidRPr="00416B1D">
        <w:rPr>
          <w:rtl/>
        </w:rPr>
        <w:t xml:space="preserve"> </w:t>
      </w:r>
      <w:r w:rsidRPr="00416B1D">
        <w:rPr>
          <w:rFonts w:hint="cs"/>
          <w:rtl/>
        </w:rPr>
        <w:t>الاتحاد</w:t>
      </w:r>
    </w:p>
    <w:p w:rsidR="00416B1D" w:rsidRPr="00416B1D" w:rsidRDefault="00416B1D" w:rsidP="005E4398">
      <w:pPr>
        <w:rPr>
          <w:lang w:bidi="ar-SY"/>
        </w:rPr>
      </w:pPr>
      <w:r w:rsidRPr="00416B1D">
        <w:rPr>
          <w:lang w:bidi="ar-SY"/>
        </w:rPr>
        <w:t>12.6</w:t>
      </w:r>
      <w:r w:rsidRPr="00416B1D">
        <w:rPr>
          <w:rtl/>
          <w:lang w:bidi="ar-EG"/>
        </w:rPr>
        <w:tab/>
      </w:r>
      <w:r w:rsidRPr="00416B1D">
        <w:rPr>
          <w:rFonts w:hint="cs"/>
          <w:rtl/>
          <w:lang w:bidi="ar-EG"/>
        </w:rPr>
        <w:t>لدى الاتحاد في الوقت الراهن هيكل حديث الإنشاء لإدارة هذا المشروع يشمل أساساً موظفين داخليين قد لا يكونون بالضرورة خبراء في الإشراف على مشروع تشييد كبير كهذا. وعادةً ما تثبت التجربة أن مثل هذه المشاريع الكبيرة للبنى التحتية قد تشهد تجاوزات زمنية وميزانية بالغة وتغفل، كذلك، بعض عناصر التشييد (كمتطلبات الحماية من الحرائق، على سبيل المثال).</w:t>
      </w:r>
    </w:p>
    <w:p w:rsidR="00416B1D" w:rsidRPr="00416B1D" w:rsidRDefault="00416B1D" w:rsidP="00416B1D">
      <w:pPr>
        <w:rPr>
          <w:rtl/>
          <w:lang w:bidi="ar-EG"/>
        </w:rPr>
      </w:pPr>
      <w:r w:rsidRPr="00416B1D">
        <w:rPr>
          <w:lang w:bidi="ar-SY"/>
        </w:rPr>
        <w:t>13.6</w:t>
      </w:r>
      <w:r w:rsidRPr="00416B1D">
        <w:rPr>
          <w:rtl/>
          <w:lang w:bidi="ar-EG"/>
        </w:rPr>
        <w:tab/>
      </w:r>
      <w:r w:rsidRPr="00416B1D">
        <w:rPr>
          <w:rFonts w:hint="cs"/>
          <w:rtl/>
          <w:lang w:bidi="ar-EG"/>
        </w:rPr>
        <w:t>ولذلك، تُشير اللجنة الاستشارية المستقلة للإدارة بتعزيز إطار إدارة المشروع وذلك بضم خبراء خارجيين إلى فريق إدارة المشروع كأعضاء دائمين فيه قادرين على الرد عليه بدرجة كافية وإسداء المشورة الخاصة بمشاريع التشييد لأعضائه. وقد يشمل ذلك الاستعانة بخبراء في مجالات التشييد والهندسة، ومشتريات مواد البناء، والمراجعة المالية، وما إلى ذلك.</w:t>
      </w:r>
    </w:p>
    <w:p w:rsidR="00416B1D" w:rsidRPr="00416B1D" w:rsidRDefault="00416B1D" w:rsidP="005E4398">
      <w:pPr>
        <w:spacing w:after="120"/>
        <w:rPr>
          <w:rtl/>
          <w:lang w:bidi="ar-EG"/>
        </w:rPr>
      </w:pPr>
      <w:r w:rsidRPr="00416B1D">
        <w:rPr>
          <w:lang w:bidi="ar-SY"/>
        </w:rPr>
        <w:t>14.6</w:t>
      </w:r>
      <w:r w:rsidRPr="00416B1D">
        <w:rPr>
          <w:rtl/>
          <w:lang w:bidi="ar-EG"/>
        </w:rPr>
        <w:tab/>
      </w:r>
      <w:r w:rsidRPr="00416B1D">
        <w:rPr>
          <w:rFonts w:hint="cs"/>
          <w:rtl/>
          <w:lang w:bidi="ar-EG"/>
        </w:rPr>
        <w:t>وبالنظر إلى أن أنشطة الرعاية والتبرعات تشكل جزءاً من مصادر تمويل مشروع تشييد المقر، تؤكد اللجنة ضرورة ضمان الحرص على الامتثال للمبادئ التوجيهية المتعلقة بالمشتريات واستيفاء الشروط المعمارية الإلزامية.</w:t>
      </w:r>
    </w:p>
    <w:tbl>
      <w:tblPr>
        <w:tblStyle w:val="TableGrid"/>
        <w:bidiVisual/>
        <w:tblW w:w="0" w:type="auto"/>
        <w:tblLook w:val="04A0" w:firstRow="1" w:lastRow="0" w:firstColumn="1" w:lastColumn="0" w:noHBand="0" w:noVBand="1"/>
      </w:tblPr>
      <w:tblGrid>
        <w:gridCol w:w="9629"/>
      </w:tblGrid>
      <w:tr w:rsidR="00416B1D" w:rsidRPr="00416B1D" w:rsidTr="006959BF">
        <w:tc>
          <w:tcPr>
            <w:tcW w:w="9629" w:type="dxa"/>
          </w:tcPr>
          <w:p w:rsidR="00416B1D" w:rsidRPr="005E4398" w:rsidRDefault="00416B1D" w:rsidP="00CB2AB6">
            <w:pPr>
              <w:spacing w:after="120"/>
              <w:rPr>
                <w:spacing w:val="-2"/>
                <w:rtl/>
                <w:lang w:bidi="ar-EG"/>
              </w:rPr>
            </w:pPr>
            <w:r w:rsidRPr="005E4398">
              <w:rPr>
                <w:rFonts w:hint="cs"/>
                <w:b/>
                <w:bCs/>
                <w:spacing w:val="-2"/>
                <w:rtl/>
                <w:lang w:bidi="ar-EG"/>
              </w:rPr>
              <w:t xml:space="preserve">التوصية </w:t>
            </w:r>
            <w:r w:rsidRPr="005E4398">
              <w:rPr>
                <w:b/>
                <w:bCs/>
                <w:spacing w:val="-2"/>
                <w:lang w:bidi="ar-SY"/>
              </w:rPr>
              <w:t>(2019) 4</w:t>
            </w:r>
            <w:r w:rsidRPr="005E4398">
              <w:rPr>
                <w:rFonts w:hint="cs"/>
                <w:b/>
                <w:bCs/>
                <w:spacing w:val="-2"/>
                <w:rtl/>
                <w:lang w:bidi="ar-EG"/>
              </w:rPr>
              <w:t>:</w:t>
            </w:r>
            <w:r w:rsidRPr="005E4398">
              <w:rPr>
                <w:rFonts w:hint="cs"/>
                <w:spacing w:val="-2"/>
                <w:rtl/>
                <w:lang w:bidi="ar-EG"/>
              </w:rPr>
              <w:t xml:space="preserve"> توصي اللجنة الاستشارية المستقلة للإدارة بأن يطبق الاتحاد مقتضيات مبادئه التوجيهية المتعلقة بالمشتريات تطبيقاً صارماً ويتقيّد بجميع المبادئ التوجيهية المعمارية الإلزامية فيما يخص عناصر </w:t>
            </w:r>
            <w:r w:rsidR="00CF7CD3">
              <w:rPr>
                <w:rFonts w:hint="cs"/>
                <w:spacing w:val="-2"/>
                <w:rtl/>
                <w:lang w:bidi="ar-EG"/>
              </w:rPr>
              <w:t>ال</w:t>
            </w:r>
            <w:r w:rsidRPr="005E4398">
              <w:rPr>
                <w:rFonts w:hint="cs"/>
                <w:spacing w:val="-2"/>
                <w:rtl/>
                <w:lang w:bidi="ar-EG"/>
              </w:rPr>
              <w:t>تشييد المموَّلة بأنشطة الرعاية أو التبرعات</w:t>
            </w:r>
            <w:r w:rsidR="00CF7CD3">
              <w:rPr>
                <w:rFonts w:hint="cs"/>
                <w:spacing w:val="-2"/>
                <w:rtl/>
                <w:lang w:bidi="ar-EG"/>
              </w:rPr>
              <w:t xml:space="preserve"> من أجل هذا المشروع</w:t>
            </w:r>
            <w:r w:rsidRPr="005E4398">
              <w:rPr>
                <w:rFonts w:hint="cs"/>
                <w:spacing w:val="-2"/>
                <w:rtl/>
                <w:lang w:bidi="ar-EG"/>
              </w:rPr>
              <w:t>.</w:t>
            </w:r>
          </w:p>
        </w:tc>
      </w:tr>
    </w:tbl>
    <w:p w:rsidR="00416B1D" w:rsidRPr="00416B1D" w:rsidRDefault="00416B1D" w:rsidP="00BB254C">
      <w:pPr>
        <w:rPr>
          <w:rtl/>
          <w:lang w:bidi="ar-EG"/>
        </w:rPr>
      </w:pPr>
      <w:r w:rsidRPr="00416B1D">
        <w:rPr>
          <w:lang w:bidi="ar-SY"/>
        </w:rPr>
        <w:t>15.6</w:t>
      </w:r>
      <w:r w:rsidRPr="00416B1D">
        <w:rPr>
          <w:rFonts w:hint="cs"/>
          <w:rtl/>
          <w:lang w:bidi="ar-EG"/>
        </w:rPr>
        <w:tab/>
        <w:t xml:space="preserve">وستواصل اللجنة رصد التقدم المحرز وإسداء المشورة بشأن المشروع باستمرار. </w:t>
      </w:r>
    </w:p>
    <w:p w:rsidR="00416B1D" w:rsidRPr="00416B1D" w:rsidRDefault="00416B1D" w:rsidP="005E4398">
      <w:pPr>
        <w:pStyle w:val="Heading1"/>
        <w:rPr>
          <w:rtl/>
        </w:rPr>
      </w:pPr>
      <w:r w:rsidRPr="00416B1D">
        <w:rPr>
          <w:lang w:bidi="ar-SY"/>
        </w:rPr>
        <w:lastRenderedPageBreak/>
        <w:t>7</w:t>
      </w:r>
      <w:r w:rsidRPr="00416B1D">
        <w:rPr>
          <w:rtl/>
        </w:rPr>
        <w:tab/>
      </w:r>
      <w:r w:rsidRPr="00416B1D">
        <w:rPr>
          <w:rFonts w:hint="cs"/>
          <w:rtl/>
        </w:rPr>
        <w:t>مسائل أخرى</w:t>
      </w:r>
    </w:p>
    <w:p w:rsidR="00416B1D" w:rsidRPr="00416B1D" w:rsidRDefault="00416B1D" w:rsidP="005E4398">
      <w:pPr>
        <w:keepNext/>
        <w:keepLines/>
        <w:rPr>
          <w:rtl/>
        </w:rPr>
      </w:pPr>
      <w:r w:rsidRPr="00416B1D">
        <w:rPr>
          <w:lang w:bidi="ar-SY"/>
        </w:rPr>
        <w:t>1.7</w:t>
      </w:r>
      <w:r w:rsidRPr="00416B1D">
        <w:rPr>
          <w:rtl/>
          <w:lang w:bidi="ar-SY"/>
        </w:rPr>
        <w:tab/>
      </w:r>
      <w:r w:rsidRPr="00416B1D">
        <w:rPr>
          <w:rFonts w:hint="cs"/>
          <w:rtl/>
          <w:lang w:bidi="ar-SY"/>
        </w:rPr>
        <w:t xml:space="preserve">سيُعقد الاجتماع المقبل للجنة </w:t>
      </w:r>
      <w:r w:rsidRPr="00416B1D">
        <w:rPr>
          <w:rFonts w:hint="cs"/>
          <w:rtl/>
          <w:lang w:bidi="ar-EG"/>
        </w:rPr>
        <w:t>الاستشارية المستقلة للإدارة في الفترة</w:t>
      </w:r>
      <w:r w:rsidRPr="00416B1D">
        <w:rPr>
          <w:rFonts w:hint="cs"/>
          <w:rtl/>
          <w:lang w:bidi="ar-SY"/>
        </w:rPr>
        <w:t xml:space="preserve"> </w:t>
      </w:r>
      <w:r w:rsidRPr="00416B1D">
        <w:rPr>
          <w:lang w:bidi="ar-SY"/>
        </w:rPr>
        <w:t>30-28</w:t>
      </w:r>
      <w:r w:rsidRPr="00416B1D">
        <w:rPr>
          <w:rFonts w:hint="cs"/>
          <w:rtl/>
          <w:lang w:bidi="ar-EG"/>
        </w:rPr>
        <w:t xml:space="preserve"> أكتوبر </w:t>
      </w:r>
      <w:r w:rsidRPr="00416B1D">
        <w:rPr>
          <w:lang w:bidi="ar-SY"/>
        </w:rPr>
        <w:t>2019</w:t>
      </w:r>
      <w:r w:rsidRPr="00416B1D">
        <w:rPr>
          <w:rFonts w:hint="cs"/>
          <w:rtl/>
        </w:rPr>
        <w:t>.</w:t>
      </w:r>
    </w:p>
    <w:p w:rsidR="00416B1D" w:rsidRPr="00416B1D" w:rsidRDefault="00416B1D" w:rsidP="005E4398">
      <w:pPr>
        <w:keepNext/>
        <w:keepLines/>
        <w:rPr>
          <w:rtl/>
          <w:lang w:bidi="ar-SY"/>
        </w:rPr>
      </w:pPr>
      <w:r w:rsidRPr="00416B1D">
        <w:rPr>
          <w:lang w:bidi="ar-SY"/>
        </w:rPr>
        <w:t>2.7</w:t>
      </w:r>
      <w:r w:rsidRPr="00416B1D">
        <w:rPr>
          <w:rtl/>
          <w:lang w:bidi="ar-SY"/>
        </w:rPr>
        <w:tab/>
      </w:r>
      <w:r w:rsidRPr="00416B1D">
        <w:rPr>
          <w:rFonts w:hint="cs"/>
          <w:rtl/>
          <w:lang w:bidi="ar-SY"/>
        </w:rPr>
        <w:t>ويود أعضاء اللجنة</w:t>
      </w:r>
      <w:r w:rsidRPr="00416B1D">
        <w:rPr>
          <w:rFonts w:hint="cs"/>
          <w:rtl/>
          <w:lang w:bidi="ar-EG"/>
        </w:rPr>
        <w:t xml:space="preserve"> الإعراب عن تقديرهم الدائم لكل من الدول الأعضاء وفريق العمل التابع للمجلس والمعني بالموارد المالية </w:t>
      </w:r>
      <w:r w:rsidRPr="00416B1D">
        <w:rPr>
          <w:rFonts w:hint="cs"/>
          <w:rtl/>
          <w:lang w:bidi="ar-SY"/>
        </w:rPr>
        <w:t xml:space="preserve">والأمين العام ونائب الأمين العام </w:t>
      </w:r>
      <w:r w:rsidRPr="00416B1D">
        <w:rPr>
          <w:rFonts w:hint="cs"/>
          <w:rtl/>
          <w:lang w:bidi="ar-EG"/>
        </w:rPr>
        <w:t xml:space="preserve">ومديرة مكتب تنمية الاتصالات </w:t>
      </w:r>
      <w:r w:rsidRPr="00416B1D">
        <w:rPr>
          <w:rFonts w:hint="cs"/>
          <w:rtl/>
          <w:lang w:bidi="ar-SY"/>
        </w:rPr>
        <w:t>ومسؤولي الاتحاد لما أبدوه من تأييد وتعاون ومواقف إيجابية دعماً للجنة في أداء مهامها بفعالية.</w:t>
      </w:r>
    </w:p>
    <w:p w:rsidR="00840B10" w:rsidRDefault="00416B1D" w:rsidP="00CF7CD3">
      <w:pPr>
        <w:keepNext/>
        <w:keepLines/>
        <w:rPr>
          <w:rtl/>
          <w:lang w:bidi="ar-SY"/>
        </w:rPr>
      </w:pPr>
      <w:r w:rsidRPr="00416B1D">
        <w:rPr>
          <w:lang w:bidi="ar-SY"/>
        </w:rPr>
        <w:t>3.7</w:t>
      </w:r>
      <w:r w:rsidRPr="00416B1D">
        <w:rPr>
          <w:rtl/>
          <w:lang w:bidi="ar-SY"/>
        </w:rPr>
        <w:tab/>
      </w:r>
      <w:r w:rsidRPr="00416B1D">
        <w:rPr>
          <w:rFonts w:hint="cs"/>
          <w:rtl/>
          <w:lang w:bidi="ar-SY"/>
        </w:rPr>
        <w:t>وتُتاح معلومات عن أعضاء اللجنة ومسؤولياتها واختصاصاتها وتقاريرها في الحيز المخصص لها في الموقع الإلكتروني العام</w:t>
      </w:r>
      <w:r w:rsidR="00CF7CD3">
        <w:rPr>
          <w:rFonts w:hint="eastAsia"/>
          <w:rtl/>
          <w:lang w:bidi="ar-SY"/>
        </w:rPr>
        <w:t> </w:t>
      </w:r>
      <w:r w:rsidRPr="00416B1D">
        <w:rPr>
          <w:rFonts w:hint="cs"/>
          <w:rtl/>
          <w:lang w:bidi="ar-SY"/>
        </w:rPr>
        <w:t>للاتحاد</w:t>
      </w:r>
      <w:r w:rsidRPr="00416B1D">
        <w:rPr>
          <w:rFonts w:hint="cs"/>
          <w:rtl/>
          <w:lang w:bidi="ar-EG"/>
        </w:rPr>
        <w:t>:</w:t>
      </w:r>
      <w:r w:rsidRPr="00416B1D">
        <w:rPr>
          <w:rFonts w:hint="cs"/>
          <w:rtl/>
          <w:lang w:bidi="ar-SY"/>
        </w:rPr>
        <w:t xml:space="preserve"> </w:t>
      </w:r>
      <w:hyperlink r:id="rId24" w:history="1">
        <w:r w:rsidRPr="00416B1D">
          <w:rPr>
            <w:rStyle w:val="Hyperlink"/>
            <w:lang w:val="en-GB" w:bidi="ar-SY"/>
          </w:rPr>
          <w:t>http://www.itu.int/imac</w:t>
        </w:r>
      </w:hyperlink>
      <w:r w:rsidRPr="00416B1D">
        <w:rPr>
          <w:rFonts w:hint="cs"/>
          <w:rtl/>
          <w:lang w:bidi="ar-SY"/>
        </w:rPr>
        <w:t>.</w:t>
      </w:r>
    </w:p>
    <w:p w:rsidR="00416B1D" w:rsidRDefault="00416B1D" w:rsidP="00416B1D">
      <w:pPr>
        <w:rPr>
          <w:rtl/>
          <w:lang w:bidi="ar-SY"/>
        </w:rPr>
      </w:pPr>
    </w:p>
    <w:p w:rsidR="005E4398" w:rsidRDefault="005E4398" w:rsidP="00416B1D">
      <w:pPr>
        <w:rPr>
          <w:rtl/>
          <w:lang w:bidi="ar-SY"/>
        </w:rPr>
        <w:sectPr w:rsidR="005E4398"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pPr>
    </w:p>
    <w:p w:rsidR="00416B1D" w:rsidRDefault="00416B1D" w:rsidP="00BB254C">
      <w:pPr>
        <w:pStyle w:val="Annextitle"/>
        <w:spacing w:before="0" w:after="0"/>
        <w:rPr>
          <w:rtl/>
        </w:rPr>
      </w:pPr>
      <w:r w:rsidRPr="00982EA2">
        <w:rPr>
          <w:rFonts w:hint="cs"/>
          <w:rtl/>
        </w:rPr>
        <w:lastRenderedPageBreak/>
        <w:t xml:space="preserve">الملحق </w:t>
      </w:r>
      <w:r w:rsidRPr="00982EA2">
        <w:t>1</w:t>
      </w:r>
      <w:r w:rsidRPr="00982EA2">
        <w:rPr>
          <w:rFonts w:hint="cs"/>
          <w:rtl/>
        </w:rPr>
        <w:t xml:space="preserve"> - إحصاءات بشأن تنفيذ توصيات اللجنة الاستشارية</w:t>
      </w:r>
      <w:r w:rsidRPr="00982EA2">
        <w:rPr>
          <w:rtl/>
        </w:rPr>
        <w:t xml:space="preserve"> </w:t>
      </w:r>
      <w:r w:rsidRPr="00982EA2">
        <w:rPr>
          <w:rFonts w:hint="cs"/>
          <w:rtl/>
        </w:rPr>
        <w:t>المستقلة</w:t>
      </w:r>
      <w:r w:rsidRPr="00982EA2">
        <w:rPr>
          <w:rtl/>
        </w:rPr>
        <w:t xml:space="preserve"> </w:t>
      </w:r>
      <w:r w:rsidRPr="00982EA2">
        <w:rPr>
          <w:rFonts w:hint="cs"/>
          <w:rtl/>
        </w:rPr>
        <w:t xml:space="preserve">للإدارة </w:t>
      </w:r>
      <w:r w:rsidRPr="00982EA2">
        <w:t>(IMAC)</w:t>
      </w:r>
    </w:p>
    <w:p w:rsidR="005E4398" w:rsidRDefault="00CB2AB6" w:rsidP="00C469A8">
      <w:pPr>
        <w:spacing w:before="100" w:beforeAutospacing="1" w:after="100" w:afterAutospacing="1" w:line="240" w:lineRule="auto"/>
        <w:jc w:val="center"/>
      </w:pPr>
      <w:r>
        <w:rPr>
          <w:noProof/>
          <w:lang w:val="en-GB"/>
        </w:rPr>
        <mc:AlternateContent>
          <mc:Choice Requires="wpg">
            <w:drawing>
              <wp:anchor distT="0" distB="0" distL="114300" distR="114300" simplePos="0" relativeHeight="251718656" behindDoc="0" locked="0" layoutInCell="1" allowOverlap="1">
                <wp:simplePos x="0" y="0"/>
                <wp:positionH relativeFrom="column">
                  <wp:posOffset>706755</wp:posOffset>
                </wp:positionH>
                <wp:positionV relativeFrom="paragraph">
                  <wp:posOffset>233045</wp:posOffset>
                </wp:positionV>
                <wp:extent cx="8341510" cy="4981575"/>
                <wp:effectExtent l="0" t="0" r="2540" b="9525"/>
                <wp:wrapNone/>
                <wp:docPr id="1073741830" name="Group 1073741830"/>
                <wp:cNvGraphicFramePr/>
                <a:graphic xmlns:a="http://schemas.openxmlformats.org/drawingml/2006/main">
                  <a:graphicData uri="http://schemas.microsoft.com/office/word/2010/wordprocessingGroup">
                    <wpg:wgp>
                      <wpg:cNvGrpSpPr/>
                      <wpg:grpSpPr>
                        <a:xfrm>
                          <a:off x="0" y="0"/>
                          <a:ext cx="8341510" cy="4981575"/>
                          <a:chOff x="283177" y="182193"/>
                          <a:chExt cx="8341744" cy="4982117"/>
                        </a:xfrm>
                      </wpg:grpSpPr>
                      <wps:wsp>
                        <wps:cNvPr id="22" name="Text Box 22"/>
                        <wps:cNvSpPr txBox="1"/>
                        <wps:spPr>
                          <a:xfrm>
                            <a:off x="3969455" y="182193"/>
                            <a:ext cx="4534027"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98" w:rsidRPr="00505EF2" w:rsidRDefault="00CB2AB6" w:rsidP="00CB2AB6">
                              <w:pPr>
                                <w:spacing w:before="60" w:after="60" w:line="260" w:lineRule="exact"/>
                                <w:jc w:val="left"/>
                                <w:rPr>
                                  <w:sz w:val="18"/>
                                  <w:rtl/>
                                  <w:lang w:bidi="ar-EG"/>
                                </w:rPr>
                              </w:pPr>
                              <w:r>
                                <w:rPr>
                                  <w:rFonts w:hint="eastAsia"/>
                                  <w:sz w:val="18"/>
                                  <w:rtl/>
                                </w:rPr>
                                <w:t> </w:t>
                              </w:r>
                              <w:r w:rsidR="005E2B9A" w:rsidRPr="00505EF2">
                                <w:rPr>
                                  <w:rFonts w:hint="cs"/>
                                  <w:sz w:val="18"/>
                                  <w:rtl/>
                                </w:rPr>
                                <w:t xml:space="preserve">نسب تنفيذ توصيات اللجنة الاستشارية المستقلة للإدارة </w:t>
                              </w:r>
                              <w:r w:rsidR="005E2B9A" w:rsidRPr="00505EF2">
                                <w:rPr>
                                  <w:sz w:val="18"/>
                                  <w:rtl/>
                                </w:rPr>
                                <w:t>–</w:t>
                              </w:r>
                              <w:r w:rsidR="005E2B9A" w:rsidRPr="00505EF2">
                                <w:rPr>
                                  <w:rFonts w:hint="cs"/>
                                  <w:sz w:val="18"/>
                                  <w:rtl/>
                                </w:rPr>
                                <w:t xml:space="preserve"> التوصيات بحسب الأعوام</w:t>
                              </w:r>
                              <w:r w:rsidR="005E2B9A" w:rsidRPr="00505EF2">
                                <w:rPr>
                                  <w:rFonts w:hint="cs"/>
                                  <w:sz w:val="18"/>
                                  <w:rtl/>
                                  <w:lang w:bidi="ar-EG"/>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65976" y="1584695"/>
                            <a:ext cx="530448" cy="20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حالة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365956" y="1738398"/>
                            <a:ext cx="530448"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نفذت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365997" y="1846439"/>
                            <a:ext cx="530448"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قيد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365996" y="1945586"/>
                            <a:ext cx="530448"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tl/>
                                  <w:lang w:bidi="ar-EG"/>
                                </w:rPr>
                              </w:pPr>
                              <w:r w:rsidRPr="005E2B9A">
                                <w:rPr>
                                  <w:rFonts w:hint="cs"/>
                                  <w:szCs w:val="22"/>
                                  <w:rtl/>
                                </w:rPr>
                                <w:t>المجموع الكلي</w:t>
                              </w:r>
                            </w:p>
                            <w:p w:rsidR="005E2B9A" w:rsidRPr="005E2B9A" w:rsidRDefault="005E2B9A" w:rsidP="005E2B9A">
                              <w:pPr>
                                <w:spacing w:before="60" w:after="60" w:line="260" w:lineRule="exact"/>
                                <w:rPr>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7398398" y="1542518"/>
                            <a:ext cx="696479"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حالة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7569492" y="1689121"/>
                            <a:ext cx="530448"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نفذت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7564408" y="1806214"/>
                            <a:ext cx="530448"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B9A" w:rsidRPr="005E2B9A" w:rsidRDefault="005E2B9A" w:rsidP="005E2B9A">
                              <w:pPr>
                                <w:spacing w:before="60" w:after="60" w:line="260" w:lineRule="exact"/>
                                <w:rPr>
                                  <w:szCs w:val="22"/>
                                </w:rPr>
                              </w:pPr>
                              <w:r w:rsidRPr="005E2B9A">
                                <w:rPr>
                                  <w:rFonts w:hint="cs"/>
                                  <w:szCs w:val="22"/>
                                  <w:rtl/>
                                </w:rPr>
                                <w:t>قيد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417212" y="2216635"/>
                            <a:ext cx="6867037"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EF2" w:rsidRPr="00505EF2" w:rsidRDefault="00CB2AB6" w:rsidP="00CB2AB6">
                              <w:pPr>
                                <w:spacing w:before="60" w:after="60" w:line="260" w:lineRule="exact"/>
                                <w:jc w:val="left"/>
                                <w:rPr>
                                  <w:sz w:val="18"/>
                                  <w:rtl/>
                                  <w:lang w:bidi="ar-EG"/>
                                </w:rPr>
                              </w:pPr>
                              <w:r>
                                <w:rPr>
                                  <w:rFonts w:hint="eastAsia"/>
                                  <w:sz w:val="18"/>
                                  <w:rtl/>
                                </w:rPr>
                                <w:t> </w:t>
                              </w:r>
                              <w:r w:rsidR="00505EF2" w:rsidRPr="00505EF2">
                                <w:rPr>
                                  <w:rFonts w:hint="cs"/>
                                  <w:sz w:val="18"/>
                                  <w:rtl/>
                                </w:rPr>
                                <w:t xml:space="preserve">التقدم المحرز </w:t>
                              </w:r>
                              <w:r w:rsidR="00505EF2" w:rsidRPr="00505EF2">
                                <w:rPr>
                                  <w:sz w:val="18"/>
                                  <w:rtl/>
                                </w:rPr>
                                <w:t>–</w:t>
                              </w:r>
                              <w:r w:rsidR="00505EF2" w:rsidRPr="00505EF2">
                                <w:rPr>
                                  <w:rFonts w:hint="cs"/>
                                  <w:sz w:val="18"/>
                                  <w:rtl/>
                                </w:rPr>
                                <w:t xml:space="preserve"> نسب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3741824" name="Text Box 1073741824"/>
                        <wps:cNvSpPr txBox="1"/>
                        <wps:spPr>
                          <a:xfrm>
                            <a:off x="7370796" y="2163197"/>
                            <a:ext cx="1254125" cy="3112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EF2" w:rsidRPr="00505EF2" w:rsidRDefault="00505EF2" w:rsidP="00505EF2">
                              <w:pPr>
                                <w:spacing w:before="40" w:after="40" w:line="220" w:lineRule="exact"/>
                                <w:jc w:val="center"/>
                                <w:rPr>
                                  <w:sz w:val="16"/>
                                  <w:szCs w:val="24"/>
                                </w:rPr>
                              </w:pPr>
                              <w:r w:rsidRPr="00505EF2">
                                <w:rPr>
                                  <w:rFonts w:hint="cs"/>
                                  <w:sz w:val="16"/>
                                  <w:szCs w:val="24"/>
                                  <w:rtl/>
                                </w:rPr>
                                <w:t xml:space="preserve">التوصيات الصادرة في </w:t>
                              </w:r>
                              <w:r w:rsidRPr="00505EF2">
                                <w:rPr>
                                  <w:sz w:val="16"/>
                                  <w:szCs w:val="24"/>
                                  <w:rtl/>
                                </w:rPr>
                                <w:br/>
                              </w:r>
                              <w:r w:rsidRPr="00505EF2">
                                <w:rPr>
                                  <w:rFonts w:hint="cs"/>
                                  <w:sz w:val="16"/>
                                  <w:szCs w:val="24"/>
                                  <w:rtl/>
                                </w:rPr>
                                <w:t xml:space="preserve">الفترة </w:t>
                              </w:r>
                              <w:r w:rsidRPr="00505EF2">
                                <w:rPr>
                                  <w:sz w:val="16"/>
                                  <w:szCs w:val="24"/>
                                  <w:lang w:val="es-ES"/>
                                </w:rPr>
                                <w:t>2018-2012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3741825" name="Text Box 1073741825"/>
                        <wps:cNvSpPr txBox="1"/>
                        <wps:spPr>
                          <a:xfrm>
                            <a:off x="7471579" y="3693571"/>
                            <a:ext cx="696479"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EF2" w:rsidRPr="005E2B9A" w:rsidRDefault="00505EF2" w:rsidP="00505EF2">
                              <w:pPr>
                                <w:spacing w:before="60" w:after="60" w:line="260" w:lineRule="exact"/>
                                <w:rPr>
                                  <w:szCs w:val="22"/>
                                </w:rPr>
                              </w:pPr>
                              <w:r w:rsidRPr="00505EF2">
                                <w:rPr>
                                  <w:rFonts w:hint="cs"/>
                                  <w:szCs w:val="22"/>
                                  <w:rtl/>
                                  <w:lang w:bidi="ar-EG"/>
                                </w:rPr>
                                <w:t>عام صدور التوصية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3741828" name="Text Box 1073741828"/>
                        <wps:cNvSpPr txBox="1"/>
                        <wps:spPr>
                          <a:xfrm>
                            <a:off x="3791117" y="4903053"/>
                            <a:ext cx="696479"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EF2" w:rsidRPr="005E2B9A" w:rsidRDefault="00505EF2" w:rsidP="00505EF2">
                              <w:pPr>
                                <w:spacing w:before="60" w:after="60" w:line="260" w:lineRule="exact"/>
                                <w:jc w:val="center"/>
                                <w:rPr>
                                  <w:szCs w:val="22"/>
                                </w:rPr>
                              </w:pPr>
                              <w:r w:rsidRPr="00505EF2">
                                <w:rPr>
                                  <w:rFonts w:hint="cs"/>
                                  <w:szCs w:val="22"/>
                                  <w:rtl/>
                                  <w:lang w:bidi="ar-EG"/>
                                </w:rPr>
                                <w:t>عام/تاريخ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3741829" name="Text Box 1073741829"/>
                        <wps:cNvSpPr txBox="1"/>
                        <wps:spPr>
                          <a:xfrm rot="16200000">
                            <a:off x="65566" y="3482035"/>
                            <a:ext cx="696479"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EF2" w:rsidRPr="005E2B9A" w:rsidRDefault="00505EF2" w:rsidP="00505EF2">
                              <w:pPr>
                                <w:spacing w:before="60" w:after="60" w:line="260" w:lineRule="exact"/>
                                <w:jc w:val="center"/>
                                <w:rPr>
                                  <w:szCs w:val="22"/>
                                </w:rPr>
                              </w:pPr>
                              <w:r w:rsidRPr="00505EF2">
                                <w:rPr>
                                  <w:rFonts w:hint="cs"/>
                                  <w:szCs w:val="22"/>
                                  <w:rtl/>
                                  <w:lang w:bidi="ar-EG"/>
                                </w:rPr>
                                <w:t>نسبة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73741830" o:spid="_x0000_s1043" style="position:absolute;left:0;text-align:left;margin-left:55.65pt;margin-top:18.35pt;width:656.8pt;height:392.25pt;z-index:251718656;mso-width-relative:margin;mso-height-relative:margin" coordorigin="2831,1821" coordsize="83417,4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">
                <v:shape id="Text Box 22" o:spid="_x0000_s1044" type="#_x0000_t202" style="position:absolute;left:39694;top:1821;width:45340;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5E4398" w:rsidRPr="00505EF2" w:rsidRDefault="00CB2AB6" w:rsidP="00CB2AB6">
                        <w:pPr>
                          <w:spacing w:before="60" w:after="60" w:line="260" w:lineRule="exact"/>
                          <w:jc w:val="left"/>
                          <w:rPr>
                            <w:sz w:val="18"/>
                            <w:rtl/>
                            <w:lang w:bidi="ar-EG"/>
                          </w:rPr>
                        </w:pPr>
                        <w:r>
                          <w:rPr>
                            <w:rFonts w:hint="eastAsia"/>
                            <w:sz w:val="18"/>
                            <w:rtl/>
                          </w:rPr>
                          <w:t> </w:t>
                        </w:r>
                        <w:r w:rsidR="005E2B9A" w:rsidRPr="00505EF2">
                          <w:rPr>
                            <w:rFonts w:hint="cs"/>
                            <w:sz w:val="18"/>
                            <w:rtl/>
                          </w:rPr>
                          <w:t xml:space="preserve">نسب تنفيذ توصيات اللجنة الاستشارية المستقلة للإدارة </w:t>
                        </w:r>
                        <w:r w:rsidR="005E2B9A" w:rsidRPr="00505EF2">
                          <w:rPr>
                            <w:sz w:val="18"/>
                            <w:rtl/>
                          </w:rPr>
                          <w:t>–</w:t>
                        </w:r>
                        <w:r w:rsidR="005E2B9A" w:rsidRPr="00505EF2">
                          <w:rPr>
                            <w:rFonts w:hint="cs"/>
                            <w:sz w:val="18"/>
                            <w:rtl/>
                          </w:rPr>
                          <w:t xml:space="preserve"> التوصيات بحسب الأعوام</w:t>
                        </w:r>
                        <w:r w:rsidR="005E2B9A" w:rsidRPr="00505EF2">
                          <w:rPr>
                            <w:rFonts w:hint="cs"/>
                            <w:sz w:val="18"/>
                            <w:rtl/>
                            <w:lang w:bidi="ar-EG"/>
                          </w:rPr>
                          <w:t xml:space="preserve"> </w:t>
                        </w:r>
                      </w:p>
                    </w:txbxContent>
                  </v:textbox>
                </v:shape>
                <v:shape id="Text Box 24" o:spid="_x0000_s1045" type="#_x0000_t202" style="position:absolute;left:3659;top:15846;width:5305;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حالة التنفيذ</w:t>
                        </w:r>
                      </w:p>
                    </w:txbxContent>
                  </v:textbox>
                </v:shape>
                <v:shape id="Text Box 25" o:spid="_x0000_s1046" type="#_x0000_t202" style="position:absolute;left:3659;top:17383;width:530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نفذت</w:t>
                        </w:r>
                      </w:p>
                    </w:txbxContent>
                  </v:textbox>
                </v:shape>
                <v:shape id="Text Box 26" o:spid="_x0000_s1047" type="#_x0000_t202" style="position:absolute;left:3659;top:18464;width:530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قيد التنفيذ</w:t>
                        </w:r>
                      </w:p>
                    </w:txbxContent>
                  </v:textbox>
                </v:shape>
                <v:shape id="Text Box 27" o:spid="_x0000_s1048" type="#_x0000_t202" style="position:absolute;left:3659;top:19455;width:530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5E2B9A" w:rsidRPr="005E2B9A" w:rsidRDefault="005E2B9A" w:rsidP="005E2B9A">
                        <w:pPr>
                          <w:spacing w:before="60" w:after="60" w:line="260" w:lineRule="exact"/>
                          <w:rPr>
                            <w:szCs w:val="22"/>
                            <w:rtl/>
                            <w:lang w:bidi="ar-EG"/>
                          </w:rPr>
                        </w:pPr>
                        <w:r w:rsidRPr="005E2B9A">
                          <w:rPr>
                            <w:rFonts w:hint="cs"/>
                            <w:szCs w:val="22"/>
                            <w:rtl/>
                          </w:rPr>
                          <w:t>المجموع الكلي</w:t>
                        </w:r>
                      </w:p>
                      <w:p w:rsidR="005E2B9A" w:rsidRPr="005E2B9A" w:rsidRDefault="005E2B9A" w:rsidP="005E2B9A">
                        <w:pPr>
                          <w:spacing w:before="60" w:after="60" w:line="260" w:lineRule="exact"/>
                          <w:rPr>
                            <w:szCs w:val="22"/>
                          </w:rPr>
                        </w:pPr>
                      </w:p>
                    </w:txbxContent>
                  </v:textbox>
                </v:shape>
                <v:shape id="Text Box 28" o:spid="_x0000_s1049" type="#_x0000_t202" style="position:absolute;left:73983;top:15425;width:6965;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حالة التنفيذ</w:t>
                        </w:r>
                      </w:p>
                    </w:txbxContent>
                  </v:textbox>
                </v:shape>
                <v:shape id="Text Box 29" o:spid="_x0000_s1050" type="#_x0000_t202" style="position:absolute;left:75694;top:16891;width:530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نفذت</w:t>
                        </w:r>
                      </w:p>
                    </w:txbxContent>
                  </v:textbox>
                </v:shape>
                <v:shape id="Text Box 30" o:spid="_x0000_s1051" type="#_x0000_t202" style="position:absolute;left:75644;top:18062;width:5304;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5E2B9A" w:rsidRPr="005E2B9A" w:rsidRDefault="005E2B9A" w:rsidP="005E2B9A">
                        <w:pPr>
                          <w:spacing w:before="60" w:after="60" w:line="260" w:lineRule="exact"/>
                          <w:rPr>
                            <w:szCs w:val="22"/>
                          </w:rPr>
                        </w:pPr>
                        <w:r w:rsidRPr="005E2B9A">
                          <w:rPr>
                            <w:rFonts w:hint="cs"/>
                            <w:szCs w:val="22"/>
                            <w:rtl/>
                          </w:rPr>
                          <w:t>قيد التنفيذ</w:t>
                        </w:r>
                      </w:p>
                    </w:txbxContent>
                  </v:textbox>
                </v:shape>
                <v:shape id="Text Box 31" o:spid="_x0000_s1052" type="#_x0000_t202" style="position:absolute;left:4172;top:22166;width:686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505EF2" w:rsidRPr="00505EF2" w:rsidRDefault="00CB2AB6" w:rsidP="00CB2AB6">
                        <w:pPr>
                          <w:spacing w:before="60" w:after="60" w:line="260" w:lineRule="exact"/>
                          <w:jc w:val="left"/>
                          <w:rPr>
                            <w:sz w:val="18"/>
                            <w:rtl/>
                            <w:lang w:bidi="ar-EG"/>
                          </w:rPr>
                        </w:pPr>
                        <w:r>
                          <w:rPr>
                            <w:rFonts w:hint="eastAsia"/>
                            <w:sz w:val="18"/>
                            <w:rtl/>
                          </w:rPr>
                          <w:t> </w:t>
                        </w:r>
                        <w:r w:rsidR="00505EF2" w:rsidRPr="00505EF2">
                          <w:rPr>
                            <w:rFonts w:hint="cs"/>
                            <w:sz w:val="18"/>
                            <w:rtl/>
                          </w:rPr>
                          <w:t xml:space="preserve">التقدم المحرز </w:t>
                        </w:r>
                        <w:r w:rsidR="00505EF2" w:rsidRPr="00505EF2">
                          <w:rPr>
                            <w:sz w:val="18"/>
                            <w:rtl/>
                          </w:rPr>
                          <w:t>–</w:t>
                        </w:r>
                        <w:r w:rsidR="00505EF2" w:rsidRPr="00505EF2">
                          <w:rPr>
                            <w:rFonts w:hint="cs"/>
                            <w:sz w:val="18"/>
                            <w:rtl/>
                          </w:rPr>
                          <w:t xml:space="preserve"> نسب التنفيذ</w:t>
                        </w:r>
                      </w:p>
                    </w:txbxContent>
                  </v:textbox>
                </v:shape>
                <v:shape id="Text Box 1073741824" o:spid="_x0000_s1053" type="#_x0000_t202" style="position:absolute;left:73707;top:21631;width:12542;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br8kA&#10;AADjAAAADwAAAGRycy9kb3ducmV2LnhtbERPS0sDMRC+C/6HMII3m2wttqxNi/gAD1q1Kuht3Iy7&#10;i5vJkky36783guBxvvcs16Pv1EAxtYEtFBMDirgKruXawsvzzckCVBJkh11gsvBNCdarw4Mlli7s&#10;+YmGrdQqh3Aq0UIj0pdap6ohj2kSeuLMfYboUfIZa+0i7nO47/TUmDPtseXc0GBPlw1VX9udt9C9&#10;pXj3YeR9uKrv5fFB716vi421x0fjxTkooVH+xX/uW5fnm/npfFYspjP4/SkDo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1qbr8kAAADjAAAADwAAAAAAAAAAAAAAAACYAgAA&#10;ZHJzL2Rvd25yZXYueG1sUEsFBgAAAAAEAAQA9QAAAI4DAAAAAA==&#10;" filled="f" stroked="f" strokeweight=".5pt">
                  <v:textbox inset="0,0,0,0">
                    <w:txbxContent>
                      <w:p w:rsidR="00505EF2" w:rsidRPr="00505EF2" w:rsidRDefault="00505EF2" w:rsidP="00505EF2">
                        <w:pPr>
                          <w:spacing w:before="40" w:after="40" w:line="220" w:lineRule="exact"/>
                          <w:jc w:val="center"/>
                          <w:rPr>
                            <w:sz w:val="16"/>
                            <w:szCs w:val="24"/>
                          </w:rPr>
                        </w:pPr>
                        <w:r w:rsidRPr="00505EF2">
                          <w:rPr>
                            <w:rFonts w:hint="cs"/>
                            <w:sz w:val="16"/>
                            <w:szCs w:val="24"/>
                            <w:rtl/>
                          </w:rPr>
                          <w:t xml:space="preserve">التوصيات الصادرة في </w:t>
                        </w:r>
                        <w:r w:rsidRPr="00505EF2">
                          <w:rPr>
                            <w:sz w:val="16"/>
                            <w:szCs w:val="24"/>
                            <w:rtl/>
                          </w:rPr>
                          <w:br/>
                        </w:r>
                        <w:r w:rsidRPr="00505EF2">
                          <w:rPr>
                            <w:rFonts w:hint="cs"/>
                            <w:sz w:val="16"/>
                            <w:szCs w:val="24"/>
                            <w:rtl/>
                          </w:rPr>
                          <w:t xml:space="preserve">الفترة </w:t>
                        </w:r>
                        <w:r w:rsidRPr="00505EF2">
                          <w:rPr>
                            <w:sz w:val="16"/>
                            <w:szCs w:val="24"/>
                            <w:lang w:val="es-ES"/>
                          </w:rPr>
                          <w:t>2018-2012</w:t>
                        </w:r>
                      </w:p>
                    </w:txbxContent>
                  </v:textbox>
                </v:shape>
                <v:shape id="Text Box 1073741825" o:spid="_x0000_s1054" type="#_x0000_t202" style="position:absolute;left:74715;top:36935;width:6965;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NMkA&#10;AADjAAAADwAAAGRycy9kb3ducmV2LnhtbERPS0sDMRC+C/6HMII3m2x9tKxNi/gAD9ZHVdDbuBl3&#10;FzeTJZlu139vBMHjfO9ZrEbfqYFiagNbKCYGFHEVXMu1hZfnm6M5qCTIDrvAZOGbEqyW+3sLLF3Y&#10;8RMNG6lVDuFUooVGpC+1TlVDHtMk9MSZ+wzRo+Qz1tpF3OVw3+mpMWfaY8u5ocGeLhuqvjZbb6F7&#10;S/Huw8j7cFWv5fFBb1+vi3trDw/Gi3NQQqP8i//cty7PN7Pj2Ukxn57C708ZAL3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BY+NMkAAADjAAAADwAAAAAAAAAAAAAAAACYAgAA&#10;ZHJzL2Rvd25yZXYueG1sUEsFBgAAAAAEAAQA9QAAAI4DAAAAAA==&#10;" filled="f" stroked="f" strokeweight=".5pt">
                  <v:textbox inset="0,0,0,0">
                    <w:txbxContent>
                      <w:p w:rsidR="00505EF2" w:rsidRPr="005E2B9A" w:rsidRDefault="00505EF2" w:rsidP="00505EF2">
                        <w:pPr>
                          <w:spacing w:before="60" w:after="60" w:line="260" w:lineRule="exact"/>
                          <w:rPr>
                            <w:szCs w:val="22"/>
                          </w:rPr>
                        </w:pPr>
                        <w:r w:rsidRPr="00505EF2">
                          <w:rPr>
                            <w:rFonts w:hint="cs"/>
                            <w:szCs w:val="22"/>
                            <w:rtl/>
                            <w:lang w:bidi="ar-EG"/>
                          </w:rPr>
                          <w:t>عام صدور التوصية</w:t>
                        </w:r>
                      </w:p>
                    </w:txbxContent>
                  </v:textbox>
                </v:shape>
                <v:shape id="Text Box 1073741828" o:spid="_x0000_s1055" type="#_x0000_t202" style="position:absolute;left:37911;top:49030;width:6964;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RqswA&#10;AADjAAAADwAAAGRycy9kb3ducmV2LnhtbESPT0/DMAzF70h8h8hI3FjSgdhUlk2IPxIHGGwDCW6h&#10;MW1F41SJ15Vvjw9IHO33/N7Pi9UYOjVgym0kC8XEgEKqom+ptvC6uz+bg8rsyLsuElr4wQyr5fHR&#10;wpU+HmiDw5ZrJSGUS2ehYe5LrXPVYHB5Ensk0b5iCo5lTLX2yR0kPHR6asylDq4laWhcjzcNVt/b&#10;fbDQvef0+Gn4Y7itn/jlWe/f7oq1tacn4/UVKMaR/81/1w9e8M3sfHZRzKcCLT/JAvTy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heRqswAAADjAAAADwAAAAAAAAAAAAAAAACY&#10;AgAAZHJzL2Rvd25yZXYueG1sUEsFBgAAAAAEAAQA9QAAAJEDAAAAAA==&#10;" filled="f" stroked="f" strokeweight=".5pt">
                  <v:textbox inset="0,0,0,0">
                    <w:txbxContent>
                      <w:p w:rsidR="00505EF2" w:rsidRPr="005E2B9A" w:rsidRDefault="00505EF2" w:rsidP="00505EF2">
                        <w:pPr>
                          <w:spacing w:before="60" w:after="60" w:line="260" w:lineRule="exact"/>
                          <w:jc w:val="center"/>
                          <w:rPr>
                            <w:szCs w:val="22"/>
                          </w:rPr>
                        </w:pPr>
                        <w:r w:rsidRPr="00505EF2">
                          <w:rPr>
                            <w:rFonts w:hint="cs"/>
                            <w:szCs w:val="22"/>
                            <w:rtl/>
                            <w:lang w:bidi="ar-EG"/>
                          </w:rPr>
                          <w:t>عام/تاريخ التنفيذ</w:t>
                        </w:r>
                      </w:p>
                    </w:txbxContent>
                  </v:textbox>
                </v:shape>
                <v:shape id="Text Box 1073741829" o:spid="_x0000_s1056" type="#_x0000_t202" style="position:absolute;left:655;top:34820;width:6965;height:26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Jn8gA&#10;AADjAAAADwAAAGRycy9kb3ducmV2LnhtbERPS2sCMRC+C/0PYQreNOuDqlujiFLtUW0L7W3YjLvL&#10;biZLkurqrzeFgsf53jNftqYWZ3K+tKxg0E9AEGdWl5wr+Px4601B+ICssbZMCq7kYbl46swx1fbC&#10;BzofQy5iCPsUFRQhNKmUPivIoO/bhjhyJ+sMhni6XGqHlxhuajlMkhdpsOTYUGBD64Ky6vhrFOwr&#10;t/lej3ez0/amv5q2Yi5/dkp1n9vVK4hAbXiI/93vOs5PJqPJeDAdzuDvpwi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WImfyAAAAOMAAAAPAAAAAAAAAAAAAAAAAJgCAABk&#10;cnMvZG93bnJldi54bWxQSwUGAAAAAAQABAD1AAAAjQMAAAAA&#10;" filled="f" stroked="f" strokeweight=".5pt">
                  <v:textbox inset="0,0,0,0">
                    <w:txbxContent>
                      <w:p w:rsidR="00505EF2" w:rsidRPr="005E2B9A" w:rsidRDefault="00505EF2" w:rsidP="00505EF2">
                        <w:pPr>
                          <w:spacing w:before="60" w:after="60" w:line="260" w:lineRule="exact"/>
                          <w:jc w:val="center"/>
                          <w:rPr>
                            <w:szCs w:val="22"/>
                          </w:rPr>
                        </w:pPr>
                        <w:r w:rsidRPr="00505EF2">
                          <w:rPr>
                            <w:rFonts w:hint="cs"/>
                            <w:szCs w:val="22"/>
                            <w:rtl/>
                            <w:lang w:bidi="ar-EG"/>
                          </w:rPr>
                          <w:t>نسبة التنفيذ</w:t>
                        </w:r>
                      </w:p>
                    </w:txbxContent>
                  </v:textbox>
                </v:shape>
              </v:group>
            </w:pict>
          </mc:Fallback>
        </mc:AlternateContent>
      </w:r>
      <w:r w:rsidR="00AF632E">
        <w:rPr>
          <w:noProof/>
          <w:lang w:val="en-GB"/>
        </w:rPr>
        <mc:AlternateContent>
          <mc:Choice Requires="wps">
            <w:drawing>
              <wp:anchor distT="0" distB="0" distL="114300" distR="114300" simplePos="0" relativeHeight="251720704" behindDoc="0" locked="0" layoutInCell="1" allowOverlap="1" wp14:anchorId="19D2E501" wp14:editId="4AA81A80">
                <wp:simplePos x="0" y="0"/>
                <wp:positionH relativeFrom="column">
                  <wp:posOffset>6464300</wp:posOffset>
                </wp:positionH>
                <wp:positionV relativeFrom="paragraph">
                  <wp:posOffset>1619555</wp:posOffset>
                </wp:positionV>
                <wp:extent cx="530424" cy="249355"/>
                <wp:effectExtent l="0" t="0" r="3175" b="0"/>
                <wp:wrapNone/>
                <wp:docPr id="1073741831" name="Text Box 1073741831"/>
                <wp:cNvGraphicFramePr/>
                <a:graphic xmlns:a="http://schemas.openxmlformats.org/drawingml/2006/main">
                  <a:graphicData uri="http://schemas.microsoft.com/office/word/2010/wordprocessingShape">
                    <wps:wsp>
                      <wps:cNvSpPr txBox="1"/>
                      <wps:spPr>
                        <a:xfrm>
                          <a:off x="0" y="0"/>
                          <a:ext cx="530424" cy="249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32E" w:rsidRPr="005E2B9A" w:rsidRDefault="00AF632E" w:rsidP="00AF632E">
                            <w:pPr>
                              <w:spacing w:before="60" w:after="60" w:line="260" w:lineRule="exact"/>
                              <w:rPr>
                                <w:szCs w:val="22"/>
                                <w:rtl/>
                                <w:lang w:bidi="ar-EG"/>
                              </w:rPr>
                            </w:pPr>
                            <w:r w:rsidRPr="005E2B9A">
                              <w:rPr>
                                <w:rFonts w:hint="cs"/>
                                <w:szCs w:val="22"/>
                                <w:rtl/>
                              </w:rPr>
                              <w:t>المجموع الكلي</w:t>
                            </w:r>
                          </w:p>
                          <w:p w:rsidR="00AF632E" w:rsidRPr="005E2B9A" w:rsidRDefault="00AF632E" w:rsidP="00AF632E">
                            <w:pPr>
                              <w:spacing w:before="60" w:after="60" w:line="260" w:lineRule="exact"/>
                              <w:rPr>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D2E501" id="Text Box 1073741831" o:spid="_x0000_s1057" type="#_x0000_t202" style="position:absolute;left:0;text-align:left;margin-left:509pt;margin-top:127.5pt;width:41.75pt;height:19.6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" filled="f" stroked="f" strokeweight=".5pt">
                <v:textbox inset="0,0,0,0">
                  <w:txbxContent>
                    <w:p w:rsidR="00AF632E" w:rsidRPr="005E2B9A" w:rsidRDefault="00AF632E" w:rsidP="00AF632E">
                      <w:pPr>
                        <w:spacing w:before="60" w:after="60" w:line="260" w:lineRule="exact"/>
                        <w:rPr>
                          <w:szCs w:val="22"/>
                          <w:rtl/>
                          <w:lang w:bidi="ar-EG"/>
                        </w:rPr>
                      </w:pPr>
                      <w:r w:rsidRPr="005E2B9A">
                        <w:rPr>
                          <w:rFonts w:hint="cs"/>
                          <w:szCs w:val="22"/>
                          <w:rtl/>
                        </w:rPr>
                        <w:t>المجموع الكلي</w:t>
                      </w:r>
                    </w:p>
                    <w:p w:rsidR="00AF632E" w:rsidRPr="005E2B9A" w:rsidRDefault="00AF632E" w:rsidP="00AF632E">
                      <w:pPr>
                        <w:spacing w:before="60" w:after="60" w:line="260" w:lineRule="exact"/>
                        <w:rPr>
                          <w:szCs w:val="22"/>
                        </w:rPr>
                      </w:pPr>
                    </w:p>
                  </w:txbxContent>
                </v:textbox>
              </v:shape>
            </w:pict>
          </mc:Fallback>
        </mc:AlternateContent>
      </w:r>
      <w:r w:rsidR="005E4398">
        <w:rPr>
          <w:noProof/>
          <w:lang w:val="en-GB"/>
        </w:rPr>
        <w:drawing>
          <wp:inline distT="0" distB="0" distL="0" distR="0">
            <wp:extent cx="8546608" cy="5039632"/>
            <wp:effectExtent l="0" t="0" r="698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22 2.png"/>
                    <pic:cNvPicPr/>
                  </pic:nvPicPr>
                  <pic:blipFill>
                    <a:blip r:embed="rId28">
                      <a:extLst>
                        <a:ext uri="{28A0092B-C50C-407E-A947-70E740481C1C}">
                          <a14:useLocalDpi xmlns:a14="http://schemas.microsoft.com/office/drawing/2010/main" val="0"/>
                        </a:ext>
                      </a:extLst>
                    </a:blip>
                    <a:stretch>
                      <a:fillRect/>
                    </a:stretch>
                  </pic:blipFill>
                  <pic:spPr>
                    <a:xfrm>
                      <a:off x="0" y="0"/>
                      <a:ext cx="8674849" cy="5115251"/>
                    </a:xfrm>
                    <a:prstGeom prst="rect">
                      <a:avLst/>
                    </a:prstGeom>
                  </pic:spPr>
                </pic:pic>
              </a:graphicData>
            </a:graphic>
          </wp:inline>
        </w:drawing>
      </w:r>
    </w:p>
    <w:p w:rsidR="0074420E" w:rsidRDefault="00F2676C" w:rsidP="00C469A8">
      <w:pPr>
        <w:jc w:val="center"/>
        <w:rPr>
          <w:rtl/>
          <w:lang w:bidi="ar-EG"/>
        </w:rPr>
      </w:pPr>
      <w:r>
        <w:rPr>
          <w:rFonts w:hint="cs"/>
          <w:rtl/>
          <w:lang w:bidi="ar-SY"/>
        </w:rPr>
        <w:t>___________</w:t>
      </w:r>
    </w:p>
    <w:sectPr w:rsidR="0074420E" w:rsidSect="00BB254C">
      <w:headerReference w:type="first" r:id="rId29"/>
      <w:footerReference w:type="first" r:id="rId30"/>
      <w:pgSz w:w="16840" w:h="11907"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1D" w:rsidRDefault="00416B1D" w:rsidP="006C3242">
      <w:pPr>
        <w:spacing w:before="0" w:line="240" w:lineRule="auto"/>
      </w:pPr>
      <w:r>
        <w:separator/>
      </w:r>
    </w:p>
  </w:endnote>
  <w:endnote w:type="continuationSeparator" w:id="0">
    <w:p w:rsidR="00416B1D" w:rsidRDefault="00416B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591E6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37F8A">
      <w:rPr>
        <w:rFonts w:ascii="Calibri" w:hAnsi="Calibri" w:cs="Calibri"/>
        <w:noProof/>
        <w:sz w:val="16"/>
        <w:szCs w:val="16"/>
        <w:lang w:val="fr-FR"/>
      </w:rPr>
      <w:t>P:\ARA\SG\CONSEIL\C19\000\022A.docx</w:t>
    </w:r>
    <w:r w:rsidRPr="006C3242">
      <w:rPr>
        <w:rFonts w:ascii="Calibri" w:hAnsi="Calibri" w:cs="Calibri"/>
        <w:sz w:val="16"/>
        <w:szCs w:val="16"/>
      </w:rPr>
      <w:fldChar w:fldCharType="end"/>
    </w:r>
    <w:r w:rsidRPr="00591E68">
      <w:rPr>
        <w:rFonts w:ascii="Calibri" w:hAnsi="Calibri" w:cs="Calibri"/>
        <w:sz w:val="16"/>
        <w:szCs w:val="16"/>
        <w:lang w:val="fr-CH"/>
      </w:rPr>
      <w:t xml:space="preserve">  </w:t>
    </w:r>
    <w:r w:rsidRPr="006C3242">
      <w:rPr>
        <w:rFonts w:ascii="Calibri" w:hAnsi="Calibri" w:cs="Calibri"/>
        <w:sz w:val="16"/>
        <w:szCs w:val="16"/>
        <w:lang w:val="fr-FR"/>
      </w:rPr>
      <w:t xml:space="preserve"> (</w:t>
    </w:r>
    <w:r w:rsidR="00591E68">
      <w:rPr>
        <w:rFonts w:ascii="Calibri" w:hAnsi="Calibri" w:cs="Calibri"/>
        <w:sz w:val="16"/>
        <w:szCs w:val="16"/>
        <w:lang w:val="fr-FR"/>
      </w:rPr>
      <w:t>450233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92BAB">
      <w:rPr>
        <w:rFonts w:ascii="Calibri" w:hAnsi="Calibri" w:cs="Calibri"/>
        <w:noProof/>
        <w:sz w:val="16"/>
        <w:szCs w:val="16"/>
        <w:lang w:val="fr-FR"/>
      </w:rPr>
      <w:t>11.06.19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37F8A">
      <w:rPr>
        <w:rFonts w:ascii="Calibri" w:hAnsi="Calibri" w:cs="Calibri"/>
        <w:noProof/>
        <w:sz w:val="16"/>
        <w:szCs w:val="16"/>
        <w:lang w:val="fr-FR"/>
      </w:rPr>
      <w:t>11.06.19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1D" w:rsidRPr="006C3242" w:rsidRDefault="00416B1D" w:rsidP="003D7BAF">
    <w:pPr>
      <w:pStyle w:val="Footer"/>
      <w:tabs>
        <w:tab w:val="clear" w:pos="4153"/>
        <w:tab w:val="clear" w:pos="8306"/>
        <w:tab w:val="center" w:pos="8505"/>
        <w:tab w:val="right" w:pos="15593"/>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37F8A">
      <w:rPr>
        <w:rFonts w:ascii="Calibri" w:hAnsi="Calibri" w:cs="Calibri"/>
        <w:noProof/>
        <w:sz w:val="16"/>
        <w:szCs w:val="16"/>
        <w:lang w:val="fr-FR"/>
      </w:rPr>
      <w:t>P:\ARA\SG\CONSEIL\C19\000\022A.docx</w:t>
    </w:r>
    <w:r w:rsidRPr="006C3242">
      <w:rPr>
        <w:rFonts w:ascii="Calibri" w:hAnsi="Calibri" w:cs="Calibri"/>
        <w:sz w:val="16"/>
        <w:szCs w:val="16"/>
      </w:rPr>
      <w:fldChar w:fldCharType="end"/>
    </w:r>
    <w:r w:rsidRPr="009822F7">
      <w:rPr>
        <w:rFonts w:ascii="Calibri" w:hAnsi="Calibri" w:cs="Calibri"/>
        <w:sz w:val="16"/>
        <w:szCs w:val="16"/>
        <w:lang w:val="fr-CH"/>
      </w:rPr>
      <w:t xml:space="preserve">  </w:t>
    </w:r>
    <w:r w:rsidRPr="006C3242">
      <w:rPr>
        <w:rFonts w:ascii="Calibri" w:hAnsi="Calibri" w:cs="Calibri"/>
        <w:sz w:val="16"/>
        <w:szCs w:val="16"/>
        <w:lang w:val="fr-FR"/>
      </w:rPr>
      <w:t xml:space="preserve"> (</w:t>
    </w:r>
    <w:r w:rsidR="00BB254C">
      <w:rPr>
        <w:rFonts w:ascii="Calibri" w:hAnsi="Calibri" w:cs="Calibri"/>
        <w:sz w:val="16"/>
        <w:szCs w:val="16"/>
        <w:lang w:val="fr-FR"/>
      </w:rPr>
      <w:t>450233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92BAB">
      <w:rPr>
        <w:rFonts w:ascii="Calibri" w:hAnsi="Calibri" w:cs="Calibri"/>
        <w:noProof/>
        <w:sz w:val="16"/>
        <w:szCs w:val="16"/>
        <w:lang w:val="fr-FR"/>
      </w:rPr>
      <w:t>11.06.19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37F8A">
      <w:rPr>
        <w:rFonts w:ascii="Calibri" w:hAnsi="Calibri" w:cs="Calibri"/>
        <w:noProof/>
        <w:sz w:val="16"/>
        <w:szCs w:val="16"/>
        <w:lang w:val="fr-FR"/>
      </w:rPr>
      <w:t>11.06.19</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1D" w:rsidRDefault="00416B1D" w:rsidP="006C3242">
      <w:pPr>
        <w:spacing w:before="0" w:line="240" w:lineRule="auto"/>
      </w:pPr>
      <w:r>
        <w:separator/>
      </w:r>
    </w:p>
  </w:footnote>
  <w:footnote w:type="continuationSeparator" w:id="0">
    <w:p w:rsidR="00416B1D" w:rsidRDefault="00416B1D"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092BAB" w:rsidP="00591E6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591E68">
          <w:rPr>
            <w:rFonts w:cs="Calibri"/>
            <w:noProof/>
            <w:sz w:val="20"/>
            <w:szCs w:val="20"/>
          </w:rPr>
          <w:t>22</w:t>
        </w:r>
        <w:r w:rsidR="00447F32"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1D" w:rsidRPr="00447F32" w:rsidRDefault="00092BAB" w:rsidP="00BB254C">
    <w:pPr>
      <w:pStyle w:val="Header"/>
      <w:bidi w:val="0"/>
      <w:spacing w:before="120" w:after="120"/>
      <w:jc w:val="center"/>
      <w:rPr>
        <w:rFonts w:cs="Calibri"/>
        <w:sz w:val="20"/>
        <w:szCs w:val="20"/>
      </w:rPr>
    </w:pPr>
    <w:sdt>
      <w:sdtPr>
        <w:id w:val="-1426805466"/>
        <w:docPartObj>
          <w:docPartGallery w:val="Page Numbers (Top of Page)"/>
          <w:docPartUnique/>
        </w:docPartObj>
      </w:sdtPr>
      <w:sdtEndPr>
        <w:rPr>
          <w:rFonts w:cs="Calibri"/>
          <w:noProof/>
          <w:sz w:val="20"/>
          <w:szCs w:val="20"/>
        </w:rPr>
      </w:sdtEndPr>
      <w:sdtContent>
        <w:r w:rsidR="00416B1D" w:rsidRPr="00447F32">
          <w:rPr>
            <w:rFonts w:cs="Calibri"/>
            <w:sz w:val="20"/>
            <w:szCs w:val="20"/>
          </w:rPr>
          <w:fldChar w:fldCharType="begin"/>
        </w:r>
        <w:r w:rsidR="00416B1D" w:rsidRPr="00447F32">
          <w:rPr>
            <w:rFonts w:cs="Calibri"/>
            <w:sz w:val="20"/>
            <w:szCs w:val="20"/>
          </w:rPr>
          <w:instrText xml:space="preserve"> PAGE   \* MERGEFORMAT </w:instrText>
        </w:r>
        <w:r w:rsidR="00416B1D" w:rsidRPr="00447F32">
          <w:rPr>
            <w:rFonts w:cs="Calibri"/>
            <w:sz w:val="20"/>
            <w:szCs w:val="20"/>
          </w:rPr>
          <w:fldChar w:fldCharType="separate"/>
        </w:r>
        <w:r>
          <w:rPr>
            <w:rFonts w:cs="Calibri"/>
            <w:noProof/>
            <w:sz w:val="20"/>
            <w:szCs w:val="20"/>
          </w:rPr>
          <w:t>9</w:t>
        </w:r>
        <w:r w:rsidR="00416B1D" w:rsidRPr="00447F32">
          <w:rPr>
            <w:rFonts w:cs="Calibri"/>
            <w:noProof/>
            <w:sz w:val="20"/>
            <w:szCs w:val="20"/>
          </w:rPr>
          <w:fldChar w:fldCharType="end"/>
        </w:r>
        <w:r w:rsidR="00416B1D" w:rsidRPr="00447F32">
          <w:rPr>
            <w:rFonts w:cs="Calibri"/>
            <w:noProof/>
            <w:sz w:val="20"/>
            <w:szCs w:val="20"/>
          </w:rPr>
          <w:br/>
          <w:t>C1</w:t>
        </w:r>
        <w:r w:rsidR="00416B1D">
          <w:rPr>
            <w:rFonts w:cs="Calibri"/>
            <w:noProof/>
            <w:sz w:val="20"/>
            <w:szCs w:val="20"/>
          </w:rPr>
          <w:t>9</w:t>
        </w:r>
        <w:r w:rsidR="00416B1D" w:rsidRPr="00447F32">
          <w:rPr>
            <w:rFonts w:cs="Calibri"/>
            <w:noProof/>
            <w:sz w:val="20"/>
            <w:szCs w:val="20"/>
          </w:rPr>
          <w:t>/</w:t>
        </w:r>
        <w:r w:rsidR="00BB254C">
          <w:rPr>
            <w:rFonts w:cs="Calibri"/>
            <w:noProof/>
            <w:sz w:val="20"/>
            <w:szCs w:val="20"/>
          </w:rPr>
          <w:t>22</w:t>
        </w:r>
        <w:r w:rsidR="00416B1D"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1D"/>
    <w:rsid w:val="00090574"/>
    <w:rsid w:val="00092BAB"/>
    <w:rsid w:val="000C1C0E"/>
    <w:rsid w:val="000C548A"/>
    <w:rsid w:val="000F3893"/>
    <w:rsid w:val="001C0169"/>
    <w:rsid w:val="001D1D50"/>
    <w:rsid w:val="001D6745"/>
    <w:rsid w:val="001E446E"/>
    <w:rsid w:val="001F093B"/>
    <w:rsid w:val="001F4802"/>
    <w:rsid w:val="002154EE"/>
    <w:rsid w:val="002276D2"/>
    <w:rsid w:val="0023283D"/>
    <w:rsid w:val="00271C43"/>
    <w:rsid w:val="00290728"/>
    <w:rsid w:val="002978F4"/>
    <w:rsid w:val="002B028D"/>
    <w:rsid w:val="002E6541"/>
    <w:rsid w:val="00334924"/>
    <w:rsid w:val="003409BC"/>
    <w:rsid w:val="00345324"/>
    <w:rsid w:val="00357185"/>
    <w:rsid w:val="00383829"/>
    <w:rsid w:val="003D7BAF"/>
    <w:rsid w:val="003F4B29"/>
    <w:rsid w:val="00416B1D"/>
    <w:rsid w:val="0042686F"/>
    <w:rsid w:val="004317D8"/>
    <w:rsid w:val="00434183"/>
    <w:rsid w:val="00443869"/>
    <w:rsid w:val="00444749"/>
    <w:rsid w:val="00447F32"/>
    <w:rsid w:val="004E11DC"/>
    <w:rsid w:val="00505EF2"/>
    <w:rsid w:val="005409AC"/>
    <w:rsid w:val="0055516A"/>
    <w:rsid w:val="0058491B"/>
    <w:rsid w:val="00591E68"/>
    <w:rsid w:val="00592EA5"/>
    <w:rsid w:val="005A3170"/>
    <w:rsid w:val="005E2B9A"/>
    <w:rsid w:val="005E4398"/>
    <w:rsid w:val="00677396"/>
    <w:rsid w:val="0069200F"/>
    <w:rsid w:val="006A65CB"/>
    <w:rsid w:val="006C3242"/>
    <w:rsid w:val="006C61FC"/>
    <w:rsid w:val="006C7CC0"/>
    <w:rsid w:val="006F611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8A7F84"/>
    <w:rsid w:val="008F240D"/>
    <w:rsid w:val="0091702E"/>
    <w:rsid w:val="00923B0C"/>
    <w:rsid w:val="0094021C"/>
    <w:rsid w:val="00952F86"/>
    <w:rsid w:val="00954CE2"/>
    <w:rsid w:val="009602AA"/>
    <w:rsid w:val="0097572E"/>
    <w:rsid w:val="00975F43"/>
    <w:rsid w:val="009822F7"/>
    <w:rsid w:val="00982B28"/>
    <w:rsid w:val="009D313F"/>
    <w:rsid w:val="00A37F8A"/>
    <w:rsid w:val="00A47A5A"/>
    <w:rsid w:val="00A6683B"/>
    <w:rsid w:val="00A97F94"/>
    <w:rsid w:val="00AF632E"/>
    <w:rsid w:val="00B05BC8"/>
    <w:rsid w:val="00B64B47"/>
    <w:rsid w:val="00BB254C"/>
    <w:rsid w:val="00C002DE"/>
    <w:rsid w:val="00C469A8"/>
    <w:rsid w:val="00C53BF8"/>
    <w:rsid w:val="00C66157"/>
    <w:rsid w:val="00C674FE"/>
    <w:rsid w:val="00C67501"/>
    <w:rsid w:val="00C75633"/>
    <w:rsid w:val="00CB2AB6"/>
    <w:rsid w:val="00CE2EE1"/>
    <w:rsid w:val="00CE3349"/>
    <w:rsid w:val="00CF3FFD"/>
    <w:rsid w:val="00CF7CD3"/>
    <w:rsid w:val="00D10CCF"/>
    <w:rsid w:val="00D74742"/>
    <w:rsid w:val="00D77D0F"/>
    <w:rsid w:val="00DA1CF0"/>
    <w:rsid w:val="00DC1E02"/>
    <w:rsid w:val="00DC24B4"/>
    <w:rsid w:val="00DC5FB0"/>
    <w:rsid w:val="00DF16DC"/>
    <w:rsid w:val="00E45211"/>
    <w:rsid w:val="00E92863"/>
    <w:rsid w:val="00EB796D"/>
    <w:rsid w:val="00F058DC"/>
    <w:rsid w:val="00F24FC4"/>
    <w:rsid w:val="00F2676C"/>
    <w:rsid w:val="00F84366"/>
    <w:rsid w:val="00F85089"/>
    <w:rsid w:val="00FA0E6F"/>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A9FD86-3B91-42DA-92C9-1F1C633B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8-PP-INF-0001/en" TargetMode="Externa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18-CL-C-002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www.itu.int/ima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image" Target="media/image2.jpg"/><Relationship Id="rId28" Type="http://schemas.openxmlformats.org/officeDocument/2006/relationships/image" Target="media/image3.png"/><Relationship Id="rId10" Type="http://schemas.openxmlformats.org/officeDocument/2006/relationships/hyperlink" Target="https://www.itu.int/md/S15-CL-C-0122/en" TargetMode="External"/><Relationship Id="rId19" Type="http://schemas.openxmlformats.org/officeDocument/2006/relationships/hyperlink" Target="http://www.itu.int/en/council/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62-A.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md/S19-CLCWGFHR09-C-0015/en" TargetMode="External"/><Relationship Id="rId27" Type="http://schemas.openxmlformats.org/officeDocument/2006/relationships/footer" Target="footer2.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E24C-34F5-4750-818B-3ED412D1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15846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cp:lastPrinted>2019-06-11T18:36:00Z</cp:lastPrinted>
  <dcterms:created xsi:type="dcterms:W3CDTF">2019-06-12T05:49:00Z</dcterms:created>
  <dcterms:modified xsi:type="dcterms:W3CDTF">2019-06-12T05:49:00Z</dcterms:modified>
</cp:coreProperties>
</file>