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A62AE4">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A62AE4">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A62AE4">
            <w:pPr>
              <w:spacing w:before="0"/>
              <w:rPr>
                <w:b/>
                <w:bCs/>
                <w:sz w:val="26"/>
                <w:szCs w:val="26"/>
                <w:lang w:val="fr-CH"/>
              </w:rPr>
            </w:pPr>
          </w:p>
        </w:tc>
        <w:tc>
          <w:tcPr>
            <w:tcW w:w="3261" w:type="dxa"/>
            <w:tcBorders>
              <w:bottom w:val="single" w:sz="12" w:space="0" w:color="auto"/>
            </w:tcBorders>
          </w:tcPr>
          <w:p w:rsidR="00520F36" w:rsidRPr="0092392D" w:rsidRDefault="00520F36" w:rsidP="00A62AE4">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A62AE4">
            <w:pPr>
              <w:spacing w:before="0"/>
              <w:rPr>
                <w:smallCaps/>
                <w:sz w:val="22"/>
                <w:lang w:val="fr-CH"/>
              </w:rPr>
            </w:pPr>
          </w:p>
        </w:tc>
        <w:tc>
          <w:tcPr>
            <w:tcW w:w="3261" w:type="dxa"/>
            <w:tcBorders>
              <w:top w:val="single" w:sz="12" w:space="0" w:color="auto"/>
            </w:tcBorders>
          </w:tcPr>
          <w:p w:rsidR="00520F36" w:rsidRPr="0092392D" w:rsidRDefault="00520F36" w:rsidP="00A62AE4">
            <w:pPr>
              <w:spacing w:before="0"/>
              <w:rPr>
                <w:b/>
                <w:bCs/>
              </w:rPr>
            </w:pPr>
          </w:p>
        </w:tc>
      </w:tr>
      <w:tr w:rsidR="00520F36" w:rsidRPr="0092392D">
        <w:trPr>
          <w:cantSplit/>
          <w:trHeight w:val="20"/>
        </w:trPr>
        <w:tc>
          <w:tcPr>
            <w:tcW w:w="6912" w:type="dxa"/>
            <w:vMerge w:val="restart"/>
          </w:tcPr>
          <w:p w:rsidR="00520F36" w:rsidRPr="00520F36" w:rsidRDefault="00FD1BF2" w:rsidP="00A62AE4">
            <w:pPr>
              <w:spacing w:before="0"/>
              <w:rPr>
                <w:rFonts w:cs="Times"/>
                <w:b/>
                <w:bCs/>
                <w:szCs w:val="24"/>
                <w:lang w:val="fr-CH"/>
              </w:rPr>
            </w:pPr>
            <w:bookmarkStart w:id="2" w:name="dnum" w:colFirst="1" w:colLast="1"/>
            <w:bookmarkStart w:id="3" w:name="dmeeting" w:colFirst="0" w:colLast="0"/>
            <w:r w:rsidRPr="004461CF">
              <w:rPr>
                <w:rFonts w:cs="Times"/>
                <w:b/>
                <w:bCs/>
                <w:szCs w:val="24"/>
              </w:rPr>
              <w:t>Point de l'ordre du jour: PL 2.</w:t>
            </w:r>
            <w:r>
              <w:rPr>
                <w:rFonts w:cs="Times"/>
                <w:b/>
                <w:bCs/>
                <w:szCs w:val="24"/>
              </w:rPr>
              <w:t>2</w:t>
            </w:r>
          </w:p>
        </w:tc>
        <w:tc>
          <w:tcPr>
            <w:tcW w:w="3261" w:type="dxa"/>
          </w:tcPr>
          <w:p w:rsidR="00520F36" w:rsidRPr="00520F36" w:rsidRDefault="00520F36" w:rsidP="00A62AE4">
            <w:pPr>
              <w:spacing w:before="0"/>
              <w:rPr>
                <w:b/>
                <w:bCs/>
              </w:rPr>
            </w:pPr>
            <w:r>
              <w:rPr>
                <w:b/>
                <w:bCs/>
              </w:rPr>
              <w:t>Document C1</w:t>
            </w:r>
            <w:r w:rsidR="00106B19">
              <w:rPr>
                <w:b/>
                <w:bCs/>
              </w:rPr>
              <w:t>9</w:t>
            </w:r>
            <w:r>
              <w:rPr>
                <w:b/>
                <w:bCs/>
              </w:rPr>
              <w:t>/</w:t>
            </w:r>
            <w:r w:rsidR="00FD1BF2">
              <w:rPr>
                <w:b/>
                <w:bCs/>
              </w:rPr>
              <w:t>17</w:t>
            </w:r>
            <w:r>
              <w:rPr>
                <w:b/>
                <w:bCs/>
              </w:rPr>
              <w:t>-F</w:t>
            </w:r>
          </w:p>
        </w:tc>
      </w:tr>
      <w:tr w:rsidR="00520F36" w:rsidRPr="0092392D">
        <w:trPr>
          <w:cantSplit/>
          <w:trHeight w:val="20"/>
        </w:trPr>
        <w:tc>
          <w:tcPr>
            <w:tcW w:w="6912" w:type="dxa"/>
            <w:vMerge/>
          </w:tcPr>
          <w:p w:rsidR="00520F36" w:rsidRPr="0092392D" w:rsidRDefault="00520F36" w:rsidP="00A62AE4">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FD1BF2" w:rsidP="00A62AE4">
            <w:pPr>
              <w:spacing w:before="0"/>
              <w:rPr>
                <w:b/>
                <w:bCs/>
              </w:rPr>
            </w:pPr>
            <w:r>
              <w:rPr>
                <w:b/>
                <w:bCs/>
              </w:rPr>
              <w:t>10 mai</w:t>
            </w:r>
            <w:r w:rsidR="00520F36">
              <w:rPr>
                <w:b/>
                <w:bCs/>
              </w:rPr>
              <w:t xml:space="preserve"> 201</w:t>
            </w:r>
            <w:r w:rsidR="00106B19">
              <w:rPr>
                <w:b/>
                <w:bCs/>
              </w:rPr>
              <w:t>9</w:t>
            </w:r>
          </w:p>
        </w:tc>
      </w:tr>
      <w:tr w:rsidR="00520F36" w:rsidRPr="0092392D">
        <w:trPr>
          <w:cantSplit/>
          <w:trHeight w:val="20"/>
        </w:trPr>
        <w:tc>
          <w:tcPr>
            <w:tcW w:w="6912" w:type="dxa"/>
            <w:vMerge/>
          </w:tcPr>
          <w:p w:rsidR="00520F36" w:rsidRPr="0092392D" w:rsidRDefault="00520F36" w:rsidP="00A62AE4">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A62AE4">
            <w:pPr>
              <w:spacing w:before="0"/>
              <w:rPr>
                <w:b/>
                <w:bCs/>
              </w:rPr>
            </w:pPr>
            <w:r>
              <w:rPr>
                <w:b/>
                <w:bCs/>
              </w:rPr>
              <w:t>Original: anglais</w:t>
            </w:r>
          </w:p>
        </w:tc>
      </w:tr>
      <w:tr w:rsidR="00520F36" w:rsidRPr="0092392D">
        <w:trPr>
          <w:cantSplit/>
        </w:trPr>
        <w:tc>
          <w:tcPr>
            <w:tcW w:w="10173" w:type="dxa"/>
            <w:gridSpan w:val="2"/>
          </w:tcPr>
          <w:p w:rsidR="00520F36" w:rsidRPr="0092392D" w:rsidRDefault="00FD1BF2" w:rsidP="00A62AE4">
            <w:pPr>
              <w:pStyle w:val="Source"/>
            </w:pPr>
            <w:bookmarkStart w:id="6" w:name="dsource" w:colFirst="0" w:colLast="0"/>
            <w:bookmarkEnd w:id="5"/>
            <w:r w:rsidRPr="004461CF">
              <w:t>Rapport du Secrétaire général</w:t>
            </w:r>
          </w:p>
        </w:tc>
      </w:tr>
      <w:tr w:rsidR="00520F36" w:rsidRPr="0092392D">
        <w:trPr>
          <w:cantSplit/>
        </w:trPr>
        <w:tc>
          <w:tcPr>
            <w:tcW w:w="10173" w:type="dxa"/>
            <w:gridSpan w:val="2"/>
          </w:tcPr>
          <w:p w:rsidR="00520F36" w:rsidRPr="0092392D" w:rsidRDefault="00FD1BF2" w:rsidP="00A62AE4">
            <w:pPr>
              <w:pStyle w:val="Title1"/>
            </w:pPr>
            <w:bookmarkStart w:id="7" w:name="dtitle1" w:colFirst="0" w:colLast="0"/>
            <w:bookmarkEnd w:id="6"/>
            <w:r w:rsidRPr="004461CF">
              <w:t xml:space="preserve">JOURNÉE MONDIALE DES TÉLÉCOMMUNICATIONS ET </w:t>
            </w:r>
            <w:r w:rsidRPr="004461CF">
              <w:br/>
              <w:t>DE LA SOCIÉTÉ DE L'INFORMATION</w:t>
            </w:r>
          </w:p>
        </w:tc>
      </w:tr>
    </w:tbl>
    <w:p w:rsidR="00520F36" w:rsidRPr="0092392D" w:rsidRDefault="00520F36" w:rsidP="00A62AE4">
      <w:pPr>
        <w:rPr>
          <w:lang w:val="fr-CH"/>
        </w:rPr>
      </w:pPr>
      <w:bookmarkStart w:id="8" w:name="_GoBack"/>
      <w:bookmarkEnd w:id="7"/>
      <w:bookmarkEnd w:id="8"/>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FD1BF2">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rsidP="00A62AE4">
            <w:pPr>
              <w:pStyle w:val="Headingb"/>
              <w:rPr>
                <w:lang w:val="fr-CH"/>
              </w:rPr>
            </w:pPr>
            <w:r w:rsidRPr="0092392D">
              <w:rPr>
                <w:lang w:val="fr-CH"/>
              </w:rPr>
              <w:t>Résumé</w:t>
            </w:r>
          </w:p>
          <w:p w:rsidR="00FD1BF2" w:rsidRPr="004461CF" w:rsidRDefault="00FD1BF2" w:rsidP="00A62AE4">
            <w:r w:rsidRPr="004461CF">
              <w:rPr>
                <w:rFonts w:asciiTheme="minorHAnsi" w:hAnsiTheme="minorHAnsi" w:cstheme="minorHAnsi"/>
                <w:bCs/>
                <w:szCs w:val="24"/>
              </w:rPr>
              <w:t xml:space="preserve">La Journée mondiale des télécommunications et de la société de l'information vise à faire prendre conscience des possibilités que l'utilisation de l'Internet et des autres technologies de l'information et de la communication (TIC) peut offrir aux sociétés et économies, ainsi que des moyens de réduire la fracture numérique. Cette Journée </w:t>
            </w:r>
            <w:r w:rsidR="0034354A">
              <w:rPr>
                <w:rFonts w:asciiTheme="minorHAnsi" w:hAnsiTheme="minorHAnsi" w:cstheme="minorHAnsi"/>
                <w:bCs/>
                <w:szCs w:val="24"/>
              </w:rPr>
              <w:t>marque</w:t>
            </w:r>
            <w:r w:rsidRPr="004461CF">
              <w:rPr>
                <w:rFonts w:asciiTheme="minorHAnsi" w:hAnsiTheme="minorHAnsi" w:cstheme="minorHAnsi"/>
                <w:bCs/>
                <w:szCs w:val="24"/>
              </w:rPr>
              <w:t xml:space="preserve"> l'anniversaire de la signature de la première Convention télégraphique internationale et la création de l'Union internationale des télécommunications le 17 mai 1865.</w:t>
            </w:r>
          </w:p>
          <w:p w:rsidR="00FD1BF2" w:rsidRPr="004461CF" w:rsidRDefault="00FD1BF2" w:rsidP="00A62AE4">
            <w:pPr>
              <w:pStyle w:val="Headingb"/>
            </w:pPr>
            <w:r w:rsidRPr="004461CF">
              <w:t>Suite à donner</w:t>
            </w:r>
          </w:p>
          <w:p w:rsidR="00FD1BF2" w:rsidRPr="00FD1BF2" w:rsidRDefault="00FD1BF2" w:rsidP="00A62AE4">
            <w:pPr>
              <w:rPr>
                <w:rFonts w:asciiTheme="minorHAnsi" w:hAnsiTheme="minorHAnsi" w:cstheme="minorHAnsi"/>
                <w:szCs w:val="24"/>
              </w:rPr>
            </w:pPr>
            <w:r w:rsidRPr="00FD1BF2">
              <w:rPr>
                <w:rFonts w:asciiTheme="minorHAnsi" w:hAnsiTheme="minorHAnsi" w:cstheme="minorHAnsi"/>
                <w:szCs w:val="24"/>
              </w:rPr>
              <w:t xml:space="preserve">Le Conseil est invité à </w:t>
            </w:r>
            <w:r w:rsidRPr="00FD1BF2">
              <w:rPr>
                <w:rFonts w:asciiTheme="minorHAnsi" w:hAnsiTheme="minorHAnsi" w:cstheme="minorHAnsi"/>
                <w:b/>
                <w:bCs/>
                <w:szCs w:val="24"/>
              </w:rPr>
              <w:t xml:space="preserve">prendre note </w:t>
            </w:r>
            <w:r w:rsidRPr="00FD1BF2">
              <w:rPr>
                <w:rFonts w:asciiTheme="minorHAnsi" w:hAnsiTheme="minorHAnsi" w:cstheme="minorHAnsi"/>
                <w:szCs w:val="24"/>
              </w:rPr>
              <w:t>de la célébration</w:t>
            </w:r>
            <w:r w:rsidR="009C5A98">
              <w:rPr>
                <w:rFonts w:asciiTheme="minorHAnsi" w:hAnsiTheme="minorHAnsi" w:cstheme="minorHAnsi"/>
                <w:szCs w:val="24"/>
              </w:rPr>
              <w:t xml:space="preserve"> </w:t>
            </w:r>
            <w:r w:rsidRPr="00FD1BF2">
              <w:rPr>
                <w:rFonts w:asciiTheme="minorHAnsi" w:hAnsiTheme="minorHAnsi" w:cstheme="minorHAnsi"/>
                <w:szCs w:val="24"/>
              </w:rPr>
              <w:t>de la Journée mondiale des télécommunications et de la société de l'information</w:t>
            </w:r>
            <w:r w:rsidR="0034354A">
              <w:rPr>
                <w:rFonts w:asciiTheme="minorHAnsi" w:hAnsiTheme="minorHAnsi" w:cstheme="minorHAnsi"/>
                <w:szCs w:val="24"/>
              </w:rPr>
              <w:t xml:space="preserve"> </w:t>
            </w:r>
            <w:r w:rsidR="0034354A" w:rsidRPr="00FD1BF2">
              <w:rPr>
                <w:rFonts w:asciiTheme="minorHAnsi" w:hAnsiTheme="minorHAnsi" w:cstheme="minorHAnsi"/>
                <w:szCs w:val="24"/>
              </w:rPr>
              <w:t>2019</w:t>
            </w:r>
            <w:r w:rsidR="009C5A98">
              <w:rPr>
                <w:rFonts w:asciiTheme="minorHAnsi" w:hAnsiTheme="minorHAnsi" w:cstheme="minorHAnsi"/>
                <w:szCs w:val="24"/>
              </w:rPr>
              <w:t xml:space="preserve"> </w:t>
            </w:r>
            <w:r w:rsidRPr="00FD1BF2">
              <w:rPr>
                <w:rFonts w:asciiTheme="minorHAnsi" w:hAnsiTheme="minorHAnsi" w:cstheme="minorHAnsi"/>
                <w:szCs w:val="24"/>
              </w:rPr>
              <w:t xml:space="preserve">sur le thème </w:t>
            </w:r>
            <w:r w:rsidRPr="00FD1BF2">
              <w:rPr>
                <w:rFonts w:asciiTheme="minorHAnsi" w:hAnsiTheme="minorHAnsi" w:cstheme="minorHAnsi"/>
                <w:color w:val="000000"/>
                <w:szCs w:val="24"/>
              </w:rPr>
              <w:t>"</w:t>
            </w:r>
            <w:r w:rsidRPr="00FD1BF2">
              <w:rPr>
                <w:rFonts w:asciiTheme="minorHAnsi" w:hAnsiTheme="minorHAnsi" w:cstheme="minorHAnsi"/>
                <w:b/>
                <w:bCs/>
                <w:color w:val="000000"/>
                <w:szCs w:val="24"/>
              </w:rPr>
              <w:t>Réduction de l'écart en matière de normalisation</w:t>
            </w:r>
            <w:r w:rsidRPr="00FD1BF2">
              <w:rPr>
                <w:rFonts w:asciiTheme="minorHAnsi" w:hAnsiTheme="minorHAnsi" w:cstheme="minorHAnsi"/>
                <w:color w:val="000000"/>
                <w:szCs w:val="24"/>
              </w:rPr>
              <w:t xml:space="preserve">", </w:t>
            </w:r>
            <w:r w:rsidR="0034354A">
              <w:rPr>
                <w:color w:val="000000"/>
              </w:rPr>
              <w:t xml:space="preserve">qui a été approuvé par le Conseil à sa session de </w:t>
            </w:r>
            <w:r w:rsidRPr="00FD1BF2">
              <w:rPr>
                <w:rFonts w:asciiTheme="minorHAnsi" w:hAnsiTheme="minorHAnsi" w:cstheme="minorHAnsi"/>
                <w:szCs w:val="24"/>
              </w:rPr>
              <w:t>2018.</w:t>
            </w:r>
          </w:p>
          <w:p w:rsidR="00520F36" w:rsidRPr="0092392D" w:rsidRDefault="0034354A" w:rsidP="00A62AE4">
            <w:pPr>
              <w:rPr>
                <w:lang w:val="fr-CH"/>
              </w:rPr>
            </w:pPr>
            <w:r>
              <w:t>E</w:t>
            </w:r>
            <w:r w:rsidRPr="004461CF">
              <w:t>n outre</w:t>
            </w:r>
            <w:r>
              <w:t>,</w:t>
            </w:r>
            <w:r w:rsidR="009C5A98">
              <w:t xml:space="preserve"> </w:t>
            </w:r>
            <w:r>
              <w:t>l</w:t>
            </w:r>
            <w:r w:rsidR="00FD1BF2" w:rsidRPr="004461CF">
              <w:t xml:space="preserve">e Conseil est invité à </w:t>
            </w:r>
            <w:r w:rsidR="00FD1BF2" w:rsidRPr="00FD1BF2">
              <w:rPr>
                <w:b/>
                <w:bCs/>
              </w:rPr>
              <w:t>approuver</w:t>
            </w:r>
            <w:r w:rsidR="00FD1BF2" w:rsidRPr="004461CF">
              <w:t xml:space="preserve"> le thème </w:t>
            </w:r>
            <w:r>
              <w:t>retenu</w:t>
            </w:r>
            <w:r w:rsidR="00FD1BF2" w:rsidRPr="004461CF">
              <w:t xml:space="preserve"> pour la Journée mondiale des télécommunications et de la société de l'information</w:t>
            </w:r>
            <w:r w:rsidR="009C5A98">
              <w:t xml:space="preserve"> </w:t>
            </w:r>
            <w:r w:rsidR="00FD1BF2" w:rsidRPr="004461CF">
              <w:t>20</w:t>
            </w:r>
            <w:r w:rsidR="00FD1BF2">
              <w:t>20</w:t>
            </w:r>
            <w:r w:rsidR="00FD1BF2" w:rsidRPr="004461CF">
              <w:t>, à savoir "</w:t>
            </w:r>
            <w:r w:rsidR="00FD1BF2" w:rsidRPr="009C5A98">
              <w:rPr>
                <w:b/>
                <w:bCs/>
                <w:szCs w:val="24"/>
              </w:rPr>
              <w:t xml:space="preserve">Connect 2030: </w:t>
            </w:r>
            <w:r w:rsidRPr="009C5A98">
              <w:rPr>
                <w:b/>
                <w:bCs/>
                <w:szCs w:val="24"/>
              </w:rPr>
              <w:t xml:space="preserve">les </w:t>
            </w:r>
            <w:r w:rsidRPr="009C5A98">
              <w:rPr>
                <w:b/>
                <w:bCs/>
                <w:color w:val="000000"/>
              </w:rPr>
              <w:t>TIC au service des ODD</w:t>
            </w:r>
            <w:r>
              <w:rPr>
                <w:color w:val="000000"/>
              </w:rPr>
              <w:t>"</w:t>
            </w:r>
            <w:r w:rsidR="009C5A98" w:rsidRPr="009C5A98">
              <w:rPr>
                <w:szCs w:val="24"/>
              </w:rPr>
              <w:t>.</w:t>
            </w:r>
          </w:p>
          <w:p w:rsidR="00520F36" w:rsidRPr="00737B88" w:rsidRDefault="00520F36" w:rsidP="00A62AE4">
            <w:pPr>
              <w:pStyle w:val="Table"/>
              <w:keepNext w:val="0"/>
              <w:spacing w:before="0" w:after="0"/>
              <w:rPr>
                <w:rFonts w:ascii="Calibri" w:hAnsi="Calibri"/>
                <w:caps w:val="0"/>
                <w:sz w:val="22"/>
                <w:lang w:val="fr-CH"/>
              </w:rPr>
            </w:pPr>
            <w:r w:rsidRPr="00737B88">
              <w:rPr>
                <w:rFonts w:ascii="Calibri" w:hAnsi="Calibri"/>
                <w:caps w:val="0"/>
                <w:sz w:val="22"/>
                <w:lang w:val="fr-CH"/>
              </w:rPr>
              <w:t>____________</w:t>
            </w:r>
          </w:p>
          <w:p w:rsidR="00520F36" w:rsidRPr="00737B88" w:rsidRDefault="00520F36" w:rsidP="00A62AE4">
            <w:pPr>
              <w:pStyle w:val="Headingb"/>
              <w:rPr>
                <w:lang w:val="fr-CH"/>
              </w:rPr>
            </w:pPr>
            <w:r w:rsidRPr="00737B88">
              <w:rPr>
                <w:lang w:val="fr-CH"/>
              </w:rPr>
              <w:t>Références</w:t>
            </w:r>
          </w:p>
          <w:p w:rsidR="00520F36" w:rsidRPr="00FD1BF2" w:rsidRDefault="00FD1BF2" w:rsidP="00A62AE4">
            <w:pPr>
              <w:spacing w:after="120"/>
              <w:rPr>
                <w:i/>
                <w:iCs/>
                <w:lang w:val="fr-CH"/>
              </w:rPr>
            </w:pPr>
            <w:r w:rsidRPr="00FD1BF2">
              <w:rPr>
                <w:lang w:val="fr-CH"/>
              </w:rPr>
              <w:t xml:space="preserve">Résolution </w:t>
            </w:r>
            <w:hyperlink r:id="rId8" w:history="1">
              <w:r w:rsidRPr="00FD1BF2">
                <w:rPr>
                  <w:rStyle w:val="Hyperlink"/>
                  <w:lang w:val="fr-CH"/>
                </w:rPr>
                <w:t>60/252</w:t>
              </w:r>
            </w:hyperlink>
            <w:r w:rsidR="00EE3F4B">
              <w:rPr>
                <w:rStyle w:val="Hyperlink"/>
                <w:color w:val="auto"/>
                <w:u w:val="none"/>
              </w:rPr>
              <w:t xml:space="preserve"> de l'Assemblée générale des Nations Unies</w:t>
            </w:r>
            <w:r w:rsidRPr="00FD1BF2">
              <w:rPr>
                <w:lang w:val="fr-CH"/>
              </w:rPr>
              <w:t xml:space="preserve">; </w:t>
            </w:r>
            <w:r w:rsidRPr="00FD1BF2">
              <w:rPr>
                <w:szCs w:val="24"/>
                <w:lang w:val="fr-CH"/>
              </w:rPr>
              <w:t>Résolution</w:t>
            </w:r>
            <w:r w:rsidR="00284DD3">
              <w:rPr>
                <w:szCs w:val="24"/>
                <w:lang w:val="fr-CH"/>
              </w:rPr>
              <w:t>s</w:t>
            </w:r>
            <w:r w:rsidRPr="00FD1BF2">
              <w:rPr>
                <w:szCs w:val="24"/>
                <w:lang w:val="fr-CH"/>
              </w:rPr>
              <w:t xml:space="preserve"> </w:t>
            </w:r>
            <w:hyperlink r:id="rId9" w:history="1">
              <w:r w:rsidRPr="00FD1BF2">
                <w:rPr>
                  <w:rStyle w:val="Hyperlink"/>
                  <w:szCs w:val="24"/>
                  <w:lang w:val="fr-CH"/>
                </w:rPr>
                <w:t>71</w:t>
              </w:r>
            </w:hyperlink>
            <w:r w:rsidRPr="00FD1BF2">
              <w:rPr>
                <w:szCs w:val="24"/>
                <w:lang w:val="fr-CH"/>
              </w:rPr>
              <w:t xml:space="preserve">, </w:t>
            </w:r>
            <w:hyperlink r:id="rId10" w:history="1">
              <w:r w:rsidRPr="00FD1BF2">
                <w:rPr>
                  <w:rStyle w:val="Hyperlink"/>
                  <w:szCs w:val="24"/>
                  <w:lang w:val="fr-CH"/>
                </w:rPr>
                <w:t>200</w:t>
              </w:r>
            </w:hyperlink>
            <w:r w:rsidRPr="00FD1BF2">
              <w:rPr>
                <w:szCs w:val="24"/>
                <w:lang w:val="fr-CH"/>
              </w:rPr>
              <w:t xml:space="preserve"> (Duba</w:t>
            </w:r>
            <w:r w:rsidR="00EE3F4B" w:rsidRPr="00FD1BF2">
              <w:rPr>
                <w:szCs w:val="24"/>
                <w:lang w:val="fr-CH"/>
              </w:rPr>
              <w:t>ï</w:t>
            </w:r>
            <w:r w:rsidRPr="00FD1BF2">
              <w:rPr>
                <w:szCs w:val="24"/>
                <w:lang w:val="fr-CH"/>
              </w:rPr>
              <w:t xml:space="preserve">, 2018) </w:t>
            </w:r>
            <w:r>
              <w:rPr>
                <w:szCs w:val="24"/>
                <w:lang w:val="fr-CH"/>
              </w:rPr>
              <w:t>de la Conférence de plénipotentiaires</w:t>
            </w:r>
            <w:r w:rsidRPr="00FD1BF2">
              <w:rPr>
                <w:szCs w:val="24"/>
                <w:lang w:val="fr-CH"/>
              </w:rPr>
              <w:t xml:space="preserve">; </w:t>
            </w:r>
            <w:r>
              <w:rPr>
                <w:szCs w:val="24"/>
                <w:lang w:val="fr-CH"/>
              </w:rPr>
              <w:t>Documents</w:t>
            </w:r>
            <w:r w:rsidRPr="00FD1BF2">
              <w:rPr>
                <w:szCs w:val="24"/>
                <w:lang w:val="fr-CH"/>
              </w:rPr>
              <w:t xml:space="preserve"> </w:t>
            </w:r>
            <w:hyperlink r:id="rId11" w:history="1">
              <w:r w:rsidRPr="00FD1BF2">
                <w:rPr>
                  <w:rStyle w:val="Hyperlink"/>
                  <w:szCs w:val="24"/>
                  <w:lang w:val="fr-CH"/>
                </w:rPr>
                <w:t>C18/17</w:t>
              </w:r>
            </w:hyperlink>
            <w:r w:rsidRPr="00FD1BF2">
              <w:rPr>
                <w:szCs w:val="24"/>
                <w:lang w:val="fr-CH"/>
              </w:rPr>
              <w:t xml:space="preserve">, </w:t>
            </w:r>
            <w:hyperlink r:id="rId12" w:history="1">
              <w:r w:rsidRPr="00FD1BF2">
                <w:rPr>
                  <w:rStyle w:val="Hyperlink"/>
                  <w:szCs w:val="24"/>
                  <w:lang w:val="fr-CH"/>
                </w:rPr>
                <w:t>C18/104</w:t>
              </w:r>
            </w:hyperlink>
            <w:r>
              <w:rPr>
                <w:rStyle w:val="Hyperlink"/>
                <w:color w:val="auto"/>
                <w:szCs w:val="24"/>
                <w:u w:val="none"/>
              </w:rPr>
              <w:t xml:space="preserve"> du Conseil</w:t>
            </w:r>
          </w:p>
        </w:tc>
      </w:tr>
    </w:tbl>
    <w:p w:rsidR="00FD1BF2" w:rsidRPr="00FD1BF2" w:rsidRDefault="00FD1BF2" w:rsidP="00A62AE4">
      <w:pPr>
        <w:pStyle w:val="Heading1"/>
        <w:rPr>
          <w:lang w:val="fr-CH"/>
        </w:rPr>
      </w:pPr>
      <w:r w:rsidRPr="00FD1BF2">
        <w:rPr>
          <w:lang w:val="fr-CH"/>
        </w:rPr>
        <w:br w:type="page"/>
      </w:r>
    </w:p>
    <w:p w:rsidR="00FD1BF2" w:rsidRPr="004461CF" w:rsidRDefault="00FD1BF2" w:rsidP="00A62AE4">
      <w:pPr>
        <w:pStyle w:val="Heading1"/>
      </w:pPr>
      <w:r w:rsidRPr="004461CF">
        <w:lastRenderedPageBreak/>
        <w:t>1</w:t>
      </w:r>
      <w:r w:rsidRPr="004461CF">
        <w:tab/>
        <w:t>Rappel</w:t>
      </w:r>
    </w:p>
    <w:p w:rsidR="00FD1BF2" w:rsidRPr="004461CF" w:rsidRDefault="00FD1BF2" w:rsidP="00A62AE4">
      <w:r w:rsidRPr="004461CF">
        <w:t>1.1</w:t>
      </w:r>
      <w:r w:rsidRPr="004461CF">
        <w:tab/>
        <w:t xml:space="preserve">La </w:t>
      </w:r>
      <w:r w:rsidRPr="004461CF">
        <w:rPr>
          <w:i/>
          <w:iCs/>
        </w:rPr>
        <w:t>Journée mondiale des télécommunications</w:t>
      </w:r>
      <w:r w:rsidRPr="004461CF">
        <w:t xml:space="preserve"> est célébrée chaque année le 17 mai </w:t>
      </w:r>
      <w:r w:rsidRPr="004461CF">
        <w:rPr>
          <w:b/>
          <w:bCs/>
        </w:rPr>
        <w:t>depuis 1969</w:t>
      </w:r>
      <w:r w:rsidRPr="004461CF">
        <w:t>, marquant ainsi la création de l'UIT et la signature de la première Convention télégraphique internationale en 1865. Elle a été officiellement instituée par la C</w:t>
      </w:r>
      <w:r w:rsidR="009C5A98">
        <w:t>onférence de plénipotentiaires tenue à</w:t>
      </w:r>
      <w:r w:rsidRPr="004461CF">
        <w:t xml:space="preserve"> Malaga-Torremolinos en 1973. En reconnaissance du rôle que joue l'UIT en tant qu'institution des Nations Unies spécialisée dans les TIC, le Sommet mondial sur la société de l'information (SMSI), réuni à Tunis en novembre 2005, a appelé l'Assemblée générale des Nations Unies à proclamer le 17 mai Journée mondiale de la société de l'information (</w:t>
      </w:r>
      <w:hyperlink r:id="rId13" w:history="1">
        <w:r w:rsidRPr="004461CF">
          <w:rPr>
            <w:rStyle w:val="Hyperlink"/>
            <w:rFonts w:eastAsiaTheme="majorEastAsia"/>
          </w:rPr>
          <w:t>voir le paragraphe 121 de l'Agenda de Tunis</w:t>
        </w:r>
      </w:hyperlink>
      <w:r w:rsidRPr="004461CF">
        <w:t>).</w:t>
      </w:r>
    </w:p>
    <w:p w:rsidR="00FD1BF2" w:rsidRPr="004461CF" w:rsidRDefault="00FD1BF2" w:rsidP="00A62AE4">
      <w:r w:rsidRPr="004461CF">
        <w:t>1.2</w:t>
      </w:r>
      <w:r w:rsidRPr="004461CF">
        <w:tab/>
        <w:t xml:space="preserve">Le 27 mars 2006, l'Assemblée générale des Nations Unies a adopté la Résolution 60/252, proclamant le 17 mai </w:t>
      </w:r>
      <w:r w:rsidRPr="004461CF">
        <w:rPr>
          <w:i/>
          <w:iCs/>
        </w:rPr>
        <w:t>Journée mondiale de la société de l'information</w:t>
      </w:r>
      <w:r w:rsidRPr="004461CF">
        <w:t>, le but étant d'attirer chaque année l'attention du monde entier sur les avantages considérables dont la révolution numérique des TIC fait bénéficier tous les habitants de la planète.</w:t>
      </w:r>
    </w:p>
    <w:p w:rsidR="00FD1BF2" w:rsidRPr="004461CF" w:rsidRDefault="00FD1BF2" w:rsidP="00A62AE4">
      <w:r w:rsidRPr="004461CF">
        <w:t>1.3</w:t>
      </w:r>
      <w:r w:rsidRPr="004461CF">
        <w:tab/>
        <w:t>La Conférence de plénipotentiaires de l'UIT réunie en novembre 2006 s'est félicitée de la décision de l'Assemblée générale et a modifié la Résolution 68</w:t>
      </w:r>
      <w:r w:rsidR="009C5A98">
        <w:t>,</w:t>
      </w:r>
      <w:r w:rsidRPr="004461CF">
        <w:t xml:space="preserve"> afin d'inviter le Conseil à adopter un thème particulier pour chaque </w:t>
      </w:r>
      <w:r w:rsidRPr="004461CF">
        <w:rPr>
          <w:i/>
          <w:iCs/>
        </w:rPr>
        <w:t>Journée mondiale des télécommunications et de la société de l'information</w:t>
      </w:r>
      <w:r w:rsidRPr="004461CF">
        <w:t>.</w:t>
      </w:r>
    </w:p>
    <w:p w:rsidR="00FD1BF2" w:rsidRDefault="00FD1BF2" w:rsidP="00A62AE4">
      <w:pPr>
        <w:pStyle w:val="Heading1"/>
      </w:pPr>
      <w:r w:rsidRPr="004461CF">
        <w:t>2</w:t>
      </w:r>
      <w:r w:rsidRPr="004461CF">
        <w:tab/>
      </w:r>
      <w:r w:rsidR="009C5A98">
        <w:t>E</w:t>
      </w:r>
      <w:r w:rsidRPr="004461CF">
        <w:t>dition 201</w:t>
      </w:r>
      <w:r w:rsidR="00EE3F4B">
        <w:t>9</w:t>
      </w:r>
      <w:r w:rsidRPr="004461CF">
        <w:t xml:space="preserve"> de la Journée mondiale des télécommunications et de la société de l'information</w:t>
      </w:r>
    </w:p>
    <w:p w:rsidR="00EE3F4B" w:rsidRDefault="00EE3F4B" w:rsidP="00A62AE4">
      <w:r w:rsidRPr="00B949D4">
        <w:t>2.1</w:t>
      </w:r>
      <w:r>
        <w:tab/>
      </w:r>
      <w:r w:rsidR="00B949D4">
        <w:t>Cette année,</w:t>
      </w:r>
      <w:r w:rsidR="00A97776">
        <w:t xml:space="preserve"> l'Union et les parties prenantes </w:t>
      </w:r>
      <w:r w:rsidR="00B949D4">
        <w:t>célèbreront</w:t>
      </w:r>
      <w:r>
        <w:t xml:space="preserve"> le 50</w:t>
      </w:r>
      <w:r w:rsidRPr="002C7181">
        <w:t>ème</w:t>
      </w:r>
      <w:r>
        <w:t xml:space="preserve"> anniversaire de la Journée mondiale des télécommunications et de la société de l'information.</w:t>
      </w:r>
    </w:p>
    <w:p w:rsidR="00EE3F4B" w:rsidRDefault="00EE3F4B" w:rsidP="00A62AE4">
      <w:r>
        <w:t>2.2</w:t>
      </w:r>
      <w:r>
        <w:tab/>
        <w:t xml:space="preserve">L'édition de </w:t>
      </w:r>
      <w:r w:rsidR="009C5A98">
        <w:t>2019</w:t>
      </w:r>
      <w:r>
        <w:t xml:space="preserve"> </w:t>
      </w:r>
      <w:r w:rsidR="006A13B0">
        <w:t>a pour</w:t>
      </w:r>
      <w:r>
        <w:t xml:space="preserve"> thème "Réduire l'écart en matière de normalisation". L'élaboration de normes</w:t>
      </w:r>
      <w:r w:rsidR="009C5A98">
        <w:t xml:space="preserve"> </w:t>
      </w:r>
      <w:r>
        <w:t>est l'une des pierres a</w:t>
      </w:r>
      <w:r w:rsidR="006A13B0">
        <w:t>ngulaires de la mission de l'Union</w:t>
      </w:r>
      <w:r w:rsidR="006A13B0" w:rsidRPr="006A13B0">
        <w:rPr>
          <w:color w:val="000000"/>
        </w:rPr>
        <w:t xml:space="preserve"> </w:t>
      </w:r>
      <w:r w:rsidR="006A13B0">
        <w:rPr>
          <w:color w:val="000000"/>
        </w:rPr>
        <w:t xml:space="preserve">en tant qu'institution spécialisée des Nations Unies pour les technologies de l'information et de la communication. </w:t>
      </w:r>
      <w:r>
        <w:t xml:space="preserve">Les normes </w:t>
      </w:r>
      <w:r w:rsidR="006A13B0">
        <w:t>de l'</w:t>
      </w:r>
      <w:r>
        <w:t>UIT offrent une base commune au service de la croissance et de l'innovation et contribuent ainsi à accélérer la réalisation des Objectifs de développement durable. Elles permettent d'assurer l'interopérabilité, d'effectuer des économies d'échelle et d'avoir accès à des marchés mondiaux. Elles ouvrent de nouvelles perspectives dont profitent tous les acteurs du marché,</w:t>
      </w:r>
      <w:r w:rsidR="009C5A98">
        <w:t xml:space="preserve"> </w:t>
      </w:r>
      <w:r>
        <w:t>petits ou grands.</w:t>
      </w:r>
    </w:p>
    <w:p w:rsidR="00EE3F4B" w:rsidRDefault="00EE3F4B" w:rsidP="00A62AE4">
      <w:r>
        <w:t>2.3</w:t>
      </w:r>
      <w:r>
        <w:tab/>
        <w:t xml:space="preserve">Le programme de l'UIT "Réduire l'écart en matière de normalisation" facilite la participation des pays en développement aux activités de normalisation menées par l'UIT, donne aux experts locaux les moyens de participer aux activités </w:t>
      </w:r>
      <w:r>
        <w:lastRenderedPageBreak/>
        <w:t>de normalisation menées aux niveaux national, régional et international et encourage l'application des normes internationales dans les pays en développement.</w:t>
      </w:r>
    </w:p>
    <w:p w:rsidR="00913013" w:rsidRDefault="00EE3F4B" w:rsidP="00A62AE4">
      <w:pPr>
        <w:rPr>
          <w:lang w:val="fr-CH"/>
        </w:rPr>
      </w:pPr>
      <w:r>
        <w:t>2.4</w:t>
      </w:r>
      <w:r>
        <w:tab/>
      </w:r>
      <w:r w:rsidR="00913013">
        <w:rPr>
          <w:lang w:val="fr-CH"/>
        </w:rPr>
        <w:t>Le thème</w:t>
      </w:r>
      <w:r w:rsidR="006A13B0">
        <w:rPr>
          <w:lang w:val="fr-CH"/>
        </w:rPr>
        <w:t xml:space="preserve"> retenu</w:t>
      </w:r>
      <w:r w:rsidR="00913013">
        <w:rPr>
          <w:lang w:val="fr-CH"/>
        </w:rPr>
        <w:t xml:space="preserve"> pour l'édition 2019 permettra aux Membres de l'UIT et aux autres parties prenantes de premier plan de se concentrer sur les possibilités qui s'offrent à eux pour:</w:t>
      </w:r>
    </w:p>
    <w:p w:rsidR="00913013" w:rsidRDefault="00913013" w:rsidP="00A62AE4">
      <w:pPr>
        <w:pStyle w:val="enumlev1"/>
        <w:rPr>
          <w:lang w:val="fr-CH"/>
        </w:rPr>
      </w:pPr>
      <w:r w:rsidRPr="00913013">
        <w:rPr>
          <w:lang w:val="fr-CH"/>
        </w:rPr>
        <w:t>•</w:t>
      </w:r>
      <w:r>
        <w:rPr>
          <w:lang w:val="fr-CH"/>
        </w:rPr>
        <w:tab/>
        <w:t xml:space="preserve">permettre </w:t>
      </w:r>
      <w:r w:rsidRPr="005B6C53">
        <w:rPr>
          <w:lang w:val="fr-CH"/>
        </w:rPr>
        <w:t>la participation des pays en développement aux activités de</w:t>
      </w:r>
      <w:r>
        <w:rPr>
          <w:lang w:val="fr-CH"/>
        </w:rPr>
        <w:t xml:space="preserve"> normalisation menées par l'UIT;</w:t>
      </w:r>
    </w:p>
    <w:p w:rsidR="00913013" w:rsidRDefault="00913013" w:rsidP="00A62AE4">
      <w:pPr>
        <w:pStyle w:val="enumlev1"/>
        <w:rPr>
          <w:lang w:val="fr-CH"/>
        </w:rPr>
      </w:pPr>
      <w:r w:rsidRPr="00913013">
        <w:rPr>
          <w:lang w:val="fr-CH"/>
        </w:rPr>
        <w:t>•</w:t>
      </w:r>
      <w:r>
        <w:rPr>
          <w:lang w:val="fr-CH"/>
        </w:rPr>
        <w:tab/>
      </w:r>
      <w:r w:rsidRPr="005B6C53">
        <w:rPr>
          <w:lang w:val="fr-CH"/>
        </w:rPr>
        <w:t>donne</w:t>
      </w:r>
      <w:r>
        <w:rPr>
          <w:lang w:val="fr-CH"/>
        </w:rPr>
        <w:t>r</w:t>
      </w:r>
      <w:r w:rsidRPr="005B6C53">
        <w:rPr>
          <w:lang w:val="fr-CH"/>
        </w:rPr>
        <w:t xml:space="preserve"> aux experts locaux les moyens de participer aux activités de normalisation menées aux niveaux national, régional et international</w:t>
      </w:r>
      <w:r>
        <w:rPr>
          <w:lang w:val="fr-CH"/>
        </w:rPr>
        <w:t>;</w:t>
      </w:r>
      <w:r w:rsidRPr="005B6C53">
        <w:rPr>
          <w:lang w:val="fr-CH"/>
        </w:rPr>
        <w:t xml:space="preserve"> et</w:t>
      </w:r>
    </w:p>
    <w:p w:rsidR="00EE3F4B" w:rsidRDefault="00913013" w:rsidP="00A62AE4">
      <w:pPr>
        <w:pStyle w:val="enumlev1"/>
      </w:pPr>
      <w:r w:rsidRPr="00913013">
        <w:rPr>
          <w:lang w:val="fr-CH"/>
        </w:rPr>
        <w:t>•</w:t>
      </w:r>
      <w:r>
        <w:rPr>
          <w:lang w:val="fr-CH"/>
        </w:rPr>
        <w:tab/>
      </w:r>
      <w:r w:rsidRPr="005B6C53">
        <w:rPr>
          <w:lang w:val="fr-CH"/>
        </w:rPr>
        <w:t>encourage</w:t>
      </w:r>
      <w:r>
        <w:rPr>
          <w:lang w:val="fr-CH"/>
        </w:rPr>
        <w:t>r</w:t>
      </w:r>
      <w:r w:rsidRPr="005B6C53">
        <w:rPr>
          <w:lang w:val="fr-CH"/>
        </w:rPr>
        <w:t xml:space="preserve"> l'application des normes internationales dans les pays en développement</w:t>
      </w:r>
      <w:r>
        <w:rPr>
          <w:lang w:val="fr-CH"/>
        </w:rPr>
        <w:t>.</w:t>
      </w:r>
    </w:p>
    <w:p w:rsidR="00FD1BF2" w:rsidRPr="004461CF" w:rsidRDefault="00FD1BF2" w:rsidP="00A62AE4">
      <w:pPr>
        <w:pStyle w:val="Heading1"/>
      </w:pPr>
      <w:r w:rsidRPr="004461CF">
        <w:t>3</w:t>
      </w:r>
      <w:r w:rsidRPr="004461CF">
        <w:tab/>
        <w:t>Thème de l'édition 20</w:t>
      </w:r>
      <w:r w:rsidR="001B5260">
        <w:t>20</w:t>
      </w:r>
      <w:r w:rsidRPr="004461CF">
        <w:t xml:space="preserve"> de la Journée mondiale des télécommunications et de la société de l'information</w:t>
      </w:r>
    </w:p>
    <w:p w:rsidR="00FD1BF2" w:rsidRPr="00B3748B" w:rsidRDefault="00FD1BF2" w:rsidP="00A62AE4">
      <w:pPr>
        <w:rPr>
          <w:lang w:val="fr-CH"/>
        </w:rPr>
      </w:pPr>
      <w:r w:rsidRPr="00B3748B">
        <w:t>3.1</w:t>
      </w:r>
      <w:r w:rsidRPr="00B3748B">
        <w:tab/>
      </w:r>
      <w:r w:rsidR="00B3748B" w:rsidRPr="00B3748B">
        <w:rPr>
          <w:szCs w:val="24"/>
        </w:rPr>
        <w:t xml:space="preserve">L'année </w:t>
      </w:r>
      <w:r w:rsidR="001B5260" w:rsidRPr="00B3748B">
        <w:rPr>
          <w:szCs w:val="24"/>
        </w:rPr>
        <w:t xml:space="preserve">2020 </w:t>
      </w:r>
      <w:r w:rsidR="00B3748B" w:rsidRPr="00B3748B">
        <w:rPr>
          <w:szCs w:val="24"/>
        </w:rPr>
        <w:t xml:space="preserve">est considérée comme un tournant pour le développement et le déploiement futur </w:t>
      </w:r>
      <w:r w:rsidR="00B3748B">
        <w:rPr>
          <w:szCs w:val="24"/>
        </w:rPr>
        <w:t>des</w:t>
      </w:r>
      <w:r w:rsidR="00B3748B" w:rsidRPr="00B3748B">
        <w:rPr>
          <w:szCs w:val="24"/>
        </w:rPr>
        <w:t xml:space="preserve"> TIC</w:t>
      </w:r>
      <w:r w:rsidR="00B3748B">
        <w:rPr>
          <w:szCs w:val="24"/>
        </w:rPr>
        <w:t>, notamment depuis l'adoption initiale du</w:t>
      </w:r>
      <w:r w:rsidR="009C5A98">
        <w:rPr>
          <w:szCs w:val="24"/>
        </w:rPr>
        <w:t xml:space="preserve"> </w:t>
      </w:r>
      <w:r w:rsidR="00B3748B">
        <w:rPr>
          <w:szCs w:val="24"/>
        </w:rPr>
        <w:t>"</w:t>
      </w:r>
      <w:r w:rsidR="00B3748B">
        <w:rPr>
          <w:color w:val="000000"/>
        </w:rPr>
        <w:t>Programme Connect 2020 pour le développement des télécommunications/TIC dans le monde" par la</w:t>
      </w:r>
      <w:r w:rsidR="00B3748B" w:rsidRPr="00B3748B">
        <w:rPr>
          <w:color w:val="000000"/>
        </w:rPr>
        <w:t xml:space="preserve"> </w:t>
      </w:r>
      <w:r w:rsidR="00B3748B">
        <w:rPr>
          <w:color w:val="000000"/>
        </w:rPr>
        <w:t>Conférence de plénipotentiaires de l'UIT tenue à Busan (République de Corée) en 2014.</w:t>
      </w:r>
      <w:r w:rsidR="00B3748B" w:rsidRPr="00B3748B">
        <w:rPr>
          <w:color w:val="000000"/>
        </w:rPr>
        <w:t xml:space="preserve"> </w:t>
      </w:r>
      <w:r w:rsidR="00B3748B">
        <w:rPr>
          <w:color w:val="000000"/>
        </w:rPr>
        <w:t>L'édition 2020 de la Journée mondiale des télécommunications et de la société de l'information</w:t>
      </w:r>
      <w:r w:rsidR="001D60B7" w:rsidRPr="001D60B7">
        <w:rPr>
          <w:color w:val="000000"/>
        </w:rPr>
        <w:t xml:space="preserve"> </w:t>
      </w:r>
      <w:r w:rsidR="001D60B7">
        <w:rPr>
          <w:color w:val="000000"/>
        </w:rPr>
        <w:t>sera une occasion unique, pour les membres de l'UIT, de reconnaître la contribution des TIC</w:t>
      </w:r>
      <w:r w:rsidR="009C5A98">
        <w:rPr>
          <w:color w:val="000000"/>
        </w:rPr>
        <w:t xml:space="preserve"> </w:t>
      </w:r>
      <w:r w:rsidR="001D60B7">
        <w:rPr>
          <w:color w:val="000000"/>
        </w:rPr>
        <w:t xml:space="preserve">au progrès de la société de l'information, et de mettre tout particulièrement l'accent sur les </w:t>
      </w:r>
      <w:r w:rsidR="009C5A98">
        <w:rPr>
          <w:color w:val="000000"/>
        </w:rPr>
        <w:t>avancées</w:t>
      </w:r>
      <w:r w:rsidR="001D60B7">
        <w:rPr>
          <w:color w:val="000000"/>
        </w:rPr>
        <w:t xml:space="preserve"> techniques réalisé</w:t>
      </w:r>
      <w:r w:rsidR="009C5A98">
        <w:rPr>
          <w:color w:val="000000"/>
        </w:rPr>
        <w:t>e</w:t>
      </w:r>
      <w:r w:rsidR="001D60B7">
        <w:rPr>
          <w:color w:val="000000"/>
        </w:rPr>
        <w:t>s au cours des dix dernières années</w:t>
      </w:r>
      <w:r w:rsidR="009C5A98">
        <w:rPr>
          <w:color w:val="000000"/>
        </w:rPr>
        <w:t>.</w:t>
      </w:r>
    </w:p>
    <w:p w:rsidR="00FD1BF2" w:rsidRPr="001D60B7" w:rsidRDefault="00FD1BF2" w:rsidP="00A62AE4">
      <w:pPr>
        <w:rPr>
          <w:lang w:val="fr-CH"/>
        </w:rPr>
      </w:pPr>
      <w:r w:rsidRPr="001D60B7">
        <w:rPr>
          <w:lang w:val="fr-CH"/>
        </w:rPr>
        <w:t>3.2</w:t>
      </w:r>
      <w:r w:rsidRPr="001D60B7">
        <w:rPr>
          <w:lang w:val="fr-CH"/>
        </w:rPr>
        <w:tab/>
      </w:r>
      <w:r w:rsidR="001D60B7">
        <w:rPr>
          <w:color w:val="000000"/>
        </w:rPr>
        <w:t>Le thème proposé pour l'édition 2020 de la Journée mondiale des télécommunications et de la société de l'information</w:t>
      </w:r>
      <w:r w:rsidR="001D60B7" w:rsidRPr="001D60B7">
        <w:rPr>
          <w:szCs w:val="24"/>
          <w:lang w:val="fr-CH"/>
        </w:rPr>
        <w:t xml:space="preserve"> </w:t>
      </w:r>
      <w:r w:rsidR="009C5A98">
        <w:rPr>
          <w:szCs w:val="24"/>
          <w:lang w:val="fr-CH"/>
        </w:rPr>
        <w:t>est le suivant</w:t>
      </w:r>
      <w:r w:rsidR="001D60B7">
        <w:rPr>
          <w:szCs w:val="24"/>
          <w:lang w:val="fr-CH"/>
        </w:rPr>
        <w:t>:</w:t>
      </w:r>
      <w:r w:rsidR="009C5A98">
        <w:rPr>
          <w:szCs w:val="24"/>
          <w:lang w:val="fr-CH"/>
        </w:rPr>
        <w:t xml:space="preserve"> "</w:t>
      </w:r>
      <w:r w:rsidR="001B5260" w:rsidRPr="001D60B7">
        <w:rPr>
          <w:szCs w:val="24"/>
          <w:lang w:val="fr-CH"/>
        </w:rPr>
        <w:t xml:space="preserve">Connect 2030: </w:t>
      </w:r>
      <w:r w:rsidR="001D60B7">
        <w:rPr>
          <w:szCs w:val="24"/>
          <w:lang w:val="fr-CH"/>
        </w:rPr>
        <w:t xml:space="preserve">les </w:t>
      </w:r>
      <w:r w:rsidR="001D60B7">
        <w:rPr>
          <w:color w:val="000000"/>
        </w:rPr>
        <w:t>TIC</w:t>
      </w:r>
      <w:r w:rsidR="001D60B7" w:rsidRPr="001D60B7">
        <w:rPr>
          <w:szCs w:val="24"/>
          <w:lang w:val="fr-CH"/>
        </w:rPr>
        <w:t xml:space="preserve"> </w:t>
      </w:r>
      <w:r w:rsidR="001D60B7">
        <w:rPr>
          <w:szCs w:val="24"/>
          <w:lang w:val="fr-CH"/>
        </w:rPr>
        <w:t>au service des Objectifs de développement durable (ODD)"</w:t>
      </w:r>
      <w:r w:rsidR="009C5A98">
        <w:rPr>
          <w:szCs w:val="24"/>
          <w:lang w:val="fr-CH"/>
        </w:rPr>
        <w:t>.</w:t>
      </w:r>
    </w:p>
    <w:p w:rsidR="00FD1BF2" w:rsidRPr="00167A58" w:rsidRDefault="00FD1BF2" w:rsidP="008B18B0">
      <w:pPr>
        <w:rPr>
          <w:szCs w:val="24"/>
          <w:lang w:val="fr-CH"/>
        </w:rPr>
      </w:pPr>
      <w:r w:rsidRPr="00062E80">
        <w:rPr>
          <w:szCs w:val="24"/>
          <w:lang w:val="fr-CH"/>
        </w:rPr>
        <w:t>3.3</w:t>
      </w:r>
      <w:r w:rsidRPr="00062E80">
        <w:rPr>
          <w:szCs w:val="24"/>
          <w:lang w:val="fr-CH"/>
        </w:rPr>
        <w:tab/>
      </w:r>
      <w:r w:rsidR="00062E80" w:rsidRPr="00062E80">
        <w:rPr>
          <w:szCs w:val="24"/>
          <w:lang w:val="fr-CH"/>
        </w:rPr>
        <w:t>Ce thème</w:t>
      </w:r>
      <w:r w:rsidR="009C5A98">
        <w:rPr>
          <w:szCs w:val="24"/>
          <w:lang w:val="fr-CH"/>
        </w:rPr>
        <w:t xml:space="preserve"> </w:t>
      </w:r>
      <w:r w:rsidR="00062E80" w:rsidRPr="00062E80">
        <w:rPr>
          <w:szCs w:val="24"/>
          <w:lang w:val="fr-CH"/>
        </w:rPr>
        <w:t>proposé</w:t>
      </w:r>
      <w:r w:rsidR="009C5A98">
        <w:rPr>
          <w:szCs w:val="24"/>
          <w:lang w:val="fr-CH"/>
        </w:rPr>
        <w:t xml:space="preserve"> </w:t>
      </w:r>
      <w:r w:rsidR="00062E80" w:rsidRPr="00062E80">
        <w:rPr>
          <w:szCs w:val="24"/>
          <w:lang w:val="fr-CH"/>
        </w:rPr>
        <w:t xml:space="preserve">permettra aux membres de l'UIT de réfléchir </w:t>
      </w:r>
      <w:r w:rsidR="00062E80">
        <w:rPr>
          <w:szCs w:val="24"/>
          <w:lang w:val="fr-CH"/>
        </w:rPr>
        <w:t xml:space="preserve">aux </w:t>
      </w:r>
      <w:r w:rsidR="00062E80">
        <w:rPr>
          <w:color w:val="000000"/>
        </w:rPr>
        <w:t>avancées dans le secteur des TIC propres à faciliter</w:t>
      </w:r>
      <w:r w:rsidR="00062E80">
        <w:rPr>
          <w:szCs w:val="24"/>
          <w:lang w:val="fr-CH"/>
        </w:rPr>
        <w:t xml:space="preserve"> </w:t>
      </w:r>
      <w:r w:rsidR="00062E80">
        <w:rPr>
          <w:color w:val="000000"/>
        </w:rPr>
        <w:t xml:space="preserve">le passage à un développement intelligent et durable. </w:t>
      </w:r>
      <w:r w:rsidR="00062E80" w:rsidRPr="00062E80">
        <w:rPr>
          <w:color w:val="000000"/>
        </w:rPr>
        <w:t>Il mettra plus particulièrement en avant</w:t>
      </w:r>
      <w:r w:rsidR="00062E80" w:rsidRPr="00062E80">
        <w:rPr>
          <w:szCs w:val="24"/>
        </w:rPr>
        <w:t xml:space="preserve"> les solutions concrètes reposant sur les TIC</w:t>
      </w:r>
      <w:r w:rsidR="00062E80">
        <w:rPr>
          <w:szCs w:val="24"/>
        </w:rPr>
        <w:t xml:space="preserve"> et les tendances qui se font jour pour promouvoir </w:t>
      </w:r>
      <w:r w:rsidR="00062E80">
        <w:rPr>
          <w:color w:val="000000"/>
        </w:rPr>
        <w:t>la durabilité sur les plans environnemental, économique et social</w:t>
      </w:r>
      <w:r w:rsidR="00167A58">
        <w:rPr>
          <w:color w:val="000000"/>
        </w:rPr>
        <w:t xml:space="preserve">, afin de contribuer à la réalisation des cinq buts stratégiques du Programme </w:t>
      </w:r>
      <w:r w:rsidR="001B5260" w:rsidRPr="00167A58">
        <w:rPr>
          <w:szCs w:val="24"/>
          <w:lang w:val="fr-CH"/>
        </w:rPr>
        <w:t>Connect 2030</w:t>
      </w:r>
      <w:r w:rsidR="00167A58" w:rsidRPr="00167A58">
        <w:rPr>
          <w:color w:val="000000"/>
        </w:rPr>
        <w:t xml:space="preserve"> </w:t>
      </w:r>
      <w:r w:rsidR="00167A58">
        <w:rPr>
          <w:color w:val="000000"/>
        </w:rPr>
        <w:t>que sont la croissa</w:t>
      </w:r>
      <w:r w:rsidR="00A62AE4">
        <w:rPr>
          <w:color w:val="000000"/>
        </w:rPr>
        <w:t>nce, l'inclusion, la durabilité</w:t>
      </w:r>
      <w:r w:rsidR="00167A58">
        <w:rPr>
          <w:color w:val="000000"/>
        </w:rPr>
        <w:t>, l'innovation et les partenariats. Il sera également l'occasion pour les membres de l'UIT de reconnaître les progrès notables qui ont été accomplis dans la réalisation des cibles</w:t>
      </w:r>
      <w:r w:rsidR="001B5260" w:rsidRPr="00167A58">
        <w:rPr>
          <w:szCs w:val="24"/>
          <w:lang w:val="fr-CH"/>
        </w:rPr>
        <w:t xml:space="preserve"> </w:t>
      </w:r>
      <w:r w:rsidR="00167A58">
        <w:rPr>
          <w:color w:val="000000"/>
        </w:rPr>
        <w:t>définies dans le Programme Connect 2020</w:t>
      </w:r>
      <w:r w:rsidR="00167A58">
        <w:rPr>
          <w:szCs w:val="24"/>
          <w:lang w:val="fr-CH"/>
        </w:rPr>
        <w:t xml:space="preserve">, mais aussi de mettre en évidence les nouveaux besoins </w:t>
      </w:r>
      <w:r w:rsidR="00167A58">
        <w:rPr>
          <w:szCs w:val="24"/>
          <w:lang w:val="fr-CH"/>
        </w:rPr>
        <w:lastRenderedPageBreak/>
        <w:t>qui apparaissent et les nouveaux problèmes qui se posent, tout en formulant leurs stratégies nationales et régionales pour accélérer la réalisation des objectifs ambitieux fixés pour 2030.</w:t>
      </w:r>
    </w:p>
    <w:p w:rsidR="001B5260" w:rsidRPr="00F11E6B" w:rsidRDefault="001B5260" w:rsidP="00A62AE4">
      <w:pPr>
        <w:rPr>
          <w:lang w:val="fr-CH"/>
        </w:rPr>
      </w:pPr>
      <w:r w:rsidRPr="00167A58">
        <w:rPr>
          <w:szCs w:val="24"/>
          <w:lang w:val="fr-CH"/>
        </w:rPr>
        <w:t>3.4</w:t>
      </w:r>
      <w:r w:rsidRPr="00167A58">
        <w:rPr>
          <w:szCs w:val="24"/>
          <w:lang w:val="fr-CH"/>
        </w:rPr>
        <w:tab/>
      </w:r>
      <w:r w:rsidR="00167A58">
        <w:rPr>
          <w:color w:val="000000"/>
        </w:rPr>
        <w:t>Le thème proposé pour l'édition 2020 de la Journée mondiale des télécommunications et de la société de l'information</w:t>
      </w:r>
      <w:r w:rsidR="00167A58" w:rsidRPr="001D60B7">
        <w:rPr>
          <w:szCs w:val="24"/>
          <w:lang w:val="fr-CH"/>
        </w:rPr>
        <w:t xml:space="preserve"> </w:t>
      </w:r>
      <w:r w:rsidR="00167A58">
        <w:rPr>
          <w:szCs w:val="24"/>
          <w:lang w:val="fr-CH"/>
        </w:rPr>
        <w:t xml:space="preserve">sera conforme à la </w:t>
      </w:r>
      <w:r w:rsidRPr="00167A58">
        <w:rPr>
          <w:szCs w:val="24"/>
          <w:lang w:val="fr-CH"/>
        </w:rPr>
        <w:t>R</w:t>
      </w:r>
      <w:r w:rsidR="00582CF3" w:rsidRPr="00167A58">
        <w:rPr>
          <w:szCs w:val="24"/>
          <w:lang w:val="fr-CH"/>
        </w:rPr>
        <w:t>é</w:t>
      </w:r>
      <w:r w:rsidRPr="00167A58">
        <w:rPr>
          <w:szCs w:val="24"/>
          <w:lang w:val="fr-CH"/>
        </w:rPr>
        <w:t>solution 200 (R</w:t>
      </w:r>
      <w:r w:rsidR="00582CF3" w:rsidRPr="00167A58">
        <w:rPr>
          <w:szCs w:val="24"/>
          <w:lang w:val="fr-CH"/>
        </w:rPr>
        <w:t>é</w:t>
      </w:r>
      <w:r w:rsidRPr="00167A58">
        <w:rPr>
          <w:szCs w:val="24"/>
          <w:lang w:val="fr-CH"/>
        </w:rPr>
        <w:t xml:space="preserve">v. </w:t>
      </w:r>
      <w:r w:rsidRPr="009C5A98">
        <w:rPr>
          <w:szCs w:val="24"/>
          <w:lang w:val="fr-CH"/>
        </w:rPr>
        <w:t>Duba</w:t>
      </w:r>
      <w:r w:rsidR="00582CF3" w:rsidRPr="009C5A98">
        <w:rPr>
          <w:szCs w:val="24"/>
          <w:lang w:val="fr-CH"/>
        </w:rPr>
        <w:t>ï</w:t>
      </w:r>
      <w:r w:rsidRPr="009C5A98">
        <w:rPr>
          <w:szCs w:val="24"/>
          <w:lang w:val="fr-CH"/>
        </w:rPr>
        <w:t xml:space="preserve">, 2018) </w:t>
      </w:r>
      <w:r w:rsidR="00167A58" w:rsidRPr="009C5A98">
        <w:rPr>
          <w:szCs w:val="24"/>
          <w:lang w:val="fr-CH"/>
        </w:rPr>
        <w:t xml:space="preserve">ainsi qu'à </w:t>
      </w:r>
      <w:r w:rsidR="00582CF3" w:rsidRPr="009C5A98">
        <w:rPr>
          <w:szCs w:val="24"/>
          <w:lang w:val="fr-CH"/>
        </w:rPr>
        <w:t>la</w:t>
      </w:r>
      <w:r w:rsidRPr="009C5A98">
        <w:rPr>
          <w:szCs w:val="24"/>
          <w:lang w:val="fr-CH"/>
        </w:rPr>
        <w:t> R</w:t>
      </w:r>
      <w:r w:rsidR="00A62AE4">
        <w:rPr>
          <w:szCs w:val="24"/>
          <w:lang w:val="fr-CH"/>
        </w:rPr>
        <w:t>é</w:t>
      </w:r>
      <w:r w:rsidRPr="009C5A98">
        <w:rPr>
          <w:szCs w:val="24"/>
          <w:lang w:val="fr-CH"/>
        </w:rPr>
        <w:t>solution 71 (R</w:t>
      </w:r>
      <w:r w:rsidR="00582CF3" w:rsidRPr="009C5A98">
        <w:rPr>
          <w:szCs w:val="24"/>
          <w:lang w:val="fr-CH"/>
        </w:rPr>
        <w:t>é</w:t>
      </w:r>
      <w:r w:rsidRPr="009C5A98">
        <w:rPr>
          <w:szCs w:val="24"/>
          <w:lang w:val="fr-CH"/>
        </w:rPr>
        <w:t xml:space="preserve">v. </w:t>
      </w:r>
      <w:r w:rsidRPr="00F11E6B">
        <w:rPr>
          <w:szCs w:val="24"/>
          <w:lang w:val="fr-CH"/>
        </w:rPr>
        <w:t>Duba</w:t>
      </w:r>
      <w:r w:rsidR="00582CF3" w:rsidRPr="00F11E6B">
        <w:rPr>
          <w:szCs w:val="24"/>
          <w:lang w:val="fr-CH"/>
        </w:rPr>
        <w:t>ï</w:t>
      </w:r>
      <w:r w:rsidRPr="00F11E6B">
        <w:rPr>
          <w:szCs w:val="24"/>
          <w:lang w:val="fr-CH"/>
        </w:rPr>
        <w:t>, 2018)</w:t>
      </w:r>
      <w:r w:rsidR="00167A58" w:rsidRPr="00F11E6B">
        <w:rPr>
          <w:szCs w:val="24"/>
          <w:lang w:val="fr-CH"/>
        </w:rPr>
        <w:t xml:space="preserve"> de la Conférence de plénipotentiaires</w:t>
      </w:r>
      <w:r w:rsidRPr="00F11E6B">
        <w:rPr>
          <w:szCs w:val="24"/>
          <w:lang w:val="fr-CH"/>
        </w:rPr>
        <w:t xml:space="preserve">, </w:t>
      </w:r>
      <w:r w:rsidR="00167A58" w:rsidRPr="00F11E6B">
        <w:rPr>
          <w:szCs w:val="24"/>
          <w:lang w:val="fr-CH"/>
        </w:rPr>
        <w:t>qui définit le</w:t>
      </w:r>
      <w:r w:rsidR="009C5A98">
        <w:rPr>
          <w:szCs w:val="24"/>
          <w:lang w:val="fr-CH"/>
        </w:rPr>
        <w:t xml:space="preserve"> </w:t>
      </w:r>
      <w:r w:rsidR="00167A58" w:rsidRPr="00F11E6B">
        <w:rPr>
          <w:color w:val="000000"/>
          <w:lang w:val="fr-CH"/>
        </w:rPr>
        <w:t>Programme Connect 2030 pour le développement des télécommunications/TIC</w:t>
      </w:r>
      <w:r w:rsidR="00F11E6B" w:rsidRPr="00F11E6B">
        <w:rPr>
          <w:color w:val="000000"/>
          <w:lang w:val="fr-CH"/>
        </w:rPr>
        <w:t xml:space="preserve"> comme étant parfaitement con</w:t>
      </w:r>
      <w:r w:rsidR="00A62AE4">
        <w:rPr>
          <w:color w:val="000000"/>
          <w:lang w:val="fr-CH"/>
        </w:rPr>
        <w:t>forme au plan stratégique de l'</w:t>
      </w:r>
      <w:r w:rsidR="00F11E6B">
        <w:rPr>
          <w:color w:val="000000"/>
          <w:lang w:val="fr-CH"/>
        </w:rPr>
        <w:t>U</w:t>
      </w:r>
      <w:r w:rsidR="00F11E6B" w:rsidRPr="00F11E6B">
        <w:rPr>
          <w:color w:val="000000"/>
          <w:lang w:val="fr-CH"/>
        </w:rPr>
        <w:t>nion</w:t>
      </w:r>
      <w:r w:rsidR="00F11E6B">
        <w:rPr>
          <w:color w:val="000000"/>
          <w:lang w:val="fr-CH"/>
        </w:rPr>
        <w:t xml:space="preserve"> </w:t>
      </w:r>
      <w:r w:rsidR="00F11E6B" w:rsidRPr="00F11E6B">
        <w:rPr>
          <w:szCs w:val="24"/>
          <w:lang w:val="fr-CH"/>
        </w:rPr>
        <w:t xml:space="preserve">(2020-2023) </w:t>
      </w:r>
      <w:r w:rsidR="00F11E6B">
        <w:rPr>
          <w:color w:val="000000"/>
          <w:lang w:val="fr-CH"/>
        </w:rPr>
        <w:t>et comme allant dans le sens des</w:t>
      </w:r>
      <w:r w:rsidR="00F11E6B">
        <w:rPr>
          <w:szCs w:val="24"/>
          <w:lang w:val="fr-CH"/>
        </w:rPr>
        <w:t xml:space="preserve"> </w:t>
      </w:r>
      <w:r w:rsidR="00F11E6B">
        <w:rPr>
          <w:color w:val="000000"/>
        </w:rPr>
        <w:t>efforts déployés dans le monde pour connecter ceux qui ne le sont pas encore</w:t>
      </w:r>
      <w:r w:rsidR="00A62AE4">
        <w:rPr>
          <w:color w:val="000000"/>
        </w:rPr>
        <w:t>.</w:t>
      </w:r>
    </w:p>
    <w:p w:rsidR="00520F36" w:rsidRPr="001B5260" w:rsidRDefault="00FD1BF2" w:rsidP="00630E77">
      <w:pPr>
        <w:spacing w:before="840"/>
        <w:jc w:val="center"/>
        <w:rPr>
          <w:lang w:val="en-US"/>
        </w:rPr>
      </w:pPr>
      <w:r w:rsidRPr="001B5260">
        <w:rPr>
          <w:lang w:val="en-US"/>
        </w:rPr>
        <w:t>______________</w:t>
      </w:r>
    </w:p>
    <w:sectPr w:rsidR="00520F36" w:rsidRPr="001B5260" w:rsidSect="005C3890">
      <w:headerReference w:type="even" r:id="rId14"/>
      <w:headerReference w:type="default" r:id="rId15"/>
      <w:footerReference w:type="even" r:id="rId16"/>
      <w:footerReference w:type="default" r:id="rId17"/>
      <w:footerReference w:type="first" r:id="rId1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993" w:rsidRDefault="002D4993">
      <w:r>
        <w:separator/>
      </w:r>
    </w:p>
  </w:endnote>
  <w:endnote w:type="continuationSeparator" w:id="0">
    <w:p w:rsidR="002D4993" w:rsidRDefault="002D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8B18B0">
    <w:pPr>
      <w:pStyle w:val="Footer"/>
    </w:pPr>
    <w:fldSimple w:instr=" FILENAME \p \* MERGEFORMAT ">
      <w:r w:rsidR="002D4993">
        <w:t>Document3</w:t>
      </w:r>
    </w:fldSimple>
    <w:r w:rsidR="00732045">
      <w:tab/>
    </w:r>
    <w:r w:rsidR="002F1B76">
      <w:fldChar w:fldCharType="begin"/>
    </w:r>
    <w:r w:rsidR="00732045">
      <w:instrText xml:space="preserve"> savedate \@ dd.MM.yy </w:instrText>
    </w:r>
    <w:r w:rsidR="002F1B76">
      <w:fldChar w:fldCharType="separate"/>
    </w:r>
    <w:r w:rsidR="00630E77">
      <w:t>23.05.19</w:t>
    </w:r>
    <w:r w:rsidR="002F1B76">
      <w:fldChar w:fldCharType="end"/>
    </w:r>
    <w:r w:rsidR="00732045">
      <w:tab/>
    </w:r>
    <w:r w:rsidR="002F1B76">
      <w:fldChar w:fldCharType="begin"/>
    </w:r>
    <w:r w:rsidR="00732045">
      <w:instrText xml:space="preserve"> printdate \@ dd.MM.yy </w:instrText>
    </w:r>
    <w:r w:rsidR="002F1B76">
      <w:fldChar w:fldCharType="separate"/>
    </w:r>
    <w:r w:rsidR="002D4993">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630E77" w:rsidRDefault="008B18B0">
    <w:pPr>
      <w:pStyle w:val="Footer"/>
      <w:rPr>
        <w:color w:val="BFBFBF" w:themeColor="background1" w:themeShade="BF"/>
      </w:rPr>
    </w:pPr>
    <w:r w:rsidRPr="00630E77">
      <w:rPr>
        <w:color w:val="BFBFBF" w:themeColor="background1" w:themeShade="BF"/>
      </w:rPr>
      <w:fldChar w:fldCharType="begin"/>
    </w:r>
    <w:r w:rsidRPr="00630E77">
      <w:rPr>
        <w:color w:val="BFBFBF" w:themeColor="background1" w:themeShade="BF"/>
      </w:rPr>
      <w:instrText xml:space="preserve"> FILENAME \p \* MERGEFORMAT </w:instrText>
    </w:r>
    <w:r w:rsidRPr="00630E77">
      <w:rPr>
        <w:color w:val="BFBFBF" w:themeColor="background1" w:themeShade="BF"/>
      </w:rPr>
      <w:fldChar w:fldCharType="separate"/>
    </w:r>
    <w:r w:rsidR="00A62AE4" w:rsidRPr="00630E77">
      <w:rPr>
        <w:color w:val="BFBFBF" w:themeColor="background1" w:themeShade="BF"/>
      </w:rPr>
      <w:t>P:\FRA\SG\CONSEIL\C19\000\017F.docx</w:t>
    </w:r>
    <w:r w:rsidRPr="00630E77">
      <w:rPr>
        <w:color w:val="BFBFBF" w:themeColor="background1" w:themeShade="BF"/>
      </w:rPr>
      <w:fldChar w:fldCharType="end"/>
    </w:r>
    <w:r w:rsidR="00FD1BF2" w:rsidRPr="00630E77">
      <w:rPr>
        <w:color w:val="BFBFBF" w:themeColor="background1" w:themeShade="BF"/>
      </w:rPr>
      <w:t xml:space="preserve"> (450227)</w:t>
    </w:r>
    <w:r w:rsidR="00732045" w:rsidRPr="00630E77">
      <w:rPr>
        <w:color w:val="BFBFBF" w:themeColor="background1" w:themeShade="BF"/>
      </w:rPr>
      <w:tab/>
    </w:r>
    <w:r w:rsidR="002F1B76" w:rsidRPr="00630E77">
      <w:rPr>
        <w:color w:val="BFBFBF" w:themeColor="background1" w:themeShade="BF"/>
      </w:rPr>
      <w:fldChar w:fldCharType="begin"/>
    </w:r>
    <w:r w:rsidR="00732045" w:rsidRPr="00630E77">
      <w:rPr>
        <w:color w:val="BFBFBF" w:themeColor="background1" w:themeShade="BF"/>
      </w:rPr>
      <w:instrText xml:space="preserve"> savedate \@ dd.MM.yy </w:instrText>
    </w:r>
    <w:r w:rsidR="002F1B76" w:rsidRPr="00630E77">
      <w:rPr>
        <w:color w:val="BFBFBF" w:themeColor="background1" w:themeShade="BF"/>
      </w:rPr>
      <w:fldChar w:fldCharType="separate"/>
    </w:r>
    <w:r w:rsidR="00630E77" w:rsidRPr="00630E77">
      <w:rPr>
        <w:color w:val="BFBFBF" w:themeColor="background1" w:themeShade="BF"/>
      </w:rPr>
      <w:t>23.05.19</w:t>
    </w:r>
    <w:r w:rsidR="002F1B76" w:rsidRPr="00630E77">
      <w:rPr>
        <w:color w:val="BFBFBF" w:themeColor="background1" w:themeShade="BF"/>
      </w:rPr>
      <w:fldChar w:fldCharType="end"/>
    </w:r>
    <w:r w:rsidR="00732045" w:rsidRPr="00630E77">
      <w:rPr>
        <w:color w:val="BFBFBF" w:themeColor="background1" w:themeShade="BF"/>
      </w:rPr>
      <w:tab/>
    </w:r>
    <w:r w:rsidR="002F1B76" w:rsidRPr="00630E77">
      <w:rPr>
        <w:color w:val="BFBFBF" w:themeColor="background1" w:themeShade="BF"/>
      </w:rPr>
      <w:fldChar w:fldCharType="begin"/>
    </w:r>
    <w:r w:rsidR="00732045" w:rsidRPr="00630E77">
      <w:rPr>
        <w:color w:val="BFBFBF" w:themeColor="background1" w:themeShade="BF"/>
      </w:rPr>
      <w:instrText xml:space="preserve"> printdate \@ dd.MM.yy </w:instrText>
    </w:r>
    <w:r w:rsidR="002F1B76" w:rsidRPr="00630E77">
      <w:rPr>
        <w:color w:val="BFBFBF" w:themeColor="background1" w:themeShade="BF"/>
      </w:rPr>
      <w:fldChar w:fldCharType="separate"/>
    </w:r>
    <w:r w:rsidR="002D4993" w:rsidRPr="00630E77">
      <w:rPr>
        <w:color w:val="BFBFBF" w:themeColor="background1" w:themeShade="BF"/>
      </w:rPr>
      <w:t>18.07.00</w:t>
    </w:r>
    <w:r w:rsidR="002F1B76" w:rsidRPr="00630E77">
      <w:rPr>
        <w:color w:val="BFBFBF" w:themeColor="background1" w:themeShade="B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993" w:rsidRDefault="002D4993">
      <w:r>
        <w:t>____________________</w:t>
      </w:r>
    </w:p>
  </w:footnote>
  <w:footnote w:type="continuationSeparator" w:id="0">
    <w:p w:rsidR="002D4993" w:rsidRDefault="002D4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630E77">
      <w:rPr>
        <w:noProof/>
      </w:rPr>
      <w:t>3</w:t>
    </w:r>
    <w:r>
      <w:rPr>
        <w:noProof/>
      </w:rPr>
      <w:fldChar w:fldCharType="end"/>
    </w:r>
  </w:p>
  <w:p w:rsidR="00732045" w:rsidRDefault="00732045" w:rsidP="00106B19">
    <w:pPr>
      <w:pStyle w:val="Header"/>
    </w:pPr>
    <w:r>
      <w:t>C1</w:t>
    </w:r>
    <w:r w:rsidR="00106B19">
      <w:t>9</w:t>
    </w:r>
    <w:r w:rsidR="00FD1BF2">
      <w:t>/17</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2220E3"/>
    <w:multiLevelType w:val="hybridMultilevel"/>
    <w:tmpl w:val="D25EDFD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F797674-A42A-4B42-A5ED-AC0B4C76EF74}"/>
    <w:docVar w:name="dgnword-eventsink" w:val="459041632"/>
  </w:docVars>
  <w:rsids>
    <w:rsidRoot w:val="002D4993"/>
    <w:rsid w:val="00062E80"/>
    <w:rsid w:val="000D0D0A"/>
    <w:rsid w:val="00103163"/>
    <w:rsid w:val="00106B19"/>
    <w:rsid w:val="00114C52"/>
    <w:rsid w:val="00115D93"/>
    <w:rsid w:val="001247A8"/>
    <w:rsid w:val="001378C0"/>
    <w:rsid w:val="00167A58"/>
    <w:rsid w:val="0018694A"/>
    <w:rsid w:val="001A3287"/>
    <w:rsid w:val="001A6508"/>
    <w:rsid w:val="001B5260"/>
    <w:rsid w:val="001D4C31"/>
    <w:rsid w:val="001D60B7"/>
    <w:rsid w:val="001E4D21"/>
    <w:rsid w:val="00207CD1"/>
    <w:rsid w:val="002477A2"/>
    <w:rsid w:val="00263A51"/>
    <w:rsid w:val="00267E02"/>
    <w:rsid w:val="00284DD3"/>
    <w:rsid w:val="002A5D44"/>
    <w:rsid w:val="002D4993"/>
    <w:rsid w:val="002E0BC4"/>
    <w:rsid w:val="002F1B76"/>
    <w:rsid w:val="0033568E"/>
    <w:rsid w:val="0034354A"/>
    <w:rsid w:val="00355FF5"/>
    <w:rsid w:val="00361350"/>
    <w:rsid w:val="003C3FAE"/>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82CF3"/>
    <w:rsid w:val="005B1938"/>
    <w:rsid w:val="005C3890"/>
    <w:rsid w:val="005F7BFE"/>
    <w:rsid w:val="00600017"/>
    <w:rsid w:val="006235CA"/>
    <w:rsid w:val="00630E77"/>
    <w:rsid w:val="006643AB"/>
    <w:rsid w:val="006A13B0"/>
    <w:rsid w:val="007210CD"/>
    <w:rsid w:val="00732045"/>
    <w:rsid w:val="007369DB"/>
    <w:rsid w:val="00737B88"/>
    <w:rsid w:val="007956C2"/>
    <w:rsid w:val="007A187E"/>
    <w:rsid w:val="007C72C2"/>
    <w:rsid w:val="007D4436"/>
    <w:rsid w:val="007F257A"/>
    <w:rsid w:val="007F3665"/>
    <w:rsid w:val="00800037"/>
    <w:rsid w:val="00861D73"/>
    <w:rsid w:val="008A4E87"/>
    <w:rsid w:val="008B18B0"/>
    <w:rsid w:val="008D76E6"/>
    <w:rsid w:val="00913013"/>
    <w:rsid w:val="0092392D"/>
    <w:rsid w:val="0093234A"/>
    <w:rsid w:val="009C307F"/>
    <w:rsid w:val="009C5A98"/>
    <w:rsid w:val="00A2113E"/>
    <w:rsid w:val="00A23A51"/>
    <w:rsid w:val="00A24607"/>
    <w:rsid w:val="00A25CD3"/>
    <w:rsid w:val="00A62AE4"/>
    <w:rsid w:val="00A82767"/>
    <w:rsid w:val="00A97776"/>
    <w:rsid w:val="00AA332F"/>
    <w:rsid w:val="00AA7BBB"/>
    <w:rsid w:val="00AB64A8"/>
    <w:rsid w:val="00AC0266"/>
    <w:rsid w:val="00AD24EC"/>
    <w:rsid w:val="00B309F9"/>
    <w:rsid w:val="00B32B60"/>
    <w:rsid w:val="00B3748B"/>
    <w:rsid w:val="00B61619"/>
    <w:rsid w:val="00B949D4"/>
    <w:rsid w:val="00BB4545"/>
    <w:rsid w:val="00BD5873"/>
    <w:rsid w:val="00C04BE3"/>
    <w:rsid w:val="00C25D29"/>
    <w:rsid w:val="00C27A7C"/>
    <w:rsid w:val="00CA08ED"/>
    <w:rsid w:val="00CF183B"/>
    <w:rsid w:val="00D375CD"/>
    <w:rsid w:val="00D553A2"/>
    <w:rsid w:val="00D774D3"/>
    <w:rsid w:val="00D904E8"/>
    <w:rsid w:val="00DA08C3"/>
    <w:rsid w:val="00DB5A3E"/>
    <w:rsid w:val="00DC22AA"/>
    <w:rsid w:val="00DF74DD"/>
    <w:rsid w:val="00E25AD0"/>
    <w:rsid w:val="00EB6350"/>
    <w:rsid w:val="00EE3F4B"/>
    <w:rsid w:val="00F11E6B"/>
    <w:rsid w:val="00F15B57"/>
    <w:rsid w:val="00F427DB"/>
    <w:rsid w:val="00FA5EB1"/>
    <w:rsid w:val="00FA7439"/>
    <w:rsid w:val="00FC4EC0"/>
    <w:rsid w:val="00FD1BF2"/>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354E411-8F90-4AC4-BDE9-AA7CFF54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FD1BF2"/>
    <w:rPr>
      <w:rFonts w:ascii="Calibri" w:hAnsi="Calibri"/>
      <w:b/>
      <w:sz w:val="28"/>
      <w:lang w:val="fr-FR" w:eastAsia="en-US"/>
    </w:rPr>
  </w:style>
  <w:style w:type="paragraph" w:styleId="ListParagraph">
    <w:name w:val="List Paragraph"/>
    <w:basedOn w:val="Normal"/>
    <w:uiPriority w:val="34"/>
    <w:qFormat/>
    <w:rsid w:val="00913013"/>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wtisd/Pages/res60-252.aspx" TargetMode="External"/><Relationship Id="rId13" Type="http://schemas.openxmlformats.org/officeDocument/2006/relationships/hyperlink" Target="http://www.itu.int/wsis/docs2/tunis/off/6rev1.html"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18-CL-C-0104/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8-CL-C-0017/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tu.int/en/council/Documents/basic-texts/RES-200-F.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en/council/Documents/basic-texts/RES-071-F.pdf"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PF_C19.dotx</Template>
  <TotalTime>2</TotalTime>
  <Pages>3</Pages>
  <Words>1078</Words>
  <Characters>6492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7555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Journée mondiale des télécommunications et de la société de l'information</dc:title>
  <dc:subject>Conseil 2019</dc:subject>
  <dc:creator>Royer, Veronique</dc:creator>
  <cp:keywords>C2019, C19</cp:keywords>
  <dc:description/>
  <cp:lastModifiedBy>Brouard, Ricarda</cp:lastModifiedBy>
  <cp:revision>2</cp:revision>
  <cp:lastPrinted>2000-07-18T08:55:00Z</cp:lastPrinted>
  <dcterms:created xsi:type="dcterms:W3CDTF">2019-05-23T12:37:00Z</dcterms:created>
  <dcterms:modified xsi:type="dcterms:W3CDTF">2019-05-23T12:37:00Z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