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2623A7">
        <w:trPr>
          <w:cantSplit/>
        </w:trPr>
        <w:tc>
          <w:tcPr>
            <w:tcW w:w="6912" w:type="dxa"/>
          </w:tcPr>
          <w:p w:rsidR="00093EEB" w:rsidRPr="002623A7" w:rsidRDefault="00093EEB" w:rsidP="00C2727F">
            <w:pPr>
              <w:spacing w:before="360"/>
              <w:rPr>
                <w:szCs w:val="24"/>
              </w:rPr>
            </w:pPr>
            <w:bookmarkStart w:id="0" w:name="dc06"/>
            <w:bookmarkStart w:id="1" w:name="dbluepink" w:colFirst="0" w:colLast="0"/>
            <w:bookmarkEnd w:id="0"/>
            <w:r w:rsidRPr="002623A7">
              <w:rPr>
                <w:b/>
                <w:bCs/>
                <w:sz w:val="30"/>
                <w:szCs w:val="30"/>
              </w:rPr>
              <w:t>Consejo 201</w:t>
            </w:r>
            <w:r w:rsidR="00C2727F" w:rsidRPr="002623A7">
              <w:rPr>
                <w:b/>
                <w:bCs/>
                <w:sz w:val="30"/>
                <w:szCs w:val="30"/>
              </w:rPr>
              <w:t>9</w:t>
            </w:r>
            <w:r w:rsidRPr="002623A7">
              <w:rPr>
                <w:b/>
                <w:bCs/>
                <w:sz w:val="26"/>
                <w:szCs w:val="26"/>
              </w:rPr>
              <w:br/>
            </w:r>
            <w:r w:rsidRPr="002623A7">
              <w:rPr>
                <w:b/>
                <w:bCs/>
                <w:szCs w:val="24"/>
              </w:rPr>
              <w:t>Ginebra, 1</w:t>
            </w:r>
            <w:r w:rsidR="00C2727F" w:rsidRPr="002623A7">
              <w:rPr>
                <w:b/>
                <w:bCs/>
                <w:szCs w:val="24"/>
              </w:rPr>
              <w:t>0</w:t>
            </w:r>
            <w:r w:rsidRPr="002623A7">
              <w:rPr>
                <w:b/>
                <w:bCs/>
                <w:szCs w:val="24"/>
              </w:rPr>
              <w:t>-2</w:t>
            </w:r>
            <w:r w:rsidR="00C2727F" w:rsidRPr="002623A7">
              <w:rPr>
                <w:b/>
                <w:bCs/>
                <w:szCs w:val="24"/>
              </w:rPr>
              <w:t>0</w:t>
            </w:r>
            <w:r w:rsidRPr="002623A7">
              <w:rPr>
                <w:b/>
                <w:bCs/>
                <w:szCs w:val="24"/>
              </w:rPr>
              <w:t xml:space="preserve"> de </w:t>
            </w:r>
            <w:r w:rsidR="00C2727F" w:rsidRPr="002623A7">
              <w:rPr>
                <w:b/>
                <w:bCs/>
                <w:szCs w:val="24"/>
              </w:rPr>
              <w:t>junio</w:t>
            </w:r>
            <w:r w:rsidRPr="002623A7">
              <w:rPr>
                <w:b/>
                <w:bCs/>
                <w:szCs w:val="24"/>
              </w:rPr>
              <w:t xml:space="preserve"> de 201</w:t>
            </w:r>
            <w:r w:rsidR="00C2727F" w:rsidRPr="002623A7">
              <w:rPr>
                <w:b/>
                <w:bCs/>
                <w:szCs w:val="24"/>
              </w:rPr>
              <w:t>9</w:t>
            </w:r>
          </w:p>
        </w:tc>
        <w:tc>
          <w:tcPr>
            <w:tcW w:w="3261" w:type="dxa"/>
          </w:tcPr>
          <w:p w:rsidR="00093EEB" w:rsidRPr="002623A7" w:rsidRDefault="00093EEB" w:rsidP="00093EEB">
            <w:pPr>
              <w:spacing w:before="0"/>
              <w:jc w:val="right"/>
              <w:rPr>
                <w:szCs w:val="24"/>
              </w:rPr>
            </w:pPr>
            <w:bookmarkStart w:id="2" w:name="ditulogo"/>
            <w:bookmarkEnd w:id="2"/>
            <w:r w:rsidRPr="002623A7">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2623A7">
        <w:trPr>
          <w:cantSplit/>
          <w:trHeight w:val="20"/>
        </w:trPr>
        <w:tc>
          <w:tcPr>
            <w:tcW w:w="10173" w:type="dxa"/>
            <w:gridSpan w:val="2"/>
            <w:tcBorders>
              <w:bottom w:val="single" w:sz="12" w:space="0" w:color="auto"/>
            </w:tcBorders>
          </w:tcPr>
          <w:p w:rsidR="00093EEB" w:rsidRPr="002623A7" w:rsidRDefault="00093EEB">
            <w:pPr>
              <w:spacing w:before="0"/>
              <w:rPr>
                <w:b/>
                <w:bCs/>
                <w:szCs w:val="24"/>
              </w:rPr>
            </w:pPr>
          </w:p>
        </w:tc>
      </w:tr>
      <w:tr w:rsidR="00093EEB" w:rsidRPr="002623A7">
        <w:trPr>
          <w:cantSplit/>
          <w:trHeight w:val="20"/>
        </w:trPr>
        <w:tc>
          <w:tcPr>
            <w:tcW w:w="6912" w:type="dxa"/>
            <w:tcBorders>
              <w:top w:val="single" w:sz="12" w:space="0" w:color="auto"/>
            </w:tcBorders>
          </w:tcPr>
          <w:p w:rsidR="00093EEB" w:rsidRPr="002623A7"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2623A7" w:rsidRDefault="00093EEB">
            <w:pPr>
              <w:spacing w:before="0"/>
              <w:rPr>
                <w:b/>
                <w:bCs/>
                <w:szCs w:val="24"/>
              </w:rPr>
            </w:pPr>
          </w:p>
        </w:tc>
      </w:tr>
      <w:tr w:rsidR="00093EEB" w:rsidRPr="002623A7">
        <w:trPr>
          <w:cantSplit/>
          <w:trHeight w:val="20"/>
        </w:trPr>
        <w:tc>
          <w:tcPr>
            <w:tcW w:w="6912" w:type="dxa"/>
            <w:shd w:val="clear" w:color="auto" w:fill="auto"/>
          </w:tcPr>
          <w:p w:rsidR="00093EEB" w:rsidRPr="002623A7" w:rsidRDefault="00D57194">
            <w:pPr>
              <w:tabs>
                <w:tab w:val="clear" w:pos="2268"/>
                <w:tab w:val="left" w:pos="1560"/>
                <w:tab w:val="left" w:pos="2269"/>
                <w:tab w:val="left" w:pos="3544"/>
                <w:tab w:val="left" w:pos="3969"/>
              </w:tabs>
              <w:spacing w:before="0" w:line="240" w:lineRule="atLeast"/>
              <w:rPr>
                <w:rFonts w:cs="Times"/>
                <w:b/>
                <w:szCs w:val="24"/>
              </w:rPr>
            </w:pPr>
            <w:bookmarkStart w:id="3" w:name="lt_pId005"/>
            <w:bookmarkStart w:id="4" w:name="dnum" w:colFirst="1" w:colLast="1"/>
            <w:bookmarkStart w:id="5" w:name="dmeeting" w:colFirst="0" w:colLast="0"/>
            <w:r w:rsidRPr="002623A7">
              <w:rPr>
                <w:b/>
              </w:rPr>
              <w:t>Punto del orden del día</w:t>
            </w:r>
            <w:r w:rsidR="00A50909" w:rsidRPr="002623A7">
              <w:rPr>
                <w:b/>
              </w:rPr>
              <w:t>: ADM 19</w:t>
            </w:r>
            <w:bookmarkEnd w:id="3"/>
          </w:p>
        </w:tc>
        <w:tc>
          <w:tcPr>
            <w:tcW w:w="3261" w:type="dxa"/>
          </w:tcPr>
          <w:p w:rsidR="00093EEB" w:rsidRPr="002623A7" w:rsidRDefault="00093EEB" w:rsidP="00A50909">
            <w:pPr>
              <w:spacing w:before="0"/>
              <w:rPr>
                <w:b/>
                <w:bCs/>
                <w:szCs w:val="24"/>
              </w:rPr>
            </w:pPr>
            <w:r w:rsidRPr="002623A7">
              <w:rPr>
                <w:b/>
                <w:bCs/>
                <w:szCs w:val="24"/>
              </w:rPr>
              <w:t>Documento C1</w:t>
            </w:r>
            <w:r w:rsidR="00C2727F" w:rsidRPr="002623A7">
              <w:rPr>
                <w:b/>
                <w:bCs/>
                <w:szCs w:val="24"/>
              </w:rPr>
              <w:t>9</w:t>
            </w:r>
            <w:r w:rsidRPr="002623A7">
              <w:rPr>
                <w:b/>
                <w:bCs/>
                <w:szCs w:val="24"/>
              </w:rPr>
              <w:t>/</w:t>
            </w:r>
            <w:r w:rsidR="00A50909" w:rsidRPr="002623A7">
              <w:rPr>
                <w:b/>
                <w:bCs/>
                <w:szCs w:val="24"/>
              </w:rPr>
              <w:t>10</w:t>
            </w:r>
            <w:r w:rsidRPr="002623A7">
              <w:rPr>
                <w:b/>
                <w:bCs/>
                <w:szCs w:val="24"/>
              </w:rPr>
              <w:t>-S</w:t>
            </w:r>
          </w:p>
        </w:tc>
      </w:tr>
      <w:tr w:rsidR="00093EEB" w:rsidRPr="002623A7">
        <w:trPr>
          <w:cantSplit/>
          <w:trHeight w:val="20"/>
        </w:trPr>
        <w:tc>
          <w:tcPr>
            <w:tcW w:w="6912" w:type="dxa"/>
            <w:shd w:val="clear" w:color="auto" w:fill="auto"/>
          </w:tcPr>
          <w:p w:rsidR="00093EEB" w:rsidRPr="002623A7" w:rsidRDefault="00093EEB">
            <w:pPr>
              <w:shd w:val="solid" w:color="FFFFFF" w:fill="FFFFFF"/>
              <w:spacing w:before="0"/>
              <w:rPr>
                <w:smallCaps/>
                <w:szCs w:val="24"/>
              </w:rPr>
            </w:pPr>
            <w:bookmarkStart w:id="6" w:name="ddate" w:colFirst="1" w:colLast="1"/>
            <w:bookmarkEnd w:id="4"/>
            <w:bookmarkEnd w:id="5"/>
          </w:p>
        </w:tc>
        <w:tc>
          <w:tcPr>
            <w:tcW w:w="3261" w:type="dxa"/>
          </w:tcPr>
          <w:p w:rsidR="00093EEB" w:rsidRPr="002623A7" w:rsidRDefault="00A50909" w:rsidP="00C2727F">
            <w:pPr>
              <w:spacing w:before="0"/>
              <w:rPr>
                <w:b/>
                <w:bCs/>
                <w:szCs w:val="24"/>
              </w:rPr>
            </w:pPr>
            <w:r w:rsidRPr="002623A7">
              <w:rPr>
                <w:b/>
                <w:bCs/>
                <w:szCs w:val="24"/>
              </w:rPr>
              <w:t>18 de abril</w:t>
            </w:r>
            <w:r w:rsidR="00093EEB" w:rsidRPr="002623A7">
              <w:rPr>
                <w:b/>
                <w:bCs/>
                <w:szCs w:val="24"/>
              </w:rPr>
              <w:t xml:space="preserve"> de 201</w:t>
            </w:r>
            <w:r w:rsidR="00C2727F" w:rsidRPr="002623A7">
              <w:rPr>
                <w:b/>
                <w:bCs/>
                <w:szCs w:val="24"/>
              </w:rPr>
              <w:t>9</w:t>
            </w:r>
          </w:p>
        </w:tc>
      </w:tr>
      <w:tr w:rsidR="00093EEB" w:rsidRPr="002623A7">
        <w:trPr>
          <w:cantSplit/>
          <w:trHeight w:val="20"/>
        </w:trPr>
        <w:tc>
          <w:tcPr>
            <w:tcW w:w="6912" w:type="dxa"/>
            <w:shd w:val="clear" w:color="auto" w:fill="auto"/>
          </w:tcPr>
          <w:p w:rsidR="00093EEB" w:rsidRPr="002623A7" w:rsidRDefault="00093EEB">
            <w:pPr>
              <w:shd w:val="solid" w:color="FFFFFF" w:fill="FFFFFF"/>
              <w:spacing w:before="0"/>
              <w:rPr>
                <w:smallCaps/>
                <w:szCs w:val="24"/>
              </w:rPr>
            </w:pPr>
            <w:bookmarkStart w:id="7" w:name="dorlang" w:colFirst="1" w:colLast="1"/>
            <w:bookmarkEnd w:id="6"/>
          </w:p>
        </w:tc>
        <w:tc>
          <w:tcPr>
            <w:tcW w:w="3261" w:type="dxa"/>
          </w:tcPr>
          <w:p w:rsidR="00093EEB" w:rsidRPr="002623A7" w:rsidRDefault="00093EEB" w:rsidP="00093EEB">
            <w:pPr>
              <w:spacing w:before="0"/>
              <w:rPr>
                <w:b/>
                <w:bCs/>
                <w:szCs w:val="24"/>
              </w:rPr>
            </w:pPr>
            <w:r w:rsidRPr="002623A7">
              <w:rPr>
                <w:b/>
                <w:bCs/>
                <w:szCs w:val="24"/>
              </w:rPr>
              <w:t>Original: inglés</w:t>
            </w:r>
          </w:p>
        </w:tc>
      </w:tr>
      <w:tr w:rsidR="00093EEB" w:rsidRPr="002623A7">
        <w:trPr>
          <w:cantSplit/>
        </w:trPr>
        <w:tc>
          <w:tcPr>
            <w:tcW w:w="10173" w:type="dxa"/>
            <w:gridSpan w:val="2"/>
          </w:tcPr>
          <w:p w:rsidR="00093EEB" w:rsidRPr="002623A7" w:rsidRDefault="00D57194">
            <w:pPr>
              <w:pStyle w:val="Source"/>
            </w:pPr>
            <w:bookmarkStart w:id="8" w:name="dsource" w:colFirst="0" w:colLast="0"/>
            <w:bookmarkEnd w:id="1"/>
            <w:bookmarkEnd w:id="7"/>
            <w:r w:rsidRPr="002623A7">
              <w:t>Informe del Secretario General</w:t>
            </w:r>
          </w:p>
        </w:tc>
      </w:tr>
      <w:tr w:rsidR="00093EEB" w:rsidRPr="002623A7">
        <w:trPr>
          <w:cantSplit/>
        </w:trPr>
        <w:tc>
          <w:tcPr>
            <w:tcW w:w="10173" w:type="dxa"/>
            <w:gridSpan w:val="2"/>
          </w:tcPr>
          <w:p w:rsidR="00093EEB" w:rsidRPr="002623A7" w:rsidRDefault="00D57194" w:rsidP="00D57194">
            <w:pPr>
              <w:pStyle w:val="Title1"/>
            </w:pPr>
            <w:bookmarkStart w:id="9" w:name="_Toc406754233"/>
            <w:bookmarkStart w:id="10" w:name="lt_pId011"/>
            <w:bookmarkStart w:id="11" w:name="dtitle1" w:colFirst="0" w:colLast="0"/>
            <w:bookmarkEnd w:id="8"/>
            <w:r w:rsidRPr="002623A7">
              <w:t xml:space="preserve">APLICACIÓN DE LA </w:t>
            </w:r>
            <w:r w:rsidR="0081692C" w:rsidRPr="002623A7">
              <w:t xml:space="preserve">RESOLUCIÓN </w:t>
            </w:r>
            <w:r w:rsidR="0081692C" w:rsidRPr="002623A7">
              <w:rPr>
                <w:rStyle w:val="href"/>
              </w:rPr>
              <w:t>131</w:t>
            </w:r>
            <w:r w:rsidR="0081692C" w:rsidRPr="002623A7">
              <w:t xml:space="preserve"> (Rev. dubÁi, 2018</w:t>
            </w:r>
            <w:bookmarkEnd w:id="9"/>
            <w:r w:rsidR="00A50909" w:rsidRPr="002623A7">
              <w:t>) –</w:t>
            </w:r>
            <w:bookmarkStart w:id="12" w:name="_Toc406754234"/>
            <w:bookmarkEnd w:id="10"/>
            <w:r w:rsidR="0081692C" w:rsidRPr="002623A7">
              <w:t xml:space="preserve"> Medición de las tecnologías de la información y la comunicación para la construcción</w:t>
            </w:r>
            <w:r w:rsidR="004D6ED2" w:rsidRPr="002623A7">
              <w:t xml:space="preserve"> </w:t>
            </w:r>
            <w:r w:rsidR="00F75EE1">
              <w:br/>
            </w:r>
            <w:r w:rsidR="0081692C" w:rsidRPr="002623A7">
              <w:t>de una sociedad de la información Integradora e inclusiva</w:t>
            </w:r>
            <w:bookmarkEnd w:id="12"/>
          </w:p>
        </w:tc>
      </w:tr>
      <w:bookmarkEnd w:id="11"/>
    </w:tbl>
    <w:p w:rsidR="00093EEB" w:rsidRPr="002623A7"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2623A7">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2623A7" w:rsidRDefault="00093EEB">
            <w:pPr>
              <w:pStyle w:val="Headingb"/>
            </w:pPr>
            <w:r w:rsidRPr="002623A7">
              <w:t>Resumen</w:t>
            </w:r>
          </w:p>
          <w:p w:rsidR="00093EEB" w:rsidRPr="005D05B7" w:rsidRDefault="001C1631" w:rsidP="005D05B7">
            <w:r w:rsidRPr="002623A7">
              <w:t xml:space="preserve">La UIT elabora definiciones, normas y metodologías internacionales para </w:t>
            </w:r>
            <w:r w:rsidR="00100997" w:rsidRPr="002623A7">
              <w:t>l</w:t>
            </w:r>
            <w:r w:rsidR="00D57194" w:rsidRPr="002623A7">
              <w:t>a medición de</w:t>
            </w:r>
            <w:r w:rsidRPr="002623A7">
              <w:t xml:space="preserve"> </w:t>
            </w:r>
            <w:r w:rsidR="00D57194" w:rsidRPr="002623A7">
              <w:t xml:space="preserve">la sociedad de la información y la economía digital </w:t>
            </w:r>
            <w:r w:rsidRPr="002623A7">
              <w:t xml:space="preserve">en estrecha colaboración con otras organizaciones regionales e internacionales y por conducto de sus grupos temáticos de expertos. </w:t>
            </w:r>
            <w:bookmarkStart w:id="13" w:name="lt_pId014"/>
            <w:r w:rsidRPr="002623A7">
              <w:t xml:space="preserve">Los datos se obtienen de los Estados Miembros, se divulgan </w:t>
            </w:r>
            <w:r w:rsidR="00D57194" w:rsidRPr="002623A7">
              <w:t>a través de</w:t>
            </w:r>
            <w:r w:rsidRPr="002623A7">
              <w:t xml:space="preserve"> la base </w:t>
            </w:r>
            <w:r w:rsidR="00D57194" w:rsidRPr="002623A7">
              <w:t>de datos de indicadores mundiales de telecomunicaciones/TIC de la UIT</w:t>
            </w:r>
            <w:r w:rsidRPr="002623A7">
              <w:t xml:space="preserve"> y se analizan en el </w:t>
            </w:r>
            <w:r w:rsidR="00D57194" w:rsidRPr="00B80116">
              <w:rPr>
                <w:i/>
                <w:iCs/>
              </w:rPr>
              <w:t>Informe sobre la Medición de la Sociedad de la Información</w:t>
            </w:r>
            <w:r w:rsidRPr="002623A7">
              <w:t xml:space="preserve">. </w:t>
            </w:r>
            <w:r w:rsidR="00D57194" w:rsidRPr="002623A7">
              <w:t>En ese sentido,</w:t>
            </w:r>
            <w:r w:rsidRPr="002623A7">
              <w:t xml:space="preserve"> se imparten talleres formativos </w:t>
            </w:r>
            <w:r w:rsidR="00D57194" w:rsidRPr="002623A7">
              <w:t>encaminados</w:t>
            </w:r>
            <w:r w:rsidRPr="002623A7">
              <w:t xml:space="preserve"> </w:t>
            </w:r>
            <w:r w:rsidR="00D57194" w:rsidRPr="002623A7">
              <w:t>a la creación de capacidad</w:t>
            </w:r>
            <w:r w:rsidR="00D10DE9">
              <w:t xml:space="preserve"> en materia</w:t>
            </w:r>
            <w:r w:rsidR="00D57194" w:rsidRPr="002623A7">
              <w:t xml:space="preserve"> de recopilación </w:t>
            </w:r>
            <w:r w:rsidRPr="002623A7">
              <w:t>de datos en los Estados Miembros</w:t>
            </w:r>
            <w:bookmarkStart w:id="14" w:name="lt_pId015"/>
            <w:bookmarkEnd w:id="13"/>
            <w:r w:rsidR="00A50909" w:rsidRPr="002623A7">
              <w:rPr>
                <w:szCs w:val="24"/>
              </w:rPr>
              <w:t>.</w:t>
            </w:r>
            <w:bookmarkStart w:id="15" w:name="lt_pId016"/>
            <w:bookmarkEnd w:id="14"/>
            <w:r w:rsidR="00D57194" w:rsidRPr="002623A7">
              <w:rPr>
                <w:szCs w:val="24"/>
              </w:rPr>
              <w:t xml:space="preserve"> </w:t>
            </w:r>
            <w:r w:rsidRPr="002623A7">
              <w:t xml:space="preserve">El presente documento </w:t>
            </w:r>
            <w:r w:rsidR="00D57194" w:rsidRPr="002623A7">
              <w:t>versa</w:t>
            </w:r>
            <w:r w:rsidRPr="002623A7">
              <w:t xml:space="preserve"> sobre la aplicación de la Resolución 131 (Rev. </w:t>
            </w:r>
            <w:r w:rsidR="00D57194" w:rsidRPr="002623A7">
              <w:t>Dubái</w:t>
            </w:r>
            <w:r w:rsidRPr="002623A7">
              <w:t>, 201</w:t>
            </w:r>
            <w:r w:rsidR="00D57194" w:rsidRPr="002623A7">
              <w:t>8</w:t>
            </w:r>
            <w:r w:rsidRPr="002623A7">
              <w:t>)</w:t>
            </w:r>
            <w:r w:rsidR="00D57194" w:rsidRPr="002623A7">
              <w:t>,</w:t>
            </w:r>
            <w:r w:rsidRPr="002623A7">
              <w:t xml:space="preserve"> </w:t>
            </w:r>
            <w:r w:rsidR="00D57194" w:rsidRPr="002623A7">
              <w:t>relativa a la</w:t>
            </w:r>
            <w:r w:rsidRPr="002623A7">
              <w:t xml:space="preserve"> </w:t>
            </w:r>
            <w:r w:rsidRPr="00FB1138">
              <w:t>Medición de las tecnologías de la información y la comunicación para la construcción de una sociedad de la información integradora e inclusiva</w:t>
            </w:r>
            <w:r w:rsidR="00D57194" w:rsidRPr="002623A7">
              <w:rPr>
                <w:i/>
                <w:iCs/>
              </w:rPr>
              <w:t>,</w:t>
            </w:r>
            <w:r w:rsidR="00A50909" w:rsidRPr="002623A7">
              <w:rPr>
                <w:szCs w:val="24"/>
              </w:rPr>
              <w:t xml:space="preserve"> </w:t>
            </w:r>
            <w:r w:rsidR="00D57194" w:rsidRPr="002623A7">
              <w:rPr>
                <w:szCs w:val="24"/>
              </w:rPr>
              <w:t>durante el año</w:t>
            </w:r>
            <w:r w:rsidR="00A50909" w:rsidRPr="002623A7">
              <w:rPr>
                <w:szCs w:val="24"/>
              </w:rPr>
              <w:t xml:space="preserve"> 2018.</w:t>
            </w:r>
            <w:bookmarkEnd w:id="15"/>
            <w:r w:rsidR="00A50909" w:rsidRPr="002623A7">
              <w:rPr>
                <w:szCs w:val="24"/>
              </w:rPr>
              <w:t xml:space="preserve"> </w:t>
            </w:r>
            <w:bookmarkStart w:id="16" w:name="lt_pId017"/>
            <w:r w:rsidR="00D57194" w:rsidRPr="002623A7">
              <w:rPr>
                <w:szCs w:val="24"/>
              </w:rPr>
              <w:t xml:space="preserve">En este documento también se </w:t>
            </w:r>
            <w:r w:rsidRPr="002623A7">
              <w:t>examin</w:t>
            </w:r>
            <w:r w:rsidR="00D57194" w:rsidRPr="002623A7">
              <w:t>an</w:t>
            </w:r>
            <w:r w:rsidRPr="002623A7">
              <w:t xml:space="preserve"> los recursos humanos y financieros necesarios para que la UIT obtenga, elabore y publique de datos, información, estadístic</w:t>
            </w:r>
            <w:r w:rsidR="00D57194" w:rsidRPr="002623A7">
              <w:t>a</w:t>
            </w:r>
            <w:r w:rsidRPr="002623A7">
              <w:t>s e informes significativos</w:t>
            </w:r>
            <w:r w:rsidR="00A50909" w:rsidRPr="002623A7">
              <w:rPr>
                <w:szCs w:val="24"/>
              </w:rPr>
              <w:t>.</w:t>
            </w:r>
            <w:bookmarkEnd w:id="16"/>
          </w:p>
          <w:p w:rsidR="00093EEB" w:rsidRPr="002623A7" w:rsidRDefault="00093EEB">
            <w:pPr>
              <w:pStyle w:val="Headingb"/>
            </w:pPr>
            <w:r w:rsidRPr="002623A7">
              <w:t>Acción solicitada</w:t>
            </w:r>
          </w:p>
          <w:p w:rsidR="00093EEB" w:rsidRPr="005D05B7" w:rsidRDefault="00D57194" w:rsidP="005D05B7">
            <w:bookmarkStart w:id="17" w:name="lt_pId019"/>
            <w:r w:rsidRPr="005D05B7">
              <w:t>Se invita al</w:t>
            </w:r>
            <w:r w:rsidR="001C1631" w:rsidRPr="005D05B7">
              <w:t xml:space="preserve"> C</w:t>
            </w:r>
            <w:r w:rsidRPr="005D05B7">
              <w:t>onsejo</w:t>
            </w:r>
            <w:r w:rsidR="001C1631" w:rsidRPr="005D05B7">
              <w:t xml:space="preserve"> a </w:t>
            </w:r>
            <w:r w:rsidR="001C1631" w:rsidRPr="005D05B7">
              <w:rPr>
                <w:b/>
                <w:bCs/>
              </w:rPr>
              <w:t>tomar nota</w:t>
            </w:r>
            <w:r w:rsidR="001C1631" w:rsidRPr="005D05B7">
              <w:t xml:space="preserve"> del presente informe</w:t>
            </w:r>
            <w:r w:rsidRPr="005D05B7">
              <w:t xml:space="preserve"> y a </w:t>
            </w:r>
            <w:r w:rsidR="00100997" w:rsidRPr="005D05B7">
              <w:rPr>
                <w:b/>
                <w:bCs/>
              </w:rPr>
              <w:t>adoptar</w:t>
            </w:r>
            <w:r w:rsidRPr="005D05B7">
              <w:rPr>
                <w:b/>
                <w:bCs/>
              </w:rPr>
              <w:t xml:space="preserve"> las decisiones</w:t>
            </w:r>
            <w:r w:rsidRPr="005D05B7">
              <w:t xml:space="preserve"> que </w:t>
            </w:r>
            <w:bookmarkEnd w:id="17"/>
            <w:r w:rsidRPr="005D05B7">
              <w:t>estime oportunas</w:t>
            </w:r>
            <w:r w:rsidR="00100997" w:rsidRPr="005D05B7">
              <w:t>.</w:t>
            </w:r>
          </w:p>
          <w:p w:rsidR="00093EEB" w:rsidRPr="002623A7" w:rsidRDefault="00093EEB">
            <w:pPr>
              <w:pStyle w:val="Table"/>
              <w:keepNext w:val="0"/>
              <w:spacing w:before="0" w:after="0"/>
              <w:rPr>
                <w:caps w:val="0"/>
                <w:sz w:val="22"/>
                <w:lang w:val="es-ES_tradnl"/>
              </w:rPr>
            </w:pPr>
            <w:r w:rsidRPr="002623A7">
              <w:rPr>
                <w:caps w:val="0"/>
                <w:sz w:val="22"/>
                <w:lang w:val="es-ES_tradnl"/>
              </w:rPr>
              <w:t>____________</w:t>
            </w:r>
          </w:p>
          <w:p w:rsidR="00093EEB" w:rsidRPr="002623A7" w:rsidRDefault="00093EEB">
            <w:pPr>
              <w:pStyle w:val="Headingb"/>
            </w:pPr>
            <w:r w:rsidRPr="002623A7">
              <w:t>Referencia</w:t>
            </w:r>
            <w:r w:rsidR="00F75EE1">
              <w:t>s</w:t>
            </w:r>
          </w:p>
          <w:bookmarkStart w:id="18" w:name="lt_pId022"/>
          <w:p w:rsidR="00093EEB" w:rsidRPr="005D05B7" w:rsidRDefault="001C1631" w:rsidP="00D57194">
            <w:pPr>
              <w:spacing w:after="120"/>
              <w:rPr>
                <w:i/>
                <w:iCs/>
              </w:rPr>
            </w:pPr>
            <w:r w:rsidRPr="005D05B7">
              <w:rPr>
                <w:rStyle w:val="Hyperlink"/>
                <w:i/>
                <w:iCs/>
              </w:rPr>
              <w:fldChar w:fldCharType="begin"/>
            </w:r>
            <w:r w:rsidR="00654D1A">
              <w:rPr>
                <w:rStyle w:val="Hyperlink"/>
                <w:i/>
                <w:iCs/>
              </w:rPr>
              <w:instrText>HYPERLINK "https://www.itu.int/en/council/Documents/basic-texts/RES-131-S.pdf"</w:instrText>
            </w:r>
            <w:r w:rsidR="00654D1A" w:rsidRPr="005D05B7">
              <w:rPr>
                <w:rStyle w:val="Hyperlink"/>
                <w:i/>
                <w:iCs/>
              </w:rPr>
            </w:r>
            <w:r w:rsidRPr="005D05B7">
              <w:rPr>
                <w:rStyle w:val="Hyperlink"/>
                <w:i/>
                <w:iCs/>
              </w:rPr>
              <w:fldChar w:fldCharType="separate"/>
            </w:r>
            <w:r w:rsidRPr="005D05B7">
              <w:rPr>
                <w:rStyle w:val="Hyperlink"/>
                <w:i/>
                <w:iCs/>
              </w:rPr>
              <w:t>Resolución 131</w:t>
            </w:r>
            <w:r w:rsidRPr="005D05B7">
              <w:rPr>
                <w:rStyle w:val="Hyperlink"/>
                <w:i/>
                <w:iCs/>
              </w:rPr>
              <w:fldChar w:fldCharType="end"/>
            </w:r>
            <w:r w:rsidRPr="005D05B7">
              <w:rPr>
                <w:i/>
                <w:iCs/>
              </w:rPr>
              <w:t xml:space="preserve"> (Rev. Dubái, 2018); Documentos </w:t>
            </w:r>
            <w:hyperlink r:id="rId9" w:history="1">
              <w:r w:rsidRPr="005D05B7">
                <w:rPr>
                  <w:rStyle w:val="Hyperlink"/>
                  <w:i/>
                  <w:iCs/>
                </w:rPr>
                <w:t>C18/96</w:t>
              </w:r>
            </w:hyperlink>
            <w:r w:rsidRPr="005D05B7">
              <w:rPr>
                <w:i/>
                <w:iCs/>
              </w:rPr>
              <w:t xml:space="preserve"> y </w:t>
            </w:r>
            <w:hyperlink r:id="rId10" w:history="1">
              <w:r w:rsidRPr="005D05B7">
                <w:rPr>
                  <w:rStyle w:val="Hyperlink"/>
                  <w:i/>
                  <w:iCs/>
                </w:rPr>
                <w:t>C18/105</w:t>
              </w:r>
            </w:hyperlink>
            <w:r w:rsidRPr="005D05B7">
              <w:rPr>
                <w:i/>
                <w:iCs/>
              </w:rPr>
              <w:t xml:space="preserve"> del Consejo</w:t>
            </w:r>
            <w:r w:rsidR="00A50909" w:rsidRPr="005D05B7">
              <w:rPr>
                <w:i/>
                <w:iCs/>
              </w:rPr>
              <w:t>;</w:t>
            </w:r>
            <w:r w:rsidR="00A50909" w:rsidRPr="005D05B7">
              <w:rPr>
                <w:rStyle w:val="Hyperlink"/>
                <w:i/>
                <w:iCs/>
                <w:szCs w:val="24"/>
                <w:u w:val="none"/>
              </w:rPr>
              <w:t xml:space="preserve"> </w:t>
            </w:r>
            <w:hyperlink r:id="rId11" w:history="1">
              <w:r w:rsidR="00D57194" w:rsidRPr="005D05B7">
                <w:rPr>
                  <w:rStyle w:val="Hyperlink"/>
                  <w:i/>
                  <w:iCs/>
                </w:rPr>
                <w:t>Resolución</w:t>
              </w:r>
              <w:r w:rsidR="00A50909" w:rsidRPr="005D05B7">
                <w:rPr>
                  <w:rStyle w:val="Hyperlink"/>
                  <w:i/>
                  <w:iCs/>
                </w:rPr>
                <w:t xml:space="preserve"> 8</w:t>
              </w:r>
              <w:bookmarkEnd w:id="18"/>
              <w:r w:rsidR="00D57194" w:rsidRPr="005D05B7">
                <w:rPr>
                  <w:rStyle w:val="Hyperlink"/>
                  <w:i/>
                  <w:iCs/>
                </w:rPr>
                <w:t xml:space="preserve"> de la CMDT-17</w:t>
              </w:r>
            </w:hyperlink>
          </w:p>
        </w:tc>
      </w:tr>
    </w:tbl>
    <w:p w:rsidR="00A50909" w:rsidRPr="002623A7" w:rsidRDefault="00D57194" w:rsidP="005D05B7">
      <w:pPr>
        <w:pStyle w:val="Normalaftertitle"/>
      </w:pPr>
      <w:bookmarkStart w:id="19" w:name="lt_pId023"/>
      <w:r w:rsidRPr="002623A7">
        <w:t>En el presente informe se examinan</w:t>
      </w:r>
      <w:r w:rsidR="00A50909" w:rsidRPr="002623A7">
        <w:t xml:space="preserve"> </w:t>
      </w:r>
      <w:r w:rsidR="00666E41" w:rsidRPr="002623A7">
        <w:t>los recursos humanos y financieros necesarios para que la UIT obtenga, elabore y publique de datos, información, estadístic</w:t>
      </w:r>
      <w:r w:rsidRPr="002623A7">
        <w:t>a</w:t>
      </w:r>
      <w:r w:rsidR="00666E41" w:rsidRPr="002623A7">
        <w:t>s e informes significativos</w:t>
      </w:r>
      <w:r w:rsidR="00A50909" w:rsidRPr="002623A7">
        <w:t>.</w:t>
      </w:r>
      <w:bookmarkStart w:id="20" w:name="lt_pId024"/>
      <w:bookmarkEnd w:id="19"/>
      <w:r w:rsidRPr="002623A7">
        <w:t xml:space="preserve"> Además, se </w:t>
      </w:r>
      <w:r w:rsidR="00D10DE9">
        <w:t>analizan</w:t>
      </w:r>
      <w:r w:rsidRPr="002623A7">
        <w:t xml:space="preserve"> las repercusiones dimanantes de la modificación de la Resolución 131 (Rev. Dubái, 2018) por la Conferencia de Plenipotenciarios de la UIT.</w:t>
      </w:r>
      <w:bookmarkEnd w:id="20"/>
    </w:p>
    <w:p w:rsidR="00A50909" w:rsidRPr="002623A7" w:rsidRDefault="00F75EE1" w:rsidP="00F75EE1">
      <w:pPr>
        <w:pStyle w:val="Heading1"/>
      </w:pPr>
      <w:r>
        <w:lastRenderedPageBreak/>
        <w:t>1</w:t>
      </w:r>
      <w:r w:rsidR="00A50909" w:rsidRPr="002623A7">
        <w:tab/>
      </w:r>
      <w:r w:rsidR="00D57194" w:rsidRPr="002623A7">
        <w:t>Antecedentes</w:t>
      </w:r>
    </w:p>
    <w:p w:rsidR="00F76B58" w:rsidRPr="002623A7" w:rsidRDefault="00A50909" w:rsidP="00711E15">
      <w:r w:rsidRPr="002623A7">
        <w:t>1.1</w:t>
      </w:r>
      <w:r w:rsidRPr="002623A7">
        <w:tab/>
      </w:r>
      <w:bookmarkStart w:id="21" w:name="lt_pId028"/>
      <w:r w:rsidR="00F76B58" w:rsidRPr="002623A7">
        <w:t xml:space="preserve">La UIT organiza con carácter anual el </w:t>
      </w:r>
      <w:hyperlink r:id="rId12" w:history="1">
        <w:r w:rsidR="00F76B58" w:rsidRPr="002623A7">
          <w:rPr>
            <w:rStyle w:val="Hyperlink"/>
          </w:rPr>
          <w:t>Simposio Mundial de Indicadores de Telecomunicaciones/TIC</w:t>
        </w:r>
      </w:hyperlink>
      <w:r w:rsidR="00F76B58" w:rsidRPr="002623A7">
        <w:t xml:space="preserve"> (SMIT), que constituye el principal foro mundial para la medición de las telecomunicaciones y la sociedad de la información. La UIT lleva a cabo su labor en materia de datos y estadísticas a través del Grupo de Expertos </w:t>
      </w:r>
      <w:r w:rsidR="005C41FC">
        <w:t>en</w:t>
      </w:r>
      <w:r w:rsidR="00F76B58" w:rsidRPr="002623A7">
        <w:t xml:space="preserve"> Indicadores de Telecomunicaciones/TIC (EGTI) y el </w:t>
      </w:r>
      <w:r w:rsidR="005C41FC" w:rsidRPr="005C41FC">
        <w:t xml:space="preserve">Grupo de Expertos en Indicadores de TIC en el Hogar </w:t>
      </w:r>
      <w:r w:rsidR="00F76B58" w:rsidRPr="005C41FC">
        <w:t>(</w:t>
      </w:r>
      <w:r w:rsidR="00F76B58" w:rsidRPr="002623A7">
        <w:t>EGH)</w:t>
      </w:r>
      <w:r w:rsidR="00711E15">
        <w:rPr>
          <w:rStyle w:val="FootnoteReference"/>
        </w:rPr>
        <w:footnoteReference w:id="1"/>
      </w:r>
      <w:r w:rsidR="00F76B58" w:rsidRPr="002623A7">
        <w:t xml:space="preserve">. Desde 2009, la UIT publica el Informe sobre la Medición de la Sociedad de la Información. Este último contiene datos clave sobre las telecomunicaciones/TIC y herramientas de evaluación comparativa para la medición de la sociedad de la información, comprende un análisis cuantitativo de la sociedad de la información y destaca tendencias nuevas y emergentes y cuestiones relacionadas con la medición. </w:t>
      </w:r>
      <w:r w:rsidR="008B540F" w:rsidRPr="002623A7">
        <w:t>Además,</w:t>
      </w:r>
      <w:r w:rsidR="00F76B58" w:rsidRPr="002623A7">
        <w:t xml:space="preserve"> </w:t>
      </w:r>
      <w:r w:rsidR="008B540F" w:rsidRPr="002623A7">
        <w:t>incluye información sobre</w:t>
      </w:r>
      <w:r w:rsidR="00F76B58" w:rsidRPr="002623A7">
        <w:t xml:space="preserve"> el Índice de Desarrollo de las TIC (IDT)</w:t>
      </w:r>
      <w:r w:rsidR="008B540F" w:rsidRPr="002623A7">
        <w:t>, que ya no se calcula a partir de 11 sino de 14 indicadores, conforme a la decisión adoptada por</w:t>
      </w:r>
      <w:r w:rsidR="00F76B58" w:rsidRPr="002623A7">
        <w:t xml:space="preserve"> </w:t>
      </w:r>
      <w:r w:rsidR="008B540F" w:rsidRPr="002623A7">
        <w:t xml:space="preserve">el EGTI y </w:t>
      </w:r>
      <w:r w:rsidR="005C41FC">
        <w:t xml:space="preserve">el </w:t>
      </w:r>
      <w:r w:rsidR="008B540F" w:rsidRPr="002623A7">
        <w:t>EGH en su sesión extraordinaria de 2017</w:t>
      </w:r>
      <w:r w:rsidR="00F76B58" w:rsidRPr="002623A7">
        <w:t>.</w:t>
      </w:r>
    </w:p>
    <w:bookmarkEnd w:id="21"/>
    <w:p w:rsidR="00A50909" w:rsidRPr="002623A7" w:rsidRDefault="00A50909" w:rsidP="005D05B7">
      <w:r w:rsidRPr="002623A7">
        <w:t>1.2</w:t>
      </w:r>
      <w:r w:rsidRPr="002623A7">
        <w:tab/>
      </w:r>
      <w:bookmarkStart w:id="23" w:name="lt_pId034"/>
      <w:r w:rsidR="00B614BE" w:rsidRPr="002623A7">
        <w:t xml:space="preserve">La UIT </w:t>
      </w:r>
      <w:hyperlink r:id="rId13" w:history="1">
        <w:r w:rsidR="00B614BE" w:rsidRPr="002623A7">
          <w:rPr>
            <w:rStyle w:val="Hyperlink"/>
            <w:spacing w:val="2"/>
          </w:rPr>
          <w:t>colabora activamente con otros organismos internacionales</w:t>
        </w:r>
      </w:hyperlink>
      <w:r w:rsidR="00B614BE" w:rsidRPr="002623A7">
        <w:t xml:space="preserve"> en cuestiones estadísticas.</w:t>
      </w:r>
      <w:bookmarkEnd w:id="23"/>
    </w:p>
    <w:p w:rsidR="00A50909" w:rsidRPr="002623A7" w:rsidRDefault="00F75EE1" w:rsidP="00F75EE1">
      <w:pPr>
        <w:pStyle w:val="Heading1"/>
      </w:pPr>
      <w:r>
        <w:t>2</w:t>
      </w:r>
      <w:r w:rsidR="00A50909" w:rsidRPr="002623A7">
        <w:tab/>
      </w:r>
      <w:bookmarkStart w:id="24" w:name="lt_pId036"/>
      <w:r w:rsidR="00B614BE" w:rsidRPr="002623A7">
        <w:t>Examen de las enmiendas a la Resolució</w:t>
      </w:r>
      <w:r w:rsidR="00A50909" w:rsidRPr="002623A7">
        <w:t xml:space="preserve">n 131 </w:t>
      </w:r>
      <w:bookmarkEnd w:id="24"/>
      <w:r w:rsidR="00B614BE" w:rsidRPr="002623A7">
        <w:t xml:space="preserve">por la Conferencia de Plenipotenciarios de </w:t>
      </w:r>
      <w:r w:rsidR="00886EBD">
        <w:t>2</w:t>
      </w:r>
      <w:r w:rsidR="006820C8">
        <w:t>0</w:t>
      </w:r>
      <w:r w:rsidR="00886EBD">
        <w:t xml:space="preserve">18 </w:t>
      </w:r>
      <w:r w:rsidR="00B614BE" w:rsidRPr="002623A7">
        <w:t>(PP-18)</w:t>
      </w:r>
      <w:r w:rsidR="00886EBD">
        <w:t xml:space="preserve"> de</w:t>
      </w:r>
      <w:r w:rsidR="00886EBD" w:rsidRPr="00886EBD">
        <w:t xml:space="preserve"> </w:t>
      </w:r>
      <w:r w:rsidR="00886EBD" w:rsidRPr="002623A7">
        <w:t>la UIT</w:t>
      </w:r>
    </w:p>
    <w:p w:rsidR="00A50909" w:rsidRPr="002623A7" w:rsidRDefault="00B614BE" w:rsidP="00F75EE1">
      <w:bookmarkStart w:id="25" w:name="lt_pId037"/>
      <w:r w:rsidRPr="002623A7">
        <w:t>En la PP-18 se aprobaron diversas enmiendas a la Resolución 131, que repercuten en el funcionamiento y las necesidades en términos de recursos de la División de Estadística.</w:t>
      </w:r>
      <w:bookmarkEnd w:id="25"/>
    </w:p>
    <w:p w:rsidR="00A50909" w:rsidRPr="002623A7" w:rsidRDefault="00F75EE1" w:rsidP="00F75EE1">
      <w:pPr>
        <w:pStyle w:val="Heading1"/>
      </w:pPr>
      <w:r>
        <w:t>3</w:t>
      </w:r>
      <w:r w:rsidR="00A50909" w:rsidRPr="002623A7">
        <w:tab/>
      </w:r>
      <w:r w:rsidR="00B614BE" w:rsidRPr="002623A7">
        <w:t>Evaluación de los recursos relacionados con la labor de la UIT en materia de datos y estadísticas</w:t>
      </w:r>
    </w:p>
    <w:p w:rsidR="00A50909" w:rsidRPr="002623A7" w:rsidRDefault="00A50909" w:rsidP="001750EC">
      <w:r w:rsidRPr="002623A7">
        <w:t>3.1</w:t>
      </w:r>
      <w:r w:rsidRPr="002623A7">
        <w:tab/>
      </w:r>
      <w:bookmarkStart w:id="26" w:name="lt_pId041"/>
      <w:r w:rsidR="00770FD3" w:rsidRPr="002623A7">
        <w:t xml:space="preserve">En la Resolución 131 se encarga al Secretario General que examine </w:t>
      </w:r>
      <w:r w:rsidR="00FA5F96" w:rsidRPr="002623A7">
        <w:t xml:space="preserve">los recursos humanos y financieros necesarios para que la UIT obtenga, elabore </w:t>
      </w:r>
      <w:r w:rsidR="00FA5F96" w:rsidRPr="002623A7">
        <w:lastRenderedPageBreak/>
        <w:t>y publique de datos, información, datos estadísticos e informes significativos, y que informe al Consejo de los resultados de ese estudio</w:t>
      </w:r>
      <w:r w:rsidRPr="002623A7">
        <w:t>.</w:t>
      </w:r>
      <w:bookmarkEnd w:id="26"/>
    </w:p>
    <w:p w:rsidR="00A50909" w:rsidRPr="002623A7" w:rsidRDefault="00A50909" w:rsidP="00711E15">
      <w:r w:rsidRPr="002623A7">
        <w:t>3.2</w:t>
      </w:r>
      <w:r w:rsidRPr="002623A7">
        <w:tab/>
      </w:r>
      <w:bookmarkStart w:id="27" w:name="lt_pId043"/>
      <w:r w:rsidR="00886EBD">
        <w:t>Actualmente</w:t>
      </w:r>
      <w:r w:rsidR="00935B30" w:rsidRPr="002623A7">
        <w:t>, la División de Datos y Estadísticas de las TIC de la UIT se compone de cinco miembros del personal del cuadro orgánico y dos de categoría administrativa</w:t>
      </w:r>
      <w:r w:rsidR="0083066E" w:rsidRPr="002623A7">
        <w:t xml:space="preserve"> (incluido un asistente </w:t>
      </w:r>
      <w:r w:rsidR="00886EBD">
        <w:t xml:space="preserve">de </w:t>
      </w:r>
      <w:r w:rsidR="0083066E" w:rsidRPr="002623A7">
        <w:t>estadístic</w:t>
      </w:r>
      <w:r w:rsidR="00886EBD">
        <w:t>a</w:t>
      </w:r>
      <w:r w:rsidR="0083066E" w:rsidRPr="002623A7">
        <w:t>)</w:t>
      </w:r>
      <w:r w:rsidR="00935B30" w:rsidRPr="002623A7">
        <w:t xml:space="preserve">, que se encargan de </w:t>
      </w:r>
      <w:r w:rsidR="0083066E" w:rsidRPr="002623A7">
        <w:t>la recopilación</w:t>
      </w:r>
      <w:r w:rsidR="00935B30" w:rsidRPr="002623A7">
        <w:t xml:space="preserve">, </w:t>
      </w:r>
      <w:r w:rsidR="0083066E" w:rsidRPr="002623A7">
        <w:t>la verificación</w:t>
      </w:r>
      <w:r w:rsidR="00935B30" w:rsidRPr="002623A7">
        <w:t xml:space="preserve"> y</w:t>
      </w:r>
      <w:r w:rsidR="0083066E" w:rsidRPr="002623A7">
        <w:t xml:space="preserve"> el</w:t>
      </w:r>
      <w:r w:rsidR="00935B30" w:rsidRPr="002623A7">
        <w:t xml:space="preserve"> </w:t>
      </w:r>
      <w:r w:rsidR="0083066E" w:rsidRPr="002623A7">
        <w:t>registro de</w:t>
      </w:r>
      <w:r w:rsidR="00935B30" w:rsidRPr="002623A7">
        <w:t xml:space="preserve"> datos</w:t>
      </w:r>
      <w:r w:rsidR="00A206D5" w:rsidRPr="002623A7">
        <w:t>,</w:t>
      </w:r>
      <w:r w:rsidR="0083066E" w:rsidRPr="002623A7">
        <w:t xml:space="preserve"> el diseño, el formato y la difusión en diversos medios de comunicación</w:t>
      </w:r>
      <w:r w:rsidR="00A206D5" w:rsidRPr="002623A7">
        <w:t>,</w:t>
      </w:r>
      <w:r w:rsidR="0083066E" w:rsidRPr="002623A7">
        <w:t xml:space="preserve"> el análisis de tendencias</w:t>
      </w:r>
      <w:r w:rsidR="00A206D5" w:rsidRPr="002623A7">
        <w:t>,</w:t>
      </w:r>
      <w:r w:rsidR="0083066E" w:rsidRPr="002623A7">
        <w:t xml:space="preserve"> la capacitación</w:t>
      </w:r>
      <w:r w:rsidR="00886EBD">
        <w:t>,</w:t>
      </w:r>
      <w:r w:rsidR="0083066E" w:rsidRPr="002623A7">
        <w:t xml:space="preserve"> y la coordinación y cooperación estadística internacional. La </w:t>
      </w:r>
      <w:r w:rsidR="00A206D5" w:rsidRPr="002623A7">
        <w:t>escasa</w:t>
      </w:r>
      <w:r w:rsidR="0083066E" w:rsidRPr="002623A7">
        <w:t xml:space="preserve"> dotación de personal del equipo de estadísticas de la UIT y la baja asignación presupuestaria </w:t>
      </w:r>
      <w:r w:rsidR="00A206D5" w:rsidRPr="002623A7">
        <w:t>destinada a</w:t>
      </w:r>
      <w:r w:rsidR="0083066E" w:rsidRPr="002623A7">
        <w:t xml:space="preserve"> sus actividades </w:t>
      </w:r>
      <w:r w:rsidR="00A206D5" w:rsidRPr="002623A7">
        <w:t>platean</w:t>
      </w:r>
      <w:r w:rsidR="0083066E" w:rsidRPr="002623A7">
        <w:t xml:space="preserve"> un reto no sólo para la aplicación de la presente Resolución, sino también para </w:t>
      </w:r>
      <w:bookmarkEnd w:id="27"/>
      <w:r w:rsidR="00A206D5" w:rsidRPr="002623A7">
        <w:t>el ejercicio de sus funciones cotidianas.</w:t>
      </w:r>
    </w:p>
    <w:p w:rsidR="006606A1" w:rsidRPr="002623A7" w:rsidRDefault="00A50909" w:rsidP="001750EC">
      <w:r w:rsidRPr="002623A7">
        <w:t>3.3</w:t>
      </w:r>
      <w:r w:rsidRPr="002623A7">
        <w:tab/>
      </w:r>
      <w:bookmarkStart w:id="28" w:name="lt_pId048"/>
      <w:r w:rsidR="00300776" w:rsidRPr="002623A7">
        <w:rPr>
          <w:szCs w:val="24"/>
        </w:rPr>
        <w:t>La labor de la UIT en materia de estadísticas de TIC se compara a menudo con la de otras</w:t>
      </w:r>
      <w:r w:rsidR="00A206D5" w:rsidRPr="002623A7">
        <w:rPr>
          <w:szCs w:val="24"/>
        </w:rPr>
        <w:t xml:space="preserve"> organizaciones internacionales;</w:t>
      </w:r>
      <w:r w:rsidR="00300776" w:rsidRPr="002623A7">
        <w:rPr>
          <w:szCs w:val="24"/>
        </w:rPr>
        <w:t xml:space="preserve"> no obstante, los recursos asignados por dichas organizaciones difieren de los disponibles en la UIT para actividades análogas.</w:t>
      </w:r>
      <w:r w:rsidR="009F0A45" w:rsidRPr="002623A7">
        <w:t xml:space="preserve"> </w:t>
      </w:r>
      <w:r w:rsidR="006606A1" w:rsidRPr="002623A7">
        <w:rPr>
          <w:szCs w:val="24"/>
        </w:rPr>
        <w:t>Para su</w:t>
      </w:r>
      <w:r w:rsidR="009F0A45" w:rsidRPr="002623A7">
        <w:rPr>
          <w:szCs w:val="24"/>
        </w:rPr>
        <w:t xml:space="preserve"> labor estadística</w:t>
      </w:r>
      <w:r w:rsidR="006606A1" w:rsidRPr="002623A7">
        <w:rPr>
          <w:szCs w:val="24"/>
        </w:rPr>
        <w:t>,</w:t>
      </w:r>
      <w:r w:rsidR="009F0A45" w:rsidRPr="002623A7">
        <w:rPr>
          <w:szCs w:val="24"/>
        </w:rPr>
        <w:t xml:space="preserve"> la UIT </w:t>
      </w:r>
      <w:r w:rsidR="006606A1" w:rsidRPr="002623A7">
        <w:rPr>
          <w:szCs w:val="24"/>
        </w:rPr>
        <w:t>cuenta con</w:t>
      </w:r>
      <w:r w:rsidR="009F0A45" w:rsidRPr="002623A7">
        <w:rPr>
          <w:szCs w:val="24"/>
        </w:rPr>
        <w:t xml:space="preserve"> una dotación de personal relativamente insuficiente </w:t>
      </w:r>
      <w:r w:rsidR="00173707">
        <w:rPr>
          <w:szCs w:val="24"/>
        </w:rPr>
        <w:t>si se</w:t>
      </w:r>
      <w:r w:rsidR="009F0A45" w:rsidRPr="002623A7">
        <w:rPr>
          <w:szCs w:val="24"/>
        </w:rPr>
        <w:t xml:space="preserve"> compara con los recursos humanos asignados a </w:t>
      </w:r>
      <w:r w:rsidR="006C7ADB">
        <w:rPr>
          <w:szCs w:val="24"/>
        </w:rPr>
        <w:t>este tipo de</w:t>
      </w:r>
      <w:r w:rsidR="006606A1" w:rsidRPr="002623A7">
        <w:rPr>
          <w:szCs w:val="24"/>
        </w:rPr>
        <w:t xml:space="preserve"> actividades en </w:t>
      </w:r>
      <w:r w:rsidR="009F0A45" w:rsidRPr="002623A7">
        <w:rPr>
          <w:szCs w:val="24"/>
        </w:rPr>
        <w:t>otras organizaciones internacionales:</w:t>
      </w:r>
      <w:bookmarkEnd w:id="28"/>
    </w:p>
    <w:p w:rsidR="00A50909" w:rsidRPr="002623A7" w:rsidRDefault="00A50909" w:rsidP="00300776">
      <w:pPr>
        <w:tabs>
          <w:tab w:val="clear" w:pos="567"/>
          <w:tab w:val="clear" w:pos="1134"/>
          <w:tab w:val="clear" w:pos="1701"/>
          <w:tab w:val="clear" w:pos="2268"/>
          <w:tab w:val="clear" w:pos="2835"/>
        </w:tabs>
        <w:overflowPunct/>
        <w:autoSpaceDE/>
        <w:autoSpaceDN/>
        <w:adjustRightInd/>
        <w:snapToGrid w:val="0"/>
        <w:spacing w:before="0"/>
        <w:jc w:val="both"/>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843"/>
        <w:gridCol w:w="1398"/>
        <w:gridCol w:w="1290"/>
      </w:tblGrid>
      <w:tr w:rsidR="00173707" w:rsidRPr="002623A7" w:rsidTr="008515B2">
        <w:tc>
          <w:tcPr>
            <w:tcW w:w="5098" w:type="dxa"/>
            <w:shd w:val="clear" w:color="auto" w:fill="auto"/>
            <w:hideMark/>
          </w:tcPr>
          <w:p w:rsidR="00A50909" w:rsidRPr="002623A7" w:rsidRDefault="00A50909" w:rsidP="001750EC">
            <w:pPr>
              <w:pStyle w:val="Tablehead"/>
            </w:pPr>
            <w:bookmarkStart w:id="29" w:name="lt_pId049"/>
            <w:r w:rsidRPr="002623A7">
              <w:t>Organiza</w:t>
            </w:r>
            <w:r w:rsidR="00300776" w:rsidRPr="002623A7">
              <w:t>ció</w:t>
            </w:r>
            <w:r w:rsidRPr="002623A7">
              <w:t>n</w:t>
            </w:r>
            <w:bookmarkEnd w:id="29"/>
          </w:p>
        </w:tc>
        <w:tc>
          <w:tcPr>
            <w:tcW w:w="1843" w:type="dxa"/>
            <w:shd w:val="clear" w:color="auto" w:fill="auto"/>
            <w:hideMark/>
          </w:tcPr>
          <w:p w:rsidR="00A50909" w:rsidRPr="002623A7" w:rsidRDefault="00173707" w:rsidP="001750EC">
            <w:pPr>
              <w:pStyle w:val="Tablehead"/>
            </w:pPr>
            <w:r w:rsidRPr="00173707">
              <w:rPr>
                <w:lang w:eastAsia="zh-CN"/>
              </w:rPr>
              <w:t xml:space="preserve">Miembros </w:t>
            </w:r>
            <w:r w:rsidR="00E3332D">
              <w:rPr>
                <w:lang w:eastAsia="zh-CN"/>
              </w:rPr>
              <w:br/>
            </w:r>
            <w:r w:rsidRPr="00173707">
              <w:rPr>
                <w:lang w:eastAsia="zh-CN"/>
              </w:rPr>
              <w:t>del personal encargados</w:t>
            </w:r>
            <w:r w:rsidR="006606A1" w:rsidRPr="002623A7">
              <w:rPr>
                <w:lang w:eastAsia="zh-CN"/>
              </w:rPr>
              <w:t xml:space="preserve"> de </w:t>
            </w:r>
            <w:r w:rsidR="00E3332D">
              <w:rPr>
                <w:lang w:eastAsia="zh-CN"/>
              </w:rPr>
              <w:br/>
            </w:r>
            <w:r w:rsidR="00BF0320" w:rsidRPr="002623A7">
              <w:rPr>
                <w:lang w:eastAsia="zh-CN"/>
              </w:rPr>
              <w:t xml:space="preserve">las </w:t>
            </w:r>
            <w:r w:rsidR="00300776" w:rsidRPr="002623A7">
              <w:rPr>
                <w:lang w:eastAsia="zh-CN"/>
              </w:rPr>
              <w:t>estadísticas</w:t>
            </w:r>
          </w:p>
        </w:tc>
        <w:tc>
          <w:tcPr>
            <w:tcW w:w="1398" w:type="dxa"/>
            <w:shd w:val="clear" w:color="auto" w:fill="auto"/>
            <w:hideMark/>
          </w:tcPr>
          <w:p w:rsidR="00A50909" w:rsidRPr="002623A7" w:rsidRDefault="00A50909" w:rsidP="001750EC">
            <w:pPr>
              <w:pStyle w:val="Tablehead"/>
            </w:pPr>
            <w:bookmarkStart w:id="30" w:name="lt_pId051"/>
            <w:r w:rsidRPr="002623A7">
              <w:t>Total</w:t>
            </w:r>
            <w:r w:rsidR="006606A1" w:rsidRPr="002623A7">
              <w:t xml:space="preserve"> de </w:t>
            </w:r>
            <w:r w:rsidR="00173707">
              <w:rPr>
                <w:lang w:eastAsia="zh-CN"/>
              </w:rPr>
              <w:t>m</w:t>
            </w:r>
            <w:r w:rsidR="00173707" w:rsidRPr="00173707">
              <w:rPr>
                <w:lang w:eastAsia="zh-CN"/>
              </w:rPr>
              <w:t>iembros del personal</w:t>
            </w:r>
            <w:bookmarkEnd w:id="30"/>
          </w:p>
        </w:tc>
        <w:tc>
          <w:tcPr>
            <w:tcW w:w="1290" w:type="dxa"/>
            <w:shd w:val="clear" w:color="auto" w:fill="auto"/>
            <w:hideMark/>
          </w:tcPr>
          <w:p w:rsidR="00A50909" w:rsidRPr="002623A7" w:rsidRDefault="00A50909" w:rsidP="001750EC">
            <w:pPr>
              <w:pStyle w:val="Tablehead"/>
            </w:pPr>
            <w:bookmarkStart w:id="31" w:name="lt_pId052"/>
            <w:r w:rsidRPr="002623A7">
              <w:t xml:space="preserve">% </w:t>
            </w:r>
            <w:r w:rsidR="006606A1" w:rsidRPr="002623A7">
              <w:t>del</w:t>
            </w:r>
            <w:r w:rsidRPr="002623A7">
              <w:t xml:space="preserve"> total</w:t>
            </w:r>
            <w:bookmarkEnd w:id="31"/>
            <w:r w:rsidR="006606A1" w:rsidRPr="002623A7">
              <w:rPr>
                <w:lang w:eastAsia="zh-CN"/>
              </w:rPr>
              <w:t xml:space="preserve"> </w:t>
            </w:r>
            <w:r w:rsidR="00173707">
              <w:rPr>
                <w:lang w:eastAsia="zh-CN"/>
              </w:rPr>
              <w:t>encargado</w:t>
            </w:r>
            <w:r w:rsidR="00173707" w:rsidRPr="002623A7">
              <w:rPr>
                <w:lang w:eastAsia="zh-CN"/>
              </w:rPr>
              <w:t xml:space="preserve"> de las estadísticas</w:t>
            </w:r>
          </w:p>
        </w:tc>
      </w:tr>
      <w:tr w:rsidR="00173707" w:rsidRPr="002623A7" w:rsidTr="008515B2">
        <w:tc>
          <w:tcPr>
            <w:tcW w:w="5098" w:type="dxa"/>
            <w:shd w:val="clear" w:color="auto" w:fill="auto"/>
            <w:hideMark/>
          </w:tcPr>
          <w:p w:rsidR="00A50909" w:rsidRPr="002623A7" w:rsidRDefault="006D651A" w:rsidP="001750EC">
            <w:pPr>
              <w:pStyle w:val="Tabletext"/>
              <w:rPr>
                <w:rFonts w:cs="Calibri"/>
                <w:color w:val="000000"/>
              </w:rPr>
            </w:pPr>
            <w:bookmarkStart w:id="32" w:name="lt_pId053"/>
            <w:r w:rsidRPr="002623A7">
              <w:t>Fondo Monetario Internacional (FMI</w:t>
            </w:r>
            <w:r w:rsidR="00A50909" w:rsidRPr="002623A7">
              <w:rPr>
                <w:rFonts w:cs="Calibri"/>
                <w:color w:val="000000"/>
              </w:rPr>
              <w:t>)</w:t>
            </w:r>
            <w:bookmarkEnd w:id="32"/>
          </w:p>
        </w:tc>
        <w:tc>
          <w:tcPr>
            <w:tcW w:w="1843" w:type="dxa"/>
            <w:shd w:val="clear" w:color="auto" w:fill="auto"/>
            <w:hideMark/>
          </w:tcPr>
          <w:p w:rsidR="00A50909" w:rsidRPr="000C135C" w:rsidRDefault="00A50909" w:rsidP="000C135C">
            <w:pPr>
              <w:pStyle w:val="Tabletext"/>
              <w:jc w:val="center"/>
            </w:pPr>
            <w:r w:rsidRPr="000C135C">
              <w:t>190</w:t>
            </w:r>
          </w:p>
        </w:tc>
        <w:tc>
          <w:tcPr>
            <w:tcW w:w="1398" w:type="dxa"/>
            <w:shd w:val="clear" w:color="auto" w:fill="auto"/>
            <w:noWrap/>
            <w:hideMark/>
          </w:tcPr>
          <w:p w:rsidR="00A50909" w:rsidRPr="000C135C" w:rsidRDefault="00300776" w:rsidP="000C135C">
            <w:pPr>
              <w:pStyle w:val="Tabletext"/>
              <w:jc w:val="center"/>
            </w:pPr>
            <w:r w:rsidRPr="000C135C">
              <w:t xml:space="preserve">2 </w:t>
            </w:r>
            <w:r w:rsidR="00A50909" w:rsidRPr="000C135C">
              <w:t>400</w:t>
            </w:r>
          </w:p>
        </w:tc>
        <w:tc>
          <w:tcPr>
            <w:tcW w:w="1290" w:type="dxa"/>
            <w:shd w:val="clear" w:color="auto" w:fill="auto"/>
            <w:noWrap/>
            <w:hideMark/>
          </w:tcPr>
          <w:p w:rsidR="00A50909" w:rsidRPr="000C135C" w:rsidRDefault="00300776" w:rsidP="000C135C">
            <w:pPr>
              <w:pStyle w:val="Tabletext"/>
              <w:jc w:val="center"/>
            </w:pPr>
            <w:r w:rsidRPr="000C135C">
              <w:t>7,</w:t>
            </w:r>
            <w:r w:rsidR="00A50909" w:rsidRPr="000C135C">
              <w:t>9%</w:t>
            </w:r>
          </w:p>
        </w:tc>
      </w:tr>
      <w:tr w:rsidR="00173707" w:rsidRPr="002623A7" w:rsidTr="008515B2">
        <w:tc>
          <w:tcPr>
            <w:tcW w:w="5098" w:type="dxa"/>
            <w:shd w:val="clear" w:color="auto" w:fill="auto"/>
            <w:hideMark/>
          </w:tcPr>
          <w:p w:rsidR="00A50909" w:rsidRPr="002623A7" w:rsidRDefault="006D651A" w:rsidP="001750EC">
            <w:pPr>
              <w:pStyle w:val="Tabletext"/>
              <w:rPr>
                <w:rFonts w:cs="Calibri"/>
                <w:color w:val="000000"/>
              </w:rPr>
            </w:pPr>
            <w:bookmarkStart w:id="33" w:name="lt_pId057"/>
            <w:r w:rsidRPr="002623A7">
              <w:t>Organización de las Naciones Unidas para la Alimentación y la Agricultura (FAO</w:t>
            </w:r>
            <w:r w:rsidR="00A50909" w:rsidRPr="002623A7">
              <w:rPr>
                <w:rFonts w:cs="Calibri"/>
                <w:color w:val="000000"/>
              </w:rPr>
              <w:t>)</w:t>
            </w:r>
            <w:bookmarkEnd w:id="33"/>
          </w:p>
        </w:tc>
        <w:tc>
          <w:tcPr>
            <w:tcW w:w="1843" w:type="dxa"/>
            <w:shd w:val="clear" w:color="auto" w:fill="auto"/>
            <w:hideMark/>
          </w:tcPr>
          <w:p w:rsidR="00A50909" w:rsidRPr="000C135C" w:rsidRDefault="00A50909" w:rsidP="000C135C">
            <w:pPr>
              <w:pStyle w:val="Tabletext"/>
              <w:jc w:val="center"/>
            </w:pPr>
            <w:r w:rsidRPr="000C135C">
              <w:t>100</w:t>
            </w:r>
          </w:p>
        </w:tc>
        <w:tc>
          <w:tcPr>
            <w:tcW w:w="1398" w:type="dxa"/>
            <w:shd w:val="clear" w:color="auto" w:fill="auto"/>
            <w:noWrap/>
            <w:hideMark/>
          </w:tcPr>
          <w:p w:rsidR="00A50909" w:rsidRPr="000C135C" w:rsidRDefault="00300776" w:rsidP="000C135C">
            <w:pPr>
              <w:pStyle w:val="Tabletext"/>
              <w:jc w:val="center"/>
            </w:pPr>
            <w:r w:rsidRPr="000C135C">
              <w:t xml:space="preserve">3 </w:t>
            </w:r>
            <w:r w:rsidR="00A50909" w:rsidRPr="000C135C">
              <w:t>317</w:t>
            </w:r>
          </w:p>
        </w:tc>
        <w:tc>
          <w:tcPr>
            <w:tcW w:w="1290" w:type="dxa"/>
            <w:shd w:val="clear" w:color="auto" w:fill="auto"/>
            <w:noWrap/>
            <w:hideMark/>
          </w:tcPr>
          <w:p w:rsidR="00A50909" w:rsidRPr="000C135C" w:rsidRDefault="00300776" w:rsidP="000C135C">
            <w:pPr>
              <w:pStyle w:val="Tabletext"/>
              <w:jc w:val="center"/>
            </w:pPr>
            <w:r w:rsidRPr="000C135C">
              <w:t>3,</w:t>
            </w:r>
            <w:r w:rsidR="00A50909" w:rsidRPr="000C135C">
              <w:t>0%</w:t>
            </w:r>
          </w:p>
        </w:tc>
      </w:tr>
      <w:tr w:rsidR="00173707" w:rsidRPr="002623A7" w:rsidTr="008515B2">
        <w:tc>
          <w:tcPr>
            <w:tcW w:w="5098" w:type="dxa"/>
            <w:shd w:val="clear" w:color="auto" w:fill="auto"/>
            <w:hideMark/>
          </w:tcPr>
          <w:p w:rsidR="00A50909" w:rsidRPr="002623A7" w:rsidRDefault="006D651A" w:rsidP="001750EC">
            <w:pPr>
              <w:pStyle w:val="Tabletext"/>
              <w:rPr>
                <w:rFonts w:cs="Calibri"/>
                <w:color w:val="000000"/>
              </w:rPr>
            </w:pPr>
            <w:bookmarkStart w:id="34" w:name="lt_pId061"/>
            <w:r w:rsidRPr="002623A7">
              <w:t>Organización Mundial de la Salud (OMS</w:t>
            </w:r>
            <w:r w:rsidR="00A50909" w:rsidRPr="002623A7">
              <w:rPr>
                <w:rFonts w:cs="Calibri"/>
                <w:color w:val="000000"/>
              </w:rPr>
              <w:t>)</w:t>
            </w:r>
            <w:bookmarkEnd w:id="34"/>
          </w:p>
        </w:tc>
        <w:tc>
          <w:tcPr>
            <w:tcW w:w="1843" w:type="dxa"/>
            <w:shd w:val="clear" w:color="auto" w:fill="auto"/>
            <w:hideMark/>
          </w:tcPr>
          <w:p w:rsidR="00A50909" w:rsidRPr="000C135C" w:rsidRDefault="00A50909" w:rsidP="000C135C">
            <w:pPr>
              <w:pStyle w:val="Tabletext"/>
              <w:jc w:val="center"/>
            </w:pPr>
            <w:r w:rsidRPr="000C135C">
              <w:t>100</w:t>
            </w:r>
          </w:p>
        </w:tc>
        <w:tc>
          <w:tcPr>
            <w:tcW w:w="1398" w:type="dxa"/>
            <w:shd w:val="clear" w:color="auto" w:fill="auto"/>
            <w:noWrap/>
            <w:hideMark/>
          </w:tcPr>
          <w:p w:rsidR="00A50909" w:rsidRPr="000C135C" w:rsidRDefault="00300776" w:rsidP="000C135C">
            <w:pPr>
              <w:pStyle w:val="Tabletext"/>
              <w:jc w:val="center"/>
            </w:pPr>
            <w:r w:rsidRPr="000C135C">
              <w:t xml:space="preserve">5 </w:t>
            </w:r>
            <w:r w:rsidR="00A50909" w:rsidRPr="000C135C">
              <w:t>541</w:t>
            </w:r>
          </w:p>
        </w:tc>
        <w:tc>
          <w:tcPr>
            <w:tcW w:w="1290" w:type="dxa"/>
            <w:shd w:val="clear" w:color="auto" w:fill="auto"/>
            <w:noWrap/>
            <w:hideMark/>
          </w:tcPr>
          <w:p w:rsidR="00A50909" w:rsidRPr="000C135C" w:rsidRDefault="001750EC" w:rsidP="000C135C">
            <w:pPr>
              <w:pStyle w:val="Tabletext"/>
              <w:jc w:val="center"/>
            </w:pPr>
            <w:r w:rsidRPr="000C135C">
              <w:t>1,</w:t>
            </w:r>
            <w:r w:rsidR="00A50909" w:rsidRPr="000C135C">
              <w:t>8%</w:t>
            </w:r>
          </w:p>
        </w:tc>
      </w:tr>
      <w:tr w:rsidR="00173707" w:rsidRPr="002623A7" w:rsidTr="008515B2">
        <w:tc>
          <w:tcPr>
            <w:tcW w:w="5098" w:type="dxa"/>
            <w:shd w:val="clear" w:color="auto" w:fill="auto"/>
            <w:hideMark/>
          </w:tcPr>
          <w:p w:rsidR="00A50909" w:rsidRPr="002623A7" w:rsidRDefault="006D651A" w:rsidP="001750EC">
            <w:pPr>
              <w:pStyle w:val="Tabletext"/>
              <w:rPr>
                <w:rFonts w:cs="Calibri"/>
                <w:color w:val="000000"/>
              </w:rPr>
            </w:pPr>
            <w:bookmarkStart w:id="35" w:name="lt_pId065"/>
            <w:r w:rsidRPr="002623A7">
              <w:t>Organización para la Cooperación y el Desarrollo Económicos (OCDE</w:t>
            </w:r>
            <w:r w:rsidR="00A50909" w:rsidRPr="002623A7">
              <w:rPr>
                <w:rFonts w:cs="Calibri"/>
                <w:color w:val="000000"/>
              </w:rPr>
              <w:t>)</w:t>
            </w:r>
            <w:bookmarkEnd w:id="35"/>
          </w:p>
        </w:tc>
        <w:tc>
          <w:tcPr>
            <w:tcW w:w="1843" w:type="dxa"/>
            <w:shd w:val="clear" w:color="auto" w:fill="auto"/>
            <w:hideMark/>
          </w:tcPr>
          <w:p w:rsidR="00A50909" w:rsidRPr="000C135C" w:rsidRDefault="00A50909" w:rsidP="000C135C">
            <w:pPr>
              <w:pStyle w:val="Tabletext"/>
              <w:jc w:val="center"/>
            </w:pPr>
            <w:r w:rsidRPr="000C135C">
              <w:t>85</w:t>
            </w:r>
          </w:p>
        </w:tc>
        <w:tc>
          <w:tcPr>
            <w:tcW w:w="1398" w:type="dxa"/>
            <w:shd w:val="clear" w:color="auto" w:fill="auto"/>
            <w:noWrap/>
            <w:hideMark/>
          </w:tcPr>
          <w:p w:rsidR="00A50909" w:rsidRPr="000C135C" w:rsidRDefault="00300776" w:rsidP="000C135C">
            <w:pPr>
              <w:pStyle w:val="Tabletext"/>
              <w:jc w:val="center"/>
            </w:pPr>
            <w:r w:rsidRPr="000C135C">
              <w:t xml:space="preserve">2 </w:t>
            </w:r>
            <w:r w:rsidR="00A50909" w:rsidRPr="000C135C">
              <w:t>500</w:t>
            </w:r>
          </w:p>
        </w:tc>
        <w:tc>
          <w:tcPr>
            <w:tcW w:w="1290" w:type="dxa"/>
            <w:shd w:val="clear" w:color="auto" w:fill="auto"/>
            <w:noWrap/>
            <w:hideMark/>
          </w:tcPr>
          <w:p w:rsidR="00A50909" w:rsidRPr="000C135C" w:rsidRDefault="00300776" w:rsidP="000C135C">
            <w:pPr>
              <w:pStyle w:val="Tabletext"/>
              <w:jc w:val="center"/>
            </w:pPr>
            <w:r w:rsidRPr="000C135C">
              <w:t>3,</w:t>
            </w:r>
            <w:r w:rsidR="00A50909" w:rsidRPr="000C135C">
              <w:t>4%</w:t>
            </w:r>
          </w:p>
        </w:tc>
      </w:tr>
      <w:tr w:rsidR="00173707" w:rsidRPr="002623A7" w:rsidTr="008515B2">
        <w:tc>
          <w:tcPr>
            <w:tcW w:w="5098" w:type="dxa"/>
            <w:shd w:val="clear" w:color="auto" w:fill="auto"/>
            <w:hideMark/>
          </w:tcPr>
          <w:p w:rsidR="00A50909" w:rsidRPr="002623A7" w:rsidRDefault="006D651A" w:rsidP="001750EC">
            <w:pPr>
              <w:pStyle w:val="Tabletext"/>
              <w:rPr>
                <w:rFonts w:cs="Calibri"/>
                <w:color w:val="000000"/>
              </w:rPr>
            </w:pPr>
            <w:bookmarkStart w:id="36" w:name="lt_pId069"/>
            <w:r w:rsidRPr="002623A7">
              <w:t>Instituto de Estadística de la Organización de las Naciones Unidas para la Educación, la Ciencia y la Cultura (UNESCO)</w:t>
            </w:r>
            <w:r w:rsidRPr="002623A7">
              <w:rPr>
                <w:rFonts w:cs="Calibri"/>
                <w:color w:val="000000"/>
              </w:rPr>
              <w:t xml:space="preserve"> </w:t>
            </w:r>
            <w:r w:rsidR="00A50909" w:rsidRPr="002623A7">
              <w:rPr>
                <w:rFonts w:cs="Calibri"/>
                <w:color w:val="000000"/>
              </w:rPr>
              <w:t>(</w:t>
            </w:r>
            <w:r w:rsidR="006606A1" w:rsidRPr="002623A7">
              <w:rPr>
                <w:rFonts w:cs="Calibri"/>
                <w:color w:val="000000"/>
              </w:rPr>
              <w:t>IEU</w:t>
            </w:r>
            <w:r w:rsidR="00A50909" w:rsidRPr="002623A7">
              <w:rPr>
                <w:rFonts w:cs="Calibri"/>
                <w:color w:val="000000"/>
              </w:rPr>
              <w:t>)</w:t>
            </w:r>
            <w:bookmarkEnd w:id="36"/>
          </w:p>
        </w:tc>
        <w:tc>
          <w:tcPr>
            <w:tcW w:w="1843" w:type="dxa"/>
            <w:shd w:val="clear" w:color="auto" w:fill="auto"/>
            <w:hideMark/>
          </w:tcPr>
          <w:p w:rsidR="00A50909" w:rsidRPr="000C135C" w:rsidRDefault="00A50909" w:rsidP="000C135C">
            <w:pPr>
              <w:pStyle w:val="Tabletext"/>
              <w:jc w:val="center"/>
            </w:pPr>
            <w:r w:rsidRPr="000C135C">
              <w:t>70</w:t>
            </w:r>
          </w:p>
        </w:tc>
        <w:tc>
          <w:tcPr>
            <w:tcW w:w="1398" w:type="dxa"/>
            <w:shd w:val="clear" w:color="auto" w:fill="auto"/>
            <w:noWrap/>
            <w:hideMark/>
          </w:tcPr>
          <w:p w:rsidR="00A50909" w:rsidRPr="000C135C" w:rsidRDefault="00300776" w:rsidP="000C135C">
            <w:pPr>
              <w:pStyle w:val="Tabletext"/>
              <w:jc w:val="center"/>
            </w:pPr>
            <w:r w:rsidRPr="000C135C">
              <w:t xml:space="preserve">2 </w:t>
            </w:r>
            <w:r w:rsidR="00A50909" w:rsidRPr="000C135C">
              <w:t>051</w:t>
            </w:r>
          </w:p>
        </w:tc>
        <w:tc>
          <w:tcPr>
            <w:tcW w:w="1290" w:type="dxa"/>
            <w:shd w:val="clear" w:color="auto" w:fill="auto"/>
            <w:noWrap/>
            <w:hideMark/>
          </w:tcPr>
          <w:p w:rsidR="00A50909" w:rsidRPr="000C135C" w:rsidRDefault="00300776" w:rsidP="000C135C">
            <w:pPr>
              <w:pStyle w:val="Tabletext"/>
              <w:jc w:val="center"/>
            </w:pPr>
            <w:r w:rsidRPr="000C135C">
              <w:t>3,</w:t>
            </w:r>
            <w:r w:rsidR="00A50909" w:rsidRPr="000C135C">
              <w:t>4%</w:t>
            </w:r>
          </w:p>
        </w:tc>
      </w:tr>
      <w:tr w:rsidR="00173707" w:rsidRPr="002623A7" w:rsidTr="008515B2">
        <w:tc>
          <w:tcPr>
            <w:tcW w:w="5098" w:type="dxa"/>
            <w:shd w:val="clear" w:color="auto" w:fill="auto"/>
            <w:hideMark/>
          </w:tcPr>
          <w:p w:rsidR="00A50909" w:rsidRPr="002623A7" w:rsidRDefault="006D651A" w:rsidP="001750EC">
            <w:pPr>
              <w:pStyle w:val="Tabletext"/>
              <w:rPr>
                <w:rFonts w:cs="Calibri"/>
                <w:color w:val="000000"/>
              </w:rPr>
            </w:pPr>
            <w:bookmarkStart w:id="37" w:name="lt_pId073"/>
            <w:r w:rsidRPr="002623A7">
              <w:t>Organización Internacional del Trabajo (OIT</w:t>
            </w:r>
            <w:r w:rsidR="00A50909" w:rsidRPr="002623A7">
              <w:rPr>
                <w:rFonts w:cs="Calibri"/>
                <w:color w:val="000000"/>
              </w:rPr>
              <w:t>)</w:t>
            </w:r>
            <w:bookmarkEnd w:id="37"/>
          </w:p>
        </w:tc>
        <w:tc>
          <w:tcPr>
            <w:tcW w:w="1843" w:type="dxa"/>
            <w:shd w:val="clear" w:color="auto" w:fill="auto"/>
            <w:hideMark/>
          </w:tcPr>
          <w:p w:rsidR="00A50909" w:rsidRPr="000C135C" w:rsidRDefault="00A50909" w:rsidP="000C135C">
            <w:pPr>
              <w:pStyle w:val="Tabletext"/>
              <w:jc w:val="center"/>
            </w:pPr>
            <w:r w:rsidRPr="000C135C">
              <w:t>28</w:t>
            </w:r>
          </w:p>
        </w:tc>
        <w:tc>
          <w:tcPr>
            <w:tcW w:w="1398" w:type="dxa"/>
            <w:shd w:val="clear" w:color="auto" w:fill="auto"/>
            <w:noWrap/>
            <w:hideMark/>
          </w:tcPr>
          <w:p w:rsidR="00A50909" w:rsidRPr="000C135C" w:rsidRDefault="00300776" w:rsidP="000C135C">
            <w:pPr>
              <w:pStyle w:val="Tabletext"/>
              <w:jc w:val="center"/>
            </w:pPr>
            <w:r w:rsidRPr="000C135C">
              <w:t xml:space="preserve">2 </w:t>
            </w:r>
            <w:r w:rsidR="00A50909" w:rsidRPr="000C135C">
              <w:t>337</w:t>
            </w:r>
          </w:p>
        </w:tc>
        <w:tc>
          <w:tcPr>
            <w:tcW w:w="1290" w:type="dxa"/>
            <w:shd w:val="clear" w:color="auto" w:fill="auto"/>
            <w:noWrap/>
            <w:hideMark/>
          </w:tcPr>
          <w:p w:rsidR="00A50909" w:rsidRPr="000C135C" w:rsidRDefault="00300776" w:rsidP="000C135C">
            <w:pPr>
              <w:pStyle w:val="Tabletext"/>
              <w:jc w:val="center"/>
            </w:pPr>
            <w:r w:rsidRPr="000C135C">
              <w:t>1,</w:t>
            </w:r>
            <w:r w:rsidR="00A50909" w:rsidRPr="000C135C">
              <w:t>2%</w:t>
            </w:r>
          </w:p>
        </w:tc>
      </w:tr>
      <w:tr w:rsidR="00173707" w:rsidRPr="002623A7" w:rsidTr="008515B2">
        <w:tc>
          <w:tcPr>
            <w:tcW w:w="5098" w:type="dxa"/>
            <w:shd w:val="clear" w:color="auto" w:fill="auto"/>
            <w:hideMark/>
          </w:tcPr>
          <w:p w:rsidR="00A50909" w:rsidRPr="002623A7" w:rsidRDefault="006D651A" w:rsidP="001750EC">
            <w:pPr>
              <w:pStyle w:val="Tabletext"/>
              <w:rPr>
                <w:rFonts w:cs="Calibri"/>
                <w:color w:val="000000"/>
              </w:rPr>
            </w:pPr>
            <w:bookmarkStart w:id="38" w:name="lt_pId077"/>
            <w:r w:rsidRPr="002623A7">
              <w:t>Organización Mundial del Comercio (OMC</w:t>
            </w:r>
            <w:r w:rsidR="00A50909" w:rsidRPr="002623A7">
              <w:rPr>
                <w:rFonts w:cs="Calibri"/>
                <w:color w:val="000000"/>
              </w:rPr>
              <w:t>)</w:t>
            </w:r>
            <w:bookmarkEnd w:id="38"/>
            <w:r w:rsidR="00A50909" w:rsidRPr="002623A7">
              <w:rPr>
                <w:rFonts w:cs="Calibri"/>
                <w:color w:val="000000"/>
              </w:rPr>
              <w:t xml:space="preserve"> </w:t>
            </w:r>
          </w:p>
        </w:tc>
        <w:tc>
          <w:tcPr>
            <w:tcW w:w="1843" w:type="dxa"/>
            <w:shd w:val="clear" w:color="auto" w:fill="auto"/>
            <w:hideMark/>
          </w:tcPr>
          <w:p w:rsidR="00A50909" w:rsidRPr="000C135C" w:rsidRDefault="00A50909" w:rsidP="000C135C">
            <w:pPr>
              <w:pStyle w:val="Tabletext"/>
              <w:jc w:val="center"/>
            </w:pPr>
            <w:r w:rsidRPr="000C135C">
              <w:t>23</w:t>
            </w:r>
          </w:p>
        </w:tc>
        <w:tc>
          <w:tcPr>
            <w:tcW w:w="1398" w:type="dxa"/>
            <w:shd w:val="clear" w:color="auto" w:fill="auto"/>
            <w:noWrap/>
            <w:hideMark/>
          </w:tcPr>
          <w:p w:rsidR="00A50909" w:rsidRPr="000C135C" w:rsidRDefault="00A50909" w:rsidP="000C135C">
            <w:pPr>
              <w:pStyle w:val="Tabletext"/>
              <w:jc w:val="center"/>
            </w:pPr>
            <w:r w:rsidRPr="000C135C">
              <w:t>625</w:t>
            </w:r>
          </w:p>
        </w:tc>
        <w:tc>
          <w:tcPr>
            <w:tcW w:w="1290" w:type="dxa"/>
            <w:shd w:val="clear" w:color="auto" w:fill="auto"/>
            <w:noWrap/>
            <w:hideMark/>
          </w:tcPr>
          <w:p w:rsidR="00A50909" w:rsidRPr="000C135C" w:rsidRDefault="00300776" w:rsidP="000C135C">
            <w:pPr>
              <w:pStyle w:val="Tabletext"/>
              <w:jc w:val="center"/>
            </w:pPr>
            <w:r w:rsidRPr="000C135C">
              <w:t>3,</w:t>
            </w:r>
            <w:r w:rsidR="00A50909" w:rsidRPr="000C135C">
              <w:t>7%</w:t>
            </w:r>
          </w:p>
        </w:tc>
      </w:tr>
      <w:tr w:rsidR="00173707" w:rsidRPr="002623A7" w:rsidTr="008515B2">
        <w:tc>
          <w:tcPr>
            <w:tcW w:w="5098" w:type="dxa"/>
            <w:shd w:val="clear" w:color="auto" w:fill="auto"/>
            <w:hideMark/>
          </w:tcPr>
          <w:p w:rsidR="00A50909" w:rsidRPr="002623A7" w:rsidRDefault="006D651A" w:rsidP="001750EC">
            <w:pPr>
              <w:pStyle w:val="Tabletext"/>
              <w:rPr>
                <w:rFonts w:cs="Calibri"/>
                <w:color w:val="000000"/>
              </w:rPr>
            </w:pPr>
            <w:bookmarkStart w:id="39" w:name="lt_pId081"/>
            <w:r w:rsidRPr="002623A7">
              <w:t>Conferencia de las Naciones Unidas sobre Comercio y Desarrollo (UNCTAD</w:t>
            </w:r>
            <w:r w:rsidR="00A50909" w:rsidRPr="002623A7">
              <w:rPr>
                <w:rFonts w:cs="Calibri"/>
                <w:color w:val="000000"/>
              </w:rPr>
              <w:t>)</w:t>
            </w:r>
            <w:bookmarkEnd w:id="39"/>
          </w:p>
        </w:tc>
        <w:tc>
          <w:tcPr>
            <w:tcW w:w="1843" w:type="dxa"/>
            <w:shd w:val="clear" w:color="auto" w:fill="auto"/>
            <w:hideMark/>
          </w:tcPr>
          <w:p w:rsidR="00A50909" w:rsidRPr="000C135C" w:rsidRDefault="00A50909" w:rsidP="000C135C">
            <w:pPr>
              <w:pStyle w:val="Tabletext"/>
              <w:jc w:val="center"/>
            </w:pPr>
            <w:r w:rsidRPr="000C135C">
              <w:t>20</w:t>
            </w:r>
          </w:p>
        </w:tc>
        <w:tc>
          <w:tcPr>
            <w:tcW w:w="1398" w:type="dxa"/>
            <w:shd w:val="clear" w:color="auto" w:fill="auto"/>
            <w:noWrap/>
            <w:hideMark/>
          </w:tcPr>
          <w:p w:rsidR="00A50909" w:rsidRPr="000C135C" w:rsidRDefault="00A50909" w:rsidP="000C135C">
            <w:pPr>
              <w:pStyle w:val="Tabletext"/>
              <w:jc w:val="center"/>
            </w:pPr>
            <w:r w:rsidRPr="000C135C">
              <w:t>470</w:t>
            </w:r>
          </w:p>
        </w:tc>
        <w:tc>
          <w:tcPr>
            <w:tcW w:w="1290" w:type="dxa"/>
            <w:shd w:val="clear" w:color="auto" w:fill="auto"/>
            <w:noWrap/>
            <w:hideMark/>
          </w:tcPr>
          <w:p w:rsidR="00A50909" w:rsidRPr="000C135C" w:rsidRDefault="00300776" w:rsidP="000C135C">
            <w:pPr>
              <w:pStyle w:val="Tabletext"/>
              <w:jc w:val="center"/>
            </w:pPr>
            <w:r w:rsidRPr="000C135C">
              <w:t>4,</w:t>
            </w:r>
            <w:r w:rsidR="00A50909" w:rsidRPr="000C135C">
              <w:t>3%</w:t>
            </w:r>
          </w:p>
        </w:tc>
      </w:tr>
      <w:tr w:rsidR="00173707" w:rsidRPr="002623A7" w:rsidTr="008515B2">
        <w:tc>
          <w:tcPr>
            <w:tcW w:w="5098" w:type="dxa"/>
            <w:shd w:val="clear" w:color="auto" w:fill="auto"/>
            <w:hideMark/>
          </w:tcPr>
          <w:p w:rsidR="00A50909" w:rsidRPr="000C135C" w:rsidRDefault="006D651A" w:rsidP="001750EC">
            <w:pPr>
              <w:pStyle w:val="Tabletext"/>
              <w:rPr>
                <w:b/>
                <w:bCs/>
              </w:rPr>
            </w:pPr>
            <w:bookmarkStart w:id="40" w:name="lt_pId085"/>
            <w:r w:rsidRPr="000C135C">
              <w:rPr>
                <w:b/>
                <w:bCs/>
              </w:rPr>
              <w:t xml:space="preserve">Unión Internacional de Telecomunicaciones </w:t>
            </w:r>
            <w:r w:rsidR="00A50909" w:rsidRPr="000C135C">
              <w:rPr>
                <w:b/>
                <w:bCs/>
              </w:rPr>
              <w:t>(</w:t>
            </w:r>
            <w:r w:rsidRPr="000C135C">
              <w:rPr>
                <w:b/>
                <w:bCs/>
              </w:rPr>
              <w:t>UIT</w:t>
            </w:r>
            <w:r w:rsidR="00A50909" w:rsidRPr="000C135C">
              <w:rPr>
                <w:b/>
                <w:bCs/>
              </w:rPr>
              <w:t>)</w:t>
            </w:r>
            <w:bookmarkEnd w:id="40"/>
          </w:p>
        </w:tc>
        <w:tc>
          <w:tcPr>
            <w:tcW w:w="1843" w:type="dxa"/>
            <w:shd w:val="clear" w:color="auto" w:fill="auto"/>
            <w:hideMark/>
          </w:tcPr>
          <w:p w:rsidR="00A50909" w:rsidRPr="000C135C" w:rsidRDefault="00A50909" w:rsidP="000C135C">
            <w:pPr>
              <w:pStyle w:val="Tabletext"/>
              <w:jc w:val="center"/>
              <w:rPr>
                <w:b/>
                <w:bCs/>
              </w:rPr>
            </w:pPr>
            <w:r w:rsidRPr="000C135C">
              <w:rPr>
                <w:b/>
                <w:bCs/>
              </w:rPr>
              <w:t>7</w:t>
            </w:r>
          </w:p>
        </w:tc>
        <w:tc>
          <w:tcPr>
            <w:tcW w:w="1398" w:type="dxa"/>
            <w:shd w:val="clear" w:color="auto" w:fill="auto"/>
            <w:noWrap/>
            <w:hideMark/>
          </w:tcPr>
          <w:p w:rsidR="00A50909" w:rsidRPr="000C135C" w:rsidRDefault="00A50909" w:rsidP="000C135C">
            <w:pPr>
              <w:pStyle w:val="Tabletext"/>
              <w:jc w:val="center"/>
              <w:rPr>
                <w:b/>
                <w:bCs/>
              </w:rPr>
            </w:pPr>
            <w:r w:rsidRPr="000C135C">
              <w:rPr>
                <w:b/>
                <w:bCs/>
              </w:rPr>
              <w:t>749</w:t>
            </w:r>
          </w:p>
        </w:tc>
        <w:tc>
          <w:tcPr>
            <w:tcW w:w="1290" w:type="dxa"/>
            <w:shd w:val="clear" w:color="auto" w:fill="auto"/>
            <w:noWrap/>
            <w:hideMark/>
          </w:tcPr>
          <w:p w:rsidR="00A50909" w:rsidRPr="000C135C" w:rsidRDefault="00300776" w:rsidP="000C135C">
            <w:pPr>
              <w:pStyle w:val="Tabletext"/>
              <w:jc w:val="center"/>
              <w:rPr>
                <w:b/>
                <w:bCs/>
              </w:rPr>
            </w:pPr>
            <w:r w:rsidRPr="000C135C">
              <w:rPr>
                <w:b/>
                <w:bCs/>
              </w:rPr>
              <w:t>0,</w:t>
            </w:r>
            <w:r w:rsidR="00A50909" w:rsidRPr="000C135C">
              <w:rPr>
                <w:b/>
                <w:bCs/>
              </w:rPr>
              <w:t>9%</w:t>
            </w:r>
          </w:p>
        </w:tc>
      </w:tr>
    </w:tbl>
    <w:p w:rsidR="00A50909" w:rsidRPr="000C135C" w:rsidRDefault="006606A1" w:rsidP="000C135C">
      <w:pPr>
        <w:pStyle w:val="Tablelegend"/>
      </w:pPr>
      <w:bookmarkStart w:id="41" w:name="lt_pId089"/>
      <w:r w:rsidRPr="000C135C">
        <w:lastRenderedPageBreak/>
        <w:t>Fuentes</w:t>
      </w:r>
      <w:r w:rsidR="00A50909" w:rsidRPr="000C135C">
        <w:t>:</w:t>
      </w:r>
      <w:bookmarkEnd w:id="41"/>
      <w:r w:rsidR="00A50909" w:rsidRPr="000C135C">
        <w:t xml:space="preserve"> </w:t>
      </w:r>
      <w:r w:rsidR="00A50909" w:rsidRPr="000C135C">
        <w:br/>
      </w:r>
      <w:bookmarkStart w:id="42" w:name="lt_pId090"/>
      <w:r w:rsidR="000C135C">
        <w:fldChar w:fldCharType="begin"/>
      </w:r>
      <w:r w:rsidR="000C135C">
        <w:instrText xml:space="preserve"> HYPERLINK "</w:instrText>
      </w:r>
      <w:r w:rsidR="000C135C" w:rsidRPr="000C135C">
        <w:instrText>https://unstats.un.org/unsd/accsub-public/members.htm</w:instrText>
      </w:r>
      <w:r w:rsidR="000C135C">
        <w:instrText xml:space="preserve">" </w:instrText>
      </w:r>
      <w:r w:rsidR="000C135C">
        <w:fldChar w:fldCharType="separate"/>
      </w:r>
      <w:r w:rsidR="000C135C" w:rsidRPr="008070C3">
        <w:rPr>
          <w:rStyle w:val="Hyperlink"/>
        </w:rPr>
        <w:t>https://unstats.un.org/unsd/accsub-public/members.htm</w:t>
      </w:r>
      <w:r w:rsidR="000C135C">
        <w:fldChar w:fldCharType="end"/>
      </w:r>
      <w:r w:rsidR="00A50909" w:rsidRPr="000C135C">
        <w:t>,</w:t>
      </w:r>
      <w:bookmarkEnd w:id="42"/>
      <w:r w:rsidR="00A50909" w:rsidRPr="000C135C">
        <w:t xml:space="preserve"> </w:t>
      </w:r>
      <w:r w:rsidR="00A50909" w:rsidRPr="000C135C">
        <w:br/>
      </w:r>
      <w:bookmarkStart w:id="43" w:name="lt_pId091"/>
      <w:r w:rsidR="000C135C">
        <w:fldChar w:fldCharType="begin"/>
      </w:r>
      <w:r w:rsidR="000C135C">
        <w:instrText xml:space="preserve"> HYPERLINK "</w:instrText>
      </w:r>
      <w:r w:rsidR="000C135C" w:rsidRPr="000C135C">
        <w:instrText>https://www.unsystem.org/content/total-staff-organization</w:instrText>
      </w:r>
      <w:r w:rsidR="000C135C">
        <w:instrText xml:space="preserve">" </w:instrText>
      </w:r>
      <w:r w:rsidR="000C135C">
        <w:fldChar w:fldCharType="separate"/>
      </w:r>
      <w:r w:rsidR="000C135C" w:rsidRPr="008070C3">
        <w:rPr>
          <w:rStyle w:val="Hyperlink"/>
        </w:rPr>
        <w:t>https://www.unsystem.org/content/total-staff-organization</w:t>
      </w:r>
      <w:r w:rsidR="000C135C">
        <w:fldChar w:fldCharType="end"/>
      </w:r>
      <w:r w:rsidR="00A50909" w:rsidRPr="000C135C">
        <w:t>,</w:t>
      </w:r>
      <w:bookmarkEnd w:id="43"/>
      <w:r w:rsidR="00A50909" w:rsidRPr="000C135C">
        <w:t xml:space="preserve"> </w:t>
      </w:r>
      <w:r w:rsidR="00A50909" w:rsidRPr="000C135C">
        <w:br/>
      </w:r>
      <w:bookmarkStart w:id="44" w:name="lt_pId092"/>
      <w:r w:rsidR="000C135C">
        <w:fldChar w:fldCharType="begin"/>
      </w:r>
      <w:r w:rsidR="000C135C">
        <w:instrText xml:space="preserve"> HYPERLINK "</w:instrText>
      </w:r>
      <w:r w:rsidR="000C135C" w:rsidRPr="000C135C">
        <w:instrText>http://www.worldbank.org/en/news/infographic/2015/10/27/where-is-staff-from</w:instrText>
      </w:r>
      <w:r w:rsidR="000C135C">
        <w:instrText xml:space="preserve">" </w:instrText>
      </w:r>
      <w:r w:rsidR="000C135C">
        <w:fldChar w:fldCharType="separate"/>
      </w:r>
      <w:r w:rsidR="000C135C" w:rsidRPr="008070C3">
        <w:rPr>
          <w:rStyle w:val="Hyperlink"/>
        </w:rPr>
        <w:t>http://www.worldbank.org/en/news/infographic/2015/10/27/where-is-staff-from</w:t>
      </w:r>
      <w:r w:rsidR="000C135C">
        <w:fldChar w:fldCharType="end"/>
      </w:r>
      <w:r w:rsidR="00A50909" w:rsidRPr="000C135C">
        <w:t xml:space="preserve">, </w:t>
      </w:r>
      <w:hyperlink r:id="rId14" w:history="1">
        <w:r w:rsidR="000C135C" w:rsidRPr="008070C3">
          <w:rPr>
            <w:rStyle w:val="Hyperlink"/>
          </w:rPr>
          <w:t>https://www.wto.org/english/thewto_e/secre_e/intro_e.htm</w:t>
        </w:r>
      </w:hyperlink>
      <w:r w:rsidR="00A50909" w:rsidRPr="000C135C">
        <w:t xml:space="preserve">, </w:t>
      </w:r>
      <w:hyperlink r:id="rId15" w:history="1">
        <w:r w:rsidR="000C135C" w:rsidRPr="008070C3">
          <w:rPr>
            <w:rStyle w:val="Hyperlink"/>
          </w:rPr>
          <w:t>https://unctad.org/en/PublicationsLibrary/osgciomisc2017_en.pdf?user=17</w:t>
        </w:r>
      </w:hyperlink>
      <w:r w:rsidR="00A50909" w:rsidRPr="000C135C">
        <w:t xml:space="preserve">, </w:t>
      </w:r>
      <w:hyperlink r:id="rId16" w:history="1">
        <w:r w:rsidR="000C135C" w:rsidRPr="008070C3">
          <w:rPr>
            <w:rStyle w:val="Hyperlink"/>
          </w:rPr>
          <w:t>http://www.oecd.org/about/whodoeswhat/</w:t>
        </w:r>
      </w:hyperlink>
      <w:r w:rsidR="00A50909" w:rsidRPr="000C135C">
        <w:t xml:space="preserve">, </w:t>
      </w:r>
      <w:bookmarkEnd w:id="44"/>
      <w:r w:rsidR="000C135C">
        <w:rPr>
          <w:rStyle w:val="Hyperlink"/>
          <w:color w:val="auto"/>
          <w:u w:val="none"/>
        </w:rPr>
        <w:fldChar w:fldCharType="begin"/>
      </w:r>
      <w:r w:rsidR="000C135C">
        <w:rPr>
          <w:rStyle w:val="Hyperlink"/>
          <w:color w:val="auto"/>
          <w:u w:val="none"/>
        </w:rPr>
        <w:instrText xml:space="preserve"> HYPERLINK "</w:instrText>
      </w:r>
      <w:r w:rsidR="000C135C" w:rsidRPr="000C135C">
        <w:rPr>
          <w:rStyle w:val="Hyperlink"/>
          <w:color w:val="auto"/>
          <w:u w:val="none"/>
        </w:rPr>
        <w:instrText>https://www.imf.org/external/about/staff.htm</w:instrText>
      </w:r>
      <w:r w:rsidR="000C135C">
        <w:rPr>
          <w:rStyle w:val="Hyperlink"/>
          <w:color w:val="auto"/>
          <w:u w:val="none"/>
        </w:rPr>
        <w:instrText xml:space="preserve">" </w:instrText>
      </w:r>
      <w:r w:rsidR="000C135C">
        <w:rPr>
          <w:rStyle w:val="Hyperlink"/>
          <w:color w:val="auto"/>
          <w:u w:val="none"/>
        </w:rPr>
        <w:fldChar w:fldCharType="separate"/>
      </w:r>
      <w:r w:rsidR="000C135C" w:rsidRPr="008070C3">
        <w:rPr>
          <w:rStyle w:val="Hyperlink"/>
        </w:rPr>
        <w:t>https://www.imf.org/external/about/staff.htm</w:t>
      </w:r>
      <w:r w:rsidR="000C135C">
        <w:rPr>
          <w:rStyle w:val="Hyperlink"/>
          <w:color w:val="auto"/>
          <w:u w:val="none"/>
        </w:rPr>
        <w:fldChar w:fldCharType="end"/>
      </w:r>
    </w:p>
    <w:p w:rsidR="00A50909" w:rsidRPr="002623A7" w:rsidRDefault="00A50909" w:rsidP="00BA58D3">
      <w:pPr>
        <w:pStyle w:val="Heading1"/>
      </w:pPr>
      <w:r w:rsidRPr="002623A7">
        <w:t>4</w:t>
      </w:r>
      <w:r w:rsidRPr="002623A7">
        <w:tab/>
      </w:r>
      <w:r w:rsidR="00BF0320" w:rsidRPr="002623A7">
        <w:t>Recomendaciones basadas en la evaluación de las necesidades en términos de recursos</w:t>
      </w:r>
    </w:p>
    <w:p w:rsidR="00BF0320" w:rsidRPr="002623A7" w:rsidRDefault="00A50909" w:rsidP="00BA58D3">
      <w:r w:rsidRPr="002623A7">
        <w:t>4.1</w:t>
      </w:r>
      <w:r w:rsidRPr="002623A7">
        <w:tab/>
      </w:r>
      <w:bookmarkStart w:id="45" w:name="lt_pId096"/>
      <w:r w:rsidR="00BF0320" w:rsidRPr="002623A7">
        <w:t xml:space="preserve">El éxito en la aplicación de un programa estadístico depende en gran medida del sólido respaldo de las tecnologías de la información (TI). En ese sentido, urge la necesidad de contar con un </w:t>
      </w:r>
      <w:r w:rsidR="00F84C9F">
        <w:t>especialista</w:t>
      </w:r>
      <w:r w:rsidR="00BF0320" w:rsidRPr="002623A7">
        <w:t xml:space="preserve"> </w:t>
      </w:r>
      <w:r w:rsidR="00A0714D" w:rsidRPr="002623A7">
        <w:t>en</w:t>
      </w:r>
      <w:r w:rsidR="00BF0320" w:rsidRPr="002623A7">
        <w:t xml:space="preserve"> TI dedicado a</w:t>
      </w:r>
      <w:r w:rsidR="00FC46C5" w:rsidRPr="002623A7">
        <w:t xml:space="preserve"> facilitar</w:t>
      </w:r>
      <w:r w:rsidR="00BF0320" w:rsidRPr="002623A7">
        <w:t xml:space="preserve"> la visualización de datos, la introducción y el mantenimiento de herramientas relacionadas con las TI (véase la nueva herramienta </w:t>
      </w:r>
      <w:r w:rsidR="00BF0320" w:rsidRPr="003E0E34">
        <w:rPr>
          <w:iCs/>
        </w:rPr>
        <w:t>ICT Eye</w:t>
      </w:r>
      <w:r w:rsidR="00BF0320" w:rsidRPr="002623A7">
        <w:t>) y la gestión de la base de datos estadístic</w:t>
      </w:r>
      <w:r w:rsidR="00FC46C5" w:rsidRPr="002623A7">
        <w:t>os</w:t>
      </w:r>
      <w:r w:rsidR="00BF0320" w:rsidRPr="002623A7">
        <w:t>.</w:t>
      </w:r>
    </w:p>
    <w:bookmarkEnd w:id="45"/>
    <w:p w:rsidR="00A50909" w:rsidRPr="002623A7" w:rsidRDefault="00A50909" w:rsidP="00BA58D3">
      <w:r w:rsidRPr="002623A7">
        <w:t>4.2</w:t>
      </w:r>
      <w:r w:rsidRPr="002623A7">
        <w:tab/>
      </w:r>
      <w:bookmarkStart w:id="46" w:name="lt_pId099"/>
      <w:r w:rsidR="00FC46C5" w:rsidRPr="002623A7">
        <w:t xml:space="preserve">También urge disponer de un asistente </w:t>
      </w:r>
      <w:r w:rsidR="00886EBD">
        <w:rPr>
          <w:szCs w:val="24"/>
        </w:rPr>
        <w:t xml:space="preserve">de </w:t>
      </w:r>
      <w:r w:rsidR="00886EBD" w:rsidRPr="002623A7">
        <w:rPr>
          <w:szCs w:val="24"/>
        </w:rPr>
        <w:t>estadístic</w:t>
      </w:r>
      <w:r w:rsidR="00886EBD">
        <w:rPr>
          <w:szCs w:val="24"/>
        </w:rPr>
        <w:t>a</w:t>
      </w:r>
      <w:r w:rsidR="00886EBD" w:rsidRPr="002623A7">
        <w:t xml:space="preserve"> </w:t>
      </w:r>
      <w:r w:rsidR="00FC46C5" w:rsidRPr="002623A7">
        <w:t xml:space="preserve">para la expedición y el procesamiento de los cuestionarios de datos de los países, con inclusión del seguimiento, la verificación y </w:t>
      </w:r>
      <w:r w:rsidR="00F84C9F">
        <w:t>el registro</w:t>
      </w:r>
      <w:r w:rsidR="00FC46C5" w:rsidRPr="002623A7">
        <w:t xml:space="preserve"> de los datos.</w:t>
      </w:r>
      <w:bookmarkEnd w:id="46"/>
    </w:p>
    <w:p w:rsidR="00A50909" w:rsidRPr="002623A7" w:rsidRDefault="00A50909" w:rsidP="00D426A4">
      <w:r w:rsidRPr="002623A7">
        <w:t>4.3</w:t>
      </w:r>
      <w:r w:rsidRPr="002623A7">
        <w:tab/>
      </w:r>
      <w:bookmarkStart w:id="47" w:name="lt_pId101"/>
      <w:r w:rsidR="00FC46C5" w:rsidRPr="002623A7">
        <w:t>Los macrodatos se están convirtiendo en un complemento de las estadísticas oficiales</w:t>
      </w:r>
      <w:r w:rsidR="00711E15">
        <w:rPr>
          <w:rStyle w:val="FootnoteReference"/>
        </w:rPr>
        <w:footnoteReference w:id="2"/>
      </w:r>
      <w:r w:rsidR="00856388">
        <w:t>.</w:t>
      </w:r>
      <w:r w:rsidR="00FC46C5" w:rsidRPr="002623A7">
        <w:t xml:space="preserve"> Muchos países en desarrollo poseen unos recursos financieros, técnicos y humanos limitados para el uso de macrodatos. Así, se cierne la amenaza de una nueva brecha digital entre los países que </w:t>
      </w:r>
      <w:r w:rsidR="0002430D">
        <w:t>emplean</w:t>
      </w:r>
      <w:r w:rsidR="00FC46C5" w:rsidRPr="002623A7">
        <w:t xml:space="preserve"> macrodatos </w:t>
      </w:r>
      <w:r w:rsidR="0002430D">
        <w:t>en sus</w:t>
      </w:r>
      <w:r w:rsidR="00FC46C5" w:rsidRPr="002623A7">
        <w:t xml:space="preserve"> estadísticas oficiales y los que no pueden hacerlo, </w:t>
      </w:r>
      <w:r w:rsidR="0002430D">
        <w:t>con</w:t>
      </w:r>
      <w:r w:rsidR="00FC46C5" w:rsidRPr="002623A7">
        <w:t xml:space="preserve"> graves consecuencias en términos de amplitud, oportunidad y pertinencia</w:t>
      </w:r>
      <w:r w:rsidR="0002430D">
        <w:t xml:space="preserve"> para </w:t>
      </w:r>
      <w:r w:rsidR="0002430D" w:rsidRPr="002623A7">
        <w:t>los datos estadístico</w:t>
      </w:r>
      <w:r w:rsidR="0002430D">
        <w:t>s</w:t>
      </w:r>
      <w:r w:rsidR="00FC46C5" w:rsidRPr="002623A7">
        <w:t>. La</w:t>
      </w:r>
      <w:r w:rsidR="00D426A4">
        <w:t> </w:t>
      </w:r>
      <w:r w:rsidR="00FC46C5" w:rsidRPr="002623A7">
        <w:t xml:space="preserve">UIT puede reducir este riesgo de varias maneras. Una de ellas consiste en desarrollar su propia experiencia en la materia, </w:t>
      </w:r>
      <w:r w:rsidR="00392CCA">
        <w:t>por ejemplo, mediante</w:t>
      </w:r>
      <w:r w:rsidR="00FC46C5" w:rsidRPr="002623A7">
        <w:t xml:space="preserve"> proyectos piloto en</w:t>
      </w:r>
      <w:r w:rsidR="0002430D">
        <w:t xml:space="preserve"> los</w:t>
      </w:r>
      <w:r w:rsidR="00FC46C5" w:rsidRPr="002623A7">
        <w:t xml:space="preserve"> que se </w:t>
      </w:r>
      <w:r w:rsidR="00392CCA">
        <w:t>recurr</w:t>
      </w:r>
      <w:r w:rsidR="0002430D">
        <w:t>a</w:t>
      </w:r>
      <w:r w:rsidR="00392CCA">
        <w:t xml:space="preserve"> a </w:t>
      </w:r>
      <w:r w:rsidR="00FC46C5" w:rsidRPr="002623A7">
        <w:t xml:space="preserve">los macrodatos </w:t>
      </w:r>
      <w:r w:rsidR="0002430D">
        <w:t>como</w:t>
      </w:r>
      <w:r w:rsidR="00FC46C5" w:rsidRPr="002623A7">
        <w:t xml:space="preserve"> complement</w:t>
      </w:r>
      <w:r w:rsidR="0002430D">
        <w:t>o de</w:t>
      </w:r>
      <w:r w:rsidR="00FC46C5" w:rsidRPr="002623A7">
        <w:t xml:space="preserve"> las actividades de recopilación de datos. Otra es </w:t>
      </w:r>
      <w:r w:rsidR="00FC46C5" w:rsidRPr="002623A7">
        <w:lastRenderedPageBreak/>
        <w:t xml:space="preserve">participar en iniciativas tales como la de </w:t>
      </w:r>
      <w:r w:rsidR="00FC46C5" w:rsidRPr="00711E15">
        <w:t>Big Data for Social Good</w:t>
      </w:r>
      <w:r w:rsidR="00FC46C5" w:rsidRPr="002623A7">
        <w:t xml:space="preserve"> de la asociación GSMA y la de Macrodatos para el desarrollo sostenible de las Naciones Unidas. La experiencia adquirida facilitará la creación de capacidad en los países, </w:t>
      </w:r>
      <w:r w:rsidR="00392CCA">
        <w:t>con objeto</w:t>
      </w:r>
      <w:r w:rsidR="00FC46C5" w:rsidRPr="002623A7">
        <w:t xml:space="preserve"> de mejorar sus estadísticas de TIC </w:t>
      </w:r>
      <w:r w:rsidR="00142FC4" w:rsidRPr="002623A7">
        <w:t>mediante</w:t>
      </w:r>
      <w:r w:rsidR="00FC46C5" w:rsidRPr="002623A7">
        <w:t xml:space="preserve"> técnicas </w:t>
      </w:r>
      <w:bookmarkEnd w:id="47"/>
      <w:r w:rsidR="00142FC4" w:rsidRPr="002623A7">
        <w:t>basadas en los macrodatos.</w:t>
      </w:r>
    </w:p>
    <w:p w:rsidR="00A0714D" w:rsidRPr="002623A7" w:rsidRDefault="00A50909" w:rsidP="00BA58D3">
      <w:r w:rsidRPr="002623A7">
        <w:t>4.4</w:t>
      </w:r>
      <w:r w:rsidRPr="002623A7">
        <w:tab/>
      </w:r>
      <w:bookmarkStart w:id="48" w:name="lt_pId109"/>
      <w:r w:rsidR="00A0714D" w:rsidRPr="002623A7">
        <w:t>Se necesita un estadístico adicional para recopilar, verificar, compilar y asegurar la calidad de los datos destinados a los indicadores tanto de la oferta (administra</w:t>
      </w:r>
      <w:r w:rsidR="00EF6FA0">
        <w:t>ción</w:t>
      </w:r>
      <w:r w:rsidR="00A0714D" w:rsidRPr="002623A7">
        <w:t>) como de la demanda (encuesta). De esta forma, la UIT verá reforzadas sus capacidades para aplicar plenamente la Resolución 131 de la PP-18 y la Resolución 8 de la CMDT-17.</w:t>
      </w:r>
    </w:p>
    <w:bookmarkEnd w:id="48"/>
    <w:p w:rsidR="00A50909" w:rsidRPr="002623A7" w:rsidRDefault="00A50909" w:rsidP="00BA58D3">
      <w:r w:rsidRPr="002623A7">
        <w:t>4.5</w:t>
      </w:r>
      <w:r w:rsidRPr="002623A7">
        <w:tab/>
      </w:r>
      <w:bookmarkStart w:id="49" w:name="lt_pId112"/>
      <w:r w:rsidR="00A0714D" w:rsidRPr="002623A7">
        <w:t>En resumen, se necesita</w:t>
      </w:r>
      <w:r w:rsidR="00EF6FA0">
        <w:t xml:space="preserve"> el</w:t>
      </w:r>
      <w:r w:rsidR="00A0714D" w:rsidRPr="002623A7">
        <w:t xml:space="preserve"> siguiente</w:t>
      </w:r>
      <w:r w:rsidR="00EF6FA0">
        <w:t xml:space="preserve"> personal</w:t>
      </w:r>
      <w:r w:rsidR="00A0714D" w:rsidRPr="002623A7">
        <w:t xml:space="preserve"> adicional para </w:t>
      </w:r>
      <w:r w:rsidR="00EF6FA0">
        <w:t>facilitar la aplicación de</w:t>
      </w:r>
      <w:r w:rsidR="00A0714D" w:rsidRPr="002623A7">
        <w:t xml:space="preserve"> la Resolución 131 de la PP y mejorar la capacidad estadística de la UIT:</w:t>
      </w:r>
      <w:bookmarkEnd w:id="49"/>
    </w:p>
    <w:p w:rsidR="00A0714D" w:rsidRPr="002623A7" w:rsidRDefault="00BA58D3" w:rsidP="00BA58D3">
      <w:pPr>
        <w:pStyle w:val="enumlev1"/>
      </w:pPr>
      <w:bookmarkStart w:id="50" w:name="lt_pId113"/>
      <w:r>
        <w:t>•</w:t>
      </w:r>
      <w:r>
        <w:tab/>
      </w:r>
      <w:r w:rsidR="00A50909" w:rsidRPr="002623A7">
        <w:t xml:space="preserve">1 </w:t>
      </w:r>
      <w:r w:rsidR="00A0714D" w:rsidRPr="002623A7">
        <w:t>especialista en TI dedicado a desarrollar y apoyar la recopilación, introducción y divulgación automatizadas de datos, la gestión de la base de datos y las herramientas de visualización de categoría P3;</w:t>
      </w:r>
    </w:p>
    <w:p w:rsidR="00A50909" w:rsidRPr="002623A7" w:rsidRDefault="00BA58D3" w:rsidP="00BA58D3">
      <w:pPr>
        <w:pStyle w:val="enumlev1"/>
      </w:pPr>
      <w:bookmarkStart w:id="51" w:name="lt_pId114"/>
      <w:bookmarkEnd w:id="50"/>
      <w:r>
        <w:t>•</w:t>
      </w:r>
      <w:r>
        <w:tab/>
      </w:r>
      <w:r w:rsidR="00A50909" w:rsidRPr="002623A7">
        <w:t xml:space="preserve">1 </w:t>
      </w:r>
      <w:r w:rsidR="00A0714D" w:rsidRPr="002623A7">
        <w:t xml:space="preserve">asistente </w:t>
      </w:r>
      <w:r w:rsidR="00886EBD" w:rsidRPr="00886EBD">
        <w:t xml:space="preserve">de estadística </w:t>
      </w:r>
      <w:r w:rsidR="00A0714D" w:rsidRPr="002623A7">
        <w:t>de categoría</w:t>
      </w:r>
      <w:r w:rsidR="00A50909" w:rsidRPr="002623A7">
        <w:t xml:space="preserve"> G5</w:t>
      </w:r>
      <w:bookmarkEnd w:id="51"/>
      <w:r w:rsidR="00A0714D" w:rsidRPr="002623A7">
        <w:t>;</w:t>
      </w:r>
    </w:p>
    <w:p w:rsidR="00A50909" w:rsidRPr="002623A7" w:rsidRDefault="00BA58D3" w:rsidP="00BA58D3">
      <w:pPr>
        <w:pStyle w:val="enumlev1"/>
      </w:pPr>
      <w:bookmarkStart w:id="52" w:name="lt_pId115"/>
      <w:r>
        <w:t>•</w:t>
      </w:r>
      <w:r>
        <w:tab/>
      </w:r>
      <w:r w:rsidR="00A50909" w:rsidRPr="002623A7">
        <w:t xml:space="preserve">1 </w:t>
      </w:r>
      <w:r w:rsidR="00A0714D" w:rsidRPr="002623A7">
        <w:t>científico especializado en datos (para el análisis de macrodatos, el aprendizaje automático, la inteligencia artificial, etc.) de categoría P4;</w:t>
      </w:r>
      <w:bookmarkEnd w:id="52"/>
      <w:r w:rsidR="00A0714D" w:rsidRPr="002623A7">
        <w:t xml:space="preserve"> y</w:t>
      </w:r>
    </w:p>
    <w:p w:rsidR="00A50909" w:rsidRPr="002623A7" w:rsidRDefault="00BA58D3" w:rsidP="00BA58D3">
      <w:pPr>
        <w:pStyle w:val="enumlev1"/>
      </w:pPr>
      <w:bookmarkStart w:id="53" w:name="lt_pId116"/>
      <w:r>
        <w:t>•</w:t>
      </w:r>
      <w:r>
        <w:tab/>
      </w:r>
      <w:r w:rsidR="00A50909" w:rsidRPr="002623A7">
        <w:t xml:space="preserve">1 </w:t>
      </w:r>
      <w:r w:rsidR="00A0714D" w:rsidRPr="002623A7">
        <w:t>estadístico de categoría</w:t>
      </w:r>
      <w:r w:rsidR="00A50909" w:rsidRPr="002623A7">
        <w:t xml:space="preserve"> P3.</w:t>
      </w:r>
      <w:bookmarkEnd w:id="53"/>
    </w:p>
    <w:p w:rsidR="00A50909" w:rsidRPr="002623A7" w:rsidRDefault="00A50909" w:rsidP="001765E8">
      <w:pPr>
        <w:spacing w:after="120"/>
      </w:pPr>
      <w:r w:rsidRPr="002623A7">
        <w:t>4.5.1</w:t>
      </w:r>
      <w:r w:rsidRPr="002623A7">
        <w:tab/>
      </w:r>
      <w:bookmarkStart w:id="54" w:name="lt_pId118"/>
      <w:r w:rsidR="00A0714D" w:rsidRPr="002623A7">
        <w:t xml:space="preserve">En el cuadro </w:t>
      </w:r>
      <w:r w:rsidR="00A0714D" w:rsidRPr="00711E15">
        <w:rPr>
          <w:i/>
          <w:iCs/>
        </w:rPr>
        <w:t>infra</w:t>
      </w:r>
      <w:r w:rsidR="00A0714D" w:rsidRPr="002623A7">
        <w:t xml:space="preserve"> se indica el coste de los recursos adicionales necesarios para aumentar los </w:t>
      </w:r>
      <w:r w:rsidR="00EF6FA0" w:rsidRPr="002623A7">
        <w:t xml:space="preserve">actuales </w:t>
      </w:r>
      <w:r w:rsidR="00A0714D" w:rsidRPr="002623A7">
        <w:t>niveles de dotación de personal.</w:t>
      </w:r>
      <w:bookmarkEnd w:id="54"/>
    </w:p>
    <w:tbl>
      <w:tblPr>
        <w:tblW w:w="9072" w:type="dxa"/>
        <w:tblCellMar>
          <w:left w:w="0" w:type="dxa"/>
          <w:right w:w="0" w:type="dxa"/>
        </w:tblCellMar>
        <w:tblLook w:val="04A0" w:firstRow="1" w:lastRow="0" w:firstColumn="1" w:lastColumn="0" w:noHBand="0" w:noVBand="1"/>
      </w:tblPr>
      <w:tblGrid>
        <w:gridCol w:w="5529"/>
        <w:gridCol w:w="1559"/>
        <w:gridCol w:w="1984"/>
      </w:tblGrid>
      <w:tr w:rsidR="00A50909" w:rsidRPr="002623A7" w:rsidTr="008333AE">
        <w:trPr>
          <w:trHeight w:val="288"/>
        </w:trPr>
        <w:tc>
          <w:tcPr>
            <w:tcW w:w="5529" w:type="dxa"/>
            <w:noWrap/>
            <w:tcMar>
              <w:top w:w="0" w:type="dxa"/>
              <w:left w:w="108" w:type="dxa"/>
              <w:bottom w:w="0" w:type="dxa"/>
              <w:right w:w="108" w:type="dxa"/>
            </w:tcMar>
            <w:vAlign w:val="bottom"/>
            <w:hideMark/>
          </w:tcPr>
          <w:p w:rsidR="00A50909" w:rsidRPr="000C135C" w:rsidRDefault="00A50909" w:rsidP="000C135C">
            <w:pPr>
              <w:pStyle w:val="Tablehead"/>
            </w:pPr>
          </w:p>
        </w:tc>
        <w:tc>
          <w:tcPr>
            <w:tcW w:w="3543" w:type="dxa"/>
            <w:gridSpan w:val="2"/>
            <w:noWrap/>
            <w:tcMar>
              <w:top w:w="0" w:type="dxa"/>
              <w:left w:w="108" w:type="dxa"/>
              <w:bottom w:w="0" w:type="dxa"/>
              <w:right w:w="108" w:type="dxa"/>
            </w:tcMar>
            <w:vAlign w:val="bottom"/>
            <w:hideMark/>
          </w:tcPr>
          <w:p w:rsidR="00A50909" w:rsidRPr="000C135C" w:rsidRDefault="00A0714D" w:rsidP="000C135C">
            <w:pPr>
              <w:pStyle w:val="Tablehead"/>
              <w:rPr>
                <w:i/>
                <w:iCs/>
              </w:rPr>
            </w:pPr>
            <w:r w:rsidRPr="000C135C">
              <w:rPr>
                <w:i/>
                <w:iCs/>
              </w:rPr>
              <w:t>en miles CHF</w:t>
            </w:r>
          </w:p>
        </w:tc>
      </w:tr>
      <w:tr w:rsidR="00A50909" w:rsidRPr="002623A7" w:rsidTr="008333AE">
        <w:trPr>
          <w:trHeight w:val="288"/>
        </w:trPr>
        <w:tc>
          <w:tcPr>
            <w:tcW w:w="5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50909" w:rsidRPr="000C135C" w:rsidRDefault="00A50909" w:rsidP="000C135C">
            <w:pPr>
              <w:pStyle w:val="Tablehead"/>
            </w:pPr>
            <w:r w:rsidRPr="000C135C">
              <w:t> </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50909" w:rsidRPr="000C135C" w:rsidRDefault="00A0714D" w:rsidP="000C135C">
            <w:pPr>
              <w:pStyle w:val="Tablehead"/>
            </w:pPr>
            <w:r w:rsidRPr="000C135C">
              <w:t>Coste anual</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50909" w:rsidRPr="000C135C" w:rsidRDefault="00A0714D" w:rsidP="000C135C">
            <w:pPr>
              <w:pStyle w:val="Tablehead"/>
            </w:pPr>
            <w:bookmarkStart w:id="55" w:name="lt_pId121"/>
            <w:r w:rsidRPr="000C135C">
              <w:t xml:space="preserve">Coste </w:t>
            </w:r>
            <w:r w:rsidR="00A50909" w:rsidRPr="000C135C">
              <w:t xml:space="preserve">2020-2023 </w:t>
            </w:r>
            <w:bookmarkEnd w:id="55"/>
          </w:p>
        </w:tc>
      </w:tr>
      <w:tr w:rsidR="00A50909" w:rsidRPr="002623A7" w:rsidTr="008333AE">
        <w:tc>
          <w:tcPr>
            <w:tcW w:w="5529"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A50909" w:rsidRPr="00711E15" w:rsidRDefault="00A50909" w:rsidP="00711E15">
            <w:pPr>
              <w:pStyle w:val="Tabletext"/>
            </w:pPr>
            <w:bookmarkStart w:id="56" w:name="lt_pId122"/>
            <w:r w:rsidRPr="00711E15">
              <w:t xml:space="preserve">1 </w:t>
            </w:r>
            <w:r w:rsidR="00A0714D" w:rsidRPr="00711E15">
              <w:t xml:space="preserve">estadístico de categoría </w:t>
            </w:r>
            <w:r w:rsidRPr="00711E15">
              <w:t>P3</w:t>
            </w:r>
            <w:bookmarkEnd w:id="56"/>
          </w:p>
        </w:tc>
        <w:tc>
          <w:tcPr>
            <w:tcW w:w="1559" w:type="dxa"/>
            <w:tcBorders>
              <w:top w:val="nil"/>
              <w:left w:val="nil"/>
              <w:bottom w:val="nil"/>
              <w:right w:val="single" w:sz="8" w:space="0" w:color="auto"/>
            </w:tcBorders>
            <w:noWrap/>
            <w:tcMar>
              <w:top w:w="0" w:type="dxa"/>
              <w:left w:w="108" w:type="dxa"/>
              <w:bottom w:w="0" w:type="dxa"/>
              <w:right w:w="108" w:type="dxa"/>
            </w:tcMar>
            <w:vAlign w:val="bottom"/>
            <w:hideMark/>
          </w:tcPr>
          <w:p w:rsidR="00A50909" w:rsidRPr="00711E15" w:rsidRDefault="00A50909" w:rsidP="00711E15">
            <w:pPr>
              <w:pStyle w:val="Tabletext"/>
              <w:jc w:val="right"/>
            </w:pPr>
            <w:r w:rsidRPr="00711E15">
              <w:t>132</w:t>
            </w:r>
          </w:p>
        </w:tc>
        <w:tc>
          <w:tcPr>
            <w:tcW w:w="1984" w:type="dxa"/>
            <w:tcBorders>
              <w:top w:val="nil"/>
              <w:left w:val="nil"/>
              <w:bottom w:val="nil"/>
              <w:right w:val="single" w:sz="8" w:space="0" w:color="auto"/>
            </w:tcBorders>
            <w:noWrap/>
            <w:tcMar>
              <w:top w:w="0" w:type="dxa"/>
              <w:left w:w="108" w:type="dxa"/>
              <w:bottom w:w="0" w:type="dxa"/>
              <w:right w:w="108" w:type="dxa"/>
            </w:tcMar>
            <w:vAlign w:val="bottom"/>
            <w:hideMark/>
          </w:tcPr>
          <w:p w:rsidR="00A50909" w:rsidRPr="00711E15" w:rsidRDefault="00A50909" w:rsidP="00711E15">
            <w:pPr>
              <w:pStyle w:val="Tabletext"/>
              <w:jc w:val="right"/>
            </w:pPr>
            <w:r w:rsidRPr="00711E15">
              <w:t>528</w:t>
            </w:r>
          </w:p>
        </w:tc>
      </w:tr>
      <w:tr w:rsidR="00A50909" w:rsidRPr="002623A7" w:rsidTr="008333AE">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rsidR="00A50909" w:rsidRPr="00711E15" w:rsidRDefault="00A50909" w:rsidP="00711E15">
            <w:pPr>
              <w:pStyle w:val="Tabletext"/>
            </w:pPr>
            <w:bookmarkStart w:id="57" w:name="lt_pId125"/>
            <w:r w:rsidRPr="00711E15">
              <w:t xml:space="preserve">1 </w:t>
            </w:r>
            <w:r w:rsidR="00A0714D" w:rsidRPr="00711E15">
              <w:t xml:space="preserve">asistente </w:t>
            </w:r>
            <w:r w:rsidR="00886EBD" w:rsidRPr="00711E15">
              <w:t xml:space="preserve">de estadística </w:t>
            </w:r>
            <w:r w:rsidR="00A0714D" w:rsidRPr="00711E15">
              <w:t xml:space="preserve">de categoría </w:t>
            </w:r>
            <w:r w:rsidRPr="00711E15">
              <w:t>G5</w:t>
            </w:r>
            <w:bookmarkEnd w:id="57"/>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rsidR="00A50909" w:rsidRPr="00711E15" w:rsidRDefault="00A50909" w:rsidP="00711E15">
            <w:pPr>
              <w:pStyle w:val="Tabletext"/>
              <w:jc w:val="right"/>
            </w:pPr>
            <w:r w:rsidRPr="00711E15">
              <w:t>101</w:t>
            </w:r>
          </w:p>
        </w:tc>
        <w:tc>
          <w:tcPr>
            <w:tcW w:w="1984" w:type="dxa"/>
            <w:tcBorders>
              <w:top w:val="single" w:sz="8" w:space="0" w:color="auto"/>
              <w:left w:val="nil"/>
              <w:bottom w:val="nil"/>
              <w:right w:val="single" w:sz="8" w:space="0" w:color="auto"/>
            </w:tcBorders>
            <w:noWrap/>
            <w:tcMar>
              <w:top w:w="0" w:type="dxa"/>
              <w:left w:w="108" w:type="dxa"/>
              <w:bottom w:w="0" w:type="dxa"/>
              <w:right w:w="108" w:type="dxa"/>
            </w:tcMar>
            <w:vAlign w:val="bottom"/>
          </w:tcPr>
          <w:p w:rsidR="00A50909" w:rsidRPr="00711E15" w:rsidRDefault="00A50909" w:rsidP="00711E15">
            <w:pPr>
              <w:pStyle w:val="Tabletext"/>
              <w:jc w:val="right"/>
            </w:pPr>
            <w:r w:rsidRPr="00711E15">
              <w:t>404</w:t>
            </w:r>
          </w:p>
        </w:tc>
      </w:tr>
      <w:tr w:rsidR="00A50909" w:rsidRPr="002623A7" w:rsidTr="008333AE">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hideMark/>
          </w:tcPr>
          <w:p w:rsidR="00A50909" w:rsidRPr="00711E15" w:rsidRDefault="00A50909" w:rsidP="00711E15">
            <w:pPr>
              <w:pStyle w:val="Tabletext"/>
            </w:pPr>
            <w:bookmarkStart w:id="58" w:name="lt_pId128"/>
            <w:r w:rsidRPr="00711E15">
              <w:t xml:space="preserve">1 </w:t>
            </w:r>
            <w:r w:rsidR="00A0714D" w:rsidRPr="00711E15">
              <w:t xml:space="preserve">científico especializado en datos de categoría </w:t>
            </w:r>
            <w:r w:rsidRPr="00711E15">
              <w:t>P4</w:t>
            </w:r>
            <w:bookmarkEnd w:id="58"/>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A50909" w:rsidRPr="00711E15" w:rsidRDefault="00A50909" w:rsidP="00711E15">
            <w:pPr>
              <w:pStyle w:val="Tabletext"/>
              <w:jc w:val="right"/>
            </w:pPr>
            <w:r w:rsidRPr="00711E15">
              <w:t>157</w:t>
            </w:r>
          </w:p>
        </w:tc>
        <w:tc>
          <w:tcPr>
            <w:tcW w:w="1984"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A50909" w:rsidRPr="00711E15" w:rsidRDefault="00A50909" w:rsidP="00711E15">
            <w:pPr>
              <w:pStyle w:val="Tabletext"/>
              <w:jc w:val="right"/>
            </w:pPr>
            <w:r w:rsidRPr="00711E15">
              <w:t>628</w:t>
            </w:r>
          </w:p>
        </w:tc>
      </w:tr>
      <w:tr w:rsidR="00A50909" w:rsidRPr="002623A7" w:rsidTr="008333AE">
        <w:tc>
          <w:tcPr>
            <w:tcW w:w="5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50909" w:rsidRPr="00711E15" w:rsidRDefault="00A50909" w:rsidP="00711E15">
            <w:pPr>
              <w:pStyle w:val="Tabletext"/>
            </w:pPr>
            <w:bookmarkStart w:id="59" w:name="lt_pId131"/>
            <w:r w:rsidRPr="00711E15">
              <w:t xml:space="preserve">1 </w:t>
            </w:r>
            <w:r w:rsidR="00A0714D" w:rsidRPr="00711E15">
              <w:t>especialista en TI de categoría</w:t>
            </w:r>
            <w:r w:rsidRPr="00711E15">
              <w:t xml:space="preserve"> P3</w:t>
            </w:r>
            <w:bookmarkEnd w:id="59"/>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50909" w:rsidRPr="00711E15" w:rsidRDefault="00A50909" w:rsidP="00711E15">
            <w:pPr>
              <w:pStyle w:val="Tabletext"/>
              <w:jc w:val="right"/>
            </w:pPr>
            <w:r w:rsidRPr="00711E15">
              <w:t>132</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50909" w:rsidRPr="00711E15" w:rsidRDefault="00A50909" w:rsidP="00711E15">
            <w:pPr>
              <w:pStyle w:val="Tabletext"/>
              <w:jc w:val="right"/>
            </w:pPr>
            <w:r w:rsidRPr="00711E15">
              <w:t>528</w:t>
            </w:r>
          </w:p>
        </w:tc>
      </w:tr>
      <w:tr w:rsidR="00A50909" w:rsidRPr="002623A7" w:rsidTr="008333AE">
        <w:trPr>
          <w:trHeight w:val="288"/>
        </w:trPr>
        <w:tc>
          <w:tcPr>
            <w:tcW w:w="552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rsidR="00A50909" w:rsidRPr="000C135C" w:rsidRDefault="00A50909" w:rsidP="00BA58D3">
            <w:pPr>
              <w:pStyle w:val="Tabletext"/>
              <w:rPr>
                <w:b/>
                <w:bCs/>
              </w:rPr>
            </w:pPr>
            <w:bookmarkStart w:id="60" w:name="lt_pId134"/>
            <w:r w:rsidRPr="000C135C">
              <w:rPr>
                <w:b/>
                <w:bCs/>
              </w:rPr>
              <w:t>Total</w:t>
            </w:r>
            <w:bookmarkEnd w:id="60"/>
          </w:p>
        </w:tc>
        <w:tc>
          <w:tcPr>
            <w:tcW w:w="155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rsidR="00A50909" w:rsidRPr="000C135C" w:rsidRDefault="00A50909" w:rsidP="00BA58D3">
            <w:pPr>
              <w:pStyle w:val="Tabletext"/>
              <w:jc w:val="right"/>
              <w:rPr>
                <w:b/>
                <w:bCs/>
              </w:rPr>
            </w:pPr>
            <w:r w:rsidRPr="000C135C">
              <w:rPr>
                <w:b/>
                <w:bCs/>
              </w:rPr>
              <w:t>522</w:t>
            </w:r>
          </w:p>
        </w:tc>
        <w:tc>
          <w:tcPr>
            <w:tcW w:w="198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rsidR="00A50909" w:rsidRPr="000C135C" w:rsidRDefault="00A50909" w:rsidP="00BA58D3">
            <w:pPr>
              <w:pStyle w:val="Tabletext"/>
              <w:jc w:val="right"/>
              <w:rPr>
                <w:b/>
                <w:bCs/>
              </w:rPr>
            </w:pPr>
            <w:r w:rsidRPr="000C135C">
              <w:rPr>
                <w:b/>
                <w:bCs/>
              </w:rPr>
              <w:t>2</w:t>
            </w:r>
            <w:r w:rsidR="000C135C" w:rsidRPr="000C135C">
              <w:rPr>
                <w:b/>
                <w:bCs/>
              </w:rPr>
              <w:t> </w:t>
            </w:r>
            <w:r w:rsidRPr="000C135C">
              <w:rPr>
                <w:b/>
                <w:bCs/>
              </w:rPr>
              <w:t>088</w:t>
            </w:r>
          </w:p>
        </w:tc>
      </w:tr>
    </w:tbl>
    <w:p w:rsidR="00A50909" w:rsidRPr="002623A7" w:rsidRDefault="00A50909" w:rsidP="00711E15">
      <w:pPr>
        <w:pStyle w:val="Normalaftertitle"/>
      </w:pPr>
      <w:r w:rsidRPr="002623A7">
        <w:t>4.5.2</w:t>
      </w:r>
      <w:r w:rsidRPr="002623A7">
        <w:tab/>
      </w:r>
      <w:bookmarkStart w:id="61" w:name="lt_pId138"/>
      <w:r w:rsidR="00A0714D" w:rsidRPr="002623A7">
        <w:t xml:space="preserve">Estas cifras no se incluyeron en el proyecto de presupuesto para </w:t>
      </w:r>
      <w:r w:rsidRPr="002623A7">
        <w:t>2020-2021.</w:t>
      </w:r>
      <w:bookmarkEnd w:id="61"/>
    </w:p>
    <w:p w:rsidR="00A50909" w:rsidRPr="002623A7" w:rsidRDefault="00BA58D3" w:rsidP="00BA58D3">
      <w:pPr>
        <w:pStyle w:val="Heading1"/>
      </w:pPr>
      <w:r>
        <w:lastRenderedPageBreak/>
        <w:t>5</w:t>
      </w:r>
      <w:r w:rsidR="00A50909" w:rsidRPr="002623A7">
        <w:tab/>
      </w:r>
      <w:bookmarkStart w:id="62" w:name="lt_pId140"/>
      <w:r w:rsidR="00A50909" w:rsidRPr="002623A7">
        <w:t>Conclusi</w:t>
      </w:r>
      <w:r w:rsidR="006842FE" w:rsidRPr="002623A7">
        <w:t>ó</w:t>
      </w:r>
      <w:r w:rsidR="00A50909" w:rsidRPr="002623A7">
        <w:t>n</w:t>
      </w:r>
      <w:bookmarkEnd w:id="62"/>
    </w:p>
    <w:p w:rsidR="00A50909" w:rsidRPr="002623A7" w:rsidRDefault="006842FE" w:rsidP="000C135C">
      <w:bookmarkStart w:id="63" w:name="lt_pId141"/>
      <w:r w:rsidRPr="002623A7">
        <w:t>A medida que los países obran con miras a la consecución de los Objetivos de Desarrollo Sostenible (ODS) para 2030, la</w:t>
      </w:r>
      <w:r w:rsidR="002623A7" w:rsidRPr="002623A7">
        <w:t xml:space="preserve"> medición de la sociedad de la información y la economía digital </w:t>
      </w:r>
      <w:r w:rsidRPr="002623A7">
        <w:t xml:space="preserve">reviste una importancia crucial, en particular, porque las TIC desempeñan una función catalizadora en el desarrollo </w:t>
      </w:r>
      <w:r w:rsidR="002623A7" w:rsidRPr="002623A7">
        <w:t>socioeconómico</w:t>
      </w:r>
      <w:r w:rsidRPr="002623A7">
        <w:t xml:space="preserve"> de los países</w:t>
      </w:r>
      <w:r w:rsidR="00EF6FA0">
        <w:t>.</w:t>
      </w:r>
      <w:r w:rsidR="002623A7" w:rsidRPr="002623A7">
        <w:t xml:space="preserve"> La labor de la UIT en relación con los indicadores de</w:t>
      </w:r>
      <w:r w:rsidR="000C135C">
        <w:t> </w:t>
      </w:r>
      <w:r w:rsidR="002623A7" w:rsidRPr="002623A7">
        <w:t xml:space="preserve">TIC requiere una mejora </w:t>
      </w:r>
      <w:r w:rsidRPr="002623A7">
        <w:t xml:space="preserve">continua en términos de recopilación, análisis y presentación de informes de datos, para que estos </w:t>
      </w:r>
      <w:r w:rsidR="002623A7" w:rsidRPr="002623A7">
        <w:t>sigan resultando</w:t>
      </w:r>
      <w:r w:rsidRPr="002623A7">
        <w:t xml:space="preserve"> de utilidad a</w:t>
      </w:r>
      <w:bookmarkEnd w:id="63"/>
      <w:r w:rsidR="002623A7" w:rsidRPr="002623A7">
        <w:t xml:space="preserve"> los países, al sector privado, a otros organismos internacionales y a la comunidad de investigadores.</w:t>
      </w:r>
    </w:p>
    <w:p w:rsidR="00711E15" w:rsidRDefault="00711E15" w:rsidP="00711E15"/>
    <w:p w:rsidR="00711E15" w:rsidRDefault="00711E15">
      <w:pPr>
        <w:jc w:val="center"/>
      </w:pPr>
      <w:r>
        <w:t>______________</w:t>
      </w:r>
    </w:p>
    <w:sectPr w:rsidR="00711E15" w:rsidSect="006710F6">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5BD" w:rsidRDefault="003A15BD">
      <w:r>
        <w:separator/>
      </w:r>
    </w:p>
  </w:endnote>
  <w:endnote w:type="continuationSeparator" w:id="0">
    <w:p w:rsidR="003A15BD" w:rsidRDefault="003A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CF180B" w:rsidRDefault="008735E0" w:rsidP="00A50909">
    <w:pPr>
      <w:pStyle w:val="Footer"/>
      <w:rPr>
        <w:color w:val="D9D9D9" w:themeColor="background1" w:themeShade="D9"/>
        <w:lang w:val="fr-CH"/>
      </w:rPr>
    </w:pPr>
    <w:r w:rsidRPr="00CF180B">
      <w:rPr>
        <w:color w:val="D9D9D9" w:themeColor="background1" w:themeShade="D9"/>
        <w:lang w:val="en-US"/>
      </w:rPr>
      <w:fldChar w:fldCharType="begin"/>
    </w:r>
    <w:r w:rsidRPr="00CF180B">
      <w:rPr>
        <w:color w:val="D9D9D9" w:themeColor="background1" w:themeShade="D9"/>
        <w:lang w:val="fr-CH"/>
      </w:rPr>
      <w:instrText xml:space="preserve"> FILENAME \p \* MERGEFORMAT </w:instrText>
    </w:r>
    <w:r w:rsidRPr="00CF180B">
      <w:rPr>
        <w:color w:val="D9D9D9" w:themeColor="background1" w:themeShade="D9"/>
        <w:lang w:val="en-US"/>
      </w:rPr>
      <w:fldChar w:fldCharType="separate"/>
    </w:r>
    <w:r w:rsidR="00066ABC" w:rsidRPr="00CF180B">
      <w:rPr>
        <w:color w:val="D9D9D9" w:themeColor="background1" w:themeShade="D9"/>
        <w:lang w:val="fr-CH"/>
      </w:rPr>
      <w:t>P:\ESP\SG\CONSEIL\C19\000\010S.docx</w:t>
    </w:r>
    <w:r w:rsidRPr="00CF180B">
      <w:rPr>
        <w:color w:val="D9D9D9" w:themeColor="background1" w:themeShade="D9"/>
        <w:lang w:val="en-US"/>
      </w:rPr>
      <w:fldChar w:fldCharType="end"/>
    </w:r>
    <w:r w:rsidR="00B80116" w:rsidRPr="00CF180B">
      <w:rPr>
        <w:color w:val="D9D9D9" w:themeColor="background1" w:themeShade="D9"/>
        <w:lang w:val="fr-CH"/>
      </w:rPr>
      <w:t xml:space="preserve"> (450219)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923" w:rsidRPr="008735E0" w:rsidRDefault="00760F1C" w:rsidP="008735E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5BD" w:rsidRDefault="003A15BD">
      <w:r>
        <w:t>____________________</w:t>
      </w:r>
    </w:p>
  </w:footnote>
  <w:footnote w:type="continuationSeparator" w:id="0">
    <w:p w:rsidR="003A15BD" w:rsidRDefault="003A15BD">
      <w:r>
        <w:continuationSeparator/>
      </w:r>
    </w:p>
  </w:footnote>
  <w:footnote w:id="1">
    <w:p w:rsidR="00711E15" w:rsidRPr="00711E15" w:rsidRDefault="00711E15" w:rsidP="00711E15">
      <w:pPr>
        <w:pStyle w:val="FootnoteText"/>
      </w:pPr>
      <w:r>
        <w:rPr>
          <w:rStyle w:val="FootnoteReference"/>
        </w:rPr>
        <w:footnoteRef/>
      </w:r>
      <w:r>
        <w:tab/>
      </w:r>
      <w:r w:rsidR="00874C5B">
        <w:t>Véanse</w:t>
      </w:r>
      <w:r>
        <w:t xml:space="preserve"> </w:t>
      </w:r>
      <w:hyperlink r:id="rId1" w:history="1">
        <w:r w:rsidRPr="008070C3">
          <w:rPr>
            <w:rStyle w:val="Hyperlink"/>
          </w:rPr>
          <w:t>https://www.itu.int/en/ITU-D/Statistics/Pages/events/egh2018/default.aspx</w:t>
        </w:r>
      </w:hyperlink>
      <w:r>
        <w:t xml:space="preserve"> y </w:t>
      </w:r>
      <w:hyperlink r:id="rId2" w:history="1">
        <w:r w:rsidRPr="008070C3">
          <w:rPr>
            <w:rStyle w:val="Hyperlink"/>
          </w:rPr>
          <w:t>https://www.itu.int/en/ITU-D/Statistics/</w:t>
        </w:r>
        <w:bookmarkStart w:id="22" w:name="_GoBack"/>
        <w:bookmarkEnd w:id="22"/>
        <w:r w:rsidRPr="008070C3">
          <w:rPr>
            <w:rStyle w:val="Hyperlink"/>
          </w:rPr>
          <w:t>Pages/events/egti2018/default.aspx</w:t>
        </w:r>
      </w:hyperlink>
      <w:r>
        <w:t>.</w:t>
      </w:r>
    </w:p>
  </w:footnote>
  <w:footnote w:id="2">
    <w:p w:rsidR="00711E15" w:rsidRPr="00711E15" w:rsidRDefault="00711E15" w:rsidP="00711E15">
      <w:pPr>
        <w:pStyle w:val="FootnoteText"/>
      </w:pPr>
      <w:r>
        <w:rPr>
          <w:rStyle w:val="FootnoteReference"/>
        </w:rPr>
        <w:footnoteRef/>
      </w:r>
      <w:r>
        <w:tab/>
        <w:t>La UIT puso en marcha proyectos piloto relacionados con los macrodatos en seis países, a fin de explorar la posibilidad de obtener macrodatos para complementar las actuales fuentes de datos estadísticos. Para obtener más</w:t>
      </w:r>
      <w:r w:rsidR="00066ABC">
        <w:t xml:space="preserve"> información al respecto, véase</w:t>
      </w:r>
      <w:r>
        <w:t xml:space="preserve"> </w:t>
      </w:r>
      <w:r w:rsidR="001765E8">
        <w:br/>
      </w:r>
      <w:hyperlink r:id="rId3" w:history="1">
        <w:r w:rsidRPr="008070C3">
          <w:rPr>
            <w:rStyle w:val="Hyperlink"/>
          </w:rPr>
          <w:t>https://www.itu.int/en/ITU-D/Statistics/Documents/events/wtis2016/BigData_Tiru.pdf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CF180B">
      <w:rPr>
        <w:noProof/>
      </w:rPr>
      <w:t>5</w:t>
    </w:r>
    <w:r>
      <w:rPr>
        <w:noProof/>
      </w:rPr>
      <w:fldChar w:fldCharType="end"/>
    </w:r>
  </w:p>
  <w:p w:rsidR="00760F1C" w:rsidRDefault="00760F1C" w:rsidP="00C2727F">
    <w:pPr>
      <w:pStyle w:val="Header"/>
    </w:pPr>
    <w:r>
      <w:t>C</w:t>
    </w:r>
    <w:r w:rsidR="007F350B">
      <w:t>1</w:t>
    </w:r>
    <w:r w:rsidR="00C2727F">
      <w:t>9</w:t>
    </w:r>
    <w:r w:rsidR="00A50909">
      <w:t>/10</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77BFD"/>
    <w:multiLevelType w:val="hybridMultilevel"/>
    <w:tmpl w:val="D11EE5EC"/>
    <w:lvl w:ilvl="0" w:tplc="899234FA">
      <w:start w:val="1"/>
      <w:numFmt w:val="bullet"/>
      <w:lvlText w:val=""/>
      <w:lvlJc w:val="left"/>
      <w:pPr>
        <w:ind w:left="720" w:hanging="360"/>
      </w:pPr>
      <w:rPr>
        <w:rFonts w:ascii="Symbol" w:hAnsi="Symbol" w:hint="default"/>
      </w:rPr>
    </w:lvl>
    <w:lvl w:ilvl="1" w:tplc="A2CAC246" w:tentative="1">
      <w:start w:val="1"/>
      <w:numFmt w:val="bullet"/>
      <w:lvlText w:val="o"/>
      <w:lvlJc w:val="left"/>
      <w:pPr>
        <w:ind w:left="1440" w:hanging="360"/>
      </w:pPr>
      <w:rPr>
        <w:rFonts w:ascii="Courier New" w:hAnsi="Courier New" w:cs="Courier New" w:hint="default"/>
      </w:rPr>
    </w:lvl>
    <w:lvl w:ilvl="2" w:tplc="75966BAC" w:tentative="1">
      <w:start w:val="1"/>
      <w:numFmt w:val="bullet"/>
      <w:lvlText w:val=""/>
      <w:lvlJc w:val="left"/>
      <w:pPr>
        <w:ind w:left="2160" w:hanging="360"/>
      </w:pPr>
      <w:rPr>
        <w:rFonts w:ascii="Wingdings" w:hAnsi="Wingdings" w:hint="default"/>
      </w:rPr>
    </w:lvl>
    <w:lvl w:ilvl="3" w:tplc="415A64D8" w:tentative="1">
      <w:start w:val="1"/>
      <w:numFmt w:val="bullet"/>
      <w:lvlText w:val=""/>
      <w:lvlJc w:val="left"/>
      <w:pPr>
        <w:ind w:left="2880" w:hanging="360"/>
      </w:pPr>
      <w:rPr>
        <w:rFonts w:ascii="Symbol" w:hAnsi="Symbol" w:hint="default"/>
      </w:rPr>
    </w:lvl>
    <w:lvl w:ilvl="4" w:tplc="316690AC" w:tentative="1">
      <w:start w:val="1"/>
      <w:numFmt w:val="bullet"/>
      <w:lvlText w:val="o"/>
      <w:lvlJc w:val="left"/>
      <w:pPr>
        <w:ind w:left="3600" w:hanging="360"/>
      </w:pPr>
      <w:rPr>
        <w:rFonts w:ascii="Courier New" w:hAnsi="Courier New" w:cs="Courier New" w:hint="default"/>
      </w:rPr>
    </w:lvl>
    <w:lvl w:ilvl="5" w:tplc="83AE24F0" w:tentative="1">
      <w:start w:val="1"/>
      <w:numFmt w:val="bullet"/>
      <w:lvlText w:val=""/>
      <w:lvlJc w:val="left"/>
      <w:pPr>
        <w:ind w:left="4320" w:hanging="360"/>
      </w:pPr>
      <w:rPr>
        <w:rFonts w:ascii="Wingdings" w:hAnsi="Wingdings" w:hint="default"/>
      </w:rPr>
    </w:lvl>
    <w:lvl w:ilvl="6" w:tplc="65BC5872" w:tentative="1">
      <w:start w:val="1"/>
      <w:numFmt w:val="bullet"/>
      <w:lvlText w:val=""/>
      <w:lvlJc w:val="left"/>
      <w:pPr>
        <w:ind w:left="5040" w:hanging="360"/>
      </w:pPr>
      <w:rPr>
        <w:rFonts w:ascii="Symbol" w:hAnsi="Symbol" w:hint="default"/>
      </w:rPr>
    </w:lvl>
    <w:lvl w:ilvl="7" w:tplc="9CFE5286" w:tentative="1">
      <w:start w:val="1"/>
      <w:numFmt w:val="bullet"/>
      <w:lvlText w:val="o"/>
      <w:lvlJc w:val="left"/>
      <w:pPr>
        <w:ind w:left="5760" w:hanging="360"/>
      </w:pPr>
      <w:rPr>
        <w:rFonts w:ascii="Courier New" w:hAnsi="Courier New" w:cs="Courier New" w:hint="default"/>
      </w:rPr>
    </w:lvl>
    <w:lvl w:ilvl="8" w:tplc="74B60A2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5BD"/>
    <w:rsid w:val="0002430D"/>
    <w:rsid w:val="00066ABC"/>
    <w:rsid w:val="00093EEB"/>
    <w:rsid w:val="000B0D00"/>
    <w:rsid w:val="000B7C15"/>
    <w:rsid w:val="000C135C"/>
    <w:rsid w:val="000D1D0F"/>
    <w:rsid w:val="000F5290"/>
    <w:rsid w:val="00100997"/>
    <w:rsid w:val="0010165C"/>
    <w:rsid w:val="00142FC4"/>
    <w:rsid w:val="00146BFB"/>
    <w:rsid w:val="00173707"/>
    <w:rsid w:val="001750EC"/>
    <w:rsid w:val="001765E8"/>
    <w:rsid w:val="001C1631"/>
    <w:rsid w:val="001F14A2"/>
    <w:rsid w:val="00231EAA"/>
    <w:rsid w:val="002623A7"/>
    <w:rsid w:val="002801AA"/>
    <w:rsid w:val="002C4676"/>
    <w:rsid w:val="002C70B0"/>
    <w:rsid w:val="002F3CC4"/>
    <w:rsid w:val="00300776"/>
    <w:rsid w:val="003747F3"/>
    <w:rsid w:val="00392CCA"/>
    <w:rsid w:val="003A15BD"/>
    <w:rsid w:val="003E0E34"/>
    <w:rsid w:val="004D6ED2"/>
    <w:rsid w:val="00513630"/>
    <w:rsid w:val="00560125"/>
    <w:rsid w:val="00585553"/>
    <w:rsid w:val="005B34D9"/>
    <w:rsid w:val="005C41FC"/>
    <w:rsid w:val="005D05B7"/>
    <w:rsid w:val="005D0CCF"/>
    <w:rsid w:val="005F3BCB"/>
    <w:rsid w:val="005F410F"/>
    <w:rsid w:val="0060149A"/>
    <w:rsid w:val="00601924"/>
    <w:rsid w:val="006447EA"/>
    <w:rsid w:val="0064731F"/>
    <w:rsid w:val="00654D1A"/>
    <w:rsid w:val="006606A1"/>
    <w:rsid w:val="00666E41"/>
    <w:rsid w:val="006710F6"/>
    <w:rsid w:val="006820C8"/>
    <w:rsid w:val="006842FE"/>
    <w:rsid w:val="0069130F"/>
    <w:rsid w:val="006B3923"/>
    <w:rsid w:val="006C1B56"/>
    <w:rsid w:val="006C7ADB"/>
    <w:rsid w:val="006D4761"/>
    <w:rsid w:val="006D651A"/>
    <w:rsid w:val="00711E15"/>
    <w:rsid w:val="00726872"/>
    <w:rsid w:val="00760F1C"/>
    <w:rsid w:val="007657F0"/>
    <w:rsid w:val="00770FD3"/>
    <w:rsid w:val="0077252D"/>
    <w:rsid w:val="007E5DD3"/>
    <w:rsid w:val="007F350B"/>
    <w:rsid w:val="0081692C"/>
    <w:rsid w:val="00820BE4"/>
    <w:rsid w:val="0083066E"/>
    <w:rsid w:val="008451E8"/>
    <w:rsid w:val="008515B2"/>
    <w:rsid w:val="00856388"/>
    <w:rsid w:val="008735E0"/>
    <w:rsid w:val="00874C5B"/>
    <w:rsid w:val="00886EBD"/>
    <w:rsid w:val="008A720D"/>
    <w:rsid w:val="008B540F"/>
    <w:rsid w:val="00913B9C"/>
    <w:rsid w:val="00935B30"/>
    <w:rsid w:val="00956E77"/>
    <w:rsid w:val="009F0A45"/>
    <w:rsid w:val="009F4811"/>
    <w:rsid w:val="00A018C6"/>
    <w:rsid w:val="00A0714D"/>
    <w:rsid w:val="00A206D5"/>
    <w:rsid w:val="00A50909"/>
    <w:rsid w:val="00AA390C"/>
    <w:rsid w:val="00B0200A"/>
    <w:rsid w:val="00B574DB"/>
    <w:rsid w:val="00B614BE"/>
    <w:rsid w:val="00B80116"/>
    <w:rsid w:val="00B826C2"/>
    <w:rsid w:val="00B8298E"/>
    <w:rsid w:val="00BA58D3"/>
    <w:rsid w:val="00BB2775"/>
    <w:rsid w:val="00BD0723"/>
    <w:rsid w:val="00BD2518"/>
    <w:rsid w:val="00BF0320"/>
    <w:rsid w:val="00BF1D1C"/>
    <w:rsid w:val="00C20C59"/>
    <w:rsid w:val="00C2727F"/>
    <w:rsid w:val="00C55B1F"/>
    <w:rsid w:val="00CF180B"/>
    <w:rsid w:val="00CF1A67"/>
    <w:rsid w:val="00D10DE9"/>
    <w:rsid w:val="00D2750E"/>
    <w:rsid w:val="00D426A4"/>
    <w:rsid w:val="00D57194"/>
    <w:rsid w:val="00D62446"/>
    <w:rsid w:val="00DA4EA2"/>
    <w:rsid w:val="00DC3D3E"/>
    <w:rsid w:val="00DE2C90"/>
    <w:rsid w:val="00DE3B24"/>
    <w:rsid w:val="00E06947"/>
    <w:rsid w:val="00E3332D"/>
    <w:rsid w:val="00E3592D"/>
    <w:rsid w:val="00E92DE8"/>
    <w:rsid w:val="00EB1212"/>
    <w:rsid w:val="00ED65AB"/>
    <w:rsid w:val="00EF6FA0"/>
    <w:rsid w:val="00F12850"/>
    <w:rsid w:val="00F33BF4"/>
    <w:rsid w:val="00F7105E"/>
    <w:rsid w:val="00F75EE1"/>
    <w:rsid w:val="00F75F57"/>
    <w:rsid w:val="00F76B58"/>
    <w:rsid w:val="00F82FEE"/>
    <w:rsid w:val="00F84C9F"/>
    <w:rsid w:val="00FA5F96"/>
    <w:rsid w:val="00FB1138"/>
    <w:rsid w:val="00FC46C5"/>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7601720-3E76-42BB-87BC-CE95DFB3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A5090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href">
    <w:name w:val="href"/>
    <w:basedOn w:val="DefaultParagraphFont"/>
    <w:uiPriority w:val="99"/>
    <w:rsid w:val="0081692C"/>
    <w:rPr>
      <w:color w:val="auto"/>
    </w:rPr>
  </w:style>
  <w:style w:type="paragraph" w:styleId="BalloonText">
    <w:name w:val="Balloon Text"/>
    <w:basedOn w:val="Normal"/>
    <w:link w:val="BalloonTextChar"/>
    <w:semiHidden/>
    <w:unhideWhenUsed/>
    <w:rsid w:val="00D10DE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10DE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1909">
      <w:bodyDiv w:val="1"/>
      <w:marLeft w:val="0"/>
      <w:marRight w:val="0"/>
      <w:marTop w:val="0"/>
      <w:marBottom w:val="0"/>
      <w:divBdr>
        <w:top w:val="none" w:sz="0" w:space="0" w:color="auto"/>
        <w:left w:val="none" w:sz="0" w:space="0" w:color="auto"/>
        <w:bottom w:val="none" w:sz="0" w:space="0" w:color="auto"/>
        <w:right w:val="none" w:sz="0" w:space="0" w:color="auto"/>
      </w:divBdr>
    </w:div>
    <w:div w:id="64123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Statistics/Pages/intlcoop/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s/ITU-D/Statistics/Pages/events/wtis2018/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ecd.org/about/whodoeswh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WTDC/WTDC17/Documents/WTDC17_final_report_en.pdf" TargetMode="External"/><Relationship Id="rId5" Type="http://schemas.openxmlformats.org/officeDocument/2006/relationships/webSettings" Target="webSettings.xml"/><Relationship Id="rId15" Type="http://schemas.openxmlformats.org/officeDocument/2006/relationships/hyperlink" Target="https://unctad.org/en/PublicationsLibrary/osgciomisc2017_en.pdf?user=17" TargetMode="External"/><Relationship Id="rId10" Type="http://schemas.openxmlformats.org/officeDocument/2006/relationships/hyperlink" Target="https://www.itu.int/md/S18-CL-C-0105/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8-CL-C-0096/es" TargetMode="External"/><Relationship Id="rId14" Type="http://schemas.openxmlformats.org/officeDocument/2006/relationships/hyperlink" Target="https://www.wto.org/english/thewto_e/secre_e/intro_e.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Statistics/Documents/events/wtis2016/BigData_Tiru.pdf" TargetMode="External"/><Relationship Id="rId2" Type="http://schemas.openxmlformats.org/officeDocument/2006/relationships/hyperlink" Target="https://www.itu.int/en/ITU-D/Statistics/Pages/events/egti2018/default.aspx" TargetMode="External"/><Relationship Id="rId1" Type="http://schemas.openxmlformats.org/officeDocument/2006/relationships/hyperlink" Target="https://www.itu.int/en/ITU-D/Statistics/Pages/events/egh2018/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08C7-A99E-4941-8F09-1F494876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2</TotalTime>
  <Pages>5</Pages>
  <Words>1563</Words>
  <Characters>9692</Characters>
  <Application>Microsoft Office Word</Application>
  <DocSecurity>4</DocSecurity>
  <Lines>80</Lines>
  <Paragraphs>22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11233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Aplicación de la Resolución 131 (Rev. Dubái, 2018)</dc:title>
  <dc:subject>Consejo 2019</dc:subject>
  <dc:creator>Santiago, Genoveva</dc:creator>
  <cp:keywords>C2019, C19</cp:keywords>
  <dc:description/>
  <cp:lastModifiedBy>Brouard, Ricarda</cp:lastModifiedBy>
  <cp:revision>2</cp:revision>
  <cp:lastPrinted>2019-05-10T09:41:00Z</cp:lastPrinted>
  <dcterms:created xsi:type="dcterms:W3CDTF">2019-05-13T09:12:00Z</dcterms:created>
  <dcterms:modified xsi:type="dcterms:W3CDTF">2019-05-13T09:12:00Z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