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0B0D00">
        <w:trPr>
          <w:cantSplit/>
        </w:trPr>
        <w:tc>
          <w:tcPr>
            <w:tcW w:w="6912" w:type="dxa"/>
          </w:tcPr>
          <w:p w:rsidR="00093EEB" w:rsidRPr="000B0D00" w:rsidRDefault="00093EEB" w:rsidP="00C2727F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093EEB">
              <w:rPr>
                <w:b/>
                <w:bCs/>
                <w:sz w:val="30"/>
                <w:szCs w:val="30"/>
              </w:rPr>
              <w:t>Consejo 201</w:t>
            </w:r>
            <w:r w:rsidR="00C2727F">
              <w:rPr>
                <w:b/>
                <w:bCs/>
                <w:sz w:val="30"/>
                <w:szCs w:val="30"/>
              </w:rPr>
              <w:t>9</w:t>
            </w:r>
            <w:r w:rsidRPr="00093EEB">
              <w:rPr>
                <w:b/>
                <w:bCs/>
                <w:sz w:val="26"/>
                <w:szCs w:val="26"/>
              </w:rPr>
              <w:br/>
            </w:r>
            <w:r w:rsidRPr="00093EEB">
              <w:rPr>
                <w:b/>
                <w:bCs/>
                <w:szCs w:val="24"/>
              </w:rPr>
              <w:t>Ginebra, 1</w:t>
            </w:r>
            <w:r w:rsidR="00C2727F">
              <w:rPr>
                <w:b/>
                <w:bCs/>
                <w:szCs w:val="24"/>
              </w:rPr>
              <w:t>0</w:t>
            </w:r>
            <w:r w:rsidRPr="00093EEB">
              <w:rPr>
                <w:b/>
                <w:bCs/>
                <w:szCs w:val="24"/>
              </w:rPr>
              <w:t>-2</w:t>
            </w:r>
            <w:r w:rsidR="00C2727F">
              <w:rPr>
                <w:b/>
                <w:bCs/>
                <w:szCs w:val="24"/>
              </w:rPr>
              <w:t>0</w:t>
            </w:r>
            <w:r w:rsidRPr="00093EEB">
              <w:rPr>
                <w:b/>
                <w:bCs/>
                <w:szCs w:val="24"/>
              </w:rPr>
              <w:t xml:space="preserve"> de </w:t>
            </w:r>
            <w:r w:rsidR="00C2727F">
              <w:rPr>
                <w:b/>
                <w:bCs/>
                <w:szCs w:val="24"/>
              </w:rPr>
              <w:t>junio</w:t>
            </w:r>
            <w:r w:rsidRPr="00093EEB">
              <w:rPr>
                <w:b/>
                <w:bCs/>
                <w:szCs w:val="24"/>
              </w:rPr>
              <w:t xml:space="preserve"> de 201</w:t>
            </w:r>
            <w:r w:rsidR="00C2727F">
              <w:rPr>
                <w:b/>
                <w:bCs/>
                <w:szCs w:val="24"/>
              </w:rPr>
              <w:t>9</w:t>
            </w:r>
          </w:p>
        </w:tc>
        <w:tc>
          <w:tcPr>
            <w:tcW w:w="3261" w:type="dxa"/>
          </w:tcPr>
          <w:p w:rsidR="00093EEB" w:rsidRPr="000B0D00" w:rsidRDefault="00093EEB" w:rsidP="00093EEB">
            <w:pPr>
              <w:spacing w:before="0"/>
              <w:jc w:val="right"/>
              <w:rPr>
                <w:szCs w:val="24"/>
              </w:rPr>
            </w:pPr>
            <w:bookmarkStart w:id="2" w:name="ditulogo"/>
            <w:bookmarkEnd w:id="2"/>
            <w:r w:rsidRPr="00093EEB">
              <w:rPr>
                <w:rFonts w:cstheme="minorHAnsi"/>
                <w:b/>
                <w:bCs/>
                <w:noProof/>
                <w:szCs w:val="24"/>
                <w:lang w:val="en-GB" w:eastAsia="zh-CN"/>
              </w:rPr>
              <w:drawing>
                <wp:inline distT="0" distB="0" distL="0" distR="0" wp14:anchorId="20716D67" wp14:editId="3A7EBAD8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0B0D00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093EEB" w:rsidRPr="00EB1212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0B0D00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093EEB" w:rsidRPr="000B0D00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93EEB" w:rsidRPr="000B0D00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093EEB" w:rsidRDefault="00F54426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3" w:name="dnum" w:colFirst="1" w:colLast="1"/>
            <w:bookmarkStart w:id="4" w:name="dmeeting" w:colFirst="0" w:colLast="0"/>
            <w:r>
              <w:rPr>
                <w:rFonts w:cs="Times"/>
                <w:b/>
                <w:szCs w:val="24"/>
              </w:rPr>
              <w:t>Punto del orden del día: PL 4.1</w:t>
            </w:r>
          </w:p>
        </w:tc>
        <w:tc>
          <w:tcPr>
            <w:tcW w:w="3261" w:type="dxa"/>
          </w:tcPr>
          <w:p w:rsidR="00093EEB" w:rsidRPr="00093EEB" w:rsidRDefault="00093EEB" w:rsidP="00F54426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Documento C1</w:t>
            </w:r>
            <w:r w:rsidR="00C2727F">
              <w:rPr>
                <w:b/>
                <w:bCs/>
                <w:szCs w:val="24"/>
              </w:rPr>
              <w:t>9</w:t>
            </w:r>
            <w:r>
              <w:rPr>
                <w:b/>
                <w:bCs/>
                <w:szCs w:val="24"/>
              </w:rPr>
              <w:t>/</w:t>
            </w:r>
            <w:r w:rsidR="00F54426">
              <w:rPr>
                <w:b/>
                <w:bCs/>
                <w:szCs w:val="24"/>
              </w:rPr>
              <w:t>3</w:t>
            </w:r>
            <w:r>
              <w:rPr>
                <w:b/>
                <w:bCs/>
                <w:szCs w:val="24"/>
              </w:rPr>
              <w:t>-S</w:t>
            </w:r>
          </w:p>
        </w:tc>
      </w:tr>
      <w:tr w:rsidR="00093EEB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0B0D00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093EEB" w:rsidRPr="00093EEB" w:rsidRDefault="00F54426" w:rsidP="00F54426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 de febrero d</w:t>
            </w:r>
            <w:r w:rsidR="00093EEB">
              <w:rPr>
                <w:b/>
                <w:bCs/>
                <w:szCs w:val="24"/>
              </w:rPr>
              <w:t>e 201</w:t>
            </w:r>
            <w:r w:rsidR="00C2727F">
              <w:rPr>
                <w:b/>
                <w:bCs/>
                <w:szCs w:val="24"/>
              </w:rPr>
              <w:t>9</w:t>
            </w:r>
          </w:p>
        </w:tc>
      </w:tr>
      <w:tr w:rsidR="00093EEB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0B0D00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:rsidR="00093EEB" w:rsidRPr="00093EEB" w:rsidRDefault="00093EEB" w:rsidP="00093EEB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Original: inglés</w:t>
            </w:r>
          </w:p>
        </w:tc>
      </w:tr>
      <w:tr w:rsidR="00093EEB" w:rsidRPr="000B0D00">
        <w:trPr>
          <w:cantSplit/>
        </w:trPr>
        <w:tc>
          <w:tcPr>
            <w:tcW w:w="10173" w:type="dxa"/>
            <w:gridSpan w:val="2"/>
          </w:tcPr>
          <w:p w:rsidR="00093EEB" w:rsidRPr="000B0D00" w:rsidRDefault="00F54426">
            <w:pPr>
              <w:pStyle w:val="Source"/>
            </w:pPr>
            <w:bookmarkStart w:id="7" w:name="dsource" w:colFirst="0" w:colLast="0"/>
            <w:bookmarkEnd w:id="1"/>
            <w:bookmarkEnd w:id="6"/>
            <w:r w:rsidRPr="003F5254">
              <w:t>Informe del Secretario General</w:t>
            </w:r>
          </w:p>
        </w:tc>
      </w:tr>
      <w:tr w:rsidR="00093EEB" w:rsidRPr="000B0D00">
        <w:trPr>
          <w:cantSplit/>
        </w:trPr>
        <w:tc>
          <w:tcPr>
            <w:tcW w:w="10173" w:type="dxa"/>
            <w:gridSpan w:val="2"/>
          </w:tcPr>
          <w:p w:rsidR="00093EEB" w:rsidRPr="000B0D00" w:rsidRDefault="00F54426">
            <w:pPr>
              <w:pStyle w:val="Title1"/>
            </w:pPr>
            <w:bookmarkStart w:id="8" w:name="dtitle1" w:colFirst="0" w:colLast="0"/>
            <w:bookmarkEnd w:id="7"/>
            <w:r w:rsidRPr="003F5254">
              <w:t>RESOLUCIONES Y ACUERDOS OBSOLETOS DEL CONSEJO</w:t>
            </w:r>
          </w:p>
        </w:tc>
      </w:tr>
      <w:bookmarkEnd w:id="8"/>
    </w:tbl>
    <w:p w:rsidR="00093EEB" w:rsidRPr="000B0D00" w:rsidRDefault="00093EEB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093EEB" w:rsidRPr="000B0D00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EEB" w:rsidRPr="000B0D00" w:rsidRDefault="00093EEB">
            <w:pPr>
              <w:pStyle w:val="Headingb"/>
              <w:rPr>
                <w:lang w:val="es-ES"/>
              </w:rPr>
            </w:pPr>
            <w:r w:rsidRPr="000B0D00">
              <w:rPr>
                <w:lang w:val="es-ES"/>
              </w:rPr>
              <w:t>Resumen</w:t>
            </w:r>
          </w:p>
          <w:p w:rsidR="00093EEB" w:rsidRPr="000B0D00" w:rsidRDefault="00F54426">
            <w:pPr>
              <w:rPr>
                <w:lang w:val="es-ES"/>
              </w:rPr>
            </w:pPr>
            <w:bookmarkStart w:id="9" w:name="_GoBack"/>
            <w:r w:rsidRPr="003F5254">
              <w:rPr>
                <w:lang w:val="es-ES"/>
              </w:rPr>
              <w:t>Después de cada reunión ordinaria del Consejo, los Acuerdos y Resoluciones que han sido ejecutados se abrogan y, por consiguiente, se suprimen del Volumen de Resoluciones y Acuerdos adoptados por el Consejo</w:t>
            </w:r>
            <w:bookmarkEnd w:id="9"/>
            <w:r w:rsidRPr="003F5254">
              <w:rPr>
                <w:lang w:val="es-ES"/>
              </w:rPr>
              <w:t>.</w:t>
            </w:r>
          </w:p>
          <w:p w:rsidR="00093EEB" w:rsidRPr="000B0D00" w:rsidRDefault="00093EEB">
            <w:pPr>
              <w:pStyle w:val="Headingb"/>
              <w:rPr>
                <w:lang w:val="es-ES"/>
              </w:rPr>
            </w:pPr>
            <w:r w:rsidRPr="000B0D00">
              <w:rPr>
                <w:lang w:val="es-ES"/>
              </w:rPr>
              <w:t>Acción solicitada</w:t>
            </w:r>
          </w:p>
          <w:p w:rsidR="00093EEB" w:rsidRPr="000B0D00" w:rsidRDefault="00F54426">
            <w:pPr>
              <w:spacing w:after="120"/>
              <w:rPr>
                <w:i/>
                <w:iCs/>
                <w:lang w:val="es-ES"/>
              </w:rPr>
            </w:pPr>
            <w:r w:rsidRPr="003F5254">
              <w:rPr>
                <w:lang w:val="es-ES"/>
              </w:rPr>
              <w:t xml:space="preserve">Se somete a la </w:t>
            </w:r>
            <w:r w:rsidRPr="003F5254">
              <w:rPr>
                <w:b/>
                <w:bCs/>
                <w:lang w:val="es-ES"/>
              </w:rPr>
              <w:t>consideración</w:t>
            </w:r>
            <w:r w:rsidRPr="003F5254">
              <w:rPr>
                <w:lang w:val="es-ES"/>
              </w:rPr>
              <w:t xml:space="preserve"> y </w:t>
            </w:r>
            <w:r w:rsidRPr="003F5254">
              <w:rPr>
                <w:b/>
                <w:bCs/>
                <w:lang w:val="es-ES"/>
              </w:rPr>
              <w:t>aprobación</w:t>
            </w:r>
            <w:r w:rsidRPr="003F5254">
              <w:rPr>
                <w:lang w:val="es-ES"/>
              </w:rPr>
              <w:t xml:space="preserve"> del Consejo la lista de Resoluciones y Acuerdos que se deberían abrogar y, por consiguiente, suprimir del Volumen.</w:t>
            </w:r>
          </w:p>
        </w:tc>
      </w:tr>
    </w:tbl>
    <w:p w:rsidR="00F54426" w:rsidRDefault="00F54426" w:rsidP="00F54426"/>
    <w:p w:rsidR="00F54426" w:rsidRDefault="00F5442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</w:p>
    <w:p w:rsidR="00F54426" w:rsidRDefault="00F5442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F54426" w:rsidRDefault="00F54426" w:rsidP="00F54426">
      <w:pPr>
        <w:pStyle w:val="Restitle"/>
      </w:pPr>
      <w:r w:rsidRPr="003F5254">
        <w:lastRenderedPageBreak/>
        <w:t>Resoluciones y acuerdos que deben abrogarse</w:t>
      </w:r>
    </w:p>
    <w:tbl>
      <w:tblPr>
        <w:tblStyle w:val="TableGrid"/>
        <w:tblW w:w="10206" w:type="dxa"/>
        <w:tblLayout w:type="fixed"/>
        <w:tblLook w:val="0000" w:firstRow="0" w:lastRow="0" w:firstColumn="0" w:lastColumn="0" w:noHBand="0" w:noVBand="0"/>
      </w:tblPr>
      <w:tblGrid>
        <w:gridCol w:w="1024"/>
        <w:gridCol w:w="1422"/>
        <w:gridCol w:w="7760"/>
      </w:tblGrid>
      <w:tr w:rsidR="00F54426" w:rsidRPr="00042BFE" w:rsidTr="00042BFE">
        <w:tc>
          <w:tcPr>
            <w:tcW w:w="1024" w:type="dxa"/>
            <w:shd w:val="clear" w:color="auto" w:fill="D9D9D9" w:themeFill="background1" w:themeFillShade="D9"/>
          </w:tcPr>
          <w:p w:rsidR="00F54426" w:rsidRPr="00042BFE" w:rsidRDefault="00F54426" w:rsidP="00042BFE">
            <w:pPr>
              <w:pStyle w:val="Tablehead"/>
              <w:rPr>
                <w:sz w:val="24"/>
                <w:szCs w:val="24"/>
              </w:rPr>
            </w:pPr>
            <w:r w:rsidRPr="00042BFE">
              <w:rPr>
                <w:sz w:val="24"/>
                <w:szCs w:val="24"/>
              </w:rPr>
              <w:t>Sección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:rsidR="00F54426" w:rsidRPr="00042BFE" w:rsidRDefault="00F54426" w:rsidP="00042BFE">
            <w:pPr>
              <w:pStyle w:val="Tablehead"/>
              <w:rPr>
                <w:sz w:val="24"/>
                <w:szCs w:val="24"/>
              </w:rPr>
            </w:pPr>
            <w:r w:rsidRPr="00042BFE">
              <w:rPr>
                <w:sz w:val="24"/>
                <w:szCs w:val="24"/>
              </w:rPr>
              <w:t>Res</w:t>
            </w:r>
            <w:proofErr w:type="gramStart"/>
            <w:r w:rsidRPr="00042BFE">
              <w:rPr>
                <w:sz w:val="24"/>
                <w:szCs w:val="24"/>
              </w:rPr>
              <w:t>./</w:t>
            </w:r>
            <w:proofErr w:type="gramEnd"/>
            <w:r w:rsidRPr="00042BFE">
              <w:rPr>
                <w:sz w:val="24"/>
                <w:szCs w:val="24"/>
              </w:rPr>
              <w:t>Acdo.</w:t>
            </w:r>
          </w:p>
        </w:tc>
        <w:tc>
          <w:tcPr>
            <w:tcW w:w="7760" w:type="dxa"/>
            <w:shd w:val="clear" w:color="auto" w:fill="D9D9D9" w:themeFill="background1" w:themeFillShade="D9"/>
          </w:tcPr>
          <w:p w:rsidR="00F54426" w:rsidRPr="00042BFE" w:rsidRDefault="00F54426" w:rsidP="00042BFE">
            <w:pPr>
              <w:pStyle w:val="Tablehead"/>
              <w:rPr>
                <w:sz w:val="24"/>
                <w:szCs w:val="24"/>
              </w:rPr>
            </w:pPr>
            <w:r w:rsidRPr="00042BFE">
              <w:rPr>
                <w:sz w:val="24"/>
                <w:szCs w:val="24"/>
              </w:rPr>
              <w:t>Título</w:t>
            </w:r>
          </w:p>
        </w:tc>
      </w:tr>
      <w:tr w:rsidR="00F54426" w:rsidRPr="00575F70" w:rsidTr="00042BFE">
        <w:tc>
          <w:tcPr>
            <w:tcW w:w="1024" w:type="dxa"/>
          </w:tcPr>
          <w:p w:rsidR="00F54426" w:rsidRPr="00042BFE" w:rsidRDefault="00F54426" w:rsidP="00042BFE">
            <w:pPr>
              <w:pStyle w:val="Tabletext"/>
              <w:jc w:val="center"/>
              <w:rPr>
                <w:sz w:val="24"/>
                <w:szCs w:val="24"/>
              </w:rPr>
            </w:pPr>
            <w:r w:rsidRPr="00042BFE">
              <w:rPr>
                <w:sz w:val="24"/>
                <w:szCs w:val="24"/>
              </w:rPr>
              <w:t>1.1</w:t>
            </w:r>
          </w:p>
        </w:tc>
        <w:tc>
          <w:tcPr>
            <w:tcW w:w="1422" w:type="dxa"/>
          </w:tcPr>
          <w:p w:rsidR="00F54426" w:rsidRPr="00042BFE" w:rsidRDefault="00F54426" w:rsidP="00042BFE">
            <w:pPr>
              <w:pStyle w:val="Tabletext"/>
              <w:jc w:val="center"/>
              <w:rPr>
                <w:sz w:val="24"/>
                <w:szCs w:val="24"/>
              </w:rPr>
            </w:pPr>
            <w:r w:rsidRPr="00042BFE">
              <w:rPr>
                <w:sz w:val="24"/>
                <w:szCs w:val="24"/>
              </w:rPr>
              <w:t>R 1375</w:t>
            </w:r>
          </w:p>
        </w:tc>
        <w:tc>
          <w:tcPr>
            <w:tcW w:w="7760" w:type="dxa"/>
          </w:tcPr>
          <w:p w:rsidR="00F54426" w:rsidRPr="00042BFE" w:rsidRDefault="00F54426" w:rsidP="00042BFE">
            <w:pPr>
              <w:pStyle w:val="Tabletext"/>
              <w:rPr>
                <w:sz w:val="24"/>
                <w:szCs w:val="24"/>
              </w:rPr>
            </w:pPr>
            <w:r w:rsidRPr="00042BFE">
              <w:rPr>
                <w:sz w:val="24"/>
                <w:szCs w:val="24"/>
              </w:rPr>
              <w:t>Presupuesto bienal de la Unión Internacional de Telecomunicaciones para 2016-2017</w:t>
            </w:r>
          </w:p>
        </w:tc>
      </w:tr>
      <w:tr w:rsidR="00F54426" w:rsidRPr="00575F70" w:rsidTr="00042BFE">
        <w:tc>
          <w:tcPr>
            <w:tcW w:w="1024" w:type="dxa"/>
          </w:tcPr>
          <w:p w:rsidR="00F54426" w:rsidRPr="00042BFE" w:rsidRDefault="00F54426" w:rsidP="00042BFE">
            <w:pPr>
              <w:pStyle w:val="Tabletext"/>
              <w:jc w:val="center"/>
              <w:rPr>
                <w:sz w:val="24"/>
                <w:szCs w:val="24"/>
              </w:rPr>
            </w:pPr>
            <w:r w:rsidRPr="00042BFE">
              <w:rPr>
                <w:sz w:val="24"/>
                <w:szCs w:val="24"/>
              </w:rPr>
              <w:t>1.2</w:t>
            </w:r>
          </w:p>
        </w:tc>
        <w:tc>
          <w:tcPr>
            <w:tcW w:w="1422" w:type="dxa"/>
          </w:tcPr>
          <w:p w:rsidR="00F54426" w:rsidRPr="00042BFE" w:rsidRDefault="00F54426" w:rsidP="00042BFE">
            <w:pPr>
              <w:pStyle w:val="Tabletext"/>
              <w:jc w:val="center"/>
              <w:rPr>
                <w:sz w:val="24"/>
                <w:szCs w:val="24"/>
              </w:rPr>
            </w:pPr>
            <w:r w:rsidRPr="00042BFE">
              <w:rPr>
                <w:sz w:val="24"/>
                <w:szCs w:val="24"/>
              </w:rPr>
              <w:t>R 1376</w:t>
            </w:r>
          </w:p>
        </w:tc>
        <w:tc>
          <w:tcPr>
            <w:tcW w:w="7760" w:type="dxa"/>
          </w:tcPr>
          <w:p w:rsidR="00F54426" w:rsidRPr="00042BFE" w:rsidRDefault="00F54426" w:rsidP="00042BFE">
            <w:pPr>
              <w:pStyle w:val="Tabletext"/>
              <w:rPr>
                <w:sz w:val="24"/>
                <w:szCs w:val="24"/>
              </w:rPr>
            </w:pPr>
            <w:r w:rsidRPr="00042BFE">
              <w:rPr>
                <w:sz w:val="24"/>
                <w:szCs w:val="24"/>
              </w:rPr>
              <w:t>Informe de gestión financiera para el ejercicio 2014</w:t>
            </w:r>
          </w:p>
        </w:tc>
      </w:tr>
      <w:tr w:rsidR="00F54426" w:rsidRPr="00575F70" w:rsidTr="00042BFE">
        <w:tc>
          <w:tcPr>
            <w:tcW w:w="1024" w:type="dxa"/>
          </w:tcPr>
          <w:p w:rsidR="00F54426" w:rsidRPr="00042BFE" w:rsidRDefault="00F54426" w:rsidP="00042BFE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F54426" w:rsidRPr="00042BFE" w:rsidRDefault="00F54426" w:rsidP="00042BFE">
            <w:pPr>
              <w:pStyle w:val="Tabletext"/>
              <w:jc w:val="center"/>
              <w:rPr>
                <w:sz w:val="24"/>
                <w:szCs w:val="24"/>
              </w:rPr>
            </w:pPr>
            <w:r w:rsidRPr="00042BFE">
              <w:rPr>
                <w:sz w:val="24"/>
                <w:szCs w:val="24"/>
              </w:rPr>
              <w:t>R 1381</w:t>
            </w:r>
          </w:p>
        </w:tc>
        <w:tc>
          <w:tcPr>
            <w:tcW w:w="7760" w:type="dxa"/>
          </w:tcPr>
          <w:p w:rsidR="00F54426" w:rsidRPr="00042BFE" w:rsidRDefault="00F54426" w:rsidP="00042BFE">
            <w:pPr>
              <w:pStyle w:val="Tabletext"/>
              <w:rPr>
                <w:sz w:val="24"/>
                <w:szCs w:val="24"/>
              </w:rPr>
            </w:pPr>
            <w:r w:rsidRPr="00042BFE">
              <w:rPr>
                <w:sz w:val="24"/>
                <w:szCs w:val="24"/>
              </w:rPr>
              <w:t>Parte contributiva a los gastos de la Unión</w:t>
            </w:r>
          </w:p>
        </w:tc>
      </w:tr>
      <w:tr w:rsidR="00F54426" w:rsidRPr="00575F70" w:rsidTr="00042BFE">
        <w:tc>
          <w:tcPr>
            <w:tcW w:w="1024" w:type="dxa"/>
          </w:tcPr>
          <w:p w:rsidR="00F54426" w:rsidRPr="00042BFE" w:rsidRDefault="00F54426" w:rsidP="00042BFE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F54426" w:rsidRPr="00042BFE" w:rsidRDefault="00F54426" w:rsidP="00042BFE">
            <w:pPr>
              <w:pStyle w:val="Tabletext"/>
              <w:jc w:val="center"/>
              <w:rPr>
                <w:sz w:val="24"/>
                <w:szCs w:val="24"/>
              </w:rPr>
            </w:pPr>
            <w:r w:rsidRPr="00042BFE">
              <w:rPr>
                <w:sz w:val="24"/>
                <w:szCs w:val="24"/>
              </w:rPr>
              <w:t>R 1382</w:t>
            </w:r>
          </w:p>
        </w:tc>
        <w:tc>
          <w:tcPr>
            <w:tcW w:w="7760" w:type="dxa"/>
          </w:tcPr>
          <w:p w:rsidR="00F54426" w:rsidRPr="00042BFE" w:rsidRDefault="00F54426" w:rsidP="00042BFE">
            <w:pPr>
              <w:pStyle w:val="Tabletext"/>
              <w:rPr>
                <w:sz w:val="24"/>
                <w:szCs w:val="24"/>
              </w:rPr>
            </w:pPr>
            <w:r w:rsidRPr="00042BFE">
              <w:rPr>
                <w:sz w:val="24"/>
                <w:szCs w:val="24"/>
              </w:rPr>
              <w:t>Informe de gestión financiera para el ejercicio 2015</w:t>
            </w:r>
          </w:p>
        </w:tc>
      </w:tr>
      <w:tr w:rsidR="00F54426" w:rsidRPr="00575F70" w:rsidTr="00042BFE">
        <w:tc>
          <w:tcPr>
            <w:tcW w:w="1024" w:type="dxa"/>
          </w:tcPr>
          <w:p w:rsidR="00F54426" w:rsidRPr="00042BFE" w:rsidRDefault="00F54426" w:rsidP="00042BFE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F54426" w:rsidRPr="00042BFE" w:rsidRDefault="00F54426" w:rsidP="00042BFE">
            <w:pPr>
              <w:pStyle w:val="Tabletext"/>
              <w:jc w:val="center"/>
              <w:rPr>
                <w:sz w:val="24"/>
                <w:szCs w:val="24"/>
              </w:rPr>
            </w:pPr>
            <w:r w:rsidRPr="00042BFE">
              <w:rPr>
                <w:sz w:val="24"/>
                <w:szCs w:val="24"/>
              </w:rPr>
              <w:t>R 1389</w:t>
            </w:r>
          </w:p>
        </w:tc>
        <w:tc>
          <w:tcPr>
            <w:tcW w:w="7760" w:type="dxa"/>
          </w:tcPr>
          <w:p w:rsidR="00F54426" w:rsidRPr="00042BFE" w:rsidRDefault="00F54426" w:rsidP="00042BFE">
            <w:pPr>
              <w:pStyle w:val="Tabletext"/>
              <w:rPr>
                <w:sz w:val="24"/>
                <w:szCs w:val="24"/>
              </w:rPr>
            </w:pPr>
            <w:r w:rsidRPr="00042BFE">
              <w:rPr>
                <w:sz w:val="24"/>
                <w:szCs w:val="24"/>
              </w:rPr>
              <w:t>Informe de gestión financiera para el ejercicio 2016</w:t>
            </w:r>
          </w:p>
        </w:tc>
      </w:tr>
      <w:tr w:rsidR="00F54426" w:rsidRPr="00575F70" w:rsidTr="00042BFE">
        <w:tc>
          <w:tcPr>
            <w:tcW w:w="1024" w:type="dxa"/>
          </w:tcPr>
          <w:p w:rsidR="00F54426" w:rsidRPr="00042BFE" w:rsidRDefault="00F54426" w:rsidP="00042BFE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F54426" w:rsidRPr="00042BFE" w:rsidRDefault="00F54426" w:rsidP="00042BFE">
            <w:pPr>
              <w:pStyle w:val="Tabletext"/>
              <w:jc w:val="center"/>
              <w:rPr>
                <w:sz w:val="24"/>
                <w:szCs w:val="24"/>
              </w:rPr>
            </w:pPr>
            <w:r w:rsidRPr="00042BFE">
              <w:rPr>
                <w:sz w:val="24"/>
                <w:szCs w:val="24"/>
              </w:rPr>
              <w:t>R 1393</w:t>
            </w:r>
          </w:p>
        </w:tc>
        <w:tc>
          <w:tcPr>
            <w:tcW w:w="7760" w:type="dxa"/>
          </w:tcPr>
          <w:p w:rsidR="00F54426" w:rsidRPr="00042BFE" w:rsidRDefault="00F54426" w:rsidP="00042BFE">
            <w:pPr>
              <w:pStyle w:val="Tabletext"/>
              <w:rPr>
                <w:sz w:val="24"/>
                <w:szCs w:val="24"/>
              </w:rPr>
            </w:pPr>
            <w:r w:rsidRPr="00042BFE">
              <w:rPr>
                <w:sz w:val="24"/>
                <w:szCs w:val="24"/>
              </w:rPr>
              <w:t>Informe de gestión financiera para el ejercicio 2017</w:t>
            </w:r>
          </w:p>
        </w:tc>
      </w:tr>
      <w:tr w:rsidR="00F54426" w:rsidRPr="00575F70" w:rsidTr="00042BFE">
        <w:tc>
          <w:tcPr>
            <w:tcW w:w="1024" w:type="dxa"/>
          </w:tcPr>
          <w:p w:rsidR="00F54426" w:rsidRPr="00042BFE" w:rsidRDefault="00F54426" w:rsidP="00042BFE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F54426" w:rsidRPr="00042BFE" w:rsidRDefault="00F54426" w:rsidP="00042BFE">
            <w:pPr>
              <w:pStyle w:val="Tabletext"/>
              <w:jc w:val="center"/>
              <w:rPr>
                <w:sz w:val="24"/>
                <w:szCs w:val="24"/>
              </w:rPr>
            </w:pPr>
            <w:r w:rsidRPr="00042BFE">
              <w:rPr>
                <w:sz w:val="24"/>
                <w:szCs w:val="24"/>
              </w:rPr>
              <w:t>A 602</w:t>
            </w:r>
          </w:p>
        </w:tc>
        <w:tc>
          <w:tcPr>
            <w:tcW w:w="7760" w:type="dxa"/>
          </w:tcPr>
          <w:p w:rsidR="00F54426" w:rsidRPr="00042BFE" w:rsidRDefault="00F54426" w:rsidP="00042BFE">
            <w:pPr>
              <w:pStyle w:val="Tabletext"/>
              <w:rPr>
                <w:sz w:val="24"/>
                <w:szCs w:val="24"/>
              </w:rPr>
            </w:pPr>
            <w:r w:rsidRPr="00042BFE">
              <w:rPr>
                <w:sz w:val="24"/>
                <w:szCs w:val="24"/>
              </w:rPr>
              <w:t>Registro en pérdidas y ganancias de los intereses de mora y las cantidades adeudadas incobrables</w:t>
            </w:r>
          </w:p>
        </w:tc>
      </w:tr>
      <w:tr w:rsidR="00F54426" w:rsidRPr="00575F70" w:rsidTr="00042BFE">
        <w:tc>
          <w:tcPr>
            <w:tcW w:w="1024" w:type="dxa"/>
          </w:tcPr>
          <w:p w:rsidR="00F54426" w:rsidRPr="00042BFE" w:rsidRDefault="00F54426" w:rsidP="00042BFE">
            <w:pPr>
              <w:pStyle w:val="Tabletext"/>
              <w:jc w:val="center"/>
              <w:rPr>
                <w:sz w:val="24"/>
                <w:szCs w:val="24"/>
              </w:rPr>
            </w:pPr>
            <w:r w:rsidRPr="00042BFE">
              <w:rPr>
                <w:sz w:val="24"/>
                <w:szCs w:val="24"/>
              </w:rPr>
              <w:t>2.1</w:t>
            </w:r>
          </w:p>
        </w:tc>
        <w:tc>
          <w:tcPr>
            <w:tcW w:w="1422" w:type="dxa"/>
          </w:tcPr>
          <w:p w:rsidR="00F54426" w:rsidRPr="00042BFE" w:rsidRDefault="00F54426" w:rsidP="00042BFE">
            <w:pPr>
              <w:pStyle w:val="Tabletext"/>
              <w:jc w:val="center"/>
              <w:rPr>
                <w:sz w:val="24"/>
                <w:szCs w:val="24"/>
              </w:rPr>
            </w:pPr>
            <w:r w:rsidRPr="00042BFE">
              <w:rPr>
                <w:sz w:val="24"/>
                <w:szCs w:val="24"/>
              </w:rPr>
              <w:t>R 1391</w:t>
            </w:r>
            <w:r w:rsidRPr="00042BFE">
              <w:rPr>
                <w:position w:val="6"/>
                <w:sz w:val="18"/>
                <w:szCs w:val="18"/>
                <w:lang w:val="en-US"/>
              </w:rPr>
              <w:footnoteReference w:id="1"/>
            </w:r>
          </w:p>
        </w:tc>
        <w:tc>
          <w:tcPr>
            <w:tcW w:w="7760" w:type="dxa"/>
          </w:tcPr>
          <w:p w:rsidR="00F54426" w:rsidRPr="00042BFE" w:rsidRDefault="00F54426" w:rsidP="00042BFE">
            <w:pPr>
              <w:pStyle w:val="Tabletext"/>
              <w:rPr>
                <w:sz w:val="24"/>
                <w:szCs w:val="24"/>
              </w:rPr>
            </w:pPr>
            <w:r w:rsidRPr="00042BFE">
              <w:rPr>
                <w:sz w:val="24"/>
                <w:szCs w:val="24"/>
              </w:rPr>
              <w:t>Condiciones de empleo de los funcionarios de elección de la UIT</w:t>
            </w:r>
          </w:p>
        </w:tc>
      </w:tr>
      <w:tr w:rsidR="00F54426" w:rsidRPr="00575F70" w:rsidTr="00042BFE">
        <w:tc>
          <w:tcPr>
            <w:tcW w:w="1024" w:type="dxa"/>
          </w:tcPr>
          <w:p w:rsidR="00F54426" w:rsidRPr="00042BFE" w:rsidRDefault="00F54426" w:rsidP="00042BFE">
            <w:pPr>
              <w:pStyle w:val="Tabletext"/>
              <w:jc w:val="center"/>
              <w:rPr>
                <w:sz w:val="24"/>
                <w:szCs w:val="24"/>
              </w:rPr>
            </w:pPr>
            <w:r w:rsidRPr="00042BFE">
              <w:rPr>
                <w:sz w:val="24"/>
                <w:szCs w:val="24"/>
              </w:rPr>
              <w:t>2.3</w:t>
            </w:r>
          </w:p>
        </w:tc>
        <w:tc>
          <w:tcPr>
            <w:tcW w:w="1422" w:type="dxa"/>
          </w:tcPr>
          <w:p w:rsidR="00F54426" w:rsidRPr="00042BFE" w:rsidRDefault="00F54426" w:rsidP="00042BFE">
            <w:pPr>
              <w:pStyle w:val="Tabletext"/>
              <w:jc w:val="center"/>
              <w:rPr>
                <w:sz w:val="24"/>
                <w:szCs w:val="24"/>
              </w:rPr>
            </w:pPr>
            <w:r w:rsidRPr="00042BFE">
              <w:rPr>
                <w:sz w:val="24"/>
                <w:szCs w:val="24"/>
              </w:rPr>
              <w:t>R 1371</w:t>
            </w:r>
          </w:p>
        </w:tc>
        <w:tc>
          <w:tcPr>
            <w:tcW w:w="7760" w:type="dxa"/>
          </w:tcPr>
          <w:p w:rsidR="00F54426" w:rsidRPr="00042BFE" w:rsidRDefault="00F54426" w:rsidP="00042BFE">
            <w:pPr>
              <w:pStyle w:val="Tabletext"/>
              <w:rPr>
                <w:sz w:val="24"/>
                <w:szCs w:val="24"/>
              </w:rPr>
            </w:pPr>
            <w:r w:rsidRPr="00042BFE">
              <w:rPr>
                <w:sz w:val="24"/>
                <w:szCs w:val="24"/>
              </w:rPr>
              <w:t>Representantes del Consejo en el Comité de Pensiones del Personal de la UIT</w:t>
            </w:r>
          </w:p>
        </w:tc>
      </w:tr>
      <w:tr w:rsidR="00F54426" w:rsidRPr="00575F70" w:rsidTr="00042BFE">
        <w:tc>
          <w:tcPr>
            <w:tcW w:w="1024" w:type="dxa"/>
          </w:tcPr>
          <w:p w:rsidR="00F54426" w:rsidRPr="00042BFE" w:rsidRDefault="00F54426" w:rsidP="00042BFE">
            <w:pPr>
              <w:pStyle w:val="Tabletext"/>
              <w:jc w:val="center"/>
              <w:rPr>
                <w:sz w:val="24"/>
                <w:szCs w:val="24"/>
              </w:rPr>
            </w:pPr>
            <w:r w:rsidRPr="00042BFE">
              <w:rPr>
                <w:sz w:val="24"/>
                <w:szCs w:val="24"/>
              </w:rPr>
              <w:t>3.1</w:t>
            </w:r>
          </w:p>
        </w:tc>
        <w:tc>
          <w:tcPr>
            <w:tcW w:w="1422" w:type="dxa"/>
          </w:tcPr>
          <w:p w:rsidR="00F54426" w:rsidRPr="00042BFE" w:rsidRDefault="00F54426" w:rsidP="00042BFE">
            <w:pPr>
              <w:pStyle w:val="Tabletext"/>
              <w:jc w:val="center"/>
              <w:rPr>
                <w:sz w:val="24"/>
                <w:szCs w:val="24"/>
              </w:rPr>
            </w:pPr>
            <w:r w:rsidRPr="00042BFE">
              <w:rPr>
                <w:sz w:val="24"/>
                <w:szCs w:val="24"/>
              </w:rPr>
              <w:t>R 1384</w:t>
            </w:r>
          </w:p>
        </w:tc>
        <w:tc>
          <w:tcPr>
            <w:tcW w:w="7760" w:type="dxa"/>
          </w:tcPr>
          <w:p w:rsidR="00F54426" w:rsidRPr="00042BFE" w:rsidRDefault="00F54426" w:rsidP="00042BFE">
            <w:pPr>
              <w:pStyle w:val="Tabletext"/>
              <w:rPr>
                <w:sz w:val="24"/>
                <w:szCs w:val="24"/>
              </w:rPr>
            </w:pPr>
            <w:r w:rsidRPr="00042BFE">
              <w:rPr>
                <w:sz w:val="24"/>
                <w:szCs w:val="24"/>
              </w:rPr>
              <w:t>Creación de un Grupo de Trabajo del Consejo sobre los Planes Estratégico y Financiero de la Unión para 2020-2023</w:t>
            </w:r>
          </w:p>
        </w:tc>
      </w:tr>
      <w:tr w:rsidR="00F54426" w:rsidRPr="00575F70" w:rsidTr="00042BFE">
        <w:tc>
          <w:tcPr>
            <w:tcW w:w="1024" w:type="dxa"/>
          </w:tcPr>
          <w:p w:rsidR="00F54426" w:rsidRPr="00042BFE" w:rsidRDefault="00F54426" w:rsidP="00042BFE">
            <w:pPr>
              <w:pStyle w:val="Tabletext"/>
              <w:jc w:val="center"/>
              <w:rPr>
                <w:sz w:val="24"/>
                <w:szCs w:val="24"/>
              </w:rPr>
            </w:pPr>
            <w:r w:rsidRPr="00042BFE">
              <w:rPr>
                <w:sz w:val="24"/>
                <w:szCs w:val="24"/>
              </w:rPr>
              <w:t>3.2</w:t>
            </w:r>
          </w:p>
        </w:tc>
        <w:tc>
          <w:tcPr>
            <w:tcW w:w="1422" w:type="dxa"/>
          </w:tcPr>
          <w:p w:rsidR="00F54426" w:rsidRPr="00042BFE" w:rsidRDefault="00F54426" w:rsidP="00042BFE">
            <w:pPr>
              <w:pStyle w:val="Tabletext"/>
              <w:jc w:val="center"/>
              <w:rPr>
                <w:sz w:val="24"/>
                <w:szCs w:val="24"/>
              </w:rPr>
            </w:pPr>
            <w:r w:rsidRPr="00042BFE">
              <w:rPr>
                <w:sz w:val="24"/>
                <w:szCs w:val="24"/>
              </w:rPr>
              <w:t>A 604</w:t>
            </w:r>
            <w:r w:rsidRPr="00042BFE">
              <w:rPr>
                <w:position w:val="6"/>
                <w:sz w:val="18"/>
                <w:szCs w:val="18"/>
                <w:lang w:val="en-US"/>
              </w:rPr>
              <w:footnoteReference w:id="2"/>
            </w:r>
          </w:p>
        </w:tc>
        <w:tc>
          <w:tcPr>
            <w:tcW w:w="7760" w:type="dxa"/>
          </w:tcPr>
          <w:p w:rsidR="00F54426" w:rsidRPr="00042BFE" w:rsidRDefault="00F54426" w:rsidP="00042BFE">
            <w:pPr>
              <w:pStyle w:val="Tabletext"/>
              <w:rPr>
                <w:sz w:val="24"/>
                <w:szCs w:val="24"/>
              </w:rPr>
            </w:pPr>
            <w:r w:rsidRPr="00042BFE">
              <w:rPr>
                <w:sz w:val="24"/>
                <w:szCs w:val="24"/>
              </w:rPr>
              <w:t xml:space="preserve">Fechas y duración de las reuniones de 2019, 2020 y 2021 del Consejo </w:t>
            </w:r>
          </w:p>
        </w:tc>
      </w:tr>
      <w:tr w:rsidR="00F54426" w:rsidRPr="00575F70" w:rsidTr="00042BFE">
        <w:tc>
          <w:tcPr>
            <w:tcW w:w="1024" w:type="dxa"/>
          </w:tcPr>
          <w:p w:rsidR="00F54426" w:rsidRPr="00042BFE" w:rsidRDefault="00F54426" w:rsidP="00042BFE">
            <w:pPr>
              <w:pStyle w:val="Tabletext"/>
              <w:jc w:val="center"/>
              <w:rPr>
                <w:sz w:val="24"/>
                <w:szCs w:val="24"/>
              </w:rPr>
            </w:pPr>
            <w:r w:rsidRPr="00042BFE">
              <w:rPr>
                <w:sz w:val="24"/>
                <w:szCs w:val="24"/>
              </w:rPr>
              <w:t>4</w:t>
            </w:r>
          </w:p>
        </w:tc>
        <w:tc>
          <w:tcPr>
            <w:tcW w:w="1422" w:type="dxa"/>
          </w:tcPr>
          <w:p w:rsidR="00F54426" w:rsidRPr="00042BFE" w:rsidRDefault="00F54426" w:rsidP="00042BFE">
            <w:pPr>
              <w:pStyle w:val="Tabletext"/>
              <w:jc w:val="center"/>
              <w:rPr>
                <w:sz w:val="24"/>
                <w:szCs w:val="24"/>
              </w:rPr>
            </w:pPr>
            <w:r w:rsidRPr="00042BFE">
              <w:rPr>
                <w:sz w:val="24"/>
                <w:szCs w:val="24"/>
              </w:rPr>
              <w:t>R 1385</w:t>
            </w:r>
            <w:r w:rsidRPr="00042BFE">
              <w:rPr>
                <w:position w:val="6"/>
                <w:sz w:val="18"/>
                <w:szCs w:val="18"/>
                <w:lang w:val="en-US"/>
              </w:rPr>
              <w:footnoteReference w:id="3"/>
            </w:r>
          </w:p>
        </w:tc>
        <w:tc>
          <w:tcPr>
            <w:tcW w:w="7760" w:type="dxa"/>
          </w:tcPr>
          <w:p w:rsidR="00F54426" w:rsidRPr="00042BFE" w:rsidRDefault="00F54426" w:rsidP="00042BFE">
            <w:pPr>
              <w:pStyle w:val="Tabletext"/>
              <w:rPr>
                <w:sz w:val="24"/>
                <w:szCs w:val="24"/>
              </w:rPr>
            </w:pPr>
            <w:r w:rsidRPr="00042BFE">
              <w:rPr>
                <w:sz w:val="24"/>
                <w:szCs w:val="24"/>
              </w:rPr>
              <w:t xml:space="preserve">Planes Operacionales cuatrienales renovables para el UIT-R, el UIT-T, </w:t>
            </w:r>
          </w:p>
          <w:p w:rsidR="00F54426" w:rsidRPr="00042BFE" w:rsidRDefault="00F54426" w:rsidP="00042BFE">
            <w:pPr>
              <w:pStyle w:val="Tabletext"/>
              <w:rPr>
                <w:sz w:val="24"/>
                <w:szCs w:val="24"/>
              </w:rPr>
            </w:pPr>
            <w:r w:rsidRPr="00042BFE">
              <w:rPr>
                <w:sz w:val="24"/>
                <w:szCs w:val="24"/>
              </w:rPr>
              <w:t>el UIT-D y la Secretaría General para 2018-2021</w:t>
            </w:r>
          </w:p>
        </w:tc>
      </w:tr>
      <w:tr w:rsidR="00F54426" w:rsidRPr="00575F70" w:rsidTr="00042BFE">
        <w:tc>
          <w:tcPr>
            <w:tcW w:w="1024" w:type="dxa"/>
          </w:tcPr>
          <w:p w:rsidR="00F54426" w:rsidRPr="00042BFE" w:rsidRDefault="00F54426" w:rsidP="00042BFE">
            <w:pPr>
              <w:pStyle w:val="Tabletext"/>
              <w:jc w:val="center"/>
              <w:rPr>
                <w:sz w:val="24"/>
                <w:szCs w:val="24"/>
              </w:rPr>
            </w:pPr>
            <w:r w:rsidRPr="00042BFE">
              <w:rPr>
                <w:sz w:val="24"/>
                <w:szCs w:val="24"/>
              </w:rPr>
              <w:t>6.2</w:t>
            </w:r>
          </w:p>
        </w:tc>
        <w:tc>
          <w:tcPr>
            <w:tcW w:w="1422" w:type="dxa"/>
          </w:tcPr>
          <w:p w:rsidR="00F54426" w:rsidRPr="00042BFE" w:rsidRDefault="00F54426" w:rsidP="00042BFE">
            <w:pPr>
              <w:pStyle w:val="Tabletext"/>
              <w:jc w:val="center"/>
              <w:rPr>
                <w:sz w:val="24"/>
                <w:szCs w:val="24"/>
              </w:rPr>
            </w:pPr>
            <w:r w:rsidRPr="00042BFE">
              <w:rPr>
                <w:sz w:val="24"/>
                <w:szCs w:val="24"/>
              </w:rPr>
              <w:t>A 598</w:t>
            </w:r>
          </w:p>
        </w:tc>
        <w:tc>
          <w:tcPr>
            <w:tcW w:w="7760" w:type="dxa"/>
          </w:tcPr>
          <w:p w:rsidR="00F54426" w:rsidRPr="00042BFE" w:rsidRDefault="00F54426" w:rsidP="00042BFE">
            <w:pPr>
              <w:pStyle w:val="Tabletext"/>
              <w:rPr>
                <w:sz w:val="24"/>
                <w:szCs w:val="24"/>
              </w:rPr>
            </w:pPr>
            <w:r w:rsidRPr="00042BFE">
              <w:rPr>
                <w:sz w:val="24"/>
                <w:szCs w:val="24"/>
              </w:rPr>
              <w:t>Conclusión con carácter provisional del Acuerdo de Cooperación entre la UIT e INTERPOL</w:t>
            </w:r>
          </w:p>
        </w:tc>
      </w:tr>
      <w:tr w:rsidR="00F54426" w:rsidRPr="00575F70" w:rsidTr="00042BFE">
        <w:tc>
          <w:tcPr>
            <w:tcW w:w="1024" w:type="dxa"/>
          </w:tcPr>
          <w:p w:rsidR="00F54426" w:rsidRPr="00042BFE" w:rsidRDefault="00F54426" w:rsidP="00042BFE">
            <w:pPr>
              <w:pStyle w:val="Tabletext"/>
              <w:jc w:val="center"/>
              <w:rPr>
                <w:sz w:val="24"/>
                <w:szCs w:val="24"/>
              </w:rPr>
            </w:pPr>
            <w:r w:rsidRPr="00042BFE">
              <w:rPr>
                <w:sz w:val="24"/>
                <w:szCs w:val="24"/>
              </w:rPr>
              <w:t>7.2</w:t>
            </w:r>
          </w:p>
        </w:tc>
        <w:tc>
          <w:tcPr>
            <w:tcW w:w="1422" w:type="dxa"/>
          </w:tcPr>
          <w:p w:rsidR="00F54426" w:rsidRPr="00042BFE" w:rsidRDefault="00F54426" w:rsidP="00042BFE">
            <w:pPr>
              <w:pStyle w:val="Tabletext"/>
              <w:jc w:val="center"/>
              <w:rPr>
                <w:sz w:val="24"/>
                <w:szCs w:val="24"/>
              </w:rPr>
            </w:pPr>
            <w:r w:rsidRPr="00042BFE">
              <w:rPr>
                <w:sz w:val="24"/>
                <w:szCs w:val="24"/>
              </w:rPr>
              <w:t>R 1379</w:t>
            </w:r>
          </w:p>
        </w:tc>
        <w:tc>
          <w:tcPr>
            <w:tcW w:w="7760" w:type="dxa"/>
          </w:tcPr>
          <w:p w:rsidR="00F54426" w:rsidRPr="00042BFE" w:rsidRDefault="00F54426" w:rsidP="00042BFE">
            <w:pPr>
              <w:pStyle w:val="Tabletext"/>
              <w:rPr>
                <w:sz w:val="24"/>
                <w:szCs w:val="24"/>
              </w:rPr>
            </w:pPr>
            <w:r w:rsidRPr="00042BFE">
              <w:rPr>
                <w:sz w:val="24"/>
                <w:szCs w:val="24"/>
              </w:rPr>
              <w:t>Grupo de expertos sobre el Reglamento de las Telecomunicaciones Internacionales (EG RTI)</w:t>
            </w:r>
          </w:p>
        </w:tc>
      </w:tr>
    </w:tbl>
    <w:p w:rsidR="00F54426" w:rsidRDefault="00F54426" w:rsidP="00F54426">
      <w:pPr>
        <w:spacing w:before="200"/>
        <w:jc w:val="center"/>
      </w:pPr>
      <w:r>
        <w:t>______________</w:t>
      </w:r>
    </w:p>
    <w:p w:rsidR="00C2727F" w:rsidRDefault="00C2727F" w:rsidP="00F54426"/>
    <w:sectPr w:rsidR="00C2727F" w:rsidSect="006710F6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426" w:rsidRDefault="00F54426">
      <w:r>
        <w:separator/>
      </w:r>
    </w:p>
  </w:endnote>
  <w:endnote w:type="continuationSeparator" w:id="0">
    <w:p w:rsidR="00F54426" w:rsidRDefault="00F5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Pr="00185071" w:rsidRDefault="00185071" w:rsidP="00185071">
    <w:pPr>
      <w:pStyle w:val="Footer"/>
      <w:rPr>
        <w:lang w:val="fr-CH"/>
      </w:rPr>
    </w:pPr>
    <w:r>
      <w:rPr>
        <w:lang w:val="en-US"/>
      </w:rPr>
      <w:fldChar w:fldCharType="begin"/>
    </w:r>
    <w:r w:rsidRPr="00185071">
      <w:rPr>
        <w:lang w:val="fr-CH"/>
      </w:rPr>
      <w:instrText xml:space="preserve"> FILENAME \p \* MERGEFORMAT </w:instrText>
    </w:r>
    <w:r>
      <w:rPr>
        <w:lang w:val="en-US"/>
      </w:rPr>
      <w:fldChar w:fldCharType="separate"/>
    </w:r>
    <w:r w:rsidRPr="00185071">
      <w:rPr>
        <w:lang w:val="fr-CH"/>
      </w:rPr>
      <w:t>P:\ESP\SG\CONSEIL\C19\000\003S.docx</w:t>
    </w:r>
    <w:r>
      <w:rPr>
        <w:lang w:val="en-US"/>
      </w:rPr>
      <w:fldChar w:fldCharType="end"/>
    </w:r>
    <w:r>
      <w:rPr>
        <w:lang w:val="fr-CH"/>
      </w:rPr>
      <w:t xml:space="preserve"> (450212)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760F1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426" w:rsidRDefault="00F54426">
      <w:r>
        <w:t>____________________</w:t>
      </w:r>
    </w:p>
  </w:footnote>
  <w:footnote w:type="continuationSeparator" w:id="0">
    <w:p w:rsidR="00F54426" w:rsidRDefault="00F54426">
      <w:r>
        <w:continuationSeparator/>
      </w:r>
    </w:p>
  </w:footnote>
  <w:footnote w:id="1">
    <w:p w:rsidR="00F54426" w:rsidRPr="00213FC6" w:rsidRDefault="00F54426" w:rsidP="00F54426">
      <w:pPr>
        <w:pStyle w:val="FootnoteText"/>
        <w:snapToGrid w:val="0"/>
        <w:spacing w:before="0"/>
        <w:ind w:left="255" w:hanging="255"/>
      </w:pPr>
      <w:r w:rsidRPr="00213FC6">
        <w:rPr>
          <w:rStyle w:val="FootnoteReference"/>
        </w:rPr>
        <w:footnoteRef/>
      </w:r>
      <w:r w:rsidRPr="00213FC6">
        <w:t xml:space="preserve"> </w:t>
      </w:r>
      <w:r w:rsidRPr="00213FC6">
        <w:tab/>
      </w:r>
      <w:r w:rsidRPr="00213FC6">
        <w:rPr>
          <w:i/>
          <w:iCs/>
          <w:sz w:val="20"/>
        </w:rPr>
        <w:t>Al adoptarse una nueva Resolución</w:t>
      </w:r>
    </w:p>
  </w:footnote>
  <w:footnote w:id="2">
    <w:p w:rsidR="00F54426" w:rsidRPr="00213FC6" w:rsidRDefault="00F54426" w:rsidP="00F54426">
      <w:pPr>
        <w:pStyle w:val="FootnoteText"/>
        <w:snapToGrid w:val="0"/>
        <w:spacing w:before="0"/>
        <w:ind w:left="255" w:hanging="255"/>
      </w:pPr>
      <w:r w:rsidRPr="00213FC6">
        <w:rPr>
          <w:rStyle w:val="FootnoteReference"/>
        </w:rPr>
        <w:footnoteRef/>
      </w:r>
      <w:r w:rsidRPr="00213FC6">
        <w:t xml:space="preserve"> </w:t>
      </w:r>
      <w:r w:rsidRPr="00213FC6">
        <w:tab/>
      </w:r>
      <w:r w:rsidRPr="00213FC6">
        <w:rPr>
          <w:i/>
          <w:iCs/>
          <w:sz w:val="20"/>
        </w:rPr>
        <w:t>Al adoptarse un nuevo Acuerdo</w:t>
      </w:r>
    </w:p>
  </w:footnote>
  <w:footnote w:id="3">
    <w:p w:rsidR="00F54426" w:rsidRPr="00213FC6" w:rsidRDefault="00F54426" w:rsidP="00F54426">
      <w:pPr>
        <w:pStyle w:val="FootnoteText"/>
        <w:snapToGrid w:val="0"/>
        <w:spacing w:before="0"/>
      </w:pPr>
      <w:r w:rsidRPr="00213FC6">
        <w:rPr>
          <w:rStyle w:val="FootnoteReference"/>
        </w:rPr>
        <w:footnoteRef/>
      </w:r>
      <w:r w:rsidRPr="00213FC6">
        <w:t xml:space="preserve"> </w:t>
      </w:r>
      <w:r w:rsidRPr="00213FC6">
        <w:rPr>
          <w:i/>
          <w:iCs/>
          <w:sz w:val="20"/>
        </w:rPr>
        <w:tab/>
        <w:t>Sustituidos por los Planes Operacionales para 2019-2022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E53F30">
      <w:rPr>
        <w:noProof/>
      </w:rPr>
      <w:t>2</w:t>
    </w:r>
    <w:r>
      <w:rPr>
        <w:noProof/>
      </w:rPr>
      <w:fldChar w:fldCharType="end"/>
    </w:r>
  </w:p>
  <w:p w:rsidR="00760F1C" w:rsidRDefault="00760F1C" w:rsidP="00C2727F">
    <w:pPr>
      <w:pStyle w:val="Header"/>
    </w:pPr>
    <w:r>
      <w:t>C</w:t>
    </w:r>
    <w:r w:rsidR="007F350B">
      <w:t>1</w:t>
    </w:r>
    <w:r w:rsidR="00C2727F">
      <w:t>9</w:t>
    </w:r>
    <w:r w:rsidR="00F54426">
      <w:t>/3</w:t>
    </w:r>
    <w:r>
      <w:t>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26"/>
    <w:rsid w:val="00042BFE"/>
    <w:rsid w:val="00093EEB"/>
    <w:rsid w:val="000B0D00"/>
    <w:rsid w:val="000B7C15"/>
    <w:rsid w:val="000D1D0F"/>
    <w:rsid w:val="000F5290"/>
    <w:rsid w:val="0010165C"/>
    <w:rsid w:val="00146BFB"/>
    <w:rsid w:val="00185071"/>
    <w:rsid w:val="001F14A2"/>
    <w:rsid w:val="002801AA"/>
    <w:rsid w:val="002C4676"/>
    <w:rsid w:val="002C70B0"/>
    <w:rsid w:val="002F3CC4"/>
    <w:rsid w:val="00513630"/>
    <w:rsid w:val="00560125"/>
    <w:rsid w:val="00585553"/>
    <w:rsid w:val="005B34D9"/>
    <w:rsid w:val="005D0CCF"/>
    <w:rsid w:val="005F3BCB"/>
    <w:rsid w:val="005F410F"/>
    <w:rsid w:val="0060149A"/>
    <w:rsid w:val="00601924"/>
    <w:rsid w:val="006447EA"/>
    <w:rsid w:val="0064731F"/>
    <w:rsid w:val="006710F6"/>
    <w:rsid w:val="006C1B56"/>
    <w:rsid w:val="006D4761"/>
    <w:rsid w:val="00726872"/>
    <w:rsid w:val="00760F1C"/>
    <w:rsid w:val="007657F0"/>
    <w:rsid w:val="0077252D"/>
    <w:rsid w:val="007E5DD3"/>
    <w:rsid w:val="007F350B"/>
    <w:rsid w:val="00820BE4"/>
    <w:rsid w:val="008451E8"/>
    <w:rsid w:val="00913B9C"/>
    <w:rsid w:val="00956E77"/>
    <w:rsid w:val="009F4811"/>
    <w:rsid w:val="00AA390C"/>
    <w:rsid w:val="00B0200A"/>
    <w:rsid w:val="00B574DB"/>
    <w:rsid w:val="00B826C2"/>
    <w:rsid w:val="00B8298E"/>
    <w:rsid w:val="00BD0723"/>
    <w:rsid w:val="00BD2518"/>
    <w:rsid w:val="00BF1D1C"/>
    <w:rsid w:val="00C20C59"/>
    <w:rsid w:val="00C2727F"/>
    <w:rsid w:val="00C55B1F"/>
    <w:rsid w:val="00CA6D9E"/>
    <w:rsid w:val="00CF1A67"/>
    <w:rsid w:val="00D2750E"/>
    <w:rsid w:val="00D62446"/>
    <w:rsid w:val="00DA4EA2"/>
    <w:rsid w:val="00DC3D3E"/>
    <w:rsid w:val="00DE2C90"/>
    <w:rsid w:val="00DE3B24"/>
    <w:rsid w:val="00E06947"/>
    <w:rsid w:val="00E3592D"/>
    <w:rsid w:val="00E53F30"/>
    <w:rsid w:val="00E92DE8"/>
    <w:rsid w:val="00EB1212"/>
    <w:rsid w:val="00ED65AB"/>
    <w:rsid w:val="00F12850"/>
    <w:rsid w:val="00F33BF4"/>
    <w:rsid w:val="00F54426"/>
    <w:rsid w:val="00F7105E"/>
    <w:rsid w:val="00F75F57"/>
    <w:rsid w:val="00F82FEE"/>
    <w:rsid w:val="00FD57D3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444C443-1333-4A07-AC8C-712C8473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table" w:styleId="TableGrid">
    <w:name w:val="Table Grid"/>
    <w:basedOn w:val="TableNormal"/>
    <w:rsid w:val="00042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ala\AppData\Roaming\Microsoft\Templates\POOL%20S%20-%20ITU\PS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4741A-1A13-4BD8-B8CB-A33E94A2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PS_C19.dotx</Template>
  <TotalTime>0</TotalTime>
  <Pages>2</Pages>
  <Words>304</Words>
  <Characters>1609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1910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Resoluciones y Acuerdos</dc:title>
  <dc:subject>Consejo 2018</dc:subject>
  <dc:creator>Ayala Martinez, Beatriz</dc:creator>
  <cp:keywords>C2019, C19</cp:keywords>
  <dc:description/>
  <cp:lastModifiedBy>Janin, Patricia</cp:lastModifiedBy>
  <cp:revision>2</cp:revision>
  <cp:lastPrinted>2006-03-24T09:51:00Z</cp:lastPrinted>
  <dcterms:created xsi:type="dcterms:W3CDTF">2019-03-28T10:03:00Z</dcterms:created>
  <dcterms:modified xsi:type="dcterms:W3CDTF">2019-03-28T10:03:00Z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