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891382">
        <w:trPr>
          <w:cantSplit/>
        </w:trPr>
        <w:tc>
          <w:tcPr>
            <w:tcW w:w="6911" w:type="dxa"/>
          </w:tcPr>
          <w:p w:rsidR="00BC7BC0" w:rsidRPr="00891382" w:rsidRDefault="000569B4" w:rsidP="00165B5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891382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891382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891382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891382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891382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891382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891382">
              <w:rPr>
                <w:b/>
                <w:bCs/>
                <w:szCs w:val="22"/>
                <w:lang w:val="ru-RU"/>
              </w:rPr>
              <w:t>10–20 июня</w:t>
            </w:r>
            <w:r w:rsidR="005B3DEC" w:rsidRPr="00891382">
              <w:rPr>
                <w:b/>
                <w:bCs/>
                <w:lang w:val="ru-RU"/>
              </w:rPr>
              <w:t xml:space="preserve"> </w:t>
            </w:r>
            <w:r w:rsidR="00225368" w:rsidRPr="00891382">
              <w:rPr>
                <w:b/>
                <w:bCs/>
                <w:lang w:val="ru-RU"/>
              </w:rPr>
              <w:t>201</w:t>
            </w:r>
            <w:r w:rsidR="005B3DEC" w:rsidRPr="00891382">
              <w:rPr>
                <w:b/>
                <w:bCs/>
                <w:lang w:val="ru-RU"/>
              </w:rPr>
              <w:t>9</w:t>
            </w:r>
            <w:r w:rsidR="00225368" w:rsidRPr="00891382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891382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891382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89138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891382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891382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913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891382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891382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91382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891382" w:rsidRDefault="00BC7BC0" w:rsidP="00165B50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891382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891382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165B50" w:rsidRPr="00891382">
              <w:rPr>
                <w:b/>
                <w:bCs/>
                <w:caps/>
                <w:color w:val="000000"/>
                <w:szCs w:val="22"/>
                <w:lang w:val="ru-RU"/>
              </w:rPr>
              <w:t>PL 2.7</w:t>
            </w:r>
          </w:p>
        </w:tc>
        <w:tc>
          <w:tcPr>
            <w:tcW w:w="3120" w:type="dxa"/>
          </w:tcPr>
          <w:p w:rsidR="00BC7BC0" w:rsidRPr="00891382" w:rsidRDefault="00BC7BC0" w:rsidP="00165B50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891382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891382">
              <w:rPr>
                <w:b/>
                <w:bCs/>
                <w:szCs w:val="22"/>
                <w:lang w:val="ru-RU"/>
              </w:rPr>
              <w:t>1</w:t>
            </w:r>
            <w:r w:rsidR="005B3DEC" w:rsidRPr="00891382">
              <w:rPr>
                <w:b/>
                <w:bCs/>
                <w:szCs w:val="22"/>
                <w:lang w:val="ru-RU"/>
              </w:rPr>
              <w:t>9</w:t>
            </w:r>
            <w:r w:rsidRPr="00891382">
              <w:rPr>
                <w:b/>
                <w:bCs/>
                <w:szCs w:val="22"/>
                <w:lang w:val="ru-RU"/>
              </w:rPr>
              <w:t>/</w:t>
            </w:r>
            <w:r w:rsidR="00165B50" w:rsidRPr="00891382">
              <w:rPr>
                <w:b/>
                <w:bCs/>
                <w:szCs w:val="22"/>
                <w:lang w:val="ru-RU"/>
              </w:rPr>
              <w:t>2</w:t>
            </w:r>
            <w:r w:rsidRPr="00891382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891382">
        <w:trPr>
          <w:cantSplit/>
          <w:trHeight w:val="23"/>
        </w:trPr>
        <w:tc>
          <w:tcPr>
            <w:tcW w:w="6911" w:type="dxa"/>
            <w:vMerge/>
          </w:tcPr>
          <w:p w:rsidR="00BC7BC0" w:rsidRPr="0089138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891382" w:rsidRDefault="00165B50" w:rsidP="00165B5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91382">
              <w:rPr>
                <w:b/>
                <w:bCs/>
                <w:szCs w:val="22"/>
                <w:lang w:val="ru-RU"/>
              </w:rPr>
              <w:t>13 февраля</w:t>
            </w:r>
            <w:r w:rsidR="00EB4FCB" w:rsidRPr="00891382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891382">
              <w:rPr>
                <w:b/>
                <w:bCs/>
                <w:szCs w:val="22"/>
                <w:lang w:val="ru-RU"/>
              </w:rPr>
              <w:t>20</w:t>
            </w:r>
            <w:r w:rsidR="003F099E" w:rsidRPr="00891382">
              <w:rPr>
                <w:b/>
                <w:bCs/>
                <w:szCs w:val="22"/>
                <w:lang w:val="ru-RU"/>
              </w:rPr>
              <w:t>1</w:t>
            </w:r>
            <w:r w:rsidR="005B3DEC" w:rsidRPr="00891382">
              <w:rPr>
                <w:b/>
                <w:bCs/>
                <w:szCs w:val="22"/>
                <w:lang w:val="ru-RU"/>
              </w:rPr>
              <w:t>9</w:t>
            </w:r>
            <w:r w:rsidR="00BC7BC0" w:rsidRPr="00891382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891382">
        <w:trPr>
          <w:cantSplit/>
          <w:trHeight w:val="23"/>
        </w:trPr>
        <w:tc>
          <w:tcPr>
            <w:tcW w:w="6911" w:type="dxa"/>
            <w:vMerge/>
          </w:tcPr>
          <w:p w:rsidR="00BC7BC0" w:rsidRPr="00891382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891382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91382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891382">
        <w:trPr>
          <w:cantSplit/>
        </w:trPr>
        <w:tc>
          <w:tcPr>
            <w:tcW w:w="10031" w:type="dxa"/>
            <w:gridSpan w:val="2"/>
          </w:tcPr>
          <w:p w:rsidR="00BC7BC0" w:rsidRPr="00891382" w:rsidRDefault="00BC7BC0" w:rsidP="00165B50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891382">
              <w:rPr>
                <w:lang w:val="ru-RU"/>
              </w:rPr>
              <w:t>Отчет Генерального секретаря</w:t>
            </w:r>
          </w:p>
        </w:tc>
      </w:tr>
      <w:tr w:rsidR="00BC7BC0" w:rsidRPr="00C7771C">
        <w:trPr>
          <w:cantSplit/>
        </w:trPr>
        <w:tc>
          <w:tcPr>
            <w:tcW w:w="10031" w:type="dxa"/>
            <w:gridSpan w:val="2"/>
          </w:tcPr>
          <w:p w:rsidR="00BC7BC0" w:rsidRPr="00891382" w:rsidRDefault="00165B50" w:rsidP="00165B50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891382">
              <w:rPr>
                <w:lang w:val="ru-RU"/>
              </w:rPr>
              <w:t xml:space="preserve">ПРЕДЛАГАЕМЫЕ СРОКИ И ПРОДОЛЖИТЕЛЬНОСТЬ СЕССИЙ СОВЕТА </w:t>
            </w:r>
            <w:r w:rsidRPr="00891382">
              <w:rPr>
                <w:lang w:val="ru-RU"/>
              </w:rPr>
              <w:br/>
              <w:t>2020, 2021 И 2022 ГОДОВ</w:t>
            </w:r>
          </w:p>
        </w:tc>
      </w:tr>
      <w:bookmarkEnd w:id="2"/>
    </w:tbl>
    <w:p w:rsidR="002D2F57" w:rsidRPr="00891382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C7771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B50" w:rsidRPr="00891382" w:rsidRDefault="00165B50" w:rsidP="00165B50">
            <w:pPr>
              <w:pStyle w:val="Headingb"/>
              <w:rPr>
                <w:szCs w:val="22"/>
                <w:lang w:val="ru-RU"/>
              </w:rPr>
            </w:pPr>
            <w:r w:rsidRPr="00891382">
              <w:rPr>
                <w:szCs w:val="22"/>
                <w:lang w:val="ru-RU"/>
              </w:rPr>
              <w:t>Резюме</w:t>
            </w:r>
          </w:p>
          <w:p w:rsidR="00165B50" w:rsidRPr="00891382" w:rsidRDefault="00165B50" w:rsidP="00165B50">
            <w:pPr>
              <w:rPr>
                <w:szCs w:val="22"/>
                <w:lang w:val="ru-RU"/>
              </w:rPr>
            </w:pPr>
            <w:r w:rsidRPr="00891382">
              <w:rPr>
                <w:lang w:val="ru-RU"/>
              </w:rPr>
              <w:t>В соответствии с Резолюцией 77 (Пересм. Дубай, 2018 г.) и с учетом решений, принятых на его прошлой сессии 2018 года, Совету предлагается "составлять график проведения следующих трех обычных сессий в июне−июле и пересматривать график проведения сессий Совета на скользящей основе".</w:t>
            </w:r>
          </w:p>
          <w:p w:rsidR="00165B50" w:rsidRPr="00891382" w:rsidRDefault="00165B50" w:rsidP="00165B50">
            <w:pPr>
              <w:pStyle w:val="Headingb"/>
              <w:rPr>
                <w:lang w:val="ru-RU"/>
              </w:rPr>
            </w:pPr>
            <w:r w:rsidRPr="00891382">
              <w:rPr>
                <w:lang w:val="ru-RU"/>
              </w:rPr>
              <w:t>Необходимые действия</w:t>
            </w:r>
          </w:p>
          <w:p w:rsidR="00165B50" w:rsidRPr="00891382" w:rsidRDefault="00165B50" w:rsidP="00165B50">
            <w:pPr>
              <w:rPr>
                <w:szCs w:val="22"/>
                <w:lang w:val="ru-RU"/>
              </w:rPr>
            </w:pPr>
            <w:r w:rsidRPr="00891382">
              <w:rPr>
                <w:lang w:val="ru-RU"/>
              </w:rPr>
              <w:t xml:space="preserve">Совету предлагается </w:t>
            </w:r>
            <w:r w:rsidRPr="00891382">
              <w:rPr>
                <w:b/>
                <w:bCs/>
                <w:lang w:val="ru-RU"/>
              </w:rPr>
              <w:t>пересмотреть</w:t>
            </w:r>
            <w:r w:rsidRPr="00891382">
              <w:rPr>
                <w:lang w:val="ru-RU"/>
              </w:rPr>
              <w:t xml:space="preserve"> и </w:t>
            </w:r>
            <w:r w:rsidRPr="00891382">
              <w:rPr>
                <w:b/>
                <w:bCs/>
                <w:lang w:val="ru-RU"/>
              </w:rPr>
              <w:t>утвердить</w:t>
            </w:r>
            <w:r w:rsidRPr="00891382">
              <w:rPr>
                <w:lang w:val="ru-RU"/>
              </w:rPr>
              <w:t xml:space="preserve"> сроки проведения сессий 2020 и 2021 годов, а также </w:t>
            </w:r>
            <w:r w:rsidRPr="00891382">
              <w:rPr>
                <w:b/>
                <w:bCs/>
                <w:lang w:val="ru-RU"/>
              </w:rPr>
              <w:t>рассмотреть</w:t>
            </w:r>
            <w:r w:rsidRPr="00891382">
              <w:rPr>
                <w:lang w:val="ru-RU"/>
              </w:rPr>
              <w:t xml:space="preserve"> и </w:t>
            </w:r>
            <w:r w:rsidRPr="00891382">
              <w:rPr>
                <w:b/>
                <w:bCs/>
                <w:lang w:val="ru-RU"/>
              </w:rPr>
              <w:t>утвердить</w:t>
            </w:r>
            <w:r w:rsidRPr="00891382">
              <w:rPr>
                <w:lang w:val="ru-RU"/>
              </w:rPr>
              <w:t xml:space="preserve"> сроки проведения сессии 2022 года и </w:t>
            </w:r>
            <w:r w:rsidRPr="00891382">
              <w:rPr>
                <w:b/>
                <w:bCs/>
                <w:lang w:val="ru-RU"/>
              </w:rPr>
              <w:t>принять</w:t>
            </w:r>
            <w:r w:rsidRPr="00891382">
              <w:rPr>
                <w:lang w:val="ru-RU"/>
              </w:rPr>
              <w:t xml:space="preserve"> проект Решения, содержащийся в Приложении к настоящему документу.</w:t>
            </w:r>
          </w:p>
          <w:p w:rsidR="00165B50" w:rsidRPr="00891382" w:rsidRDefault="00165B50" w:rsidP="00165B50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891382">
              <w:rPr>
                <w:caps/>
                <w:szCs w:val="22"/>
                <w:lang w:val="ru-RU"/>
              </w:rPr>
              <w:t>____________</w:t>
            </w:r>
          </w:p>
          <w:p w:rsidR="00165B50" w:rsidRPr="00891382" w:rsidRDefault="00165B50" w:rsidP="00165B50">
            <w:pPr>
              <w:pStyle w:val="Headingb"/>
              <w:rPr>
                <w:szCs w:val="22"/>
                <w:lang w:val="ru-RU"/>
              </w:rPr>
            </w:pPr>
            <w:r w:rsidRPr="00891382">
              <w:rPr>
                <w:szCs w:val="22"/>
                <w:lang w:val="ru-RU"/>
              </w:rPr>
              <w:t>Справочные материалы</w:t>
            </w:r>
          </w:p>
          <w:p w:rsidR="002D2F57" w:rsidRPr="00891382" w:rsidRDefault="00C7771C" w:rsidP="00165B50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r w:rsidR="00165B50" w:rsidRPr="00C7771C">
                <w:rPr>
                  <w:rStyle w:val="Hyperlink"/>
                  <w:i/>
                  <w:iCs/>
                  <w:lang w:val="ru-RU"/>
                </w:rPr>
                <w:t>Правило 1, Правила процедуры Совета</w:t>
              </w:r>
            </w:hyperlink>
            <w:r w:rsidR="00165B50" w:rsidRPr="00891382">
              <w:rPr>
                <w:i/>
                <w:iCs/>
                <w:lang w:val="ru-RU"/>
              </w:rPr>
              <w:t xml:space="preserve">; </w:t>
            </w:r>
            <w:hyperlink r:id="rId9" w:history="1">
              <w:r w:rsidR="00165B50" w:rsidRPr="00C7771C">
                <w:rPr>
                  <w:rStyle w:val="Hyperlink"/>
                  <w:i/>
                  <w:iCs/>
                  <w:lang w:val="ru-RU"/>
                </w:rPr>
                <w:t>Резолюция 77 (Пересм. Дубай, 2018 г.)</w:t>
              </w:r>
            </w:hyperlink>
            <w:r w:rsidR="00165B50" w:rsidRPr="00891382">
              <w:rPr>
                <w:i/>
                <w:iCs/>
                <w:lang w:val="ru-RU"/>
              </w:rPr>
              <w:t xml:space="preserve">, </w:t>
            </w:r>
            <w:hyperlink r:id="rId10" w:history="1">
              <w:r w:rsidR="00165B50" w:rsidRPr="00C7771C">
                <w:rPr>
                  <w:rStyle w:val="Hyperlink"/>
                  <w:i/>
                  <w:iCs/>
                  <w:lang w:val="ru-RU"/>
                </w:rPr>
                <w:t>Резолюция 111 (Пересм. Пусан, 2014 г.)</w:t>
              </w:r>
            </w:hyperlink>
            <w:r w:rsidR="00165B50" w:rsidRPr="00891382">
              <w:rPr>
                <w:i/>
                <w:iCs/>
                <w:lang w:val="ru-RU"/>
              </w:rPr>
              <w:t>;</w:t>
            </w:r>
            <w:r w:rsidR="00165B50" w:rsidRPr="00891382">
              <w:rPr>
                <w:rFonts w:cstheme="minorHAnsi"/>
                <w:i/>
                <w:iCs/>
                <w:szCs w:val="24"/>
                <w:lang w:val="ru-RU"/>
              </w:rPr>
              <w:t xml:space="preserve"> Документы </w:t>
            </w:r>
            <w:hyperlink r:id="rId11" w:history="1">
              <w:r w:rsidR="00165B50" w:rsidRPr="00891382">
                <w:rPr>
                  <w:rStyle w:val="Hyperlink"/>
                  <w:i/>
                  <w:iCs/>
                  <w:lang w:val="ru-RU"/>
                </w:rPr>
                <w:t>C17/130(Rev.1)</w:t>
              </w:r>
            </w:hyperlink>
            <w:r w:rsidR="00165B50" w:rsidRPr="00891382">
              <w:rPr>
                <w:i/>
                <w:iCs/>
                <w:lang w:val="ru-RU"/>
              </w:rPr>
              <w:t xml:space="preserve">, </w:t>
            </w:r>
            <w:hyperlink r:id="rId12" w:history="1">
              <w:r w:rsidR="00165B50" w:rsidRPr="00891382">
                <w:rPr>
                  <w:rStyle w:val="Hyperlink"/>
                  <w:i/>
                  <w:iCs/>
                  <w:lang w:val="ru-RU"/>
                </w:rPr>
                <w:t>C18/2</w:t>
              </w:r>
            </w:hyperlink>
            <w:r w:rsidR="00165B50" w:rsidRPr="00891382">
              <w:rPr>
                <w:i/>
                <w:iCs/>
                <w:lang w:val="ru-RU"/>
              </w:rPr>
              <w:t xml:space="preserve">, </w:t>
            </w:r>
            <w:hyperlink r:id="rId13" w:history="1">
              <w:r w:rsidR="00165B50" w:rsidRPr="00891382">
                <w:rPr>
                  <w:rStyle w:val="Hyperlink"/>
                  <w:i/>
                  <w:iCs/>
                  <w:lang w:val="ru-RU"/>
                </w:rPr>
                <w:t>C18/110</w:t>
              </w:r>
            </w:hyperlink>
            <w:r w:rsidR="00165B50" w:rsidRPr="00891382">
              <w:rPr>
                <w:i/>
                <w:iCs/>
                <w:lang w:val="ru-RU"/>
              </w:rPr>
              <w:t xml:space="preserve"> и </w:t>
            </w:r>
            <w:hyperlink r:id="rId14" w:history="1">
              <w:r w:rsidR="00165B50" w:rsidRPr="00891382">
                <w:rPr>
                  <w:rStyle w:val="Hyperlink"/>
                  <w:i/>
                  <w:iCs/>
                  <w:lang w:val="ru-RU"/>
                </w:rPr>
                <w:t>Решение 604</w:t>
              </w:r>
            </w:hyperlink>
            <w:r w:rsidR="00165B50" w:rsidRPr="00891382">
              <w:rPr>
                <w:rStyle w:val="Hyperlink"/>
                <w:i/>
                <w:iCs/>
                <w:lang w:val="ru-RU"/>
              </w:rPr>
              <w:t xml:space="preserve"> Совета</w:t>
            </w:r>
          </w:p>
        </w:tc>
      </w:tr>
    </w:tbl>
    <w:p w:rsidR="00165B50" w:rsidRPr="00891382" w:rsidRDefault="00165B50" w:rsidP="00165B50">
      <w:pPr>
        <w:pStyle w:val="Headingb"/>
        <w:pageBreakBefore/>
        <w:spacing w:before="600"/>
        <w:rPr>
          <w:lang w:val="ru-RU"/>
        </w:rPr>
      </w:pPr>
      <w:r w:rsidRPr="00891382">
        <w:rPr>
          <w:lang w:val="ru-RU"/>
        </w:rPr>
        <w:lastRenderedPageBreak/>
        <w:t>Базовая информация</w:t>
      </w:r>
      <w:bookmarkStart w:id="3" w:name="_GoBack"/>
      <w:bookmarkEnd w:id="3"/>
    </w:p>
    <w:p w:rsidR="00165B50" w:rsidRPr="00891382" w:rsidRDefault="00165B50" w:rsidP="00187796">
      <w:pPr>
        <w:rPr>
          <w:szCs w:val="24"/>
          <w:lang w:val="ru-RU"/>
        </w:rPr>
      </w:pPr>
      <w:r w:rsidRPr="00891382">
        <w:rPr>
          <w:lang w:val="ru-RU"/>
        </w:rPr>
        <w:t>1</w:t>
      </w:r>
      <w:r w:rsidRPr="00891382">
        <w:rPr>
          <w:lang w:val="ru-RU"/>
        </w:rPr>
        <w:tab/>
        <w:t xml:space="preserve">В Резолюции 77 (Пересм. Дубай, 2018 г.), касающейся </w:t>
      </w:r>
      <w:r w:rsidRPr="00891382">
        <w:rPr>
          <w:b/>
          <w:bCs/>
          <w:i/>
          <w:iCs/>
          <w:color w:val="000000"/>
          <w:lang w:val="ru-RU"/>
        </w:rPr>
        <w:t>графика проведения и продолжительности</w:t>
      </w:r>
      <w:r w:rsidRPr="00891382">
        <w:rPr>
          <w:b/>
          <w:bCs/>
          <w:i/>
          <w:iCs/>
          <w:lang w:val="ru-RU"/>
        </w:rPr>
        <w:t xml:space="preserve"> конференций, форумов, ассамблей и </w:t>
      </w:r>
      <w:r w:rsidRPr="00891382">
        <w:rPr>
          <w:b/>
          <w:bCs/>
          <w:i/>
          <w:iCs/>
          <w:color w:val="000000"/>
          <w:lang w:val="ru-RU"/>
        </w:rPr>
        <w:t xml:space="preserve">сессий Совета </w:t>
      </w:r>
      <w:r w:rsidRPr="00891382">
        <w:rPr>
          <w:b/>
          <w:bCs/>
          <w:i/>
          <w:iCs/>
          <w:lang w:val="ru-RU"/>
        </w:rPr>
        <w:t>Союза (2019−2023 гг.)</w:t>
      </w:r>
      <w:r w:rsidRPr="00891382">
        <w:rPr>
          <w:lang w:val="ru-RU"/>
        </w:rPr>
        <w:t xml:space="preserve">, Совету </w:t>
      </w:r>
      <w:r w:rsidR="00187796" w:rsidRPr="00891382">
        <w:rPr>
          <w:lang w:val="ru-RU"/>
        </w:rPr>
        <w:t xml:space="preserve">поручается </w:t>
      </w:r>
      <w:r w:rsidRPr="00891382">
        <w:rPr>
          <w:lang w:val="ru-RU"/>
        </w:rPr>
        <w:t>"на каждой обычной сессии составлять график проведения следующих трех обычных сессий в июне−июле и пересматривать график проведения сессий Совета на скользящей основе"</w:t>
      </w:r>
      <w:r w:rsidRPr="00891382">
        <w:rPr>
          <w:szCs w:val="24"/>
          <w:lang w:val="ru-RU"/>
        </w:rPr>
        <w:t>.</w:t>
      </w:r>
    </w:p>
    <w:p w:rsidR="00165B50" w:rsidRPr="00891382" w:rsidRDefault="00165B50" w:rsidP="00165B50">
      <w:pPr>
        <w:rPr>
          <w:szCs w:val="24"/>
          <w:lang w:val="ru-RU"/>
        </w:rPr>
      </w:pPr>
      <w:r w:rsidRPr="00891382">
        <w:rPr>
          <w:lang w:val="ru-RU"/>
        </w:rPr>
        <w:t>2</w:t>
      </w:r>
      <w:r w:rsidRPr="00891382">
        <w:rPr>
          <w:lang w:val="ru-RU"/>
        </w:rPr>
        <w:tab/>
        <w:t xml:space="preserve">В Резолюции 111 (Пересм. Пусан, 2014 г.), касающейся </w:t>
      </w:r>
      <w:r w:rsidRPr="00891382">
        <w:rPr>
          <w:b/>
          <w:bCs/>
          <w:i/>
          <w:iCs/>
          <w:lang w:val="ru-RU"/>
        </w:rPr>
        <w:t>учета важных религиозных периодов при составлении графика проведения конференций, ассамблей и сессий Совета МСЭ</w:t>
      </w:r>
      <w:r w:rsidRPr="00891382">
        <w:rPr>
          <w:lang w:val="ru-RU"/>
        </w:rPr>
        <w:t>, содержится решение, согласно которому "Союзу и Государствам – Членам Совета следует, насколько это практически осуществимо, приложить все возможные усилия к тому, чтобы запланированный период проведения любой сессии Совета не приходился на какой-либо период, считающийся важным религиозным периодом в том или ином Государстве − Члене Совета"</w:t>
      </w:r>
      <w:r w:rsidRPr="00891382">
        <w:rPr>
          <w:szCs w:val="24"/>
          <w:lang w:val="ru-RU"/>
        </w:rPr>
        <w:t>.</w:t>
      </w:r>
    </w:p>
    <w:p w:rsidR="00165B50" w:rsidRPr="00891382" w:rsidRDefault="00165B50" w:rsidP="005C5256">
      <w:pPr>
        <w:rPr>
          <w:rFonts w:asciiTheme="minorHAnsi" w:hAnsiTheme="minorHAnsi"/>
          <w:b/>
          <w:bCs/>
          <w:szCs w:val="24"/>
          <w:lang w:val="ru-RU"/>
        </w:rPr>
      </w:pPr>
      <w:r w:rsidRPr="00891382">
        <w:rPr>
          <w:szCs w:val="24"/>
          <w:lang w:val="ru-RU"/>
        </w:rPr>
        <w:t>3</w:t>
      </w:r>
      <w:r w:rsidRPr="00891382">
        <w:rPr>
          <w:szCs w:val="24"/>
          <w:lang w:val="ru-RU"/>
        </w:rPr>
        <w:tab/>
        <w:t xml:space="preserve">На своей сессии 2018 года Совет утвердил </w:t>
      </w:r>
      <w:r w:rsidRPr="00891382">
        <w:rPr>
          <w:b/>
          <w:bCs/>
          <w:szCs w:val="24"/>
          <w:lang w:val="ru-RU"/>
        </w:rPr>
        <w:t>Решение 604</w:t>
      </w:r>
      <w:r w:rsidR="0037547A" w:rsidRPr="00891382">
        <w:rPr>
          <w:szCs w:val="24"/>
          <w:lang w:val="ru-RU"/>
        </w:rPr>
        <w:t>, в котором был</w:t>
      </w:r>
      <w:r w:rsidR="00363574" w:rsidRPr="00891382">
        <w:rPr>
          <w:szCs w:val="24"/>
          <w:lang w:val="ru-RU"/>
        </w:rPr>
        <w:t>и</w:t>
      </w:r>
      <w:r w:rsidRPr="00891382">
        <w:rPr>
          <w:szCs w:val="24"/>
          <w:lang w:val="ru-RU"/>
        </w:rPr>
        <w:t xml:space="preserve"> подтвержд</w:t>
      </w:r>
      <w:r w:rsidR="0037547A" w:rsidRPr="00891382">
        <w:rPr>
          <w:szCs w:val="24"/>
          <w:lang w:val="ru-RU"/>
        </w:rPr>
        <w:t>ен</w:t>
      </w:r>
      <w:r w:rsidR="00363574" w:rsidRPr="00891382">
        <w:rPr>
          <w:szCs w:val="24"/>
          <w:lang w:val="ru-RU"/>
        </w:rPr>
        <w:t>ы</w:t>
      </w:r>
      <w:r w:rsidR="0037547A" w:rsidRPr="00891382">
        <w:rPr>
          <w:szCs w:val="24"/>
          <w:lang w:val="ru-RU"/>
        </w:rPr>
        <w:t xml:space="preserve"> </w:t>
      </w:r>
      <w:r w:rsidR="00363574" w:rsidRPr="00891382">
        <w:rPr>
          <w:szCs w:val="24"/>
          <w:lang w:val="ru-RU"/>
        </w:rPr>
        <w:t xml:space="preserve">следующие </w:t>
      </w:r>
      <w:r w:rsidR="0037547A" w:rsidRPr="00891382">
        <w:rPr>
          <w:szCs w:val="24"/>
          <w:lang w:val="ru-RU"/>
        </w:rPr>
        <w:t>срок</w:t>
      </w:r>
      <w:r w:rsidR="00363574" w:rsidRPr="00891382">
        <w:rPr>
          <w:szCs w:val="24"/>
          <w:lang w:val="ru-RU"/>
        </w:rPr>
        <w:t>и</w:t>
      </w:r>
      <w:r w:rsidRPr="00891382">
        <w:rPr>
          <w:szCs w:val="24"/>
          <w:lang w:val="ru-RU"/>
        </w:rPr>
        <w:t xml:space="preserve"> проведения</w:t>
      </w:r>
      <w:r w:rsidR="009E7E8B" w:rsidRPr="00891382">
        <w:rPr>
          <w:szCs w:val="24"/>
          <w:lang w:val="ru-RU"/>
        </w:rPr>
        <w:t xml:space="preserve"> сесси</w:t>
      </w:r>
      <w:r w:rsidR="005C5256" w:rsidRPr="00891382">
        <w:rPr>
          <w:szCs w:val="24"/>
          <w:lang w:val="ru-RU"/>
        </w:rPr>
        <w:t>й</w:t>
      </w:r>
      <w:r w:rsidRPr="00891382">
        <w:rPr>
          <w:szCs w:val="24"/>
          <w:lang w:val="ru-RU"/>
        </w:rPr>
        <w:t xml:space="preserve"> 2019, 2020 и 2021 годов </w:t>
      </w:r>
      <w:r w:rsidR="009C0227" w:rsidRPr="00891382">
        <w:rPr>
          <w:szCs w:val="24"/>
          <w:lang w:val="ru-RU"/>
        </w:rPr>
        <w:t xml:space="preserve">продолжительностью </w:t>
      </w:r>
      <w:r w:rsidR="0037547A" w:rsidRPr="00891382">
        <w:rPr>
          <w:szCs w:val="24"/>
          <w:lang w:val="ru-RU"/>
        </w:rPr>
        <w:t>девять</w:t>
      </w:r>
      <w:r w:rsidRPr="00891382">
        <w:rPr>
          <w:szCs w:val="24"/>
          <w:lang w:val="ru-RU"/>
        </w:rPr>
        <w:t xml:space="preserve"> рабочих дней</w:t>
      </w:r>
      <w:r w:rsidR="005C5256" w:rsidRPr="00891382">
        <w:rPr>
          <w:szCs w:val="24"/>
          <w:lang w:val="ru-RU"/>
        </w:rPr>
        <w:t xml:space="preserve"> каждая</w:t>
      </w:r>
      <w:r w:rsidRPr="00891382">
        <w:rPr>
          <w:szCs w:val="24"/>
          <w:lang w:val="ru-RU"/>
        </w:rPr>
        <w:t>: C</w:t>
      </w:r>
      <w:r w:rsidR="005B0EC8" w:rsidRPr="00891382">
        <w:rPr>
          <w:szCs w:val="24"/>
          <w:lang w:val="ru-RU"/>
        </w:rPr>
        <w:t>19 –</w:t>
      </w:r>
      <w:r w:rsidRPr="00891382">
        <w:rPr>
          <w:szCs w:val="24"/>
          <w:lang w:val="ru-RU"/>
        </w:rPr>
        <w:t xml:space="preserve"> с понедельника, 10 июня, по четверг, 20 июня 2019 года; C20</w:t>
      </w:r>
      <w:r w:rsidR="005B0EC8" w:rsidRPr="00891382">
        <w:rPr>
          <w:szCs w:val="24"/>
          <w:lang w:val="ru-RU"/>
        </w:rPr>
        <w:t xml:space="preserve"> –</w:t>
      </w:r>
      <w:r w:rsidRPr="00891382">
        <w:rPr>
          <w:szCs w:val="24"/>
          <w:lang w:val="ru-RU"/>
        </w:rPr>
        <w:t xml:space="preserve"> со вторника,</w:t>
      </w:r>
      <w:r w:rsidR="00891382">
        <w:rPr>
          <w:szCs w:val="24"/>
          <w:lang w:val="ru-RU"/>
        </w:rPr>
        <w:t xml:space="preserve"> 9</w:t>
      </w:r>
      <w:r w:rsidR="00891382">
        <w:rPr>
          <w:szCs w:val="24"/>
        </w:rPr>
        <w:t> </w:t>
      </w:r>
      <w:r w:rsidRPr="00891382">
        <w:rPr>
          <w:szCs w:val="24"/>
          <w:lang w:val="ru-RU"/>
        </w:rPr>
        <w:t>июня, по пятницу, 19 июня 2020 года; и C</w:t>
      </w:r>
      <w:r w:rsidR="005B0EC8" w:rsidRPr="00891382">
        <w:rPr>
          <w:szCs w:val="24"/>
          <w:lang w:val="ru-RU"/>
        </w:rPr>
        <w:t xml:space="preserve">21 – </w:t>
      </w:r>
      <w:r w:rsidRPr="00891382">
        <w:rPr>
          <w:szCs w:val="24"/>
          <w:lang w:val="ru-RU"/>
        </w:rPr>
        <w:t>со вторника, 8 июня, по пятницу, 18 июня 2021 года.</w:t>
      </w:r>
    </w:p>
    <w:p w:rsidR="00C4018E" w:rsidRPr="00891382" w:rsidRDefault="00165B50" w:rsidP="00032881">
      <w:pPr>
        <w:rPr>
          <w:rFonts w:asciiTheme="minorHAnsi" w:hAnsiTheme="minorHAnsi"/>
          <w:szCs w:val="24"/>
          <w:lang w:val="ru-RU"/>
        </w:rPr>
      </w:pPr>
      <w:r w:rsidRPr="00891382">
        <w:rPr>
          <w:rFonts w:asciiTheme="minorHAnsi" w:hAnsiTheme="minorHAnsi"/>
          <w:szCs w:val="24"/>
          <w:lang w:val="ru-RU"/>
        </w:rPr>
        <w:t>4</w:t>
      </w:r>
      <w:r w:rsidRPr="00891382">
        <w:rPr>
          <w:rFonts w:asciiTheme="minorHAnsi" w:hAnsiTheme="minorHAnsi"/>
          <w:szCs w:val="24"/>
          <w:lang w:val="ru-RU"/>
        </w:rPr>
        <w:tab/>
      </w:r>
      <w:r w:rsidR="00032881" w:rsidRPr="00891382">
        <w:rPr>
          <w:rFonts w:asciiTheme="minorHAnsi" w:hAnsiTheme="minorHAnsi"/>
          <w:szCs w:val="24"/>
          <w:lang w:val="ru-RU"/>
        </w:rPr>
        <w:t>Принимая во внимание вышеизложенное, а также с учетом того, что</w:t>
      </w:r>
      <w:r w:rsidR="00C4018E" w:rsidRPr="00891382">
        <w:rPr>
          <w:rFonts w:asciiTheme="minorHAnsi" w:hAnsiTheme="minorHAnsi"/>
          <w:szCs w:val="24"/>
          <w:lang w:val="ru-RU"/>
        </w:rPr>
        <w:t>:</w:t>
      </w:r>
    </w:p>
    <w:p w:rsidR="00C4018E" w:rsidRPr="00891382" w:rsidRDefault="00C4018E" w:rsidP="005C5256">
      <w:pPr>
        <w:pStyle w:val="enumlev1"/>
        <w:rPr>
          <w:lang w:val="ru-RU"/>
        </w:rPr>
      </w:pPr>
      <w:r w:rsidRPr="00891382">
        <w:rPr>
          <w:lang w:val="ru-RU"/>
        </w:rPr>
        <w:t>−</w:t>
      </w:r>
      <w:r w:rsidRPr="00891382">
        <w:rPr>
          <w:lang w:val="ru-RU"/>
        </w:rPr>
        <w:tab/>
      </w:r>
      <w:r w:rsidR="000E7F86" w:rsidRPr="00891382">
        <w:rPr>
          <w:lang w:val="ru-RU"/>
        </w:rPr>
        <w:t>с</w:t>
      </w:r>
      <w:r w:rsidR="00CF017C" w:rsidRPr="00891382">
        <w:rPr>
          <w:lang w:val="ru-RU"/>
        </w:rPr>
        <w:t xml:space="preserve">ледующая </w:t>
      </w:r>
      <w:r w:rsidR="000E7F86" w:rsidRPr="00891382">
        <w:rPr>
          <w:lang w:val="ru-RU"/>
        </w:rPr>
        <w:t>П</w:t>
      </w:r>
      <w:r w:rsidR="00CF017C" w:rsidRPr="00891382">
        <w:rPr>
          <w:lang w:val="ru-RU"/>
        </w:rPr>
        <w:t>олномочная конференция 2022 г</w:t>
      </w:r>
      <w:r w:rsidR="00891382">
        <w:rPr>
          <w:lang w:val="ru-RU"/>
        </w:rPr>
        <w:t>ода</w:t>
      </w:r>
      <w:r w:rsidR="005C5256" w:rsidRPr="00891382">
        <w:rPr>
          <w:lang w:val="ru-RU"/>
        </w:rPr>
        <w:t xml:space="preserve"> </w:t>
      </w:r>
      <w:r w:rsidR="00891382" w:rsidRPr="00C7771C">
        <w:rPr>
          <w:lang w:val="ru-RU"/>
        </w:rPr>
        <w:t>(</w:t>
      </w:r>
      <w:r w:rsidR="000E7F86" w:rsidRPr="00891382">
        <w:rPr>
          <w:lang w:val="ru-RU"/>
        </w:rPr>
        <w:t xml:space="preserve">ПК-22) </w:t>
      </w:r>
      <w:r w:rsidR="00CF017C" w:rsidRPr="00891382">
        <w:rPr>
          <w:lang w:val="ru-RU"/>
        </w:rPr>
        <w:t>будет</w:t>
      </w:r>
      <w:r w:rsidR="000E7F86" w:rsidRPr="00891382">
        <w:rPr>
          <w:lang w:val="ru-RU"/>
        </w:rPr>
        <w:t xml:space="preserve"> </w:t>
      </w:r>
      <w:r w:rsidR="00CF017C" w:rsidRPr="00891382">
        <w:rPr>
          <w:lang w:val="ru-RU"/>
        </w:rPr>
        <w:t>проводиться в четвертом квартале года</w:t>
      </w:r>
      <w:r w:rsidR="000E7F86" w:rsidRPr="00891382">
        <w:rPr>
          <w:lang w:val="ru-RU"/>
        </w:rPr>
        <w:t xml:space="preserve"> и </w:t>
      </w:r>
      <w:r w:rsidR="005C5256" w:rsidRPr="00891382">
        <w:rPr>
          <w:lang w:val="ru-RU"/>
        </w:rPr>
        <w:t>непосредственно перед ней состоится заключительное</w:t>
      </w:r>
      <w:r w:rsidR="000E7F86" w:rsidRPr="00891382">
        <w:rPr>
          <w:lang w:val="ru-RU"/>
        </w:rPr>
        <w:t xml:space="preserve"> заседание </w:t>
      </w:r>
      <w:r w:rsidR="00E248F7" w:rsidRPr="00891382">
        <w:rPr>
          <w:lang w:val="ru-RU"/>
        </w:rPr>
        <w:t xml:space="preserve">сессии </w:t>
      </w:r>
      <w:r w:rsidR="000E7F86" w:rsidRPr="00891382">
        <w:rPr>
          <w:lang w:val="ru-RU"/>
        </w:rPr>
        <w:t>Совета-22</w:t>
      </w:r>
      <w:r w:rsidRPr="00891382">
        <w:rPr>
          <w:lang w:val="ru-RU"/>
        </w:rPr>
        <w:t>;</w:t>
      </w:r>
    </w:p>
    <w:p w:rsidR="00C4018E" w:rsidRPr="00891382" w:rsidRDefault="00C4018E" w:rsidP="00E248F7">
      <w:pPr>
        <w:pStyle w:val="enumlev1"/>
        <w:rPr>
          <w:lang w:val="ru-RU"/>
        </w:rPr>
      </w:pPr>
      <w:r w:rsidRPr="00891382">
        <w:rPr>
          <w:lang w:val="ru-RU"/>
        </w:rPr>
        <w:t>−</w:t>
      </w:r>
      <w:r w:rsidRPr="00891382">
        <w:rPr>
          <w:lang w:val="ru-RU"/>
        </w:rPr>
        <w:tab/>
      </w:r>
      <w:r w:rsidR="00976CA0" w:rsidRPr="00891382">
        <w:rPr>
          <w:lang w:val="ru-RU"/>
        </w:rPr>
        <w:t xml:space="preserve">для </w:t>
      </w:r>
      <w:r w:rsidR="000F697B" w:rsidRPr="00891382">
        <w:rPr>
          <w:lang w:val="ru-RU"/>
        </w:rPr>
        <w:t>обеспеч</w:t>
      </w:r>
      <w:r w:rsidR="00E248F7" w:rsidRPr="00891382">
        <w:rPr>
          <w:lang w:val="ru-RU"/>
        </w:rPr>
        <w:t xml:space="preserve">ения </w:t>
      </w:r>
      <w:r w:rsidR="000F697B" w:rsidRPr="00891382">
        <w:rPr>
          <w:lang w:val="ru-RU"/>
        </w:rPr>
        <w:t>достаточно</w:t>
      </w:r>
      <w:r w:rsidR="00E248F7" w:rsidRPr="00891382">
        <w:rPr>
          <w:lang w:val="ru-RU"/>
        </w:rPr>
        <w:t>го</w:t>
      </w:r>
      <w:r w:rsidR="000F697B" w:rsidRPr="00891382">
        <w:rPr>
          <w:lang w:val="ru-RU"/>
        </w:rPr>
        <w:t xml:space="preserve"> врем</w:t>
      </w:r>
      <w:r w:rsidR="00E248F7" w:rsidRPr="00891382">
        <w:rPr>
          <w:lang w:val="ru-RU"/>
        </w:rPr>
        <w:t>ени</w:t>
      </w:r>
      <w:r w:rsidR="000F697B" w:rsidRPr="00891382">
        <w:rPr>
          <w:lang w:val="ru-RU"/>
        </w:rPr>
        <w:t xml:space="preserve"> для дальнейшей подготовки утвержден</w:t>
      </w:r>
      <w:r w:rsidR="005C5256" w:rsidRPr="00891382">
        <w:rPr>
          <w:lang w:val="ru-RU"/>
        </w:rPr>
        <w:t xml:space="preserve">ных </w:t>
      </w:r>
      <w:r w:rsidR="00FA690F" w:rsidRPr="00891382">
        <w:rPr>
          <w:lang w:val="ru-RU"/>
        </w:rPr>
        <w:t>отчетов Совета в преддверии ПК</w:t>
      </w:r>
      <w:r w:rsidR="000F697B" w:rsidRPr="00891382">
        <w:rPr>
          <w:lang w:val="ru-RU"/>
        </w:rPr>
        <w:t xml:space="preserve"> </w:t>
      </w:r>
      <w:r w:rsidR="00FA690F" w:rsidRPr="00891382">
        <w:rPr>
          <w:lang w:val="ru-RU"/>
        </w:rPr>
        <w:t>обычную</w:t>
      </w:r>
      <w:r w:rsidR="000F697B" w:rsidRPr="00891382">
        <w:rPr>
          <w:lang w:val="ru-RU"/>
        </w:rPr>
        <w:t xml:space="preserve"> сессию Совета 2022 года желательно пров</w:t>
      </w:r>
      <w:r w:rsidR="00976CA0" w:rsidRPr="00891382">
        <w:rPr>
          <w:lang w:val="ru-RU"/>
        </w:rPr>
        <w:t>ести</w:t>
      </w:r>
      <w:r w:rsidR="000F697B" w:rsidRPr="00891382">
        <w:rPr>
          <w:lang w:val="ru-RU"/>
        </w:rPr>
        <w:t xml:space="preserve"> примерно в апреле</w:t>
      </w:r>
      <w:r w:rsidR="00FA690F" w:rsidRPr="00891382">
        <w:rPr>
          <w:lang w:val="ru-RU"/>
        </w:rPr>
        <w:t>−</w:t>
      </w:r>
      <w:r w:rsidR="000F697B" w:rsidRPr="00891382">
        <w:rPr>
          <w:lang w:val="ru-RU"/>
        </w:rPr>
        <w:t>мае 2022 года</w:t>
      </w:r>
      <w:r w:rsidR="00A83C81" w:rsidRPr="00891382">
        <w:rPr>
          <w:lang w:val="ru-RU"/>
        </w:rPr>
        <w:t>,</w:t>
      </w:r>
    </w:p>
    <w:p w:rsidR="00C4018E" w:rsidRPr="00891382" w:rsidRDefault="009C0227" w:rsidP="009C0227">
      <w:pPr>
        <w:rPr>
          <w:rFonts w:asciiTheme="minorHAnsi" w:hAnsiTheme="minorHAnsi"/>
          <w:szCs w:val="24"/>
          <w:lang w:val="ru-RU"/>
        </w:rPr>
      </w:pPr>
      <w:r w:rsidRPr="00891382">
        <w:rPr>
          <w:rFonts w:asciiTheme="minorHAnsi" w:hAnsiTheme="minorHAnsi"/>
          <w:szCs w:val="24"/>
          <w:lang w:val="ru-RU"/>
        </w:rPr>
        <w:t>предлагается провести сессию Совета 2022</w:t>
      </w:r>
      <w:r w:rsidR="004D0B65" w:rsidRPr="00891382">
        <w:rPr>
          <w:rFonts w:asciiTheme="minorHAnsi" w:hAnsiTheme="minorHAnsi"/>
          <w:szCs w:val="24"/>
          <w:lang w:val="ru-RU"/>
        </w:rPr>
        <w:t xml:space="preserve"> года продолжительностью </w:t>
      </w:r>
      <w:r w:rsidRPr="00891382">
        <w:rPr>
          <w:rFonts w:asciiTheme="minorHAnsi" w:hAnsiTheme="minorHAnsi"/>
          <w:szCs w:val="24"/>
          <w:lang w:val="ru-RU"/>
        </w:rPr>
        <w:t>девять рабочих дней</w:t>
      </w:r>
      <w:r w:rsidR="00C4018E" w:rsidRPr="00891382">
        <w:rPr>
          <w:rFonts w:asciiTheme="minorHAnsi" w:hAnsiTheme="minorHAnsi"/>
          <w:szCs w:val="24"/>
          <w:lang w:val="ru-RU"/>
        </w:rPr>
        <w:t xml:space="preserve"> со вторника, 10 мая, по пятницу, 20 мая 2022 года.</w:t>
      </w:r>
    </w:p>
    <w:p w:rsidR="00165B50" w:rsidRPr="00891382" w:rsidRDefault="00165B50" w:rsidP="00C4018E">
      <w:pPr>
        <w:spacing w:before="2400"/>
        <w:rPr>
          <w:lang w:val="ru-RU"/>
        </w:rPr>
      </w:pPr>
      <w:r w:rsidRPr="00891382">
        <w:rPr>
          <w:b/>
          <w:bCs/>
          <w:lang w:val="ru-RU"/>
        </w:rPr>
        <w:t>Приложение</w:t>
      </w:r>
      <w:r w:rsidRPr="00891382">
        <w:rPr>
          <w:lang w:val="ru-RU"/>
        </w:rPr>
        <w:t>: 1</w:t>
      </w:r>
    </w:p>
    <w:p w:rsidR="00165B50" w:rsidRPr="00891382" w:rsidRDefault="00165B50" w:rsidP="00165B50">
      <w:pPr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91382">
        <w:rPr>
          <w:lang w:val="ru-RU"/>
        </w:rPr>
        <w:br w:type="page"/>
      </w:r>
    </w:p>
    <w:p w:rsidR="00165B50" w:rsidRPr="00891382" w:rsidRDefault="00165B50" w:rsidP="00165B50">
      <w:pPr>
        <w:pStyle w:val="AnnexNo"/>
        <w:rPr>
          <w:lang w:val="ru-RU"/>
        </w:rPr>
      </w:pPr>
      <w:r w:rsidRPr="00891382">
        <w:rPr>
          <w:lang w:val="ru-RU"/>
        </w:rPr>
        <w:lastRenderedPageBreak/>
        <w:t>приложение</w:t>
      </w:r>
    </w:p>
    <w:p w:rsidR="00165B50" w:rsidRPr="00891382" w:rsidRDefault="00165B50" w:rsidP="00165B50">
      <w:pPr>
        <w:pStyle w:val="ResNo"/>
        <w:rPr>
          <w:lang w:val="ru-RU"/>
        </w:rPr>
      </w:pPr>
      <w:r w:rsidRPr="00891382">
        <w:rPr>
          <w:lang w:val="ru-RU"/>
        </w:rPr>
        <w:t>проект решения [ ... ]</w:t>
      </w:r>
    </w:p>
    <w:p w:rsidR="00165B50" w:rsidRPr="00891382" w:rsidRDefault="00165B50" w:rsidP="00165B50">
      <w:pPr>
        <w:pStyle w:val="Restitle"/>
        <w:rPr>
          <w:lang w:val="ru-RU"/>
        </w:rPr>
      </w:pPr>
      <w:r w:rsidRPr="00891382">
        <w:rPr>
          <w:lang w:val="ru-RU"/>
        </w:rPr>
        <w:t>Сроки и продолжительность сессий Совета 2020, 2021 и 2022 годов</w:t>
      </w:r>
    </w:p>
    <w:p w:rsidR="00165B50" w:rsidRPr="00891382" w:rsidRDefault="00165B50" w:rsidP="00165B50">
      <w:pPr>
        <w:pStyle w:val="Normalaftertitle"/>
        <w:jc w:val="both"/>
        <w:rPr>
          <w:szCs w:val="24"/>
          <w:lang w:val="ru-RU"/>
        </w:rPr>
      </w:pPr>
      <w:r w:rsidRPr="00891382">
        <w:rPr>
          <w:szCs w:val="24"/>
          <w:lang w:val="ru-RU"/>
        </w:rPr>
        <w:t>Совет,</w:t>
      </w:r>
    </w:p>
    <w:p w:rsidR="00165B50" w:rsidRPr="00891382" w:rsidRDefault="00165B50" w:rsidP="00165B50">
      <w:pPr>
        <w:pStyle w:val="Call"/>
        <w:rPr>
          <w:lang w:val="ru-RU"/>
        </w:rPr>
      </w:pPr>
      <w:r w:rsidRPr="00891382">
        <w:rPr>
          <w:lang w:val="ru-RU"/>
        </w:rPr>
        <w:t>напоминая</w:t>
      </w:r>
    </w:p>
    <w:p w:rsidR="00165B50" w:rsidRPr="00891382" w:rsidRDefault="00165B50" w:rsidP="00165B50">
      <w:pPr>
        <w:pStyle w:val="ListParagraph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snapToGrid w:val="0"/>
        <w:ind w:left="0" w:firstLine="0"/>
        <w:contextualSpacing w:val="0"/>
        <w:jc w:val="both"/>
        <w:rPr>
          <w:szCs w:val="24"/>
          <w:lang w:val="ru-RU"/>
        </w:rPr>
      </w:pPr>
      <w:r w:rsidRPr="00891382">
        <w:rPr>
          <w:lang w:val="ru-RU"/>
        </w:rPr>
        <w:t xml:space="preserve">Резолюцию 77 (Пересм. Дубай, 2018 г.) Полномочной конференции, в которой Совету поручается "на каждой обычной сессии составлять график проведения следующих трех обычных сессий в июне−июле и пересматривать график проведения сессий Совета на </w:t>
      </w:r>
      <w:r w:rsidRPr="00891382">
        <w:rPr>
          <w:color w:val="000000"/>
          <w:lang w:val="ru-RU"/>
        </w:rPr>
        <w:t>скользящей основе"</w:t>
      </w:r>
      <w:r w:rsidRPr="00891382">
        <w:rPr>
          <w:szCs w:val="24"/>
          <w:lang w:val="ru-RU"/>
        </w:rPr>
        <w:t>,</w:t>
      </w:r>
    </w:p>
    <w:p w:rsidR="00165B50" w:rsidRPr="00891382" w:rsidRDefault="00165B50" w:rsidP="00165B50">
      <w:pPr>
        <w:pStyle w:val="ListParagraph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snapToGrid w:val="0"/>
        <w:ind w:left="0" w:firstLine="0"/>
        <w:contextualSpacing w:val="0"/>
        <w:rPr>
          <w:lang w:val="ru-RU"/>
        </w:rPr>
      </w:pPr>
      <w:r w:rsidRPr="00891382">
        <w:rPr>
          <w:lang w:val="ru-RU"/>
        </w:rPr>
        <w:t>Резолюцию 111 (Пересм. Пусан, 2014 г.) Полномочной конференции, в которой содержится решение о том, "что Союзу и Государствам – Членам Совета следует, насколько это практически осуществимо, приложить все возможные усилия к тому, чтобы запланированный период проведения любой сессии Совета не приходился на какой-либо период, считающийся важным религиозным периодом в том или ином Государстве − Члене Совета",</w:t>
      </w:r>
    </w:p>
    <w:p w:rsidR="00165B50" w:rsidRPr="00891382" w:rsidRDefault="00165B50" w:rsidP="00165B50">
      <w:pPr>
        <w:pStyle w:val="Call"/>
        <w:rPr>
          <w:lang w:val="ru-RU"/>
        </w:rPr>
      </w:pPr>
      <w:r w:rsidRPr="00891382">
        <w:rPr>
          <w:lang w:val="ru-RU"/>
        </w:rPr>
        <w:t>отмечая</w:t>
      </w:r>
    </w:p>
    <w:p w:rsidR="00165B50" w:rsidRPr="00891382" w:rsidRDefault="00165B50" w:rsidP="00165B50">
      <w:pPr>
        <w:rPr>
          <w:lang w:val="ru-RU"/>
        </w:rPr>
      </w:pPr>
      <w:r w:rsidRPr="00891382">
        <w:rPr>
          <w:lang w:val="ru-RU"/>
        </w:rPr>
        <w:t>Решение 604 Совета, в котором подтверждаются сроки проведения сессий Совета 2020 и 2021 годов,</w:t>
      </w:r>
    </w:p>
    <w:p w:rsidR="00165B50" w:rsidRPr="00891382" w:rsidRDefault="00165B50" w:rsidP="00165B50">
      <w:pPr>
        <w:pStyle w:val="Call"/>
        <w:rPr>
          <w:lang w:val="ru-RU"/>
        </w:rPr>
      </w:pPr>
      <w:r w:rsidRPr="00891382">
        <w:rPr>
          <w:lang w:val="ru-RU"/>
        </w:rPr>
        <w:t>учитывая</w:t>
      </w:r>
    </w:p>
    <w:p w:rsidR="00165B50" w:rsidRPr="00891382" w:rsidRDefault="00165B50" w:rsidP="00165B50">
      <w:pPr>
        <w:snapToGrid w:val="0"/>
        <w:rPr>
          <w:lang w:val="ru-RU"/>
        </w:rPr>
      </w:pPr>
      <w:r w:rsidRPr="00891382">
        <w:rPr>
          <w:lang w:val="ru-RU"/>
        </w:rPr>
        <w:t>необходимость планировать проведение обычных сессий Совета в максимально возможной степени в один и тот же период времени каждого года в целях упрощения планирования других мероприятий МСЭ,</w:t>
      </w:r>
    </w:p>
    <w:p w:rsidR="00165B50" w:rsidRPr="00891382" w:rsidRDefault="00165B50" w:rsidP="00165B50">
      <w:pPr>
        <w:pStyle w:val="Call"/>
        <w:rPr>
          <w:lang w:val="ru-RU"/>
        </w:rPr>
      </w:pPr>
      <w:r w:rsidRPr="00891382">
        <w:rPr>
          <w:lang w:val="ru-RU"/>
        </w:rPr>
        <w:t>учитывая далее</w:t>
      </w:r>
    </w:p>
    <w:p w:rsidR="00165B50" w:rsidRPr="00891382" w:rsidRDefault="00C1764C" w:rsidP="0044659F">
      <w:pPr>
        <w:rPr>
          <w:rFonts w:asciiTheme="minorHAnsi" w:hAnsiTheme="minorHAnsi"/>
          <w:b/>
          <w:bCs/>
          <w:lang w:val="ru-RU"/>
        </w:rPr>
      </w:pPr>
      <w:r w:rsidRPr="00891382">
        <w:rPr>
          <w:lang w:val="ru-RU"/>
        </w:rPr>
        <w:t xml:space="preserve">необходимость </w:t>
      </w:r>
      <w:r w:rsidR="00A83C81" w:rsidRPr="00891382">
        <w:rPr>
          <w:lang w:val="ru-RU"/>
        </w:rPr>
        <w:t xml:space="preserve">планировать </w:t>
      </w:r>
      <w:r w:rsidRPr="00891382">
        <w:rPr>
          <w:lang w:val="ru-RU"/>
        </w:rPr>
        <w:t>пров</w:t>
      </w:r>
      <w:r w:rsidR="00A83C81" w:rsidRPr="00891382">
        <w:rPr>
          <w:lang w:val="ru-RU"/>
        </w:rPr>
        <w:t xml:space="preserve">едение </w:t>
      </w:r>
      <w:r w:rsidRPr="00891382">
        <w:rPr>
          <w:lang w:val="ru-RU"/>
        </w:rPr>
        <w:t>обычн</w:t>
      </w:r>
      <w:r w:rsidR="00A83C81" w:rsidRPr="00891382">
        <w:rPr>
          <w:lang w:val="ru-RU"/>
        </w:rPr>
        <w:t>ой</w:t>
      </w:r>
      <w:r w:rsidRPr="00891382">
        <w:rPr>
          <w:lang w:val="ru-RU"/>
        </w:rPr>
        <w:t xml:space="preserve"> сесси</w:t>
      </w:r>
      <w:r w:rsidR="00A83C81" w:rsidRPr="00891382">
        <w:rPr>
          <w:lang w:val="ru-RU"/>
        </w:rPr>
        <w:t>и</w:t>
      </w:r>
      <w:r w:rsidRPr="00891382">
        <w:rPr>
          <w:lang w:val="ru-RU"/>
        </w:rPr>
        <w:t xml:space="preserve"> Совета </w:t>
      </w:r>
      <w:r w:rsidR="0044659F" w:rsidRPr="00891382">
        <w:rPr>
          <w:lang w:val="ru-RU"/>
        </w:rPr>
        <w:t xml:space="preserve">в год проведения </w:t>
      </w:r>
      <w:r w:rsidR="00A83C81" w:rsidRPr="00891382">
        <w:rPr>
          <w:lang w:val="ru-RU"/>
        </w:rPr>
        <w:t>Полномочн</w:t>
      </w:r>
      <w:r w:rsidR="0044659F" w:rsidRPr="00891382">
        <w:rPr>
          <w:lang w:val="ru-RU"/>
        </w:rPr>
        <w:t xml:space="preserve">ой </w:t>
      </w:r>
      <w:r w:rsidR="00A83C81" w:rsidRPr="00891382">
        <w:rPr>
          <w:lang w:val="ru-RU"/>
        </w:rPr>
        <w:t>конференци</w:t>
      </w:r>
      <w:r w:rsidR="0044659F" w:rsidRPr="00891382">
        <w:rPr>
          <w:lang w:val="ru-RU"/>
        </w:rPr>
        <w:t>и</w:t>
      </w:r>
      <w:r w:rsidR="007A25EF" w:rsidRPr="00891382">
        <w:rPr>
          <w:lang w:val="ru-RU"/>
        </w:rPr>
        <w:t xml:space="preserve"> </w:t>
      </w:r>
      <w:r w:rsidR="008C29DA" w:rsidRPr="00891382">
        <w:rPr>
          <w:lang w:val="ru-RU"/>
        </w:rPr>
        <w:t>примерно в апреле−мае</w:t>
      </w:r>
      <w:r w:rsidRPr="00891382">
        <w:rPr>
          <w:lang w:val="ru-RU"/>
        </w:rPr>
        <w:t xml:space="preserve">, </w:t>
      </w:r>
      <w:r w:rsidR="0010777E" w:rsidRPr="00891382">
        <w:rPr>
          <w:lang w:val="ru-RU"/>
        </w:rPr>
        <w:t xml:space="preserve">для того </w:t>
      </w:r>
      <w:r w:rsidRPr="00891382">
        <w:rPr>
          <w:lang w:val="ru-RU"/>
        </w:rPr>
        <w:t xml:space="preserve">чтобы </w:t>
      </w:r>
      <w:r w:rsidR="00BC362E" w:rsidRPr="00891382">
        <w:rPr>
          <w:lang w:val="ru-RU"/>
        </w:rPr>
        <w:t>отчеты Совета</w:t>
      </w:r>
      <w:r w:rsidR="00A83C81" w:rsidRPr="00891382">
        <w:rPr>
          <w:lang w:val="ru-RU"/>
        </w:rPr>
        <w:t>, подлежащие дальнейшему рассмотрению на ПК,</w:t>
      </w:r>
      <w:r w:rsidR="00BC362E" w:rsidRPr="00891382">
        <w:rPr>
          <w:lang w:val="ru-RU"/>
        </w:rPr>
        <w:t xml:space="preserve"> могли быть</w:t>
      </w:r>
      <w:r w:rsidRPr="00891382">
        <w:rPr>
          <w:lang w:val="ru-RU"/>
        </w:rPr>
        <w:t xml:space="preserve"> </w:t>
      </w:r>
      <w:r w:rsidR="00BC362E" w:rsidRPr="00891382">
        <w:rPr>
          <w:lang w:val="ru-RU"/>
        </w:rPr>
        <w:t>опубликованы в разумные сроки</w:t>
      </w:r>
      <w:r w:rsidR="00165B50" w:rsidRPr="00891382">
        <w:rPr>
          <w:lang w:val="ru-RU"/>
        </w:rPr>
        <w:t>,</w:t>
      </w:r>
    </w:p>
    <w:p w:rsidR="00165B50" w:rsidRPr="00891382" w:rsidRDefault="00165B50" w:rsidP="00165B50">
      <w:pPr>
        <w:pStyle w:val="Call"/>
        <w:rPr>
          <w:lang w:val="ru-RU"/>
        </w:rPr>
      </w:pPr>
      <w:r w:rsidRPr="00891382">
        <w:rPr>
          <w:lang w:val="ru-RU"/>
        </w:rPr>
        <w:t>решает,</w:t>
      </w:r>
    </w:p>
    <w:p w:rsidR="00165B50" w:rsidRPr="00891382" w:rsidRDefault="00165B50" w:rsidP="00165B50">
      <w:pPr>
        <w:tabs>
          <w:tab w:val="left" w:pos="426"/>
        </w:tabs>
        <w:jc w:val="both"/>
        <w:rPr>
          <w:snapToGrid w:val="0"/>
          <w:szCs w:val="24"/>
          <w:lang w:val="ru-RU"/>
        </w:rPr>
      </w:pPr>
      <w:r w:rsidRPr="00891382">
        <w:rPr>
          <w:lang w:val="ru-RU"/>
        </w:rPr>
        <w:t xml:space="preserve">что сессия Совета 2020 года будет проходить в Женеве в течение девяти рабочих дней </w:t>
      </w:r>
      <w:r w:rsidRPr="00891382">
        <w:rPr>
          <w:b/>
          <w:bCs/>
          <w:lang w:val="ru-RU"/>
        </w:rPr>
        <w:t>со</w:t>
      </w:r>
      <w:r w:rsidRPr="00891382">
        <w:rPr>
          <w:rFonts w:asciiTheme="minorHAnsi" w:hAnsiTheme="minorHAnsi"/>
          <w:snapToGrid w:val="0"/>
          <w:szCs w:val="24"/>
          <w:lang w:val="ru-RU"/>
        </w:rPr>
        <w:t xml:space="preserve"> </w:t>
      </w:r>
      <w:r w:rsidRPr="00891382">
        <w:rPr>
          <w:rFonts w:asciiTheme="minorHAnsi" w:hAnsiTheme="minorHAnsi"/>
          <w:b/>
          <w:bCs/>
          <w:snapToGrid w:val="0"/>
          <w:szCs w:val="24"/>
          <w:lang w:val="ru-RU"/>
        </w:rPr>
        <w:t>вторника, 9 июня, по пятницу, 19 июня 2020 года</w:t>
      </w:r>
      <w:r w:rsidRPr="00891382">
        <w:rPr>
          <w:rFonts w:asciiTheme="minorHAnsi" w:hAnsiTheme="minorHAnsi"/>
          <w:snapToGrid w:val="0"/>
          <w:szCs w:val="24"/>
          <w:lang w:val="ru-RU"/>
        </w:rPr>
        <w:t>;</w:t>
      </w:r>
    </w:p>
    <w:p w:rsidR="00165B50" w:rsidRPr="00891382" w:rsidRDefault="00165B50" w:rsidP="00165B50">
      <w:pPr>
        <w:tabs>
          <w:tab w:val="left" w:pos="426"/>
        </w:tabs>
        <w:jc w:val="both"/>
        <w:rPr>
          <w:rFonts w:asciiTheme="minorHAnsi" w:hAnsiTheme="minorHAnsi"/>
          <w:snapToGrid w:val="0"/>
          <w:szCs w:val="24"/>
          <w:lang w:val="ru-RU"/>
        </w:rPr>
      </w:pPr>
      <w:r w:rsidRPr="00891382">
        <w:rPr>
          <w:lang w:val="ru-RU"/>
        </w:rPr>
        <w:t xml:space="preserve">что сессия Совета 2021 года будет проходить в Женеве в течение девяти рабочих дней </w:t>
      </w:r>
      <w:r w:rsidRPr="00891382">
        <w:rPr>
          <w:b/>
          <w:bCs/>
          <w:lang w:val="ru-RU"/>
        </w:rPr>
        <w:t>со</w:t>
      </w:r>
      <w:r w:rsidRPr="00891382">
        <w:rPr>
          <w:snapToGrid w:val="0"/>
          <w:szCs w:val="24"/>
          <w:lang w:val="ru-RU"/>
        </w:rPr>
        <w:t xml:space="preserve"> </w:t>
      </w:r>
      <w:r w:rsidRPr="00891382">
        <w:rPr>
          <w:rFonts w:asciiTheme="minorHAnsi" w:hAnsiTheme="minorHAnsi"/>
          <w:b/>
          <w:bCs/>
          <w:snapToGrid w:val="0"/>
          <w:szCs w:val="24"/>
          <w:lang w:val="ru-RU"/>
        </w:rPr>
        <w:t>вторника, 8 июня, по пятницу, 18 июня 2021 года</w:t>
      </w:r>
      <w:r w:rsidR="00C4018E" w:rsidRPr="00891382">
        <w:rPr>
          <w:rFonts w:asciiTheme="minorHAnsi" w:hAnsiTheme="minorHAnsi"/>
          <w:snapToGrid w:val="0"/>
          <w:szCs w:val="24"/>
          <w:lang w:val="ru-RU"/>
        </w:rPr>
        <w:t>;</w:t>
      </w:r>
    </w:p>
    <w:p w:rsidR="00C4018E" w:rsidRPr="00891382" w:rsidRDefault="00C4018E" w:rsidP="0044659F">
      <w:pPr>
        <w:tabs>
          <w:tab w:val="left" w:pos="426"/>
        </w:tabs>
        <w:jc w:val="both"/>
        <w:rPr>
          <w:snapToGrid w:val="0"/>
          <w:szCs w:val="24"/>
          <w:lang w:val="ru-RU"/>
        </w:rPr>
      </w:pPr>
      <w:r w:rsidRPr="00891382">
        <w:rPr>
          <w:snapToGrid w:val="0"/>
          <w:szCs w:val="24"/>
          <w:lang w:val="ru-RU"/>
        </w:rPr>
        <w:t xml:space="preserve">что </w:t>
      </w:r>
      <w:r w:rsidR="00CC0FF6" w:rsidRPr="00891382">
        <w:rPr>
          <w:snapToGrid w:val="0"/>
          <w:szCs w:val="24"/>
          <w:lang w:val="ru-RU"/>
        </w:rPr>
        <w:t>обычная</w:t>
      </w:r>
      <w:r w:rsidRPr="00891382">
        <w:rPr>
          <w:snapToGrid w:val="0"/>
          <w:szCs w:val="24"/>
          <w:lang w:val="ru-RU"/>
        </w:rPr>
        <w:t xml:space="preserve"> сессия Совета 2022 года </w:t>
      </w:r>
      <w:r w:rsidR="00CC0FF6" w:rsidRPr="00891382">
        <w:rPr>
          <w:lang w:val="ru-RU"/>
        </w:rPr>
        <w:t xml:space="preserve">будет проходить в Женеве в течение девяти рабочих дней </w:t>
      </w:r>
      <w:r w:rsidR="00D23BAB" w:rsidRPr="00891382">
        <w:rPr>
          <w:b/>
          <w:bCs/>
          <w:snapToGrid w:val="0"/>
          <w:szCs w:val="24"/>
          <w:lang w:val="ru-RU"/>
        </w:rPr>
        <w:t>с</w:t>
      </w:r>
      <w:r w:rsidR="00BB3EF5" w:rsidRPr="00891382">
        <w:rPr>
          <w:b/>
          <w:bCs/>
          <w:snapToGrid w:val="0"/>
          <w:szCs w:val="24"/>
          <w:lang w:val="ru-RU"/>
        </w:rPr>
        <w:t>о</w:t>
      </w:r>
      <w:r w:rsidR="00BB3EF5" w:rsidRPr="00891382">
        <w:rPr>
          <w:snapToGrid w:val="0"/>
          <w:szCs w:val="24"/>
          <w:lang w:val="ru-RU"/>
        </w:rPr>
        <w:t xml:space="preserve"> </w:t>
      </w:r>
      <w:r w:rsidR="00BB3EF5" w:rsidRPr="00891382">
        <w:rPr>
          <w:b/>
          <w:bCs/>
          <w:snapToGrid w:val="0"/>
          <w:szCs w:val="24"/>
          <w:lang w:val="ru-RU"/>
        </w:rPr>
        <w:t>вторник</w:t>
      </w:r>
      <w:r w:rsidR="00D23BAB" w:rsidRPr="00891382">
        <w:rPr>
          <w:b/>
          <w:bCs/>
          <w:snapToGrid w:val="0"/>
          <w:szCs w:val="24"/>
          <w:lang w:val="ru-RU"/>
        </w:rPr>
        <w:t>а</w:t>
      </w:r>
      <w:r w:rsidR="00BC362E" w:rsidRPr="00891382">
        <w:rPr>
          <w:b/>
          <w:bCs/>
          <w:snapToGrid w:val="0"/>
          <w:szCs w:val="24"/>
          <w:lang w:val="ru-RU"/>
        </w:rPr>
        <w:t xml:space="preserve">, 10 мая, </w:t>
      </w:r>
      <w:r w:rsidR="00D23BAB" w:rsidRPr="00891382">
        <w:rPr>
          <w:b/>
          <w:bCs/>
          <w:snapToGrid w:val="0"/>
          <w:szCs w:val="24"/>
          <w:lang w:val="ru-RU"/>
        </w:rPr>
        <w:t>п</w:t>
      </w:r>
      <w:r w:rsidR="00BB3EF5" w:rsidRPr="00891382">
        <w:rPr>
          <w:b/>
          <w:bCs/>
          <w:snapToGrid w:val="0"/>
          <w:szCs w:val="24"/>
          <w:lang w:val="ru-RU"/>
        </w:rPr>
        <w:t>о пятниц</w:t>
      </w:r>
      <w:r w:rsidR="00D23BAB" w:rsidRPr="00891382">
        <w:rPr>
          <w:b/>
          <w:bCs/>
          <w:snapToGrid w:val="0"/>
          <w:szCs w:val="24"/>
          <w:lang w:val="ru-RU"/>
        </w:rPr>
        <w:t>у</w:t>
      </w:r>
      <w:r w:rsidR="00BC362E" w:rsidRPr="00891382">
        <w:rPr>
          <w:b/>
          <w:bCs/>
          <w:snapToGrid w:val="0"/>
          <w:szCs w:val="24"/>
          <w:lang w:val="ru-RU"/>
        </w:rPr>
        <w:t>, 20 мая 2022 года</w:t>
      </w:r>
      <w:r w:rsidR="00BC362E" w:rsidRPr="00891382">
        <w:rPr>
          <w:snapToGrid w:val="0"/>
          <w:szCs w:val="24"/>
          <w:lang w:val="ru-RU"/>
        </w:rPr>
        <w:t xml:space="preserve">, </w:t>
      </w:r>
      <w:r w:rsidR="00700F87" w:rsidRPr="00891382">
        <w:rPr>
          <w:snapToGrid w:val="0"/>
          <w:szCs w:val="24"/>
          <w:lang w:val="ru-RU"/>
        </w:rPr>
        <w:t>а</w:t>
      </w:r>
      <w:r w:rsidR="00BC362E" w:rsidRPr="00891382">
        <w:rPr>
          <w:snapToGrid w:val="0"/>
          <w:szCs w:val="24"/>
          <w:lang w:val="ru-RU"/>
        </w:rPr>
        <w:t xml:space="preserve"> </w:t>
      </w:r>
      <w:r w:rsidR="00714362" w:rsidRPr="00891382">
        <w:rPr>
          <w:snapToGrid w:val="0"/>
          <w:szCs w:val="24"/>
          <w:lang w:val="ru-RU"/>
        </w:rPr>
        <w:t>е</w:t>
      </w:r>
      <w:r w:rsidR="0044659F" w:rsidRPr="00891382">
        <w:rPr>
          <w:snapToGrid w:val="0"/>
          <w:szCs w:val="24"/>
          <w:lang w:val="ru-RU"/>
        </w:rPr>
        <w:t>е</w:t>
      </w:r>
      <w:r w:rsidR="00700F87" w:rsidRPr="00891382">
        <w:rPr>
          <w:snapToGrid w:val="0"/>
          <w:szCs w:val="24"/>
          <w:lang w:val="ru-RU"/>
        </w:rPr>
        <w:t xml:space="preserve"> </w:t>
      </w:r>
      <w:r w:rsidR="0044659F" w:rsidRPr="00891382">
        <w:rPr>
          <w:snapToGrid w:val="0"/>
          <w:szCs w:val="24"/>
          <w:lang w:val="ru-RU"/>
        </w:rPr>
        <w:t>заключительное</w:t>
      </w:r>
      <w:r w:rsidR="00BC362E" w:rsidRPr="00891382">
        <w:rPr>
          <w:snapToGrid w:val="0"/>
          <w:szCs w:val="24"/>
          <w:lang w:val="ru-RU"/>
        </w:rPr>
        <w:t xml:space="preserve"> заседание</w:t>
      </w:r>
      <w:r w:rsidR="00700F87" w:rsidRPr="00891382">
        <w:rPr>
          <w:snapToGrid w:val="0"/>
          <w:szCs w:val="24"/>
          <w:lang w:val="ru-RU"/>
        </w:rPr>
        <w:t xml:space="preserve"> </w:t>
      </w:r>
      <w:r w:rsidR="0044659F" w:rsidRPr="00891382">
        <w:rPr>
          <w:snapToGrid w:val="0"/>
          <w:szCs w:val="24"/>
          <w:lang w:val="ru-RU"/>
        </w:rPr>
        <w:t xml:space="preserve">должно </w:t>
      </w:r>
      <w:r w:rsidR="00700F87" w:rsidRPr="00891382">
        <w:rPr>
          <w:snapToGrid w:val="0"/>
          <w:szCs w:val="24"/>
          <w:lang w:val="ru-RU"/>
        </w:rPr>
        <w:t>состо</w:t>
      </w:r>
      <w:r w:rsidR="0044659F" w:rsidRPr="00891382">
        <w:rPr>
          <w:snapToGrid w:val="0"/>
          <w:szCs w:val="24"/>
          <w:lang w:val="ru-RU"/>
        </w:rPr>
        <w:t>я</w:t>
      </w:r>
      <w:r w:rsidR="00700F87" w:rsidRPr="00891382">
        <w:rPr>
          <w:snapToGrid w:val="0"/>
          <w:szCs w:val="24"/>
          <w:lang w:val="ru-RU"/>
        </w:rPr>
        <w:t>т</w:t>
      </w:r>
      <w:r w:rsidR="0044659F" w:rsidRPr="00891382">
        <w:rPr>
          <w:snapToGrid w:val="0"/>
          <w:szCs w:val="24"/>
          <w:lang w:val="ru-RU"/>
        </w:rPr>
        <w:t>ь</w:t>
      </w:r>
      <w:r w:rsidR="00700F87" w:rsidRPr="00891382">
        <w:rPr>
          <w:snapToGrid w:val="0"/>
          <w:szCs w:val="24"/>
          <w:lang w:val="ru-RU"/>
        </w:rPr>
        <w:t>ся</w:t>
      </w:r>
      <w:r w:rsidR="00BC362E" w:rsidRPr="00891382">
        <w:rPr>
          <w:snapToGrid w:val="0"/>
          <w:szCs w:val="24"/>
          <w:lang w:val="ru-RU"/>
        </w:rPr>
        <w:t xml:space="preserve"> в субботу </w:t>
      </w:r>
      <w:r w:rsidR="0044659F" w:rsidRPr="00891382">
        <w:rPr>
          <w:snapToGrid w:val="0"/>
          <w:szCs w:val="24"/>
          <w:lang w:val="ru-RU"/>
        </w:rPr>
        <w:t xml:space="preserve">перед </w:t>
      </w:r>
      <w:r w:rsidR="00BC362E" w:rsidRPr="00891382">
        <w:rPr>
          <w:snapToGrid w:val="0"/>
          <w:szCs w:val="24"/>
          <w:lang w:val="ru-RU"/>
        </w:rPr>
        <w:t>начал</w:t>
      </w:r>
      <w:r w:rsidR="0044659F" w:rsidRPr="00891382">
        <w:rPr>
          <w:snapToGrid w:val="0"/>
          <w:szCs w:val="24"/>
          <w:lang w:val="ru-RU"/>
        </w:rPr>
        <w:t>ом</w:t>
      </w:r>
      <w:r w:rsidR="00BC362E" w:rsidRPr="00891382">
        <w:rPr>
          <w:snapToGrid w:val="0"/>
          <w:szCs w:val="24"/>
          <w:lang w:val="ru-RU"/>
        </w:rPr>
        <w:t xml:space="preserve"> Полномочной конференции 2022 года</w:t>
      </w:r>
      <w:r w:rsidRPr="00891382">
        <w:rPr>
          <w:snapToGrid w:val="0"/>
          <w:szCs w:val="24"/>
          <w:lang w:val="ru-RU"/>
        </w:rPr>
        <w:t>.</w:t>
      </w:r>
    </w:p>
    <w:p w:rsidR="002D2F57" w:rsidRPr="00891382" w:rsidRDefault="00165B50" w:rsidP="00165B50">
      <w:pPr>
        <w:spacing w:before="480"/>
        <w:jc w:val="center"/>
        <w:rPr>
          <w:lang w:val="ru-RU"/>
        </w:rPr>
      </w:pPr>
      <w:r w:rsidRPr="00891382">
        <w:rPr>
          <w:lang w:val="ru-RU"/>
        </w:rPr>
        <w:t>______________</w:t>
      </w:r>
    </w:p>
    <w:sectPr w:rsidR="002D2F57" w:rsidRPr="00891382" w:rsidSect="00CF629C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3A9" w:rsidRDefault="002E13A9">
      <w:r>
        <w:separator/>
      </w:r>
    </w:p>
  </w:endnote>
  <w:endnote w:type="continuationSeparator" w:id="0">
    <w:p w:rsidR="002E13A9" w:rsidRDefault="002E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3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C7771C" w:rsidRDefault="00707304" w:rsidP="009B0BAE">
    <w:pPr>
      <w:pStyle w:val="Footer"/>
      <w:rPr>
        <w:color w:val="D9D9D9" w:themeColor="background1" w:themeShade="D9"/>
        <w:sz w:val="18"/>
        <w:szCs w:val="18"/>
      </w:rPr>
    </w:pPr>
    <w:r w:rsidRPr="00C7771C">
      <w:rPr>
        <w:color w:val="D9D9D9" w:themeColor="background1" w:themeShade="D9"/>
      </w:rPr>
      <w:fldChar w:fldCharType="begin"/>
    </w:r>
    <w:r w:rsidRPr="00C7771C">
      <w:rPr>
        <w:color w:val="D9D9D9" w:themeColor="background1" w:themeShade="D9"/>
      </w:rPr>
      <w:instrText xml:space="preserve"> FILENAME \p  \* MERGEFORMAT </w:instrText>
    </w:r>
    <w:r w:rsidRPr="00C7771C">
      <w:rPr>
        <w:color w:val="D9D9D9" w:themeColor="background1" w:themeShade="D9"/>
      </w:rPr>
      <w:fldChar w:fldCharType="separate"/>
    </w:r>
    <w:r w:rsidR="006B0DF6" w:rsidRPr="00C7771C">
      <w:rPr>
        <w:color w:val="D9D9D9" w:themeColor="background1" w:themeShade="D9"/>
      </w:rPr>
      <w:t>M:\RUSSIAN\Loskutova\SG\CONSEIL\C19\002R.docx</w:t>
    </w:r>
    <w:r w:rsidRPr="00C7771C">
      <w:rPr>
        <w:color w:val="D9D9D9" w:themeColor="background1" w:themeShade="D9"/>
        <w:lang w:val="en-US"/>
      </w:rPr>
      <w:fldChar w:fldCharType="end"/>
    </w:r>
    <w:r w:rsidR="000E568E" w:rsidRPr="00C7771C">
      <w:rPr>
        <w:color w:val="D9D9D9" w:themeColor="background1" w:themeShade="D9"/>
      </w:rPr>
      <w:t xml:space="preserve"> (</w:t>
    </w:r>
    <w:r w:rsidR="00165B50" w:rsidRPr="00C7771C">
      <w:rPr>
        <w:color w:val="D9D9D9" w:themeColor="background1" w:themeShade="D9"/>
      </w:rPr>
      <w:t>449041</w:t>
    </w:r>
    <w:r w:rsidR="000E568E" w:rsidRPr="00C7771C">
      <w:rPr>
        <w:color w:val="D9D9D9" w:themeColor="background1" w:themeShade="D9"/>
      </w:rPr>
      <w:t>)</w:t>
    </w:r>
    <w:r w:rsidR="000E568E" w:rsidRPr="00C7771C">
      <w:rPr>
        <w:color w:val="D9D9D9" w:themeColor="background1" w:themeShade="D9"/>
      </w:rPr>
      <w:tab/>
    </w:r>
    <w:r w:rsidR="002D48C5" w:rsidRPr="00C7771C">
      <w:rPr>
        <w:color w:val="D9D9D9" w:themeColor="background1" w:themeShade="D9"/>
      </w:rPr>
      <w:fldChar w:fldCharType="begin"/>
    </w:r>
    <w:r w:rsidR="000E568E" w:rsidRPr="00C7771C">
      <w:rPr>
        <w:color w:val="D9D9D9" w:themeColor="background1" w:themeShade="D9"/>
      </w:rPr>
      <w:instrText xml:space="preserve"> SAVEDATE \@ DD.MM.YY </w:instrText>
    </w:r>
    <w:r w:rsidR="002D48C5" w:rsidRPr="00C7771C">
      <w:rPr>
        <w:color w:val="D9D9D9" w:themeColor="background1" w:themeShade="D9"/>
      </w:rPr>
      <w:fldChar w:fldCharType="separate"/>
    </w:r>
    <w:r w:rsidR="00C7771C" w:rsidRPr="00C7771C">
      <w:rPr>
        <w:color w:val="D9D9D9" w:themeColor="background1" w:themeShade="D9"/>
      </w:rPr>
      <w:t>11.03.19</w:t>
    </w:r>
    <w:r w:rsidR="002D48C5" w:rsidRPr="00C7771C">
      <w:rPr>
        <w:color w:val="D9D9D9" w:themeColor="background1" w:themeShade="D9"/>
      </w:rPr>
      <w:fldChar w:fldCharType="end"/>
    </w:r>
    <w:r w:rsidR="000E568E" w:rsidRPr="00C7771C">
      <w:rPr>
        <w:color w:val="D9D9D9" w:themeColor="background1" w:themeShade="D9"/>
      </w:rPr>
      <w:tab/>
    </w:r>
    <w:r w:rsidR="002D48C5" w:rsidRPr="00C7771C">
      <w:rPr>
        <w:color w:val="D9D9D9" w:themeColor="background1" w:themeShade="D9"/>
      </w:rPr>
      <w:fldChar w:fldCharType="begin"/>
    </w:r>
    <w:r w:rsidR="000E568E" w:rsidRPr="00C7771C">
      <w:rPr>
        <w:color w:val="D9D9D9" w:themeColor="background1" w:themeShade="D9"/>
      </w:rPr>
      <w:instrText xml:space="preserve"> PRINTDATE \@ DD.MM.YY </w:instrText>
    </w:r>
    <w:r w:rsidR="002D48C5" w:rsidRPr="00C7771C">
      <w:rPr>
        <w:color w:val="D9D9D9" w:themeColor="background1" w:themeShade="D9"/>
      </w:rPr>
      <w:fldChar w:fldCharType="separate"/>
    </w:r>
    <w:r w:rsidR="006B0DF6" w:rsidRPr="00C7771C">
      <w:rPr>
        <w:color w:val="D9D9D9" w:themeColor="background1" w:themeShade="D9"/>
      </w:rPr>
      <w:t>11.03.19</w:t>
    </w:r>
    <w:r w:rsidR="002D48C5" w:rsidRPr="00C7771C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C7771C" w:rsidRDefault="00165B50" w:rsidP="00165B50">
    <w:pPr>
      <w:pStyle w:val="Footer"/>
      <w:rPr>
        <w:color w:val="D9D9D9" w:themeColor="background1" w:themeShade="D9"/>
        <w:sz w:val="18"/>
        <w:szCs w:val="18"/>
      </w:rPr>
    </w:pPr>
    <w:r w:rsidRPr="00C7771C">
      <w:rPr>
        <w:color w:val="D9D9D9" w:themeColor="background1" w:themeShade="D9"/>
      </w:rPr>
      <w:fldChar w:fldCharType="begin"/>
    </w:r>
    <w:r w:rsidRPr="00C7771C">
      <w:rPr>
        <w:color w:val="D9D9D9" w:themeColor="background1" w:themeShade="D9"/>
      </w:rPr>
      <w:instrText xml:space="preserve"> FILENAME \p  \* MERGEFORMAT </w:instrText>
    </w:r>
    <w:r w:rsidRPr="00C7771C">
      <w:rPr>
        <w:color w:val="D9D9D9" w:themeColor="background1" w:themeShade="D9"/>
      </w:rPr>
      <w:fldChar w:fldCharType="separate"/>
    </w:r>
    <w:r w:rsidR="006B0DF6" w:rsidRPr="00C7771C">
      <w:rPr>
        <w:color w:val="D9D9D9" w:themeColor="background1" w:themeShade="D9"/>
      </w:rPr>
      <w:t>M:\RUSSIAN\Loskutova\SG\CONSEIL\C19\002R.docx</w:t>
    </w:r>
    <w:r w:rsidRPr="00C7771C">
      <w:rPr>
        <w:color w:val="D9D9D9" w:themeColor="background1" w:themeShade="D9"/>
        <w:lang w:val="en-US"/>
      </w:rPr>
      <w:fldChar w:fldCharType="end"/>
    </w:r>
    <w:r w:rsidRPr="00C7771C">
      <w:rPr>
        <w:color w:val="D9D9D9" w:themeColor="background1" w:themeShade="D9"/>
      </w:rPr>
      <w:t xml:space="preserve"> (449041)</w:t>
    </w:r>
    <w:r w:rsidRPr="00C7771C">
      <w:rPr>
        <w:color w:val="D9D9D9" w:themeColor="background1" w:themeShade="D9"/>
      </w:rPr>
      <w:tab/>
    </w:r>
    <w:r w:rsidRPr="00C7771C">
      <w:rPr>
        <w:color w:val="D9D9D9" w:themeColor="background1" w:themeShade="D9"/>
      </w:rPr>
      <w:fldChar w:fldCharType="begin"/>
    </w:r>
    <w:r w:rsidRPr="00C7771C">
      <w:rPr>
        <w:color w:val="D9D9D9" w:themeColor="background1" w:themeShade="D9"/>
      </w:rPr>
      <w:instrText xml:space="preserve"> SAVEDATE \@ DD.MM.YY </w:instrText>
    </w:r>
    <w:r w:rsidRPr="00C7771C">
      <w:rPr>
        <w:color w:val="D9D9D9" w:themeColor="background1" w:themeShade="D9"/>
      </w:rPr>
      <w:fldChar w:fldCharType="separate"/>
    </w:r>
    <w:r w:rsidR="00C7771C" w:rsidRPr="00C7771C">
      <w:rPr>
        <w:color w:val="D9D9D9" w:themeColor="background1" w:themeShade="D9"/>
      </w:rPr>
      <w:t>11.03.19</w:t>
    </w:r>
    <w:r w:rsidRPr="00C7771C">
      <w:rPr>
        <w:color w:val="D9D9D9" w:themeColor="background1" w:themeShade="D9"/>
      </w:rPr>
      <w:fldChar w:fldCharType="end"/>
    </w:r>
    <w:r w:rsidRPr="00C7771C">
      <w:rPr>
        <w:color w:val="D9D9D9" w:themeColor="background1" w:themeShade="D9"/>
      </w:rPr>
      <w:tab/>
    </w:r>
    <w:r w:rsidRPr="00C7771C">
      <w:rPr>
        <w:color w:val="D9D9D9" w:themeColor="background1" w:themeShade="D9"/>
      </w:rPr>
      <w:fldChar w:fldCharType="begin"/>
    </w:r>
    <w:r w:rsidRPr="00C7771C">
      <w:rPr>
        <w:color w:val="D9D9D9" w:themeColor="background1" w:themeShade="D9"/>
      </w:rPr>
      <w:instrText xml:space="preserve"> PRINTDATE \@ DD.MM.YY </w:instrText>
    </w:r>
    <w:r w:rsidRPr="00C7771C">
      <w:rPr>
        <w:color w:val="D9D9D9" w:themeColor="background1" w:themeShade="D9"/>
      </w:rPr>
      <w:fldChar w:fldCharType="separate"/>
    </w:r>
    <w:r w:rsidR="006B0DF6" w:rsidRPr="00C7771C">
      <w:rPr>
        <w:color w:val="D9D9D9" w:themeColor="background1" w:themeShade="D9"/>
      </w:rPr>
      <w:t>11.03.19</w:t>
    </w:r>
    <w:r w:rsidRPr="00C7771C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3A9" w:rsidRDefault="002E13A9">
      <w:r>
        <w:t>____________________</w:t>
      </w:r>
    </w:p>
  </w:footnote>
  <w:footnote w:type="continuationSeparator" w:id="0">
    <w:p w:rsidR="002E13A9" w:rsidRDefault="002E1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C7771C">
      <w:rPr>
        <w:noProof/>
      </w:rPr>
      <w:t>3</w:t>
    </w:r>
    <w:r>
      <w:rPr>
        <w:noProof/>
      </w:rPr>
      <w:fldChar w:fldCharType="end"/>
    </w:r>
  </w:p>
  <w:p w:rsidR="000E568E" w:rsidRDefault="000E568E" w:rsidP="00165B50">
    <w:pPr>
      <w:pStyle w:val="Header"/>
      <w:spacing w:after="480"/>
    </w:pPr>
    <w:r>
      <w:t>C</w:t>
    </w:r>
    <w:r w:rsidR="003F099E">
      <w:t>1</w:t>
    </w:r>
    <w:r w:rsidR="005B3DEC">
      <w:t>9</w:t>
    </w:r>
    <w:r>
      <w:t>/</w:t>
    </w:r>
    <w:r w:rsidR="00165B50">
      <w:rPr>
        <w:lang w:val="ru-RU"/>
      </w:rPr>
      <w:t>2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441730"/>
    <w:multiLevelType w:val="hybridMultilevel"/>
    <w:tmpl w:val="C2E0AC4C"/>
    <w:lvl w:ilvl="0" w:tplc="63E22D5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A9"/>
    <w:rsid w:val="0002183E"/>
    <w:rsid w:val="00032881"/>
    <w:rsid w:val="00034779"/>
    <w:rsid w:val="000569B4"/>
    <w:rsid w:val="00080E82"/>
    <w:rsid w:val="000E568E"/>
    <w:rsid w:val="000E7F86"/>
    <w:rsid w:val="000F697B"/>
    <w:rsid w:val="0010777E"/>
    <w:rsid w:val="0014734F"/>
    <w:rsid w:val="0015710D"/>
    <w:rsid w:val="00163A32"/>
    <w:rsid w:val="00165B50"/>
    <w:rsid w:val="00187796"/>
    <w:rsid w:val="00192B41"/>
    <w:rsid w:val="001B7B09"/>
    <w:rsid w:val="001E6719"/>
    <w:rsid w:val="00225368"/>
    <w:rsid w:val="00227FF0"/>
    <w:rsid w:val="00276400"/>
    <w:rsid w:val="00286F59"/>
    <w:rsid w:val="00291EB6"/>
    <w:rsid w:val="002D2F57"/>
    <w:rsid w:val="002D48C5"/>
    <w:rsid w:val="002E13A9"/>
    <w:rsid w:val="0035551B"/>
    <w:rsid w:val="00363574"/>
    <w:rsid w:val="0037547A"/>
    <w:rsid w:val="003F099E"/>
    <w:rsid w:val="003F235E"/>
    <w:rsid w:val="004023E0"/>
    <w:rsid w:val="00403DD8"/>
    <w:rsid w:val="0044659F"/>
    <w:rsid w:val="0045686C"/>
    <w:rsid w:val="004918C4"/>
    <w:rsid w:val="00497703"/>
    <w:rsid w:val="004A0374"/>
    <w:rsid w:val="004A45B5"/>
    <w:rsid w:val="004D0129"/>
    <w:rsid w:val="004D0B65"/>
    <w:rsid w:val="005510E1"/>
    <w:rsid w:val="005A64D5"/>
    <w:rsid w:val="005B0EC8"/>
    <w:rsid w:val="005B3DEC"/>
    <w:rsid w:val="005C5256"/>
    <w:rsid w:val="00601994"/>
    <w:rsid w:val="00613BEF"/>
    <w:rsid w:val="00621840"/>
    <w:rsid w:val="006B0DF6"/>
    <w:rsid w:val="006E2D42"/>
    <w:rsid w:val="006E57AA"/>
    <w:rsid w:val="00700F87"/>
    <w:rsid w:val="00703676"/>
    <w:rsid w:val="00707304"/>
    <w:rsid w:val="00714362"/>
    <w:rsid w:val="00732269"/>
    <w:rsid w:val="007778D8"/>
    <w:rsid w:val="00785ABD"/>
    <w:rsid w:val="0079536C"/>
    <w:rsid w:val="007A25EF"/>
    <w:rsid w:val="007A2DD4"/>
    <w:rsid w:val="007D38B5"/>
    <w:rsid w:val="007E7EA0"/>
    <w:rsid w:val="00807255"/>
    <w:rsid w:val="0081023E"/>
    <w:rsid w:val="008173AA"/>
    <w:rsid w:val="00840A14"/>
    <w:rsid w:val="00873081"/>
    <w:rsid w:val="00891382"/>
    <w:rsid w:val="008B62B4"/>
    <w:rsid w:val="008C29DA"/>
    <w:rsid w:val="008D2D7B"/>
    <w:rsid w:val="008E0737"/>
    <w:rsid w:val="008F7C2C"/>
    <w:rsid w:val="00934149"/>
    <w:rsid w:val="00940E96"/>
    <w:rsid w:val="00944582"/>
    <w:rsid w:val="00947A0E"/>
    <w:rsid w:val="00976CA0"/>
    <w:rsid w:val="009B0BAE"/>
    <w:rsid w:val="009C0227"/>
    <w:rsid w:val="009C1C89"/>
    <w:rsid w:val="009E7E8B"/>
    <w:rsid w:val="009F3448"/>
    <w:rsid w:val="00A01CF9"/>
    <w:rsid w:val="00A71773"/>
    <w:rsid w:val="00A718FD"/>
    <w:rsid w:val="00A83C81"/>
    <w:rsid w:val="00AB0175"/>
    <w:rsid w:val="00AB060A"/>
    <w:rsid w:val="00AE2C85"/>
    <w:rsid w:val="00B12A37"/>
    <w:rsid w:val="00B63EF2"/>
    <w:rsid w:val="00BA7D89"/>
    <w:rsid w:val="00BB3EF5"/>
    <w:rsid w:val="00BC0D39"/>
    <w:rsid w:val="00BC362E"/>
    <w:rsid w:val="00BC7BC0"/>
    <w:rsid w:val="00BD57B7"/>
    <w:rsid w:val="00BE63E2"/>
    <w:rsid w:val="00C1764C"/>
    <w:rsid w:val="00C4018E"/>
    <w:rsid w:val="00C7771C"/>
    <w:rsid w:val="00CC0FF6"/>
    <w:rsid w:val="00CD2009"/>
    <w:rsid w:val="00CF017C"/>
    <w:rsid w:val="00CF629C"/>
    <w:rsid w:val="00D23BAB"/>
    <w:rsid w:val="00D92EEA"/>
    <w:rsid w:val="00DA5D4E"/>
    <w:rsid w:val="00E14A98"/>
    <w:rsid w:val="00E176BA"/>
    <w:rsid w:val="00E248F7"/>
    <w:rsid w:val="00E423EC"/>
    <w:rsid w:val="00E45334"/>
    <w:rsid w:val="00E55121"/>
    <w:rsid w:val="00EB4FCB"/>
    <w:rsid w:val="00EC6BC5"/>
    <w:rsid w:val="00F018B9"/>
    <w:rsid w:val="00F35898"/>
    <w:rsid w:val="00F5225B"/>
    <w:rsid w:val="00FA690F"/>
    <w:rsid w:val="00FC6E8B"/>
    <w:rsid w:val="00FE006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286BDA16-245D-4B76-928D-7F5D107B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165B5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B0DF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B0DF6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General-Rules-R.pdf" TargetMode="External"/><Relationship Id="rId13" Type="http://schemas.openxmlformats.org/officeDocument/2006/relationships/hyperlink" Target="https://www.itu.int/md/S18-CL-C-0110/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CL-C-0002/e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7-CL-C-0130/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en/council/Documents/basic-texts/RES-111-R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/RES-077-R.pdf" TargetMode="External"/><Relationship Id="rId14" Type="http://schemas.openxmlformats.org/officeDocument/2006/relationships/hyperlink" Target="https://www.itu.int/md/S18-CL-C-0112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</TotalTime>
  <Pages>3</Pages>
  <Words>668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5198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dates and duration of the 2020, 2021 and 2022 sessions of the Council</dc:title>
  <dc:subject>Council 2019</dc:subject>
  <dc:creator>Antipina, Nadezda</dc:creator>
  <cp:keywords>C2019, C19</cp:keywords>
  <dc:description/>
  <cp:lastModifiedBy>Brouard, Ricarda</cp:lastModifiedBy>
  <cp:revision>2</cp:revision>
  <cp:lastPrinted>2019-03-11T10:35:00Z</cp:lastPrinted>
  <dcterms:created xsi:type="dcterms:W3CDTF">2019-05-10T13:33:00Z</dcterms:created>
  <dcterms:modified xsi:type="dcterms:W3CDTF">2019-05-10T13:33:00Z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