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D27464">
            <w:pPr>
              <w:spacing w:before="360"/>
              <w:rPr>
                <w:lang w:val="fr-CH"/>
              </w:rPr>
            </w:pPr>
            <w:bookmarkStart w:id="0" w:name="dc06"/>
            <w:bookmarkStart w:id="1" w:name="_GoBack"/>
            <w:bookmarkEnd w:id="0"/>
            <w:bookmarkEnd w:id="1"/>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proofErr w:type="spellStart"/>
            <w:r w:rsidRPr="00520F36">
              <w:rPr>
                <w:b/>
                <w:bCs/>
                <w:szCs w:val="24"/>
                <w:lang w:val="fr-CH"/>
              </w:rPr>
              <w:t>Gen</w:t>
            </w:r>
            <w:r w:rsidRPr="00520F36">
              <w:rPr>
                <w:b/>
                <w:bCs/>
                <w:szCs w:val="24"/>
                <w:lang w:val="en-US"/>
              </w:rPr>
              <w:t>ève</w:t>
            </w:r>
            <w:proofErr w:type="spellEnd"/>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D27464">
            <w:pPr>
              <w:spacing w:before="0"/>
              <w:jc w:val="right"/>
              <w:rPr>
                <w:lang w:val="fr-CH"/>
              </w:rPr>
            </w:pPr>
            <w:bookmarkStart w:id="2" w:name="ditulogo"/>
            <w:bookmarkEnd w:id="2"/>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CE284D">
        <w:trPr>
          <w:cantSplit/>
          <w:trHeight w:val="20"/>
        </w:trPr>
        <w:tc>
          <w:tcPr>
            <w:tcW w:w="6912" w:type="dxa"/>
            <w:tcBorders>
              <w:bottom w:val="single" w:sz="12" w:space="0" w:color="auto"/>
            </w:tcBorders>
            <w:vAlign w:val="center"/>
          </w:tcPr>
          <w:p w:rsidR="00520F36" w:rsidRPr="00361350" w:rsidRDefault="00520F36" w:rsidP="00D27464">
            <w:pPr>
              <w:spacing w:before="0"/>
              <w:rPr>
                <w:b/>
                <w:bCs/>
                <w:sz w:val="26"/>
                <w:szCs w:val="26"/>
                <w:lang w:val="fr-CH"/>
              </w:rPr>
            </w:pPr>
          </w:p>
        </w:tc>
        <w:tc>
          <w:tcPr>
            <w:tcW w:w="3261" w:type="dxa"/>
            <w:tcBorders>
              <w:bottom w:val="single" w:sz="12" w:space="0" w:color="auto"/>
            </w:tcBorders>
          </w:tcPr>
          <w:p w:rsidR="00520F36" w:rsidRPr="0092392D" w:rsidRDefault="00520F36" w:rsidP="00D27464">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27464">
            <w:pPr>
              <w:spacing w:before="0"/>
              <w:rPr>
                <w:smallCaps/>
                <w:sz w:val="22"/>
                <w:lang w:val="fr-CH"/>
              </w:rPr>
            </w:pPr>
          </w:p>
        </w:tc>
        <w:tc>
          <w:tcPr>
            <w:tcW w:w="3261" w:type="dxa"/>
            <w:tcBorders>
              <w:top w:val="single" w:sz="12" w:space="0" w:color="auto"/>
            </w:tcBorders>
          </w:tcPr>
          <w:p w:rsidR="00520F36" w:rsidRPr="0092392D" w:rsidRDefault="00520F36" w:rsidP="00D27464">
            <w:pPr>
              <w:spacing w:before="0"/>
              <w:rPr>
                <w:b/>
                <w:bCs/>
              </w:rPr>
            </w:pPr>
          </w:p>
        </w:tc>
      </w:tr>
      <w:tr w:rsidR="00520F36" w:rsidRPr="0092392D">
        <w:trPr>
          <w:cantSplit/>
          <w:trHeight w:val="20"/>
        </w:trPr>
        <w:tc>
          <w:tcPr>
            <w:tcW w:w="6912" w:type="dxa"/>
            <w:vMerge w:val="restart"/>
          </w:tcPr>
          <w:p w:rsidR="00520F36" w:rsidRPr="00520F36" w:rsidRDefault="00520F36" w:rsidP="00D27464">
            <w:pPr>
              <w:spacing w:before="0"/>
              <w:rPr>
                <w:rFonts w:cs="Times"/>
                <w:b/>
                <w:bCs/>
                <w:szCs w:val="24"/>
                <w:lang w:val="fr-CH"/>
              </w:rPr>
            </w:pPr>
            <w:bookmarkStart w:id="3" w:name="dnum" w:colFirst="1" w:colLast="1"/>
            <w:bookmarkStart w:id="4" w:name="dmeeting" w:colFirst="0" w:colLast="0"/>
          </w:p>
        </w:tc>
        <w:tc>
          <w:tcPr>
            <w:tcW w:w="3261" w:type="dxa"/>
          </w:tcPr>
          <w:p w:rsidR="00520F36" w:rsidRPr="00520F36" w:rsidRDefault="00520F36" w:rsidP="00D27464">
            <w:pPr>
              <w:spacing w:before="0"/>
              <w:rPr>
                <w:b/>
                <w:bCs/>
              </w:rPr>
            </w:pPr>
            <w:r>
              <w:rPr>
                <w:b/>
                <w:bCs/>
              </w:rPr>
              <w:t>Document C1</w:t>
            </w:r>
            <w:r w:rsidR="00106B19">
              <w:rPr>
                <w:b/>
                <w:bCs/>
              </w:rPr>
              <w:t>9</w:t>
            </w:r>
            <w:r>
              <w:rPr>
                <w:b/>
                <w:bCs/>
              </w:rPr>
              <w:t>/</w:t>
            </w:r>
            <w:r w:rsidR="0043306D">
              <w:rPr>
                <w:b/>
                <w:bCs/>
              </w:rPr>
              <w:t>1</w:t>
            </w:r>
            <w:r>
              <w:rPr>
                <w:b/>
                <w:bCs/>
              </w:rPr>
              <w:t>-F</w:t>
            </w:r>
          </w:p>
        </w:tc>
      </w:tr>
      <w:tr w:rsidR="00520F36" w:rsidRPr="0092392D">
        <w:trPr>
          <w:cantSplit/>
          <w:trHeight w:val="20"/>
        </w:trPr>
        <w:tc>
          <w:tcPr>
            <w:tcW w:w="6912" w:type="dxa"/>
            <w:vMerge/>
          </w:tcPr>
          <w:p w:rsidR="00520F36" w:rsidRPr="0092392D" w:rsidRDefault="00520F36" w:rsidP="00D27464">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FB3067" w:rsidP="00D27464">
            <w:pPr>
              <w:spacing w:before="0"/>
              <w:rPr>
                <w:b/>
                <w:bCs/>
              </w:rPr>
            </w:pPr>
            <w:r>
              <w:rPr>
                <w:b/>
                <w:bCs/>
              </w:rPr>
              <w:t>7</w:t>
            </w:r>
            <w:r w:rsidR="0043306D">
              <w:rPr>
                <w:b/>
                <w:bCs/>
              </w:rPr>
              <w:t xml:space="preserve"> juin </w:t>
            </w:r>
            <w:r w:rsidR="00520F36">
              <w:rPr>
                <w:b/>
                <w:bCs/>
              </w:rPr>
              <w:t>201</w:t>
            </w:r>
            <w:r w:rsidR="00106B19">
              <w:rPr>
                <w:b/>
                <w:bCs/>
              </w:rPr>
              <w:t>9</w:t>
            </w:r>
          </w:p>
        </w:tc>
      </w:tr>
      <w:tr w:rsidR="00520F36" w:rsidRPr="0092392D">
        <w:trPr>
          <w:cantSplit/>
          <w:trHeight w:val="20"/>
        </w:trPr>
        <w:tc>
          <w:tcPr>
            <w:tcW w:w="6912" w:type="dxa"/>
            <w:vMerge/>
          </w:tcPr>
          <w:p w:rsidR="00520F36" w:rsidRPr="0092392D" w:rsidRDefault="00520F36" w:rsidP="00D27464">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D27464">
            <w:pPr>
              <w:spacing w:before="0"/>
              <w:rPr>
                <w:b/>
                <w:bCs/>
              </w:rPr>
            </w:pPr>
            <w:proofErr w:type="gramStart"/>
            <w:r>
              <w:rPr>
                <w:b/>
                <w:bCs/>
              </w:rPr>
              <w:t>Original:</w:t>
            </w:r>
            <w:proofErr w:type="gramEnd"/>
            <w:r>
              <w:rPr>
                <w:b/>
                <w:bCs/>
              </w:rPr>
              <w:t xml:space="preserve"> anglais</w:t>
            </w:r>
          </w:p>
        </w:tc>
      </w:tr>
      <w:tr w:rsidR="00520F36" w:rsidRPr="0092392D">
        <w:trPr>
          <w:cantSplit/>
        </w:trPr>
        <w:tc>
          <w:tcPr>
            <w:tcW w:w="10173" w:type="dxa"/>
            <w:gridSpan w:val="2"/>
          </w:tcPr>
          <w:p w:rsidR="00520F36" w:rsidRPr="0092392D" w:rsidRDefault="0043306D" w:rsidP="00D27464">
            <w:pPr>
              <w:pStyle w:val="Source"/>
            </w:pPr>
            <w:bookmarkStart w:id="7" w:name="dsource" w:colFirst="0" w:colLast="0"/>
            <w:bookmarkEnd w:id="6"/>
            <w:r>
              <w:t>Rapport du Secrétaire général</w:t>
            </w:r>
          </w:p>
        </w:tc>
      </w:tr>
      <w:tr w:rsidR="00520F36" w:rsidRPr="0092392D">
        <w:trPr>
          <w:cantSplit/>
        </w:trPr>
        <w:tc>
          <w:tcPr>
            <w:tcW w:w="10173" w:type="dxa"/>
            <w:gridSpan w:val="2"/>
          </w:tcPr>
          <w:p w:rsidR="00520F36" w:rsidRPr="0092392D" w:rsidRDefault="0043306D" w:rsidP="00D27464">
            <w:pPr>
              <w:pStyle w:val="Title1"/>
            </w:pPr>
            <w:bookmarkStart w:id="8" w:name="dtitle1" w:colFirst="0" w:colLast="0"/>
            <w:bookmarkEnd w:id="7"/>
            <w:r>
              <w:t>PROJET D'ORDRE DU JOUR DE LA SESSION DE 2019 DU CONSEIL</w:t>
            </w:r>
          </w:p>
        </w:tc>
      </w:tr>
      <w:bookmarkEnd w:id="8"/>
    </w:tbl>
    <w:p w:rsidR="00520F36" w:rsidRPr="0092392D" w:rsidRDefault="00520F36" w:rsidP="00D27464">
      <w:pPr>
        <w:rPr>
          <w:lang w:val="fr-CH"/>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9"/>
        <w:gridCol w:w="8364"/>
        <w:gridCol w:w="1275"/>
      </w:tblGrid>
      <w:tr w:rsidR="003644F4" w:rsidRPr="003272FF" w:rsidTr="00671BF7">
        <w:tc>
          <w:tcPr>
            <w:tcW w:w="709" w:type="dxa"/>
            <w:shd w:val="clear" w:color="auto" w:fill="E6E6E6"/>
          </w:tcPr>
          <w:p w:rsidR="003644F4" w:rsidRPr="003272FF" w:rsidRDefault="003644F4" w:rsidP="00D27464">
            <w:pPr>
              <w:pStyle w:val="Tablehead"/>
            </w:pPr>
            <w:r w:rsidRPr="003272FF">
              <w:t>PL 1</w:t>
            </w:r>
          </w:p>
        </w:tc>
        <w:tc>
          <w:tcPr>
            <w:tcW w:w="8364" w:type="dxa"/>
            <w:shd w:val="clear" w:color="auto" w:fill="E6E6E6"/>
          </w:tcPr>
          <w:p w:rsidR="003644F4" w:rsidRPr="003272FF" w:rsidRDefault="003644F4" w:rsidP="00D27464">
            <w:pPr>
              <w:pStyle w:val="Tablehead"/>
              <w:jc w:val="left"/>
            </w:pPr>
            <w:r w:rsidRPr="003272FF">
              <w:t>Politique, stratégie et planification générales</w:t>
            </w:r>
          </w:p>
        </w:tc>
        <w:tc>
          <w:tcPr>
            <w:tcW w:w="1275" w:type="dxa"/>
            <w:shd w:val="clear" w:color="auto" w:fill="E6E6E6"/>
          </w:tcPr>
          <w:p w:rsidR="003644F4" w:rsidRPr="003272FF" w:rsidRDefault="003644F4" w:rsidP="00D27464">
            <w:pPr>
              <w:pStyle w:val="Tablehead"/>
              <w:jc w:val="left"/>
            </w:pPr>
            <w:r>
              <w:t>Documents</w:t>
            </w:r>
          </w:p>
        </w:tc>
      </w:tr>
      <w:tr w:rsidR="00E442C2" w:rsidRPr="003272FF" w:rsidTr="00671BF7">
        <w:trPr>
          <w:trHeight w:val="507"/>
        </w:trPr>
        <w:tc>
          <w:tcPr>
            <w:tcW w:w="709" w:type="dxa"/>
            <w:tcBorders>
              <w:bottom w:val="nil"/>
            </w:tcBorders>
            <w:shd w:val="clear" w:color="auto" w:fill="FFFFFF"/>
          </w:tcPr>
          <w:p w:rsidR="00E442C2" w:rsidRPr="003272FF" w:rsidRDefault="00E442C2" w:rsidP="00D27464">
            <w:pPr>
              <w:pStyle w:val="Tabletext"/>
              <w:spacing w:before="40" w:after="40"/>
              <w:jc w:val="center"/>
              <w:rPr>
                <w:b/>
              </w:rPr>
            </w:pPr>
            <w:r w:rsidRPr="003272FF">
              <w:rPr>
                <w:b/>
              </w:rPr>
              <w:t>1.1</w:t>
            </w:r>
          </w:p>
        </w:tc>
        <w:tc>
          <w:tcPr>
            <w:tcW w:w="8364" w:type="dxa"/>
            <w:tcBorders>
              <w:bottom w:val="nil"/>
            </w:tcBorders>
            <w:shd w:val="clear" w:color="auto" w:fill="FFFFFF"/>
          </w:tcPr>
          <w:p w:rsidR="00E442C2" w:rsidRPr="003272FF" w:rsidRDefault="00E442C2" w:rsidP="00D27464">
            <w:pPr>
              <w:pStyle w:val="Tabletext"/>
              <w:spacing w:before="40" w:after="40"/>
            </w:pPr>
            <w:r w:rsidRPr="003272FF">
              <w:t>Rapport sur les résultats des activités du GTC-SMSI/O</w:t>
            </w:r>
            <w:r>
              <w:t xml:space="preserve">DD depuis la session de 2018 du </w:t>
            </w:r>
            <w:r w:rsidRPr="003272FF">
              <w:t>Conseil (</w:t>
            </w:r>
            <w:r w:rsidRPr="003272FF">
              <w:rPr>
                <w:i/>
                <w:iCs/>
              </w:rPr>
              <w:t>Résolution 140 de la PP et Résolutions 1281, 1332 (MOD) et 1334 (MOD) du Conseil</w:t>
            </w:r>
            <w:r w:rsidRPr="003272FF">
              <w:t>)</w:t>
            </w:r>
          </w:p>
        </w:tc>
        <w:tc>
          <w:tcPr>
            <w:tcW w:w="1275" w:type="dxa"/>
            <w:tcBorders>
              <w:bottom w:val="nil"/>
            </w:tcBorders>
            <w:shd w:val="clear" w:color="auto" w:fill="FFFFFF"/>
          </w:tcPr>
          <w:p w:rsidR="00E442C2" w:rsidRPr="00E442C2" w:rsidRDefault="00313EBF" w:rsidP="00D27464">
            <w:pPr>
              <w:tabs>
                <w:tab w:val="left" w:pos="454"/>
              </w:tabs>
              <w:spacing w:before="40" w:after="40"/>
              <w:jc w:val="center"/>
              <w:rPr>
                <w:rFonts w:asciiTheme="minorHAnsi" w:hAnsiTheme="minorHAnsi" w:cstheme="minorHAnsi"/>
                <w:bCs/>
                <w:sz w:val="22"/>
                <w:szCs w:val="18"/>
              </w:rPr>
            </w:pPr>
            <w:hyperlink r:id="rId7" w:history="1">
              <w:r w:rsidR="00E442C2" w:rsidRPr="00E442C2">
                <w:rPr>
                  <w:rStyle w:val="Hyperlink"/>
                  <w:rFonts w:asciiTheme="minorHAnsi" w:hAnsiTheme="minorHAnsi" w:cstheme="minorHAnsi"/>
                  <w:bCs/>
                  <w:sz w:val="22"/>
                  <w:szCs w:val="18"/>
                </w:rPr>
                <w:t>C19/8</w:t>
              </w:r>
            </w:hyperlink>
          </w:p>
        </w:tc>
      </w:tr>
      <w:tr w:rsidR="00E442C2" w:rsidRPr="003644F4" w:rsidTr="00671BF7">
        <w:trPr>
          <w:trHeight w:val="507"/>
        </w:trPr>
        <w:tc>
          <w:tcPr>
            <w:tcW w:w="709" w:type="dxa"/>
            <w:tcBorders>
              <w:top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tcBorders>
            <w:shd w:val="clear" w:color="auto" w:fill="FFFFFF"/>
          </w:tcPr>
          <w:p w:rsidR="00E442C2" w:rsidRPr="007B6E5B" w:rsidRDefault="00E442C2" w:rsidP="00D27464">
            <w:pPr>
              <w:pStyle w:val="enumlev1"/>
              <w:tabs>
                <w:tab w:val="clear" w:pos="567"/>
              </w:tabs>
              <w:spacing w:before="40" w:after="40"/>
              <w:ind w:left="323" w:hanging="323"/>
            </w:pPr>
            <w:r w:rsidRPr="007B6E5B">
              <w:rPr>
                <w:sz w:val="22"/>
                <w:szCs w:val="18"/>
              </w:rPr>
              <w:t>–</w:t>
            </w:r>
            <w:r w:rsidRPr="007B6E5B">
              <w:rPr>
                <w:sz w:val="22"/>
                <w:szCs w:val="18"/>
              </w:rPr>
              <w:tab/>
            </w:r>
            <w:r w:rsidRPr="00801E46">
              <w:rPr>
                <w:sz w:val="22"/>
                <w:szCs w:val="18"/>
              </w:rPr>
              <w:t>Contribution</w:t>
            </w:r>
            <w:r w:rsidRPr="007B6E5B">
              <w:rPr>
                <w:sz w:val="22"/>
                <w:szCs w:val="18"/>
              </w:rPr>
              <w:t xml:space="preserve"> de la Fédération de Russie</w:t>
            </w:r>
          </w:p>
        </w:tc>
        <w:tc>
          <w:tcPr>
            <w:tcW w:w="1275" w:type="dxa"/>
            <w:tcBorders>
              <w:top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8" w:history="1">
              <w:r w:rsidR="00E442C2" w:rsidRPr="00E442C2">
                <w:rPr>
                  <w:rStyle w:val="Hyperlink"/>
                  <w:rFonts w:asciiTheme="minorHAnsi" w:hAnsiTheme="minorHAnsi" w:cstheme="minorHAnsi"/>
                  <w:bCs/>
                  <w:sz w:val="22"/>
                  <w:szCs w:val="18"/>
                </w:rPr>
                <w:t>C19/70</w:t>
              </w:r>
            </w:hyperlink>
          </w:p>
        </w:tc>
      </w:tr>
      <w:tr w:rsidR="00E442C2" w:rsidRPr="003272FF" w:rsidTr="00671BF7">
        <w:trPr>
          <w:trHeight w:val="393"/>
        </w:trPr>
        <w:tc>
          <w:tcPr>
            <w:tcW w:w="709" w:type="dxa"/>
            <w:tcBorders>
              <w:bottom w:val="nil"/>
            </w:tcBorders>
            <w:shd w:val="clear" w:color="auto" w:fill="FFFFFF"/>
          </w:tcPr>
          <w:p w:rsidR="00E442C2" w:rsidRPr="003272FF" w:rsidRDefault="00E442C2" w:rsidP="00D27464">
            <w:pPr>
              <w:pStyle w:val="Tabletext"/>
              <w:spacing w:before="40" w:after="40"/>
              <w:jc w:val="center"/>
              <w:rPr>
                <w:b/>
              </w:rPr>
            </w:pPr>
            <w:r w:rsidRPr="003272FF">
              <w:rPr>
                <w:b/>
              </w:rPr>
              <w:t>1.2</w:t>
            </w:r>
          </w:p>
        </w:tc>
        <w:tc>
          <w:tcPr>
            <w:tcW w:w="8364" w:type="dxa"/>
            <w:tcBorders>
              <w:bottom w:val="nil"/>
            </w:tcBorders>
            <w:shd w:val="clear" w:color="auto" w:fill="FFFFFF"/>
          </w:tcPr>
          <w:p w:rsidR="00E442C2" w:rsidRPr="003272FF" w:rsidRDefault="00E442C2" w:rsidP="00D27464">
            <w:pPr>
              <w:pStyle w:val="Tabletext"/>
              <w:spacing w:before="40" w:after="40"/>
            </w:pPr>
            <w:r w:rsidRPr="003272FF">
              <w:t>Rapport exhaustif décrivant de manière détaillée les activités menées, les mesures adoptées et la collaboration instaurée par l'Union dans le cadre de la mise en œuvre des résultats du SMSI et du Programme de développement durable à l'horizon 2030 (</w:t>
            </w:r>
            <w:r w:rsidRPr="003272FF">
              <w:rPr>
                <w:i/>
                <w:iCs/>
              </w:rPr>
              <w:t>Résolution 140 de la PP et Résolution 1332(MOD) du Conseil</w:t>
            </w:r>
            <w:r w:rsidRPr="003272FF">
              <w:t>), y compris un rapport sur les progrès réalisés dans la mise en place du site web du Forum du SMSI au moins dans les six langues officielles de l'ONU (</w:t>
            </w:r>
            <w:r w:rsidRPr="003272FF">
              <w:rPr>
                <w:i/>
                <w:iCs/>
              </w:rPr>
              <w:t>Résolution 140 de la PP</w:t>
            </w:r>
            <w:r w:rsidRPr="003272FF">
              <w:t>)</w:t>
            </w:r>
          </w:p>
        </w:tc>
        <w:tc>
          <w:tcPr>
            <w:tcW w:w="1275" w:type="dxa"/>
            <w:tcBorders>
              <w:bottom w:val="nil"/>
            </w:tcBorders>
            <w:shd w:val="clear" w:color="auto" w:fill="FFFFFF"/>
          </w:tcPr>
          <w:p w:rsidR="00E442C2" w:rsidRPr="00E442C2" w:rsidRDefault="00313EBF" w:rsidP="00D27464">
            <w:pPr>
              <w:tabs>
                <w:tab w:val="left" w:pos="454"/>
              </w:tabs>
              <w:spacing w:before="40" w:after="40"/>
              <w:jc w:val="center"/>
              <w:rPr>
                <w:rFonts w:asciiTheme="minorHAnsi" w:hAnsiTheme="minorHAnsi" w:cstheme="minorHAnsi"/>
                <w:bCs/>
                <w:sz w:val="22"/>
                <w:szCs w:val="18"/>
              </w:rPr>
            </w:pPr>
            <w:hyperlink r:id="rId9" w:history="1">
              <w:r w:rsidR="00E442C2" w:rsidRPr="00E442C2">
                <w:rPr>
                  <w:rStyle w:val="Hyperlink"/>
                  <w:rFonts w:asciiTheme="minorHAnsi" w:hAnsiTheme="minorHAnsi" w:cstheme="minorHAnsi"/>
                  <w:bCs/>
                  <w:sz w:val="22"/>
                  <w:szCs w:val="18"/>
                </w:rPr>
                <w:t>C19/53</w:t>
              </w:r>
            </w:hyperlink>
          </w:p>
        </w:tc>
      </w:tr>
      <w:tr w:rsidR="00E442C2" w:rsidRPr="003272FF" w:rsidTr="00671BF7">
        <w:trPr>
          <w:trHeight w:val="393"/>
        </w:trPr>
        <w:tc>
          <w:tcPr>
            <w:tcW w:w="709" w:type="dxa"/>
            <w:tcBorders>
              <w:top w:val="nil"/>
              <w:bottom w:val="single" w:sz="4" w:space="0" w:color="auto"/>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single" w:sz="4" w:space="0" w:color="auto"/>
            </w:tcBorders>
            <w:shd w:val="clear" w:color="auto" w:fill="FFFFFF"/>
          </w:tcPr>
          <w:p w:rsidR="00E442C2" w:rsidRPr="007B6E5B" w:rsidRDefault="00E442C2" w:rsidP="00D27464">
            <w:pPr>
              <w:pStyle w:val="enumlev1"/>
              <w:tabs>
                <w:tab w:val="clear" w:pos="567"/>
              </w:tabs>
              <w:spacing w:before="40" w:after="40"/>
              <w:ind w:left="323" w:hanging="323"/>
            </w:pPr>
            <w:r w:rsidRPr="007B6E5B">
              <w:rPr>
                <w:sz w:val="22"/>
                <w:szCs w:val="18"/>
              </w:rPr>
              <w:t>–</w:t>
            </w:r>
            <w:r w:rsidRPr="007B6E5B">
              <w:rPr>
                <w:sz w:val="22"/>
                <w:szCs w:val="18"/>
              </w:rPr>
              <w:tab/>
            </w:r>
            <w:r w:rsidRPr="00801E46">
              <w:rPr>
                <w:sz w:val="22"/>
                <w:szCs w:val="18"/>
              </w:rPr>
              <w:t>Contribution</w:t>
            </w:r>
            <w:r w:rsidRPr="007B6E5B">
              <w:rPr>
                <w:sz w:val="22"/>
                <w:szCs w:val="18"/>
              </w:rPr>
              <w:t xml:space="preserve"> du Royaume d'Arabie saoudite</w:t>
            </w:r>
          </w:p>
        </w:tc>
        <w:tc>
          <w:tcPr>
            <w:tcW w:w="1275" w:type="dxa"/>
            <w:tcBorders>
              <w:top w:val="nil"/>
              <w:bottom w:val="single" w:sz="4" w:space="0" w:color="auto"/>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10" w:history="1">
              <w:r w:rsidR="00E442C2" w:rsidRPr="00E442C2">
                <w:rPr>
                  <w:rStyle w:val="Hyperlink"/>
                  <w:rFonts w:asciiTheme="minorHAnsi" w:hAnsiTheme="minorHAnsi" w:cstheme="minorHAnsi"/>
                  <w:bCs/>
                  <w:sz w:val="22"/>
                  <w:szCs w:val="18"/>
                </w:rPr>
                <w:t>C19/98</w:t>
              </w:r>
            </w:hyperlink>
          </w:p>
        </w:tc>
      </w:tr>
      <w:tr w:rsidR="00E442C2" w:rsidRPr="003272FF" w:rsidTr="00671BF7">
        <w:trPr>
          <w:trHeight w:val="393"/>
        </w:trPr>
        <w:tc>
          <w:tcPr>
            <w:tcW w:w="709" w:type="dxa"/>
            <w:tcBorders>
              <w:bottom w:val="nil"/>
            </w:tcBorders>
            <w:shd w:val="clear" w:color="auto" w:fill="FFFFFF"/>
          </w:tcPr>
          <w:p w:rsidR="00E442C2" w:rsidRPr="003272FF" w:rsidRDefault="00E442C2" w:rsidP="00D27464">
            <w:pPr>
              <w:pStyle w:val="Tabletext"/>
              <w:spacing w:before="40" w:after="40"/>
              <w:jc w:val="center"/>
              <w:rPr>
                <w:b/>
              </w:rPr>
            </w:pPr>
            <w:r w:rsidRPr="003272FF">
              <w:rPr>
                <w:b/>
              </w:rPr>
              <w:t>1.3</w:t>
            </w:r>
          </w:p>
        </w:tc>
        <w:tc>
          <w:tcPr>
            <w:tcW w:w="8364" w:type="dxa"/>
            <w:tcBorders>
              <w:bottom w:val="nil"/>
            </w:tcBorders>
            <w:shd w:val="clear" w:color="auto" w:fill="FFFFFF"/>
          </w:tcPr>
          <w:p w:rsidR="00E442C2" w:rsidRPr="003272FF" w:rsidRDefault="00E442C2" w:rsidP="00D27464">
            <w:pPr>
              <w:pStyle w:val="Tabletext"/>
              <w:spacing w:before="40" w:after="40"/>
            </w:pPr>
            <w:r w:rsidRPr="003272FF">
              <w:t>Rapport du Président du Groupe de travail du Conseil sur les questions de politiques publiques internationales relatives à l'Internet (GTC-Internet) (</w:t>
            </w:r>
            <w:r w:rsidRPr="003272FF">
              <w:rPr>
                <w:i/>
                <w:iCs/>
              </w:rPr>
              <w:t>Résolutions 1305, 1336 (MOD) et 1344 (MOD) du Conseil</w:t>
            </w:r>
            <w:r w:rsidRPr="003272FF">
              <w:t>)</w:t>
            </w:r>
          </w:p>
        </w:tc>
        <w:tc>
          <w:tcPr>
            <w:tcW w:w="1275" w:type="dxa"/>
            <w:tcBorders>
              <w:bottom w:val="nil"/>
            </w:tcBorders>
            <w:shd w:val="clear" w:color="auto" w:fill="FFFFFF"/>
          </w:tcPr>
          <w:p w:rsidR="00E442C2" w:rsidRPr="00E442C2" w:rsidRDefault="00313EBF" w:rsidP="00D27464">
            <w:pPr>
              <w:tabs>
                <w:tab w:val="left" w:pos="454"/>
              </w:tabs>
              <w:spacing w:before="40" w:after="40"/>
              <w:jc w:val="center"/>
              <w:rPr>
                <w:rFonts w:asciiTheme="minorHAnsi" w:hAnsiTheme="minorHAnsi" w:cstheme="minorHAnsi"/>
                <w:bCs/>
                <w:sz w:val="22"/>
                <w:szCs w:val="18"/>
              </w:rPr>
            </w:pPr>
            <w:hyperlink r:id="rId11" w:history="1">
              <w:r w:rsidR="00E442C2" w:rsidRPr="00E442C2">
                <w:rPr>
                  <w:rStyle w:val="Hyperlink"/>
                  <w:rFonts w:asciiTheme="minorHAnsi" w:hAnsiTheme="minorHAnsi" w:cstheme="minorHAnsi"/>
                  <w:bCs/>
                  <w:sz w:val="22"/>
                  <w:szCs w:val="18"/>
                </w:rPr>
                <w:t>C19/51</w:t>
              </w:r>
            </w:hyperlink>
          </w:p>
        </w:tc>
      </w:tr>
      <w:tr w:rsidR="00E442C2" w:rsidRPr="007B6E5B" w:rsidTr="00671BF7">
        <w:trPr>
          <w:trHeight w:val="393"/>
        </w:trPr>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602EBD" w:rsidRDefault="00E442C2" w:rsidP="00D27464">
            <w:pPr>
              <w:pStyle w:val="enumlev1"/>
              <w:tabs>
                <w:tab w:val="clear" w:pos="567"/>
              </w:tabs>
              <w:spacing w:before="40" w:after="40"/>
              <w:ind w:left="323" w:hanging="323"/>
              <w:rPr>
                <w:sz w:val="22"/>
                <w:szCs w:val="18"/>
              </w:rPr>
            </w:pPr>
            <w:proofErr w:type="gramStart"/>
            <w:r w:rsidRPr="00602EBD">
              <w:rPr>
                <w:sz w:val="22"/>
                <w:szCs w:val="18"/>
              </w:rPr>
              <w:t>–</w:t>
            </w:r>
            <w:r w:rsidRPr="00602EBD">
              <w:rPr>
                <w:sz w:val="22"/>
                <w:szCs w:val="18"/>
              </w:rPr>
              <w:tab/>
              <w:t xml:space="preserve">Contribution </w:t>
            </w:r>
            <w:r w:rsidR="00F06BD5">
              <w:rPr>
                <w:sz w:val="22"/>
                <w:szCs w:val="18"/>
              </w:rPr>
              <w:t xml:space="preserve">soumise par </w:t>
            </w:r>
            <w:r w:rsidRPr="00602EBD">
              <w:rPr>
                <w:sz w:val="22"/>
                <w:szCs w:val="18"/>
              </w:rPr>
              <w:t xml:space="preserve">la République d'Albanie, la République fédérale d'Allemagne, l'Autriche, la République d'Azerbaïdjan, la Belgique, la Bosnie-Herzégovine, la République de Bulgarie, l'État de la Cité du Vatican, </w:t>
            </w:r>
            <w:r w:rsidR="00F06BD5">
              <w:rPr>
                <w:sz w:val="22"/>
                <w:szCs w:val="18"/>
              </w:rPr>
              <w:t xml:space="preserve">le </w:t>
            </w:r>
            <w:r w:rsidRPr="00602EBD">
              <w:rPr>
                <w:sz w:val="22"/>
                <w:szCs w:val="18"/>
              </w:rPr>
              <w:t xml:space="preserve">Danemark, l'Espagne, la Fédération de Russie, la Géorgie, la Grèce, la Hongrie, l'Italie, la République de Lettonie, la République de Lituanie, Malte, la République de Moldova, la Norvège, </w:t>
            </w:r>
            <w:r w:rsidR="00F06BD5">
              <w:rPr>
                <w:sz w:val="22"/>
                <w:szCs w:val="18"/>
              </w:rPr>
              <w:t xml:space="preserve">le </w:t>
            </w:r>
            <w:r w:rsidRPr="00602EBD">
              <w:rPr>
                <w:sz w:val="22"/>
                <w:szCs w:val="18"/>
              </w:rPr>
              <w:t xml:space="preserve">Royaume des Pays-Bas, la République de Pologne, la République slovaque, la République tchèque, la Roumanie, </w:t>
            </w:r>
            <w:r w:rsidR="00F06BD5">
              <w:rPr>
                <w:sz w:val="22"/>
                <w:szCs w:val="18"/>
              </w:rPr>
              <w:t xml:space="preserve">le </w:t>
            </w:r>
            <w:r w:rsidRPr="00602EBD">
              <w:rPr>
                <w:sz w:val="22"/>
                <w:szCs w:val="18"/>
              </w:rPr>
              <w:t xml:space="preserve">Royaume-Uni de Grande Bretagne et d'Irlande du Nord, la Suède, la Confédération Suisse, </w:t>
            </w:r>
            <w:r>
              <w:rPr>
                <w:sz w:val="22"/>
                <w:szCs w:val="18"/>
              </w:rPr>
              <w:t xml:space="preserve">la Turquie et </w:t>
            </w:r>
            <w:r w:rsidRPr="00602EBD">
              <w:rPr>
                <w:sz w:val="22"/>
                <w:szCs w:val="18"/>
              </w:rPr>
              <w:t>l'Ukraine</w:t>
            </w:r>
            <w:proofErr w:type="gramEnd"/>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12" w:history="1">
              <w:r w:rsidR="00E442C2" w:rsidRPr="00E442C2">
                <w:rPr>
                  <w:rStyle w:val="Hyperlink"/>
                  <w:rFonts w:asciiTheme="minorHAnsi" w:hAnsiTheme="minorHAnsi" w:cstheme="minorHAnsi"/>
                  <w:bCs/>
                  <w:sz w:val="22"/>
                  <w:szCs w:val="18"/>
                </w:rPr>
                <w:t>C19/61+</w:t>
              </w:r>
              <w:r w:rsidR="00E442C2" w:rsidRPr="00E442C2">
                <w:rPr>
                  <w:rStyle w:val="Hyperlink"/>
                  <w:rFonts w:asciiTheme="minorHAnsi" w:hAnsiTheme="minorHAnsi" w:cstheme="minorHAnsi"/>
                  <w:bCs/>
                  <w:sz w:val="22"/>
                  <w:szCs w:val="18"/>
                </w:rPr>
                <w:br/>
                <w:t>Cor.1</w:t>
              </w:r>
            </w:hyperlink>
          </w:p>
        </w:tc>
      </w:tr>
      <w:tr w:rsidR="00E442C2" w:rsidRPr="007B6E5B" w:rsidTr="00671BF7">
        <w:trPr>
          <w:trHeight w:val="393"/>
        </w:trPr>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602EBD"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des États-Unis d'Amérique</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13" w:history="1">
              <w:r w:rsidR="00E442C2" w:rsidRPr="00E442C2">
                <w:rPr>
                  <w:rStyle w:val="Hyperlink"/>
                  <w:rFonts w:asciiTheme="minorHAnsi" w:hAnsiTheme="minorHAnsi" w:cstheme="minorHAnsi"/>
                  <w:bCs/>
                  <w:sz w:val="22"/>
                  <w:szCs w:val="18"/>
                </w:rPr>
                <w:t>C19/62</w:t>
              </w:r>
            </w:hyperlink>
          </w:p>
        </w:tc>
      </w:tr>
      <w:tr w:rsidR="00E442C2" w:rsidRPr="007B6E5B" w:rsidTr="00671BF7">
        <w:trPr>
          <w:trHeight w:val="393"/>
        </w:trPr>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602EBD"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République fédérative du Brésil</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14" w:history="1">
              <w:r w:rsidR="00E442C2" w:rsidRPr="00E442C2">
                <w:rPr>
                  <w:rStyle w:val="Hyperlink"/>
                  <w:rFonts w:asciiTheme="minorHAnsi" w:hAnsiTheme="minorHAnsi" w:cstheme="minorHAnsi"/>
                  <w:bCs/>
                  <w:sz w:val="22"/>
                  <w:szCs w:val="18"/>
                </w:rPr>
                <w:t>C19/66</w:t>
              </w:r>
            </w:hyperlink>
          </w:p>
        </w:tc>
      </w:tr>
      <w:tr w:rsidR="00E442C2" w:rsidRPr="007B6E5B" w:rsidTr="00671BF7">
        <w:trPr>
          <w:trHeight w:val="393"/>
        </w:trPr>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602EBD"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Fédération de Russie</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15" w:history="1">
              <w:r w:rsidR="00E442C2" w:rsidRPr="00E442C2">
                <w:rPr>
                  <w:rStyle w:val="Hyperlink"/>
                  <w:rFonts w:asciiTheme="minorHAnsi" w:hAnsiTheme="minorHAnsi" w:cstheme="minorHAnsi"/>
                  <w:bCs/>
                  <w:sz w:val="22"/>
                  <w:szCs w:val="18"/>
                </w:rPr>
                <w:t>C19/71</w:t>
              </w:r>
            </w:hyperlink>
          </w:p>
        </w:tc>
      </w:tr>
      <w:tr w:rsidR="00E442C2" w:rsidRPr="007B6E5B" w:rsidTr="00671BF7">
        <w:trPr>
          <w:trHeight w:val="393"/>
        </w:trPr>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602EBD"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République algérienne démocratique et populaire</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16" w:history="1">
              <w:r w:rsidR="00E442C2" w:rsidRPr="00E442C2">
                <w:rPr>
                  <w:rStyle w:val="Hyperlink"/>
                  <w:rFonts w:asciiTheme="minorHAnsi" w:hAnsiTheme="minorHAnsi" w:cstheme="minorHAnsi"/>
                  <w:bCs/>
                  <w:sz w:val="22"/>
                  <w:szCs w:val="18"/>
                </w:rPr>
                <w:t>C19/84</w:t>
              </w:r>
            </w:hyperlink>
          </w:p>
        </w:tc>
      </w:tr>
      <w:tr w:rsidR="00E442C2" w:rsidRPr="007B6E5B" w:rsidTr="00671BF7">
        <w:trPr>
          <w:trHeight w:val="393"/>
        </w:trPr>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602EBD"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République de Côte d'Ivoire</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17" w:history="1">
              <w:r w:rsidR="00E442C2" w:rsidRPr="00E442C2">
                <w:rPr>
                  <w:rStyle w:val="Hyperlink"/>
                  <w:rFonts w:asciiTheme="minorHAnsi" w:hAnsiTheme="minorHAnsi" w:cstheme="minorHAnsi"/>
                  <w:bCs/>
                  <w:sz w:val="22"/>
                  <w:szCs w:val="18"/>
                </w:rPr>
                <w:t>C19/92</w:t>
              </w:r>
            </w:hyperlink>
          </w:p>
        </w:tc>
      </w:tr>
      <w:tr w:rsidR="00E442C2" w:rsidRPr="007B6E5B" w:rsidTr="00671BF7">
        <w:trPr>
          <w:trHeight w:val="393"/>
        </w:trPr>
        <w:tc>
          <w:tcPr>
            <w:tcW w:w="709" w:type="dxa"/>
            <w:tcBorders>
              <w:top w:val="nil"/>
              <w:bottom w:val="single" w:sz="4" w:space="0" w:color="auto"/>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single" w:sz="4" w:space="0" w:color="auto"/>
            </w:tcBorders>
            <w:shd w:val="clear" w:color="auto" w:fill="FFFFFF"/>
          </w:tcPr>
          <w:p w:rsidR="00E442C2" w:rsidRPr="00602EBD"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du </w:t>
            </w:r>
            <w:r>
              <w:rPr>
                <w:sz w:val="22"/>
                <w:szCs w:val="18"/>
              </w:rPr>
              <w:t>Royaume d'Arabie saoudite</w:t>
            </w:r>
          </w:p>
        </w:tc>
        <w:tc>
          <w:tcPr>
            <w:tcW w:w="1275" w:type="dxa"/>
            <w:tcBorders>
              <w:top w:val="nil"/>
              <w:bottom w:val="single" w:sz="4" w:space="0" w:color="auto"/>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18" w:history="1">
              <w:r w:rsidR="00E442C2" w:rsidRPr="00E442C2">
                <w:rPr>
                  <w:rStyle w:val="Hyperlink"/>
                  <w:rFonts w:asciiTheme="minorHAnsi" w:hAnsiTheme="minorHAnsi" w:cstheme="minorHAnsi"/>
                  <w:bCs/>
                  <w:sz w:val="22"/>
                  <w:szCs w:val="18"/>
                </w:rPr>
                <w:t>C19/97</w:t>
              </w:r>
            </w:hyperlink>
          </w:p>
        </w:tc>
      </w:tr>
      <w:tr w:rsidR="00E442C2" w:rsidRPr="003272FF" w:rsidTr="00671BF7">
        <w:trPr>
          <w:trHeight w:val="393"/>
        </w:trPr>
        <w:tc>
          <w:tcPr>
            <w:tcW w:w="709" w:type="dxa"/>
            <w:tcBorders>
              <w:top w:val="single" w:sz="4" w:space="0" w:color="auto"/>
              <w:bottom w:val="nil"/>
            </w:tcBorders>
            <w:shd w:val="clear" w:color="auto" w:fill="FFFFFF"/>
          </w:tcPr>
          <w:p w:rsidR="00E442C2" w:rsidRPr="003272FF" w:rsidRDefault="00E442C2" w:rsidP="00D27464">
            <w:pPr>
              <w:pStyle w:val="Tabletext"/>
              <w:spacing w:before="40" w:after="40"/>
              <w:jc w:val="center"/>
              <w:rPr>
                <w:b/>
              </w:rPr>
            </w:pPr>
            <w:r w:rsidRPr="003272FF">
              <w:rPr>
                <w:b/>
              </w:rPr>
              <w:lastRenderedPageBreak/>
              <w:t>1.4</w:t>
            </w:r>
          </w:p>
        </w:tc>
        <w:tc>
          <w:tcPr>
            <w:tcW w:w="8364" w:type="dxa"/>
            <w:tcBorders>
              <w:top w:val="single" w:sz="4" w:space="0" w:color="auto"/>
              <w:bottom w:val="nil"/>
            </w:tcBorders>
            <w:shd w:val="clear" w:color="auto" w:fill="FFFFFF"/>
          </w:tcPr>
          <w:p w:rsidR="00E442C2" w:rsidRPr="003272FF" w:rsidRDefault="00E442C2" w:rsidP="00D27464">
            <w:pPr>
              <w:pStyle w:val="Tabletext"/>
              <w:spacing w:before="40" w:after="40"/>
            </w:pPr>
            <w:r w:rsidRPr="003272FF">
              <w:t>Activités liées à l'Internet (</w:t>
            </w:r>
            <w:r w:rsidRPr="003272FF">
              <w:rPr>
                <w:i/>
                <w:iCs/>
              </w:rPr>
              <w:t>Résolutions 101, 102, 133 et 180 de la PP</w:t>
            </w:r>
            <w:r w:rsidRPr="003272FF">
              <w:t>)</w:t>
            </w:r>
          </w:p>
        </w:tc>
        <w:tc>
          <w:tcPr>
            <w:tcW w:w="1275" w:type="dxa"/>
            <w:tcBorders>
              <w:top w:val="single" w:sz="4" w:space="0" w:color="auto"/>
              <w:bottom w:val="nil"/>
            </w:tcBorders>
            <w:shd w:val="clear" w:color="auto" w:fill="FFFFFF"/>
          </w:tcPr>
          <w:p w:rsidR="00E442C2" w:rsidRPr="00E442C2" w:rsidRDefault="00313EBF" w:rsidP="00D27464">
            <w:pPr>
              <w:tabs>
                <w:tab w:val="left" w:pos="454"/>
              </w:tabs>
              <w:spacing w:before="40" w:after="40"/>
              <w:jc w:val="center"/>
              <w:rPr>
                <w:rFonts w:asciiTheme="minorHAnsi" w:hAnsiTheme="minorHAnsi" w:cstheme="minorHAnsi"/>
                <w:bCs/>
                <w:color w:val="000000"/>
                <w:sz w:val="22"/>
                <w:szCs w:val="18"/>
              </w:rPr>
            </w:pPr>
            <w:hyperlink r:id="rId19" w:history="1">
              <w:r w:rsidR="00E442C2" w:rsidRPr="00E442C2">
                <w:rPr>
                  <w:rStyle w:val="Hyperlink"/>
                  <w:rFonts w:asciiTheme="minorHAnsi" w:hAnsiTheme="minorHAnsi" w:cstheme="minorHAnsi"/>
                  <w:bCs/>
                  <w:sz w:val="22"/>
                  <w:szCs w:val="18"/>
                </w:rPr>
                <w:t>C19/33</w:t>
              </w:r>
            </w:hyperlink>
          </w:p>
        </w:tc>
      </w:tr>
      <w:tr w:rsidR="00E442C2" w:rsidRPr="003272FF" w:rsidTr="00671BF7">
        <w:trPr>
          <w:trHeight w:val="393"/>
        </w:trPr>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062D36"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République algérienne démocratique et populaire</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20" w:history="1">
              <w:r w:rsidR="00E442C2" w:rsidRPr="00E442C2">
                <w:rPr>
                  <w:rStyle w:val="Hyperlink"/>
                  <w:rFonts w:asciiTheme="minorHAnsi" w:hAnsiTheme="minorHAnsi" w:cstheme="minorHAnsi"/>
                  <w:bCs/>
                  <w:sz w:val="22"/>
                  <w:szCs w:val="18"/>
                </w:rPr>
                <w:t>C19/82</w:t>
              </w:r>
            </w:hyperlink>
          </w:p>
        </w:tc>
      </w:tr>
      <w:tr w:rsidR="00E442C2" w:rsidRPr="003272FF" w:rsidTr="00671BF7">
        <w:trPr>
          <w:trHeight w:val="393"/>
        </w:trPr>
        <w:tc>
          <w:tcPr>
            <w:tcW w:w="709" w:type="dxa"/>
            <w:tcBorders>
              <w:top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tcBorders>
            <w:shd w:val="clear" w:color="auto" w:fill="FFFFFF"/>
          </w:tcPr>
          <w:p w:rsidR="00E442C2" w:rsidRPr="00062D36" w:rsidRDefault="00E442C2" w:rsidP="00D27464">
            <w:pPr>
              <w:pStyle w:val="enumlev1"/>
              <w:tabs>
                <w:tab w:val="clear" w:pos="567"/>
              </w:tabs>
              <w:spacing w:before="40" w:after="40"/>
              <w:ind w:left="323" w:hanging="323"/>
              <w:rPr>
                <w:sz w:val="22"/>
                <w:szCs w:val="18"/>
              </w:rPr>
            </w:pPr>
            <w:r w:rsidRPr="00A11E9F">
              <w:rPr>
                <w:sz w:val="22"/>
                <w:szCs w:val="18"/>
              </w:rPr>
              <w:t>–</w:t>
            </w:r>
            <w:r w:rsidRPr="00A11E9F">
              <w:rPr>
                <w:sz w:val="22"/>
                <w:szCs w:val="18"/>
              </w:rPr>
              <w:tab/>
              <w:t xml:space="preserve">Contribution </w:t>
            </w:r>
            <w:r>
              <w:rPr>
                <w:sz w:val="22"/>
                <w:szCs w:val="18"/>
              </w:rPr>
              <w:t>des Émirats arabes unis et du Royaume d'Arabie saoudite</w:t>
            </w:r>
          </w:p>
        </w:tc>
        <w:tc>
          <w:tcPr>
            <w:tcW w:w="1275" w:type="dxa"/>
            <w:tcBorders>
              <w:top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21" w:history="1">
              <w:r w:rsidR="00E442C2" w:rsidRPr="00E442C2">
                <w:rPr>
                  <w:rStyle w:val="Hyperlink"/>
                  <w:rFonts w:asciiTheme="minorHAnsi" w:hAnsiTheme="minorHAnsi" w:cstheme="minorHAnsi"/>
                  <w:bCs/>
                  <w:sz w:val="22"/>
                  <w:szCs w:val="18"/>
                </w:rPr>
                <w:t>C19/102</w:t>
              </w:r>
            </w:hyperlink>
          </w:p>
        </w:tc>
      </w:tr>
      <w:tr w:rsidR="00E442C2" w:rsidRPr="003272FF" w:rsidTr="00671BF7">
        <w:trPr>
          <w:trHeight w:val="672"/>
        </w:trPr>
        <w:tc>
          <w:tcPr>
            <w:tcW w:w="709" w:type="dxa"/>
            <w:tcBorders>
              <w:bottom w:val="nil"/>
            </w:tcBorders>
            <w:shd w:val="clear" w:color="auto" w:fill="FFFFFF"/>
          </w:tcPr>
          <w:p w:rsidR="00E442C2" w:rsidRPr="003272FF" w:rsidRDefault="00E442C2" w:rsidP="00D27464">
            <w:pPr>
              <w:pStyle w:val="Tabletext"/>
              <w:spacing w:before="40" w:after="40"/>
              <w:jc w:val="center"/>
              <w:rPr>
                <w:b/>
              </w:rPr>
            </w:pPr>
            <w:r w:rsidRPr="003272FF">
              <w:rPr>
                <w:b/>
              </w:rPr>
              <w:t>1.5</w:t>
            </w:r>
          </w:p>
        </w:tc>
        <w:tc>
          <w:tcPr>
            <w:tcW w:w="8364" w:type="dxa"/>
            <w:tcBorders>
              <w:bottom w:val="nil"/>
            </w:tcBorders>
            <w:shd w:val="clear" w:color="auto" w:fill="FFFFFF"/>
          </w:tcPr>
          <w:p w:rsidR="00E442C2" w:rsidRPr="003272FF" w:rsidRDefault="00E442C2" w:rsidP="00D27464">
            <w:pPr>
              <w:pStyle w:val="Tabletext"/>
              <w:spacing w:before="40" w:after="40"/>
              <w:rPr>
                <w:i/>
                <w:iCs/>
              </w:rPr>
            </w:pPr>
            <w:r w:rsidRPr="003272FF">
              <w:t>Activités de l'UIT concernant le renforcement du rôle de l'Union dans l'instauration de la confiance et de la sécurité dans l'utilisation des TIC (</w:t>
            </w:r>
            <w:r w:rsidRPr="003272FF">
              <w:rPr>
                <w:i/>
                <w:iCs/>
              </w:rPr>
              <w:t>Résolutions 130 et 174 de la PP</w:t>
            </w:r>
            <w:r w:rsidRPr="003272FF">
              <w:t>)</w:t>
            </w:r>
          </w:p>
        </w:tc>
        <w:tc>
          <w:tcPr>
            <w:tcW w:w="1275" w:type="dxa"/>
            <w:tcBorders>
              <w:bottom w:val="nil"/>
            </w:tcBorders>
            <w:shd w:val="clear" w:color="auto" w:fill="FFFFFF"/>
          </w:tcPr>
          <w:p w:rsidR="00E442C2" w:rsidRPr="00E442C2" w:rsidRDefault="00313EBF" w:rsidP="00D27464">
            <w:pPr>
              <w:tabs>
                <w:tab w:val="left" w:pos="454"/>
              </w:tabs>
              <w:spacing w:before="40" w:after="40"/>
              <w:jc w:val="center"/>
              <w:rPr>
                <w:rFonts w:asciiTheme="minorHAnsi" w:hAnsiTheme="minorHAnsi" w:cstheme="minorHAnsi"/>
                <w:bCs/>
                <w:sz w:val="22"/>
                <w:szCs w:val="18"/>
              </w:rPr>
            </w:pPr>
            <w:hyperlink r:id="rId22" w:history="1">
              <w:r w:rsidR="00E442C2" w:rsidRPr="00E442C2">
                <w:rPr>
                  <w:rStyle w:val="Hyperlink"/>
                  <w:rFonts w:asciiTheme="minorHAnsi" w:hAnsiTheme="minorHAnsi" w:cstheme="minorHAnsi"/>
                  <w:bCs/>
                  <w:sz w:val="22"/>
                  <w:szCs w:val="18"/>
                </w:rPr>
                <w:t>C19/18</w:t>
              </w:r>
            </w:hyperlink>
          </w:p>
        </w:tc>
      </w:tr>
      <w:tr w:rsidR="00E442C2" w:rsidRPr="003272FF" w:rsidTr="00671BF7">
        <w:trPr>
          <w:trHeight w:val="672"/>
        </w:trPr>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3272FF" w:rsidRDefault="00E442C2" w:rsidP="00D27464">
            <w:pPr>
              <w:pStyle w:val="Tabletext"/>
              <w:spacing w:before="40" w:after="40"/>
            </w:pPr>
            <w:r>
              <w:t>Soumission du rapport de l'ancien président du groupe d'experts de haut niveau sur le programme GCA</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Fonts w:asciiTheme="minorHAnsi" w:hAnsiTheme="minorHAnsi" w:cstheme="minorHAnsi"/>
                <w:bCs/>
                <w:sz w:val="22"/>
                <w:szCs w:val="18"/>
              </w:rPr>
            </w:pPr>
            <w:hyperlink r:id="rId23" w:history="1">
              <w:r w:rsidR="00E442C2" w:rsidRPr="00E442C2">
                <w:rPr>
                  <w:rStyle w:val="Hyperlink"/>
                  <w:rFonts w:asciiTheme="minorHAnsi" w:hAnsiTheme="minorHAnsi" w:cstheme="minorHAnsi"/>
                  <w:bCs/>
                  <w:sz w:val="22"/>
                  <w:szCs w:val="18"/>
                </w:rPr>
                <w:t>C19/58</w:t>
              </w:r>
            </w:hyperlink>
          </w:p>
        </w:tc>
      </w:tr>
      <w:tr w:rsidR="00E442C2" w:rsidRPr="003272FF" w:rsidTr="00671BF7">
        <w:trPr>
          <w:trHeight w:val="479"/>
        </w:trPr>
        <w:tc>
          <w:tcPr>
            <w:tcW w:w="709" w:type="dxa"/>
            <w:tcBorders>
              <w:top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tcBorders>
            <w:shd w:val="clear" w:color="auto" w:fill="FFFFFF"/>
          </w:tcPr>
          <w:p w:rsidR="00E442C2" w:rsidRPr="00062D36" w:rsidRDefault="00E442C2" w:rsidP="00D27464">
            <w:pPr>
              <w:pStyle w:val="enumlev1"/>
              <w:tabs>
                <w:tab w:val="clear" w:pos="567"/>
              </w:tabs>
              <w:spacing w:before="40" w:after="40"/>
              <w:ind w:left="323" w:hanging="323"/>
              <w:rPr>
                <w:sz w:val="22"/>
                <w:szCs w:val="18"/>
              </w:rPr>
            </w:pPr>
            <w:r w:rsidRPr="00A11E9F">
              <w:rPr>
                <w:sz w:val="22"/>
                <w:szCs w:val="18"/>
              </w:rPr>
              <w:t>–</w:t>
            </w:r>
            <w:r w:rsidRPr="00A11E9F">
              <w:rPr>
                <w:sz w:val="22"/>
                <w:szCs w:val="18"/>
              </w:rPr>
              <w:tab/>
              <w:t xml:space="preserve">Contribution </w:t>
            </w:r>
            <w:r>
              <w:rPr>
                <w:sz w:val="22"/>
                <w:szCs w:val="18"/>
              </w:rPr>
              <w:t>des Émirats arabes unis et du Royaume d'Arabie saoudite</w:t>
            </w:r>
          </w:p>
        </w:tc>
        <w:tc>
          <w:tcPr>
            <w:tcW w:w="1275" w:type="dxa"/>
            <w:tcBorders>
              <w:top w:val="nil"/>
            </w:tcBorders>
            <w:shd w:val="clear" w:color="auto" w:fill="FFFFFF"/>
          </w:tcPr>
          <w:p w:rsidR="00E442C2" w:rsidRPr="00E442C2" w:rsidRDefault="00313EBF" w:rsidP="00D27464">
            <w:pPr>
              <w:tabs>
                <w:tab w:val="left" w:pos="454"/>
              </w:tabs>
              <w:spacing w:before="40" w:after="40"/>
              <w:jc w:val="center"/>
              <w:rPr>
                <w:rFonts w:asciiTheme="minorHAnsi" w:hAnsiTheme="minorHAnsi" w:cstheme="minorHAnsi"/>
                <w:bCs/>
                <w:sz w:val="22"/>
                <w:szCs w:val="18"/>
              </w:rPr>
            </w:pPr>
            <w:hyperlink r:id="rId24" w:history="1">
              <w:r w:rsidR="00E442C2" w:rsidRPr="00E442C2">
                <w:rPr>
                  <w:rStyle w:val="Hyperlink"/>
                  <w:rFonts w:asciiTheme="minorHAnsi" w:hAnsiTheme="minorHAnsi" w:cstheme="minorHAnsi"/>
                  <w:bCs/>
                  <w:sz w:val="22"/>
                  <w:szCs w:val="18"/>
                </w:rPr>
                <w:t>C19/103</w:t>
              </w:r>
            </w:hyperlink>
          </w:p>
        </w:tc>
      </w:tr>
      <w:tr w:rsidR="00E442C2" w:rsidRPr="003272FF" w:rsidTr="00671BF7">
        <w:tc>
          <w:tcPr>
            <w:tcW w:w="709" w:type="dxa"/>
            <w:vMerge w:val="restart"/>
            <w:shd w:val="clear" w:color="auto" w:fill="FFFFFF"/>
          </w:tcPr>
          <w:p w:rsidR="00E442C2" w:rsidRPr="003272FF" w:rsidRDefault="00E442C2" w:rsidP="00D27464">
            <w:pPr>
              <w:pStyle w:val="Tabletext"/>
              <w:spacing w:before="40" w:after="40"/>
              <w:jc w:val="center"/>
              <w:rPr>
                <w:b/>
              </w:rPr>
            </w:pPr>
            <w:r w:rsidRPr="003272FF">
              <w:rPr>
                <w:b/>
              </w:rPr>
              <w:t>1.6</w:t>
            </w:r>
          </w:p>
        </w:tc>
        <w:tc>
          <w:tcPr>
            <w:tcW w:w="8364" w:type="dxa"/>
            <w:tcBorders>
              <w:bottom w:val="nil"/>
            </w:tcBorders>
            <w:shd w:val="clear" w:color="auto" w:fill="FFFFFF"/>
          </w:tcPr>
          <w:p w:rsidR="00E442C2" w:rsidRPr="003272FF" w:rsidRDefault="00E442C2" w:rsidP="00D27464">
            <w:pPr>
              <w:pStyle w:val="Tabletext"/>
              <w:spacing w:before="40" w:after="40"/>
            </w:pPr>
            <w:r w:rsidRPr="003272FF">
              <w:t>Rapport du Groupe de travail du Conseil sur l'utilisation des langues (</w:t>
            </w:r>
            <w:r w:rsidR="00506BAA">
              <w:rPr>
                <w:i/>
                <w:iCs/>
              </w:rPr>
              <w:t>Résolution 154 de la </w:t>
            </w:r>
            <w:r w:rsidRPr="003272FF">
              <w:rPr>
                <w:i/>
                <w:iCs/>
              </w:rPr>
              <w:t>PP et Résolution 1372 (MOD) du Conseil</w:t>
            </w:r>
            <w:r w:rsidRPr="003272FF">
              <w:t>)</w:t>
            </w:r>
          </w:p>
        </w:tc>
        <w:tc>
          <w:tcPr>
            <w:tcW w:w="1275" w:type="dxa"/>
            <w:tcBorders>
              <w:bottom w:val="nil"/>
            </w:tcBorders>
            <w:shd w:val="clear" w:color="auto" w:fill="FFFFFF"/>
          </w:tcPr>
          <w:p w:rsidR="00E442C2" w:rsidRPr="00E442C2" w:rsidRDefault="00313EBF" w:rsidP="00D27464">
            <w:pPr>
              <w:tabs>
                <w:tab w:val="left" w:pos="454"/>
              </w:tabs>
              <w:spacing w:before="40" w:after="40"/>
              <w:jc w:val="center"/>
              <w:rPr>
                <w:rFonts w:asciiTheme="minorHAnsi" w:hAnsiTheme="minorHAnsi" w:cstheme="minorHAnsi"/>
                <w:bCs/>
                <w:sz w:val="22"/>
                <w:szCs w:val="18"/>
              </w:rPr>
            </w:pPr>
            <w:hyperlink r:id="rId25" w:history="1">
              <w:r w:rsidR="00E442C2" w:rsidRPr="00E442C2">
                <w:rPr>
                  <w:rStyle w:val="Hyperlink"/>
                  <w:rFonts w:asciiTheme="minorHAnsi" w:hAnsiTheme="minorHAnsi" w:cstheme="minorHAnsi"/>
                  <w:bCs/>
                  <w:sz w:val="22"/>
                  <w:szCs w:val="18"/>
                </w:rPr>
                <w:t>C19/12</w:t>
              </w:r>
            </w:hyperlink>
          </w:p>
        </w:tc>
      </w:tr>
      <w:tr w:rsidR="00E442C2" w:rsidRPr="003272FF" w:rsidTr="00671BF7">
        <w:tc>
          <w:tcPr>
            <w:tcW w:w="709" w:type="dxa"/>
            <w:vMerge/>
            <w:tcBorders>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3272FF" w:rsidRDefault="00E442C2" w:rsidP="00D27464">
            <w:pPr>
              <w:pStyle w:val="Tabletext"/>
              <w:spacing w:before="40" w:after="40"/>
            </w:pPr>
            <w:r w:rsidRPr="003272FF">
              <w:t>Plan détaillé des projets pilotes relatifs à d'autres méthodes de traduction, d'interprétation et de sous-titrage</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26" w:history="1">
              <w:r w:rsidR="00E442C2" w:rsidRPr="00E442C2">
                <w:rPr>
                  <w:rStyle w:val="Hyperlink"/>
                  <w:rFonts w:asciiTheme="minorHAnsi" w:hAnsiTheme="minorHAnsi" w:cstheme="minorHAnsi"/>
                  <w:bCs/>
                  <w:sz w:val="22"/>
                  <w:szCs w:val="18"/>
                </w:rPr>
                <w:t>C19/1</w:t>
              </w:r>
              <w:r w:rsidR="00E442C2">
                <w:rPr>
                  <w:rStyle w:val="Hyperlink"/>
                  <w:rFonts w:asciiTheme="minorHAnsi" w:hAnsiTheme="minorHAnsi" w:cstheme="minorHAnsi"/>
                  <w:bCs/>
                  <w:sz w:val="22"/>
                  <w:szCs w:val="18"/>
                </w:rPr>
                <w:t>4</w:t>
              </w:r>
              <w:r w:rsidR="00E442C2">
                <w:rPr>
                  <w:rStyle w:val="Hyperlink"/>
                  <w:rFonts w:asciiTheme="minorHAnsi" w:hAnsiTheme="minorHAnsi" w:cstheme="minorHAnsi"/>
                  <w:bCs/>
                  <w:sz w:val="22"/>
                  <w:szCs w:val="18"/>
                </w:rPr>
                <w:br/>
                <w:t>(Ré</w:t>
              </w:r>
              <w:r w:rsidR="00E442C2" w:rsidRPr="00E442C2">
                <w:rPr>
                  <w:rStyle w:val="Hyperlink"/>
                  <w:rFonts w:asciiTheme="minorHAnsi" w:hAnsiTheme="minorHAnsi" w:cstheme="minorHAnsi"/>
                  <w:bCs/>
                  <w:sz w:val="22"/>
                  <w:szCs w:val="18"/>
                </w:rPr>
                <w:t>v.1)</w:t>
              </w:r>
            </w:hyperlink>
          </w:p>
        </w:tc>
      </w:tr>
      <w:tr w:rsidR="00E442C2" w:rsidRPr="003272FF" w:rsidTr="00671BF7">
        <w:tc>
          <w:tcPr>
            <w:tcW w:w="709" w:type="dxa"/>
            <w:tcBorders>
              <w:top w:val="nil"/>
              <w:bottom w:val="single" w:sz="4" w:space="0" w:color="auto"/>
            </w:tcBorders>
            <w:shd w:val="clear" w:color="auto" w:fill="FFFFFF"/>
          </w:tcPr>
          <w:p w:rsidR="00E442C2" w:rsidRPr="003272FF" w:rsidRDefault="00E442C2" w:rsidP="00D27464">
            <w:pPr>
              <w:pStyle w:val="Tabletext"/>
              <w:spacing w:before="40" w:after="40"/>
              <w:jc w:val="center"/>
              <w:rPr>
                <w:b/>
              </w:rPr>
            </w:pPr>
          </w:p>
        </w:tc>
        <w:tc>
          <w:tcPr>
            <w:tcW w:w="8364" w:type="dxa"/>
            <w:tcBorders>
              <w:top w:val="nil"/>
            </w:tcBorders>
            <w:shd w:val="clear" w:color="auto" w:fill="FFFFFF"/>
          </w:tcPr>
          <w:p w:rsidR="00E442C2" w:rsidRPr="00062D36"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Fédération de Russie</w:t>
            </w:r>
          </w:p>
        </w:tc>
        <w:tc>
          <w:tcPr>
            <w:tcW w:w="1275" w:type="dxa"/>
            <w:tcBorders>
              <w:top w:val="nil"/>
            </w:tcBorders>
            <w:shd w:val="clear" w:color="auto" w:fill="FFFFFF"/>
          </w:tcPr>
          <w:p w:rsidR="00E442C2" w:rsidRPr="00E442C2" w:rsidRDefault="00313EBF" w:rsidP="00D27464">
            <w:pPr>
              <w:tabs>
                <w:tab w:val="left" w:pos="454"/>
              </w:tabs>
              <w:spacing w:before="40" w:after="40"/>
              <w:jc w:val="center"/>
              <w:rPr>
                <w:rFonts w:asciiTheme="minorHAnsi" w:hAnsiTheme="minorHAnsi" w:cstheme="minorHAnsi"/>
                <w:bCs/>
                <w:sz w:val="22"/>
                <w:szCs w:val="18"/>
              </w:rPr>
            </w:pPr>
            <w:hyperlink r:id="rId27" w:history="1">
              <w:r w:rsidR="00E442C2" w:rsidRPr="00E442C2">
                <w:rPr>
                  <w:rStyle w:val="Hyperlink"/>
                  <w:rFonts w:asciiTheme="minorHAnsi" w:hAnsiTheme="minorHAnsi" w:cstheme="minorHAnsi"/>
                  <w:bCs/>
                  <w:sz w:val="22"/>
                  <w:szCs w:val="18"/>
                </w:rPr>
                <w:t>C19/72</w:t>
              </w:r>
            </w:hyperlink>
          </w:p>
        </w:tc>
      </w:tr>
      <w:tr w:rsidR="00E442C2" w:rsidRPr="003272FF" w:rsidTr="00671BF7">
        <w:tc>
          <w:tcPr>
            <w:tcW w:w="709" w:type="dxa"/>
            <w:tcBorders>
              <w:top w:val="single" w:sz="4" w:space="0" w:color="auto"/>
              <w:bottom w:val="nil"/>
            </w:tcBorders>
            <w:shd w:val="clear" w:color="auto" w:fill="FFFFFF"/>
          </w:tcPr>
          <w:p w:rsidR="00E442C2" w:rsidRPr="003272FF" w:rsidRDefault="00E442C2" w:rsidP="00D27464">
            <w:pPr>
              <w:pStyle w:val="Tabletext"/>
              <w:spacing w:before="40" w:after="40"/>
              <w:jc w:val="center"/>
              <w:rPr>
                <w:b/>
              </w:rPr>
            </w:pPr>
            <w:r w:rsidRPr="003272FF">
              <w:rPr>
                <w:b/>
              </w:rPr>
              <w:t>1.7</w:t>
            </w:r>
          </w:p>
        </w:tc>
        <w:tc>
          <w:tcPr>
            <w:tcW w:w="8364" w:type="dxa"/>
            <w:tcBorders>
              <w:bottom w:val="nil"/>
            </w:tcBorders>
            <w:shd w:val="clear" w:color="auto" w:fill="FFFFFF"/>
          </w:tcPr>
          <w:p w:rsidR="00E442C2" w:rsidRPr="003272FF" w:rsidRDefault="00E442C2" w:rsidP="00D27464">
            <w:pPr>
              <w:pStyle w:val="Tabletext"/>
              <w:spacing w:before="40" w:after="40"/>
              <w:rPr>
                <w:i/>
                <w:iCs/>
              </w:rPr>
            </w:pPr>
            <w:bookmarkStart w:id="9" w:name="_Toc165351536"/>
            <w:bookmarkStart w:id="10" w:name="_Toc407016243"/>
            <w:bookmarkStart w:id="11" w:name="_Toc536017974"/>
            <w:r w:rsidRPr="003272FF">
              <w:t>Suivi de la Résolution 146 (</w:t>
            </w:r>
            <w:proofErr w:type="spellStart"/>
            <w:r w:rsidRPr="003272FF">
              <w:t>Rév</w:t>
            </w:r>
            <w:proofErr w:type="spellEnd"/>
            <w:r w:rsidRPr="003272FF">
              <w:t>.</w:t>
            </w:r>
            <w:r>
              <w:t xml:space="preserve"> </w:t>
            </w:r>
            <w:r w:rsidRPr="003272FF">
              <w:t>Dubaï, 2018</w:t>
            </w:r>
            <w:proofErr w:type="gramStart"/>
            <w:r w:rsidRPr="003272FF">
              <w:t>):</w:t>
            </w:r>
            <w:proofErr w:type="gramEnd"/>
            <w:r w:rsidRPr="003272FF">
              <w:t xml:space="preserve"> Examen et révision périodiques du Règlement des télécommunications internationales</w:t>
            </w:r>
            <w:bookmarkEnd w:id="9"/>
            <w:bookmarkEnd w:id="10"/>
            <w:bookmarkEnd w:id="11"/>
          </w:p>
        </w:tc>
        <w:tc>
          <w:tcPr>
            <w:tcW w:w="1275" w:type="dxa"/>
            <w:tcBorders>
              <w:bottom w:val="nil"/>
            </w:tcBorders>
            <w:shd w:val="clear" w:color="auto" w:fill="FFFFFF"/>
          </w:tcPr>
          <w:p w:rsidR="00E442C2" w:rsidRPr="00E442C2" w:rsidRDefault="00313EBF" w:rsidP="00D27464">
            <w:pPr>
              <w:tabs>
                <w:tab w:val="left" w:pos="454"/>
              </w:tabs>
              <w:spacing w:before="40" w:after="40"/>
              <w:jc w:val="center"/>
              <w:rPr>
                <w:rFonts w:asciiTheme="minorHAnsi" w:hAnsiTheme="minorHAnsi" w:cstheme="minorHAnsi"/>
                <w:bCs/>
                <w:sz w:val="22"/>
                <w:szCs w:val="18"/>
              </w:rPr>
            </w:pPr>
            <w:hyperlink r:id="rId28" w:history="1">
              <w:r w:rsidR="00E442C2" w:rsidRPr="00E442C2">
                <w:rPr>
                  <w:rStyle w:val="Hyperlink"/>
                  <w:rFonts w:asciiTheme="minorHAnsi" w:hAnsiTheme="minorHAnsi" w:cstheme="minorHAnsi"/>
                  <w:bCs/>
                  <w:sz w:val="22"/>
                  <w:szCs w:val="18"/>
                </w:rPr>
                <w:t>C19/26</w:t>
              </w:r>
            </w:hyperlink>
          </w:p>
        </w:tc>
      </w:tr>
      <w:tr w:rsidR="00E442C2" w:rsidRPr="003272FF" w:rsidTr="00671BF7">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062D36"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République populaire de Chine</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29" w:history="1">
              <w:r w:rsidR="00E442C2" w:rsidRPr="00E442C2">
                <w:rPr>
                  <w:rStyle w:val="Hyperlink"/>
                  <w:rFonts w:asciiTheme="minorHAnsi" w:hAnsiTheme="minorHAnsi" w:cstheme="minorHAnsi"/>
                  <w:bCs/>
                  <w:sz w:val="22"/>
                  <w:szCs w:val="18"/>
                </w:rPr>
                <w:t>C19/65</w:t>
              </w:r>
            </w:hyperlink>
          </w:p>
        </w:tc>
      </w:tr>
      <w:tr w:rsidR="00E442C2" w:rsidRPr="003272FF" w:rsidTr="00671BF7">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062D36"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 xml:space="preserve">de la République du Zimbabwe </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30" w:history="1">
              <w:r w:rsidR="00E442C2" w:rsidRPr="00E442C2">
                <w:rPr>
                  <w:rStyle w:val="Hyperlink"/>
                  <w:rFonts w:asciiTheme="minorHAnsi" w:hAnsiTheme="minorHAnsi" w:cstheme="minorHAnsi"/>
                  <w:bCs/>
                  <w:sz w:val="22"/>
                  <w:szCs w:val="18"/>
                </w:rPr>
                <w:t>C19/69</w:t>
              </w:r>
            </w:hyperlink>
          </w:p>
        </w:tc>
      </w:tr>
      <w:tr w:rsidR="00E442C2" w:rsidRPr="003272FF" w:rsidTr="00671BF7">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062D36"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Fédération de Russie</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31" w:history="1">
              <w:r w:rsidR="00E442C2" w:rsidRPr="00E442C2">
                <w:rPr>
                  <w:rStyle w:val="Hyperlink"/>
                  <w:rFonts w:asciiTheme="minorHAnsi" w:hAnsiTheme="minorHAnsi" w:cstheme="minorHAnsi"/>
                  <w:bCs/>
                  <w:sz w:val="22"/>
                  <w:szCs w:val="18"/>
                </w:rPr>
                <w:t>C19/74</w:t>
              </w:r>
            </w:hyperlink>
          </w:p>
        </w:tc>
      </w:tr>
      <w:tr w:rsidR="00E442C2" w:rsidRPr="003272FF" w:rsidTr="00671BF7">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062D36"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 xml:space="preserve">de la République </w:t>
            </w:r>
            <w:r w:rsidR="004314AC">
              <w:rPr>
                <w:sz w:val="22"/>
                <w:szCs w:val="18"/>
              </w:rPr>
              <w:t>a</w:t>
            </w:r>
            <w:r>
              <w:rPr>
                <w:sz w:val="22"/>
                <w:szCs w:val="18"/>
              </w:rPr>
              <w:t>rgentine, du Commonwealth des Bahamas, de la République fédérative du Brésil, du Canada, des États-Unis d'Amérique et du Mexique</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32" w:history="1">
              <w:r w:rsidR="00E442C2" w:rsidRPr="00E442C2">
                <w:rPr>
                  <w:rStyle w:val="Hyperlink"/>
                  <w:rFonts w:asciiTheme="minorHAnsi" w:hAnsiTheme="minorHAnsi" w:cstheme="minorHAnsi"/>
                  <w:bCs/>
                  <w:sz w:val="22"/>
                  <w:szCs w:val="18"/>
                </w:rPr>
                <w:t>C19/79</w:t>
              </w:r>
            </w:hyperlink>
          </w:p>
        </w:tc>
      </w:tr>
      <w:tr w:rsidR="00E442C2" w:rsidRPr="003272FF" w:rsidTr="00671BF7">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062D36"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République algérienne démocratique et populaire</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33" w:history="1">
              <w:r w:rsidR="00E442C2" w:rsidRPr="00E442C2">
                <w:rPr>
                  <w:rStyle w:val="Hyperlink"/>
                  <w:rFonts w:asciiTheme="minorHAnsi" w:hAnsiTheme="minorHAnsi" w:cstheme="minorHAnsi"/>
                  <w:bCs/>
                  <w:sz w:val="22"/>
                  <w:szCs w:val="18"/>
                </w:rPr>
                <w:t>C19/81</w:t>
              </w:r>
            </w:hyperlink>
          </w:p>
        </w:tc>
      </w:tr>
      <w:tr w:rsidR="00E442C2" w:rsidRPr="003272FF" w:rsidTr="00671BF7">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062D36"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sidR="005A5A80">
              <w:rPr>
                <w:sz w:val="22"/>
                <w:szCs w:val="18"/>
              </w:rPr>
              <w:t xml:space="preserve">soumise par </w:t>
            </w:r>
            <w:r>
              <w:rPr>
                <w:sz w:val="22"/>
                <w:szCs w:val="18"/>
              </w:rPr>
              <w:t xml:space="preserve">la République fédérale d'Allemagne, l'Autriche, la République de Bulgarie, </w:t>
            </w:r>
            <w:r w:rsidR="005A5A80">
              <w:rPr>
                <w:sz w:val="22"/>
                <w:szCs w:val="18"/>
              </w:rPr>
              <w:t xml:space="preserve">le </w:t>
            </w:r>
            <w:r>
              <w:rPr>
                <w:sz w:val="22"/>
                <w:szCs w:val="18"/>
              </w:rPr>
              <w:t xml:space="preserve">Danemark, l'Espagne, la République d'Estonie, la Finlande, la Grèce, la République de Lituanie, </w:t>
            </w:r>
            <w:r w:rsidR="005A5A80">
              <w:rPr>
                <w:sz w:val="22"/>
                <w:szCs w:val="18"/>
              </w:rPr>
              <w:t>le</w:t>
            </w:r>
            <w:r>
              <w:rPr>
                <w:sz w:val="22"/>
                <w:szCs w:val="18"/>
              </w:rPr>
              <w:t xml:space="preserve"> Luxembourg, Malte, la République de Moldova, la Norvège, </w:t>
            </w:r>
            <w:r w:rsidR="005A5A80">
              <w:rPr>
                <w:sz w:val="22"/>
                <w:szCs w:val="18"/>
              </w:rPr>
              <w:t xml:space="preserve">le </w:t>
            </w:r>
            <w:r>
              <w:rPr>
                <w:sz w:val="22"/>
                <w:szCs w:val="18"/>
              </w:rPr>
              <w:t xml:space="preserve">Royaume des Pays-Bas, la République de Pologne, la République slovaque, </w:t>
            </w:r>
            <w:r w:rsidR="003D56C5">
              <w:rPr>
                <w:sz w:val="22"/>
                <w:szCs w:val="18"/>
              </w:rPr>
              <w:t xml:space="preserve">la République de Slovénie, </w:t>
            </w:r>
            <w:r>
              <w:rPr>
                <w:sz w:val="22"/>
                <w:szCs w:val="18"/>
              </w:rPr>
              <w:t xml:space="preserve">la République tchèque, la Roumanie, </w:t>
            </w:r>
            <w:r w:rsidR="005A5A80">
              <w:rPr>
                <w:sz w:val="22"/>
                <w:szCs w:val="18"/>
              </w:rPr>
              <w:t xml:space="preserve">le </w:t>
            </w:r>
            <w:r>
              <w:rPr>
                <w:sz w:val="22"/>
                <w:szCs w:val="18"/>
              </w:rPr>
              <w:t>Royaume-Uni de Grande-Bretagne et d'Irlande du Nord et la Suède</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34" w:history="1">
              <w:r w:rsidR="00E442C2" w:rsidRPr="00E442C2">
                <w:rPr>
                  <w:rStyle w:val="Hyperlink"/>
                  <w:rFonts w:asciiTheme="minorHAnsi" w:hAnsiTheme="minorHAnsi" w:cstheme="minorHAnsi"/>
                  <w:bCs/>
                  <w:sz w:val="22"/>
                  <w:szCs w:val="18"/>
                </w:rPr>
                <w:t>C19/86</w:t>
              </w:r>
            </w:hyperlink>
          </w:p>
        </w:tc>
      </w:tr>
      <w:tr w:rsidR="00E442C2" w:rsidRPr="003272FF" w:rsidTr="00671BF7">
        <w:tc>
          <w:tcPr>
            <w:tcW w:w="709" w:type="dxa"/>
            <w:tcBorders>
              <w:top w:val="nil"/>
              <w:bottom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bottom w:val="nil"/>
            </w:tcBorders>
            <w:shd w:val="clear" w:color="auto" w:fill="FFFFFF"/>
          </w:tcPr>
          <w:p w:rsidR="00E442C2" w:rsidRPr="00062D36"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République de Côte d'Ivoire</w:t>
            </w:r>
          </w:p>
        </w:tc>
        <w:tc>
          <w:tcPr>
            <w:tcW w:w="1275" w:type="dxa"/>
            <w:tcBorders>
              <w:top w:val="nil"/>
              <w:bottom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35" w:history="1">
              <w:r w:rsidR="00E442C2" w:rsidRPr="00E442C2">
                <w:rPr>
                  <w:rStyle w:val="Hyperlink"/>
                  <w:rFonts w:asciiTheme="minorHAnsi" w:hAnsiTheme="minorHAnsi" w:cstheme="minorHAnsi"/>
                  <w:bCs/>
                  <w:sz w:val="22"/>
                  <w:szCs w:val="18"/>
                </w:rPr>
                <w:t>C19/89</w:t>
              </w:r>
            </w:hyperlink>
          </w:p>
        </w:tc>
      </w:tr>
      <w:tr w:rsidR="00E442C2" w:rsidRPr="003272FF" w:rsidTr="00671BF7">
        <w:tc>
          <w:tcPr>
            <w:tcW w:w="709" w:type="dxa"/>
            <w:tcBorders>
              <w:top w:val="nil"/>
            </w:tcBorders>
            <w:shd w:val="clear" w:color="auto" w:fill="FFFFFF"/>
          </w:tcPr>
          <w:p w:rsidR="00E442C2" w:rsidRPr="003272FF" w:rsidRDefault="00E442C2" w:rsidP="00D27464">
            <w:pPr>
              <w:pStyle w:val="Tabletext"/>
              <w:spacing w:before="40" w:after="40"/>
              <w:jc w:val="center"/>
              <w:rPr>
                <w:b/>
              </w:rPr>
            </w:pPr>
          </w:p>
        </w:tc>
        <w:tc>
          <w:tcPr>
            <w:tcW w:w="8364" w:type="dxa"/>
            <w:tcBorders>
              <w:top w:val="nil"/>
            </w:tcBorders>
            <w:shd w:val="clear" w:color="auto" w:fill="FFFFFF"/>
          </w:tcPr>
          <w:p w:rsidR="00E442C2" w:rsidRPr="00062D36" w:rsidRDefault="00E442C2"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du Royaume d'Arabie saoudite, de la R</w:t>
            </w:r>
            <w:r w:rsidR="00743767">
              <w:rPr>
                <w:sz w:val="22"/>
                <w:szCs w:val="18"/>
              </w:rPr>
              <w:t>épublique arabe d'Égypte et des </w:t>
            </w:r>
            <w:r>
              <w:rPr>
                <w:sz w:val="22"/>
                <w:szCs w:val="18"/>
              </w:rPr>
              <w:t>Émirats arabes unis</w:t>
            </w:r>
          </w:p>
        </w:tc>
        <w:tc>
          <w:tcPr>
            <w:tcW w:w="1275" w:type="dxa"/>
            <w:tcBorders>
              <w:top w:val="nil"/>
            </w:tcBorders>
            <w:shd w:val="clear" w:color="auto" w:fill="FFFFFF"/>
          </w:tcPr>
          <w:p w:rsidR="00E442C2" w:rsidRPr="00E442C2" w:rsidRDefault="00313EBF" w:rsidP="00D27464">
            <w:pPr>
              <w:tabs>
                <w:tab w:val="left" w:pos="454"/>
              </w:tabs>
              <w:spacing w:before="40" w:after="40"/>
              <w:jc w:val="center"/>
              <w:rPr>
                <w:rStyle w:val="Hyperlink"/>
                <w:rFonts w:asciiTheme="minorHAnsi" w:hAnsiTheme="minorHAnsi" w:cstheme="minorHAnsi"/>
                <w:bCs/>
                <w:sz w:val="22"/>
                <w:szCs w:val="18"/>
              </w:rPr>
            </w:pPr>
            <w:hyperlink r:id="rId36" w:history="1">
              <w:r w:rsidR="00E442C2" w:rsidRPr="00E442C2">
                <w:rPr>
                  <w:rStyle w:val="Hyperlink"/>
                  <w:rFonts w:asciiTheme="minorHAnsi" w:hAnsiTheme="minorHAnsi" w:cstheme="minorHAnsi"/>
                  <w:bCs/>
                  <w:sz w:val="22"/>
                  <w:szCs w:val="18"/>
                </w:rPr>
                <w:t>C19/100</w:t>
              </w:r>
            </w:hyperlink>
          </w:p>
        </w:tc>
      </w:tr>
      <w:tr w:rsidR="00E442C2" w:rsidRPr="003272FF" w:rsidTr="00671BF7">
        <w:tc>
          <w:tcPr>
            <w:tcW w:w="709" w:type="dxa"/>
            <w:tcBorders>
              <w:bottom w:val="single" w:sz="4" w:space="0" w:color="auto"/>
            </w:tcBorders>
            <w:shd w:val="clear" w:color="auto" w:fill="FFFFFF"/>
          </w:tcPr>
          <w:p w:rsidR="00E442C2" w:rsidRPr="003272FF" w:rsidRDefault="00E442C2" w:rsidP="00D27464">
            <w:pPr>
              <w:pStyle w:val="Tabletext"/>
              <w:spacing w:before="40" w:after="40"/>
              <w:jc w:val="center"/>
              <w:rPr>
                <w:b/>
              </w:rPr>
            </w:pPr>
            <w:r w:rsidRPr="003272FF">
              <w:rPr>
                <w:b/>
              </w:rPr>
              <w:t>1.8</w:t>
            </w:r>
          </w:p>
        </w:tc>
        <w:tc>
          <w:tcPr>
            <w:tcW w:w="8364" w:type="dxa"/>
            <w:tcBorders>
              <w:bottom w:val="single" w:sz="4" w:space="0" w:color="auto"/>
            </w:tcBorders>
            <w:shd w:val="clear" w:color="auto" w:fill="FFFFFF"/>
          </w:tcPr>
          <w:p w:rsidR="00E442C2" w:rsidRPr="003272FF" w:rsidRDefault="00E442C2" w:rsidP="00D27464">
            <w:pPr>
              <w:pStyle w:val="Tabletext"/>
              <w:spacing w:before="40" w:after="40"/>
            </w:pPr>
            <w:r w:rsidRPr="003272FF">
              <w:t xml:space="preserve">Liste des candidats aux fonctions de Président et Vice-Président des Groupes de travail du Conseil (GTC) </w:t>
            </w:r>
            <w:r w:rsidRPr="003272FF">
              <w:rPr>
                <w:rFonts w:asciiTheme="minorHAnsi" w:hAnsiTheme="minorHAnsi" w:cstheme="minorHAnsi"/>
              </w:rPr>
              <w:t>et des Groupes d'experts</w:t>
            </w:r>
          </w:p>
        </w:tc>
        <w:tc>
          <w:tcPr>
            <w:tcW w:w="1275" w:type="dxa"/>
            <w:tcBorders>
              <w:bottom w:val="single" w:sz="4" w:space="0" w:color="auto"/>
            </w:tcBorders>
            <w:shd w:val="clear" w:color="auto" w:fill="FFFFFF"/>
          </w:tcPr>
          <w:p w:rsidR="00E442C2" w:rsidRPr="00E442C2" w:rsidRDefault="00313EBF" w:rsidP="00D27464">
            <w:pPr>
              <w:tabs>
                <w:tab w:val="left" w:pos="454"/>
              </w:tabs>
              <w:spacing w:before="40" w:after="40"/>
              <w:jc w:val="center"/>
              <w:rPr>
                <w:rFonts w:asciiTheme="minorHAnsi" w:hAnsiTheme="minorHAnsi" w:cstheme="minorHAnsi"/>
                <w:sz w:val="22"/>
                <w:szCs w:val="18"/>
              </w:rPr>
            </w:pPr>
            <w:hyperlink r:id="rId37" w:history="1">
              <w:r w:rsidR="00E442C2" w:rsidRPr="00E442C2">
                <w:rPr>
                  <w:rStyle w:val="Hyperlink"/>
                  <w:rFonts w:asciiTheme="minorHAnsi" w:hAnsiTheme="minorHAnsi" w:cstheme="minorHAnsi"/>
                  <w:bCs/>
                  <w:sz w:val="22"/>
                  <w:szCs w:val="18"/>
                </w:rPr>
                <w:t>C19/21</w:t>
              </w:r>
            </w:hyperlink>
          </w:p>
        </w:tc>
      </w:tr>
      <w:tr w:rsidR="00E442C2" w:rsidRPr="003272FF" w:rsidTr="00671BF7">
        <w:tc>
          <w:tcPr>
            <w:tcW w:w="709" w:type="dxa"/>
            <w:tcBorders>
              <w:bottom w:val="single" w:sz="4" w:space="0" w:color="auto"/>
            </w:tcBorders>
            <w:shd w:val="clear" w:color="auto" w:fill="FFFFFF"/>
          </w:tcPr>
          <w:p w:rsidR="00E442C2" w:rsidRPr="003272FF" w:rsidRDefault="00E442C2" w:rsidP="00D27464">
            <w:pPr>
              <w:pStyle w:val="Tabletext"/>
              <w:spacing w:before="40" w:after="40"/>
              <w:jc w:val="center"/>
              <w:rPr>
                <w:b/>
              </w:rPr>
            </w:pPr>
            <w:r w:rsidRPr="003272FF">
              <w:rPr>
                <w:b/>
              </w:rPr>
              <w:t>1.9</w:t>
            </w:r>
          </w:p>
        </w:tc>
        <w:tc>
          <w:tcPr>
            <w:tcW w:w="8364" w:type="dxa"/>
            <w:tcBorders>
              <w:bottom w:val="single" w:sz="4" w:space="0" w:color="auto"/>
            </w:tcBorders>
            <w:shd w:val="clear" w:color="auto" w:fill="FFFFFF"/>
          </w:tcPr>
          <w:p w:rsidR="00E442C2" w:rsidRPr="003272FF" w:rsidRDefault="00E442C2" w:rsidP="00D27464">
            <w:pPr>
              <w:pStyle w:val="Tabletext"/>
              <w:spacing w:before="40" w:after="40"/>
            </w:pPr>
            <w:r w:rsidRPr="003272FF">
              <w:t>Activités de l'UIT relatives à la Résolution 70 (</w:t>
            </w:r>
            <w:proofErr w:type="spellStart"/>
            <w:r w:rsidRPr="003272FF">
              <w:t>Rév</w:t>
            </w:r>
            <w:proofErr w:type="spellEnd"/>
            <w:r w:rsidRPr="003272FF">
              <w:t>. Dubaï, 2018) de la PP</w:t>
            </w:r>
          </w:p>
        </w:tc>
        <w:tc>
          <w:tcPr>
            <w:tcW w:w="1275" w:type="dxa"/>
            <w:tcBorders>
              <w:bottom w:val="single" w:sz="4" w:space="0" w:color="auto"/>
            </w:tcBorders>
            <w:shd w:val="clear" w:color="auto" w:fill="FFFFFF"/>
          </w:tcPr>
          <w:p w:rsidR="00E442C2" w:rsidRPr="00E442C2" w:rsidRDefault="00313EBF" w:rsidP="00D27464">
            <w:pPr>
              <w:tabs>
                <w:tab w:val="left" w:pos="454"/>
              </w:tabs>
              <w:spacing w:before="40" w:after="40"/>
              <w:jc w:val="center"/>
              <w:rPr>
                <w:rFonts w:asciiTheme="minorHAnsi" w:hAnsiTheme="minorHAnsi" w:cstheme="minorHAnsi"/>
                <w:bCs/>
                <w:sz w:val="22"/>
                <w:szCs w:val="18"/>
              </w:rPr>
            </w:pPr>
            <w:hyperlink r:id="rId38" w:history="1">
              <w:r w:rsidR="00E442C2" w:rsidRPr="00E442C2">
                <w:rPr>
                  <w:rStyle w:val="Hyperlink"/>
                  <w:rFonts w:asciiTheme="minorHAnsi" w:hAnsiTheme="minorHAnsi" w:cstheme="minorHAnsi"/>
                  <w:bCs/>
                  <w:sz w:val="22"/>
                  <w:szCs w:val="18"/>
                </w:rPr>
                <w:t>C19/6</w:t>
              </w:r>
            </w:hyperlink>
          </w:p>
        </w:tc>
      </w:tr>
      <w:tr w:rsidR="00E442C2" w:rsidRPr="003272FF" w:rsidTr="00671BF7">
        <w:trPr>
          <w:trHeight w:val="1869"/>
        </w:trPr>
        <w:tc>
          <w:tcPr>
            <w:tcW w:w="709" w:type="dxa"/>
            <w:tcBorders>
              <w:right w:val="single" w:sz="4" w:space="0" w:color="auto"/>
            </w:tcBorders>
            <w:shd w:val="clear" w:color="auto" w:fill="FFFFFF"/>
          </w:tcPr>
          <w:p w:rsidR="00E442C2" w:rsidRPr="003272FF" w:rsidRDefault="00E442C2" w:rsidP="00D27464">
            <w:pPr>
              <w:pStyle w:val="Tabletext"/>
              <w:spacing w:before="40" w:after="40"/>
              <w:jc w:val="center"/>
              <w:rPr>
                <w:b/>
              </w:rPr>
            </w:pPr>
            <w:r w:rsidRPr="003272FF">
              <w:rPr>
                <w:b/>
              </w:rPr>
              <w:t>1.10</w:t>
            </w:r>
          </w:p>
        </w:tc>
        <w:tc>
          <w:tcPr>
            <w:tcW w:w="8364" w:type="dxa"/>
            <w:tcBorders>
              <w:top w:val="single" w:sz="4" w:space="0" w:color="auto"/>
              <w:left w:val="single" w:sz="4" w:space="0" w:color="auto"/>
              <w:right w:val="single" w:sz="4" w:space="0" w:color="auto"/>
            </w:tcBorders>
            <w:shd w:val="clear" w:color="auto" w:fill="FFFFFF"/>
          </w:tcPr>
          <w:p w:rsidR="00E442C2" w:rsidRPr="003272FF" w:rsidRDefault="00E442C2" w:rsidP="00D27464">
            <w:pPr>
              <w:pStyle w:val="Tabletext"/>
              <w:spacing w:before="40" w:after="40"/>
            </w:pPr>
            <w:r w:rsidRPr="003272FF">
              <w:t xml:space="preserve">Plans opérationnels de l'UIT pour la période 2020-2023 </w:t>
            </w:r>
            <w:r w:rsidRPr="003272FF">
              <w:rPr>
                <w:iCs/>
              </w:rPr>
              <w:t>(</w:t>
            </w:r>
            <w:r w:rsidRPr="003272FF">
              <w:rPr>
                <w:i/>
              </w:rPr>
              <w:t>numéros 87A, 181A, 205A, 223A de la Convention et Résolution 1390 du Conseil</w:t>
            </w:r>
            <w:r w:rsidRPr="003272FF">
              <w:rPr>
                <w:iCs/>
              </w:rPr>
              <w:t>)</w:t>
            </w:r>
          </w:p>
          <w:p w:rsidR="00E442C2" w:rsidRPr="003272FF" w:rsidRDefault="00E442C2" w:rsidP="00D27464">
            <w:pPr>
              <w:pStyle w:val="Tabletext"/>
              <w:spacing w:before="40" w:after="40"/>
            </w:pPr>
            <w:r w:rsidRPr="003272FF">
              <w:t>–</w:t>
            </w:r>
            <w:r w:rsidRPr="003272FF">
              <w:tab/>
              <w:t xml:space="preserve">Secteur des radiocommunications </w:t>
            </w:r>
          </w:p>
          <w:p w:rsidR="00E442C2" w:rsidRPr="003272FF" w:rsidRDefault="00E442C2" w:rsidP="00D27464">
            <w:pPr>
              <w:pStyle w:val="Tabletext"/>
              <w:spacing w:before="40" w:after="40"/>
            </w:pPr>
            <w:r w:rsidRPr="003272FF">
              <w:t>–</w:t>
            </w:r>
            <w:r w:rsidRPr="003272FF">
              <w:tab/>
              <w:t>Secteur de la normalisation des télécommunications</w:t>
            </w:r>
          </w:p>
          <w:p w:rsidR="00E442C2" w:rsidRPr="003272FF" w:rsidRDefault="00E442C2" w:rsidP="00D27464">
            <w:pPr>
              <w:pStyle w:val="Tabletext"/>
              <w:spacing w:before="40" w:after="40"/>
            </w:pPr>
            <w:r w:rsidRPr="003272FF">
              <w:t>–</w:t>
            </w:r>
            <w:r w:rsidRPr="003272FF">
              <w:tab/>
              <w:t>Secteur du développement des télécommunications</w:t>
            </w:r>
          </w:p>
          <w:p w:rsidR="00E442C2" w:rsidRPr="003272FF" w:rsidRDefault="00E442C2" w:rsidP="00D27464">
            <w:pPr>
              <w:pStyle w:val="Tabletext"/>
              <w:spacing w:before="40" w:after="40"/>
            </w:pPr>
            <w:r w:rsidRPr="003272FF">
              <w:t>–</w:t>
            </w:r>
            <w:r w:rsidRPr="003272FF">
              <w:tab/>
              <w:t>Secrétariat général</w:t>
            </w:r>
          </w:p>
        </w:tc>
        <w:tc>
          <w:tcPr>
            <w:tcW w:w="1275" w:type="dxa"/>
            <w:tcBorders>
              <w:top w:val="single" w:sz="4" w:space="0" w:color="auto"/>
              <w:left w:val="single" w:sz="4" w:space="0" w:color="auto"/>
              <w:right w:val="single" w:sz="4" w:space="0" w:color="auto"/>
            </w:tcBorders>
            <w:shd w:val="clear" w:color="auto" w:fill="FFFFFF"/>
            <w:vAlign w:val="center"/>
          </w:tcPr>
          <w:p w:rsidR="00E442C2" w:rsidRPr="00E442C2" w:rsidRDefault="00313EBF" w:rsidP="00D27464">
            <w:pPr>
              <w:tabs>
                <w:tab w:val="left" w:pos="454"/>
              </w:tabs>
              <w:spacing w:before="40" w:after="40"/>
              <w:jc w:val="center"/>
              <w:rPr>
                <w:rFonts w:asciiTheme="minorHAnsi" w:hAnsiTheme="minorHAnsi" w:cstheme="minorHAnsi"/>
                <w:bCs/>
                <w:sz w:val="22"/>
                <w:szCs w:val="18"/>
              </w:rPr>
            </w:pPr>
            <w:hyperlink r:id="rId39" w:history="1">
              <w:r w:rsidR="00E442C2" w:rsidRPr="00E442C2">
                <w:rPr>
                  <w:rStyle w:val="Hyperlink"/>
                  <w:rFonts w:asciiTheme="minorHAnsi" w:hAnsiTheme="minorHAnsi" w:cstheme="minorHAnsi"/>
                  <w:bCs/>
                  <w:sz w:val="22"/>
                  <w:szCs w:val="18"/>
                </w:rPr>
                <w:t>C19/28</w:t>
              </w:r>
            </w:hyperlink>
          </w:p>
        </w:tc>
      </w:tr>
      <w:tr w:rsidR="003644F4" w:rsidRPr="003272FF" w:rsidTr="00671BF7">
        <w:tc>
          <w:tcPr>
            <w:tcW w:w="709" w:type="dxa"/>
            <w:tcBorders>
              <w:top w:val="single" w:sz="4" w:space="0" w:color="auto"/>
            </w:tcBorders>
            <w:shd w:val="clear" w:color="auto" w:fill="E0E0E0"/>
          </w:tcPr>
          <w:p w:rsidR="003644F4" w:rsidRPr="003272FF" w:rsidRDefault="003644F4" w:rsidP="00D27464">
            <w:pPr>
              <w:pStyle w:val="Tablehead"/>
              <w:keepNext/>
              <w:keepLines/>
            </w:pPr>
            <w:r w:rsidRPr="003272FF">
              <w:t>PL 2</w:t>
            </w:r>
          </w:p>
        </w:tc>
        <w:tc>
          <w:tcPr>
            <w:tcW w:w="8364" w:type="dxa"/>
            <w:tcBorders>
              <w:top w:val="single" w:sz="4" w:space="0" w:color="auto"/>
            </w:tcBorders>
            <w:shd w:val="clear" w:color="auto" w:fill="E0E0E0"/>
          </w:tcPr>
          <w:p w:rsidR="003644F4" w:rsidRPr="003272FF" w:rsidRDefault="003644F4" w:rsidP="00D27464">
            <w:pPr>
              <w:pStyle w:val="Tablehead"/>
              <w:keepNext/>
              <w:keepLines/>
              <w:tabs>
                <w:tab w:val="center" w:pos="4074"/>
              </w:tabs>
              <w:jc w:val="left"/>
            </w:pPr>
            <w:r w:rsidRPr="003272FF">
              <w:t>Conférences et réunions de l'UIT</w:t>
            </w:r>
          </w:p>
        </w:tc>
        <w:tc>
          <w:tcPr>
            <w:tcW w:w="1275" w:type="dxa"/>
            <w:tcBorders>
              <w:top w:val="single" w:sz="4" w:space="0" w:color="auto"/>
            </w:tcBorders>
            <w:shd w:val="clear" w:color="auto" w:fill="E0E0E0"/>
          </w:tcPr>
          <w:p w:rsidR="003644F4" w:rsidRPr="003272FF" w:rsidRDefault="003644F4" w:rsidP="00D27464">
            <w:pPr>
              <w:pStyle w:val="Tabletext"/>
              <w:keepNext/>
              <w:keepLines/>
              <w:jc w:val="center"/>
            </w:pPr>
          </w:p>
        </w:tc>
      </w:tr>
      <w:tr w:rsidR="004A702F" w:rsidRPr="003272FF" w:rsidTr="00671BF7">
        <w:tc>
          <w:tcPr>
            <w:tcW w:w="709" w:type="dxa"/>
            <w:shd w:val="clear" w:color="auto" w:fill="FFFFFF"/>
          </w:tcPr>
          <w:p w:rsidR="004A702F" w:rsidRPr="003272FF" w:rsidRDefault="004A702F" w:rsidP="00D27464">
            <w:pPr>
              <w:pStyle w:val="Tabletext"/>
              <w:spacing w:before="40" w:after="40"/>
              <w:jc w:val="center"/>
              <w:rPr>
                <w:b/>
              </w:rPr>
            </w:pPr>
            <w:r w:rsidRPr="003272FF">
              <w:rPr>
                <w:b/>
              </w:rPr>
              <w:t>2.1</w:t>
            </w:r>
          </w:p>
        </w:tc>
        <w:tc>
          <w:tcPr>
            <w:tcW w:w="8364" w:type="dxa"/>
            <w:shd w:val="clear" w:color="auto" w:fill="FFFFFF"/>
          </w:tcPr>
          <w:p w:rsidR="004A702F" w:rsidRPr="003272FF" w:rsidRDefault="004A702F" w:rsidP="00D27464">
            <w:pPr>
              <w:pStyle w:val="Tabletext"/>
              <w:spacing w:before="40" w:after="40"/>
            </w:pPr>
            <w:r w:rsidRPr="003272FF">
              <w:t>Manifestations ITU Telecom World (</w:t>
            </w:r>
            <w:r w:rsidRPr="003272FF">
              <w:rPr>
                <w:i/>
                <w:iCs/>
              </w:rPr>
              <w:t>Résolution 11 de la PP et Résolution 1292 du Conseil</w:t>
            </w:r>
            <w:r w:rsidRPr="003272FF">
              <w:t>)</w:t>
            </w:r>
          </w:p>
        </w:tc>
        <w:tc>
          <w:tcPr>
            <w:tcW w:w="1275" w:type="dxa"/>
            <w:shd w:val="clear" w:color="auto" w:fill="FFFFFF"/>
          </w:tcPr>
          <w:p w:rsidR="004A702F" w:rsidRPr="004A702F" w:rsidRDefault="00313EBF" w:rsidP="00D27464">
            <w:pPr>
              <w:tabs>
                <w:tab w:val="left" w:pos="454"/>
              </w:tabs>
              <w:spacing w:before="40" w:after="40"/>
              <w:jc w:val="center"/>
              <w:rPr>
                <w:rFonts w:asciiTheme="minorHAnsi" w:hAnsiTheme="minorHAnsi" w:cstheme="minorHAnsi"/>
                <w:bCs/>
                <w:sz w:val="22"/>
                <w:szCs w:val="18"/>
              </w:rPr>
            </w:pPr>
            <w:hyperlink r:id="rId40" w:history="1">
              <w:r w:rsidR="004A702F" w:rsidRPr="004A702F">
                <w:rPr>
                  <w:rStyle w:val="Hyperlink"/>
                  <w:rFonts w:asciiTheme="minorHAnsi" w:hAnsiTheme="minorHAnsi" w:cstheme="minorHAnsi"/>
                  <w:bCs/>
                  <w:sz w:val="22"/>
                  <w:szCs w:val="18"/>
                </w:rPr>
                <w:t>C19/19</w:t>
              </w:r>
            </w:hyperlink>
          </w:p>
        </w:tc>
      </w:tr>
      <w:tr w:rsidR="004A702F" w:rsidRPr="003272FF" w:rsidTr="00671BF7">
        <w:tc>
          <w:tcPr>
            <w:tcW w:w="709" w:type="dxa"/>
            <w:shd w:val="clear" w:color="auto" w:fill="FFFFFF"/>
          </w:tcPr>
          <w:p w:rsidR="004A702F" w:rsidRPr="003272FF" w:rsidRDefault="004A702F" w:rsidP="00D27464">
            <w:pPr>
              <w:pStyle w:val="Tabletext"/>
              <w:spacing w:before="40" w:after="40"/>
              <w:jc w:val="center"/>
              <w:rPr>
                <w:b/>
              </w:rPr>
            </w:pPr>
            <w:r w:rsidRPr="003272FF">
              <w:rPr>
                <w:b/>
              </w:rPr>
              <w:lastRenderedPageBreak/>
              <w:t>2.2</w:t>
            </w:r>
          </w:p>
        </w:tc>
        <w:tc>
          <w:tcPr>
            <w:tcW w:w="8364" w:type="dxa"/>
            <w:shd w:val="clear" w:color="auto" w:fill="FFFFFF"/>
          </w:tcPr>
          <w:p w:rsidR="004A702F" w:rsidRPr="003272FF" w:rsidRDefault="004A702F" w:rsidP="00D27464">
            <w:pPr>
              <w:pStyle w:val="Tabletext"/>
              <w:spacing w:before="40" w:after="40"/>
            </w:pPr>
            <w:r w:rsidRPr="003272FF">
              <w:t>Journée mondiale des télécommunications et de la société de l'information (</w:t>
            </w:r>
            <w:r w:rsidRPr="003272FF">
              <w:rPr>
                <w:i/>
                <w:iCs/>
              </w:rPr>
              <w:t>Résolution 68 de la PP</w:t>
            </w:r>
            <w:r w:rsidRPr="003272FF">
              <w:t>)</w:t>
            </w:r>
          </w:p>
        </w:tc>
        <w:tc>
          <w:tcPr>
            <w:tcW w:w="1275" w:type="dxa"/>
            <w:shd w:val="clear" w:color="auto" w:fill="FFFFFF"/>
          </w:tcPr>
          <w:p w:rsidR="004A702F" w:rsidRPr="004A702F" w:rsidRDefault="00313EBF" w:rsidP="00D27464">
            <w:pPr>
              <w:tabs>
                <w:tab w:val="left" w:pos="454"/>
              </w:tabs>
              <w:spacing w:before="40" w:after="40"/>
              <w:jc w:val="center"/>
              <w:rPr>
                <w:rFonts w:asciiTheme="minorHAnsi" w:hAnsiTheme="minorHAnsi" w:cstheme="minorHAnsi"/>
                <w:bCs/>
                <w:sz w:val="22"/>
                <w:szCs w:val="18"/>
              </w:rPr>
            </w:pPr>
            <w:hyperlink r:id="rId41" w:history="1">
              <w:r w:rsidR="004A702F" w:rsidRPr="004A702F">
                <w:rPr>
                  <w:rStyle w:val="Hyperlink"/>
                  <w:rFonts w:asciiTheme="minorHAnsi" w:hAnsiTheme="minorHAnsi" w:cstheme="minorHAnsi"/>
                  <w:bCs/>
                  <w:sz w:val="22"/>
                  <w:szCs w:val="18"/>
                </w:rPr>
                <w:t>C19/17</w:t>
              </w:r>
            </w:hyperlink>
          </w:p>
        </w:tc>
      </w:tr>
      <w:tr w:rsidR="004A702F" w:rsidRPr="003272FF" w:rsidTr="00671BF7">
        <w:tc>
          <w:tcPr>
            <w:tcW w:w="709" w:type="dxa"/>
            <w:tcBorders>
              <w:bottom w:val="nil"/>
            </w:tcBorders>
            <w:shd w:val="clear" w:color="auto" w:fill="FFFFFF"/>
          </w:tcPr>
          <w:p w:rsidR="004A702F" w:rsidRPr="003272FF" w:rsidRDefault="004A702F" w:rsidP="00D27464">
            <w:pPr>
              <w:pStyle w:val="Tabletext"/>
              <w:spacing w:before="40" w:after="40"/>
              <w:jc w:val="center"/>
              <w:rPr>
                <w:b/>
              </w:rPr>
            </w:pPr>
            <w:r w:rsidRPr="003272FF">
              <w:rPr>
                <w:b/>
              </w:rPr>
              <w:t>2.3</w:t>
            </w:r>
          </w:p>
        </w:tc>
        <w:tc>
          <w:tcPr>
            <w:tcW w:w="8364" w:type="dxa"/>
            <w:tcBorders>
              <w:bottom w:val="nil"/>
            </w:tcBorders>
            <w:shd w:val="clear" w:color="auto" w:fill="FFFFFF"/>
          </w:tcPr>
          <w:p w:rsidR="004A702F" w:rsidRPr="003272FF" w:rsidRDefault="004A702F" w:rsidP="00D27464">
            <w:pPr>
              <w:pStyle w:val="Tabletext"/>
              <w:spacing w:before="40" w:after="40"/>
            </w:pPr>
            <w:r w:rsidRPr="003272FF">
              <w:t>Rapport sur la Conférence de plénipotentiaires de 2018</w:t>
            </w:r>
          </w:p>
        </w:tc>
        <w:tc>
          <w:tcPr>
            <w:tcW w:w="1275" w:type="dxa"/>
            <w:tcBorders>
              <w:bottom w:val="nil"/>
            </w:tcBorders>
            <w:shd w:val="clear" w:color="auto" w:fill="FFFFFF"/>
          </w:tcPr>
          <w:p w:rsidR="004A702F" w:rsidRPr="004A702F" w:rsidRDefault="00313EBF" w:rsidP="00D27464">
            <w:pPr>
              <w:tabs>
                <w:tab w:val="left" w:pos="454"/>
              </w:tabs>
              <w:spacing w:before="40" w:after="40"/>
              <w:jc w:val="center"/>
              <w:rPr>
                <w:rFonts w:asciiTheme="minorHAnsi" w:hAnsiTheme="minorHAnsi" w:cstheme="minorHAnsi"/>
                <w:bCs/>
                <w:sz w:val="22"/>
                <w:szCs w:val="18"/>
              </w:rPr>
            </w:pPr>
            <w:hyperlink r:id="rId42" w:history="1">
              <w:r w:rsidR="004A702F" w:rsidRPr="004A702F">
                <w:rPr>
                  <w:rStyle w:val="Hyperlink"/>
                  <w:rFonts w:asciiTheme="minorHAnsi" w:hAnsiTheme="minorHAnsi" w:cstheme="minorHAnsi"/>
                  <w:bCs/>
                  <w:sz w:val="22"/>
                  <w:szCs w:val="18"/>
                </w:rPr>
                <w:t>C19/4</w:t>
              </w:r>
            </w:hyperlink>
          </w:p>
        </w:tc>
      </w:tr>
      <w:tr w:rsidR="004A702F" w:rsidRPr="003272FF" w:rsidTr="00671BF7">
        <w:tc>
          <w:tcPr>
            <w:tcW w:w="709" w:type="dxa"/>
            <w:tcBorders>
              <w:top w:val="nil"/>
            </w:tcBorders>
            <w:shd w:val="clear" w:color="auto" w:fill="FFFFFF"/>
          </w:tcPr>
          <w:p w:rsidR="004A702F" w:rsidRPr="003272FF" w:rsidRDefault="004A702F" w:rsidP="00D27464">
            <w:pPr>
              <w:pStyle w:val="Tabletext"/>
              <w:spacing w:before="40" w:after="40"/>
              <w:jc w:val="center"/>
              <w:rPr>
                <w:b/>
              </w:rPr>
            </w:pPr>
          </w:p>
        </w:tc>
        <w:tc>
          <w:tcPr>
            <w:tcW w:w="8364" w:type="dxa"/>
            <w:tcBorders>
              <w:top w:val="nil"/>
            </w:tcBorders>
            <w:shd w:val="clear" w:color="auto" w:fill="FFFFFF"/>
          </w:tcPr>
          <w:p w:rsidR="004A702F" w:rsidRPr="003272FF" w:rsidRDefault="004A702F" w:rsidP="00D27464">
            <w:pPr>
              <w:pStyle w:val="enumlev1"/>
              <w:tabs>
                <w:tab w:val="clear" w:pos="567"/>
              </w:tabs>
              <w:spacing w:before="40" w:after="40"/>
              <w:ind w:left="323" w:hanging="323"/>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du Royaume d'Arabie saoudite et des Émirats arabes unis</w:t>
            </w:r>
          </w:p>
        </w:tc>
        <w:tc>
          <w:tcPr>
            <w:tcW w:w="1275" w:type="dxa"/>
            <w:tcBorders>
              <w:top w:val="nil"/>
            </w:tcBorders>
            <w:shd w:val="clear" w:color="auto" w:fill="FFFFFF"/>
          </w:tcPr>
          <w:p w:rsidR="004A702F" w:rsidRPr="004A702F" w:rsidRDefault="00313EBF" w:rsidP="00D27464">
            <w:pPr>
              <w:tabs>
                <w:tab w:val="left" w:pos="454"/>
              </w:tabs>
              <w:spacing w:before="40" w:after="40"/>
              <w:jc w:val="center"/>
              <w:rPr>
                <w:rStyle w:val="Hyperlink"/>
                <w:rFonts w:asciiTheme="minorHAnsi" w:hAnsiTheme="minorHAnsi" w:cstheme="minorHAnsi"/>
                <w:bCs/>
                <w:sz w:val="22"/>
                <w:szCs w:val="18"/>
              </w:rPr>
            </w:pPr>
            <w:hyperlink r:id="rId43" w:history="1">
              <w:r w:rsidR="004A702F" w:rsidRPr="004A702F">
                <w:rPr>
                  <w:rStyle w:val="Hyperlink"/>
                  <w:rFonts w:asciiTheme="minorHAnsi" w:hAnsiTheme="minorHAnsi" w:cstheme="minorHAnsi"/>
                  <w:bCs/>
                  <w:sz w:val="22"/>
                  <w:szCs w:val="18"/>
                </w:rPr>
                <w:t>C19/101</w:t>
              </w:r>
            </w:hyperlink>
          </w:p>
        </w:tc>
      </w:tr>
      <w:tr w:rsidR="004A702F" w:rsidRPr="003272FF" w:rsidTr="00671BF7">
        <w:tc>
          <w:tcPr>
            <w:tcW w:w="709" w:type="dxa"/>
            <w:tcBorders>
              <w:bottom w:val="nil"/>
            </w:tcBorders>
          </w:tcPr>
          <w:p w:rsidR="004A702F" w:rsidRPr="003272FF" w:rsidRDefault="004A702F" w:rsidP="00D27464">
            <w:pPr>
              <w:pStyle w:val="Tabletext"/>
              <w:spacing w:before="40" w:after="40"/>
              <w:jc w:val="center"/>
              <w:rPr>
                <w:b/>
              </w:rPr>
            </w:pPr>
            <w:r w:rsidRPr="003272FF">
              <w:rPr>
                <w:b/>
              </w:rPr>
              <w:t>2.4</w:t>
            </w:r>
          </w:p>
        </w:tc>
        <w:tc>
          <w:tcPr>
            <w:tcW w:w="8364" w:type="dxa"/>
            <w:tcBorders>
              <w:bottom w:val="nil"/>
            </w:tcBorders>
            <w:shd w:val="clear" w:color="auto" w:fill="auto"/>
          </w:tcPr>
          <w:p w:rsidR="004A702F" w:rsidRPr="003272FF" w:rsidRDefault="004A702F" w:rsidP="00D27464">
            <w:pPr>
              <w:pStyle w:val="Tabletext"/>
              <w:spacing w:before="40" w:after="40"/>
            </w:pPr>
            <w:r w:rsidRPr="003272FF">
              <w:t>Modification du processus d'élection à la PP</w:t>
            </w:r>
          </w:p>
        </w:tc>
        <w:tc>
          <w:tcPr>
            <w:tcW w:w="1275" w:type="dxa"/>
            <w:tcBorders>
              <w:bottom w:val="nil"/>
            </w:tcBorders>
          </w:tcPr>
          <w:p w:rsidR="004A702F" w:rsidRPr="004A702F" w:rsidRDefault="00313EBF" w:rsidP="00D27464">
            <w:pPr>
              <w:tabs>
                <w:tab w:val="left" w:pos="454"/>
              </w:tabs>
              <w:spacing w:before="40" w:after="40"/>
              <w:jc w:val="center"/>
              <w:rPr>
                <w:rFonts w:asciiTheme="minorHAnsi" w:hAnsiTheme="minorHAnsi" w:cstheme="minorHAnsi"/>
                <w:bCs/>
                <w:sz w:val="22"/>
                <w:szCs w:val="18"/>
              </w:rPr>
            </w:pPr>
            <w:hyperlink r:id="rId44" w:history="1">
              <w:r w:rsidR="004A702F" w:rsidRPr="004A702F">
                <w:rPr>
                  <w:rStyle w:val="Hyperlink"/>
                  <w:rFonts w:asciiTheme="minorHAnsi" w:hAnsiTheme="minorHAnsi" w:cstheme="minorHAnsi"/>
                  <w:bCs/>
                  <w:sz w:val="22"/>
                  <w:szCs w:val="18"/>
                </w:rPr>
                <w:t>C19/13</w:t>
              </w:r>
            </w:hyperlink>
          </w:p>
        </w:tc>
      </w:tr>
      <w:tr w:rsidR="004A702F" w:rsidRPr="003272FF" w:rsidTr="00671BF7">
        <w:tc>
          <w:tcPr>
            <w:tcW w:w="709" w:type="dxa"/>
            <w:tcBorders>
              <w:top w:val="nil"/>
            </w:tcBorders>
          </w:tcPr>
          <w:p w:rsidR="004A702F" w:rsidRPr="003272FF" w:rsidRDefault="004A702F" w:rsidP="00D27464">
            <w:pPr>
              <w:pStyle w:val="Tabletext"/>
              <w:spacing w:before="40" w:after="40"/>
              <w:jc w:val="center"/>
              <w:rPr>
                <w:b/>
              </w:rPr>
            </w:pPr>
          </w:p>
        </w:tc>
        <w:tc>
          <w:tcPr>
            <w:tcW w:w="8364" w:type="dxa"/>
            <w:tcBorders>
              <w:top w:val="nil"/>
            </w:tcBorders>
            <w:shd w:val="clear" w:color="auto" w:fill="auto"/>
          </w:tcPr>
          <w:p w:rsidR="004A702F" w:rsidRPr="003272FF" w:rsidRDefault="004A702F" w:rsidP="00D27464">
            <w:pPr>
              <w:pStyle w:val="enumlev1"/>
              <w:tabs>
                <w:tab w:val="clear" w:pos="567"/>
              </w:tabs>
              <w:spacing w:before="40" w:after="40"/>
              <w:ind w:left="323" w:hanging="323"/>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 xml:space="preserve">de la République fédérative du Brésil, du Canada et de la République </w:t>
            </w:r>
            <w:r w:rsidR="00743767">
              <w:rPr>
                <w:sz w:val="22"/>
                <w:szCs w:val="18"/>
              </w:rPr>
              <w:t>du </w:t>
            </w:r>
            <w:r>
              <w:rPr>
                <w:sz w:val="22"/>
                <w:szCs w:val="18"/>
              </w:rPr>
              <w:t>Paraguay</w:t>
            </w:r>
          </w:p>
        </w:tc>
        <w:tc>
          <w:tcPr>
            <w:tcW w:w="1275" w:type="dxa"/>
            <w:tcBorders>
              <w:top w:val="nil"/>
            </w:tcBorders>
          </w:tcPr>
          <w:p w:rsidR="004A702F" w:rsidRPr="004A702F" w:rsidRDefault="00313EBF" w:rsidP="00D27464">
            <w:pPr>
              <w:tabs>
                <w:tab w:val="left" w:pos="454"/>
              </w:tabs>
              <w:spacing w:before="40" w:after="40"/>
              <w:jc w:val="center"/>
              <w:rPr>
                <w:rStyle w:val="Hyperlink"/>
                <w:rFonts w:asciiTheme="minorHAnsi" w:hAnsiTheme="minorHAnsi" w:cstheme="minorHAnsi"/>
                <w:bCs/>
                <w:sz w:val="22"/>
                <w:szCs w:val="18"/>
              </w:rPr>
            </w:pPr>
            <w:hyperlink r:id="rId45" w:history="1">
              <w:r w:rsidR="004A702F" w:rsidRPr="004A702F">
                <w:rPr>
                  <w:rStyle w:val="Hyperlink"/>
                  <w:rFonts w:asciiTheme="minorHAnsi" w:hAnsiTheme="minorHAnsi" w:cstheme="minorHAnsi"/>
                  <w:bCs/>
                  <w:sz w:val="22"/>
                  <w:szCs w:val="18"/>
                </w:rPr>
                <w:t>C19/67</w:t>
              </w:r>
            </w:hyperlink>
          </w:p>
        </w:tc>
      </w:tr>
      <w:tr w:rsidR="004A702F" w:rsidRPr="003272FF" w:rsidTr="00671BF7">
        <w:tc>
          <w:tcPr>
            <w:tcW w:w="709" w:type="dxa"/>
          </w:tcPr>
          <w:p w:rsidR="004A702F" w:rsidRPr="003272FF" w:rsidRDefault="004A702F" w:rsidP="00D27464">
            <w:pPr>
              <w:pStyle w:val="Tabletext"/>
              <w:spacing w:before="40" w:after="40"/>
              <w:jc w:val="center"/>
              <w:rPr>
                <w:b/>
              </w:rPr>
            </w:pPr>
            <w:r w:rsidRPr="003272FF">
              <w:rPr>
                <w:b/>
              </w:rPr>
              <w:t>2.5</w:t>
            </w:r>
          </w:p>
        </w:tc>
        <w:tc>
          <w:tcPr>
            <w:tcW w:w="8364" w:type="dxa"/>
            <w:shd w:val="clear" w:color="auto" w:fill="auto"/>
          </w:tcPr>
          <w:p w:rsidR="004A702F" w:rsidRPr="003272FF" w:rsidRDefault="004A702F" w:rsidP="00D27464">
            <w:pPr>
              <w:pStyle w:val="Tabletext"/>
              <w:spacing w:before="40" w:after="40"/>
            </w:pPr>
            <w:r>
              <w:t>Rapport sur les travaux préparatoires en vue</w:t>
            </w:r>
            <w:r w:rsidRPr="003272FF">
              <w:t xml:space="preserve"> de</w:t>
            </w:r>
            <w:r w:rsidR="000A6863">
              <w:t xml:space="preserve"> </w:t>
            </w:r>
            <w:r w:rsidR="000A6863" w:rsidRPr="000A6863">
              <w:t>l'Assemblée des radiocommunications (AR-19)</w:t>
            </w:r>
            <w:r w:rsidRPr="003272FF">
              <w:t xml:space="preserve"> </w:t>
            </w:r>
            <w:r w:rsidR="000A6863">
              <w:t xml:space="preserve">et de </w:t>
            </w:r>
            <w:r w:rsidRPr="003272FF">
              <w:t>la Conférence mondiale des radiocommunications (CMR-19)</w:t>
            </w:r>
          </w:p>
        </w:tc>
        <w:tc>
          <w:tcPr>
            <w:tcW w:w="1275" w:type="dxa"/>
          </w:tcPr>
          <w:p w:rsidR="004A702F" w:rsidRPr="004A702F" w:rsidRDefault="00313EBF" w:rsidP="00D27464">
            <w:pPr>
              <w:tabs>
                <w:tab w:val="left" w:pos="454"/>
              </w:tabs>
              <w:spacing w:before="40" w:after="40"/>
              <w:jc w:val="center"/>
              <w:rPr>
                <w:rFonts w:asciiTheme="minorHAnsi" w:hAnsiTheme="minorHAnsi" w:cstheme="minorHAnsi"/>
                <w:bCs/>
                <w:sz w:val="22"/>
                <w:szCs w:val="18"/>
              </w:rPr>
            </w:pPr>
            <w:hyperlink r:id="rId46" w:history="1">
              <w:r w:rsidR="004A702F" w:rsidRPr="004A702F">
                <w:rPr>
                  <w:rStyle w:val="Hyperlink"/>
                  <w:rFonts w:asciiTheme="minorHAnsi" w:hAnsiTheme="minorHAnsi" w:cstheme="minorHAnsi"/>
                  <w:bCs/>
                  <w:sz w:val="22"/>
                  <w:szCs w:val="18"/>
                </w:rPr>
                <w:t>C19/27</w:t>
              </w:r>
            </w:hyperlink>
          </w:p>
        </w:tc>
      </w:tr>
      <w:tr w:rsidR="004A702F" w:rsidRPr="003272FF" w:rsidTr="00671BF7">
        <w:tc>
          <w:tcPr>
            <w:tcW w:w="709" w:type="dxa"/>
            <w:tcBorders>
              <w:bottom w:val="nil"/>
            </w:tcBorders>
          </w:tcPr>
          <w:p w:rsidR="004A702F" w:rsidRPr="003272FF" w:rsidRDefault="004A702F" w:rsidP="00D27464">
            <w:pPr>
              <w:pStyle w:val="Tabletext"/>
              <w:spacing w:before="40" w:after="40"/>
              <w:jc w:val="center"/>
              <w:rPr>
                <w:b/>
              </w:rPr>
            </w:pPr>
            <w:r w:rsidRPr="003272FF">
              <w:rPr>
                <w:b/>
              </w:rPr>
              <w:t>2.6</w:t>
            </w:r>
          </w:p>
        </w:tc>
        <w:tc>
          <w:tcPr>
            <w:tcW w:w="8364" w:type="dxa"/>
            <w:tcBorders>
              <w:bottom w:val="nil"/>
            </w:tcBorders>
            <w:shd w:val="clear" w:color="auto" w:fill="auto"/>
          </w:tcPr>
          <w:p w:rsidR="004A702F" w:rsidRPr="003272FF" w:rsidRDefault="004A702F" w:rsidP="00D27464">
            <w:pPr>
              <w:pStyle w:val="Tabletext"/>
              <w:spacing w:before="40" w:after="40"/>
            </w:pPr>
            <w:r w:rsidRPr="003272FF">
              <w:t>Travaux préparatoires en vue du Forum mondial des politiques de télécommunication de 2021 (FMPT-21) (</w:t>
            </w:r>
            <w:r w:rsidRPr="003272FF">
              <w:rPr>
                <w:i/>
                <w:iCs/>
              </w:rPr>
              <w:t>Résolution 2 de la PP</w:t>
            </w:r>
            <w:r w:rsidRPr="003272FF">
              <w:t>)</w:t>
            </w:r>
          </w:p>
        </w:tc>
        <w:tc>
          <w:tcPr>
            <w:tcW w:w="1275" w:type="dxa"/>
            <w:tcBorders>
              <w:bottom w:val="nil"/>
            </w:tcBorders>
          </w:tcPr>
          <w:p w:rsidR="004A702F" w:rsidRPr="004A702F" w:rsidRDefault="00313EBF" w:rsidP="00D27464">
            <w:pPr>
              <w:tabs>
                <w:tab w:val="left" w:pos="454"/>
              </w:tabs>
              <w:spacing w:before="40" w:after="40"/>
              <w:jc w:val="center"/>
              <w:rPr>
                <w:rFonts w:asciiTheme="minorHAnsi" w:hAnsiTheme="minorHAnsi" w:cstheme="minorHAnsi"/>
                <w:bCs/>
                <w:sz w:val="22"/>
                <w:szCs w:val="18"/>
              </w:rPr>
            </w:pPr>
            <w:hyperlink r:id="rId47" w:history="1">
              <w:r w:rsidR="004A702F" w:rsidRPr="004A702F">
                <w:rPr>
                  <w:rStyle w:val="Hyperlink"/>
                  <w:rFonts w:asciiTheme="minorHAnsi" w:hAnsiTheme="minorHAnsi" w:cstheme="minorHAnsi"/>
                  <w:bCs/>
                  <w:sz w:val="22"/>
                  <w:szCs w:val="18"/>
                </w:rPr>
                <w:t>C19/5</w:t>
              </w:r>
            </w:hyperlink>
          </w:p>
        </w:tc>
      </w:tr>
      <w:tr w:rsidR="004A702F" w:rsidRPr="003272FF" w:rsidTr="00671BF7">
        <w:tc>
          <w:tcPr>
            <w:tcW w:w="709" w:type="dxa"/>
            <w:tcBorders>
              <w:top w:val="nil"/>
              <w:bottom w:val="nil"/>
            </w:tcBorders>
          </w:tcPr>
          <w:p w:rsidR="004A702F" w:rsidRPr="003272FF" w:rsidRDefault="004A702F" w:rsidP="00D27464">
            <w:pPr>
              <w:pStyle w:val="Tabletext"/>
              <w:spacing w:before="40" w:after="40"/>
              <w:jc w:val="center"/>
              <w:rPr>
                <w:b/>
              </w:rPr>
            </w:pPr>
          </w:p>
        </w:tc>
        <w:tc>
          <w:tcPr>
            <w:tcW w:w="8364" w:type="dxa"/>
            <w:tcBorders>
              <w:top w:val="nil"/>
              <w:bottom w:val="nil"/>
            </w:tcBorders>
            <w:shd w:val="clear" w:color="auto" w:fill="auto"/>
          </w:tcPr>
          <w:p w:rsidR="004A702F" w:rsidRPr="006C241B" w:rsidRDefault="004A702F"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de la République </w:t>
            </w:r>
            <w:r w:rsidR="00743767">
              <w:rPr>
                <w:sz w:val="22"/>
                <w:szCs w:val="18"/>
              </w:rPr>
              <w:t>a</w:t>
            </w:r>
            <w:r>
              <w:rPr>
                <w:sz w:val="22"/>
                <w:szCs w:val="18"/>
              </w:rPr>
              <w:t>rgentine, du Commonwealth des Bahamas, de la République fédérative du Brésil, du Canada et des États-Unis d'Amérique</w:t>
            </w:r>
          </w:p>
        </w:tc>
        <w:tc>
          <w:tcPr>
            <w:tcW w:w="1275" w:type="dxa"/>
            <w:tcBorders>
              <w:top w:val="nil"/>
              <w:bottom w:val="nil"/>
            </w:tcBorders>
          </w:tcPr>
          <w:p w:rsidR="004A702F" w:rsidRPr="004A702F" w:rsidRDefault="00313EBF" w:rsidP="00D27464">
            <w:pPr>
              <w:tabs>
                <w:tab w:val="left" w:pos="454"/>
              </w:tabs>
              <w:spacing w:before="40" w:after="40"/>
              <w:jc w:val="center"/>
              <w:rPr>
                <w:rStyle w:val="Hyperlink"/>
                <w:rFonts w:asciiTheme="minorHAnsi" w:hAnsiTheme="minorHAnsi" w:cstheme="minorHAnsi"/>
                <w:bCs/>
                <w:sz w:val="22"/>
                <w:szCs w:val="18"/>
              </w:rPr>
            </w:pPr>
            <w:hyperlink r:id="rId48" w:history="1">
              <w:r w:rsidR="004A702F" w:rsidRPr="004A702F">
                <w:rPr>
                  <w:rStyle w:val="Hyperlink"/>
                  <w:rFonts w:asciiTheme="minorHAnsi" w:hAnsiTheme="minorHAnsi" w:cstheme="minorHAnsi"/>
                  <w:bCs/>
                  <w:sz w:val="22"/>
                  <w:szCs w:val="18"/>
                </w:rPr>
                <w:t>C19/78</w:t>
              </w:r>
            </w:hyperlink>
          </w:p>
        </w:tc>
      </w:tr>
      <w:tr w:rsidR="004A702F" w:rsidRPr="003272FF" w:rsidTr="00671BF7">
        <w:tc>
          <w:tcPr>
            <w:tcW w:w="709" w:type="dxa"/>
            <w:tcBorders>
              <w:top w:val="nil"/>
              <w:bottom w:val="nil"/>
            </w:tcBorders>
          </w:tcPr>
          <w:p w:rsidR="004A702F" w:rsidRPr="003272FF" w:rsidRDefault="004A702F" w:rsidP="00D27464">
            <w:pPr>
              <w:pStyle w:val="Tabletext"/>
              <w:spacing w:before="40" w:after="40"/>
              <w:jc w:val="center"/>
              <w:rPr>
                <w:b/>
              </w:rPr>
            </w:pPr>
          </w:p>
        </w:tc>
        <w:tc>
          <w:tcPr>
            <w:tcW w:w="8364" w:type="dxa"/>
            <w:tcBorders>
              <w:top w:val="nil"/>
              <w:bottom w:val="nil"/>
            </w:tcBorders>
            <w:shd w:val="clear" w:color="auto" w:fill="auto"/>
          </w:tcPr>
          <w:p w:rsidR="004A702F" w:rsidRPr="006C241B" w:rsidRDefault="004A702F"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République algérienne démocratique et populaire</w:t>
            </w:r>
          </w:p>
        </w:tc>
        <w:tc>
          <w:tcPr>
            <w:tcW w:w="1275" w:type="dxa"/>
            <w:tcBorders>
              <w:top w:val="nil"/>
              <w:bottom w:val="nil"/>
            </w:tcBorders>
          </w:tcPr>
          <w:p w:rsidR="004A702F" w:rsidRPr="004A702F" w:rsidRDefault="00313EBF" w:rsidP="00D27464">
            <w:pPr>
              <w:tabs>
                <w:tab w:val="left" w:pos="454"/>
              </w:tabs>
              <w:spacing w:before="40" w:after="40"/>
              <w:jc w:val="center"/>
              <w:rPr>
                <w:rStyle w:val="Hyperlink"/>
                <w:rFonts w:asciiTheme="minorHAnsi" w:hAnsiTheme="minorHAnsi" w:cstheme="minorHAnsi"/>
                <w:bCs/>
                <w:sz w:val="22"/>
                <w:szCs w:val="18"/>
              </w:rPr>
            </w:pPr>
            <w:hyperlink r:id="rId49" w:history="1">
              <w:r w:rsidR="004A702F" w:rsidRPr="004A702F">
                <w:rPr>
                  <w:rStyle w:val="Hyperlink"/>
                  <w:rFonts w:asciiTheme="minorHAnsi" w:hAnsiTheme="minorHAnsi" w:cstheme="minorHAnsi"/>
                  <w:bCs/>
                  <w:sz w:val="22"/>
                  <w:szCs w:val="18"/>
                </w:rPr>
                <w:t>C19/83</w:t>
              </w:r>
            </w:hyperlink>
          </w:p>
        </w:tc>
      </w:tr>
      <w:tr w:rsidR="004A702F" w:rsidRPr="003272FF" w:rsidTr="00671BF7">
        <w:tc>
          <w:tcPr>
            <w:tcW w:w="709" w:type="dxa"/>
            <w:tcBorders>
              <w:top w:val="nil"/>
              <w:bottom w:val="nil"/>
            </w:tcBorders>
          </w:tcPr>
          <w:p w:rsidR="004A702F" w:rsidRPr="003272FF" w:rsidRDefault="004A702F" w:rsidP="00D27464">
            <w:pPr>
              <w:pStyle w:val="Tabletext"/>
              <w:spacing w:before="40" w:after="40"/>
              <w:jc w:val="center"/>
              <w:rPr>
                <w:b/>
              </w:rPr>
            </w:pPr>
          </w:p>
        </w:tc>
        <w:tc>
          <w:tcPr>
            <w:tcW w:w="8364" w:type="dxa"/>
            <w:tcBorders>
              <w:top w:val="nil"/>
              <w:bottom w:val="nil"/>
            </w:tcBorders>
            <w:shd w:val="clear" w:color="auto" w:fill="auto"/>
          </w:tcPr>
          <w:p w:rsidR="004A702F" w:rsidRPr="006C241B" w:rsidRDefault="004A702F"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du Mexique</w:t>
            </w:r>
          </w:p>
        </w:tc>
        <w:tc>
          <w:tcPr>
            <w:tcW w:w="1275" w:type="dxa"/>
            <w:tcBorders>
              <w:top w:val="nil"/>
              <w:bottom w:val="nil"/>
            </w:tcBorders>
          </w:tcPr>
          <w:p w:rsidR="004A702F" w:rsidRPr="004A702F" w:rsidRDefault="00313EBF" w:rsidP="00D27464">
            <w:pPr>
              <w:tabs>
                <w:tab w:val="left" w:pos="454"/>
              </w:tabs>
              <w:spacing w:before="40" w:after="40"/>
              <w:jc w:val="center"/>
              <w:rPr>
                <w:rStyle w:val="Hyperlink"/>
                <w:rFonts w:asciiTheme="minorHAnsi" w:hAnsiTheme="minorHAnsi" w:cstheme="minorHAnsi"/>
                <w:bCs/>
                <w:sz w:val="22"/>
                <w:szCs w:val="18"/>
              </w:rPr>
            </w:pPr>
            <w:hyperlink r:id="rId50" w:history="1">
              <w:r w:rsidR="004A702F" w:rsidRPr="004A702F">
                <w:rPr>
                  <w:rStyle w:val="Hyperlink"/>
                  <w:rFonts w:asciiTheme="minorHAnsi" w:hAnsiTheme="minorHAnsi" w:cstheme="minorHAnsi"/>
                  <w:bCs/>
                  <w:sz w:val="22"/>
                  <w:szCs w:val="18"/>
                </w:rPr>
                <w:t>C19/85</w:t>
              </w:r>
            </w:hyperlink>
          </w:p>
        </w:tc>
      </w:tr>
      <w:tr w:rsidR="004A702F" w:rsidRPr="003272FF" w:rsidTr="00671BF7">
        <w:tc>
          <w:tcPr>
            <w:tcW w:w="709" w:type="dxa"/>
            <w:tcBorders>
              <w:top w:val="nil"/>
              <w:bottom w:val="nil"/>
            </w:tcBorders>
          </w:tcPr>
          <w:p w:rsidR="004A702F" w:rsidRPr="003272FF" w:rsidRDefault="004A702F" w:rsidP="00D27464">
            <w:pPr>
              <w:pStyle w:val="Tabletext"/>
              <w:spacing w:before="40" w:after="40"/>
              <w:jc w:val="center"/>
              <w:rPr>
                <w:b/>
              </w:rPr>
            </w:pPr>
          </w:p>
        </w:tc>
        <w:tc>
          <w:tcPr>
            <w:tcW w:w="8364" w:type="dxa"/>
            <w:tcBorders>
              <w:top w:val="nil"/>
              <w:bottom w:val="nil"/>
            </w:tcBorders>
            <w:shd w:val="clear" w:color="auto" w:fill="auto"/>
          </w:tcPr>
          <w:p w:rsidR="004A702F" w:rsidRPr="006C241B" w:rsidRDefault="004A702F"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sidR="005A5A80">
              <w:rPr>
                <w:sz w:val="22"/>
                <w:szCs w:val="18"/>
              </w:rPr>
              <w:t xml:space="preserve">soumise par </w:t>
            </w:r>
            <w:r>
              <w:rPr>
                <w:sz w:val="22"/>
                <w:szCs w:val="18"/>
              </w:rPr>
              <w:t xml:space="preserve">la République fédérale d'Allemagne, l'Autriche, la République de Bulgarie, </w:t>
            </w:r>
            <w:r w:rsidR="005A5A80">
              <w:rPr>
                <w:sz w:val="22"/>
                <w:szCs w:val="18"/>
              </w:rPr>
              <w:t xml:space="preserve">le </w:t>
            </w:r>
            <w:r>
              <w:rPr>
                <w:sz w:val="22"/>
                <w:szCs w:val="18"/>
              </w:rPr>
              <w:t xml:space="preserve">Danemark, l'Espagne, la République d'Estonie, la Finlande, la Grèce, la Hongrie, la République de Lituanie, </w:t>
            </w:r>
            <w:r w:rsidR="005A5A80">
              <w:rPr>
                <w:sz w:val="22"/>
                <w:szCs w:val="18"/>
              </w:rPr>
              <w:t xml:space="preserve">le </w:t>
            </w:r>
            <w:r>
              <w:rPr>
                <w:sz w:val="22"/>
                <w:szCs w:val="18"/>
              </w:rPr>
              <w:t xml:space="preserve">Luxembourg, Malte, la République de Moldova, la Norvège, </w:t>
            </w:r>
            <w:r w:rsidR="005A5A80">
              <w:rPr>
                <w:sz w:val="22"/>
                <w:szCs w:val="18"/>
              </w:rPr>
              <w:t xml:space="preserve">le </w:t>
            </w:r>
            <w:r>
              <w:rPr>
                <w:sz w:val="22"/>
                <w:szCs w:val="18"/>
              </w:rPr>
              <w:t xml:space="preserve">Royaume des Pays-Bas, la République de Pologne, la République slovaque, la République tchèque, la Roumanie, </w:t>
            </w:r>
            <w:r w:rsidR="005A5A80">
              <w:rPr>
                <w:sz w:val="22"/>
                <w:szCs w:val="18"/>
              </w:rPr>
              <w:t xml:space="preserve">le </w:t>
            </w:r>
            <w:r>
              <w:rPr>
                <w:sz w:val="22"/>
                <w:szCs w:val="18"/>
              </w:rPr>
              <w:t>Royaume</w:t>
            </w:r>
            <w:r>
              <w:rPr>
                <w:sz w:val="22"/>
                <w:szCs w:val="18"/>
              </w:rPr>
              <w:noBreakHyphen/>
              <w:t>Uni de Grande-Bretagne et d'Irlande du Nord, la République de Slovénie et la Suède</w:t>
            </w:r>
          </w:p>
        </w:tc>
        <w:tc>
          <w:tcPr>
            <w:tcW w:w="1275" w:type="dxa"/>
            <w:tcBorders>
              <w:top w:val="nil"/>
              <w:bottom w:val="nil"/>
            </w:tcBorders>
          </w:tcPr>
          <w:p w:rsidR="004A702F" w:rsidRPr="004A702F" w:rsidRDefault="00313EBF" w:rsidP="00D27464">
            <w:pPr>
              <w:tabs>
                <w:tab w:val="left" w:pos="454"/>
              </w:tabs>
              <w:spacing w:before="40" w:after="40"/>
              <w:jc w:val="center"/>
              <w:rPr>
                <w:rStyle w:val="Hyperlink"/>
                <w:rFonts w:asciiTheme="minorHAnsi" w:hAnsiTheme="minorHAnsi" w:cstheme="minorHAnsi"/>
                <w:bCs/>
                <w:sz w:val="22"/>
                <w:szCs w:val="18"/>
              </w:rPr>
            </w:pPr>
            <w:hyperlink r:id="rId51" w:history="1">
              <w:r w:rsidR="004A702F" w:rsidRPr="004A702F">
                <w:rPr>
                  <w:rStyle w:val="Hyperlink"/>
                  <w:rFonts w:asciiTheme="minorHAnsi" w:hAnsiTheme="minorHAnsi" w:cstheme="minorHAnsi"/>
                  <w:bCs/>
                  <w:sz w:val="22"/>
                  <w:szCs w:val="18"/>
                </w:rPr>
                <w:t>C19/88</w:t>
              </w:r>
            </w:hyperlink>
          </w:p>
        </w:tc>
      </w:tr>
      <w:tr w:rsidR="004A702F" w:rsidRPr="003272FF" w:rsidTr="00671BF7">
        <w:tc>
          <w:tcPr>
            <w:tcW w:w="709" w:type="dxa"/>
            <w:tcBorders>
              <w:top w:val="nil"/>
              <w:bottom w:val="nil"/>
            </w:tcBorders>
          </w:tcPr>
          <w:p w:rsidR="004A702F" w:rsidRPr="003272FF" w:rsidRDefault="004A702F" w:rsidP="00D27464">
            <w:pPr>
              <w:pStyle w:val="Tabletext"/>
              <w:spacing w:before="40" w:after="40"/>
              <w:jc w:val="center"/>
              <w:rPr>
                <w:b/>
              </w:rPr>
            </w:pPr>
          </w:p>
        </w:tc>
        <w:tc>
          <w:tcPr>
            <w:tcW w:w="8364" w:type="dxa"/>
            <w:tcBorders>
              <w:top w:val="nil"/>
              <w:bottom w:val="nil"/>
            </w:tcBorders>
            <w:shd w:val="clear" w:color="auto" w:fill="auto"/>
          </w:tcPr>
          <w:p w:rsidR="004A702F" w:rsidRPr="006C241B" w:rsidRDefault="004A702F"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République de Côte d'Ivoire</w:t>
            </w:r>
          </w:p>
        </w:tc>
        <w:tc>
          <w:tcPr>
            <w:tcW w:w="1275" w:type="dxa"/>
            <w:tcBorders>
              <w:top w:val="nil"/>
              <w:bottom w:val="nil"/>
            </w:tcBorders>
          </w:tcPr>
          <w:p w:rsidR="004A702F" w:rsidRPr="004A702F" w:rsidRDefault="00313EBF" w:rsidP="00D27464">
            <w:pPr>
              <w:tabs>
                <w:tab w:val="left" w:pos="454"/>
              </w:tabs>
              <w:spacing w:before="40" w:after="40"/>
              <w:jc w:val="center"/>
              <w:rPr>
                <w:rStyle w:val="Hyperlink"/>
                <w:rFonts w:asciiTheme="minorHAnsi" w:hAnsiTheme="minorHAnsi" w:cstheme="minorHAnsi"/>
                <w:bCs/>
                <w:sz w:val="22"/>
                <w:szCs w:val="18"/>
              </w:rPr>
            </w:pPr>
            <w:hyperlink r:id="rId52" w:history="1">
              <w:r w:rsidR="004A702F" w:rsidRPr="004A702F">
                <w:rPr>
                  <w:rStyle w:val="Hyperlink"/>
                  <w:rFonts w:asciiTheme="minorHAnsi" w:hAnsiTheme="minorHAnsi" w:cstheme="minorHAnsi"/>
                  <w:bCs/>
                  <w:sz w:val="22"/>
                  <w:szCs w:val="18"/>
                </w:rPr>
                <w:t>C19/93</w:t>
              </w:r>
            </w:hyperlink>
          </w:p>
        </w:tc>
      </w:tr>
      <w:tr w:rsidR="004A702F" w:rsidRPr="003272FF" w:rsidTr="00671BF7">
        <w:tc>
          <w:tcPr>
            <w:tcW w:w="709" w:type="dxa"/>
            <w:tcBorders>
              <w:top w:val="nil"/>
              <w:bottom w:val="nil"/>
            </w:tcBorders>
          </w:tcPr>
          <w:p w:rsidR="004A702F" w:rsidRPr="003272FF" w:rsidRDefault="004A702F" w:rsidP="00D27464">
            <w:pPr>
              <w:pStyle w:val="Tabletext"/>
              <w:spacing w:before="40" w:after="40"/>
              <w:jc w:val="center"/>
              <w:rPr>
                <w:b/>
              </w:rPr>
            </w:pPr>
          </w:p>
        </w:tc>
        <w:tc>
          <w:tcPr>
            <w:tcW w:w="8364" w:type="dxa"/>
            <w:tcBorders>
              <w:top w:val="nil"/>
              <w:bottom w:val="nil"/>
            </w:tcBorders>
            <w:shd w:val="clear" w:color="auto" w:fill="auto"/>
          </w:tcPr>
          <w:p w:rsidR="004A702F" w:rsidRPr="006C241B" w:rsidRDefault="004A702F"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de la République de Côte d'Ivoire</w:t>
            </w:r>
          </w:p>
        </w:tc>
        <w:tc>
          <w:tcPr>
            <w:tcW w:w="1275" w:type="dxa"/>
            <w:tcBorders>
              <w:top w:val="nil"/>
              <w:bottom w:val="nil"/>
            </w:tcBorders>
          </w:tcPr>
          <w:p w:rsidR="004A702F" w:rsidRPr="004A702F" w:rsidRDefault="00313EBF" w:rsidP="00D27464">
            <w:pPr>
              <w:tabs>
                <w:tab w:val="left" w:pos="454"/>
              </w:tabs>
              <w:spacing w:before="40" w:after="40"/>
              <w:jc w:val="center"/>
              <w:rPr>
                <w:rStyle w:val="Hyperlink"/>
                <w:rFonts w:asciiTheme="minorHAnsi" w:hAnsiTheme="minorHAnsi" w:cstheme="minorHAnsi"/>
                <w:bCs/>
                <w:sz w:val="22"/>
                <w:szCs w:val="18"/>
              </w:rPr>
            </w:pPr>
            <w:hyperlink r:id="rId53" w:history="1">
              <w:r w:rsidR="004A702F" w:rsidRPr="004A702F">
                <w:rPr>
                  <w:rStyle w:val="Hyperlink"/>
                  <w:rFonts w:asciiTheme="minorHAnsi" w:hAnsiTheme="minorHAnsi" w:cstheme="minorHAnsi"/>
                  <w:bCs/>
                  <w:sz w:val="22"/>
                  <w:szCs w:val="18"/>
                </w:rPr>
                <w:t>C19/94</w:t>
              </w:r>
            </w:hyperlink>
          </w:p>
        </w:tc>
      </w:tr>
      <w:tr w:rsidR="004A702F" w:rsidRPr="003272FF" w:rsidTr="00671BF7">
        <w:tc>
          <w:tcPr>
            <w:tcW w:w="709" w:type="dxa"/>
            <w:tcBorders>
              <w:top w:val="nil"/>
            </w:tcBorders>
          </w:tcPr>
          <w:p w:rsidR="004A702F" w:rsidRPr="003272FF" w:rsidRDefault="004A702F" w:rsidP="00D27464">
            <w:pPr>
              <w:pStyle w:val="Tabletext"/>
              <w:spacing w:before="40" w:after="40"/>
              <w:jc w:val="center"/>
              <w:rPr>
                <w:b/>
              </w:rPr>
            </w:pPr>
          </w:p>
        </w:tc>
        <w:tc>
          <w:tcPr>
            <w:tcW w:w="8364" w:type="dxa"/>
            <w:tcBorders>
              <w:top w:val="nil"/>
            </w:tcBorders>
            <w:shd w:val="clear" w:color="auto" w:fill="auto"/>
          </w:tcPr>
          <w:p w:rsidR="004A702F" w:rsidRPr="006C241B" w:rsidRDefault="004A702F"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sidRPr="007B6E5B">
              <w:rPr>
                <w:sz w:val="22"/>
                <w:szCs w:val="18"/>
              </w:rPr>
              <w:t xml:space="preserve"> </w:t>
            </w:r>
            <w:r>
              <w:rPr>
                <w:sz w:val="22"/>
                <w:szCs w:val="18"/>
              </w:rPr>
              <w:t>du Royaume d'Arabie saoudite, de la République arabe d'Égypte et des Émirats arabes unis</w:t>
            </w:r>
          </w:p>
        </w:tc>
        <w:tc>
          <w:tcPr>
            <w:tcW w:w="1275" w:type="dxa"/>
            <w:tcBorders>
              <w:top w:val="nil"/>
            </w:tcBorders>
          </w:tcPr>
          <w:p w:rsidR="004A702F" w:rsidRPr="004A702F" w:rsidRDefault="00313EBF" w:rsidP="00D27464">
            <w:pPr>
              <w:tabs>
                <w:tab w:val="left" w:pos="454"/>
              </w:tabs>
              <w:spacing w:before="40" w:after="40"/>
              <w:jc w:val="center"/>
              <w:rPr>
                <w:rStyle w:val="Hyperlink"/>
                <w:rFonts w:asciiTheme="minorHAnsi" w:hAnsiTheme="minorHAnsi" w:cstheme="minorHAnsi"/>
                <w:bCs/>
                <w:sz w:val="22"/>
                <w:szCs w:val="18"/>
              </w:rPr>
            </w:pPr>
            <w:hyperlink r:id="rId54" w:history="1">
              <w:r w:rsidR="004A702F" w:rsidRPr="004A702F">
                <w:rPr>
                  <w:rStyle w:val="Hyperlink"/>
                  <w:rFonts w:asciiTheme="minorHAnsi" w:hAnsiTheme="minorHAnsi" w:cstheme="minorHAnsi"/>
                  <w:bCs/>
                  <w:sz w:val="22"/>
                  <w:szCs w:val="18"/>
                </w:rPr>
                <w:t>C19/99</w:t>
              </w:r>
            </w:hyperlink>
          </w:p>
        </w:tc>
      </w:tr>
      <w:tr w:rsidR="004A702F" w:rsidRPr="003272FF" w:rsidTr="00671BF7">
        <w:tc>
          <w:tcPr>
            <w:tcW w:w="709" w:type="dxa"/>
          </w:tcPr>
          <w:p w:rsidR="004A702F" w:rsidRPr="003272FF" w:rsidRDefault="004A702F" w:rsidP="00D27464">
            <w:pPr>
              <w:pStyle w:val="Tabletext"/>
              <w:spacing w:before="40" w:after="40"/>
              <w:jc w:val="center"/>
              <w:rPr>
                <w:b/>
              </w:rPr>
            </w:pPr>
            <w:r w:rsidRPr="003272FF">
              <w:rPr>
                <w:b/>
              </w:rPr>
              <w:t>2.7</w:t>
            </w:r>
          </w:p>
        </w:tc>
        <w:tc>
          <w:tcPr>
            <w:tcW w:w="8364" w:type="dxa"/>
            <w:shd w:val="clear" w:color="auto" w:fill="auto"/>
          </w:tcPr>
          <w:p w:rsidR="004A702F" w:rsidRPr="003272FF" w:rsidRDefault="004A702F" w:rsidP="00D27464">
            <w:pPr>
              <w:pStyle w:val="Tabletext"/>
              <w:spacing w:before="40" w:after="40"/>
            </w:pPr>
            <w:r w:rsidRPr="003272FF">
              <w:t xml:space="preserve">Dates et durée proposées pour les sessions de 2020, 2021 et 2022 du Conseil de l'UIT </w:t>
            </w:r>
            <w:r w:rsidRPr="003272FF">
              <w:rPr>
                <w:i/>
                <w:iCs/>
              </w:rPr>
              <w:t>(Résolutions 77 et 111 de la PP et Décision 604 du Conseil)</w:t>
            </w:r>
          </w:p>
        </w:tc>
        <w:tc>
          <w:tcPr>
            <w:tcW w:w="1275" w:type="dxa"/>
          </w:tcPr>
          <w:p w:rsidR="004A702F" w:rsidRPr="004A702F" w:rsidRDefault="00313EBF" w:rsidP="00D27464">
            <w:pPr>
              <w:tabs>
                <w:tab w:val="left" w:pos="454"/>
              </w:tabs>
              <w:spacing w:before="40" w:after="40"/>
              <w:jc w:val="center"/>
              <w:rPr>
                <w:rFonts w:asciiTheme="minorHAnsi" w:hAnsiTheme="minorHAnsi" w:cstheme="minorHAnsi"/>
                <w:bCs/>
                <w:sz w:val="22"/>
                <w:szCs w:val="18"/>
              </w:rPr>
            </w:pPr>
            <w:hyperlink r:id="rId55" w:history="1">
              <w:r w:rsidR="004A702F" w:rsidRPr="004A702F">
                <w:rPr>
                  <w:rStyle w:val="Hyperlink"/>
                  <w:rFonts w:asciiTheme="minorHAnsi" w:hAnsiTheme="minorHAnsi" w:cstheme="minorHAnsi"/>
                  <w:bCs/>
                  <w:sz w:val="22"/>
                  <w:szCs w:val="18"/>
                </w:rPr>
                <w:t>C19/2</w:t>
              </w:r>
            </w:hyperlink>
          </w:p>
        </w:tc>
      </w:tr>
      <w:tr w:rsidR="004A702F" w:rsidRPr="003272FF" w:rsidTr="00671BF7">
        <w:tc>
          <w:tcPr>
            <w:tcW w:w="709" w:type="dxa"/>
          </w:tcPr>
          <w:p w:rsidR="004A702F" w:rsidRPr="003272FF" w:rsidRDefault="004A702F" w:rsidP="00D27464">
            <w:pPr>
              <w:pStyle w:val="Tabletext"/>
              <w:spacing w:before="40" w:after="40"/>
              <w:jc w:val="center"/>
              <w:rPr>
                <w:b/>
              </w:rPr>
            </w:pPr>
            <w:r w:rsidRPr="003272FF">
              <w:rPr>
                <w:b/>
              </w:rPr>
              <w:t>2.8</w:t>
            </w:r>
          </w:p>
        </w:tc>
        <w:tc>
          <w:tcPr>
            <w:tcW w:w="8364" w:type="dxa"/>
            <w:shd w:val="clear" w:color="auto" w:fill="auto"/>
          </w:tcPr>
          <w:p w:rsidR="004A702F" w:rsidRPr="003272FF" w:rsidRDefault="004A702F" w:rsidP="00D27464">
            <w:pPr>
              <w:pStyle w:val="Tabletext"/>
              <w:spacing w:before="40" w:after="40"/>
            </w:pPr>
            <w:r w:rsidRPr="003272FF">
              <w:t>Calendrier des futures conférences, assemblées et réunions de l'Union (2019-2022) (</w:t>
            </w:r>
            <w:r w:rsidRPr="003272FF">
              <w:rPr>
                <w:i/>
                <w:iCs/>
              </w:rPr>
              <w:t>Résolutions 77 et 111 de la PP</w:t>
            </w:r>
            <w:r w:rsidRPr="003272FF">
              <w:t>)</w:t>
            </w:r>
          </w:p>
        </w:tc>
        <w:tc>
          <w:tcPr>
            <w:tcW w:w="1275" w:type="dxa"/>
          </w:tcPr>
          <w:p w:rsidR="004A702F" w:rsidRPr="004A702F" w:rsidRDefault="00313EBF" w:rsidP="00D27464">
            <w:pPr>
              <w:tabs>
                <w:tab w:val="left" w:pos="454"/>
              </w:tabs>
              <w:spacing w:before="40" w:after="40"/>
              <w:jc w:val="center"/>
              <w:rPr>
                <w:rFonts w:asciiTheme="minorHAnsi" w:hAnsiTheme="minorHAnsi" w:cstheme="minorHAnsi"/>
                <w:bCs/>
                <w:sz w:val="22"/>
                <w:szCs w:val="18"/>
              </w:rPr>
            </w:pPr>
            <w:hyperlink r:id="rId56" w:history="1">
              <w:r w:rsidR="004A702F" w:rsidRPr="004A702F">
                <w:rPr>
                  <w:rStyle w:val="Hyperlink"/>
                  <w:rFonts w:asciiTheme="minorHAnsi" w:hAnsiTheme="minorHAnsi" w:cstheme="minorHAnsi"/>
                  <w:bCs/>
                  <w:sz w:val="22"/>
                  <w:szCs w:val="18"/>
                </w:rPr>
                <w:t>C19/37</w:t>
              </w:r>
            </w:hyperlink>
          </w:p>
        </w:tc>
      </w:tr>
      <w:tr w:rsidR="004A702F" w:rsidRPr="003272FF" w:rsidTr="00671BF7">
        <w:tc>
          <w:tcPr>
            <w:tcW w:w="709" w:type="dxa"/>
          </w:tcPr>
          <w:p w:rsidR="004A702F" w:rsidRPr="004E22E0" w:rsidRDefault="004A702F" w:rsidP="00D27464">
            <w:pPr>
              <w:tabs>
                <w:tab w:val="clear" w:pos="567"/>
                <w:tab w:val="left" w:pos="460"/>
                <w:tab w:val="num" w:pos="561"/>
                <w:tab w:val="left" w:pos="859"/>
                <w:tab w:val="left" w:pos="911"/>
              </w:tabs>
              <w:spacing w:before="40" w:after="40"/>
              <w:ind w:left="375" w:hanging="375"/>
              <w:jc w:val="center"/>
              <w:rPr>
                <w:rFonts w:asciiTheme="minorHAnsi" w:hAnsiTheme="minorHAnsi" w:cstheme="minorHAnsi"/>
                <w:b/>
                <w:bCs/>
                <w:sz w:val="22"/>
                <w:szCs w:val="18"/>
              </w:rPr>
            </w:pPr>
            <w:r w:rsidRPr="004E22E0">
              <w:rPr>
                <w:rFonts w:asciiTheme="minorHAnsi" w:hAnsiTheme="minorHAnsi" w:cstheme="minorHAnsi"/>
                <w:b/>
                <w:bCs/>
                <w:sz w:val="22"/>
                <w:szCs w:val="18"/>
              </w:rPr>
              <w:t>2.9</w:t>
            </w:r>
          </w:p>
        </w:tc>
        <w:tc>
          <w:tcPr>
            <w:tcW w:w="8364" w:type="dxa"/>
            <w:shd w:val="clear" w:color="auto" w:fill="auto"/>
          </w:tcPr>
          <w:p w:rsidR="004A702F" w:rsidRPr="004E22E0" w:rsidRDefault="004A702F" w:rsidP="00D27464">
            <w:pPr>
              <w:tabs>
                <w:tab w:val="left" w:pos="454"/>
              </w:tabs>
              <w:spacing w:before="40" w:after="40"/>
              <w:rPr>
                <w:rFonts w:asciiTheme="minorHAnsi" w:hAnsiTheme="minorHAnsi" w:cstheme="minorHAnsi"/>
                <w:bCs/>
                <w:sz w:val="22"/>
                <w:szCs w:val="18"/>
              </w:rPr>
            </w:pPr>
            <w:r w:rsidRPr="004E22E0">
              <w:rPr>
                <w:sz w:val="22"/>
                <w:szCs w:val="18"/>
              </w:rPr>
              <w:t xml:space="preserve">Travaux préparatoires en vue de la Conférence mondiale de développement des télécommunications </w:t>
            </w:r>
            <w:r w:rsidRPr="004E22E0">
              <w:rPr>
                <w:rFonts w:asciiTheme="minorHAnsi" w:hAnsiTheme="minorHAnsi" w:cstheme="minorHAnsi"/>
                <w:bCs/>
                <w:sz w:val="22"/>
                <w:szCs w:val="18"/>
              </w:rPr>
              <w:t>(CMDT-21)</w:t>
            </w:r>
          </w:p>
        </w:tc>
        <w:tc>
          <w:tcPr>
            <w:tcW w:w="1275" w:type="dxa"/>
          </w:tcPr>
          <w:p w:rsidR="004A702F" w:rsidRPr="004A702F" w:rsidRDefault="00313EBF" w:rsidP="00D27464">
            <w:pPr>
              <w:tabs>
                <w:tab w:val="left" w:pos="454"/>
              </w:tabs>
              <w:spacing w:before="40" w:after="40"/>
              <w:jc w:val="center"/>
              <w:rPr>
                <w:rFonts w:asciiTheme="minorHAnsi" w:hAnsiTheme="minorHAnsi" w:cstheme="minorHAnsi"/>
                <w:bCs/>
                <w:sz w:val="22"/>
                <w:szCs w:val="18"/>
              </w:rPr>
            </w:pPr>
            <w:hyperlink r:id="rId57" w:history="1">
              <w:r w:rsidR="004A702F" w:rsidRPr="004A702F">
                <w:rPr>
                  <w:rStyle w:val="Hyperlink"/>
                  <w:rFonts w:asciiTheme="minorHAnsi" w:hAnsiTheme="minorHAnsi" w:cstheme="minorHAnsi"/>
                  <w:bCs/>
                  <w:sz w:val="22"/>
                  <w:szCs w:val="18"/>
                </w:rPr>
                <w:t>C19/30</w:t>
              </w:r>
            </w:hyperlink>
          </w:p>
        </w:tc>
      </w:tr>
      <w:tr w:rsidR="003644F4" w:rsidRPr="003272FF" w:rsidTr="00671BF7">
        <w:tc>
          <w:tcPr>
            <w:tcW w:w="709" w:type="dxa"/>
          </w:tcPr>
          <w:p w:rsidR="003644F4" w:rsidRPr="004E22E0" w:rsidRDefault="003644F4" w:rsidP="00D27464">
            <w:pPr>
              <w:tabs>
                <w:tab w:val="clear" w:pos="567"/>
                <w:tab w:val="left" w:pos="460"/>
                <w:tab w:val="num" w:pos="561"/>
                <w:tab w:val="left" w:pos="859"/>
                <w:tab w:val="left" w:pos="911"/>
              </w:tabs>
              <w:spacing w:before="40" w:after="40"/>
              <w:ind w:left="375" w:hanging="375"/>
              <w:jc w:val="center"/>
              <w:rPr>
                <w:rFonts w:asciiTheme="minorHAnsi" w:hAnsiTheme="minorHAnsi" w:cstheme="minorHAnsi"/>
                <w:b/>
                <w:bCs/>
                <w:sz w:val="22"/>
                <w:szCs w:val="18"/>
              </w:rPr>
            </w:pPr>
            <w:r w:rsidRPr="004E22E0">
              <w:rPr>
                <w:rFonts w:asciiTheme="minorHAnsi" w:hAnsiTheme="minorHAnsi" w:cstheme="minorHAnsi"/>
                <w:b/>
                <w:bCs/>
                <w:sz w:val="22"/>
                <w:szCs w:val="18"/>
              </w:rPr>
              <w:t>2.10</w:t>
            </w:r>
          </w:p>
        </w:tc>
        <w:tc>
          <w:tcPr>
            <w:tcW w:w="8364" w:type="dxa"/>
            <w:shd w:val="clear" w:color="auto" w:fill="auto"/>
          </w:tcPr>
          <w:p w:rsidR="003644F4" w:rsidRPr="004E22E0" w:rsidRDefault="003644F4" w:rsidP="00D27464">
            <w:pPr>
              <w:tabs>
                <w:tab w:val="left" w:pos="454"/>
              </w:tabs>
              <w:spacing w:before="40" w:after="40"/>
              <w:rPr>
                <w:rFonts w:asciiTheme="minorHAnsi" w:hAnsiTheme="minorHAnsi" w:cstheme="minorHAnsi"/>
                <w:bCs/>
                <w:sz w:val="22"/>
                <w:szCs w:val="18"/>
              </w:rPr>
            </w:pPr>
            <w:r w:rsidRPr="004E22E0">
              <w:rPr>
                <w:sz w:val="22"/>
                <w:szCs w:val="18"/>
              </w:rPr>
              <w:t xml:space="preserve">Travaux préparatoires en vue de la Conférence de plénipotentiaires de </w:t>
            </w:r>
            <w:r w:rsidRPr="004E22E0">
              <w:rPr>
                <w:rFonts w:asciiTheme="minorHAnsi" w:hAnsiTheme="minorHAnsi" w:cstheme="minorHAnsi"/>
                <w:bCs/>
                <w:sz w:val="22"/>
                <w:szCs w:val="18"/>
              </w:rPr>
              <w:t>2022 (PP-22)</w:t>
            </w:r>
          </w:p>
        </w:tc>
        <w:tc>
          <w:tcPr>
            <w:tcW w:w="1275" w:type="dxa"/>
          </w:tcPr>
          <w:p w:rsidR="003644F4" w:rsidRPr="003272FF" w:rsidRDefault="00313EBF" w:rsidP="00D27464">
            <w:pPr>
              <w:pStyle w:val="Tabletext"/>
              <w:spacing w:before="40" w:after="40"/>
              <w:jc w:val="center"/>
            </w:pPr>
            <w:hyperlink r:id="rId58" w:history="1">
              <w:r w:rsidR="00126A7D" w:rsidRPr="00635774">
                <w:rPr>
                  <w:rStyle w:val="Hyperlink"/>
                </w:rPr>
                <w:t>C19/55</w:t>
              </w:r>
              <w:r w:rsidR="00126A7D" w:rsidRPr="00635774">
                <w:rPr>
                  <w:rStyle w:val="Hyperlink"/>
                </w:rPr>
                <w:br/>
                <w:t>(Rév.1)</w:t>
              </w:r>
            </w:hyperlink>
          </w:p>
        </w:tc>
      </w:tr>
      <w:tr w:rsidR="003644F4" w:rsidRPr="003272FF" w:rsidTr="00671BF7">
        <w:tc>
          <w:tcPr>
            <w:tcW w:w="709" w:type="dxa"/>
            <w:tcBorders>
              <w:bottom w:val="nil"/>
            </w:tcBorders>
          </w:tcPr>
          <w:p w:rsidR="003644F4" w:rsidRPr="004E22E0" w:rsidRDefault="003644F4" w:rsidP="00D27464">
            <w:pPr>
              <w:tabs>
                <w:tab w:val="clear" w:pos="567"/>
                <w:tab w:val="left" w:pos="460"/>
                <w:tab w:val="num" w:pos="561"/>
                <w:tab w:val="left" w:pos="859"/>
                <w:tab w:val="left" w:pos="911"/>
              </w:tabs>
              <w:spacing w:before="40" w:after="40"/>
              <w:ind w:left="375" w:hanging="375"/>
              <w:jc w:val="center"/>
              <w:rPr>
                <w:rFonts w:asciiTheme="minorHAnsi" w:hAnsiTheme="minorHAnsi" w:cstheme="minorHAnsi"/>
                <w:b/>
                <w:bCs/>
                <w:sz w:val="22"/>
                <w:szCs w:val="18"/>
              </w:rPr>
            </w:pPr>
            <w:r w:rsidRPr="004E22E0">
              <w:rPr>
                <w:rFonts w:asciiTheme="minorHAnsi" w:hAnsiTheme="minorHAnsi" w:cstheme="minorHAnsi"/>
                <w:b/>
                <w:bCs/>
                <w:sz w:val="22"/>
                <w:szCs w:val="18"/>
              </w:rPr>
              <w:t>2.11</w:t>
            </w:r>
          </w:p>
        </w:tc>
        <w:tc>
          <w:tcPr>
            <w:tcW w:w="8364" w:type="dxa"/>
            <w:tcBorders>
              <w:bottom w:val="nil"/>
            </w:tcBorders>
            <w:shd w:val="clear" w:color="auto" w:fill="auto"/>
          </w:tcPr>
          <w:p w:rsidR="003644F4" w:rsidRPr="004E22E0" w:rsidRDefault="003644F4" w:rsidP="00D27464">
            <w:pPr>
              <w:tabs>
                <w:tab w:val="left" w:pos="454"/>
              </w:tabs>
              <w:spacing w:before="40" w:after="40"/>
              <w:rPr>
                <w:rFonts w:asciiTheme="minorHAnsi" w:hAnsiTheme="minorHAnsi" w:cstheme="minorHAnsi"/>
                <w:bCs/>
                <w:sz w:val="22"/>
                <w:szCs w:val="18"/>
              </w:rPr>
            </w:pPr>
            <w:r w:rsidRPr="004E22E0">
              <w:rPr>
                <w:sz w:val="22"/>
                <w:szCs w:val="18"/>
              </w:rPr>
              <w:t xml:space="preserve">Travaux préparatoires en vue </w:t>
            </w:r>
            <w:r w:rsidRPr="004E22E0">
              <w:rPr>
                <w:rFonts w:asciiTheme="minorHAnsi" w:hAnsiTheme="minorHAnsi" w:cstheme="minorHAnsi"/>
                <w:bCs/>
                <w:sz w:val="22"/>
                <w:szCs w:val="18"/>
              </w:rPr>
              <w:t>de l'Assemblée mondiale de normalisation des télécommunications de 2020 (AMNT-20)</w:t>
            </w:r>
          </w:p>
        </w:tc>
        <w:tc>
          <w:tcPr>
            <w:tcW w:w="1275" w:type="dxa"/>
            <w:tcBorders>
              <w:bottom w:val="nil"/>
            </w:tcBorders>
          </w:tcPr>
          <w:p w:rsidR="003644F4" w:rsidRPr="003272FF" w:rsidRDefault="00313EBF" w:rsidP="00D27464">
            <w:pPr>
              <w:pStyle w:val="Tabletext"/>
              <w:spacing w:before="40" w:after="40"/>
              <w:jc w:val="center"/>
            </w:pPr>
            <w:hyperlink r:id="rId59" w:history="1">
              <w:r w:rsidR="00126A7D" w:rsidRPr="00635774">
                <w:rPr>
                  <w:rStyle w:val="Hyperlink"/>
                </w:rPr>
                <w:t>C19/24</w:t>
              </w:r>
            </w:hyperlink>
          </w:p>
        </w:tc>
      </w:tr>
      <w:tr w:rsidR="00126A7D" w:rsidRPr="003272FF" w:rsidTr="00E45B59">
        <w:tc>
          <w:tcPr>
            <w:tcW w:w="709" w:type="dxa"/>
            <w:tcBorders>
              <w:top w:val="nil"/>
              <w:bottom w:val="single" w:sz="4" w:space="0" w:color="auto"/>
            </w:tcBorders>
          </w:tcPr>
          <w:p w:rsidR="00126A7D" w:rsidRPr="003272FF" w:rsidRDefault="00126A7D" w:rsidP="00D27464">
            <w:pPr>
              <w:tabs>
                <w:tab w:val="clear" w:pos="567"/>
                <w:tab w:val="left" w:pos="460"/>
                <w:tab w:val="num" w:pos="561"/>
                <w:tab w:val="left" w:pos="859"/>
                <w:tab w:val="left" w:pos="911"/>
              </w:tabs>
              <w:spacing w:before="40" w:after="40"/>
              <w:ind w:left="375" w:hanging="375"/>
              <w:jc w:val="center"/>
              <w:rPr>
                <w:rFonts w:asciiTheme="minorHAnsi" w:hAnsiTheme="minorHAnsi" w:cstheme="minorHAnsi"/>
                <w:b/>
                <w:bCs/>
              </w:rPr>
            </w:pPr>
          </w:p>
        </w:tc>
        <w:tc>
          <w:tcPr>
            <w:tcW w:w="8364" w:type="dxa"/>
            <w:tcBorders>
              <w:top w:val="nil"/>
              <w:bottom w:val="single" w:sz="4" w:space="0" w:color="auto"/>
            </w:tcBorders>
            <w:shd w:val="clear" w:color="auto" w:fill="auto"/>
          </w:tcPr>
          <w:p w:rsidR="00126A7D" w:rsidRPr="00126A7D" w:rsidRDefault="00126A7D" w:rsidP="00D27464">
            <w:pPr>
              <w:pStyle w:val="enumlev1"/>
              <w:tabs>
                <w:tab w:val="clear" w:pos="567"/>
              </w:tabs>
              <w:spacing w:before="40" w:after="4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de la République fédérative du Brésil et du Canada</w:t>
            </w:r>
          </w:p>
        </w:tc>
        <w:tc>
          <w:tcPr>
            <w:tcW w:w="1275" w:type="dxa"/>
            <w:tcBorders>
              <w:top w:val="nil"/>
              <w:bottom w:val="single" w:sz="4" w:space="0" w:color="auto"/>
            </w:tcBorders>
          </w:tcPr>
          <w:p w:rsidR="00126A7D" w:rsidRDefault="00313EBF" w:rsidP="00D27464">
            <w:pPr>
              <w:pStyle w:val="Tabletext"/>
              <w:spacing w:before="40" w:after="40"/>
              <w:jc w:val="center"/>
            </w:pPr>
            <w:hyperlink r:id="rId60" w:history="1">
              <w:r w:rsidR="004E22E0" w:rsidRPr="00635774">
                <w:rPr>
                  <w:rStyle w:val="Hyperlink"/>
                </w:rPr>
                <w:t>C19/68</w:t>
              </w:r>
            </w:hyperlink>
          </w:p>
        </w:tc>
      </w:tr>
      <w:tr w:rsidR="003644F4" w:rsidRPr="003272FF" w:rsidTr="00E45B59">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tcBorders>
            <w:shd w:val="clear" w:color="auto" w:fill="E0E0E0"/>
          </w:tcPr>
          <w:p w:rsidR="003644F4" w:rsidRPr="003272FF" w:rsidRDefault="003644F4" w:rsidP="00D27464">
            <w:pPr>
              <w:pStyle w:val="Tablehead"/>
              <w:keepNext/>
            </w:pPr>
            <w:r w:rsidRPr="003272FF">
              <w:t>PL 3</w:t>
            </w:r>
          </w:p>
        </w:tc>
        <w:tc>
          <w:tcPr>
            <w:tcW w:w="8364" w:type="dxa"/>
            <w:tcBorders>
              <w:top w:val="single" w:sz="4" w:space="0" w:color="auto"/>
              <w:left w:val="single" w:sz="4" w:space="0" w:color="auto"/>
              <w:bottom w:val="single" w:sz="4" w:space="0" w:color="auto"/>
            </w:tcBorders>
            <w:shd w:val="clear" w:color="auto" w:fill="E0E0E0"/>
          </w:tcPr>
          <w:p w:rsidR="003644F4" w:rsidRPr="003272FF" w:rsidRDefault="003644F4" w:rsidP="00D27464">
            <w:pPr>
              <w:pStyle w:val="Tablehead"/>
              <w:keepNext/>
              <w:jc w:val="left"/>
            </w:pPr>
            <w:r w:rsidRPr="003272FF">
              <w:t>Autres rapports soumis au Conseil</w:t>
            </w:r>
          </w:p>
        </w:tc>
        <w:tc>
          <w:tcPr>
            <w:tcW w:w="1275" w:type="dxa"/>
            <w:tcBorders>
              <w:top w:val="single" w:sz="4" w:space="0" w:color="auto"/>
              <w:left w:val="single" w:sz="4" w:space="0" w:color="auto"/>
              <w:bottom w:val="single" w:sz="4" w:space="0" w:color="auto"/>
              <w:right w:val="single" w:sz="4" w:space="0" w:color="auto"/>
            </w:tcBorders>
            <w:shd w:val="clear" w:color="auto" w:fill="E0E0E0"/>
          </w:tcPr>
          <w:p w:rsidR="003644F4" w:rsidRPr="003272FF" w:rsidRDefault="003644F4" w:rsidP="00D27464">
            <w:pPr>
              <w:pStyle w:val="Tabletext"/>
              <w:keepNext/>
              <w:jc w:val="center"/>
            </w:pPr>
          </w:p>
        </w:tc>
      </w:tr>
      <w:tr w:rsidR="003644F4" w:rsidRPr="003272FF" w:rsidTr="00E45B59">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tcBorders>
            <w:shd w:val="clear" w:color="auto" w:fill="FFFFFF"/>
          </w:tcPr>
          <w:p w:rsidR="003644F4" w:rsidRPr="003272FF" w:rsidRDefault="003644F4" w:rsidP="00D27464">
            <w:pPr>
              <w:pStyle w:val="Tabletext"/>
              <w:jc w:val="center"/>
              <w:rPr>
                <w:b/>
              </w:rPr>
            </w:pPr>
            <w:r w:rsidRPr="003272FF">
              <w:rPr>
                <w:b/>
              </w:rPr>
              <w:t>3.1</w:t>
            </w:r>
          </w:p>
        </w:tc>
        <w:tc>
          <w:tcPr>
            <w:tcW w:w="8364" w:type="dxa"/>
            <w:tcBorders>
              <w:top w:val="single" w:sz="4" w:space="0" w:color="auto"/>
              <w:left w:val="single" w:sz="4" w:space="0" w:color="auto"/>
              <w:bottom w:val="single" w:sz="4" w:space="0" w:color="auto"/>
            </w:tcBorders>
            <w:shd w:val="clear" w:color="auto" w:fill="FFFFFF"/>
          </w:tcPr>
          <w:p w:rsidR="003644F4" w:rsidRPr="003272FF" w:rsidRDefault="003644F4" w:rsidP="00D27464">
            <w:pPr>
              <w:pStyle w:val="Tabletext"/>
            </w:pPr>
            <w:r w:rsidRPr="003272FF">
              <w:t xml:space="preserve">Rapport sur la mise en œuvre du Plan stratégique et sur les activités de l'Union pour la période 2018-2019 </w:t>
            </w:r>
            <w:r w:rsidRPr="003272FF">
              <w:rPr>
                <w:i/>
                <w:iCs/>
              </w:rPr>
              <w:t>(numéros 61, 82 et 102 de la Convention)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644F4" w:rsidRPr="003272FF" w:rsidRDefault="00313EBF" w:rsidP="00D27464">
            <w:pPr>
              <w:pStyle w:val="Tabletext"/>
              <w:jc w:val="center"/>
            </w:pPr>
            <w:hyperlink r:id="rId61" w:history="1">
              <w:r w:rsidR="00A634B0" w:rsidRPr="00635774">
                <w:rPr>
                  <w:rStyle w:val="Hyperlink"/>
                </w:rPr>
                <w:t>C19/35+</w:t>
              </w:r>
              <w:r w:rsidR="00A634B0" w:rsidRPr="00635774">
                <w:rPr>
                  <w:rStyle w:val="Hyperlink"/>
                </w:rPr>
                <w:br/>
                <w:t>Add.1</w:t>
              </w:r>
            </w:hyperlink>
          </w:p>
        </w:tc>
      </w:tr>
      <w:tr w:rsidR="003644F4" w:rsidRPr="003272FF" w:rsidTr="00E45B59">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tcBorders>
            <w:shd w:val="clear" w:color="auto" w:fill="FFFFFF"/>
          </w:tcPr>
          <w:p w:rsidR="003644F4" w:rsidRPr="003272FF" w:rsidRDefault="003644F4" w:rsidP="00D27464">
            <w:pPr>
              <w:pStyle w:val="Tabletext"/>
              <w:jc w:val="center"/>
              <w:rPr>
                <w:b/>
              </w:rPr>
            </w:pPr>
            <w:r w:rsidRPr="003272FF">
              <w:rPr>
                <w:b/>
              </w:rPr>
              <w:t>3.2</w:t>
            </w:r>
          </w:p>
        </w:tc>
        <w:tc>
          <w:tcPr>
            <w:tcW w:w="8364" w:type="dxa"/>
            <w:tcBorders>
              <w:top w:val="single" w:sz="4" w:space="0" w:color="auto"/>
              <w:left w:val="single" w:sz="4" w:space="0" w:color="auto"/>
              <w:bottom w:val="single" w:sz="4" w:space="0" w:color="auto"/>
            </w:tcBorders>
            <w:shd w:val="clear" w:color="auto" w:fill="FFFFFF"/>
          </w:tcPr>
          <w:p w:rsidR="003644F4" w:rsidRPr="003272FF" w:rsidRDefault="003644F4" w:rsidP="00D27464">
            <w:pPr>
              <w:pStyle w:val="Tabletext"/>
            </w:pPr>
            <w:r w:rsidRPr="003272FF">
              <w:rPr>
                <w:rFonts w:asciiTheme="minorHAnsi" w:hAnsiTheme="minorHAnsi" w:cstheme="minorHAnsi"/>
                <w:bCs/>
                <w:i/>
                <w:iCs/>
              </w:rPr>
              <w:t>Non utilisé (Voir ADM 21)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644F4" w:rsidRPr="003644F4" w:rsidRDefault="00D52543" w:rsidP="00D27464">
            <w:pPr>
              <w:pStyle w:val="Tabletext"/>
              <w:jc w:val="center"/>
            </w:pPr>
            <w:r>
              <w:rPr>
                <w:rStyle w:val="Hyperlink"/>
                <w:color w:val="auto"/>
                <w:szCs w:val="22"/>
                <w:u w:val="none"/>
              </w:rPr>
              <w:t>–</w:t>
            </w:r>
          </w:p>
        </w:tc>
      </w:tr>
      <w:tr w:rsidR="003644F4" w:rsidRPr="003272FF" w:rsidTr="00E45B59">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tcBorders>
            <w:shd w:val="clear" w:color="auto" w:fill="FFFFFF"/>
          </w:tcPr>
          <w:p w:rsidR="003644F4" w:rsidRPr="003272FF" w:rsidRDefault="003644F4" w:rsidP="00D27464">
            <w:pPr>
              <w:pStyle w:val="Tabletext"/>
              <w:jc w:val="center"/>
              <w:rPr>
                <w:b/>
              </w:rPr>
            </w:pPr>
            <w:r w:rsidRPr="003272FF">
              <w:rPr>
                <w:b/>
              </w:rPr>
              <w:t>3.3</w:t>
            </w:r>
          </w:p>
        </w:tc>
        <w:tc>
          <w:tcPr>
            <w:tcW w:w="8364" w:type="dxa"/>
            <w:tcBorders>
              <w:top w:val="single" w:sz="4" w:space="0" w:color="auto"/>
              <w:left w:val="single" w:sz="4" w:space="0" w:color="auto"/>
              <w:bottom w:val="single" w:sz="4" w:space="0" w:color="auto"/>
            </w:tcBorders>
            <w:shd w:val="clear" w:color="auto" w:fill="FFFFFF"/>
          </w:tcPr>
          <w:p w:rsidR="003644F4" w:rsidRPr="003272FF" w:rsidRDefault="003644F4" w:rsidP="00D27464">
            <w:pPr>
              <w:pStyle w:val="Tabletext"/>
            </w:pPr>
            <w:r w:rsidRPr="003272FF">
              <w:t>Rapport de la Commission permanente de l'administration et de la gestion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644F4" w:rsidRPr="003272FF" w:rsidRDefault="003644F4" w:rsidP="00D27464">
            <w:pPr>
              <w:pStyle w:val="Tabletext"/>
              <w:jc w:val="center"/>
            </w:pPr>
          </w:p>
        </w:tc>
      </w:tr>
      <w:tr w:rsidR="003644F4"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E0E0E0"/>
          </w:tcPr>
          <w:p w:rsidR="003644F4" w:rsidRPr="003272FF" w:rsidRDefault="003644F4" w:rsidP="00D27464">
            <w:pPr>
              <w:pStyle w:val="Tablehead"/>
              <w:keepNext/>
              <w:keepLines/>
            </w:pPr>
            <w:r w:rsidRPr="003272FF">
              <w:lastRenderedPageBreak/>
              <w:t>PL 4</w:t>
            </w:r>
          </w:p>
        </w:tc>
        <w:tc>
          <w:tcPr>
            <w:tcW w:w="8364" w:type="dxa"/>
            <w:tcBorders>
              <w:top w:val="single" w:sz="4" w:space="0" w:color="auto"/>
              <w:left w:val="single" w:sz="4" w:space="0" w:color="auto"/>
              <w:bottom w:val="single" w:sz="4" w:space="0" w:color="auto"/>
              <w:right w:val="single" w:sz="4" w:space="0" w:color="auto"/>
            </w:tcBorders>
            <w:shd w:val="clear" w:color="auto" w:fill="E0E0E0"/>
          </w:tcPr>
          <w:p w:rsidR="003644F4" w:rsidRPr="003272FF" w:rsidRDefault="003644F4" w:rsidP="00D27464">
            <w:pPr>
              <w:pStyle w:val="Tablehead"/>
              <w:jc w:val="left"/>
            </w:pPr>
            <w:r w:rsidRPr="003272FF">
              <w:t>Divers</w:t>
            </w:r>
          </w:p>
        </w:tc>
        <w:tc>
          <w:tcPr>
            <w:tcW w:w="1275" w:type="dxa"/>
            <w:tcBorders>
              <w:top w:val="single" w:sz="4" w:space="0" w:color="auto"/>
              <w:left w:val="single" w:sz="4" w:space="0" w:color="auto"/>
              <w:bottom w:val="single" w:sz="4" w:space="0" w:color="auto"/>
              <w:right w:val="single" w:sz="4" w:space="0" w:color="auto"/>
            </w:tcBorders>
            <w:shd w:val="clear" w:color="auto" w:fill="E0E0E0"/>
          </w:tcPr>
          <w:p w:rsidR="003644F4" w:rsidRPr="003272FF" w:rsidRDefault="003644F4" w:rsidP="00D27464">
            <w:pPr>
              <w:pStyle w:val="Tabletext"/>
              <w:jc w:val="center"/>
            </w:pPr>
          </w:p>
        </w:tc>
      </w:tr>
      <w:tr w:rsidR="003644F4"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3644F4" w:rsidRPr="003272FF" w:rsidRDefault="003644F4" w:rsidP="00D27464">
            <w:pPr>
              <w:pStyle w:val="Tabletext"/>
              <w:jc w:val="center"/>
              <w:rPr>
                <w:b/>
              </w:rPr>
            </w:pPr>
            <w:r w:rsidRPr="003272FF">
              <w:rPr>
                <w:b/>
              </w:rPr>
              <w:t>4.1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3644F4" w:rsidRPr="003272FF" w:rsidRDefault="003644F4" w:rsidP="00D27464">
            <w:pPr>
              <w:pStyle w:val="Tabletext"/>
            </w:pPr>
            <w:r w:rsidRPr="003272FF">
              <w:t>Résolutions et Décisions du Conseil devenues caduques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644F4" w:rsidRPr="003272FF" w:rsidRDefault="00313EBF" w:rsidP="00D27464">
            <w:pPr>
              <w:pStyle w:val="Tabletext"/>
              <w:jc w:val="center"/>
            </w:pPr>
            <w:hyperlink r:id="rId62" w:history="1">
              <w:r w:rsidR="00A634B0" w:rsidRPr="0030461A">
                <w:rPr>
                  <w:rStyle w:val="Hyperlink"/>
                </w:rPr>
                <w:t>C19/3</w:t>
              </w:r>
            </w:hyperlink>
          </w:p>
        </w:tc>
      </w:tr>
      <w:tr w:rsidR="003644F4"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E0E0E0"/>
          </w:tcPr>
          <w:p w:rsidR="003644F4" w:rsidRPr="003272FF" w:rsidRDefault="003644F4" w:rsidP="00D27464">
            <w:pPr>
              <w:pStyle w:val="Tablehead"/>
            </w:pPr>
            <w:r w:rsidRPr="003272FF">
              <w:t>ADM</w:t>
            </w:r>
          </w:p>
        </w:tc>
        <w:tc>
          <w:tcPr>
            <w:tcW w:w="8364" w:type="dxa"/>
            <w:tcBorders>
              <w:top w:val="single" w:sz="4" w:space="0" w:color="auto"/>
              <w:left w:val="single" w:sz="4" w:space="0" w:color="auto"/>
              <w:bottom w:val="single" w:sz="4" w:space="0" w:color="auto"/>
              <w:right w:val="single" w:sz="4" w:space="0" w:color="auto"/>
            </w:tcBorders>
            <w:shd w:val="clear" w:color="auto" w:fill="E0E0E0"/>
          </w:tcPr>
          <w:p w:rsidR="003644F4" w:rsidRPr="003272FF" w:rsidRDefault="003644F4" w:rsidP="00D27464">
            <w:pPr>
              <w:pStyle w:val="Tablehead"/>
              <w:jc w:val="left"/>
            </w:pPr>
            <w:r w:rsidRPr="003272FF">
              <w:t>Administration et gestion</w:t>
            </w:r>
          </w:p>
        </w:tc>
        <w:tc>
          <w:tcPr>
            <w:tcW w:w="1275" w:type="dxa"/>
            <w:tcBorders>
              <w:top w:val="single" w:sz="4" w:space="0" w:color="auto"/>
              <w:left w:val="single" w:sz="4" w:space="0" w:color="auto"/>
              <w:bottom w:val="single" w:sz="4" w:space="0" w:color="auto"/>
              <w:right w:val="single" w:sz="4" w:space="0" w:color="auto"/>
            </w:tcBorders>
            <w:shd w:val="clear" w:color="auto" w:fill="E0E0E0"/>
          </w:tcPr>
          <w:p w:rsidR="003644F4" w:rsidRPr="003272FF" w:rsidRDefault="003644F4" w:rsidP="00D27464">
            <w:pPr>
              <w:pStyle w:val="Tabletext"/>
              <w:jc w:val="center"/>
            </w:pPr>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vMerge w:val="restart"/>
            <w:tcBorders>
              <w:top w:val="single" w:sz="4" w:space="0" w:color="auto"/>
              <w:left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rPr>
                <w:i/>
                <w:iCs/>
              </w:rPr>
            </w:pPr>
            <w:r w:rsidRPr="003272FF">
              <w:t>Projet de budget biennal de l'Union internationale des té</w:t>
            </w:r>
            <w:r w:rsidR="00743767">
              <w:t>lécommunications pour 2020</w:t>
            </w:r>
            <w:r w:rsidR="00743767">
              <w:noBreakHyphen/>
            </w:r>
            <w:r w:rsidRPr="003272FF">
              <w:t>2021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left" w:pos="853"/>
              </w:tabs>
              <w:spacing w:before="80" w:after="40"/>
              <w:jc w:val="center"/>
              <w:rPr>
                <w:rFonts w:asciiTheme="minorHAnsi" w:hAnsiTheme="minorHAnsi" w:cstheme="minorHAnsi"/>
                <w:bCs/>
                <w:sz w:val="22"/>
                <w:szCs w:val="22"/>
              </w:rPr>
            </w:pPr>
            <w:hyperlink r:id="rId63" w:history="1">
              <w:r w:rsidR="00F400CD" w:rsidRPr="00F400CD">
                <w:rPr>
                  <w:rStyle w:val="Hyperlink"/>
                  <w:rFonts w:asciiTheme="minorHAnsi" w:hAnsiTheme="minorHAnsi" w:cstheme="minorHAnsi"/>
                  <w:bCs/>
                  <w:sz w:val="22"/>
                  <w:szCs w:val="22"/>
                </w:rPr>
                <w:t>C19/15+</w:t>
              </w:r>
              <w:r w:rsidR="00F400CD" w:rsidRPr="00F400CD">
                <w:rPr>
                  <w:rStyle w:val="Hyperlink"/>
                  <w:rFonts w:asciiTheme="minorHAnsi" w:hAnsiTheme="minorHAnsi" w:cstheme="minorHAnsi"/>
                  <w:bCs/>
                  <w:sz w:val="22"/>
                  <w:szCs w:val="22"/>
                </w:rPr>
                <w:br/>
                <w:t>Add.1</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vMerge/>
            <w:tcBorders>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Choix des classes de contribution aux dépenses de l'Union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left" w:pos="853"/>
              </w:tabs>
              <w:spacing w:before="80" w:after="40"/>
              <w:jc w:val="center"/>
              <w:rPr>
                <w:rFonts w:asciiTheme="minorHAnsi" w:hAnsiTheme="minorHAnsi" w:cstheme="minorHAnsi"/>
                <w:bCs/>
                <w:sz w:val="22"/>
                <w:szCs w:val="22"/>
              </w:rPr>
            </w:pPr>
            <w:hyperlink r:id="rId64" w:history="1">
              <w:r w:rsidR="00F400CD" w:rsidRPr="00F400CD">
                <w:rPr>
                  <w:rStyle w:val="Hyperlink"/>
                  <w:rFonts w:asciiTheme="minorHAnsi" w:hAnsiTheme="minorHAnsi" w:cstheme="minorHAnsi"/>
                  <w:bCs/>
                  <w:sz w:val="22"/>
                  <w:szCs w:val="22"/>
                </w:rPr>
                <w:t>C19/43</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rPr>
          <w:trHeight w:val="53"/>
        </w:trPr>
        <w:tc>
          <w:tcPr>
            <w:tcW w:w="709"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r w:rsidRPr="003272FF">
              <w:rPr>
                <w:b/>
              </w:rPr>
              <w:t>2</w:t>
            </w:r>
          </w:p>
        </w:tc>
        <w:tc>
          <w:tcPr>
            <w:tcW w:w="8364" w:type="dxa"/>
            <w:tcBorders>
              <w:top w:val="single" w:sz="4" w:space="0" w:color="auto"/>
              <w:left w:val="single" w:sz="4" w:space="0" w:color="auto"/>
              <w:bottom w:val="nil"/>
              <w:right w:val="single" w:sz="4" w:space="0" w:color="auto"/>
            </w:tcBorders>
            <w:shd w:val="clear" w:color="auto" w:fill="FFFFFF"/>
          </w:tcPr>
          <w:p w:rsidR="00F400CD" w:rsidRPr="00A634B0" w:rsidRDefault="00F400CD" w:rsidP="00D27464">
            <w:pPr>
              <w:pStyle w:val="enumlev1"/>
              <w:tabs>
                <w:tab w:val="clear" w:pos="567"/>
              </w:tabs>
              <w:spacing w:before="60" w:after="60"/>
              <w:ind w:left="323" w:hanging="323"/>
              <w:rPr>
                <w:sz w:val="22"/>
                <w:szCs w:val="18"/>
              </w:rPr>
            </w:pPr>
            <w:r w:rsidRPr="00A634B0">
              <w:rPr>
                <w:sz w:val="22"/>
                <w:szCs w:val="18"/>
              </w:rPr>
              <w:t xml:space="preserve">Produits et charges </w:t>
            </w:r>
            <w:r w:rsidRPr="00A634B0">
              <w:rPr>
                <w:i/>
                <w:iCs/>
                <w:sz w:val="22"/>
                <w:szCs w:val="18"/>
              </w:rPr>
              <w:t>(Décision 5 de la PP</w:t>
            </w:r>
            <w:proofErr w:type="gramStart"/>
            <w:r w:rsidRPr="00A634B0">
              <w:rPr>
                <w:i/>
                <w:iCs/>
                <w:sz w:val="22"/>
                <w:szCs w:val="18"/>
              </w:rPr>
              <w:t>)</w:t>
            </w:r>
            <w:r w:rsidRPr="00A634B0">
              <w:rPr>
                <w:sz w:val="22"/>
                <w:szCs w:val="18"/>
              </w:rPr>
              <w:t>:</w:t>
            </w:r>
            <w:proofErr w:type="gramEnd"/>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F400CD" w:rsidP="00D27464">
            <w:pPr>
              <w:keepNext/>
              <w:keepLines/>
              <w:tabs>
                <w:tab w:val="left" w:pos="853"/>
              </w:tabs>
              <w:spacing w:before="80" w:after="40"/>
              <w:rPr>
                <w:rFonts w:asciiTheme="minorHAnsi" w:hAnsiTheme="minorHAnsi" w:cstheme="minorHAnsi"/>
                <w:bCs/>
                <w:sz w:val="22"/>
                <w:szCs w:val="22"/>
              </w:rPr>
            </w:pPr>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rPr>
          <w:trHeight w:val="211"/>
        </w:trPr>
        <w:tc>
          <w:tcPr>
            <w:tcW w:w="709" w:type="dxa"/>
            <w:tcBorders>
              <w:top w:val="nil"/>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nil"/>
              <w:right w:val="single" w:sz="4" w:space="0" w:color="auto"/>
            </w:tcBorders>
            <w:shd w:val="clear" w:color="auto" w:fill="FFFFFF"/>
          </w:tcPr>
          <w:p w:rsidR="00F400CD" w:rsidRPr="00A634B0" w:rsidRDefault="00F400CD" w:rsidP="00D27464">
            <w:pPr>
              <w:pStyle w:val="enumlev1"/>
              <w:tabs>
                <w:tab w:val="clear" w:pos="567"/>
              </w:tabs>
              <w:spacing w:before="60" w:after="60"/>
              <w:ind w:left="323" w:hanging="323"/>
              <w:rPr>
                <w:sz w:val="22"/>
                <w:szCs w:val="18"/>
              </w:rPr>
            </w:pPr>
            <w:r w:rsidRPr="00A634B0">
              <w:rPr>
                <w:sz w:val="22"/>
                <w:szCs w:val="18"/>
              </w:rPr>
              <w:t>–</w:t>
            </w:r>
            <w:r w:rsidRPr="00A634B0">
              <w:rPr>
                <w:sz w:val="22"/>
                <w:szCs w:val="18"/>
              </w:rPr>
              <w:tab/>
              <w:t xml:space="preserve">Examen annuel des produits et des charges </w:t>
            </w:r>
            <w:r w:rsidRPr="00A634B0">
              <w:rPr>
                <w:i/>
                <w:iCs/>
                <w:sz w:val="22"/>
                <w:szCs w:val="18"/>
              </w:rPr>
              <w:t>(Décision 5 de la PP)</w:t>
            </w:r>
          </w:p>
        </w:tc>
        <w:tc>
          <w:tcPr>
            <w:tcW w:w="1275" w:type="dxa"/>
            <w:tcBorders>
              <w:top w:val="nil"/>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Fonts w:asciiTheme="minorHAnsi" w:hAnsiTheme="minorHAnsi" w:cstheme="minorHAnsi"/>
                <w:bCs/>
                <w:sz w:val="22"/>
                <w:szCs w:val="22"/>
              </w:rPr>
            </w:pPr>
            <w:hyperlink r:id="rId65" w:history="1">
              <w:r w:rsidR="00F400CD" w:rsidRPr="00F400CD">
                <w:rPr>
                  <w:rStyle w:val="Hyperlink"/>
                  <w:rFonts w:asciiTheme="minorHAnsi" w:hAnsiTheme="minorHAnsi" w:cstheme="minorHAnsi"/>
                  <w:bCs/>
                  <w:sz w:val="22"/>
                  <w:szCs w:val="22"/>
                </w:rPr>
                <w:t>C19/9</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rPr>
          <w:trHeight w:val="211"/>
        </w:trPr>
        <w:tc>
          <w:tcPr>
            <w:tcW w:w="709" w:type="dxa"/>
            <w:tcBorders>
              <w:top w:val="nil"/>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nil"/>
              <w:right w:val="single" w:sz="4" w:space="0" w:color="auto"/>
            </w:tcBorders>
            <w:shd w:val="clear" w:color="auto" w:fill="FFFFFF"/>
          </w:tcPr>
          <w:p w:rsidR="00F400CD" w:rsidRPr="00A634B0" w:rsidRDefault="00F400CD" w:rsidP="00D27464">
            <w:pPr>
              <w:pStyle w:val="enumlev1"/>
              <w:tabs>
                <w:tab w:val="clear" w:pos="567"/>
              </w:tabs>
              <w:spacing w:before="60" w:after="60"/>
              <w:ind w:left="323" w:hanging="323"/>
              <w:rPr>
                <w:sz w:val="22"/>
                <w:szCs w:val="18"/>
              </w:rPr>
            </w:pPr>
            <w:r w:rsidRPr="00A634B0">
              <w:rPr>
                <w:sz w:val="22"/>
                <w:szCs w:val="18"/>
              </w:rPr>
              <w:t>–</w:t>
            </w:r>
            <w:r w:rsidRPr="00A634B0">
              <w:rPr>
                <w:sz w:val="22"/>
                <w:szCs w:val="18"/>
              </w:rPr>
              <w:tab/>
              <w:t>Recouvrement des coûts pour le traitement des fiches de notification des réseaux à satellite</w:t>
            </w:r>
          </w:p>
        </w:tc>
        <w:tc>
          <w:tcPr>
            <w:tcW w:w="1275" w:type="dxa"/>
            <w:tcBorders>
              <w:top w:val="nil"/>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bCs/>
                <w:sz w:val="22"/>
                <w:szCs w:val="22"/>
              </w:rPr>
            </w:pPr>
            <w:hyperlink r:id="rId66" w:history="1">
              <w:r w:rsidR="00F400CD" w:rsidRPr="00F400CD">
                <w:rPr>
                  <w:rStyle w:val="Hyperlink"/>
                  <w:rFonts w:asciiTheme="minorHAnsi" w:hAnsiTheme="minorHAnsi" w:cstheme="minorHAnsi"/>
                  <w:bCs/>
                  <w:sz w:val="22"/>
                  <w:szCs w:val="22"/>
                </w:rPr>
                <w:t>C19/16</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rPr>
          <w:trHeight w:val="211"/>
        </w:trPr>
        <w:tc>
          <w:tcPr>
            <w:tcW w:w="709" w:type="dxa"/>
            <w:tcBorders>
              <w:top w:val="nil"/>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nil"/>
              <w:right w:val="single" w:sz="4" w:space="0" w:color="auto"/>
            </w:tcBorders>
            <w:shd w:val="clear" w:color="auto" w:fill="FFFFFF"/>
          </w:tcPr>
          <w:p w:rsidR="00F400CD" w:rsidRPr="00A634B0" w:rsidRDefault="00F400CD" w:rsidP="00D27464">
            <w:pPr>
              <w:pStyle w:val="enumlev2"/>
              <w:tabs>
                <w:tab w:val="clear" w:pos="567"/>
                <w:tab w:val="left" w:pos="606"/>
              </w:tabs>
              <w:ind w:hanging="812"/>
            </w:pPr>
            <w:r w:rsidRPr="00A634B0">
              <w:rPr>
                <w:sz w:val="22"/>
                <w:szCs w:val="18"/>
              </w:rPr>
              <w:t>–</w:t>
            </w:r>
            <w:r w:rsidRPr="00A634B0">
              <w:rPr>
                <w:sz w:val="22"/>
                <w:szCs w:val="18"/>
              </w:rPr>
              <w:tab/>
              <w:t>Contribution de l'Australie</w:t>
            </w:r>
          </w:p>
        </w:tc>
        <w:tc>
          <w:tcPr>
            <w:tcW w:w="1275" w:type="dxa"/>
            <w:tcBorders>
              <w:top w:val="nil"/>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rFonts w:asciiTheme="minorHAnsi" w:hAnsiTheme="minorHAnsi" w:cstheme="minorHAnsi"/>
                <w:bCs/>
                <w:sz w:val="22"/>
                <w:szCs w:val="22"/>
              </w:rPr>
            </w:pPr>
            <w:hyperlink r:id="rId67" w:history="1">
              <w:r w:rsidR="00F400CD" w:rsidRPr="00F400CD">
                <w:rPr>
                  <w:rStyle w:val="Hyperlink"/>
                  <w:rFonts w:asciiTheme="minorHAnsi" w:hAnsiTheme="minorHAnsi" w:cstheme="minorHAnsi"/>
                  <w:bCs/>
                  <w:sz w:val="22"/>
                  <w:szCs w:val="22"/>
                </w:rPr>
                <w:t>C19/64</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rPr>
          <w:trHeight w:val="211"/>
        </w:trPr>
        <w:tc>
          <w:tcPr>
            <w:tcW w:w="709" w:type="dxa"/>
            <w:tcBorders>
              <w:top w:val="nil"/>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nil"/>
              <w:right w:val="single" w:sz="4" w:space="0" w:color="auto"/>
            </w:tcBorders>
            <w:shd w:val="clear" w:color="auto" w:fill="FFFFFF"/>
          </w:tcPr>
          <w:p w:rsidR="00F400CD" w:rsidRPr="00A634B0" w:rsidRDefault="00F400CD" w:rsidP="00D27464">
            <w:pPr>
              <w:pStyle w:val="enumlev1"/>
              <w:tabs>
                <w:tab w:val="clear" w:pos="567"/>
              </w:tabs>
              <w:spacing w:before="60" w:after="60"/>
              <w:ind w:left="323" w:hanging="323"/>
              <w:rPr>
                <w:sz w:val="22"/>
                <w:szCs w:val="18"/>
              </w:rPr>
            </w:pPr>
            <w:r w:rsidRPr="00A634B0">
              <w:rPr>
                <w:sz w:val="22"/>
                <w:szCs w:val="18"/>
              </w:rPr>
              <w:t>–</w:t>
            </w:r>
            <w:r w:rsidRPr="00A634B0">
              <w:rPr>
                <w:sz w:val="22"/>
                <w:szCs w:val="18"/>
              </w:rPr>
              <w:tab/>
              <w:t>Rapport du Groupe d'experts du Conseil sur des recommandations relatives à la révision éventuelle de la Décision 482 du Conseil en ce qui concerne les fiches de notification de réseaux à satellite non OSG complexes</w:t>
            </w:r>
          </w:p>
        </w:tc>
        <w:tc>
          <w:tcPr>
            <w:tcW w:w="1275" w:type="dxa"/>
            <w:tcBorders>
              <w:top w:val="nil"/>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bCs/>
                <w:sz w:val="22"/>
                <w:szCs w:val="22"/>
              </w:rPr>
            </w:pPr>
            <w:hyperlink r:id="rId68" w:history="1">
              <w:r w:rsidR="00F400CD" w:rsidRPr="00F400CD">
                <w:rPr>
                  <w:rStyle w:val="Hyperlink"/>
                  <w:rFonts w:asciiTheme="minorHAnsi" w:hAnsiTheme="minorHAnsi" w:cstheme="minorHAnsi"/>
                  <w:bCs/>
                  <w:sz w:val="22"/>
                  <w:szCs w:val="22"/>
                </w:rPr>
                <w:t>C19/36</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rPr>
          <w:trHeight w:val="211"/>
        </w:trPr>
        <w:tc>
          <w:tcPr>
            <w:tcW w:w="709"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A634B0" w:rsidRDefault="00F400CD" w:rsidP="00D27464">
            <w:pPr>
              <w:pStyle w:val="enumlev1"/>
              <w:tabs>
                <w:tab w:val="clear" w:pos="567"/>
              </w:tabs>
              <w:spacing w:before="60" w:after="60"/>
              <w:ind w:left="323" w:hanging="323"/>
              <w:rPr>
                <w:sz w:val="22"/>
                <w:szCs w:val="18"/>
              </w:rPr>
            </w:pPr>
            <w:r w:rsidRPr="00A634B0">
              <w:rPr>
                <w:sz w:val="22"/>
                <w:szCs w:val="18"/>
              </w:rPr>
              <w:t>–</w:t>
            </w:r>
            <w:r w:rsidRPr="00A634B0">
              <w:rPr>
                <w:sz w:val="22"/>
                <w:szCs w:val="18"/>
              </w:rPr>
              <w:tab/>
              <w:t xml:space="preserve">Mesures d'efficacité </w:t>
            </w:r>
            <w:r w:rsidRPr="00A634B0">
              <w:rPr>
                <w:i/>
                <w:iCs/>
                <w:sz w:val="22"/>
                <w:szCs w:val="18"/>
              </w:rPr>
              <w:t>(Décision 5 de la PP)</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bCs/>
                <w:sz w:val="22"/>
                <w:szCs w:val="22"/>
              </w:rPr>
            </w:pPr>
            <w:hyperlink r:id="rId69" w:history="1">
              <w:r w:rsidR="00F400CD" w:rsidRPr="00F400CD">
                <w:rPr>
                  <w:rStyle w:val="Hyperlink"/>
                  <w:rFonts w:asciiTheme="minorHAnsi" w:hAnsiTheme="minorHAnsi" w:cstheme="minorHAnsi"/>
                  <w:bCs/>
                  <w:sz w:val="22"/>
                  <w:szCs w:val="22"/>
                </w:rPr>
                <w:t>C19/45</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rPr>
          <w:trHeight w:val="672"/>
        </w:trPr>
        <w:tc>
          <w:tcPr>
            <w:tcW w:w="709" w:type="dxa"/>
            <w:tcBorders>
              <w:top w:val="single" w:sz="4" w:space="0" w:color="auto"/>
              <w:left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3</w:t>
            </w:r>
          </w:p>
        </w:tc>
        <w:tc>
          <w:tcPr>
            <w:tcW w:w="8364" w:type="dxa"/>
            <w:tcBorders>
              <w:top w:val="single" w:sz="4" w:space="0" w:color="auto"/>
              <w:left w:val="single" w:sz="4" w:space="0" w:color="auto"/>
              <w:right w:val="single" w:sz="4" w:space="0" w:color="auto"/>
            </w:tcBorders>
            <w:shd w:val="clear" w:color="auto" w:fill="FFFFFF"/>
          </w:tcPr>
          <w:p w:rsidR="00F400CD" w:rsidRPr="003272FF" w:rsidRDefault="00F400CD" w:rsidP="00D27464">
            <w:pPr>
              <w:pStyle w:val="Tabletext"/>
              <w:rPr>
                <w:i/>
                <w:iCs/>
              </w:rPr>
            </w:pPr>
            <w:r w:rsidRPr="003272FF">
              <w:t>Participation provisoire des entités s'occupant de questions de télécommunication aux activités de l'UIT</w:t>
            </w:r>
          </w:p>
        </w:tc>
        <w:tc>
          <w:tcPr>
            <w:tcW w:w="1275" w:type="dxa"/>
            <w:tcBorders>
              <w:top w:val="single" w:sz="4" w:space="0" w:color="auto"/>
              <w:left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70" w:history="1">
              <w:r w:rsidR="00F400CD" w:rsidRPr="00F400CD">
                <w:rPr>
                  <w:rStyle w:val="Hyperlink"/>
                  <w:rFonts w:asciiTheme="minorHAnsi" w:hAnsiTheme="minorHAnsi" w:cstheme="minorHAnsi"/>
                  <w:bCs/>
                  <w:sz w:val="22"/>
                  <w:szCs w:val="22"/>
                </w:rPr>
                <w:t>C19/20</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r w:rsidRPr="003272FF">
              <w:rPr>
                <w:b/>
              </w:rPr>
              <w:t>4</w:t>
            </w:r>
          </w:p>
        </w:tc>
        <w:tc>
          <w:tcPr>
            <w:tcW w:w="8364"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pPr>
            <w:r w:rsidRPr="003272FF">
              <w:t xml:space="preserve">Rapport du Président du Groupe de travail du Conseil sur les ressources financières et les ressources humaines (GTC-FHR) </w:t>
            </w:r>
            <w:r w:rsidRPr="003272FF">
              <w:rPr>
                <w:i/>
                <w:iCs/>
              </w:rPr>
              <w:t>(Résolutions 151, 152, 158, 169 et 170 de la PP, et Décisions 558 et 563 (MOD) et Résolution 1360 du Conseil)</w:t>
            </w:r>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71" w:history="1">
              <w:r w:rsidR="00F400CD" w:rsidRPr="00F400CD">
                <w:rPr>
                  <w:rStyle w:val="Hyperlink"/>
                  <w:rFonts w:asciiTheme="minorHAnsi" w:hAnsiTheme="minorHAnsi" w:cstheme="minorHAnsi"/>
                  <w:bCs/>
                  <w:sz w:val="22"/>
                  <w:szCs w:val="22"/>
                </w:rPr>
                <w:t>C19/50</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A1155D" w:rsidRDefault="00F400CD" w:rsidP="00D27464">
            <w:pPr>
              <w:pStyle w:val="enumlev1"/>
              <w:tabs>
                <w:tab w:val="clear" w:pos="567"/>
              </w:tabs>
              <w:spacing w:before="60" w:after="6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de la République </w:t>
            </w:r>
            <w:r w:rsidR="006A4754">
              <w:rPr>
                <w:sz w:val="22"/>
                <w:szCs w:val="18"/>
              </w:rPr>
              <w:t>a</w:t>
            </w:r>
            <w:r>
              <w:rPr>
                <w:sz w:val="22"/>
                <w:szCs w:val="18"/>
              </w:rPr>
              <w:t>rgentine, la République fédérative du Brésil, du Canada, des États-Unis d'Amérique, du Mexique et de la République du Paraguay</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80" w:after="40"/>
              <w:jc w:val="center"/>
              <w:rPr>
                <w:rStyle w:val="Hyperlink"/>
                <w:rFonts w:asciiTheme="minorHAnsi" w:hAnsiTheme="minorHAnsi" w:cstheme="minorHAnsi"/>
                <w:bCs/>
                <w:sz w:val="22"/>
                <w:szCs w:val="22"/>
              </w:rPr>
            </w:pPr>
            <w:hyperlink r:id="rId72" w:history="1">
              <w:r w:rsidR="00F400CD" w:rsidRPr="00F400CD">
                <w:rPr>
                  <w:rStyle w:val="Hyperlink"/>
                  <w:rFonts w:asciiTheme="minorHAnsi" w:hAnsiTheme="minorHAnsi" w:cstheme="minorHAnsi"/>
                  <w:bCs/>
                  <w:sz w:val="22"/>
                  <w:szCs w:val="22"/>
                </w:rPr>
                <w:t>C19/80</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Rapport d'activité sur la mise en œuvre des Décisions 600 et 601 du Conseil (numéros UIFN et IIN)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73" w:history="1">
              <w:r w:rsidR="00F400CD" w:rsidRPr="00F400CD">
                <w:rPr>
                  <w:rStyle w:val="Hyperlink"/>
                  <w:rFonts w:asciiTheme="minorHAnsi" w:hAnsiTheme="minorHAnsi" w:cstheme="minorHAnsi"/>
                  <w:bCs/>
                  <w:sz w:val="22"/>
                  <w:szCs w:val="22"/>
                </w:rPr>
                <w:t>C19/47</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Plan d'action détaillé sur les mesures relatives aux méthodes de travail électroniques (EWM) (</w:t>
            </w:r>
            <w:r w:rsidRPr="003272FF">
              <w:rPr>
                <w:i/>
                <w:iCs/>
              </w:rPr>
              <w:t>Résolution 167 de la PP</w:t>
            </w:r>
            <w:r w:rsidRPr="003272FF">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74" w:history="1">
              <w:r w:rsidR="00F400CD" w:rsidRPr="00F400CD">
                <w:rPr>
                  <w:rStyle w:val="Hyperlink"/>
                  <w:rFonts w:asciiTheme="minorHAnsi" w:hAnsiTheme="minorHAnsi" w:cstheme="minorHAnsi"/>
                  <w:bCs/>
                  <w:sz w:val="22"/>
                  <w:szCs w:val="22"/>
                </w:rPr>
                <w:t>C19/29</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r w:rsidRPr="003272FF">
              <w:rPr>
                <w:b/>
              </w:rPr>
              <w:t>7</w:t>
            </w:r>
          </w:p>
        </w:tc>
        <w:tc>
          <w:tcPr>
            <w:tcW w:w="8364"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pPr>
            <w:r w:rsidRPr="003272FF">
              <w:t xml:space="preserve">Participation de l'UIT aux mémorandums d'accord ayant des incidences financières et/ou stratégiques </w:t>
            </w:r>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75" w:history="1">
              <w:r w:rsidR="00F400CD" w:rsidRPr="00F400CD">
                <w:rPr>
                  <w:rStyle w:val="Hyperlink"/>
                  <w:rFonts w:asciiTheme="minorHAnsi" w:hAnsiTheme="minorHAnsi" w:cstheme="minorHAnsi"/>
                  <w:bCs/>
                  <w:sz w:val="22"/>
                  <w:szCs w:val="22"/>
                </w:rPr>
                <w:t>C19/60</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rPr>
          <w:trHeight w:val="419"/>
        </w:trPr>
        <w:tc>
          <w:tcPr>
            <w:tcW w:w="709"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643E37" w:rsidRDefault="00F400CD" w:rsidP="00D27464">
            <w:pPr>
              <w:pStyle w:val="enumlev1"/>
              <w:tabs>
                <w:tab w:val="clear" w:pos="567"/>
              </w:tabs>
              <w:spacing w:before="60" w:after="6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des États-Unis d'Amérique</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rFonts w:asciiTheme="minorHAnsi" w:hAnsiTheme="minorHAnsi" w:cstheme="minorHAnsi"/>
                <w:bCs/>
                <w:sz w:val="22"/>
                <w:szCs w:val="22"/>
              </w:rPr>
            </w:pPr>
            <w:hyperlink r:id="rId76" w:history="1">
              <w:r w:rsidR="00F400CD" w:rsidRPr="00F400CD">
                <w:rPr>
                  <w:rStyle w:val="Hyperlink"/>
                  <w:rFonts w:asciiTheme="minorHAnsi" w:hAnsiTheme="minorHAnsi" w:cstheme="minorHAnsi"/>
                  <w:bCs/>
                  <w:sz w:val="22"/>
                  <w:szCs w:val="22"/>
                </w:rPr>
                <w:t>C19/</w:t>
              </w:r>
              <w:r w:rsidR="00F400CD">
                <w:rPr>
                  <w:rStyle w:val="Hyperlink"/>
                  <w:rFonts w:asciiTheme="minorHAnsi" w:hAnsiTheme="minorHAnsi" w:cstheme="minorHAnsi"/>
                  <w:bCs/>
                  <w:sz w:val="22"/>
                  <w:szCs w:val="22"/>
                </w:rPr>
                <w:t>63</w:t>
              </w:r>
              <w:r w:rsidR="00F400CD">
                <w:rPr>
                  <w:rStyle w:val="Hyperlink"/>
                  <w:rFonts w:asciiTheme="minorHAnsi" w:hAnsiTheme="minorHAnsi" w:cstheme="minorHAnsi"/>
                  <w:bCs/>
                  <w:sz w:val="22"/>
                  <w:szCs w:val="22"/>
                </w:rPr>
                <w:br/>
                <w:t>(Ré</w:t>
              </w:r>
              <w:r w:rsidR="00F400CD" w:rsidRPr="00F400CD">
                <w:rPr>
                  <w:rStyle w:val="Hyperlink"/>
                  <w:rFonts w:asciiTheme="minorHAnsi" w:hAnsiTheme="minorHAnsi" w:cstheme="minorHAnsi"/>
                  <w:bCs/>
                  <w:sz w:val="22"/>
                  <w:szCs w:val="22"/>
                </w:rPr>
                <w:t>v.1)</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vMerge w:val="restart"/>
            <w:tcBorders>
              <w:top w:val="single" w:sz="4" w:space="0" w:color="auto"/>
              <w:left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8</w:t>
            </w:r>
          </w:p>
        </w:tc>
        <w:tc>
          <w:tcPr>
            <w:tcW w:w="8364"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pPr>
            <w:r w:rsidRPr="003272FF">
              <w:t>Amélioration de la gestion et du suivi de la contribution des Membres de Secteur, des Associés et des établissements universitaires aux dépenses de l'UIT</w:t>
            </w:r>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77" w:history="1">
              <w:r w:rsidR="00F400CD" w:rsidRPr="00F400CD">
                <w:rPr>
                  <w:rStyle w:val="Hyperlink"/>
                  <w:rFonts w:asciiTheme="minorHAnsi" w:hAnsiTheme="minorHAnsi" w:cstheme="minorHAnsi"/>
                  <w:bCs/>
                  <w:sz w:val="22"/>
                  <w:szCs w:val="22"/>
                </w:rPr>
                <w:t>C19/52</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vMerge/>
            <w:tcBorders>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Arriérés et comptes spéciaux d'arriérés (</w:t>
            </w:r>
            <w:r w:rsidRPr="003272FF">
              <w:rPr>
                <w:i/>
                <w:iCs/>
              </w:rPr>
              <w:t>Résolution 41 de la PP</w:t>
            </w:r>
            <w:r w:rsidRPr="003272FF">
              <w:t>)</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rFonts w:asciiTheme="minorHAnsi" w:hAnsiTheme="minorHAnsi" w:cstheme="minorHAnsi"/>
                <w:bCs/>
                <w:sz w:val="22"/>
                <w:szCs w:val="22"/>
              </w:rPr>
            </w:pPr>
            <w:hyperlink r:id="rId78" w:history="1">
              <w:r w:rsidR="00F400CD" w:rsidRPr="00F400CD">
                <w:rPr>
                  <w:rStyle w:val="Hyperlink"/>
                  <w:rFonts w:asciiTheme="minorHAnsi" w:hAnsiTheme="minorHAnsi" w:cstheme="minorHAnsi"/>
                  <w:bCs/>
                  <w:sz w:val="22"/>
                  <w:szCs w:val="22"/>
                </w:rPr>
                <w:t>C19/11</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keepNext/>
              <w:jc w:val="center"/>
              <w:rPr>
                <w:b/>
              </w:rPr>
            </w:pPr>
            <w:r w:rsidRPr="003272FF">
              <w:rPr>
                <w:b/>
              </w:rPr>
              <w:t>9</w:t>
            </w:r>
          </w:p>
        </w:tc>
        <w:tc>
          <w:tcPr>
            <w:tcW w:w="8364"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keepNext/>
            </w:pPr>
            <w:r w:rsidRPr="003272FF">
              <w:t>Demandes d'exonération</w:t>
            </w:r>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rFonts w:asciiTheme="minorHAnsi" w:hAnsiTheme="minorHAnsi" w:cstheme="minorHAnsi"/>
                <w:bCs/>
                <w:sz w:val="22"/>
                <w:szCs w:val="22"/>
              </w:rPr>
            </w:pPr>
            <w:hyperlink r:id="rId79" w:history="1">
              <w:r w:rsidR="00F400CD" w:rsidRPr="00F400CD">
                <w:rPr>
                  <w:rStyle w:val="Hyperlink"/>
                  <w:rFonts w:asciiTheme="minorHAnsi" w:hAnsiTheme="minorHAnsi" w:cstheme="minorHAnsi"/>
                  <w:bCs/>
                  <w:sz w:val="22"/>
                  <w:szCs w:val="22"/>
                </w:rPr>
                <w:t>C19/39</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D305C5" w:rsidRDefault="00F400CD" w:rsidP="00D27464">
            <w:pPr>
              <w:pStyle w:val="enumlev1"/>
              <w:tabs>
                <w:tab w:val="clear" w:pos="567"/>
              </w:tabs>
              <w:spacing w:before="60" w:after="6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w:t>
            </w:r>
            <w:r w:rsidRPr="00D305C5">
              <w:rPr>
                <w:sz w:val="22"/>
                <w:szCs w:val="18"/>
              </w:rPr>
              <w:t>de la Fédération de Russie</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80" w:after="40"/>
              <w:jc w:val="center"/>
              <w:rPr>
                <w:rStyle w:val="Hyperlink"/>
                <w:rFonts w:asciiTheme="minorHAnsi" w:hAnsiTheme="minorHAnsi" w:cstheme="minorHAnsi"/>
                <w:bCs/>
                <w:sz w:val="22"/>
                <w:szCs w:val="22"/>
              </w:rPr>
            </w:pPr>
            <w:hyperlink r:id="rId80" w:history="1">
              <w:r w:rsidR="00F400CD" w:rsidRPr="00F400CD">
                <w:rPr>
                  <w:rStyle w:val="Hyperlink"/>
                  <w:rFonts w:asciiTheme="minorHAnsi" w:hAnsiTheme="minorHAnsi" w:cstheme="minorHAnsi"/>
                  <w:bCs/>
                  <w:sz w:val="22"/>
                  <w:szCs w:val="22"/>
                </w:rPr>
                <w:t>C19/73</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r w:rsidRPr="003272FF">
              <w:rPr>
                <w:b/>
              </w:rPr>
              <w:t>10</w:t>
            </w:r>
          </w:p>
        </w:tc>
        <w:tc>
          <w:tcPr>
            <w:tcW w:w="8364"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pPr>
            <w:r w:rsidRPr="003272FF">
              <w:t>Fonds pour le développement des technologies de l'information et de la communication (FDTIC)</w:t>
            </w:r>
            <w:r w:rsidRPr="003272FF">
              <w:rPr>
                <w:i/>
                <w:iCs/>
              </w:rPr>
              <w:t xml:space="preserve"> </w:t>
            </w:r>
            <w:r w:rsidRPr="003272FF">
              <w:t>(</w:t>
            </w:r>
            <w:r w:rsidRPr="003272FF">
              <w:rPr>
                <w:i/>
                <w:iCs/>
              </w:rPr>
              <w:t>Décision 11 de la PP</w:t>
            </w:r>
            <w:r w:rsidRPr="003272FF">
              <w:t>)</w:t>
            </w:r>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rFonts w:asciiTheme="minorHAnsi" w:hAnsiTheme="minorHAnsi" w:cstheme="minorHAnsi"/>
                <w:bCs/>
                <w:sz w:val="22"/>
                <w:szCs w:val="22"/>
              </w:rPr>
            </w:pPr>
            <w:hyperlink r:id="rId81" w:history="1">
              <w:r w:rsidR="00F400CD" w:rsidRPr="00F400CD">
                <w:rPr>
                  <w:rStyle w:val="Hyperlink"/>
                  <w:rFonts w:asciiTheme="minorHAnsi" w:hAnsiTheme="minorHAnsi" w:cstheme="minorHAnsi"/>
                  <w:bCs/>
                  <w:sz w:val="22"/>
                  <w:szCs w:val="22"/>
                </w:rPr>
                <w:t>C19/34</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D305C5" w:rsidRDefault="00F400CD" w:rsidP="00D27464">
            <w:pPr>
              <w:pStyle w:val="enumlev1"/>
              <w:tabs>
                <w:tab w:val="clear" w:pos="567"/>
              </w:tabs>
              <w:spacing w:before="60" w:after="6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w:t>
            </w:r>
            <w:r w:rsidRPr="00D305C5">
              <w:rPr>
                <w:sz w:val="22"/>
                <w:szCs w:val="18"/>
              </w:rPr>
              <w:t>de la République de Côte d'Ivoire</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80" w:after="40"/>
              <w:jc w:val="center"/>
              <w:rPr>
                <w:rStyle w:val="Hyperlink"/>
                <w:rFonts w:asciiTheme="minorHAnsi" w:hAnsiTheme="minorHAnsi" w:cstheme="minorHAnsi"/>
                <w:bCs/>
                <w:sz w:val="22"/>
                <w:szCs w:val="22"/>
              </w:rPr>
            </w:pPr>
            <w:hyperlink r:id="rId82" w:history="1">
              <w:r w:rsidR="00F400CD" w:rsidRPr="00F400CD">
                <w:rPr>
                  <w:rStyle w:val="Hyperlink"/>
                  <w:rFonts w:asciiTheme="minorHAnsi" w:hAnsiTheme="minorHAnsi" w:cstheme="minorHAnsi"/>
                  <w:bCs/>
                  <w:sz w:val="22"/>
                  <w:szCs w:val="22"/>
                </w:rPr>
                <w:t>C19/91</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r w:rsidRPr="003272FF">
              <w:rPr>
                <w:b/>
              </w:rPr>
              <w:lastRenderedPageBreak/>
              <w:t>11</w:t>
            </w:r>
          </w:p>
        </w:tc>
        <w:tc>
          <w:tcPr>
            <w:tcW w:w="8364"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pPr>
            <w:r w:rsidRPr="003272FF">
              <w:t>Rapport du Comité consultatif indépendant pour les questions de gestion (CCIG) (</w:t>
            </w:r>
            <w:r w:rsidRPr="003272FF">
              <w:rPr>
                <w:i/>
                <w:iCs/>
              </w:rPr>
              <w:t>Résolution 162 de la PP et Décision 565 du Conseil</w:t>
            </w:r>
            <w:r w:rsidRPr="003272FF">
              <w:t>)</w:t>
            </w:r>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rFonts w:asciiTheme="minorHAnsi" w:hAnsiTheme="minorHAnsi" w:cstheme="minorHAnsi"/>
                <w:bCs/>
                <w:sz w:val="22"/>
                <w:szCs w:val="22"/>
              </w:rPr>
            </w:pPr>
            <w:hyperlink r:id="rId83" w:history="1">
              <w:r w:rsidR="00F400CD" w:rsidRPr="00F400CD">
                <w:rPr>
                  <w:rStyle w:val="Hyperlink"/>
                  <w:rFonts w:asciiTheme="minorHAnsi" w:hAnsiTheme="minorHAnsi" w:cstheme="minorHAnsi"/>
                  <w:bCs/>
                  <w:sz w:val="22"/>
                  <w:szCs w:val="22"/>
                </w:rPr>
                <w:t>C19/22</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Rapport du comité de sélection sur la nomination des nouveaux membres du CCIG</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rFonts w:asciiTheme="minorHAnsi" w:hAnsiTheme="minorHAnsi" w:cstheme="minorHAnsi"/>
                <w:bCs/>
                <w:sz w:val="22"/>
                <w:szCs w:val="22"/>
              </w:rPr>
            </w:pPr>
            <w:hyperlink r:id="rId84" w:history="1">
              <w:r w:rsidR="000A6863">
                <w:rPr>
                  <w:rStyle w:val="Hyperlink"/>
                  <w:rFonts w:asciiTheme="minorHAnsi" w:hAnsiTheme="minorHAnsi" w:cstheme="minorHAnsi"/>
                  <w:bCs/>
                  <w:sz w:val="22"/>
                  <w:szCs w:val="22"/>
                </w:rPr>
                <w:t xml:space="preserve">C19/49 </w:t>
              </w:r>
              <w:r w:rsidR="000A6863" w:rsidRPr="000A6863">
                <w:rPr>
                  <w:rStyle w:val="Hyperlink"/>
                  <w:rFonts w:asciiTheme="minorHAnsi" w:hAnsiTheme="minorHAnsi" w:cstheme="minorHAnsi"/>
                  <w:bCs/>
                  <w:sz w:val="22"/>
                  <w:szCs w:val="22"/>
                </w:rPr>
                <w:t>(Rév.1)</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12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Nomination d'un nouveau Vérificateur extérieur des comptes (</w:t>
            </w:r>
            <w:r w:rsidRPr="003272FF">
              <w:rPr>
                <w:i/>
                <w:iCs/>
              </w:rPr>
              <w:t>Résolution 94 de la PP</w:t>
            </w:r>
            <w:r w:rsidRPr="003272FF">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rFonts w:asciiTheme="minorHAnsi" w:hAnsiTheme="minorHAnsi" w:cstheme="minorHAnsi"/>
                <w:bCs/>
                <w:sz w:val="22"/>
                <w:szCs w:val="22"/>
              </w:rPr>
            </w:pPr>
            <w:hyperlink r:id="rId85" w:history="1">
              <w:r w:rsidR="00F400CD" w:rsidRPr="00F400CD">
                <w:rPr>
                  <w:rStyle w:val="Hyperlink"/>
                  <w:rFonts w:asciiTheme="minorHAnsi" w:hAnsiTheme="minorHAnsi" w:cstheme="minorHAnsi"/>
                  <w:bCs/>
                  <w:sz w:val="22"/>
                  <w:szCs w:val="22"/>
                </w:rPr>
                <w:t>C19/59</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rPr>
          <w:trHeight w:val="405"/>
        </w:trPr>
        <w:tc>
          <w:tcPr>
            <w:tcW w:w="709" w:type="dxa"/>
            <w:tcBorders>
              <w:top w:val="single" w:sz="4" w:space="0" w:color="auto"/>
              <w:left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13</w:t>
            </w:r>
          </w:p>
        </w:tc>
        <w:tc>
          <w:tcPr>
            <w:tcW w:w="8364" w:type="dxa"/>
            <w:tcBorders>
              <w:top w:val="single" w:sz="4" w:space="0" w:color="auto"/>
              <w:left w:val="single" w:sz="4" w:space="0" w:color="auto"/>
              <w:right w:val="single" w:sz="4" w:space="0" w:color="auto"/>
            </w:tcBorders>
            <w:shd w:val="clear" w:color="auto" w:fill="FFFFFF"/>
          </w:tcPr>
          <w:p w:rsidR="00F400CD" w:rsidRPr="003272FF" w:rsidRDefault="00F400CD" w:rsidP="00D27464">
            <w:pPr>
              <w:pStyle w:val="Tabletext"/>
            </w:pPr>
            <w:r w:rsidRPr="003272FF">
              <w:t xml:space="preserve">Comptes </w:t>
            </w:r>
            <w:proofErr w:type="gramStart"/>
            <w:r w:rsidRPr="003272FF">
              <w:t>vérifiés:</w:t>
            </w:r>
            <w:proofErr w:type="gramEnd"/>
            <w:r w:rsidRPr="003272FF">
              <w:t xml:space="preserve"> rapport de gestion financière vérifié pour 2018</w:t>
            </w:r>
          </w:p>
        </w:tc>
        <w:tc>
          <w:tcPr>
            <w:tcW w:w="1275" w:type="dxa"/>
            <w:tcBorders>
              <w:top w:val="single" w:sz="4" w:space="0" w:color="auto"/>
              <w:left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86" w:history="1">
              <w:r w:rsidR="00F400CD" w:rsidRPr="00F400CD">
                <w:rPr>
                  <w:rStyle w:val="Hyperlink"/>
                  <w:rFonts w:asciiTheme="minorHAnsi" w:hAnsiTheme="minorHAnsi" w:cstheme="minorHAnsi"/>
                  <w:bCs/>
                  <w:sz w:val="22"/>
                  <w:szCs w:val="22"/>
                </w:rPr>
                <w:t>C19/42</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rPr>
          <w:trHeight w:val="391"/>
        </w:trPr>
        <w:tc>
          <w:tcPr>
            <w:tcW w:w="709"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r w:rsidRPr="003272FF">
              <w:rPr>
                <w:b/>
              </w:rPr>
              <w:t>14</w:t>
            </w:r>
          </w:p>
        </w:tc>
        <w:tc>
          <w:tcPr>
            <w:tcW w:w="8364" w:type="dxa"/>
            <w:tcBorders>
              <w:top w:val="single" w:sz="4" w:space="0" w:color="auto"/>
              <w:left w:val="single" w:sz="4" w:space="0" w:color="auto"/>
              <w:bottom w:val="nil"/>
              <w:right w:val="single" w:sz="4" w:space="0" w:color="auto"/>
            </w:tcBorders>
            <w:shd w:val="clear" w:color="auto" w:fill="FFFFFF"/>
          </w:tcPr>
          <w:p w:rsidR="00F400CD" w:rsidRPr="00431866" w:rsidRDefault="00F400CD" w:rsidP="00D27464">
            <w:pPr>
              <w:pStyle w:val="enumlev1"/>
              <w:tabs>
                <w:tab w:val="clear" w:pos="567"/>
              </w:tabs>
              <w:spacing w:before="60" w:after="60"/>
              <w:ind w:left="323" w:hanging="323"/>
              <w:rPr>
                <w:sz w:val="22"/>
                <w:szCs w:val="18"/>
              </w:rPr>
            </w:pPr>
            <w:r w:rsidRPr="00431866">
              <w:rPr>
                <w:sz w:val="22"/>
                <w:szCs w:val="18"/>
              </w:rPr>
              <w:t xml:space="preserve">Rapports du Vérificateur </w:t>
            </w:r>
            <w:proofErr w:type="gramStart"/>
            <w:r w:rsidRPr="00431866">
              <w:rPr>
                <w:sz w:val="22"/>
                <w:szCs w:val="18"/>
              </w:rPr>
              <w:t>extérieur:</w:t>
            </w:r>
            <w:proofErr w:type="gramEnd"/>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F400CD" w:rsidP="00D27464">
            <w:pPr>
              <w:keepNext/>
              <w:keepLines/>
              <w:tabs>
                <w:tab w:val="clear" w:pos="567"/>
                <w:tab w:val="clear" w:pos="1134"/>
                <w:tab w:val="clear" w:pos="1701"/>
                <w:tab w:val="clear" w:pos="2268"/>
                <w:tab w:val="clear" w:pos="2835"/>
              </w:tabs>
              <w:spacing w:before="40" w:after="40"/>
              <w:jc w:val="center"/>
              <w:rPr>
                <w:rStyle w:val="Hyperlink"/>
                <w:color w:val="auto"/>
                <w:sz w:val="22"/>
                <w:szCs w:val="22"/>
                <w:u w:val="none"/>
              </w:rPr>
            </w:pPr>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nil"/>
              <w:right w:val="single" w:sz="4" w:space="0" w:color="auto"/>
            </w:tcBorders>
            <w:shd w:val="clear" w:color="auto" w:fill="FFFFFF"/>
          </w:tcPr>
          <w:p w:rsidR="00F400CD" w:rsidRPr="00431866" w:rsidRDefault="00F400CD" w:rsidP="00D27464">
            <w:pPr>
              <w:pStyle w:val="enumlev1"/>
              <w:tabs>
                <w:tab w:val="clear" w:pos="567"/>
              </w:tabs>
              <w:spacing w:before="60" w:after="60"/>
              <w:ind w:left="323" w:hanging="323"/>
              <w:rPr>
                <w:sz w:val="22"/>
                <w:szCs w:val="18"/>
              </w:rPr>
            </w:pPr>
            <w:r w:rsidRPr="00431866">
              <w:rPr>
                <w:sz w:val="22"/>
                <w:szCs w:val="18"/>
              </w:rPr>
              <w:t>–</w:t>
            </w:r>
            <w:r w:rsidRPr="00431866">
              <w:rPr>
                <w:sz w:val="22"/>
                <w:szCs w:val="18"/>
              </w:rPr>
              <w:tab/>
              <w:t>Comptes de l'Union pour 2018</w:t>
            </w:r>
          </w:p>
        </w:tc>
        <w:tc>
          <w:tcPr>
            <w:tcW w:w="1275" w:type="dxa"/>
            <w:tcBorders>
              <w:top w:val="nil"/>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87" w:history="1">
              <w:r w:rsidR="00F400CD" w:rsidRPr="00F400CD">
                <w:rPr>
                  <w:rStyle w:val="Hyperlink"/>
                  <w:rFonts w:asciiTheme="minorHAnsi" w:hAnsiTheme="minorHAnsi" w:cstheme="minorHAnsi"/>
                  <w:bCs/>
                  <w:sz w:val="22"/>
                  <w:szCs w:val="22"/>
                </w:rPr>
                <w:t>C19/40</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nil"/>
              <w:right w:val="single" w:sz="4" w:space="0" w:color="auto"/>
            </w:tcBorders>
            <w:shd w:val="clear" w:color="auto" w:fill="FFFFFF"/>
          </w:tcPr>
          <w:p w:rsidR="00F400CD" w:rsidRPr="00431866" w:rsidRDefault="00F400CD" w:rsidP="00D27464">
            <w:pPr>
              <w:pStyle w:val="enumlev1"/>
              <w:tabs>
                <w:tab w:val="clear" w:pos="567"/>
              </w:tabs>
              <w:spacing w:before="60" w:after="60"/>
              <w:ind w:left="323" w:hanging="323"/>
              <w:rPr>
                <w:sz w:val="22"/>
                <w:szCs w:val="18"/>
              </w:rPr>
            </w:pPr>
            <w:r w:rsidRPr="00431866">
              <w:rPr>
                <w:sz w:val="22"/>
                <w:szCs w:val="18"/>
              </w:rPr>
              <w:t>–</w:t>
            </w:r>
            <w:r w:rsidRPr="00431866">
              <w:rPr>
                <w:sz w:val="22"/>
                <w:szCs w:val="18"/>
              </w:rPr>
              <w:tab/>
              <w:t>Comptes de l'Union pour ITU TELECOM World 2018</w:t>
            </w:r>
          </w:p>
        </w:tc>
        <w:tc>
          <w:tcPr>
            <w:tcW w:w="1275" w:type="dxa"/>
            <w:tcBorders>
              <w:top w:val="nil"/>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88" w:history="1">
              <w:r w:rsidR="00F400CD" w:rsidRPr="00F400CD">
                <w:rPr>
                  <w:rStyle w:val="Hyperlink"/>
                  <w:rFonts w:asciiTheme="minorHAnsi" w:hAnsiTheme="minorHAnsi" w:cstheme="minorHAnsi"/>
                  <w:bCs/>
                  <w:sz w:val="22"/>
                  <w:szCs w:val="22"/>
                </w:rPr>
                <w:t>C19/41</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055D16" w:rsidRDefault="00055D16" w:rsidP="00D27464">
            <w:pPr>
              <w:pStyle w:val="enumlev1"/>
              <w:tabs>
                <w:tab w:val="clear" w:pos="567"/>
              </w:tabs>
              <w:spacing w:before="60" w:after="60"/>
              <w:ind w:left="323" w:hanging="323"/>
              <w:rPr>
                <w:sz w:val="22"/>
                <w:szCs w:val="18"/>
              </w:rPr>
            </w:pPr>
            <w:r w:rsidRPr="00055D16">
              <w:rPr>
                <w:sz w:val="22"/>
                <w:szCs w:val="18"/>
              </w:rPr>
              <w:t xml:space="preserve">Rapport spécial sur un </w:t>
            </w:r>
            <w:r w:rsidR="000A6863" w:rsidRPr="00055D16">
              <w:rPr>
                <w:sz w:val="22"/>
                <w:szCs w:val="18"/>
              </w:rPr>
              <w:t>c</w:t>
            </w:r>
            <w:r w:rsidR="00F400CD" w:rsidRPr="00055D16">
              <w:rPr>
                <w:sz w:val="22"/>
                <w:szCs w:val="18"/>
              </w:rPr>
              <w:t xml:space="preserve">as de fraude </w:t>
            </w:r>
            <w:r>
              <w:rPr>
                <w:sz w:val="22"/>
                <w:szCs w:val="18"/>
              </w:rPr>
              <w:t>à l'</w:t>
            </w:r>
            <w:r w:rsidR="000A6863" w:rsidRPr="00055D16">
              <w:rPr>
                <w:sz w:val="22"/>
                <w:szCs w:val="18"/>
              </w:rPr>
              <w:t>UIT</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rFonts w:asciiTheme="minorHAnsi" w:hAnsiTheme="minorHAnsi" w:cstheme="minorHAnsi"/>
                <w:bCs/>
                <w:sz w:val="22"/>
                <w:szCs w:val="22"/>
              </w:rPr>
            </w:pPr>
            <w:hyperlink r:id="rId89" w:history="1">
              <w:r w:rsidR="00F400CD" w:rsidRPr="00F400CD">
                <w:rPr>
                  <w:rStyle w:val="Hyperlink"/>
                  <w:rFonts w:asciiTheme="minorHAnsi" w:hAnsiTheme="minorHAnsi" w:cstheme="minorHAnsi"/>
                  <w:bCs/>
                  <w:sz w:val="22"/>
                  <w:szCs w:val="22"/>
                </w:rPr>
                <w:t>C19/106</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15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Passifs de l'assurance maladie après la cession de service (ASHI)</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90" w:history="1">
              <w:r w:rsidR="00F400CD" w:rsidRPr="00F400CD">
                <w:rPr>
                  <w:rStyle w:val="Hyperlink"/>
                  <w:rFonts w:asciiTheme="minorHAnsi" w:hAnsiTheme="minorHAnsi" w:cstheme="minorHAnsi"/>
                  <w:bCs/>
                  <w:sz w:val="22"/>
                  <w:szCs w:val="22"/>
                </w:rPr>
                <w:t>C19/46</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16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Rapport de l'Auditeur interne concernant l'activité d'audit interne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bCs/>
                <w:sz w:val="22"/>
                <w:szCs w:val="22"/>
              </w:rPr>
            </w:pPr>
            <w:hyperlink r:id="rId91" w:history="1">
              <w:r w:rsidR="00F400CD" w:rsidRPr="00F400CD">
                <w:rPr>
                  <w:rStyle w:val="Hyperlink"/>
                  <w:rFonts w:asciiTheme="minorHAnsi" w:hAnsiTheme="minorHAnsi" w:cstheme="minorHAnsi"/>
                  <w:bCs/>
                  <w:sz w:val="22"/>
                  <w:szCs w:val="22"/>
                </w:rPr>
                <w:t>C19/44</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r w:rsidRPr="003272FF">
              <w:rPr>
                <w:b/>
              </w:rPr>
              <w:t>17</w:t>
            </w:r>
          </w:p>
        </w:tc>
        <w:tc>
          <w:tcPr>
            <w:tcW w:w="8364"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pPr>
            <w:r w:rsidRPr="003272FF">
              <w:t>Stratégie de coordination des efforts entre les trois Secteurs de l'Union (</w:t>
            </w:r>
            <w:r w:rsidRPr="003272FF">
              <w:rPr>
                <w:i/>
                <w:iCs/>
              </w:rPr>
              <w:t>Résolution 191 de la PP</w:t>
            </w:r>
            <w:r w:rsidRPr="003272FF">
              <w:t>)</w:t>
            </w:r>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bCs/>
                <w:sz w:val="22"/>
                <w:szCs w:val="22"/>
              </w:rPr>
            </w:pPr>
            <w:hyperlink r:id="rId92" w:history="1">
              <w:r w:rsidR="00F400CD" w:rsidRPr="00F400CD">
                <w:rPr>
                  <w:rStyle w:val="Hyperlink"/>
                  <w:rFonts w:asciiTheme="minorHAnsi" w:hAnsiTheme="minorHAnsi" w:cstheme="minorHAnsi"/>
                  <w:bCs/>
                  <w:sz w:val="22"/>
                  <w:szCs w:val="22"/>
                </w:rPr>
                <w:t>C19/38</w:t>
              </w:r>
              <w:r w:rsidR="00F400CD" w:rsidRPr="00F400CD">
                <w:rPr>
                  <w:rStyle w:val="Hyperlink"/>
                  <w:rFonts w:asciiTheme="minorHAnsi" w:hAnsiTheme="minorHAnsi" w:cstheme="minorHAnsi"/>
                  <w:bCs/>
                  <w:sz w:val="22"/>
                  <w:szCs w:val="22"/>
                </w:rPr>
                <w:br/>
              </w:r>
              <w:r w:rsidR="00F400CD">
                <w:rPr>
                  <w:rStyle w:val="Hyperlink"/>
                  <w:rFonts w:asciiTheme="minorHAnsi" w:hAnsiTheme="minorHAnsi" w:cstheme="minorHAnsi"/>
                  <w:bCs/>
                  <w:sz w:val="22"/>
                  <w:szCs w:val="22"/>
                </w:rPr>
                <w:t>(Ré</w:t>
              </w:r>
              <w:r w:rsidR="00F400CD" w:rsidRPr="00F400CD">
                <w:rPr>
                  <w:rStyle w:val="Hyperlink"/>
                  <w:rFonts w:asciiTheme="minorHAnsi" w:hAnsiTheme="minorHAnsi" w:cstheme="minorHAnsi"/>
                  <w:bCs/>
                  <w:sz w:val="22"/>
                  <w:szCs w:val="22"/>
                </w:rPr>
                <w:t>v.1)</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2D5D30" w:rsidRDefault="00F400CD" w:rsidP="00D27464">
            <w:pPr>
              <w:pStyle w:val="enumlev1"/>
              <w:tabs>
                <w:tab w:val="clear" w:pos="567"/>
              </w:tabs>
              <w:spacing w:before="60" w:after="6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de la République de l'Inde</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spacing w:before="80" w:after="40"/>
              <w:jc w:val="center"/>
              <w:rPr>
                <w:rStyle w:val="Hyperlink"/>
                <w:rFonts w:asciiTheme="minorHAnsi" w:hAnsiTheme="minorHAnsi" w:cstheme="minorHAnsi"/>
                <w:bCs/>
                <w:sz w:val="22"/>
                <w:szCs w:val="22"/>
              </w:rPr>
            </w:pPr>
            <w:hyperlink r:id="rId93" w:history="1">
              <w:r w:rsidR="00F400CD" w:rsidRPr="00F400CD">
                <w:rPr>
                  <w:rStyle w:val="Hyperlink"/>
                  <w:rFonts w:asciiTheme="minorHAnsi" w:hAnsiTheme="minorHAnsi" w:cstheme="minorHAnsi"/>
                  <w:bCs/>
                  <w:sz w:val="22"/>
                  <w:szCs w:val="22"/>
                </w:rPr>
                <w:t>C19/105</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vMerge w:val="restart"/>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r w:rsidRPr="003272FF">
              <w:rPr>
                <w:b/>
              </w:rPr>
              <w:t>18</w:t>
            </w:r>
          </w:p>
        </w:tc>
        <w:tc>
          <w:tcPr>
            <w:tcW w:w="8364"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pPr>
            <w:r w:rsidRPr="003272FF">
              <w:t>Rapport sur les progrès réalisés concernant le projet de locaux du siège de l'Union (</w:t>
            </w:r>
            <w:r w:rsidRPr="003272FF">
              <w:rPr>
                <w:i/>
                <w:iCs/>
              </w:rPr>
              <w:t>Résolution 212 de la PP</w:t>
            </w:r>
            <w:r w:rsidRPr="003272FF">
              <w:t>)</w:t>
            </w:r>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94" w:history="1">
              <w:r w:rsidR="00F400CD" w:rsidRPr="00F400CD">
                <w:rPr>
                  <w:rStyle w:val="Hyperlink"/>
                  <w:rFonts w:asciiTheme="minorHAnsi" w:hAnsiTheme="minorHAnsi" w:cstheme="minorHAnsi"/>
                  <w:bCs/>
                  <w:sz w:val="22"/>
                  <w:szCs w:val="22"/>
                </w:rPr>
                <w:t>C19/7</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vMerge/>
            <w:tcBorders>
              <w:top w:val="nil"/>
              <w:left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nil"/>
              <w:right w:val="single" w:sz="4" w:space="0" w:color="auto"/>
            </w:tcBorders>
            <w:shd w:val="clear" w:color="auto" w:fill="FFFFFF"/>
          </w:tcPr>
          <w:p w:rsidR="00F400CD" w:rsidRPr="002D5D30" w:rsidRDefault="00F400CD" w:rsidP="00D27464">
            <w:pPr>
              <w:pStyle w:val="enumlev1"/>
              <w:tabs>
                <w:tab w:val="clear" w:pos="567"/>
              </w:tabs>
              <w:spacing w:before="60" w:after="6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de la </w:t>
            </w:r>
            <w:r w:rsidRPr="002D5D30">
              <w:rPr>
                <w:sz w:val="22"/>
                <w:szCs w:val="18"/>
              </w:rPr>
              <w:t>Fédération de Russie</w:t>
            </w:r>
          </w:p>
        </w:tc>
        <w:tc>
          <w:tcPr>
            <w:tcW w:w="1275" w:type="dxa"/>
            <w:tcBorders>
              <w:top w:val="nil"/>
              <w:left w:val="single" w:sz="4" w:space="0" w:color="auto"/>
              <w:bottom w:val="nil"/>
              <w:right w:val="single" w:sz="4" w:space="0" w:color="auto"/>
            </w:tcBorders>
            <w:shd w:val="clear" w:color="auto" w:fill="FFFFFF"/>
          </w:tcPr>
          <w:p w:rsidR="00F400CD" w:rsidRPr="00F400CD" w:rsidRDefault="00313EBF" w:rsidP="00D27464">
            <w:pPr>
              <w:spacing w:before="80" w:after="40"/>
              <w:jc w:val="center"/>
              <w:rPr>
                <w:rStyle w:val="Hyperlink"/>
                <w:rFonts w:asciiTheme="minorHAnsi" w:hAnsiTheme="minorHAnsi" w:cstheme="minorHAnsi"/>
                <w:bCs/>
                <w:sz w:val="22"/>
                <w:szCs w:val="22"/>
              </w:rPr>
            </w:pPr>
            <w:hyperlink r:id="rId95" w:history="1">
              <w:r w:rsidR="00F400CD" w:rsidRPr="00F400CD">
                <w:rPr>
                  <w:rStyle w:val="Hyperlink"/>
                  <w:rFonts w:asciiTheme="minorHAnsi" w:hAnsiTheme="minorHAnsi" w:cstheme="minorHAnsi"/>
                  <w:bCs/>
                  <w:sz w:val="22"/>
                  <w:szCs w:val="22"/>
                </w:rPr>
                <w:t>C19/76</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vMerge/>
            <w:tcBorders>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Compte rendu des travaux du Groupe consultatif d'États Membres pour le projet de locaux du siège de l'Union</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96" w:history="1">
              <w:r w:rsidR="00F400CD" w:rsidRPr="00F400CD">
                <w:rPr>
                  <w:rStyle w:val="Hyperlink"/>
                  <w:rFonts w:asciiTheme="minorHAnsi" w:hAnsiTheme="minorHAnsi" w:cstheme="minorHAnsi"/>
                  <w:bCs/>
                  <w:sz w:val="22"/>
                  <w:szCs w:val="22"/>
                </w:rPr>
                <w:t>C19/48</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r w:rsidRPr="003272FF">
              <w:rPr>
                <w:b/>
              </w:rPr>
              <w:t>19</w:t>
            </w:r>
          </w:p>
        </w:tc>
        <w:tc>
          <w:tcPr>
            <w:tcW w:w="8364"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pPr>
            <w:r w:rsidRPr="003272FF">
              <w:t>Mise en œuvre de la Résolution 131 (</w:t>
            </w:r>
            <w:proofErr w:type="spellStart"/>
            <w:r w:rsidRPr="003272FF">
              <w:t>Rév</w:t>
            </w:r>
            <w:proofErr w:type="spellEnd"/>
            <w:r w:rsidRPr="003272FF">
              <w:t>. Dubaï, 2018) de la PP – Mesurer les technologies de l'information et de la communication pour édifier une société de l'information inclusive et qui facilite l'intégration</w:t>
            </w:r>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bCs/>
                <w:sz w:val="22"/>
                <w:szCs w:val="22"/>
              </w:rPr>
            </w:pPr>
            <w:hyperlink r:id="rId97" w:history="1">
              <w:r w:rsidR="00F400CD" w:rsidRPr="00F400CD">
                <w:rPr>
                  <w:rStyle w:val="Hyperlink"/>
                  <w:rFonts w:asciiTheme="minorHAnsi" w:hAnsiTheme="minorHAnsi" w:cstheme="minorHAnsi"/>
                  <w:bCs/>
                  <w:sz w:val="22"/>
                  <w:szCs w:val="22"/>
                </w:rPr>
                <w:t>C19/10</w:t>
              </w:r>
              <w:r w:rsidR="00F400CD" w:rsidRPr="00F400CD">
                <w:rPr>
                  <w:rStyle w:val="Hyperlink"/>
                  <w:rFonts w:asciiTheme="minorHAnsi" w:hAnsiTheme="minorHAnsi" w:cstheme="minorHAnsi"/>
                  <w:bCs/>
                  <w:sz w:val="22"/>
                  <w:szCs w:val="22"/>
                </w:rPr>
                <w:br/>
                <w:t>(R</w:t>
              </w:r>
              <w:r w:rsidR="00F400CD">
                <w:rPr>
                  <w:rStyle w:val="Hyperlink"/>
                  <w:rFonts w:asciiTheme="minorHAnsi" w:hAnsiTheme="minorHAnsi" w:cstheme="minorHAnsi"/>
                  <w:bCs/>
                  <w:sz w:val="22"/>
                  <w:szCs w:val="22"/>
                </w:rPr>
                <w:t>é</w:t>
              </w:r>
              <w:r w:rsidR="00F400CD" w:rsidRPr="00F400CD">
                <w:rPr>
                  <w:rStyle w:val="Hyperlink"/>
                  <w:rFonts w:asciiTheme="minorHAnsi" w:hAnsiTheme="minorHAnsi" w:cstheme="minorHAnsi"/>
                  <w:bCs/>
                  <w:sz w:val="22"/>
                  <w:szCs w:val="22"/>
                </w:rPr>
                <w:t>v.1)</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nil"/>
              <w:right w:val="single" w:sz="4" w:space="0" w:color="auto"/>
            </w:tcBorders>
            <w:shd w:val="clear" w:color="auto" w:fill="FFFFFF"/>
          </w:tcPr>
          <w:p w:rsidR="00F400CD" w:rsidRPr="009338BC" w:rsidRDefault="00F400CD" w:rsidP="00D27464">
            <w:pPr>
              <w:pStyle w:val="enumlev1"/>
              <w:tabs>
                <w:tab w:val="clear" w:pos="567"/>
              </w:tabs>
              <w:spacing w:before="60" w:after="6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de la République de Côte d'Ivoire</w:t>
            </w:r>
          </w:p>
        </w:tc>
        <w:tc>
          <w:tcPr>
            <w:tcW w:w="1275" w:type="dxa"/>
            <w:tcBorders>
              <w:top w:val="nil"/>
              <w:left w:val="single" w:sz="4" w:space="0" w:color="auto"/>
              <w:bottom w:val="nil"/>
              <w:right w:val="single" w:sz="4" w:space="0" w:color="auto"/>
            </w:tcBorders>
            <w:shd w:val="clear" w:color="auto" w:fill="FFFFFF"/>
          </w:tcPr>
          <w:p w:rsidR="00F400CD" w:rsidRPr="00F400CD" w:rsidRDefault="00313EBF" w:rsidP="00D27464">
            <w:pPr>
              <w:spacing w:before="80" w:after="40"/>
              <w:jc w:val="center"/>
              <w:rPr>
                <w:rStyle w:val="Hyperlink"/>
                <w:rFonts w:asciiTheme="minorHAnsi" w:hAnsiTheme="minorHAnsi" w:cstheme="minorHAnsi"/>
                <w:bCs/>
                <w:sz w:val="22"/>
                <w:szCs w:val="22"/>
              </w:rPr>
            </w:pPr>
            <w:hyperlink r:id="rId98" w:history="1">
              <w:r w:rsidR="00F400CD" w:rsidRPr="00F400CD">
                <w:rPr>
                  <w:rStyle w:val="Hyperlink"/>
                  <w:rFonts w:asciiTheme="minorHAnsi" w:hAnsiTheme="minorHAnsi" w:cstheme="minorHAnsi"/>
                  <w:bCs/>
                  <w:sz w:val="22"/>
                  <w:szCs w:val="22"/>
                </w:rPr>
                <w:t>C19/95</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nil"/>
              <w:right w:val="single" w:sz="4" w:space="0" w:color="auto"/>
            </w:tcBorders>
            <w:shd w:val="clear" w:color="auto" w:fill="FFFFFF"/>
          </w:tcPr>
          <w:p w:rsidR="00F400CD" w:rsidRPr="009338BC" w:rsidRDefault="00F400CD" w:rsidP="00D27464">
            <w:pPr>
              <w:pStyle w:val="enumlev1"/>
              <w:tabs>
                <w:tab w:val="clear" w:pos="567"/>
              </w:tabs>
              <w:spacing w:before="60" w:after="6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de la République de Côte d'Ivoire</w:t>
            </w:r>
          </w:p>
        </w:tc>
        <w:tc>
          <w:tcPr>
            <w:tcW w:w="1275" w:type="dxa"/>
            <w:tcBorders>
              <w:top w:val="nil"/>
              <w:left w:val="single" w:sz="4" w:space="0" w:color="auto"/>
              <w:bottom w:val="nil"/>
              <w:right w:val="single" w:sz="4" w:space="0" w:color="auto"/>
            </w:tcBorders>
            <w:shd w:val="clear" w:color="auto" w:fill="FFFFFF"/>
          </w:tcPr>
          <w:p w:rsidR="00F400CD" w:rsidRPr="00F400CD" w:rsidRDefault="00313EBF" w:rsidP="00D27464">
            <w:pPr>
              <w:spacing w:before="80" w:after="40"/>
              <w:jc w:val="center"/>
              <w:rPr>
                <w:rStyle w:val="Hyperlink"/>
                <w:rFonts w:asciiTheme="minorHAnsi" w:hAnsiTheme="minorHAnsi" w:cstheme="minorHAnsi"/>
                <w:bCs/>
                <w:sz w:val="22"/>
                <w:szCs w:val="22"/>
              </w:rPr>
            </w:pPr>
            <w:hyperlink r:id="rId99" w:history="1">
              <w:r w:rsidR="00F400CD" w:rsidRPr="00F400CD">
                <w:rPr>
                  <w:rStyle w:val="Hyperlink"/>
                  <w:rFonts w:asciiTheme="minorHAnsi" w:hAnsiTheme="minorHAnsi" w:cstheme="minorHAnsi"/>
                  <w:bCs/>
                  <w:sz w:val="22"/>
                  <w:szCs w:val="22"/>
                </w:rPr>
                <w:t>C19/96</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9338BC" w:rsidRDefault="00F400CD" w:rsidP="00D27464">
            <w:pPr>
              <w:pStyle w:val="enumlev1"/>
              <w:tabs>
                <w:tab w:val="clear" w:pos="567"/>
              </w:tabs>
              <w:spacing w:before="60" w:after="6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de la République de l'Inde</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spacing w:before="80" w:after="40"/>
              <w:jc w:val="center"/>
              <w:rPr>
                <w:rStyle w:val="Hyperlink"/>
                <w:rFonts w:asciiTheme="minorHAnsi" w:hAnsiTheme="minorHAnsi" w:cstheme="minorHAnsi"/>
                <w:bCs/>
                <w:sz w:val="22"/>
                <w:szCs w:val="22"/>
              </w:rPr>
            </w:pPr>
            <w:hyperlink r:id="rId100" w:history="1">
              <w:r w:rsidR="00F400CD" w:rsidRPr="00F400CD">
                <w:rPr>
                  <w:rStyle w:val="Hyperlink"/>
                  <w:rFonts w:asciiTheme="minorHAnsi" w:hAnsiTheme="minorHAnsi" w:cstheme="minorHAnsi"/>
                  <w:bCs/>
                  <w:sz w:val="22"/>
                  <w:szCs w:val="22"/>
                </w:rPr>
                <w:t>C19/104</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r w:rsidRPr="003272FF">
              <w:rPr>
                <w:b/>
              </w:rPr>
              <w:t>20</w:t>
            </w:r>
          </w:p>
        </w:tc>
        <w:tc>
          <w:tcPr>
            <w:tcW w:w="8364"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pPr>
            <w:r w:rsidRPr="003272FF">
              <w:t xml:space="preserve">Groupe des Nations Unies pour le développement durable et </w:t>
            </w:r>
            <w:r w:rsidRPr="003272FF">
              <w:rPr>
                <w:rFonts w:asciiTheme="minorHAnsi" w:hAnsiTheme="minorHAnsi" w:cstheme="minorHAnsi"/>
              </w:rPr>
              <w:t xml:space="preserve">redevance pour la coordination </w:t>
            </w:r>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bCs/>
                <w:sz w:val="22"/>
                <w:szCs w:val="22"/>
              </w:rPr>
            </w:pPr>
            <w:hyperlink r:id="rId101" w:history="1">
              <w:r w:rsidR="00F400CD" w:rsidRPr="00F400CD">
                <w:rPr>
                  <w:rStyle w:val="Hyperlink"/>
                  <w:rFonts w:asciiTheme="minorHAnsi" w:hAnsiTheme="minorHAnsi" w:cstheme="minorHAnsi"/>
                  <w:bCs/>
                  <w:sz w:val="22"/>
                  <w:szCs w:val="22"/>
                </w:rPr>
                <w:t>C19/</w:t>
              </w:r>
              <w:r w:rsidR="00F400CD">
                <w:rPr>
                  <w:rStyle w:val="Hyperlink"/>
                  <w:rFonts w:asciiTheme="minorHAnsi" w:hAnsiTheme="minorHAnsi" w:cstheme="minorHAnsi"/>
                  <w:bCs/>
                  <w:sz w:val="22"/>
                  <w:szCs w:val="22"/>
                </w:rPr>
                <w:t>54</w:t>
              </w:r>
              <w:r w:rsidR="00F400CD">
                <w:rPr>
                  <w:rStyle w:val="Hyperlink"/>
                  <w:rFonts w:asciiTheme="minorHAnsi" w:hAnsiTheme="minorHAnsi" w:cstheme="minorHAnsi"/>
                  <w:bCs/>
                  <w:sz w:val="22"/>
                  <w:szCs w:val="22"/>
                </w:rPr>
                <w:br/>
                <w:t>(Ré</w:t>
              </w:r>
              <w:r w:rsidR="00F400CD" w:rsidRPr="00F400CD">
                <w:rPr>
                  <w:rStyle w:val="Hyperlink"/>
                  <w:rFonts w:asciiTheme="minorHAnsi" w:hAnsiTheme="minorHAnsi" w:cstheme="minorHAnsi"/>
                  <w:bCs/>
                  <w:sz w:val="22"/>
                  <w:szCs w:val="22"/>
                </w:rPr>
                <w:t>v.1)</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21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rPr>
                <w:rFonts w:asciiTheme="minorHAnsi" w:hAnsiTheme="minorHAnsi" w:cstheme="minorHAnsi"/>
              </w:rPr>
              <w:t xml:space="preserve">Renforcement de la présence régionale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bCs/>
                <w:sz w:val="22"/>
                <w:szCs w:val="22"/>
              </w:rPr>
            </w:pPr>
            <w:hyperlink r:id="rId102" w:history="1">
              <w:r w:rsidR="00F400CD" w:rsidRPr="00F400CD">
                <w:rPr>
                  <w:rStyle w:val="Hyperlink"/>
                  <w:rFonts w:asciiTheme="minorHAnsi" w:hAnsiTheme="minorHAnsi" w:cstheme="minorHAnsi"/>
                  <w:bCs/>
                  <w:sz w:val="22"/>
                  <w:szCs w:val="22"/>
                </w:rPr>
                <w:t>C19/</w:t>
              </w:r>
              <w:r w:rsidR="00F400CD">
                <w:rPr>
                  <w:rStyle w:val="Hyperlink"/>
                  <w:rFonts w:asciiTheme="minorHAnsi" w:hAnsiTheme="minorHAnsi" w:cstheme="minorHAnsi"/>
                  <w:bCs/>
                  <w:sz w:val="22"/>
                  <w:szCs w:val="22"/>
                </w:rPr>
                <w:t>25</w:t>
              </w:r>
              <w:r w:rsidR="00F400CD">
                <w:rPr>
                  <w:rStyle w:val="Hyperlink"/>
                  <w:rFonts w:asciiTheme="minorHAnsi" w:hAnsiTheme="minorHAnsi" w:cstheme="minorHAnsi"/>
                  <w:bCs/>
                  <w:sz w:val="22"/>
                  <w:szCs w:val="22"/>
                </w:rPr>
                <w:br/>
                <w:t>(Ré</w:t>
              </w:r>
              <w:r w:rsidR="00F400CD" w:rsidRPr="00F400CD">
                <w:rPr>
                  <w:rStyle w:val="Hyperlink"/>
                  <w:rFonts w:asciiTheme="minorHAnsi" w:hAnsiTheme="minorHAnsi" w:cstheme="minorHAnsi"/>
                  <w:bCs/>
                  <w:sz w:val="22"/>
                  <w:szCs w:val="22"/>
                </w:rPr>
                <w:t>v.1)</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22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Décisions de l'Assemblée générale des Nations Unies relatives aux conditions d'emploi dans le cadre du régime commun des Nations Unies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bCs/>
                <w:sz w:val="22"/>
                <w:szCs w:val="22"/>
              </w:rPr>
            </w:pPr>
            <w:hyperlink r:id="rId103" w:history="1">
              <w:r w:rsidR="00F400CD" w:rsidRPr="00F400CD">
                <w:rPr>
                  <w:rStyle w:val="Hyperlink"/>
                  <w:rFonts w:asciiTheme="minorHAnsi" w:hAnsiTheme="minorHAnsi" w:cstheme="minorHAnsi"/>
                  <w:bCs/>
                  <w:sz w:val="22"/>
                  <w:szCs w:val="22"/>
                </w:rPr>
                <w:t>C19/23</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23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rPr>
                <w:i/>
                <w:iCs/>
              </w:rPr>
            </w:pPr>
            <w:r w:rsidRPr="003272FF">
              <w:rPr>
                <w:i/>
                <w:iCs/>
              </w:rPr>
              <w:t>Non utilisé</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D52543" w:rsidP="00D27464">
            <w:pPr>
              <w:jc w:val="center"/>
              <w:rPr>
                <w:rStyle w:val="Hyperlink"/>
                <w:color w:val="auto"/>
                <w:sz w:val="22"/>
                <w:szCs w:val="22"/>
                <w:u w:val="none"/>
              </w:rPr>
            </w:pPr>
            <w:r>
              <w:rPr>
                <w:rStyle w:val="Hyperlink"/>
                <w:color w:val="auto"/>
                <w:sz w:val="22"/>
                <w:szCs w:val="22"/>
                <w:u w:val="none"/>
              </w:rPr>
              <w:t>–</w:t>
            </w:r>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keepNext/>
              <w:keepLines/>
              <w:jc w:val="center"/>
              <w:rPr>
                <w:b/>
              </w:rPr>
            </w:pPr>
            <w:r w:rsidRPr="003272FF">
              <w:rPr>
                <w:b/>
              </w:rPr>
              <w:t>24</w:t>
            </w:r>
          </w:p>
        </w:tc>
        <w:tc>
          <w:tcPr>
            <w:tcW w:w="8364"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keepNext/>
              <w:keepLines/>
            </w:pPr>
            <w:r w:rsidRPr="003272FF">
              <w:t>Plan stratégique quadriennal pour les ressources humaines (</w:t>
            </w:r>
            <w:r w:rsidRPr="003272FF">
              <w:rPr>
                <w:i/>
                <w:iCs/>
              </w:rPr>
              <w:t>Résolution 48 de la PP</w:t>
            </w:r>
            <w:r w:rsidRPr="003272FF">
              <w:t>)</w:t>
            </w:r>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bCs/>
                <w:sz w:val="22"/>
                <w:szCs w:val="22"/>
              </w:rPr>
            </w:pPr>
            <w:hyperlink r:id="rId104" w:history="1">
              <w:r w:rsidR="00F400CD" w:rsidRPr="00F400CD">
                <w:rPr>
                  <w:rStyle w:val="Hyperlink"/>
                  <w:rFonts w:asciiTheme="minorHAnsi" w:hAnsiTheme="minorHAnsi" w:cstheme="minorHAnsi"/>
                  <w:bCs/>
                  <w:sz w:val="22"/>
                  <w:szCs w:val="22"/>
                </w:rPr>
                <w:t>C19/57</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keepNext/>
              <w:keepLines/>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A83E5F" w:rsidRDefault="00F400CD" w:rsidP="00D27464">
            <w:pPr>
              <w:pStyle w:val="enumlev1"/>
              <w:keepNext/>
              <w:keepLines/>
              <w:tabs>
                <w:tab w:val="clear" w:pos="567"/>
              </w:tabs>
              <w:spacing w:before="60" w:after="6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de la Fédération de Russie</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80" w:after="40"/>
              <w:jc w:val="center"/>
              <w:rPr>
                <w:rStyle w:val="Hyperlink"/>
                <w:rFonts w:asciiTheme="minorHAnsi" w:hAnsiTheme="minorHAnsi" w:cstheme="minorHAnsi"/>
                <w:bCs/>
                <w:sz w:val="22"/>
                <w:szCs w:val="22"/>
              </w:rPr>
            </w:pPr>
            <w:hyperlink r:id="rId105" w:history="1">
              <w:r w:rsidR="00F400CD" w:rsidRPr="00F400CD">
                <w:rPr>
                  <w:rStyle w:val="Hyperlink"/>
                  <w:rFonts w:asciiTheme="minorHAnsi" w:hAnsiTheme="minorHAnsi" w:cstheme="minorHAnsi"/>
                  <w:bCs/>
                  <w:sz w:val="22"/>
                  <w:szCs w:val="22"/>
                </w:rPr>
                <w:t>C19/75</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25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Composition du Comité des pensions du personnel de l'UIT</w:t>
            </w:r>
            <w:r w:rsidRPr="003272FF">
              <w:rPr>
                <w:i/>
                <w:iCs/>
              </w:rPr>
              <w:t xml:space="preserve"> </w:t>
            </w:r>
            <w:r w:rsidRPr="003272FF">
              <w:t>(</w:t>
            </w:r>
            <w:r>
              <w:rPr>
                <w:i/>
                <w:iCs/>
              </w:rPr>
              <w:t>Résolution 1326 (MOD) du </w:t>
            </w:r>
            <w:r w:rsidRPr="003272FF">
              <w:rPr>
                <w:i/>
                <w:iCs/>
              </w:rPr>
              <w:t>Conseil</w:t>
            </w:r>
            <w:r w:rsidRPr="003272FF">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D52543" w:rsidP="00D27464">
            <w:pPr>
              <w:jc w:val="center"/>
              <w:rPr>
                <w:rStyle w:val="Hyperlink"/>
                <w:color w:val="auto"/>
                <w:sz w:val="22"/>
                <w:szCs w:val="22"/>
                <w:u w:val="none"/>
              </w:rPr>
            </w:pPr>
            <w:r>
              <w:rPr>
                <w:rStyle w:val="Hyperlink"/>
                <w:color w:val="auto"/>
                <w:sz w:val="22"/>
                <w:szCs w:val="22"/>
                <w:u w:val="none"/>
              </w:rPr>
              <w:t>–</w:t>
            </w:r>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t>26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Rapport du Bureau de l'éthique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D52543" w:rsidP="00D27464">
            <w:pPr>
              <w:jc w:val="center"/>
              <w:rPr>
                <w:rStyle w:val="Hyperlink"/>
                <w:color w:val="auto"/>
                <w:sz w:val="22"/>
                <w:szCs w:val="22"/>
                <w:u w:val="none"/>
              </w:rPr>
            </w:pPr>
            <w:r>
              <w:rPr>
                <w:rStyle w:val="Hyperlink"/>
                <w:color w:val="auto"/>
                <w:sz w:val="22"/>
                <w:szCs w:val="22"/>
                <w:u w:val="none"/>
              </w:rPr>
              <w:t>–</w:t>
            </w:r>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r w:rsidRPr="003272FF">
              <w:rPr>
                <w:b/>
              </w:rPr>
              <w:lastRenderedPageBreak/>
              <w:t>27</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pPr>
            <w:r w:rsidRPr="003272FF">
              <w:t>Bourses de l'UIT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106" w:history="1">
              <w:r w:rsidR="00F400CD" w:rsidRPr="00F400CD">
                <w:rPr>
                  <w:rStyle w:val="Hyperlink"/>
                  <w:rFonts w:asciiTheme="minorHAnsi" w:hAnsiTheme="minorHAnsi" w:cstheme="minorHAnsi"/>
                  <w:bCs/>
                  <w:sz w:val="22"/>
                  <w:szCs w:val="22"/>
                </w:rPr>
                <w:t>C19/</w:t>
              </w:r>
              <w:r w:rsidR="00F400CD">
                <w:rPr>
                  <w:rStyle w:val="Hyperlink"/>
                  <w:rFonts w:asciiTheme="minorHAnsi" w:hAnsiTheme="minorHAnsi" w:cstheme="minorHAnsi"/>
                  <w:bCs/>
                  <w:sz w:val="22"/>
                  <w:szCs w:val="22"/>
                </w:rPr>
                <w:t>31</w:t>
              </w:r>
              <w:r w:rsidR="00F400CD">
                <w:rPr>
                  <w:rStyle w:val="Hyperlink"/>
                  <w:rFonts w:asciiTheme="minorHAnsi" w:hAnsiTheme="minorHAnsi" w:cstheme="minorHAnsi"/>
                  <w:bCs/>
                  <w:sz w:val="22"/>
                  <w:szCs w:val="22"/>
                </w:rPr>
                <w:br/>
                <w:t>(Ré</w:t>
              </w:r>
              <w:r w:rsidR="00F400CD" w:rsidRPr="00F400CD">
                <w:rPr>
                  <w:rStyle w:val="Hyperlink"/>
                  <w:rFonts w:asciiTheme="minorHAnsi" w:hAnsiTheme="minorHAnsi" w:cstheme="minorHAnsi"/>
                  <w:bCs/>
                  <w:sz w:val="22"/>
                  <w:szCs w:val="22"/>
                </w:rPr>
                <w:t>v.1)</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r w:rsidRPr="003272FF">
              <w:rPr>
                <w:b/>
              </w:rPr>
              <w:t>28</w:t>
            </w:r>
          </w:p>
        </w:tc>
        <w:tc>
          <w:tcPr>
            <w:tcW w:w="8364" w:type="dxa"/>
            <w:tcBorders>
              <w:top w:val="single" w:sz="4" w:space="0" w:color="auto"/>
              <w:left w:val="single" w:sz="4" w:space="0" w:color="auto"/>
              <w:bottom w:val="nil"/>
              <w:right w:val="single" w:sz="4" w:space="0" w:color="auto"/>
            </w:tcBorders>
            <w:shd w:val="clear" w:color="auto" w:fill="FFFFFF"/>
          </w:tcPr>
          <w:p w:rsidR="00F400CD" w:rsidRPr="003272FF" w:rsidRDefault="00F400CD" w:rsidP="00D27464">
            <w:pPr>
              <w:pStyle w:val="Tabletext"/>
            </w:pPr>
            <w:r w:rsidRPr="003272FF">
              <w:t xml:space="preserve">Mise en œuvre de la Résolution 209 de la PP-18 sur la participation des petites et moyennes entreprises (PME) </w:t>
            </w:r>
          </w:p>
        </w:tc>
        <w:tc>
          <w:tcPr>
            <w:tcW w:w="1275" w:type="dxa"/>
            <w:tcBorders>
              <w:top w:val="single" w:sz="4" w:space="0" w:color="auto"/>
              <w:left w:val="single" w:sz="4" w:space="0" w:color="auto"/>
              <w:bottom w:val="nil"/>
              <w:right w:val="single" w:sz="4" w:space="0" w:color="auto"/>
            </w:tcBorders>
            <w:shd w:val="clear" w:color="auto" w:fill="FFFFFF"/>
          </w:tcPr>
          <w:p w:rsidR="00F400CD" w:rsidRPr="00F400CD" w:rsidRDefault="00313EBF" w:rsidP="00D27464">
            <w:pPr>
              <w:keepNext/>
              <w:keepLines/>
              <w:tabs>
                <w:tab w:val="clear" w:pos="567"/>
                <w:tab w:val="clear" w:pos="1134"/>
                <w:tab w:val="clear" w:pos="1701"/>
                <w:tab w:val="clear" w:pos="2268"/>
                <w:tab w:val="clear" w:pos="2835"/>
              </w:tabs>
              <w:spacing w:before="40" w:after="40"/>
              <w:jc w:val="center"/>
              <w:rPr>
                <w:rStyle w:val="Hyperlink"/>
                <w:sz w:val="22"/>
                <w:szCs w:val="22"/>
              </w:rPr>
            </w:pPr>
            <w:hyperlink r:id="rId107" w:history="1">
              <w:r w:rsidR="00F400CD" w:rsidRPr="00F400CD">
                <w:rPr>
                  <w:rStyle w:val="Hyperlink"/>
                  <w:rFonts w:asciiTheme="minorHAnsi" w:hAnsiTheme="minorHAnsi" w:cstheme="minorHAnsi"/>
                  <w:bCs/>
                  <w:sz w:val="22"/>
                  <w:szCs w:val="22"/>
                </w:rPr>
                <w:t>C19/56</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nil"/>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nil"/>
              <w:right w:val="single" w:sz="4" w:space="0" w:color="auto"/>
            </w:tcBorders>
            <w:shd w:val="clear" w:color="auto" w:fill="FFFFFF"/>
          </w:tcPr>
          <w:p w:rsidR="00F400CD" w:rsidRPr="00BC458B" w:rsidRDefault="00F400CD" w:rsidP="00D27464">
            <w:pPr>
              <w:pStyle w:val="enumlev1"/>
              <w:tabs>
                <w:tab w:val="clear" w:pos="567"/>
              </w:tabs>
              <w:spacing w:before="60" w:after="6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de la République </w:t>
            </w:r>
            <w:r w:rsidR="006A4754">
              <w:rPr>
                <w:sz w:val="22"/>
                <w:szCs w:val="18"/>
              </w:rPr>
              <w:t>a</w:t>
            </w:r>
            <w:r>
              <w:rPr>
                <w:sz w:val="22"/>
                <w:szCs w:val="18"/>
              </w:rPr>
              <w:t>rgentine</w:t>
            </w:r>
          </w:p>
        </w:tc>
        <w:tc>
          <w:tcPr>
            <w:tcW w:w="1275" w:type="dxa"/>
            <w:tcBorders>
              <w:top w:val="nil"/>
              <w:left w:val="single" w:sz="4" w:space="0" w:color="auto"/>
              <w:bottom w:val="nil"/>
              <w:right w:val="single" w:sz="4" w:space="0" w:color="auto"/>
            </w:tcBorders>
            <w:shd w:val="clear" w:color="auto" w:fill="FFFFFF"/>
          </w:tcPr>
          <w:p w:rsidR="00F400CD" w:rsidRPr="00F400CD" w:rsidRDefault="00313EBF" w:rsidP="00D27464">
            <w:pPr>
              <w:tabs>
                <w:tab w:val="clear" w:pos="567"/>
                <w:tab w:val="clear" w:pos="1134"/>
                <w:tab w:val="clear" w:pos="1701"/>
                <w:tab w:val="clear" w:pos="2268"/>
                <w:tab w:val="clear" w:pos="2835"/>
              </w:tabs>
              <w:spacing w:before="80" w:after="40"/>
              <w:jc w:val="center"/>
              <w:rPr>
                <w:rStyle w:val="Hyperlink"/>
                <w:rFonts w:asciiTheme="minorHAnsi" w:hAnsiTheme="minorHAnsi" w:cstheme="minorHAnsi"/>
                <w:bCs/>
                <w:sz w:val="22"/>
                <w:szCs w:val="22"/>
              </w:rPr>
            </w:pPr>
            <w:hyperlink r:id="rId108" w:history="1">
              <w:r w:rsidR="00F400CD" w:rsidRPr="00F400CD">
                <w:rPr>
                  <w:rStyle w:val="Hyperlink"/>
                  <w:rFonts w:asciiTheme="minorHAnsi" w:hAnsiTheme="minorHAnsi" w:cstheme="minorHAnsi"/>
                  <w:bCs/>
                  <w:sz w:val="22"/>
                  <w:szCs w:val="22"/>
                </w:rPr>
                <w:t>C19/87</w:t>
              </w:r>
            </w:hyperlink>
          </w:p>
        </w:tc>
      </w:tr>
      <w:tr w:rsidR="00F400C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nil"/>
              <w:left w:val="single" w:sz="4" w:space="0" w:color="auto"/>
              <w:bottom w:val="single" w:sz="4" w:space="0" w:color="auto"/>
              <w:right w:val="single" w:sz="4" w:space="0" w:color="auto"/>
            </w:tcBorders>
            <w:shd w:val="clear" w:color="auto" w:fill="FFFFFF"/>
          </w:tcPr>
          <w:p w:rsidR="00F400CD" w:rsidRPr="003272FF" w:rsidRDefault="00F400CD" w:rsidP="00D27464">
            <w:pPr>
              <w:pStyle w:val="Tabletext"/>
              <w:jc w:val="center"/>
              <w:rPr>
                <w:b/>
              </w:rPr>
            </w:pPr>
          </w:p>
        </w:tc>
        <w:tc>
          <w:tcPr>
            <w:tcW w:w="8364" w:type="dxa"/>
            <w:tcBorders>
              <w:top w:val="nil"/>
              <w:left w:val="single" w:sz="4" w:space="0" w:color="auto"/>
              <w:bottom w:val="single" w:sz="4" w:space="0" w:color="auto"/>
              <w:right w:val="single" w:sz="4" w:space="0" w:color="auto"/>
            </w:tcBorders>
            <w:shd w:val="clear" w:color="auto" w:fill="FFFFFF"/>
          </w:tcPr>
          <w:p w:rsidR="00F400CD" w:rsidRPr="00BC458B" w:rsidRDefault="00F400CD" w:rsidP="00D27464">
            <w:pPr>
              <w:pStyle w:val="enumlev1"/>
              <w:tabs>
                <w:tab w:val="clear" w:pos="567"/>
              </w:tabs>
              <w:spacing w:before="60" w:after="60"/>
              <w:ind w:left="323" w:hanging="323"/>
              <w:rPr>
                <w:sz w:val="22"/>
                <w:szCs w:val="18"/>
              </w:rPr>
            </w:pPr>
            <w:r w:rsidRPr="007B6E5B">
              <w:rPr>
                <w:sz w:val="22"/>
                <w:szCs w:val="18"/>
              </w:rPr>
              <w:t>–</w:t>
            </w:r>
            <w:r w:rsidRPr="007B6E5B">
              <w:rPr>
                <w:sz w:val="22"/>
                <w:szCs w:val="18"/>
              </w:rPr>
              <w:tab/>
            </w:r>
            <w:r w:rsidRPr="00602EBD">
              <w:rPr>
                <w:sz w:val="22"/>
                <w:szCs w:val="18"/>
              </w:rPr>
              <w:t>Contribution</w:t>
            </w:r>
            <w:r>
              <w:rPr>
                <w:sz w:val="22"/>
                <w:szCs w:val="18"/>
              </w:rPr>
              <w:t xml:space="preserve"> de la République de Côte d'Ivoire</w:t>
            </w:r>
          </w:p>
        </w:tc>
        <w:tc>
          <w:tcPr>
            <w:tcW w:w="1275" w:type="dxa"/>
            <w:tcBorders>
              <w:top w:val="nil"/>
              <w:left w:val="single" w:sz="4" w:space="0" w:color="auto"/>
              <w:bottom w:val="single" w:sz="4" w:space="0" w:color="auto"/>
              <w:right w:val="single" w:sz="4" w:space="0" w:color="auto"/>
            </w:tcBorders>
            <w:shd w:val="clear" w:color="auto" w:fill="FFFFFF"/>
          </w:tcPr>
          <w:p w:rsidR="00F400CD" w:rsidRPr="00F400CD" w:rsidRDefault="00313EBF" w:rsidP="00D27464">
            <w:pPr>
              <w:tabs>
                <w:tab w:val="clear" w:pos="567"/>
                <w:tab w:val="clear" w:pos="1134"/>
                <w:tab w:val="clear" w:pos="1701"/>
                <w:tab w:val="clear" w:pos="2268"/>
                <w:tab w:val="clear" w:pos="2835"/>
              </w:tabs>
              <w:spacing w:before="80" w:after="40"/>
              <w:jc w:val="center"/>
              <w:rPr>
                <w:rStyle w:val="Hyperlink"/>
                <w:rFonts w:asciiTheme="minorHAnsi" w:hAnsiTheme="minorHAnsi" w:cstheme="minorHAnsi"/>
                <w:bCs/>
                <w:sz w:val="22"/>
                <w:szCs w:val="22"/>
              </w:rPr>
            </w:pPr>
            <w:hyperlink r:id="rId109" w:history="1">
              <w:r w:rsidR="00F400CD" w:rsidRPr="00F400CD">
                <w:rPr>
                  <w:rStyle w:val="Hyperlink"/>
                  <w:rFonts w:asciiTheme="minorHAnsi" w:hAnsiTheme="minorHAnsi" w:cstheme="minorHAnsi"/>
                  <w:bCs/>
                  <w:sz w:val="22"/>
                  <w:szCs w:val="22"/>
                </w:rPr>
                <w:t>C19/90</w:t>
              </w:r>
            </w:hyperlink>
          </w:p>
        </w:tc>
      </w:tr>
      <w:tr w:rsidR="003644F4" w:rsidRPr="003272FF" w:rsidTr="00A11E9F">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9073" w:type="dxa"/>
            <w:gridSpan w:val="2"/>
            <w:tcBorders>
              <w:top w:val="single" w:sz="4" w:space="0" w:color="auto"/>
              <w:left w:val="single" w:sz="4" w:space="0" w:color="auto"/>
              <w:bottom w:val="single" w:sz="4" w:space="0" w:color="auto"/>
              <w:right w:val="single" w:sz="4" w:space="0" w:color="auto"/>
            </w:tcBorders>
            <w:shd w:val="pct10" w:color="auto" w:fill="FFFFFF"/>
          </w:tcPr>
          <w:p w:rsidR="003644F4" w:rsidRPr="003272FF" w:rsidRDefault="003644F4" w:rsidP="00D27464">
            <w:pPr>
              <w:pStyle w:val="Tablehead"/>
              <w:jc w:val="left"/>
            </w:pPr>
            <w:r w:rsidRPr="003272FF">
              <w:t>RAPPORTS D'INFORMATION</w:t>
            </w:r>
          </w:p>
        </w:tc>
        <w:tc>
          <w:tcPr>
            <w:tcW w:w="1275" w:type="dxa"/>
            <w:tcBorders>
              <w:top w:val="single" w:sz="4" w:space="0" w:color="auto"/>
              <w:left w:val="single" w:sz="4" w:space="0" w:color="auto"/>
              <w:bottom w:val="single" w:sz="4" w:space="0" w:color="auto"/>
              <w:right w:val="single" w:sz="4" w:space="0" w:color="auto"/>
            </w:tcBorders>
            <w:shd w:val="pct10" w:color="auto" w:fill="FFFFFF"/>
          </w:tcPr>
          <w:p w:rsidR="003644F4" w:rsidRPr="003272FF" w:rsidRDefault="003644F4" w:rsidP="00D27464">
            <w:pPr>
              <w:pStyle w:val="Tabletext"/>
              <w:jc w:val="center"/>
            </w:pPr>
          </w:p>
        </w:tc>
      </w:tr>
      <w:tr w:rsidR="00CE284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jc w:val="center"/>
              <w:rPr>
                <w:b/>
              </w:rPr>
            </w:pPr>
            <w:r w:rsidRPr="003272FF">
              <w:rPr>
                <w:b/>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pPr>
            <w:r w:rsidRPr="003272FF">
              <w:t>Situation des arriérés dus à l'Union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313EBF" w:rsidP="00D27464">
            <w:pPr>
              <w:spacing w:before="80" w:after="80"/>
              <w:jc w:val="center"/>
              <w:rPr>
                <w:rFonts w:asciiTheme="minorHAnsi" w:hAnsiTheme="minorHAnsi" w:cstheme="minorHAnsi"/>
                <w:sz w:val="22"/>
                <w:szCs w:val="18"/>
              </w:rPr>
            </w:pPr>
            <w:hyperlink r:id="rId110" w:history="1">
              <w:r w:rsidR="00CE284D" w:rsidRPr="00CE284D">
                <w:rPr>
                  <w:rStyle w:val="Hyperlink"/>
                  <w:rFonts w:asciiTheme="minorHAnsi" w:hAnsiTheme="minorHAnsi" w:cstheme="minorHAnsi"/>
                  <w:bCs/>
                  <w:sz w:val="22"/>
                  <w:szCs w:val="18"/>
                </w:rPr>
                <w:t>INF/5</w:t>
              </w:r>
            </w:hyperlink>
          </w:p>
        </w:tc>
      </w:tr>
      <w:tr w:rsidR="00CE284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jc w:val="center"/>
              <w:rPr>
                <w:b/>
              </w:rPr>
            </w:pPr>
            <w:r w:rsidRPr="003272FF">
              <w:rPr>
                <w:b/>
              </w:rPr>
              <w:t>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pPr>
            <w:r w:rsidRPr="003272FF">
              <w:t>Rapport de la Commission de contrôle budgétaire de la Conférence de plénipotentiaires de 2018 (PP-18)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313EBF" w:rsidP="00D27464">
            <w:pPr>
              <w:keepNext/>
              <w:keepLines/>
              <w:tabs>
                <w:tab w:val="left" w:pos="853"/>
              </w:tabs>
              <w:spacing w:before="80" w:after="80"/>
              <w:jc w:val="center"/>
              <w:rPr>
                <w:rFonts w:asciiTheme="minorHAnsi" w:hAnsiTheme="minorHAnsi" w:cstheme="minorHAnsi"/>
                <w:bCs/>
                <w:sz w:val="22"/>
                <w:szCs w:val="18"/>
              </w:rPr>
            </w:pPr>
            <w:hyperlink r:id="rId111" w:history="1">
              <w:r w:rsidR="00CE284D" w:rsidRPr="00CE284D">
                <w:rPr>
                  <w:rStyle w:val="Hyperlink"/>
                  <w:rFonts w:asciiTheme="minorHAnsi" w:hAnsiTheme="minorHAnsi" w:cstheme="minorHAnsi"/>
                  <w:bCs/>
                  <w:sz w:val="22"/>
                  <w:szCs w:val="18"/>
                </w:rPr>
                <w:t>INF/1</w:t>
              </w:r>
            </w:hyperlink>
          </w:p>
        </w:tc>
      </w:tr>
      <w:tr w:rsidR="00CE284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jc w:val="center"/>
              <w:rPr>
                <w:b/>
              </w:rPr>
            </w:pPr>
            <w:r w:rsidRPr="003272FF">
              <w:rPr>
                <w:b/>
              </w:rPr>
              <w:t>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pPr>
            <w:r w:rsidRPr="003272FF">
              <w:t>Collaboration avec le système des Nations Unies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313EBF" w:rsidP="00D27464">
            <w:pPr>
              <w:keepNext/>
              <w:keepLines/>
              <w:tabs>
                <w:tab w:val="left" w:pos="853"/>
              </w:tabs>
              <w:spacing w:before="80" w:after="80"/>
              <w:jc w:val="center"/>
              <w:rPr>
                <w:rFonts w:asciiTheme="minorHAnsi" w:hAnsiTheme="minorHAnsi" w:cstheme="minorHAnsi"/>
                <w:bCs/>
                <w:sz w:val="22"/>
                <w:szCs w:val="18"/>
              </w:rPr>
            </w:pPr>
            <w:hyperlink r:id="rId112" w:history="1">
              <w:r w:rsidR="00CE284D" w:rsidRPr="00CE284D">
                <w:rPr>
                  <w:rStyle w:val="Hyperlink"/>
                  <w:rFonts w:asciiTheme="minorHAnsi" w:hAnsiTheme="minorHAnsi" w:cstheme="minorHAnsi"/>
                  <w:bCs/>
                  <w:sz w:val="22"/>
                  <w:szCs w:val="18"/>
                </w:rPr>
                <w:t>INF/8</w:t>
              </w:r>
            </w:hyperlink>
          </w:p>
        </w:tc>
      </w:tr>
      <w:tr w:rsidR="00CE284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jc w:val="center"/>
              <w:rPr>
                <w:b/>
              </w:rPr>
            </w:pPr>
            <w:r w:rsidRPr="003272FF">
              <w:rPr>
                <w:b/>
              </w:rPr>
              <w:t>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pPr>
            <w:r w:rsidRPr="003272FF">
              <w:t>Lettre concernant l'ONU-SWAP</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313EBF" w:rsidP="00D27464">
            <w:pPr>
              <w:keepNext/>
              <w:keepLines/>
              <w:tabs>
                <w:tab w:val="left" w:pos="853"/>
              </w:tabs>
              <w:spacing w:before="80" w:after="80"/>
              <w:jc w:val="center"/>
              <w:rPr>
                <w:rFonts w:asciiTheme="minorHAnsi" w:hAnsiTheme="minorHAnsi" w:cstheme="minorHAnsi"/>
                <w:bCs/>
                <w:sz w:val="22"/>
                <w:szCs w:val="18"/>
              </w:rPr>
            </w:pPr>
            <w:hyperlink r:id="rId113" w:history="1">
              <w:r w:rsidR="00CE284D" w:rsidRPr="00CE284D">
                <w:rPr>
                  <w:rStyle w:val="Hyperlink"/>
                  <w:rFonts w:asciiTheme="minorHAnsi" w:hAnsiTheme="minorHAnsi" w:cstheme="minorHAnsi"/>
                  <w:bCs/>
                  <w:sz w:val="22"/>
                  <w:szCs w:val="18"/>
                </w:rPr>
                <w:t>INF/2</w:t>
              </w:r>
            </w:hyperlink>
          </w:p>
        </w:tc>
      </w:tr>
      <w:tr w:rsidR="00CE284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jc w:val="center"/>
              <w:rPr>
                <w:b/>
              </w:rPr>
            </w:pPr>
            <w:r w:rsidRPr="003272FF">
              <w:rPr>
                <w:b/>
              </w:rPr>
              <w:t>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pPr>
            <w:r w:rsidRPr="003272FF">
              <w:t>Renforcement de la présence régionale (</w:t>
            </w:r>
            <w:r w:rsidRPr="003272FF">
              <w:rPr>
                <w:i/>
                <w:iCs/>
              </w:rPr>
              <w:t>Résolution 25 de la PP</w:t>
            </w:r>
            <w:r w:rsidRPr="003272FF">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313EBF" w:rsidP="00D27464">
            <w:pPr>
              <w:keepNext/>
              <w:keepLines/>
              <w:tabs>
                <w:tab w:val="left" w:pos="853"/>
              </w:tabs>
              <w:spacing w:before="80" w:after="80"/>
              <w:jc w:val="center"/>
              <w:rPr>
                <w:rFonts w:asciiTheme="minorHAnsi" w:hAnsiTheme="minorHAnsi" w:cstheme="minorHAnsi"/>
                <w:bCs/>
                <w:sz w:val="22"/>
                <w:szCs w:val="18"/>
              </w:rPr>
            </w:pPr>
            <w:hyperlink r:id="rId114" w:history="1">
              <w:r w:rsidR="00CE284D" w:rsidRPr="00CE284D">
                <w:rPr>
                  <w:rStyle w:val="Hyperlink"/>
                  <w:rFonts w:asciiTheme="minorHAnsi" w:hAnsiTheme="minorHAnsi" w:cstheme="minorHAnsi"/>
                  <w:bCs/>
                  <w:sz w:val="22"/>
                  <w:szCs w:val="18"/>
                </w:rPr>
                <w:t>INF/7</w:t>
              </w:r>
            </w:hyperlink>
          </w:p>
        </w:tc>
      </w:tr>
      <w:tr w:rsidR="00CE284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jc w:val="center"/>
              <w:rPr>
                <w:b/>
              </w:rPr>
            </w:pPr>
            <w:r w:rsidRPr="003272FF">
              <w:rPr>
                <w:b/>
              </w:rPr>
              <w:t>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pPr>
            <w:r w:rsidRPr="003272FF">
              <w:t>Contribution du Conseil de l'UIT au Forum politique de haut niveau pour le développement durable (HLPF) (</w:t>
            </w:r>
            <w:r w:rsidRPr="003272FF">
              <w:rPr>
                <w:i/>
                <w:iCs/>
              </w:rPr>
              <w:t>Résolution 140 de la PP</w:t>
            </w:r>
            <w:r w:rsidRPr="003272FF">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313EBF" w:rsidP="00D27464">
            <w:pPr>
              <w:keepNext/>
              <w:keepLines/>
              <w:tabs>
                <w:tab w:val="left" w:pos="853"/>
              </w:tabs>
              <w:spacing w:before="80" w:after="80"/>
              <w:jc w:val="center"/>
              <w:rPr>
                <w:rFonts w:asciiTheme="minorHAnsi" w:hAnsiTheme="minorHAnsi" w:cstheme="minorHAnsi"/>
                <w:bCs/>
                <w:sz w:val="22"/>
                <w:szCs w:val="18"/>
              </w:rPr>
            </w:pPr>
            <w:hyperlink r:id="rId115" w:history="1">
              <w:r w:rsidR="00CE284D" w:rsidRPr="00CE284D">
                <w:rPr>
                  <w:rStyle w:val="Hyperlink"/>
                  <w:rFonts w:asciiTheme="minorHAnsi" w:hAnsiTheme="minorHAnsi" w:cstheme="minorHAnsi"/>
                  <w:bCs/>
                  <w:sz w:val="22"/>
                  <w:szCs w:val="18"/>
                </w:rPr>
                <w:t>INF/3</w:t>
              </w:r>
            </w:hyperlink>
          </w:p>
        </w:tc>
      </w:tr>
      <w:tr w:rsidR="00CE284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CE284D" w:rsidP="00D27464">
            <w:pPr>
              <w:pStyle w:val="Tabletext"/>
              <w:jc w:val="center"/>
              <w:rPr>
                <w:b/>
              </w:rPr>
            </w:pPr>
            <w:r w:rsidRPr="00CE284D">
              <w:rPr>
                <w:b/>
              </w:rPr>
              <w:t>7</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CE284D" w:rsidP="00D27464">
            <w:pPr>
              <w:pStyle w:val="Tabletext"/>
            </w:pPr>
            <w:r w:rsidRPr="00CE284D">
              <w:t>Information sur les bourses accordées par l'UIT en 2018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313EBF" w:rsidP="00D27464">
            <w:pPr>
              <w:keepNext/>
              <w:keepLines/>
              <w:tabs>
                <w:tab w:val="left" w:pos="853"/>
              </w:tabs>
              <w:spacing w:before="80" w:after="80"/>
              <w:jc w:val="center"/>
              <w:rPr>
                <w:rFonts w:asciiTheme="minorHAnsi" w:hAnsiTheme="minorHAnsi" w:cstheme="minorHAnsi"/>
                <w:bCs/>
                <w:sz w:val="22"/>
                <w:szCs w:val="18"/>
              </w:rPr>
            </w:pPr>
            <w:hyperlink r:id="rId116" w:history="1">
              <w:r w:rsidR="00CE284D" w:rsidRPr="00CE284D">
                <w:rPr>
                  <w:rStyle w:val="Hyperlink"/>
                  <w:rFonts w:asciiTheme="minorHAnsi" w:hAnsiTheme="minorHAnsi" w:cstheme="minorHAnsi"/>
                  <w:bCs/>
                  <w:sz w:val="22"/>
                  <w:szCs w:val="18"/>
                </w:rPr>
                <w:t>INF/11</w:t>
              </w:r>
            </w:hyperlink>
          </w:p>
        </w:tc>
      </w:tr>
      <w:tr w:rsidR="00CE284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CE284D" w:rsidP="00D27464">
            <w:pPr>
              <w:pStyle w:val="Tabletext"/>
              <w:jc w:val="center"/>
              <w:rPr>
                <w:b/>
              </w:rPr>
            </w:pPr>
            <w:r w:rsidRPr="00CE284D">
              <w:rPr>
                <w:b/>
              </w:rPr>
              <w:t>8</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CE284D" w:rsidRPr="003272FF" w:rsidRDefault="00CE284D" w:rsidP="00D27464">
            <w:pPr>
              <w:pStyle w:val="Tabletext"/>
            </w:pPr>
            <w:r w:rsidRPr="003272FF">
              <w:t xml:space="preserve">Résolution 71/243 de l'Assemblée générale des Nations Unies "Examen quadriennal complet des activités opérationnelles de développement du système des Nations Unies", et </w:t>
            </w:r>
          </w:p>
          <w:p w:rsidR="00CE284D" w:rsidRPr="00CE284D" w:rsidRDefault="00CE284D" w:rsidP="00D27464">
            <w:pPr>
              <w:pStyle w:val="Tabletext"/>
            </w:pPr>
            <w:r w:rsidRPr="003272FF">
              <w:t>Résolution 72/279 de l'Assemblée générale des Nations Unies "Repositionnement du système des Nations Unies pour le développement dans le cadre de l'examen quadriennal complet des activités opérationnelles de développement du système des Nations Unies"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313EBF" w:rsidP="00D27464">
            <w:pPr>
              <w:keepNext/>
              <w:keepLines/>
              <w:tabs>
                <w:tab w:val="left" w:pos="853"/>
              </w:tabs>
              <w:spacing w:before="80" w:after="80"/>
              <w:jc w:val="center"/>
              <w:rPr>
                <w:rFonts w:asciiTheme="minorHAnsi" w:hAnsiTheme="minorHAnsi" w:cstheme="minorHAnsi"/>
                <w:bCs/>
                <w:sz w:val="22"/>
                <w:szCs w:val="18"/>
              </w:rPr>
            </w:pPr>
            <w:hyperlink r:id="rId117" w:history="1">
              <w:r w:rsidR="00CE284D" w:rsidRPr="00CE284D">
                <w:rPr>
                  <w:rStyle w:val="Hyperlink"/>
                  <w:rFonts w:asciiTheme="minorHAnsi" w:hAnsiTheme="minorHAnsi" w:cstheme="minorHAnsi"/>
                  <w:bCs/>
                  <w:sz w:val="22"/>
                  <w:szCs w:val="18"/>
                </w:rPr>
                <w:t>INF/4</w:t>
              </w:r>
            </w:hyperlink>
          </w:p>
        </w:tc>
      </w:tr>
      <w:tr w:rsidR="00CE284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CE284D" w:rsidP="00D27464">
            <w:pPr>
              <w:pStyle w:val="Tabletext"/>
              <w:jc w:val="center"/>
              <w:rPr>
                <w:b/>
              </w:rPr>
            </w:pPr>
            <w:r w:rsidRPr="00CE284D">
              <w:rPr>
                <w:b/>
              </w:rPr>
              <w:t>9</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CE284D" w:rsidP="00D27464">
            <w:pPr>
              <w:pStyle w:val="Tabletext"/>
            </w:pPr>
            <w:r w:rsidRPr="00CE284D">
              <w:t xml:space="preserve">Domaines pouvant présenter un intérêt mutuel pour les trois Secteurs et le Secrétariat général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313EBF" w:rsidP="00D27464">
            <w:pPr>
              <w:keepNext/>
              <w:keepLines/>
              <w:tabs>
                <w:tab w:val="left" w:pos="853"/>
              </w:tabs>
              <w:spacing w:before="80" w:after="80"/>
              <w:jc w:val="center"/>
              <w:rPr>
                <w:rFonts w:asciiTheme="minorHAnsi" w:hAnsiTheme="minorHAnsi" w:cstheme="minorHAnsi"/>
                <w:bCs/>
                <w:sz w:val="22"/>
                <w:szCs w:val="18"/>
              </w:rPr>
            </w:pPr>
            <w:hyperlink r:id="rId118" w:history="1">
              <w:r w:rsidR="00CE284D" w:rsidRPr="00CE284D">
                <w:rPr>
                  <w:rStyle w:val="Hyperlink"/>
                  <w:rFonts w:asciiTheme="minorHAnsi" w:hAnsiTheme="minorHAnsi" w:cstheme="minorHAnsi"/>
                  <w:bCs/>
                  <w:sz w:val="22"/>
                  <w:szCs w:val="18"/>
                </w:rPr>
                <w:t>INF/6</w:t>
              </w:r>
            </w:hyperlink>
          </w:p>
        </w:tc>
      </w:tr>
      <w:tr w:rsidR="003644F4"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3644F4" w:rsidRPr="00CE284D" w:rsidRDefault="003644F4" w:rsidP="00D27464">
            <w:pPr>
              <w:pStyle w:val="Tabletext"/>
              <w:jc w:val="center"/>
              <w:rPr>
                <w:b/>
              </w:rPr>
            </w:pPr>
            <w:r w:rsidRPr="00CE284D">
              <w:rPr>
                <w:b/>
              </w:rPr>
              <w:t>10</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3644F4" w:rsidRPr="00CE284D" w:rsidRDefault="003644F4" w:rsidP="00D27464">
            <w:pPr>
              <w:pStyle w:val="Tabletext"/>
            </w:pPr>
            <w:r w:rsidRPr="00CE284D">
              <w:t xml:space="preserve">Annexe au rapport de l'ancien Président du Groupe d'experts de haut niveau sur le Programme mondial </w:t>
            </w:r>
            <w:proofErr w:type="spellStart"/>
            <w:r w:rsidRPr="00CE284D">
              <w:t>cybersécurité</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644F4" w:rsidRPr="003644F4" w:rsidRDefault="00313EBF" w:rsidP="00D27464">
            <w:pPr>
              <w:pStyle w:val="Tabletext"/>
              <w:jc w:val="center"/>
            </w:pPr>
            <w:hyperlink r:id="rId119" w:history="1">
              <w:r w:rsidR="00CE284D" w:rsidRPr="00CE284D">
                <w:rPr>
                  <w:rStyle w:val="Hyperlink"/>
                </w:rPr>
                <w:t>INF/9</w:t>
              </w:r>
            </w:hyperlink>
          </w:p>
        </w:tc>
      </w:tr>
      <w:tr w:rsidR="003644F4"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3644F4" w:rsidRPr="00CE284D" w:rsidRDefault="003644F4" w:rsidP="00D27464">
            <w:pPr>
              <w:pStyle w:val="Tabletext"/>
              <w:jc w:val="center"/>
              <w:rPr>
                <w:b/>
              </w:rPr>
            </w:pPr>
            <w:r w:rsidRPr="00CE284D">
              <w:rPr>
                <w:b/>
              </w:rPr>
              <w:t>11</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3644F4" w:rsidRPr="00CE284D" w:rsidRDefault="003644F4" w:rsidP="00D27464">
            <w:pPr>
              <w:pStyle w:val="Tabletext"/>
            </w:pPr>
            <w:r w:rsidRPr="00CE284D">
              <w:t>Rapports et statistiques sur les ressources humaines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644F4" w:rsidRPr="003644F4" w:rsidRDefault="00313EBF" w:rsidP="00D27464">
            <w:pPr>
              <w:pStyle w:val="Tabletext"/>
              <w:jc w:val="center"/>
            </w:pPr>
            <w:hyperlink r:id="rId120" w:history="1">
              <w:r w:rsidR="00CE284D" w:rsidRPr="00CE284D">
                <w:rPr>
                  <w:rStyle w:val="Hyperlink"/>
                </w:rPr>
                <w:t>INF/10</w:t>
              </w:r>
            </w:hyperlink>
          </w:p>
        </w:tc>
      </w:tr>
      <w:tr w:rsidR="003644F4"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3644F4" w:rsidRPr="00CE284D" w:rsidRDefault="003644F4" w:rsidP="00D27464">
            <w:pPr>
              <w:pStyle w:val="Tabletext"/>
              <w:jc w:val="center"/>
              <w:rPr>
                <w:b/>
              </w:rPr>
            </w:pPr>
            <w:r w:rsidRPr="00CE284D">
              <w:rPr>
                <w:b/>
              </w:rPr>
              <w:t>12</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3644F4" w:rsidRPr="00CE284D" w:rsidRDefault="003644F4" w:rsidP="00D27464">
            <w:pPr>
              <w:pStyle w:val="Tabletext"/>
            </w:pPr>
            <w:r w:rsidRPr="00CE284D">
              <w:t xml:space="preserve">Rapport sur l'utilisation abusive des ressources de numérotage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644F4" w:rsidRPr="003644F4" w:rsidRDefault="00313EBF" w:rsidP="00D27464">
            <w:pPr>
              <w:pStyle w:val="Tabletext"/>
              <w:jc w:val="center"/>
            </w:pPr>
            <w:hyperlink r:id="rId121" w:history="1">
              <w:r w:rsidR="00CE284D" w:rsidRPr="00CE284D">
                <w:rPr>
                  <w:rStyle w:val="Hyperlink"/>
                </w:rPr>
                <w:t>INF/12</w:t>
              </w:r>
            </w:hyperlink>
          </w:p>
        </w:tc>
      </w:tr>
      <w:tr w:rsidR="00CE284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CE284D" w:rsidP="00D27464">
            <w:pPr>
              <w:pStyle w:val="Tabletext"/>
              <w:jc w:val="center"/>
              <w:rPr>
                <w:b/>
              </w:rPr>
            </w:pPr>
            <w:r w:rsidRPr="00CE284D">
              <w:rPr>
                <w:b/>
              </w:rPr>
              <w:t>13</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CE284D" w:rsidRPr="00801E46" w:rsidRDefault="00CE284D" w:rsidP="00D27464">
            <w:pPr>
              <w:pStyle w:val="Tabletext"/>
            </w:pPr>
            <w:r w:rsidRPr="00801E46">
              <w:t xml:space="preserve">Compilation </w:t>
            </w:r>
            <w:r w:rsidR="00156B47" w:rsidRPr="00801E46">
              <w:t xml:space="preserve">des </w:t>
            </w:r>
            <w:r w:rsidRPr="00801E46">
              <w:t>r</w:t>
            </w:r>
            <w:r w:rsidR="00156B47" w:rsidRPr="00801E46">
              <w:t>ap</w:t>
            </w:r>
            <w:r w:rsidRPr="00801E46">
              <w:t xml:space="preserve">ports </w:t>
            </w:r>
            <w:r w:rsidR="00156B47" w:rsidRPr="00801E46">
              <w:t>sur la contribution annuelle du Conseil de l'UIT au Forum politique de haut niveau (</w:t>
            </w:r>
            <w:r w:rsidRPr="00801E46">
              <w:t>2016, 2017, 2018 et 2019</w:t>
            </w:r>
            <w:r w:rsidR="00156B47" w:rsidRPr="00801E46">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E284D" w:rsidRDefault="00313EBF" w:rsidP="00D27464">
            <w:pPr>
              <w:pStyle w:val="Tabletext"/>
              <w:jc w:val="center"/>
            </w:pPr>
            <w:hyperlink r:id="rId122" w:history="1">
              <w:r w:rsidR="00CE284D" w:rsidRPr="00CE284D">
                <w:rPr>
                  <w:rStyle w:val="Hyperlink"/>
                </w:rPr>
                <w:t>INF/13</w:t>
              </w:r>
            </w:hyperlink>
          </w:p>
        </w:tc>
      </w:tr>
      <w:tr w:rsidR="00CE284D"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CE284D" w:rsidP="00D27464">
            <w:pPr>
              <w:pStyle w:val="Tabletext"/>
              <w:jc w:val="center"/>
              <w:rPr>
                <w:b/>
              </w:rPr>
            </w:pPr>
            <w:r w:rsidRPr="00CE284D">
              <w:rPr>
                <w:b/>
              </w:rPr>
              <w:t>14</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CE284D" w:rsidRPr="00CE284D" w:rsidRDefault="005A5A80" w:rsidP="00D27464">
            <w:pPr>
              <w:pStyle w:val="Tabletext"/>
            </w:pPr>
            <w:r>
              <w:t>Cas de f</w:t>
            </w:r>
            <w:r w:rsidR="00CE284D" w:rsidRPr="00CE284D">
              <w:t>raud</w:t>
            </w:r>
            <w:r>
              <w:t xml:space="preserve">e dans un Bureau régional </w:t>
            </w:r>
            <w:r w:rsidR="00CE284D" w:rsidRPr="00CE284D">
              <w:t xml:space="preserve">– </w:t>
            </w:r>
            <w:r w:rsidR="00156B47">
              <w:t>description des faits et des mesures correctives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E284D" w:rsidRDefault="00313EBF" w:rsidP="00D27464">
            <w:pPr>
              <w:pStyle w:val="Tabletext"/>
              <w:jc w:val="center"/>
            </w:pPr>
            <w:hyperlink r:id="rId123" w:history="1">
              <w:r w:rsidR="00CE284D" w:rsidRPr="00CE284D">
                <w:rPr>
                  <w:rStyle w:val="Hyperlink"/>
                </w:rPr>
                <w:t>INF/14</w:t>
              </w:r>
            </w:hyperlink>
          </w:p>
        </w:tc>
      </w:tr>
      <w:tr w:rsidR="000A6863"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0A6863" w:rsidRPr="00CE284D" w:rsidRDefault="000A6863" w:rsidP="00D27464">
            <w:pPr>
              <w:pStyle w:val="Tabletext"/>
              <w:jc w:val="center"/>
              <w:rPr>
                <w:b/>
              </w:rPr>
            </w:pPr>
            <w:r>
              <w:rPr>
                <w:b/>
              </w:rPr>
              <w:t>15</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0A6863" w:rsidRDefault="000A6863" w:rsidP="00D27464">
            <w:pPr>
              <w:pStyle w:val="Tabletext"/>
            </w:pPr>
            <w:r>
              <w:t>Fonds pour le développement des technologies de l'information et de la communication (FDTIC)</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6863" w:rsidRPr="000A6863" w:rsidRDefault="00313EBF" w:rsidP="00D27464">
            <w:pPr>
              <w:pStyle w:val="Tabletext"/>
              <w:jc w:val="center"/>
              <w:rPr>
                <w:rStyle w:val="Hyperlink"/>
              </w:rPr>
            </w:pPr>
            <w:hyperlink r:id="rId124" w:history="1">
              <w:r w:rsidR="000A6863" w:rsidRPr="000A6863">
                <w:rPr>
                  <w:rStyle w:val="Hyperlink"/>
                </w:rPr>
                <w:t>INF/15</w:t>
              </w:r>
            </w:hyperlink>
          </w:p>
        </w:tc>
      </w:tr>
      <w:tr w:rsidR="000A6863" w:rsidRPr="003272FF" w:rsidTr="00671BF7">
        <w:tblPrEx>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shd w:val="clear" w:color="auto" w:fill="FFFFFF"/>
          </w:tcPr>
          <w:p w:rsidR="000A6863" w:rsidRPr="00CE284D" w:rsidRDefault="000A6863" w:rsidP="00D27464">
            <w:pPr>
              <w:pStyle w:val="Tabletext"/>
              <w:jc w:val="center"/>
              <w:rPr>
                <w:b/>
              </w:rPr>
            </w:pPr>
            <w:r>
              <w:rPr>
                <w:b/>
              </w:rPr>
              <w:t>16</w:t>
            </w:r>
          </w:p>
        </w:tc>
        <w:tc>
          <w:tcPr>
            <w:tcW w:w="8364" w:type="dxa"/>
            <w:tcBorders>
              <w:top w:val="single" w:sz="4" w:space="0" w:color="auto"/>
              <w:left w:val="single" w:sz="4" w:space="0" w:color="auto"/>
              <w:bottom w:val="single" w:sz="4" w:space="0" w:color="auto"/>
              <w:right w:val="single" w:sz="4" w:space="0" w:color="auto"/>
            </w:tcBorders>
            <w:shd w:val="clear" w:color="auto" w:fill="FFFFFF"/>
          </w:tcPr>
          <w:p w:rsidR="000A6863" w:rsidRDefault="002C0CBF" w:rsidP="00D27464">
            <w:pPr>
              <w:pStyle w:val="Tabletext"/>
            </w:pPr>
            <w:r w:rsidRPr="002C0CBF">
              <w:t>Mise en œ</w:t>
            </w:r>
            <w:r>
              <w:t>u</w:t>
            </w:r>
            <w:r w:rsidRPr="002C0CBF">
              <w:t>vre de la Résolution 131 (</w:t>
            </w:r>
            <w:proofErr w:type="spellStart"/>
            <w:r w:rsidRPr="002C0CBF">
              <w:t>Rév</w:t>
            </w:r>
            <w:proofErr w:type="spellEnd"/>
            <w:r w:rsidRPr="002C0CBF">
              <w:t xml:space="preserve">. Dubaï, 2018) de la Conférence de plénipotentiaires </w:t>
            </w:r>
            <w:r>
              <w:t>–</w:t>
            </w:r>
            <w:r w:rsidRPr="002C0CBF">
              <w:t xml:space="preserve"> Mesurer les technologies de l'information et de la communication pour édifier une société de l'information inclusive et qui facilite l'intégration</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A6863" w:rsidRPr="000A6863" w:rsidRDefault="00313EBF" w:rsidP="00D27464">
            <w:pPr>
              <w:pStyle w:val="Tabletext"/>
              <w:jc w:val="center"/>
              <w:rPr>
                <w:rStyle w:val="Hyperlink"/>
              </w:rPr>
            </w:pPr>
            <w:hyperlink r:id="rId125" w:history="1">
              <w:r w:rsidR="000A6863" w:rsidRPr="000A6863">
                <w:rPr>
                  <w:rStyle w:val="Hyperlink"/>
                </w:rPr>
                <w:t>INF/16</w:t>
              </w:r>
            </w:hyperlink>
          </w:p>
        </w:tc>
      </w:tr>
    </w:tbl>
    <w:p w:rsidR="00520F36" w:rsidRPr="00CA08ED" w:rsidRDefault="003644F4" w:rsidP="00D27464">
      <w:pPr>
        <w:spacing w:before="360"/>
        <w:jc w:val="center"/>
      </w:pPr>
      <w:r>
        <w:t>______________</w:t>
      </w:r>
    </w:p>
    <w:sectPr w:rsidR="00520F36" w:rsidRPr="00CA08ED" w:rsidSect="005C3890">
      <w:headerReference w:type="even" r:id="rId126"/>
      <w:headerReference w:type="default" r:id="rId127"/>
      <w:footerReference w:type="even" r:id="rId128"/>
      <w:footerReference w:type="default" r:id="rId129"/>
      <w:footerReference w:type="first" r:id="rId13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BAA" w:rsidRDefault="00506BAA">
      <w:r>
        <w:separator/>
      </w:r>
    </w:p>
  </w:endnote>
  <w:endnote w:type="continuationSeparator" w:id="0">
    <w:p w:rsidR="00506BAA" w:rsidRDefault="0050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AA" w:rsidRDefault="00313EBF">
    <w:pPr>
      <w:pStyle w:val="Footer"/>
    </w:pPr>
    <w:r>
      <w:fldChar w:fldCharType="begin"/>
    </w:r>
    <w:r>
      <w:instrText xml:space="preserve"> FILENAME \p \* MERGEFORMAT </w:instrText>
    </w:r>
    <w:r>
      <w:fldChar w:fldCharType="separate"/>
    </w:r>
    <w:r>
      <w:t>P:\SPM\GBS\c19\Doc\reftext\001V3F.DOCX</w:t>
    </w:r>
    <w:r>
      <w:fldChar w:fldCharType="end"/>
    </w:r>
    <w:r w:rsidR="00506BAA">
      <w:tab/>
    </w:r>
    <w:r w:rsidR="00506BAA">
      <w:fldChar w:fldCharType="begin"/>
    </w:r>
    <w:r w:rsidR="00506BAA">
      <w:instrText xml:space="preserve"> savedate \@ dd.MM.yy </w:instrText>
    </w:r>
    <w:r w:rsidR="00506BAA">
      <w:fldChar w:fldCharType="separate"/>
    </w:r>
    <w:r>
      <w:t>07.06.19</w:t>
    </w:r>
    <w:r w:rsidR="00506BAA">
      <w:fldChar w:fldCharType="end"/>
    </w:r>
    <w:r w:rsidR="00506BAA">
      <w:tab/>
    </w:r>
    <w:r w:rsidR="00506BAA">
      <w:fldChar w:fldCharType="begin"/>
    </w:r>
    <w:r w:rsidR="00506BAA">
      <w:instrText xml:space="preserve"> printdate \@ dd.MM.yy </w:instrText>
    </w:r>
    <w:r w:rsidR="00506BAA">
      <w:fldChar w:fldCharType="separate"/>
    </w:r>
    <w:r>
      <w:t>07.06.19</w:t>
    </w:r>
    <w:r w:rsidR="00506BA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AA" w:rsidRDefault="00313EBF" w:rsidP="003644F4">
    <w:pPr>
      <w:pStyle w:val="Footer"/>
    </w:pPr>
    <w:r>
      <w:fldChar w:fldCharType="begin"/>
    </w:r>
    <w:r>
      <w:instrText xml:space="preserve"> FILENAME \p \* MERGEFORMAT </w:instrText>
    </w:r>
    <w:r>
      <w:fldChar w:fldCharType="separate"/>
    </w:r>
    <w:r>
      <w:t>P:\SPM\GBS\c19\Doc\reftext\001V3F.DOCX</w:t>
    </w:r>
    <w:r>
      <w:fldChar w:fldCharType="end"/>
    </w:r>
    <w:r w:rsidR="00506BAA">
      <w:t xml:space="preserve"> (449040)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AA" w:rsidRDefault="00506BAA" w:rsidP="003644F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BAA" w:rsidRDefault="00506BAA">
      <w:r>
        <w:t>____________________</w:t>
      </w:r>
    </w:p>
  </w:footnote>
  <w:footnote w:type="continuationSeparator" w:id="0">
    <w:p w:rsidR="00506BAA" w:rsidRDefault="0050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AA" w:rsidRDefault="00506BAA">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506BAA" w:rsidRDefault="00506BAA">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BAA" w:rsidRDefault="00506BAA" w:rsidP="004314AC">
    <w:pPr>
      <w:pStyle w:val="Header"/>
    </w:pPr>
    <w:r>
      <w:fldChar w:fldCharType="begin"/>
    </w:r>
    <w:r>
      <w:instrText>PAGE</w:instrText>
    </w:r>
    <w:r>
      <w:fldChar w:fldCharType="separate"/>
    </w:r>
    <w:r w:rsidR="00313EBF">
      <w:rPr>
        <w:noProof/>
      </w:rPr>
      <w:t>6</w:t>
    </w:r>
    <w:r>
      <w:rPr>
        <w:noProof/>
      </w:rPr>
      <w:fldChar w:fldCharType="end"/>
    </w:r>
    <w:r w:rsidR="004314AC">
      <w:rPr>
        <w:noProof/>
      </w:rPr>
      <w:br/>
    </w:r>
    <w:r>
      <w:t>C19/1-F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6D"/>
    <w:rsid w:val="000103C6"/>
    <w:rsid w:val="00055D16"/>
    <w:rsid w:val="00062D36"/>
    <w:rsid w:val="00095EB3"/>
    <w:rsid w:val="000A6863"/>
    <w:rsid w:val="000D0D0A"/>
    <w:rsid w:val="00103163"/>
    <w:rsid w:val="00106B19"/>
    <w:rsid w:val="00115D93"/>
    <w:rsid w:val="001247A8"/>
    <w:rsid w:val="00126A7D"/>
    <w:rsid w:val="001378C0"/>
    <w:rsid w:val="00156B47"/>
    <w:rsid w:val="0018694A"/>
    <w:rsid w:val="001A3287"/>
    <w:rsid w:val="001A6508"/>
    <w:rsid w:val="001D0FD0"/>
    <w:rsid w:val="001D4C31"/>
    <w:rsid w:val="001E4D21"/>
    <w:rsid w:val="00207CD1"/>
    <w:rsid w:val="0023014F"/>
    <w:rsid w:val="002477A2"/>
    <w:rsid w:val="00263A51"/>
    <w:rsid w:val="00267E02"/>
    <w:rsid w:val="002A5D44"/>
    <w:rsid w:val="002C0CBF"/>
    <w:rsid w:val="002D5D30"/>
    <w:rsid w:val="002E0BC4"/>
    <w:rsid w:val="002F1B76"/>
    <w:rsid w:val="0030461A"/>
    <w:rsid w:val="00313EBF"/>
    <w:rsid w:val="0033568E"/>
    <w:rsid w:val="00355FF5"/>
    <w:rsid w:val="00361350"/>
    <w:rsid w:val="003644F4"/>
    <w:rsid w:val="003C3FAE"/>
    <w:rsid w:val="003D56C5"/>
    <w:rsid w:val="003E5B6C"/>
    <w:rsid w:val="004038CB"/>
    <w:rsid w:val="0040546F"/>
    <w:rsid w:val="00413987"/>
    <w:rsid w:val="0042404A"/>
    <w:rsid w:val="004312CF"/>
    <w:rsid w:val="004314AC"/>
    <w:rsid w:val="00431866"/>
    <w:rsid w:val="0043306D"/>
    <w:rsid w:val="0044618F"/>
    <w:rsid w:val="0046769A"/>
    <w:rsid w:val="00475FB3"/>
    <w:rsid w:val="004A702F"/>
    <w:rsid w:val="004C37A9"/>
    <w:rsid w:val="004E22E0"/>
    <w:rsid w:val="004F259E"/>
    <w:rsid w:val="00506BAA"/>
    <w:rsid w:val="00511F1D"/>
    <w:rsid w:val="00520F36"/>
    <w:rsid w:val="00540615"/>
    <w:rsid w:val="00540A6D"/>
    <w:rsid w:val="00571EEA"/>
    <w:rsid w:val="00575417"/>
    <w:rsid w:val="005768E1"/>
    <w:rsid w:val="005A5A80"/>
    <w:rsid w:val="005B1938"/>
    <w:rsid w:val="005B3089"/>
    <w:rsid w:val="005C3890"/>
    <w:rsid w:val="005F7BFE"/>
    <w:rsid w:val="00600017"/>
    <w:rsid w:val="00602EBD"/>
    <w:rsid w:val="006235CA"/>
    <w:rsid w:val="00635774"/>
    <w:rsid w:val="00643E37"/>
    <w:rsid w:val="006643AB"/>
    <w:rsid w:val="00671BF7"/>
    <w:rsid w:val="006760FF"/>
    <w:rsid w:val="006A4754"/>
    <w:rsid w:val="006C241B"/>
    <w:rsid w:val="006E45B8"/>
    <w:rsid w:val="007210CD"/>
    <w:rsid w:val="00727E7C"/>
    <w:rsid w:val="00732045"/>
    <w:rsid w:val="007369DB"/>
    <w:rsid w:val="00743767"/>
    <w:rsid w:val="007956C2"/>
    <w:rsid w:val="007A187E"/>
    <w:rsid w:val="007B6E5B"/>
    <w:rsid w:val="007C72C2"/>
    <w:rsid w:val="007D4436"/>
    <w:rsid w:val="007F257A"/>
    <w:rsid w:val="007F3665"/>
    <w:rsid w:val="007F6331"/>
    <w:rsid w:val="00800037"/>
    <w:rsid w:val="00801E46"/>
    <w:rsid w:val="008425C0"/>
    <w:rsid w:val="00860BC5"/>
    <w:rsid w:val="00861D73"/>
    <w:rsid w:val="00892CA7"/>
    <w:rsid w:val="008A4E87"/>
    <w:rsid w:val="008D76E6"/>
    <w:rsid w:val="0092392D"/>
    <w:rsid w:val="0093234A"/>
    <w:rsid w:val="009338BC"/>
    <w:rsid w:val="00961539"/>
    <w:rsid w:val="009C307F"/>
    <w:rsid w:val="00A1155D"/>
    <w:rsid w:val="00A11E9F"/>
    <w:rsid w:val="00A2113E"/>
    <w:rsid w:val="00A23A51"/>
    <w:rsid w:val="00A24607"/>
    <w:rsid w:val="00A25CD3"/>
    <w:rsid w:val="00A634B0"/>
    <w:rsid w:val="00A63827"/>
    <w:rsid w:val="00A711E3"/>
    <w:rsid w:val="00A82767"/>
    <w:rsid w:val="00A83E5F"/>
    <w:rsid w:val="00AA332F"/>
    <w:rsid w:val="00AA7BBB"/>
    <w:rsid w:val="00AB64A8"/>
    <w:rsid w:val="00AC0266"/>
    <w:rsid w:val="00AD24EC"/>
    <w:rsid w:val="00AF0AE3"/>
    <w:rsid w:val="00AF72E0"/>
    <w:rsid w:val="00B309F9"/>
    <w:rsid w:val="00B32B60"/>
    <w:rsid w:val="00B61619"/>
    <w:rsid w:val="00B86DAB"/>
    <w:rsid w:val="00B95FB0"/>
    <w:rsid w:val="00BB4545"/>
    <w:rsid w:val="00BC458B"/>
    <w:rsid w:val="00BD5873"/>
    <w:rsid w:val="00C00F55"/>
    <w:rsid w:val="00C04BE3"/>
    <w:rsid w:val="00C25D29"/>
    <w:rsid w:val="00C27A7C"/>
    <w:rsid w:val="00C71225"/>
    <w:rsid w:val="00C76939"/>
    <w:rsid w:val="00CA08ED"/>
    <w:rsid w:val="00CE284D"/>
    <w:rsid w:val="00CF183B"/>
    <w:rsid w:val="00CF7009"/>
    <w:rsid w:val="00D27464"/>
    <w:rsid w:val="00D305C5"/>
    <w:rsid w:val="00D375CD"/>
    <w:rsid w:val="00D52543"/>
    <w:rsid w:val="00D553A2"/>
    <w:rsid w:val="00D774D3"/>
    <w:rsid w:val="00D904E8"/>
    <w:rsid w:val="00DA08C3"/>
    <w:rsid w:val="00DB5A3E"/>
    <w:rsid w:val="00DC22AA"/>
    <w:rsid w:val="00DF74DD"/>
    <w:rsid w:val="00E25AD0"/>
    <w:rsid w:val="00E442C2"/>
    <w:rsid w:val="00E45B59"/>
    <w:rsid w:val="00EB6350"/>
    <w:rsid w:val="00EF2941"/>
    <w:rsid w:val="00F06BD5"/>
    <w:rsid w:val="00F15B57"/>
    <w:rsid w:val="00F317FA"/>
    <w:rsid w:val="00F400CD"/>
    <w:rsid w:val="00F427DB"/>
    <w:rsid w:val="00F62A6E"/>
    <w:rsid w:val="00FA5EB1"/>
    <w:rsid w:val="00FA7439"/>
    <w:rsid w:val="00FB3067"/>
    <w:rsid w:val="00FC4EC0"/>
    <w:rsid w:val="00FD251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A767576-3504-4450-B0B4-DAF9FE94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md/S19-CL-C-0014/fr" TargetMode="External"/><Relationship Id="rId117" Type="http://schemas.openxmlformats.org/officeDocument/2006/relationships/hyperlink" Target="http://www.itu.int/md/S19-CL-INF-0004/fr" TargetMode="External"/><Relationship Id="rId21" Type="http://schemas.openxmlformats.org/officeDocument/2006/relationships/hyperlink" Target="http://www.itu.int/md/S19-CL-C-0102/fr" TargetMode="External"/><Relationship Id="rId42" Type="http://schemas.openxmlformats.org/officeDocument/2006/relationships/hyperlink" Target="http://www.itu.int/md/S19-CL-C-0004/fr" TargetMode="External"/><Relationship Id="rId47" Type="http://schemas.openxmlformats.org/officeDocument/2006/relationships/hyperlink" Target="http://www.itu.int/md/S19-CL-C-0005/fr" TargetMode="External"/><Relationship Id="rId63" Type="http://schemas.openxmlformats.org/officeDocument/2006/relationships/hyperlink" Target="http://www.itu.int/md/S19-CL-C-0015/fr" TargetMode="External"/><Relationship Id="rId68" Type="http://schemas.openxmlformats.org/officeDocument/2006/relationships/hyperlink" Target="http://www.itu.int/md/S19-CL-C-0036/fr" TargetMode="External"/><Relationship Id="rId84" Type="http://schemas.openxmlformats.org/officeDocument/2006/relationships/hyperlink" Target="http://www.itu.int/md/S19-CL-C-0049/fr" TargetMode="External"/><Relationship Id="rId89" Type="http://schemas.openxmlformats.org/officeDocument/2006/relationships/hyperlink" Target="http://www.itu.int/md/S19-CL-C-0106/fr" TargetMode="External"/><Relationship Id="rId112" Type="http://schemas.openxmlformats.org/officeDocument/2006/relationships/hyperlink" Target="http://www.itu.int/md/S19-CL-INF-0008/fr" TargetMode="External"/><Relationship Id="rId16" Type="http://schemas.openxmlformats.org/officeDocument/2006/relationships/hyperlink" Target="http://www.itu.int/md/S19-CL-C-0084/fr" TargetMode="External"/><Relationship Id="rId107" Type="http://schemas.openxmlformats.org/officeDocument/2006/relationships/hyperlink" Target="http://www.itu.int/md/S19-CL-C-0056/fr" TargetMode="External"/><Relationship Id="rId11" Type="http://schemas.openxmlformats.org/officeDocument/2006/relationships/hyperlink" Target="http://www.itu.int/md/S19-CL-C-0051/fr" TargetMode="External"/><Relationship Id="rId32" Type="http://schemas.openxmlformats.org/officeDocument/2006/relationships/hyperlink" Target="http://www.itu.int/md/S19-CL-C-0079/fr" TargetMode="External"/><Relationship Id="rId37" Type="http://schemas.openxmlformats.org/officeDocument/2006/relationships/hyperlink" Target="http://www.itu.int/md/S19-CL-C-0021/fr" TargetMode="External"/><Relationship Id="rId53" Type="http://schemas.openxmlformats.org/officeDocument/2006/relationships/hyperlink" Target="http://www.itu.int/md/S19-CL-C-0094/fr" TargetMode="External"/><Relationship Id="rId58" Type="http://schemas.openxmlformats.org/officeDocument/2006/relationships/hyperlink" Target="https://www.itu.int/md/S19-CL-C-0055/fr" TargetMode="External"/><Relationship Id="rId74" Type="http://schemas.openxmlformats.org/officeDocument/2006/relationships/hyperlink" Target="http://www.itu.int/md/S19-CL-C-0029/fr" TargetMode="External"/><Relationship Id="rId79" Type="http://schemas.openxmlformats.org/officeDocument/2006/relationships/hyperlink" Target="http://www.itu.int/md/S19-CL-C-0039/fr" TargetMode="External"/><Relationship Id="rId102" Type="http://schemas.openxmlformats.org/officeDocument/2006/relationships/hyperlink" Target="http://www.itu.int/md/S19-CL-C-0025/fr" TargetMode="External"/><Relationship Id="rId123" Type="http://schemas.openxmlformats.org/officeDocument/2006/relationships/hyperlink" Target="https://www.itu.int/md/S19-CL-INF-0014/fr" TargetMode="External"/><Relationship Id="rId128" Type="http://schemas.openxmlformats.org/officeDocument/2006/relationships/footer" Target="footer1.xml"/><Relationship Id="rId5" Type="http://schemas.openxmlformats.org/officeDocument/2006/relationships/endnotes" Target="endnotes.xml"/><Relationship Id="rId90" Type="http://schemas.openxmlformats.org/officeDocument/2006/relationships/hyperlink" Target="http://www.itu.int/md/S19-CL-C-0046/fr" TargetMode="External"/><Relationship Id="rId95" Type="http://schemas.openxmlformats.org/officeDocument/2006/relationships/hyperlink" Target="http://www.itu.int/md/S19-CL-C-0076/fr" TargetMode="External"/><Relationship Id="rId19" Type="http://schemas.openxmlformats.org/officeDocument/2006/relationships/hyperlink" Target="http://www.itu.int/md/S19-CL-C-0033/fr" TargetMode="External"/><Relationship Id="rId14" Type="http://schemas.openxmlformats.org/officeDocument/2006/relationships/hyperlink" Target="http://www.itu.int/md/S19-CL-C-0066/fr" TargetMode="External"/><Relationship Id="rId22" Type="http://schemas.openxmlformats.org/officeDocument/2006/relationships/hyperlink" Target="http://www.itu.int/md/S19-CL-C-0018/fr" TargetMode="External"/><Relationship Id="rId27" Type="http://schemas.openxmlformats.org/officeDocument/2006/relationships/hyperlink" Target="http://www.itu.int/md/S19-CL-C-0072/fr" TargetMode="External"/><Relationship Id="rId30" Type="http://schemas.openxmlformats.org/officeDocument/2006/relationships/hyperlink" Target="http://www.itu.int/md/S19-CL-C-0069/fr" TargetMode="External"/><Relationship Id="rId35" Type="http://schemas.openxmlformats.org/officeDocument/2006/relationships/hyperlink" Target="http://www.itu.int/md/S19-CL-C-0089/fr" TargetMode="External"/><Relationship Id="rId43" Type="http://schemas.openxmlformats.org/officeDocument/2006/relationships/hyperlink" Target="http://www.itu.int/md/S19-CL-C-0101/fr" TargetMode="External"/><Relationship Id="rId48" Type="http://schemas.openxmlformats.org/officeDocument/2006/relationships/hyperlink" Target="http://www.itu.int/md/S19-CL-C-0078/fr" TargetMode="External"/><Relationship Id="rId56" Type="http://schemas.openxmlformats.org/officeDocument/2006/relationships/hyperlink" Target="http://www.itu.int/md/S19-CL-C-0037/fr" TargetMode="External"/><Relationship Id="rId64" Type="http://schemas.openxmlformats.org/officeDocument/2006/relationships/hyperlink" Target="http://www.itu.int/md/S19-CL-C-0043/fr" TargetMode="External"/><Relationship Id="rId69" Type="http://schemas.openxmlformats.org/officeDocument/2006/relationships/hyperlink" Target="http://www.itu.int/md/S19-CL-C-0045/fr" TargetMode="External"/><Relationship Id="rId77" Type="http://schemas.openxmlformats.org/officeDocument/2006/relationships/hyperlink" Target="http://www.itu.int/md/S19-CL-C-0052/fr" TargetMode="External"/><Relationship Id="rId100" Type="http://schemas.openxmlformats.org/officeDocument/2006/relationships/hyperlink" Target="http://www.itu.int/md/S19-CL-C-0104/fr" TargetMode="External"/><Relationship Id="rId105" Type="http://schemas.openxmlformats.org/officeDocument/2006/relationships/hyperlink" Target="http://www.itu.int/md/S19-CL-C-0075/fr" TargetMode="External"/><Relationship Id="rId113" Type="http://schemas.openxmlformats.org/officeDocument/2006/relationships/hyperlink" Target="http://www.itu.int/md/S19-CL-INF-0002/fr" TargetMode="External"/><Relationship Id="rId118" Type="http://schemas.openxmlformats.org/officeDocument/2006/relationships/hyperlink" Target="http://www.itu.int/md/S19-CL-INF-0006/fr" TargetMode="External"/><Relationship Id="rId126" Type="http://schemas.openxmlformats.org/officeDocument/2006/relationships/header" Target="header1.xml"/><Relationship Id="rId8" Type="http://schemas.openxmlformats.org/officeDocument/2006/relationships/hyperlink" Target="http://www.itu.int/md/S19-CL-C-0070/fr" TargetMode="External"/><Relationship Id="rId51" Type="http://schemas.openxmlformats.org/officeDocument/2006/relationships/hyperlink" Target="http://www.itu.int/md/S19-CL-C-0088/fr" TargetMode="External"/><Relationship Id="rId72" Type="http://schemas.openxmlformats.org/officeDocument/2006/relationships/hyperlink" Target="http://www.itu.int/md/S19-CL-C-0080/fr" TargetMode="External"/><Relationship Id="rId80" Type="http://schemas.openxmlformats.org/officeDocument/2006/relationships/hyperlink" Target="http://www.itu.int/md/S19-CL-C-0073/fr" TargetMode="External"/><Relationship Id="rId85" Type="http://schemas.openxmlformats.org/officeDocument/2006/relationships/hyperlink" Target="http://www.itu.int/md/S19-CL-C-0059/fr" TargetMode="External"/><Relationship Id="rId93" Type="http://schemas.openxmlformats.org/officeDocument/2006/relationships/hyperlink" Target="http://www.itu.int/md/S19-CL-C-0105/fr" TargetMode="External"/><Relationship Id="rId98" Type="http://schemas.openxmlformats.org/officeDocument/2006/relationships/hyperlink" Target="http://www.itu.int/md/S19-CL-C-0095/fr" TargetMode="External"/><Relationship Id="rId121" Type="http://schemas.openxmlformats.org/officeDocument/2006/relationships/hyperlink" Target="https://www.itu.int/md/S19-CL-INF-0012/fr" TargetMode="External"/><Relationship Id="rId3" Type="http://schemas.openxmlformats.org/officeDocument/2006/relationships/webSettings" Target="webSettings.xml"/><Relationship Id="rId12" Type="http://schemas.openxmlformats.org/officeDocument/2006/relationships/hyperlink" Target="https://www.itu.int/md/S19-CL-C-0061/fr" TargetMode="External"/><Relationship Id="rId17" Type="http://schemas.openxmlformats.org/officeDocument/2006/relationships/hyperlink" Target="http://www.itu.int/md/S19-CL-C-0092/fr" TargetMode="External"/><Relationship Id="rId25" Type="http://schemas.openxmlformats.org/officeDocument/2006/relationships/hyperlink" Target="http://www.itu.int/md/S19-CL-C-0012/fr" TargetMode="External"/><Relationship Id="rId33" Type="http://schemas.openxmlformats.org/officeDocument/2006/relationships/hyperlink" Target="http://www.itu.int/md/S19-CL-C-0081/fr" TargetMode="External"/><Relationship Id="rId38" Type="http://schemas.openxmlformats.org/officeDocument/2006/relationships/hyperlink" Target="http://www.itu.int/md/S19-CL-C-0006/fr" TargetMode="External"/><Relationship Id="rId46" Type="http://schemas.openxmlformats.org/officeDocument/2006/relationships/hyperlink" Target="http://www.itu.int/md/S19-CL-C-0027/fr" TargetMode="External"/><Relationship Id="rId59" Type="http://schemas.openxmlformats.org/officeDocument/2006/relationships/hyperlink" Target="https://www.itu.int/md/S19-CL-C-0024/fr" TargetMode="External"/><Relationship Id="rId67" Type="http://schemas.openxmlformats.org/officeDocument/2006/relationships/hyperlink" Target="http://www.itu.int/md/S19-CL-C-0064/fr" TargetMode="External"/><Relationship Id="rId103" Type="http://schemas.openxmlformats.org/officeDocument/2006/relationships/hyperlink" Target="http://www.itu.int/md/S19-CL-C-0023/fr" TargetMode="External"/><Relationship Id="rId108" Type="http://schemas.openxmlformats.org/officeDocument/2006/relationships/hyperlink" Target="http://www.itu.int/md/S19-CL-C-0087/fr" TargetMode="External"/><Relationship Id="rId116" Type="http://schemas.openxmlformats.org/officeDocument/2006/relationships/hyperlink" Target="http://www.itu.int/md/S19-CL-INF-0011/fr" TargetMode="External"/><Relationship Id="rId124" Type="http://schemas.openxmlformats.org/officeDocument/2006/relationships/hyperlink" Target="http://www.itu.int/md/S19-CL-INF-0015/en" TargetMode="External"/><Relationship Id="rId129" Type="http://schemas.openxmlformats.org/officeDocument/2006/relationships/footer" Target="footer2.xml"/><Relationship Id="rId20" Type="http://schemas.openxmlformats.org/officeDocument/2006/relationships/hyperlink" Target="http://www.itu.int/md/S19-CL-C-0082/fr" TargetMode="External"/><Relationship Id="rId41" Type="http://schemas.openxmlformats.org/officeDocument/2006/relationships/hyperlink" Target="http://www.itu.int/md/S19-CL-C-0017/fr" TargetMode="External"/><Relationship Id="rId54" Type="http://schemas.openxmlformats.org/officeDocument/2006/relationships/hyperlink" Target="http://www.itu.int/md/S19-CL-C-0099/fr" TargetMode="External"/><Relationship Id="rId62" Type="http://schemas.openxmlformats.org/officeDocument/2006/relationships/hyperlink" Target="https://www.itu.int/md/S19-CL-C-0003/fr" TargetMode="External"/><Relationship Id="rId70" Type="http://schemas.openxmlformats.org/officeDocument/2006/relationships/hyperlink" Target="http://www.itu.int/md/S19-CL-C-0020/fr" TargetMode="External"/><Relationship Id="rId75" Type="http://schemas.openxmlformats.org/officeDocument/2006/relationships/hyperlink" Target="http://www.itu.int/md/S19-CL-C-0060/fr" TargetMode="External"/><Relationship Id="rId83" Type="http://schemas.openxmlformats.org/officeDocument/2006/relationships/hyperlink" Target="http://www.itu.int/md/S19-CL-C-0022/fr" TargetMode="External"/><Relationship Id="rId88" Type="http://schemas.openxmlformats.org/officeDocument/2006/relationships/hyperlink" Target="http://www.itu.int/md/S19-CL-C-0041/fr" TargetMode="External"/><Relationship Id="rId91" Type="http://schemas.openxmlformats.org/officeDocument/2006/relationships/hyperlink" Target="http://www.itu.int/md/S19-CL-C-0044/fr" TargetMode="External"/><Relationship Id="rId96" Type="http://schemas.openxmlformats.org/officeDocument/2006/relationships/hyperlink" Target="http://www.itu.int/md/S19-CL-C-0048/fr" TargetMode="External"/><Relationship Id="rId111" Type="http://schemas.openxmlformats.org/officeDocument/2006/relationships/hyperlink" Target="http://www.itu.int/md/S19-CL-INF-0001/fr"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http://www.itu.int/md/S19-CL-C-0071/fr" TargetMode="External"/><Relationship Id="rId23" Type="http://schemas.openxmlformats.org/officeDocument/2006/relationships/hyperlink" Target="http://www.itu.int/md/S19-CL-C-0058/fr" TargetMode="External"/><Relationship Id="rId28" Type="http://schemas.openxmlformats.org/officeDocument/2006/relationships/hyperlink" Target="http://www.itu.int/md/S19-CL-C-0026/fr" TargetMode="External"/><Relationship Id="rId36" Type="http://schemas.openxmlformats.org/officeDocument/2006/relationships/hyperlink" Target="http://www.itu.int/md/S19-CL-C-0100/fr" TargetMode="External"/><Relationship Id="rId49" Type="http://schemas.openxmlformats.org/officeDocument/2006/relationships/hyperlink" Target="http://www.itu.int/md/S19-CL-C-0083/fr" TargetMode="External"/><Relationship Id="rId57" Type="http://schemas.openxmlformats.org/officeDocument/2006/relationships/hyperlink" Target="http://www.itu.int/md/S19-CL-C-0030/fr" TargetMode="External"/><Relationship Id="rId106" Type="http://schemas.openxmlformats.org/officeDocument/2006/relationships/hyperlink" Target="http://www.itu.int/md/S19-CL-C-0031/fr" TargetMode="External"/><Relationship Id="rId114" Type="http://schemas.openxmlformats.org/officeDocument/2006/relationships/hyperlink" Target="http://www.itu.int/md/S19-CL-INF-0007/fr" TargetMode="External"/><Relationship Id="rId119" Type="http://schemas.openxmlformats.org/officeDocument/2006/relationships/hyperlink" Target="https://www.itu.int/md/S19-CL-INF-0009/fr" TargetMode="External"/><Relationship Id="rId127" Type="http://schemas.openxmlformats.org/officeDocument/2006/relationships/header" Target="header2.xml"/><Relationship Id="rId10" Type="http://schemas.openxmlformats.org/officeDocument/2006/relationships/hyperlink" Target="http://www.itu.int/md/S19-CL-C-0098/fr" TargetMode="External"/><Relationship Id="rId31" Type="http://schemas.openxmlformats.org/officeDocument/2006/relationships/hyperlink" Target="http://www.itu.int/md/S19-CL-C-0074/fr" TargetMode="External"/><Relationship Id="rId44" Type="http://schemas.openxmlformats.org/officeDocument/2006/relationships/hyperlink" Target="http://www.itu.int/md/S19-CL-C-0013/fr" TargetMode="External"/><Relationship Id="rId52" Type="http://schemas.openxmlformats.org/officeDocument/2006/relationships/hyperlink" Target="http://www.itu.int/md/S19-CL-C-0093/fr" TargetMode="External"/><Relationship Id="rId60" Type="http://schemas.openxmlformats.org/officeDocument/2006/relationships/hyperlink" Target="https://www.itu.int/md/S19-CL-C-0068/fr" TargetMode="External"/><Relationship Id="rId65" Type="http://schemas.openxmlformats.org/officeDocument/2006/relationships/hyperlink" Target="http://www.itu.int/md/S19-CL-C-0009/fr" TargetMode="External"/><Relationship Id="rId73" Type="http://schemas.openxmlformats.org/officeDocument/2006/relationships/hyperlink" Target="http://www.itu.int/md/S19-CL-C-0047/fr" TargetMode="External"/><Relationship Id="rId78" Type="http://schemas.openxmlformats.org/officeDocument/2006/relationships/hyperlink" Target="http://www.itu.int/md/S19-CL-C-0011/fr" TargetMode="External"/><Relationship Id="rId81" Type="http://schemas.openxmlformats.org/officeDocument/2006/relationships/hyperlink" Target="http://www.itu.int/md/S19-CL-C-0034/fr" TargetMode="External"/><Relationship Id="rId86" Type="http://schemas.openxmlformats.org/officeDocument/2006/relationships/hyperlink" Target="http://www.itu.int/md/S19-CL-C-0042/fr" TargetMode="External"/><Relationship Id="rId94" Type="http://schemas.openxmlformats.org/officeDocument/2006/relationships/hyperlink" Target="http://www.itu.int/md/S19-CL-C-0007/fr" TargetMode="External"/><Relationship Id="rId99" Type="http://schemas.openxmlformats.org/officeDocument/2006/relationships/hyperlink" Target="http://www.itu.int/md/S19-CL-C-0096/fr" TargetMode="External"/><Relationship Id="rId101" Type="http://schemas.openxmlformats.org/officeDocument/2006/relationships/hyperlink" Target="http://www.itu.int/md/S19-CL-C-0054/fr" TargetMode="External"/><Relationship Id="rId122" Type="http://schemas.openxmlformats.org/officeDocument/2006/relationships/hyperlink" Target="https://www.itu.int/md/S19-CL-INF-0013/fr" TargetMode="External"/><Relationship Id="rId13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itu.int/md/S19-CL-C-0053/fr" TargetMode="External"/><Relationship Id="rId13" Type="http://schemas.openxmlformats.org/officeDocument/2006/relationships/hyperlink" Target="http://www.itu.int/md/S19-CL-C-0062/fr" TargetMode="External"/><Relationship Id="rId18" Type="http://schemas.openxmlformats.org/officeDocument/2006/relationships/hyperlink" Target="http://www.itu.int/md/S19-CL-C-0097/fr" TargetMode="External"/><Relationship Id="rId39" Type="http://schemas.openxmlformats.org/officeDocument/2006/relationships/hyperlink" Target="http://www.itu.int/md/S19-CL-C-0028/fr" TargetMode="External"/><Relationship Id="rId109" Type="http://schemas.openxmlformats.org/officeDocument/2006/relationships/hyperlink" Target="http://www.itu.int/md/S19-CL-C-0090/fr" TargetMode="External"/><Relationship Id="rId34" Type="http://schemas.openxmlformats.org/officeDocument/2006/relationships/hyperlink" Target="http://www.itu.int/md/S19-CL-C-0086/fr" TargetMode="External"/><Relationship Id="rId50" Type="http://schemas.openxmlformats.org/officeDocument/2006/relationships/hyperlink" Target="http://www.itu.int/md/S19-CL-C-0085/fr" TargetMode="External"/><Relationship Id="rId55" Type="http://schemas.openxmlformats.org/officeDocument/2006/relationships/hyperlink" Target="http://www.itu.int/md/S19-CL-C-0002/fr" TargetMode="External"/><Relationship Id="rId76" Type="http://schemas.openxmlformats.org/officeDocument/2006/relationships/hyperlink" Target="http://www.itu.int/md/S19-CL-C-0063/fr" TargetMode="External"/><Relationship Id="rId97" Type="http://schemas.openxmlformats.org/officeDocument/2006/relationships/hyperlink" Target="http://www.itu.int/md/S19-CL-C-0010/fr" TargetMode="External"/><Relationship Id="rId104" Type="http://schemas.openxmlformats.org/officeDocument/2006/relationships/hyperlink" Target="http://www.itu.int/md/S19-CL-C-0057/fr" TargetMode="External"/><Relationship Id="rId120" Type="http://schemas.openxmlformats.org/officeDocument/2006/relationships/hyperlink" Target="https://www.itu.int/md/S19-CL-INF-0010/fr" TargetMode="External"/><Relationship Id="rId125" Type="http://schemas.openxmlformats.org/officeDocument/2006/relationships/hyperlink" Target="http://www.itu.int/md/S19-CL-INF-0016/en" TargetMode="External"/><Relationship Id="rId7" Type="http://schemas.openxmlformats.org/officeDocument/2006/relationships/hyperlink" Target="http://www.itu.int/md/S19-CL-C-0008/fr" TargetMode="External"/><Relationship Id="rId71" Type="http://schemas.openxmlformats.org/officeDocument/2006/relationships/hyperlink" Target="http://www.itu.int/md/S19-CL-C-0050/fr" TargetMode="External"/><Relationship Id="rId92" Type="http://schemas.openxmlformats.org/officeDocument/2006/relationships/hyperlink" Target="http://www.itu.int/md/S19-CL-C-0038/fr" TargetMode="External"/><Relationship Id="rId2" Type="http://schemas.openxmlformats.org/officeDocument/2006/relationships/settings" Target="settings.xml"/><Relationship Id="rId29" Type="http://schemas.openxmlformats.org/officeDocument/2006/relationships/hyperlink" Target="http://www.itu.int/md/S19-CL-C-0065/fr" TargetMode="External"/><Relationship Id="rId24" Type="http://schemas.openxmlformats.org/officeDocument/2006/relationships/hyperlink" Target="http://www.itu.int/md/S19-CL-C-0103/fr" TargetMode="External"/><Relationship Id="rId40" Type="http://schemas.openxmlformats.org/officeDocument/2006/relationships/hyperlink" Target="http://www.itu.int/md/S19-CL-C-0019/fr" TargetMode="External"/><Relationship Id="rId45" Type="http://schemas.openxmlformats.org/officeDocument/2006/relationships/hyperlink" Target="http://www.itu.int/md/S19-CL-C-0067/fr" TargetMode="External"/><Relationship Id="rId66" Type="http://schemas.openxmlformats.org/officeDocument/2006/relationships/hyperlink" Target="http://www.itu.int/md/S19-CL-C-0016/fr" TargetMode="External"/><Relationship Id="rId87" Type="http://schemas.openxmlformats.org/officeDocument/2006/relationships/hyperlink" Target="http://www.itu.int/md/S19-CL-C-0040/fr" TargetMode="External"/><Relationship Id="rId110" Type="http://schemas.openxmlformats.org/officeDocument/2006/relationships/hyperlink" Target="http://www.itu.int/md/S19-CL-INF-0005/fr" TargetMode="External"/><Relationship Id="rId115" Type="http://schemas.openxmlformats.org/officeDocument/2006/relationships/hyperlink" Target="http://www.itu.int/md/S19-CL-INF-0003/fr" TargetMode="External"/><Relationship Id="rId131" Type="http://schemas.openxmlformats.org/officeDocument/2006/relationships/fontTable" Target="fontTable.xml"/><Relationship Id="rId61" Type="http://schemas.openxmlformats.org/officeDocument/2006/relationships/hyperlink" Target="https://www.itu.int/md/S19-CL-C-0035/fr" TargetMode="External"/><Relationship Id="rId82" Type="http://schemas.openxmlformats.org/officeDocument/2006/relationships/hyperlink" Target="http://www.itu.int/md/S19-CL-C-0091/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Template>
  <TotalTime>0</TotalTime>
  <Pages>6</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21105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Cormier-Ribout, Kevin</dc:creator>
  <cp:keywords>C2018, C18</cp:keywords>
  <dc:description/>
  <cp:lastModifiedBy>Janin, Patricia</cp:lastModifiedBy>
  <cp:revision>3</cp:revision>
  <cp:lastPrinted>2019-06-07T14:28:00Z</cp:lastPrinted>
  <dcterms:created xsi:type="dcterms:W3CDTF">2019-06-07T14:25:00Z</dcterms:created>
  <dcterms:modified xsi:type="dcterms:W3CDTF">2019-06-07T14:28:00Z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