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885" w:type="dxa"/>
        <w:tblLayout w:type="fixed"/>
        <w:tblLook w:val="04A0" w:firstRow="1" w:lastRow="0" w:firstColumn="1" w:lastColumn="0" w:noHBand="0" w:noVBand="1"/>
      </w:tblPr>
      <w:tblGrid>
        <w:gridCol w:w="6525"/>
        <w:gridCol w:w="3795"/>
      </w:tblGrid>
      <w:tr w:rsidR="00284008" w:rsidRPr="00DA1085" w:rsidTr="00015C6A">
        <w:trPr>
          <w:cantSplit/>
        </w:trPr>
        <w:tc>
          <w:tcPr>
            <w:tcW w:w="6525" w:type="dxa"/>
            <w:hideMark/>
          </w:tcPr>
          <w:p w:rsidR="00284008" w:rsidRPr="005A2C78" w:rsidRDefault="00284008" w:rsidP="00015C6A">
            <w:pPr>
              <w:spacing w:before="360" w:after="48"/>
              <w:rPr>
                <w:b/>
                <w:position w:val="6"/>
                <w:sz w:val="26"/>
                <w:szCs w:val="26"/>
                <w:lang w:val="en-US"/>
              </w:rPr>
            </w:pPr>
            <w:r w:rsidRPr="005A2C78">
              <w:rPr>
                <w:b/>
                <w:caps/>
                <w:position w:val="6"/>
                <w:sz w:val="26"/>
                <w:szCs w:val="26"/>
                <w:lang w:val="en-US"/>
              </w:rPr>
              <w:t>Council working group on WSIS</w:t>
            </w:r>
            <w:r w:rsidRPr="005A2C78">
              <w:rPr>
                <w:b/>
                <w:caps/>
                <w:position w:val="6"/>
                <w:sz w:val="26"/>
                <w:szCs w:val="26"/>
                <w:lang w:val="en-US"/>
              </w:rPr>
              <w:br/>
            </w:r>
            <w:r w:rsidRPr="005A2C78">
              <w:rPr>
                <w:rFonts w:cs="Times New Roman Bold"/>
                <w:bCs/>
                <w:szCs w:val="24"/>
                <w:lang w:val="en-US"/>
              </w:rPr>
              <w:t>32</w:t>
            </w:r>
            <w:r w:rsidRPr="005A2C78">
              <w:rPr>
                <w:rFonts w:cs="Times New Roman Bold"/>
                <w:bCs/>
                <w:szCs w:val="24"/>
                <w:vertAlign w:val="superscript"/>
                <w:lang w:val="en-US"/>
              </w:rPr>
              <w:t>nd</w:t>
            </w:r>
            <w:r w:rsidRPr="005A2C78">
              <w:rPr>
                <w:rFonts w:cs="Times New Roman Bold"/>
                <w:bCs/>
                <w:szCs w:val="24"/>
                <w:lang w:val="en-US"/>
              </w:rPr>
              <w:t xml:space="preserve"> meeting, Geneva, 24-25 January 2018</w:t>
            </w:r>
          </w:p>
        </w:tc>
        <w:tc>
          <w:tcPr>
            <w:tcW w:w="3795" w:type="dxa"/>
            <w:hideMark/>
          </w:tcPr>
          <w:p w:rsidR="00284008" w:rsidRPr="005A2C78" w:rsidRDefault="00284008" w:rsidP="00015C6A">
            <w:pPr>
              <w:spacing w:line="240" w:lineRule="atLeast"/>
            </w:pPr>
            <w:bookmarkStart w:id="0" w:name="ditulogo"/>
            <w:bookmarkEnd w:id="0"/>
            <w:r w:rsidRPr="005A2C78">
              <w:rPr>
                <w:noProof/>
                <w:lang w:val="en-GB" w:eastAsia="zh-CN"/>
              </w:rPr>
              <w:drawing>
                <wp:inline distT="0" distB="0" distL="0" distR="0" wp14:anchorId="0DAFEB2B" wp14:editId="30DD867F">
                  <wp:extent cx="17621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84008" w:rsidRPr="00003AA1" w:rsidTr="00015C6A">
        <w:trPr>
          <w:cantSplit/>
        </w:trPr>
        <w:tc>
          <w:tcPr>
            <w:tcW w:w="6525" w:type="dxa"/>
            <w:tcBorders>
              <w:top w:val="single" w:sz="12" w:space="0" w:color="auto"/>
              <w:left w:val="nil"/>
              <w:bottom w:val="nil"/>
              <w:right w:val="nil"/>
            </w:tcBorders>
          </w:tcPr>
          <w:p w:rsidR="00284008" w:rsidRPr="00003AA1" w:rsidRDefault="00284008" w:rsidP="00015C6A">
            <w:pPr>
              <w:spacing w:after="48" w:line="240" w:lineRule="atLeast"/>
              <w:rPr>
                <w:b/>
                <w:smallCaps/>
                <w:szCs w:val="24"/>
                <w:highlight w:val="yellow"/>
              </w:rPr>
            </w:pPr>
          </w:p>
        </w:tc>
        <w:tc>
          <w:tcPr>
            <w:tcW w:w="3795" w:type="dxa"/>
            <w:tcBorders>
              <w:top w:val="single" w:sz="12" w:space="0" w:color="auto"/>
              <w:left w:val="nil"/>
              <w:bottom w:val="nil"/>
              <w:right w:val="nil"/>
            </w:tcBorders>
          </w:tcPr>
          <w:p w:rsidR="00284008" w:rsidRPr="00003AA1" w:rsidRDefault="00284008" w:rsidP="00015C6A">
            <w:pPr>
              <w:spacing w:line="240" w:lineRule="atLeast"/>
              <w:ind w:left="209"/>
              <w:rPr>
                <w:szCs w:val="24"/>
                <w:highlight w:val="yellow"/>
              </w:rPr>
            </w:pPr>
          </w:p>
        </w:tc>
      </w:tr>
      <w:tr w:rsidR="00284008" w:rsidRPr="00003AA1" w:rsidTr="00015C6A">
        <w:trPr>
          <w:cantSplit/>
          <w:trHeight w:val="23"/>
        </w:trPr>
        <w:tc>
          <w:tcPr>
            <w:tcW w:w="6525" w:type="dxa"/>
            <w:vMerge w:val="restart"/>
          </w:tcPr>
          <w:p w:rsidR="00284008" w:rsidRPr="00003AA1" w:rsidRDefault="00284008" w:rsidP="00015C6A">
            <w:pPr>
              <w:tabs>
                <w:tab w:val="left" w:pos="851"/>
              </w:tabs>
              <w:spacing w:line="240" w:lineRule="atLeast"/>
              <w:rPr>
                <w:b/>
                <w:szCs w:val="24"/>
              </w:rPr>
            </w:pPr>
            <w:bookmarkStart w:id="1" w:name="_GoBack"/>
            <w:bookmarkEnd w:id="1"/>
          </w:p>
        </w:tc>
        <w:tc>
          <w:tcPr>
            <w:tcW w:w="3795" w:type="dxa"/>
            <w:hideMark/>
          </w:tcPr>
          <w:p w:rsidR="00284008" w:rsidRPr="00003AA1" w:rsidRDefault="00284008" w:rsidP="00D3363F">
            <w:pPr>
              <w:tabs>
                <w:tab w:val="left" w:pos="851"/>
              </w:tabs>
              <w:spacing w:after="0" w:line="240" w:lineRule="auto"/>
              <w:ind w:left="57"/>
              <w:rPr>
                <w:rFonts w:cs="Times New Roman Bold"/>
                <w:b/>
                <w:spacing w:val="-4"/>
                <w:szCs w:val="24"/>
                <w:lang w:val="de-CH"/>
              </w:rPr>
            </w:pPr>
            <w:r w:rsidRPr="00003AA1">
              <w:rPr>
                <w:rFonts w:cs="Times New Roman Bold"/>
                <w:b/>
                <w:spacing w:val="-4"/>
                <w:szCs w:val="24"/>
                <w:lang w:val="en-US"/>
              </w:rPr>
              <w:t>Document</w:t>
            </w:r>
            <w:r w:rsidRPr="00003AA1">
              <w:rPr>
                <w:rFonts w:cs="Times New Roman Bold"/>
                <w:b/>
                <w:spacing w:val="-4"/>
                <w:szCs w:val="24"/>
                <w:lang w:val="de-CH"/>
              </w:rPr>
              <w:t xml:space="preserve"> WG-WSIS-3</w:t>
            </w:r>
            <w:r w:rsidRPr="00003AA1">
              <w:rPr>
                <w:rFonts w:cs="Times New Roman Bold"/>
                <w:b/>
                <w:spacing w:val="-4"/>
                <w:szCs w:val="24"/>
              </w:rPr>
              <w:t>2</w:t>
            </w:r>
            <w:r w:rsidRPr="00003AA1">
              <w:rPr>
                <w:rFonts w:cs="Times New Roman Bold"/>
                <w:b/>
                <w:spacing w:val="-4"/>
                <w:szCs w:val="24"/>
                <w:lang w:val="de-CH"/>
              </w:rPr>
              <w:t>/</w:t>
            </w:r>
            <w:r w:rsidR="000D0C12" w:rsidRPr="00003AA1">
              <w:rPr>
                <w:rFonts w:cs="Times New Roman Bold"/>
                <w:b/>
                <w:spacing w:val="-4"/>
                <w:szCs w:val="24"/>
                <w:lang w:val="en-US"/>
              </w:rPr>
              <w:t>1</w:t>
            </w:r>
            <w:r w:rsidR="00D3363F">
              <w:rPr>
                <w:rFonts w:cs="Times New Roman Bold"/>
                <w:b/>
                <w:spacing w:val="-4"/>
                <w:szCs w:val="24"/>
                <w:lang w:val="en-US"/>
              </w:rPr>
              <w:t>7</w:t>
            </w:r>
            <w:r w:rsidRPr="00003AA1">
              <w:rPr>
                <w:rFonts w:cs="Times New Roman Bold"/>
                <w:b/>
                <w:spacing w:val="-4"/>
                <w:szCs w:val="24"/>
                <w:lang w:val="de-CH"/>
              </w:rPr>
              <w:t>-</w:t>
            </w:r>
            <w:r w:rsidR="0039380B" w:rsidRPr="00003AA1">
              <w:rPr>
                <w:rFonts w:cs="Times New Roman Bold"/>
                <w:b/>
                <w:spacing w:val="-4"/>
                <w:szCs w:val="24"/>
                <w:lang w:val="de-CH"/>
              </w:rPr>
              <w:t>E</w:t>
            </w:r>
          </w:p>
        </w:tc>
      </w:tr>
      <w:tr w:rsidR="00284008" w:rsidRPr="00003AA1" w:rsidTr="00015C6A">
        <w:trPr>
          <w:cantSplit/>
          <w:trHeight w:val="23"/>
        </w:trPr>
        <w:tc>
          <w:tcPr>
            <w:tcW w:w="6525" w:type="dxa"/>
            <w:vMerge/>
            <w:vAlign w:val="center"/>
            <w:hideMark/>
          </w:tcPr>
          <w:p w:rsidR="00284008" w:rsidRPr="00003AA1" w:rsidRDefault="00284008" w:rsidP="00015C6A">
            <w:pPr>
              <w:rPr>
                <w:b/>
                <w:szCs w:val="24"/>
              </w:rPr>
            </w:pPr>
          </w:p>
        </w:tc>
        <w:tc>
          <w:tcPr>
            <w:tcW w:w="3795" w:type="dxa"/>
            <w:hideMark/>
          </w:tcPr>
          <w:p w:rsidR="00284008" w:rsidRPr="00003AA1" w:rsidRDefault="00003AA1" w:rsidP="00003AA1">
            <w:pPr>
              <w:tabs>
                <w:tab w:val="left" w:pos="993"/>
              </w:tabs>
              <w:spacing w:after="0" w:line="240" w:lineRule="auto"/>
              <w:ind w:left="57"/>
              <w:rPr>
                <w:b/>
                <w:szCs w:val="24"/>
              </w:rPr>
            </w:pPr>
            <w:r w:rsidRPr="00003AA1">
              <w:rPr>
                <w:b/>
                <w:szCs w:val="24"/>
                <w:lang w:val="en-US"/>
              </w:rPr>
              <w:t>1</w:t>
            </w:r>
            <w:r w:rsidR="000D0C12" w:rsidRPr="00003AA1">
              <w:rPr>
                <w:b/>
                <w:szCs w:val="24"/>
                <w:lang w:val="en-US"/>
              </w:rPr>
              <w:t>8</w:t>
            </w:r>
            <w:r w:rsidR="00284008" w:rsidRPr="00003AA1">
              <w:rPr>
                <w:b/>
                <w:szCs w:val="24"/>
              </w:rPr>
              <w:t xml:space="preserve"> </w:t>
            </w:r>
            <w:r w:rsidRPr="00003AA1">
              <w:rPr>
                <w:b/>
                <w:szCs w:val="24"/>
                <w:lang w:val="en-US"/>
              </w:rPr>
              <w:t>January 2018</w:t>
            </w:r>
          </w:p>
        </w:tc>
      </w:tr>
      <w:tr w:rsidR="00284008" w:rsidRPr="00003AA1" w:rsidTr="00015C6A">
        <w:trPr>
          <w:cantSplit/>
          <w:trHeight w:val="80"/>
        </w:trPr>
        <w:tc>
          <w:tcPr>
            <w:tcW w:w="6525" w:type="dxa"/>
            <w:vMerge/>
            <w:vAlign w:val="center"/>
            <w:hideMark/>
          </w:tcPr>
          <w:p w:rsidR="00284008" w:rsidRPr="00003AA1" w:rsidRDefault="00284008" w:rsidP="00015C6A">
            <w:pPr>
              <w:rPr>
                <w:b/>
                <w:szCs w:val="24"/>
              </w:rPr>
            </w:pPr>
          </w:p>
        </w:tc>
        <w:tc>
          <w:tcPr>
            <w:tcW w:w="3795" w:type="dxa"/>
            <w:hideMark/>
          </w:tcPr>
          <w:p w:rsidR="00284008" w:rsidRPr="00003AA1" w:rsidRDefault="00003AA1" w:rsidP="00D86D0D">
            <w:pPr>
              <w:tabs>
                <w:tab w:val="left" w:pos="993"/>
              </w:tabs>
              <w:spacing w:after="0" w:line="240" w:lineRule="auto"/>
              <w:ind w:left="57"/>
              <w:rPr>
                <w:b/>
                <w:szCs w:val="24"/>
                <w:lang w:val="en-US"/>
              </w:rPr>
            </w:pPr>
            <w:r w:rsidRPr="00003AA1">
              <w:rPr>
                <w:b/>
                <w:szCs w:val="24"/>
                <w:lang w:val="en-US"/>
              </w:rPr>
              <w:t>English only</w:t>
            </w:r>
          </w:p>
        </w:tc>
      </w:tr>
    </w:tbl>
    <w:p w:rsidR="00284008" w:rsidRPr="00003AA1" w:rsidRDefault="00284008" w:rsidP="00284008">
      <w:pPr>
        <w:spacing w:after="0" w:line="360" w:lineRule="auto"/>
        <w:jc w:val="center"/>
        <w:rPr>
          <w:rFonts w:cstheme="majorBidi"/>
          <w:b/>
          <w:bCs/>
          <w:sz w:val="28"/>
          <w:szCs w:val="28"/>
          <w:highlight w:val="yellow"/>
        </w:rPr>
      </w:pPr>
    </w:p>
    <w:p w:rsidR="00284008" w:rsidRPr="00003AA1" w:rsidRDefault="00111E93" w:rsidP="00284008">
      <w:pPr>
        <w:spacing w:after="0" w:line="360" w:lineRule="auto"/>
        <w:jc w:val="center"/>
        <w:rPr>
          <w:rFonts w:cstheme="majorBidi"/>
          <w:b/>
          <w:bCs/>
          <w:sz w:val="24"/>
          <w:szCs w:val="24"/>
          <w:lang w:val="en-US"/>
        </w:rPr>
      </w:pPr>
      <w:r w:rsidRPr="00003AA1">
        <w:rPr>
          <w:rFonts w:cstheme="majorBidi"/>
          <w:b/>
          <w:bCs/>
          <w:sz w:val="24"/>
          <w:szCs w:val="24"/>
          <w:lang w:val="en-US"/>
        </w:rPr>
        <w:t>Note by the Chairman</w:t>
      </w:r>
    </w:p>
    <w:p w:rsidR="00222DD7" w:rsidRPr="00003AA1" w:rsidRDefault="00003AA1" w:rsidP="00003AA1">
      <w:pPr>
        <w:jc w:val="center"/>
        <w:rPr>
          <w:rFonts w:cs="Times New Roman"/>
          <w:b/>
          <w:caps/>
          <w:sz w:val="24"/>
          <w:szCs w:val="24"/>
          <w:lang w:val="en-US"/>
        </w:rPr>
      </w:pPr>
      <w:r w:rsidRPr="00003AA1">
        <w:rPr>
          <w:rFonts w:ascii="Calibri" w:hAnsi="Calibri"/>
          <w:caps/>
          <w:sz w:val="24"/>
          <w:szCs w:val="24"/>
          <w:lang w:val="en-US" w:eastAsia="ru-RU"/>
        </w:rPr>
        <w:t>ICT for SDG</w:t>
      </w:r>
      <w:r w:rsidRPr="00003AA1">
        <w:rPr>
          <w:rFonts w:ascii="Calibri" w:hAnsi="Calibri"/>
          <w:sz w:val="24"/>
          <w:szCs w:val="24"/>
          <w:lang w:val="en-US" w:eastAsia="ru-RU"/>
        </w:rPr>
        <w:t>s</w:t>
      </w:r>
      <w:r w:rsidRPr="00003AA1">
        <w:rPr>
          <w:rFonts w:ascii="Calibri" w:hAnsi="Calibri"/>
          <w:caps/>
          <w:sz w:val="24"/>
          <w:szCs w:val="24"/>
          <w:lang w:val="en-US" w:eastAsia="ru-RU"/>
        </w:rPr>
        <w:t xml:space="preserve"> strategy of respective regions, including on the linkages between WSIS Action Lines and SDGs</w:t>
      </w:r>
    </w:p>
    <w:p w:rsidR="00111E93" w:rsidRDefault="00111E93" w:rsidP="00222DD7">
      <w:pPr>
        <w:jc w:val="both"/>
        <w:rPr>
          <w:rFonts w:ascii="Times New Roman" w:hAnsi="Times New Roman" w:cs="Times New Roman"/>
          <w:b/>
          <w:sz w:val="24"/>
          <w:szCs w:val="24"/>
          <w:lang w:val="en"/>
        </w:rPr>
      </w:pPr>
    </w:p>
    <w:p w:rsidR="00111E93" w:rsidRDefault="00111E93" w:rsidP="00111E93">
      <w:pPr>
        <w:pStyle w:val="Style12"/>
        <w:spacing w:before="0"/>
        <w:rPr>
          <w:rFonts w:ascii="Calibri" w:hAnsi="Calibri"/>
          <w:lang w:eastAsia="ru-RU"/>
        </w:rPr>
      </w:pPr>
      <w:r>
        <w:rPr>
          <w:rFonts w:ascii="Calibri" w:hAnsi="Calibri"/>
          <w:lang w:eastAsia="ru-RU"/>
        </w:rPr>
        <w:t xml:space="preserve">At the </w:t>
      </w:r>
      <w:hyperlink r:id="rId8" w:history="1">
        <w:r w:rsidRPr="00003AA1">
          <w:rPr>
            <w:rStyle w:val="Hyperlink"/>
            <w:rFonts w:ascii="Calibri" w:hAnsi="Calibri"/>
            <w:lang w:eastAsia="ru-RU"/>
          </w:rPr>
          <w:t>31</w:t>
        </w:r>
        <w:r w:rsidRPr="00003AA1">
          <w:rPr>
            <w:rStyle w:val="Hyperlink"/>
            <w:rFonts w:ascii="Calibri" w:hAnsi="Calibri"/>
            <w:vertAlign w:val="superscript"/>
            <w:lang w:eastAsia="ru-RU"/>
          </w:rPr>
          <w:t>st</w:t>
        </w:r>
        <w:r w:rsidRPr="00003AA1">
          <w:rPr>
            <w:rStyle w:val="Hyperlink"/>
            <w:rFonts w:ascii="Calibri" w:hAnsi="Calibri"/>
            <w:lang w:eastAsia="ru-RU"/>
          </w:rPr>
          <w:t xml:space="preserve"> meeting of CWG-WSIS</w:t>
        </w:r>
      </w:hyperlink>
      <w:r>
        <w:rPr>
          <w:rFonts w:ascii="Calibri" w:hAnsi="Calibri"/>
          <w:lang w:eastAsia="ru-RU"/>
        </w:rPr>
        <w:t>, vice-chairs of the group were invited to inform the next meeting of the WG-WSIS on the ICT for SDGs strategy of their respective regions, including on the linkages between WSIS Action Lines and SDGs.</w:t>
      </w:r>
    </w:p>
    <w:p w:rsidR="00111E93" w:rsidRDefault="00111E93" w:rsidP="00111E93">
      <w:pPr>
        <w:pStyle w:val="Style12"/>
        <w:spacing w:before="0"/>
        <w:rPr>
          <w:rFonts w:ascii="Calibri" w:hAnsi="Calibri"/>
          <w:lang w:eastAsia="ru-RU"/>
        </w:rPr>
      </w:pPr>
    </w:p>
    <w:p w:rsidR="00111E93" w:rsidRDefault="00111E93" w:rsidP="003B1050">
      <w:pPr>
        <w:pStyle w:val="Style12"/>
        <w:spacing w:before="0"/>
        <w:rPr>
          <w:rFonts w:ascii="Calibri" w:hAnsi="Calibri"/>
        </w:rPr>
      </w:pPr>
      <w:r>
        <w:rPr>
          <w:rFonts w:ascii="Calibri" w:hAnsi="Calibri"/>
          <w:lang w:eastAsia="ru-RU"/>
        </w:rPr>
        <w:t xml:space="preserve">Input received to date from </w:t>
      </w:r>
      <w:proofErr w:type="spellStart"/>
      <w:r w:rsidR="003B1050">
        <w:rPr>
          <w:rFonts w:ascii="Calibri" w:hAnsi="Calibri"/>
          <w:lang w:eastAsia="ru-RU"/>
        </w:rPr>
        <w:t>Mr</w:t>
      </w:r>
      <w:proofErr w:type="spellEnd"/>
      <w:r w:rsidR="003B1050">
        <w:rPr>
          <w:rFonts w:ascii="Calibri" w:hAnsi="Calibri"/>
          <w:lang w:eastAsia="ru-RU"/>
        </w:rPr>
        <w:t xml:space="preserve"> </w:t>
      </w:r>
      <w:proofErr w:type="spellStart"/>
      <w:r w:rsidR="003B1050">
        <w:rPr>
          <w:rFonts w:ascii="Calibri" w:hAnsi="Calibri"/>
          <w:lang w:eastAsia="ru-RU"/>
        </w:rPr>
        <w:t>Ghislain</w:t>
      </w:r>
      <w:proofErr w:type="spellEnd"/>
      <w:r w:rsidR="003B1050">
        <w:rPr>
          <w:rFonts w:ascii="Calibri" w:hAnsi="Calibri"/>
          <w:lang w:eastAsia="ru-RU"/>
        </w:rPr>
        <w:t xml:space="preserve"> de </w:t>
      </w:r>
      <w:proofErr w:type="spellStart"/>
      <w:r w:rsidR="003B1050">
        <w:rPr>
          <w:rFonts w:ascii="Calibri" w:hAnsi="Calibri"/>
          <w:lang w:eastAsia="ru-RU"/>
        </w:rPr>
        <w:t>Salins</w:t>
      </w:r>
      <w:proofErr w:type="spellEnd"/>
      <w:r w:rsidR="003B1050">
        <w:rPr>
          <w:rFonts w:ascii="Calibri" w:hAnsi="Calibri"/>
          <w:lang w:eastAsia="ru-RU"/>
        </w:rPr>
        <w:t>, Vic</w:t>
      </w:r>
      <w:r>
        <w:rPr>
          <w:rFonts w:ascii="Calibri" w:hAnsi="Calibri"/>
          <w:lang w:eastAsia="ru-RU"/>
        </w:rPr>
        <w:t>e-Chairman of Region B (Western Europe)</w:t>
      </w:r>
      <w:r w:rsidR="003B1050">
        <w:rPr>
          <w:rFonts w:ascii="Calibri" w:hAnsi="Calibri"/>
          <w:lang w:eastAsia="ru-RU"/>
        </w:rPr>
        <w:t xml:space="preserve">, </w:t>
      </w:r>
      <w:r>
        <w:rPr>
          <w:rFonts w:ascii="Calibri" w:hAnsi="Calibri"/>
          <w:lang w:eastAsia="ru-RU"/>
        </w:rPr>
        <w:t>can be found below.</w:t>
      </w:r>
    </w:p>
    <w:p w:rsidR="00111E93" w:rsidRDefault="00111E93" w:rsidP="00222DD7">
      <w:pPr>
        <w:jc w:val="both"/>
        <w:rPr>
          <w:rFonts w:ascii="Times New Roman" w:hAnsi="Times New Roman" w:cs="Times New Roman"/>
          <w:b/>
          <w:sz w:val="24"/>
          <w:szCs w:val="24"/>
          <w:lang w:val="en"/>
        </w:rPr>
      </w:pPr>
    </w:p>
    <w:p w:rsidR="00222DD7" w:rsidRPr="00635970" w:rsidRDefault="00222DD7" w:rsidP="00222DD7">
      <w:pPr>
        <w:jc w:val="both"/>
        <w:rPr>
          <w:rFonts w:ascii="Times New Roman" w:hAnsi="Times New Roman" w:cs="Times New Roman"/>
          <w:b/>
          <w:sz w:val="24"/>
          <w:szCs w:val="24"/>
          <w:lang w:val="en"/>
        </w:rPr>
      </w:pPr>
      <w:r w:rsidRPr="00635970">
        <w:rPr>
          <w:rFonts w:ascii="Times New Roman" w:hAnsi="Times New Roman" w:cs="Times New Roman"/>
          <w:b/>
          <w:sz w:val="24"/>
          <w:szCs w:val="24"/>
          <w:lang w:val="en"/>
        </w:rPr>
        <w:t>Abstract</w:t>
      </w:r>
    </w:p>
    <w:p w:rsidR="00222DD7" w:rsidRDefault="00222DD7" w:rsidP="00222DD7">
      <w:pPr>
        <w:spacing w:before="120" w:after="120"/>
        <w:jc w:val="both"/>
        <w:rPr>
          <w:rFonts w:ascii="Times New Roman" w:hAnsi="Times New Roman" w:cs="Times New Roman"/>
          <w:sz w:val="24"/>
          <w:szCs w:val="24"/>
          <w:lang w:val="en"/>
        </w:rPr>
      </w:pPr>
      <w:r w:rsidRPr="00635970">
        <w:rPr>
          <w:rFonts w:ascii="Times New Roman" w:hAnsi="Times New Roman" w:cs="Times New Roman"/>
          <w:sz w:val="24"/>
          <w:szCs w:val="24"/>
          <w:lang w:val="en"/>
        </w:rPr>
        <w:t xml:space="preserve">In </w:t>
      </w:r>
      <w:r>
        <w:rPr>
          <w:rFonts w:ascii="Times New Roman" w:hAnsi="Times New Roman" w:cs="Times New Roman"/>
          <w:sz w:val="24"/>
          <w:szCs w:val="24"/>
          <w:lang w:val="en"/>
        </w:rPr>
        <w:t>Europe</w:t>
      </w:r>
      <w:r w:rsidRPr="00635970">
        <w:rPr>
          <w:rFonts w:ascii="Times New Roman" w:hAnsi="Times New Roman" w:cs="Times New Roman"/>
          <w:sz w:val="24"/>
          <w:szCs w:val="24"/>
          <w:lang w:val="en"/>
        </w:rPr>
        <w:t>, many initiatives have been undertaken to implement the World summit on information society (WSIS) outcomes and meet the Sustainable development goals (SDGs), both at the national and regional level. At the latter, a significant initiative is the European Digital Single Market (DSM)</w:t>
      </w:r>
      <w:r>
        <w:rPr>
          <w:rFonts w:ascii="Times New Roman" w:hAnsi="Times New Roman" w:cs="Times New Roman"/>
          <w:sz w:val="24"/>
          <w:szCs w:val="24"/>
          <w:lang w:val="en"/>
        </w:rPr>
        <w:t xml:space="preserve">. The DSM Strategy aims at boosting the growth of the digital economy in Europe through harmonizing rules and lowering barriers for businesses and consumers so that they can operate more easily across Europe. While the DSM Strategy is designed by the European Commission and </w:t>
      </w:r>
      <w:r w:rsidRPr="00635970">
        <w:rPr>
          <w:rFonts w:ascii="Times New Roman" w:hAnsi="Times New Roman" w:cs="Times New Roman"/>
          <w:sz w:val="24"/>
          <w:szCs w:val="24"/>
          <w:lang w:val="en"/>
        </w:rPr>
        <w:t>the 28 Member States of the European Union (EU)</w:t>
      </w:r>
      <w:r>
        <w:rPr>
          <w:rFonts w:ascii="Times New Roman" w:hAnsi="Times New Roman" w:cs="Times New Roman"/>
          <w:sz w:val="24"/>
          <w:szCs w:val="24"/>
          <w:lang w:val="en"/>
        </w:rPr>
        <w:t>, its impact will probably go beyond and affect many</w:t>
      </w:r>
      <w:r w:rsidRPr="00635970">
        <w:rPr>
          <w:rFonts w:ascii="Times New Roman" w:hAnsi="Times New Roman" w:cs="Times New Roman"/>
          <w:sz w:val="24"/>
          <w:szCs w:val="24"/>
          <w:lang w:val="en"/>
        </w:rPr>
        <w:t xml:space="preserve"> other </w:t>
      </w:r>
      <w:r>
        <w:rPr>
          <w:rFonts w:ascii="Times New Roman" w:hAnsi="Times New Roman" w:cs="Times New Roman"/>
          <w:sz w:val="24"/>
          <w:szCs w:val="24"/>
          <w:lang w:val="en"/>
        </w:rPr>
        <w:t>European</w:t>
      </w:r>
      <w:r w:rsidRPr="00635970">
        <w:rPr>
          <w:rFonts w:ascii="Times New Roman" w:hAnsi="Times New Roman" w:cs="Times New Roman"/>
          <w:sz w:val="24"/>
          <w:szCs w:val="24"/>
          <w:lang w:val="en"/>
        </w:rPr>
        <w:t xml:space="preserve"> countries. </w:t>
      </w:r>
    </w:p>
    <w:p w:rsidR="00222DD7" w:rsidRDefault="00222DD7" w:rsidP="00222DD7">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 xml:space="preserve">Launched </w:t>
      </w:r>
      <w:r w:rsidRPr="00635970">
        <w:rPr>
          <w:rFonts w:ascii="Times New Roman" w:hAnsi="Times New Roman" w:cs="Times New Roman"/>
          <w:sz w:val="24"/>
          <w:szCs w:val="24"/>
          <w:lang w:val="en"/>
        </w:rPr>
        <w:t xml:space="preserve">in May 2015, the DSM </w:t>
      </w:r>
      <w:r>
        <w:rPr>
          <w:rFonts w:ascii="Times New Roman" w:hAnsi="Times New Roman" w:cs="Times New Roman"/>
          <w:sz w:val="24"/>
          <w:szCs w:val="24"/>
          <w:lang w:val="en"/>
        </w:rPr>
        <w:t xml:space="preserve">Strategy </w:t>
      </w:r>
      <w:r w:rsidRPr="00635970">
        <w:rPr>
          <w:rFonts w:ascii="Times New Roman" w:hAnsi="Times New Roman" w:cs="Times New Roman"/>
          <w:sz w:val="24"/>
          <w:szCs w:val="24"/>
          <w:lang w:val="en"/>
        </w:rPr>
        <w:t xml:space="preserve">relies on three pillars: a better access for consumers and businesses to digital goods and services across Europe; creating the right conditions and a level playing field for digital networks and innovative services to flourish; maximizing the growth potential of the digital economy. For instance, the DSM Strategy </w:t>
      </w:r>
      <w:r>
        <w:rPr>
          <w:rFonts w:ascii="Times New Roman" w:hAnsi="Times New Roman" w:cs="Times New Roman"/>
          <w:sz w:val="24"/>
          <w:szCs w:val="24"/>
          <w:lang w:val="en"/>
        </w:rPr>
        <w:t xml:space="preserve">has </w:t>
      </w:r>
      <w:r w:rsidRPr="00635970">
        <w:rPr>
          <w:rFonts w:ascii="Times New Roman" w:hAnsi="Times New Roman" w:cs="Times New Roman"/>
          <w:sz w:val="24"/>
          <w:szCs w:val="24"/>
          <w:lang w:val="en"/>
        </w:rPr>
        <w:t xml:space="preserve">proposed to remove roaming charges and geo-blocking in order to facilitate access to online content across the EU. </w:t>
      </w:r>
    </w:p>
    <w:p w:rsidR="00222DD7" w:rsidRPr="00635970" w:rsidRDefault="00222DD7" w:rsidP="00222DD7">
      <w:pPr>
        <w:spacing w:before="120" w:after="120"/>
        <w:jc w:val="both"/>
        <w:rPr>
          <w:rFonts w:ascii="Times New Roman" w:hAnsi="Times New Roman" w:cs="Times New Roman"/>
          <w:sz w:val="24"/>
          <w:szCs w:val="24"/>
          <w:lang w:val="en"/>
        </w:rPr>
      </w:pPr>
      <w:r w:rsidRPr="00635970">
        <w:rPr>
          <w:rFonts w:ascii="Times New Roman" w:hAnsi="Times New Roman" w:cs="Times New Roman"/>
          <w:sz w:val="24"/>
          <w:szCs w:val="24"/>
          <w:lang w:val="en"/>
        </w:rPr>
        <w:t xml:space="preserve">Achieving a Digital Single Market will help European stakeholders to further </w:t>
      </w:r>
      <w:r>
        <w:rPr>
          <w:rFonts w:ascii="Times New Roman" w:hAnsi="Times New Roman" w:cs="Times New Roman"/>
          <w:sz w:val="24"/>
          <w:szCs w:val="24"/>
          <w:lang w:val="en"/>
        </w:rPr>
        <w:t xml:space="preserve">implement the WSIS outcomes, </w:t>
      </w:r>
      <w:r w:rsidRPr="00635970">
        <w:rPr>
          <w:rFonts w:ascii="Times New Roman" w:hAnsi="Times New Roman" w:cs="Times New Roman"/>
          <w:sz w:val="24"/>
          <w:szCs w:val="24"/>
          <w:lang w:val="en"/>
        </w:rPr>
        <w:t>especially regarding Action Lines C1 (The role of governments and all stakeholders in the promotion of ICTs for development), C2 (Information and communication infrastructure), C3 (Access to information and knowledge), C5 (building confidence and security in the use of ICT), C6 (enabling environment), C7 (access to ICT applications), C8 (cultural diversity) and C11 (international and regional cooperation).</w:t>
      </w:r>
    </w:p>
    <w:p w:rsidR="00222DD7" w:rsidRPr="00865134" w:rsidRDefault="00222DD7" w:rsidP="00222DD7">
      <w:pPr>
        <w:pStyle w:val="plist"/>
        <w:numPr>
          <w:ilvl w:val="0"/>
          <w:numId w:val="12"/>
        </w:numPr>
        <w:rPr>
          <w:lang w:val="en"/>
        </w:rPr>
      </w:pPr>
      <w:r w:rsidRPr="00635970">
        <w:rPr>
          <w:lang w:val="en"/>
        </w:rPr>
        <w:br w:type="page"/>
      </w:r>
      <w:r w:rsidRPr="00635970">
        <w:rPr>
          <w:b/>
          <w:lang w:val="en"/>
        </w:rPr>
        <w:lastRenderedPageBreak/>
        <w:t>Introduction</w:t>
      </w:r>
    </w:p>
    <w:p w:rsidR="00222DD7" w:rsidRDefault="00222DD7" w:rsidP="00222DD7">
      <w:pPr>
        <w:spacing w:before="120" w:after="120"/>
        <w:jc w:val="both"/>
        <w:rPr>
          <w:rFonts w:ascii="Times New Roman" w:eastAsia="Times New Roman" w:hAnsi="Times New Roman" w:cs="Times New Roman"/>
          <w:sz w:val="24"/>
          <w:szCs w:val="24"/>
          <w:lang w:val="en" w:eastAsia="fr-FR"/>
        </w:rPr>
      </w:pPr>
      <w:r w:rsidRPr="00635970">
        <w:rPr>
          <w:rFonts w:ascii="Times New Roman" w:hAnsi="Times New Roman" w:cs="Times New Roman"/>
          <w:sz w:val="24"/>
          <w:szCs w:val="24"/>
          <w:lang w:val="en-US"/>
        </w:rPr>
        <w:t xml:space="preserve">There is a wide range of initiatives that have been undertaken in </w:t>
      </w:r>
      <w:r>
        <w:rPr>
          <w:rFonts w:ascii="Times New Roman" w:hAnsi="Times New Roman" w:cs="Times New Roman"/>
          <w:sz w:val="24"/>
          <w:szCs w:val="24"/>
          <w:lang w:val="en-US"/>
        </w:rPr>
        <w:t>Europe</w:t>
      </w:r>
      <w:r w:rsidRPr="00635970">
        <w:rPr>
          <w:rFonts w:ascii="Times New Roman" w:hAnsi="Times New Roman" w:cs="Times New Roman"/>
          <w:sz w:val="24"/>
          <w:szCs w:val="24"/>
          <w:lang w:val="en-US"/>
        </w:rPr>
        <w:t xml:space="preserve"> in order to implement the WSIS outcomes. While many involve </w:t>
      </w:r>
      <w:r>
        <w:rPr>
          <w:rFonts w:ascii="Times New Roman" w:hAnsi="Times New Roman" w:cs="Times New Roman"/>
          <w:sz w:val="24"/>
          <w:szCs w:val="24"/>
          <w:lang w:val="en-US"/>
        </w:rPr>
        <w:t xml:space="preserve">mostly </w:t>
      </w:r>
      <w:r w:rsidRPr="00635970">
        <w:rPr>
          <w:rFonts w:ascii="Times New Roman" w:hAnsi="Times New Roman" w:cs="Times New Roman"/>
          <w:sz w:val="24"/>
          <w:szCs w:val="24"/>
          <w:lang w:val="en-US"/>
        </w:rPr>
        <w:t>local and national stakeholders, some of them are also developed at the regional level</w:t>
      </w:r>
      <w:r w:rsidRPr="00635970">
        <w:rPr>
          <w:rStyle w:val="FootnoteReference"/>
          <w:rFonts w:ascii="Times New Roman" w:hAnsi="Times New Roman"/>
          <w:szCs w:val="24"/>
          <w:lang w:val="en-US"/>
        </w:rPr>
        <w:footnoteReference w:id="1"/>
      </w:r>
      <w:r w:rsidRPr="00635970">
        <w:rPr>
          <w:rFonts w:ascii="Times New Roman" w:hAnsi="Times New Roman" w:cs="Times New Roman"/>
          <w:sz w:val="24"/>
          <w:szCs w:val="24"/>
          <w:lang w:val="en-US"/>
        </w:rPr>
        <w:t xml:space="preserve">. In this contribution, we have chosen to focus on the Digital Single Market (DSM) of the European Union (EU), as one of the most significant initiatives </w:t>
      </w:r>
      <w:r w:rsidRPr="00F018F9">
        <w:rPr>
          <w:rFonts w:ascii="Times New Roman" w:hAnsi="Times New Roman" w:cs="Times New Roman"/>
          <w:sz w:val="24"/>
          <w:szCs w:val="24"/>
          <w:lang w:val="en"/>
        </w:rPr>
        <w:t>recently</w:t>
      </w:r>
      <w:r w:rsidRPr="00635970">
        <w:rPr>
          <w:rFonts w:ascii="Times New Roman" w:hAnsi="Times New Roman" w:cs="Times New Roman"/>
          <w:sz w:val="24"/>
          <w:szCs w:val="24"/>
          <w:lang w:val="en-US"/>
        </w:rPr>
        <w:t xml:space="preserve"> launched in Europe to implement the WSIS outcomes. While </w:t>
      </w:r>
      <w:r w:rsidRPr="00635970">
        <w:rPr>
          <w:rFonts w:ascii="Times New Roman" w:eastAsia="Times New Roman" w:hAnsi="Times New Roman" w:cs="Times New Roman"/>
          <w:sz w:val="24"/>
          <w:szCs w:val="24"/>
          <w:lang w:val="en" w:eastAsia="fr-FR"/>
        </w:rPr>
        <w:t>the DSM is developed by the European Commission and the 28 Member States of the European Union</w:t>
      </w:r>
      <w:r w:rsidRPr="00635970">
        <w:rPr>
          <w:rStyle w:val="FootnoteReference"/>
          <w:rFonts w:ascii="Times New Roman" w:hAnsi="Times New Roman"/>
          <w:szCs w:val="24"/>
          <w:lang w:val="en-US"/>
        </w:rPr>
        <w:footnoteReference w:id="2"/>
      </w:r>
      <w:r w:rsidRPr="00635970">
        <w:rPr>
          <w:rFonts w:ascii="Times New Roman" w:eastAsia="Times New Roman" w:hAnsi="Times New Roman" w:cs="Times New Roman"/>
          <w:sz w:val="24"/>
          <w:szCs w:val="24"/>
          <w:lang w:val="en" w:eastAsia="fr-FR"/>
        </w:rPr>
        <w:t xml:space="preserve">, it will also have an impact on many other </w:t>
      </w:r>
      <w:r>
        <w:rPr>
          <w:rFonts w:ascii="Times New Roman" w:eastAsia="Times New Roman" w:hAnsi="Times New Roman" w:cs="Times New Roman"/>
          <w:sz w:val="24"/>
          <w:szCs w:val="24"/>
          <w:lang w:val="en" w:eastAsia="fr-FR"/>
        </w:rPr>
        <w:t>European</w:t>
      </w:r>
      <w:r w:rsidRPr="00635970">
        <w:rPr>
          <w:rFonts w:ascii="Times New Roman" w:eastAsia="Times New Roman" w:hAnsi="Times New Roman" w:cs="Times New Roman"/>
          <w:sz w:val="24"/>
          <w:szCs w:val="24"/>
          <w:lang w:val="en" w:eastAsia="fr-FR"/>
        </w:rPr>
        <w:t xml:space="preserve"> countries</w:t>
      </w:r>
      <w:r w:rsidRPr="00635970">
        <w:rPr>
          <w:rStyle w:val="FootnoteReference"/>
          <w:rFonts w:ascii="Times New Roman" w:hAnsi="Times New Roman"/>
          <w:szCs w:val="24"/>
          <w:lang w:val="en" w:eastAsia="fr-FR"/>
        </w:rPr>
        <w:footnoteReference w:id="3"/>
      </w:r>
      <w:r w:rsidRPr="00635970">
        <w:rPr>
          <w:rFonts w:ascii="Times New Roman" w:eastAsia="Times New Roman" w:hAnsi="Times New Roman" w:cs="Times New Roman"/>
          <w:sz w:val="24"/>
          <w:szCs w:val="24"/>
          <w:lang w:val="en" w:eastAsia="fr-FR"/>
        </w:rPr>
        <w:t>.</w:t>
      </w:r>
    </w:p>
    <w:p w:rsidR="00222DD7" w:rsidRPr="00DF4EC3" w:rsidRDefault="00222DD7" w:rsidP="00222DD7">
      <w:pPr>
        <w:spacing w:before="120" w:after="120"/>
        <w:jc w:val="both"/>
        <w:rPr>
          <w:rFonts w:ascii="Times New Roman" w:eastAsia="Times New Roman" w:hAnsi="Times New Roman" w:cs="Times New Roman"/>
          <w:sz w:val="24"/>
          <w:szCs w:val="24"/>
          <w:lang w:val="en" w:eastAsia="fr-FR"/>
        </w:rPr>
      </w:pPr>
    </w:p>
    <w:p w:rsidR="00222DD7" w:rsidRPr="00DF4EC3" w:rsidRDefault="00222DD7" w:rsidP="00222DD7">
      <w:pPr>
        <w:pStyle w:val="plist"/>
        <w:numPr>
          <w:ilvl w:val="0"/>
          <w:numId w:val="12"/>
        </w:numPr>
        <w:rPr>
          <w:b/>
          <w:lang w:val="en"/>
        </w:rPr>
      </w:pPr>
      <w:r w:rsidRPr="00DF4EC3">
        <w:rPr>
          <w:b/>
          <w:lang w:val="en"/>
        </w:rPr>
        <w:t>Overview</w:t>
      </w:r>
    </w:p>
    <w:p w:rsidR="00222DD7" w:rsidRDefault="00222DD7" w:rsidP="00222DD7">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In 2014, the EU Commission and Members States identified the fragmentation of the European market as one of the main impediments to developing the full potential of the digital economy in Europe. With more than 28 different regulatory frameworks, it was difficult for businesses to grow and thrive regionally and for consumers to benefit from a wider choice of products and services. Therefore, the European Commission and Members States adopted in May 2015 a</w:t>
      </w:r>
      <w:r w:rsidRPr="009F19BF">
        <w:rPr>
          <w:rFonts w:ascii="Times New Roman" w:hAnsi="Times New Roman" w:cs="Times New Roman"/>
          <w:color w:val="4F81BD" w:themeColor="accent1"/>
          <w:sz w:val="24"/>
          <w:szCs w:val="24"/>
          <w:lang w:val="en-US"/>
        </w:rPr>
        <w:t xml:space="preserve"> </w:t>
      </w:r>
      <w:hyperlink r:id="rId9" w:history="1">
        <w:r w:rsidRPr="009F19BF">
          <w:rPr>
            <w:color w:val="4F81BD" w:themeColor="accent1"/>
            <w:lang w:val="en-US"/>
          </w:rPr>
          <w:t>S</w:t>
        </w:r>
        <w:r w:rsidRPr="009F19BF">
          <w:rPr>
            <w:rFonts w:ascii="Times New Roman" w:hAnsi="Times New Roman" w:cs="Times New Roman"/>
            <w:color w:val="4F81BD" w:themeColor="accent1"/>
            <w:sz w:val="24"/>
            <w:szCs w:val="24"/>
            <w:lang w:val="en-US"/>
          </w:rPr>
          <w:t>trategy</w:t>
        </w:r>
      </w:hyperlink>
      <w:r w:rsidRPr="00F018F9">
        <w:rPr>
          <w:rFonts w:ascii="Times New Roman" w:hAnsi="Times New Roman" w:cs="Times New Roman"/>
          <w:sz w:val="24"/>
          <w:szCs w:val="24"/>
          <w:lang w:val="en"/>
        </w:rPr>
        <w:t xml:space="preserve"> towards </w:t>
      </w:r>
      <w:r>
        <w:rPr>
          <w:rFonts w:ascii="Times New Roman" w:hAnsi="Times New Roman" w:cs="Times New Roman"/>
          <w:sz w:val="24"/>
          <w:szCs w:val="24"/>
          <w:lang w:val="en"/>
        </w:rPr>
        <w:t xml:space="preserve">achieving </w:t>
      </w:r>
      <w:r w:rsidRPr="00F018F9">
        <w:rPr>
          <w:rFonts w:ascii="Times New Roman" w:hAnsi="Times New Roman" w:cs="Times New Roman"/>
          <w:sz w:val="24"/>
          <w:szCs w:val="24"/>
          <w:lang w:val="en"/>
        </w:rPr>
        <w:t xml:space="preserve">a digital single market. The European Commission has identified the completion of the Digital Single Market (DSM) as one </w:t>
      </w:r>
      <w:r>
        <w:rPr>
          <w:rFonts w:ascii="Times New Roman" w:hAnsi="Times New Roman" w:cs="Times New Roman"/>
          <w:sz w:val="24"/>
          <w:szCs w:val="24"/>
          <w:lang w:val="en"/>
        </w:rPr>
        <w:t xml:space="preserve">of its 10 political priorities - </w:t>
      </w:r>
      <w:r w:rsidRPr="00F018F9">
        <w:rPr>
          <w:rFonts w:ascii="Times New Roman" w:hAnsi="Times New Roman" w:cs="Times New Roman"/>
          <w:sz w:val="24"/>
          <w:szCs w:val="24"/>
          <w:lang w:val="en"/>
        </w:rPr>
        <w:t xml:space="preserve">Vice-President </w:t>
      </w:r>
      <w:hyperlink r:id="rId10" w:history="1">
        <w:r w:rsidRPr="00F018F9">
          <w:rPr>
            <w:rFonts w:ascii="Times New Roman" w:hAnsi="Times New Roman" w:cs="Times New Roman"/>
            <w:color w:val="4F81BD" w:themeColor="accent1"/>
            <w:sz w:val="24"/>
            <w:szCs w:val="24"/>
            <w:lang w:val="en-US"/>
          </w:rPr>
          <w:t>Andrus Ansip</w:t>
        </w:r>
      </w:hyperlink>
      <w:r w:rsidRPr="00F018F9">
        <w:rPr>
          <w:rFonts w:ascii="Times New Roman" w:hAnsi="Times New Roman" w:cs="Times New Roman"/>
          <w:color w:val="4F81BD" w:themeColor="accent1"/>
          <w:sz w:val="24"/>
          <w:szCs w:val="24"/>
          <w:lang w:val="en"/>
        </w:rPr>
        <w:t xml:space="preserve"> </w:t>
      </w:r>
      <w:r w:rsidRPr="00F018F9">
        <w:rPr>
          <w:rFonts w:ascii="Times New Roman" w:hAnsi="Times New Roman" w:cs="Times New Roman"/>
          <w:sz w:val="24"/>
          <w:szCs w:val="24"/>
          <w:lang w:val="en"/>
        </w:rPr>
        <w:t xml:space="preserve">of the European Commission leads the </w:t>
      </w:r>
      <w:hyperlink r:id="rId11" w:anchor="td" w:history="1">
        <w:r w:rsidRPr="00F018F9">
          <w:rPr>
            <w:rFonts w:ascii="Times New Roman" w:hAnsi="Times New Roman" w:cs="Times New Roman"/>
            <w:sz w:val="24"/>
            <w:szCs w:val="24"/>
            <w:lang w:val="en-US"/>
          </w:rPr>
          <w:t>project team</w:t>
        </w:r>
      </w:hyperlink>
      <w:r w:rsidRPr="00F018F9">
        <w:rPr>
          <w:rFonts w:ascii="Times New Roman" w:hAnsi="Times New Roman" w:cs="Times New Roman"/>
          <w:sz w:val="24"/>
          <w:szCs w:val="24"/>
          <w:lang w:val="en"/>
        </w:rPr>
        <w:t xml:space="preserve"> "A Connected Digital Single Market".</w:t>
      </w:r>
      <w:r>
        <w:rPr>
          <w:rFonts w:ascii="Times New Roman" w:hAnsi="Times New Roman" w:cs="Times New Roman"/>
          <w:sz w:val="24"/>
          <w:szCs w:val="24"/>
          <w:lang w:val="en"/>
        </w:rPr>
        <w:t xml:space="preserve"> </w:t>
      </w:r>
      <w:r w:rsidRPr="00F018F9">
        <w:rPr>
          <w:rFonts w:ascii="Times New Roman" w:hAnsi="Times New Roman" w:cs="Times New Roman"/>
          <w:sz w:val="24"/>
          <w:szCs w:val="24"/>
          <w:lang w:val="en"/>
        </w:rPr>
        <w:t xml:space="preserve">Ongoing </w:t>
      </w:r>
      <w:hyperlink r:id="rId12" w:history="1">
        <w:r w:rsidRPr="00F018F9">
          <w:rPr>
            <w:rFonts w:ascii="Times New Roman" w:hAnsi="Times New Roman" w:cs="Times New Roman"/>
            <w:color w:val="4F81BD" w:themeColor="accent1"/>
            <w:sz w:val="24"/>
            <w:szCs w:val="24"/>
            <w:lang w:val="en-US"/>
          </w:rPr>
          <w:t>Digital Single Market Public consultations</w:t>
        </w:r>
      </w:hyperlink>
      <w:r w:rsidRPr="00F018F9">
        <w:rPr>
          <w:rFonts w:ascii="Times New Roman" w:hAnsi="Times New Roman" w:cs="Times New Roman"/>
          <w:sz w:val="24"/>
          <w:szCs w:val="24"/>
          <w:lang w:val="en"/>
        </w:rPr>
        <w:t xml:space="preserve"> help to define the objectives for the implementation.</w:t>
      </w:r>
      <w:r>
        <w:rPr>
          <w:rFonts w:ascii="Times New Roman" w:hAnsi="Times New Roman" w:cs="Times New Roman"/>
          <w:sz w:val="24"/>
          <w:szCs w:val="24"/>
          <w:lang w:val="en"/>
        </w:rPr>
        <w:t xml:space="preserve"> In</w:t>
      </w:r>
      <w:r w:rsidRPr="00F018F9">
        <w:rPr>
          <w:rFonts w:ascii="Times New Roman" w:hAnsi="Times New Roman" w:cs="Times New Roman"/>
          <w:sz w:val="24"/>
          <w:szCs w:val="24"/>
          <w:lang w:val="en"/>
        </w:rPr>
        <w:t xml:space="preserve"> May 2017, the Commission published </w:t>
      </w:r>
      <w:r w:rsidRPr="00F018F9">
        <w:rPr>
          <w:rFonts w:ascii="Times New Roman" w:hAnsi="Times New Roman" w:cs="Times New Roman"/>
          <w:color w:val="4F81BD" w:themeColor="accent1"/>
          <w:sz w:val="24"/>
          <w:szCs w:val="24"/>
          <w:lang w:val="en"/>
        </w:rPr>
        <w:t xml:space="preserve">a </w:t>
      </w:r>
      <w:hyperlink r:id="rId13" w:history="1">
        <w:r w:rsidRPr="00865134">
          <w:rPr>
            <w:rFonts w:ascii="Times New Roman" w:hAnsi="Times New Roman" w:cs="Times New Roman"/>
            <w:color w:val="4F81BD" w:themeColor="accent1"/>
            <w:sz w:val="24"/>
            <w:szCs w:val="24"/>
            <w:lang w:val="en-US"/>
          </w:rPr>
          <w:t>mid-term review of the Digital Single Market Strategy</w:t>
        </w:r>
      </w:hyperlink>
      <w:r>
        <w:rPr>
          <w:rFonts w:ascii="Times New Roman" w:hAnsi="Times New Roman" w:cs="Times New Roman"/>
          <w:sz w:val="24"/>
          <w:szCs w:val="24"/>
          <w:lang w:val="en"/>
        </w:rPr>
        <w:t xml:space="preserve">, which </w:t>
      </w:r>
      <w:r w:rsidRPr="00F018F9">
        <w:rPr>
          <w:rFonts w:ascii="Times New Roman" w:hAnsi="Times New Roman" w:cs="Times New Roman"/>
          <w:sz w:val="24"/>
          <w:szCs w:val="24"/>
          <w:lang w:val="en"/>
        </w:rPr>
        <w:t xml:space="preserve">evaluates the progress in implementing the Strategy since 2015 and </w:t>
      </w:r>
      <w:r>
        <w:rPr>
          <w:rFonts w:ascii="Times New Roman" w:hAnsi="Times New Roman" w:cs="Times New Roman"/>
          <w:sz w:val="24"/>
          <w:szCs w:val="24"/>
          <w:lang w:val="en"/>
        </w:rPr>
        <w:t xml:space="preserve">identifies areas </w:t>
      </w:r>
      <w:r w:rsidRPr="00F018F9">
        <w:rPr>
          <w:rFonts w:ascii="Times New Roman" w:hAnsi="Times New Roman" w:cs="Times New Roman"/>
          <w:sz w:val="24"/>
          <w:szCs w:val="24"/>
          <w:lang w:val="en"/>
        </w:rPr>
        <w:t>where further actions are needed.</w:t>
      </w:r>
    </w:p>
    <w:p w:rsidR="00222DD7" w:rsidRPr="00F018F9" w:rsidRDefault="00222DD7" w:rsidP="00222DD7">
      <w:pPr>
        <w:spacing w:before="120" w:after="120"/>
        <w:jc w:val="both"/>
        <w:rPr>
          <w:rFonts w:ascii="Times New Roman" w:hAnsi="Times New Roman" w:cs="Times New Roman"/>
          <w:sz w:val="24"/>
          <w:szCs w:val="24"/>
          <w:lang w:val="en"/>
        </w:rPr>
      </w:pPr>
      <w:r w:rsidRPr="00635970">
        <w:rPr>
          <w:rFonts w:ascii="Times New Roman" w:hAnsi="Times New Roman" w:cs="Times New Roman"/>
          <w:sz w:val="24"/>
          <w:szCs w:val="24"/>
          <w:lang w:val="en"/>
        </w:rPr>
        <w:t xml:space="preserve">A </w:t>
      </w:r>
      <w:hyperlink r:id="rId14" w:tgtFrame="_blank" w:history="1">
        <w:r>
          <w:rPr>
            <w:rStyle w:val="Hyperlink"/>
            <w:rFonts w:ascii="Times New Roman" w:hAnsi="Times New Roman" w:cs="Times New Roman"/>
            <w:sz w:val="24"/>
            <w:szCs w:val="24"/>
            <w:lang w:val="en"/>
          </w:rPr>
          <w:t>Digital Single Market</w:t>
        </w:r>
      </w:hyperlink>
      <w:r w:rsidRPr="00635970">
        <w:rPr>
          <w:rFonts w:ascii="Times New Roman" w:hAnsi="Times New Roman" w:cs="Times New Roman"/>
          <w:sz w:val="24"/>
          <w:szCs w:val="24"/>
          <w:lang w:val="en"/>
        </w:rPr>
        <w:t xml:space="preserve"> is one in which the free movement of persons, services and capital is ensured and where the individuals and businesses can seamlessly access and exercise online activities under </w:t>
      </w:r>
      <w:r>
        <w:rPr>
          <w:rFonts w:ascii="Times New Roman" w:hAnsi="Times New Roman" w:cs="Times New Roman"/>
          <w:sz w:val="24"/>
          <w:szCs w:val="24"/>
          <w:lang w:val="en"/>
        </w:rPr>
        <w:t xml:space="preserve">conditions of fair competition </w:t>
      </w:r>
      <w:r w:rsidRPr="00635970">
        <w:rPr>
          <w:rFonts w:ascii="Times New Roman" w:hAnsi="Times New Roman" w:cs="Times New Roman"/>
          <w:sz w:val="24"/>
          <w:szCs w:val="24"/>
          <w:lang w:val="en"/>
        </w:rPr>
        <w:t>and</w:t>
      </w:r>
      <w:r>
        <w:rPr>
          <w:rFonts w:ascii="Times New Roman" w:hAnsi="Times New Roman" w:cs="Times New Roman"/>
          <w:sz w:val="24"/>
          <w:szCs w:val="24"/>
          <w:lang w:val="en"/>
        </w:rPr>
        <w:t xml:space="preserve"> under</w:t>
      </w:r>
      <w:r w:rsidRPr="00635970">
        <w:rPr>
          <w:rFonts w:ascii="Times New Roman" w:hAnsi="Times New Roman" w:cs="Times New Roman"/>
          <w:sz w:val="24"/>
          <w:szCs w:val="24"/>
          <w:lang w:val="en"/>
        </w:rPr>
        <w:t xml:space="preserve"> a </w:t>
      </w:r>
      <w:r>
        <w:rPr>
          <w:rFonts w:ascii="Times New Roman" w:hAnsi="Times New Roman" w:cs="Times New Roman"/>
          <w:sz w:val="24"/>
          <w:szCs w:val="24"/>
          <w:lang w:val="en"/>
        </w:rPr>
        <w:t xml:space="preserve">harmonized regulatory and legal environment, including a </w:t>
      </w:r>
      <w:r w:rsidRPr="00635970">
        <w:rPr>
          <w:rFonts w:ascii="Times New Roman" w:hAnsi="Times New Roman" w:cs="Times New Roman"/>
          <w:sz w:val="24"/>
          <w:szCs w:val="24"/>
          <w:lang w:val="en"/>
        </w:rPr>
        <w:t>high level of consumer and personal data protection, irrespective of their nationality or place of residence.</w:t>
      </w:r>
      <w:r>
        <w:rPr>
          <w:rFonts w:ascii="Times New Roman" w:hAnsi="Times New Roman" w:cs="Times New Roman"/>
          <w:sz w:val="24"/>
          <w:szCs w:val="24"/>
          <w:lang w:val="en"/>
        </w:rPr>
        <w:t xml:space="preserve"> The rationale for achieving a Single Regional Market is that the resulting increase of consumer choice and competition will boost the development of </w:t>
      </w:r>
      <w:r w:rsidRPr="00F018F9">
        <w:rPr>
          <w:rFonts w:ascii="Times New Roman" w:hAnsi="Times New Roman" w:cs="Times New Roman"/>
          <w:sz w:val="24"/>
          <w:szCs w:val="24"/>
          <w:lang w:val="en"/>
        </w:rPr>
        <w:t>the digital economy in the region and help to achieve the objectives of the WSIS outcomes.</w:t>
      </w:r>
      <w:r>
        <w:rPr>
          <w:rFonts w:ascii="Times New Roman" w:hAnsi="Times New Roman" w:cs="Times New Roman"/>
          <w:sz w:val="24"/>
          <w:szCs w:val="24"/>
          <w:lang w:val="en"/>
        </w:rPr>
        <w:t xml:space="preserve"> When the DSM Strategy was first launched, a number of regulatory barriers preventing consumers and businesses to operate across Europe were identified (for instance, roaming charges and geo-blocking for copyrighted content). Therefore, most initiatives that are part of the DSM focus on removing those barriers and allowing for more interactions across the region.</w:t>
      </w:r>
    </w:p>
    <w:p w:rsidR="00222DD7" w:rsidRPr="00635970" w:rsidRDefault="00222DD7" w:rsidP="00222DD7">
      <w:pPr>
        <w:spacing w:after="192" w:line="240" w:lineRule="auto"/>
        <w:jc w:val="both"/>
        <w:rPr>
          <w:rFonts w:ascii="Times New Roman" w:eastAsia="Times New Roman" w:hAnsi="Times New Roman" w:cs="Times New Roman"/>
          <w:sz w:val="24"/>
          <w:szCs w:val="24"/>
          <w:lang w:val="en" w:eastAsia="fr-FR"/>
        </w:rPr>
      </w:pPr>
      <w:r w:rsidRPr="00635970">
        <w:rPr>
          <w:rFonts w:ascii="Times New Roman" w:eastAsia="Times New Roman" w:hAnsi="Times New Roman" w:cs="Times New Roman"/>
          <w:sz w:val="24"/>
          <w:szCs w:val="24"/>
          <w:lang w:val="en" w:eastAsia="fr-FR"/>
        </w:rPr>
        <w:lastRenderedPageBreak/>
        <w:t>The Digital Single Market Strategy is built on three pillars:</w:t>
      </w:r>
    </w:p>
    <w:p w:rsidR="00222DD7" w:rsidRPr="00F018F9" w:rsidRDefault="005830EC" w:rsidP="00222DD7">
      <w:pPr>
        <w:numPr>
          <w:ilvl w:val="0"/>
          <w:numId w:val="10"/>
        </w:numPr>
        <w:spacing w:before="120" w:after="120" w:line="240" w:lineRule="auto"/>
        <w:ind w:left="493"/>
        <w:jc w:val="both"/>
        <w:rPr>
          <w:rFonts w:ascii="Times New Roman" w:eastAsia="Times New Roman" w:hAnsi="Times New Roman" w:cs="Times New Roman"/>
          <w:sz w:val="24"/>
          <w:szCs w:val="24"/>
          <w:lang w:val="en" w:eastAsia="fr-FR"/>
        </w:rPr>
      </w:pPr>
      <w:hyperlink r:id="rId15" w:history="1">
        <w:r w:rsidR="00222DD7" w:rsidRPr="00F018F9">
          <w:rPr>
            <w:rFonts w:ascii="Times New Roman" w:eastAsia="Times New Roman" w:hAnsi="Times New Roman" w:cs="Times New Roman"/>
            <w:b/>
            <w:color w:val="4F81BD" w:themeColor="accent1"/>
            <w:sz w:val="24"/>
            <w:szCs w:val="24"/>
            <w:lang w:val="en" w:eastAsia="fr-FR"/>
          </w:rPr>
          <w:t>Access</w:t>
        </w:r>
      </w:hyperlink>
      <w:r w:rsidR="00222DD7" w:rsidRPr="00635970">
        <w:rPr>
          <w:rFonts w:ascii="Times New Roman" w:eastAsia="Times New Roman" w:hAnsi="Times New Roman" w:cs="Times New Roman"/>
          <w:sz w:val="24"/>
          <w:szCs w:val="24"/>
          <w:lang w:val="en" w:eastAsia="fr-FR"/>
        </w:rPr>
        <w:t>: better access for consumers and businesses to digital goods and services across Europe;</w:t>
      </w:r>
    </w:p>
    <w:p w:rsidR="00222DD7" w:rsidRPr="00F018F9" w:rsidRDefault="005830EC" w:rsidP="00222DD7">
      <w:pPr>
        <w:numPr>
          <w:ilvl w:val="0"/>
          <w:numId w:val="10"/>
        </w:numPr>
        <w:spacing w:before="120" w:after="120" w:line="240" w:lineRule="auto"/>
        <w:ind w:left="493"/>
        <w:jc w:val="both"/>
        <w:rPr>
          <w:rFonts w:ascii="Times New Roman" w:eastAsia="Times New Roman" w:hAnsi="Times New Roman" w:cs="Times New Roman"/>
          <w:sz w:val="24"/>
          <w:szCs w:val="24"/>
          <w:lang w:val="en" w:eastAsia="fr-FR"/>
        </w:rPr>
      </w:pPr>
      <w:hyperlink r:id="rId16" w:history="1">
        <w:r w:rsidR="00222DD7" w:rsidRPr="00F018F9">
          <w:rPr>
            <w:rFonts w:ascii="Times New Roman" w:eastAsia="Times New Roman" w:hAnsi="Times New Roman" w:cs="Times New Roman"/>
            <w:b/>
            <w:color w:val="4F81BD" w:themeColor="accent1"/>
            <w:sz w:val="24"/>
            <w:szCs w:val="24"/>
            <w:lang w:val="en" w:eastAsia="fr-FR"/>
          </w:rPr>
          <w:t>Environment</w:t>
        </w:r>
      </w:hyperlink>
      <w:r w:rsidR="00222DD7" w:rsidRPr="00635970">
        <w:rPr>
          <w:rFonts w:ascii="Times New Roman" w:eastAsia="Times New Roman" w:hAnsi="Times New Roman" w:cs="Times New Roman"/>
          <w:sz w:val="24"/>
          <w:szCs w:val="24"/>
          <w:lang w:val="en" w:eastAsia="fr-FR"/>
        </w:rPr>
        <w:t>: creating the right conditions and a level playing field for digital networks and innovative services to flourish;</w:t>
      </w:r>
    </w:p>
    <w:p w:rsidR="00222DD7" w:rsidRDefault="005830EC" w:rsidP="00222DD7">
      <w:pPr>
        <w:numPr>
          <w:ilvl w:val="0"/>
          <w:numId w:val="10"/>
        </w:numPr>
        <w:spacing w:before="120" w:after="120" w:line="240" w:lineRule="auto"/>
        <w:ind w:left="493"/>
        <w:jc w:val="both"/>
        <w:rPr>
          <w:rFonts w:ascii="Times New Roman" w:eastAsia="Times New Roman" w:hAnsi="Times New Roman" w:cs="Times New Roman"/>
          <w:sz w:val="24"/>
          <w:szCs w:val="24"/>
          <w:lang w:val="en" w:eastAsia="fr-FR"/>
        </w:rPr>
      </w:pPr>
      <w:hyperlink r:id="rId17" w:history="1">
        <w:r w:rsidR="00222DD7" w:rsidRPr="00F018F9">
          <w:rPr>
            <w:rFonts w:ascii="Times New Roman" w:eastAsia="Times New Roman" w:hAnsi="Times New Roman" w:cs="Times New Roman"/>
            <w:b/>
            <w:color w:val="4F81BD" w:themeColor="accent1"/>
            <w:sz w:val="24"/>
            <w:szCs w:val="24"/>
            <w:lang w:val="en" w:eastAsia="fr-FR"/>
          </w:rPr>
          <w:t>Economy &amp; Society</w:t>
        </w:r>
      </w:hyperlink>
      <w:r w:rsidR="00222DD7" w:rsidRPr="00F018F9">
        <w:rPr>
          <w:rFonts w:ascii="Times New Roman" w:eastAsia="Times New Roman" w:hAnsi="Times New Roman" w:cs="Times New Roman"/>
          <w:b/>
          <w:color w:val="4F81BD" w:themeColor="accent1"/>
          <w:sz w:val="24"/>
          <w:szCs w:val="24"/>
          <w:lang w:val="en" w:eastAsia="fr-FR"/>
        </w:rPr>
        <w:t>:</w:t>
      </w:r>
      <w:r w:rsidR="00222DD7" w:rsidRPr="00F018F9">
        <w:rPr>
          <w:rFonts w:ascii="Times New Roman" w:eastAsia="Times New Roman" w:hAnsi="Times New Roman" w:cs="Times New Roman"/>
          <w:color w:val="4F81BD" w:themeColor="accent1"/>
          <w:sz w:val="24"/>
          <w:szCs w:val="24"/>
          <w:lang w:val="en" w:eastAsia="fr-FR"/>
        </w:rPr>
        <w:t xml:space="preserve"> </w:t>
      </w:r>
      <w:r w:rsidR="00222DD7" w:rsidRPr="00635970">
        <w:rPr>
          <w:rFonts w:ascii="Times New Roman" w:eastAsia="Times New Roman" w:hAnsi="Times New Roman" w:cs="Times New Roman"/>
          <w:sz w:val="24"/>
          <w:szCs w:val="24"/>
          <w:lang w:val="en" w:eastAsia="fr-FR"/>
        </w:rPr>
        <w:t>maximizing the growth potential of the digital economy.</w:t>
      </w:r>
    </w:p>
    <w:p w:rsidR="00222DD7" w:rsidRPr="00A038E3" w:rsidRDefault="00222DD7" w:rsidP="00222DD7">
      <w:pPr>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br w:type="page"/>
      </w:r>
    </w:p>
    <w:p w:rsidR="00222DD7" w:rsidRPr="00054C50" w:rsidRDefault="00222DD7" w:rsidP="00222DD7">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val="en" w:eastAsia="fr-FR"/>
        </w:rPr>
      </w:pPr>
      <w:bookmarkStart w:id="2" w:name="The_Strategy"/>
      <w:bookmarkEnd w:id="2"/>
      <w:r>
        <w:rPr>
          <w:rFonts w:ascii="Times New Roman" w:eastAsia="Times New Roman" w:hAnsi="Times New Roman" w:cs="Times New Roman"/>
          <w:b/>
          <w:bCs/>
          <w:sz w:val="24"/>
          <w:szCs w:val="24"/>
          <w:lang w:val="en" w:eastAsia="fr-FR"/>
        </w:rPr>
        <w:lastRenderedPageBreak/>
        <w:t xml:space="preserve">The </w:t>
      </w:r>
      <w:r w:rsidRPr="00054C50">
        <w:rPr>
          <w:rFonts w:ascii="Times New Roman" w:eastAsia="Times New Roman" w:hAnsi="Times New Roman" w:cs="Times New Roman"/>
          <w:b/>
          <w:bCs/>
          <w:sz w:val="24"/>
          <w:szCs w:val="24"/>
          <w:lang w:val="en" w:eastAsia="fr-FR"/>
        </w:rPr>
        <w:t>Digital Single Market's achievements</w:t>
      </w:r>
      <w:r>
        <w:rPr>
          <w:rFonts w:ascii="Times New Roman" w:eastAsia="Times New Roman" w:hAnsi="Times New Roman" w:cs="Times New Roman"/>
          <w:b/>
          <w:bCs/>
          <w:sz w:val="24"/>
          <w:szCs w:val="24"/>
          <w:lang w:val="en" w:eastAsia="fr-FR"/>
        </w:rPr>
        <w:t xml:space="preserve"> so far</w:t>
      </w:r>
    </w:p>
    <w:p w:rsidR="00222DD7" w:rsidRPr="00635970" w:rsidRDefault="00222DD7" w:rsidP="00222DD7">
      <w:pPr>
        <w:spacing w:after="192" w:line="240" w:lineRule="auto"/>
        <w:jc w:val="center"/>
        <w:rPr>
          <w:rFonts w:ascii="Times New Roman" w:eastAsia="Times New Roman" w:hAnsi="Times New Roman" w:cs="Times New Roman"/>
          <w:sz w:val="24"/>
          <w:szCs w:val="24"/>
          <w:lang w:val="en" w:eastAsia="fr-FR"/>
        </w:rPr>
      </w:pPr>
      <w:r w:rsidRPr="00635970">
        <w:rPr>
          <w:rFonts w:ascii="Times New Roman" w:eastAsia="Times New Roman" w:hAnsi="Times New Roman" w:cs="Times New Roman"/>
          <w:noProof/>
          <w:sz w:val="24"/>
          <w:szCs w:val="24"/>
          <w:lang w:val="en-GB" w:eastAsia="zh-CN"/>
        </w:rPr>
        <w:drawing>
          <wp:inline distT="0" distB="0" distL="0" distR="0" wp14:anchorId="477617CF" wp14:editId="187C3F23">
            <wp:extent cx="5220000" cy="2329389"/>
            <wp:effectExtent l="0" t="0" r="0" b="0"/>
            <wp:docPr id="1" name="Image 1" descr="The Digital Single Market  mid term review  factsheet shows the main achievements of the Digital Single Market srategy implementat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gital Single Market  mid term review  factsheet shows the main achievements of the Digital Single Market srategy implementation.">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29710" cy="2333722"/>
                    </a:xfrm>
                    <a:prstGeom prst="rect">
                      <a:avLst/>
                    </a:prstGeom>
                    <a:noFill/>
                    <a:ln>
                      <a:noFill/>
                    </a:ln>
                  </pic:spPr>
                </pic:pic>
              </a:graphicData>
            </a:graphic>
          </wp:inline>
        </w:drawing>
      </w:r>
    </w:p>
    <w:p w:rsidR="00222DD7" w:rsidRPr="00C76781" w:rsidRDefault="00222DD7" w:rsidP="00222DD7">
      <w:pPr>
        <w:spacing w:after="192" w:line="240" w:lineRule="auto"/>
        <w:jc w:val="center"/>
        <w:rPr>
          <w:rFonts w:ascii="Times New Roman" w:eastAsia="Times New Roman" w:hAnsi="Times New Roman" w:cs="Times New Roman"/>
          <w:sz w:val="24"/>
          <w:szCs w:val="24"/>
          <w:lang w:val="en" w:eastAsia="fr-FR"/>
        </w:rPr>
      </w:pPr>
      <w:r w:rsidRPr="00635970">
        <w:rPr>
          <w:rFonts w:ascii="Times New Roman" w:eastAsia="Times New Roman" w:hAnsi="Times New Roman" w:cs="Times New Roman"/>
          <w:noProof/>
          <w:sz w:val="24"/>
          <w:szCs w:val="24"/>
          <w:lang w:val="en-GB" w:eastAsia="zh-CN"/>
        </w:rPr>
        <w:drawing>
          <wp:inline distT="0" distB="0" distL="0" distR="0" wp14:anchorId="718EDA82" wp14:editId="1061A14B">
            <wp:extent cx="5400000" cy="5925858"/>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216" cy="5926095"/>
                    </a:xfrm>
                    <a:prstGeom prst="rect">
                      <a:avLst/>
                    </a:prstGeom>
                    <a:noFill/>
                    <a:ln>
                      <a:noFill/>
                    </a:ln>
                  </pic:spPr>
                </pic:pic>
              </a:graphicData>
            </a:graphic>
          </wp:inline>
        </w:drawing>
      </w:r>
      <w:bookmarkStart w:id="3" w:name="The_DSM_Mid-term_Review"/>
      <w:bookmarkEnd w:id="3"/>
    </w:p>
    <w:p w:rsidR="00222DD7" w:rsidRDefault="00222DD7" w:rsidP="00222DD7">
      <w:pPr>
        <w:pStyle w:val="ListParagraph"/>
        <w:spacing w:after="0" w:line="240" w:lineRule="auto"/>
        <w:jc w:val="both"/>
        <w:outlineLvl w:val="1"/>
        <w:rPr>
          <w:rFonts w:ascii="Times New Roman" w:eastAsia="Times New Roman" w:hAnsi="Times New Roman" w:cs="Times New Roman"/>
          <w:b/>
          <w:bCs/>
          <w:sz w:val="24"/>
          <w:szCs w:val="24"/>
          <w:lang w:val="en" w:eastAsia="fr-FR"/>
        </w:rPr>
      </w:pPr>
    </w:p>
    <w:p w:rsidR="00222DD7" w:rsidRDefault="00222DD7" w:rsidP="00222DD7">
      <w:pPr>
        <w:pStyle w:val="ListParagraph"/>
        <w:spacing w:after="0" w:line="240" w:lineRule="auto"/>
        <w:jc w:val="both"/>
        <w:outlineLvl w:val="1"/>
        <w:rPr>
          <w:rFonts w:ascii="Times New Roman" w:eastAsia="Times New Roman" w:hAnsi="Times New Roman" w:cs="Times New Roman"/>
          <w:b/>
          <w:bCs/>
          <w:sz w:val="24"/>
          <w:szCs w:val="24"/>
          <w:lang w:val="en" w:eastAsia="fr-FR"/>
        </w:rPr>
      </w:pPr>
    </w:p>
    <w:p w:rsidR="00222DD7" w:rsidRPr="00054C50" w:rsidRDefault="00222DD7" w:rsidP="00222DD7">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 w:eastAsia="fr-FR"/>
        </w:rPr>
      </w:pPr>
      <w:r w:rsidRPr="00054C50">
        <w:rPr>
          <w:rFonts w:ascii="Times New Roman" w:eastAsia="Times New Roman" w:hAnsi="Times New Roman" w:cs="Times New Roman"/>
          <w:b/>
          <w:bCs/>
          <w:sz w:val="24"/>
          <w:szCs w:val="24"/>
          <w:lang w:val="en" w:eastAsia="fr-FR"/>
        </w:rPr>
        <w:lastRenderedPageBreak/>
        <w:t>The mid-term review of the Digital Single Market Strategy</w:t>
      </w:r>
    </w:p>
    <w:p w:rsidR="00222DD7" w:rsidRPr="00FC2D4B" w:rsidRDefault="00222DD7" w:rsidP="00222DD7">
      <w:pPr>
        <w:spacing w:before="120" w:after="120"/>
        <w:jc w:val="both"/>
        <w:rPr>
          <w:rFonts w:ascii="Times New Roman" w:eastAsia="Times New Roman" w:hAnsi="Times New Roman" w:cs="Times New Roman"/>
          <w:sz w:val="24"/>
          <w:szCs w:val="24"/>
          <w:lang w:val="en" w:eastAsia="fr-FR"/>
        </w:rPr>
      </w:pPr>
      <w:r w:rsidRPr="00635970">
        <w:rPr>
          <w:rFonts w:ascii="Times New Roman" w:eastAsia="Times New Roman" w:hAnsi="Times New Roman" w:cs="Times New Roman"/>
          <w:sz w:val="24"/>
          <w:szCs w:val="24"/>
          <w:lang w:val="en" w:eastAsia="fr-FR"/>
        </w:rPr>
        <w:t xml:space="preserve">The Digital Single Market strategy has delivered the main legislative proposals set as priority, specifically in the topics of </w:t>
      </w:r>
      <w:hyperlink r:id="rId21" w:history="1">
        <w:r w:rsidRPr="00635970">
          <w:rPr>
            <w:rFonts w:ascii="Times New Roman" w:eastAsia="Times New Roman" w:hAnsi="Times New Roman" w:cs="Times New Roman"/>
            <w:sz w:val="24"/>
            <w:szCs w:val="24"/>
            <w:lang w:val="en" w:eastAsia="fr-FR"/>
          </w:rPr>
          <w:t>e-commerce</w:t>
        </w:r>
      </w:hyperlink>
      <w:r w:rsidRPr="00635970">
        <w:rPr>
          <w:rFonts w:ascii="Times New Roman" w:eastAsia="Times New Roman" w:hAnsi="Times New Roman" w:cs="Times New Roman"/>
          <w:sz w:val="24"/>
          <w:szCs w:val="24"/>
          <w:lang w:val="en" w:eastAsia="fr-FR"/>
        </w:rPr>
        <w:t xml:space="preserve">, </w:t>
      </w:r>
      <w:hyperlink r:id="rId22" w:history="1">
        <w:r w:rsidRPr="00635970">
          <w:rPr>
            <w:rFonts w:ascii="Times New Roman" w:eastAsia="Times New Roman" w:hAnsi="Times New Roman" w:cs="Times New Roman"/>
            <w:sz w:val="24"/>
            <w:szCs w:val="24"/>
            <w:lang w:val="en" w:eastAsia="fr-FR"/>
          </w:rPr>
          <w:t>copyright</w:t>
        </w:r>
      </w:hyperlink>
      <w:r w:rsidRPr="00635970">
        <w:rPr>
          <w:rFonts w:ascii="Times New Roman" w:eastAsia="Times New Roman" w:hAnsi="Times New Roman" w:cs="Times New Roman"/>
          <w:sz w:val="24"/>
          <w:szCs w:val="24"/>
          <w:lang w:val="en" w:eastAsia="fr-FR"/>
        </w:rPr>
        <w:t>, </w:t>
      </w:r>
      <w:hyperlink r:id="rId23" w:history="1">
        <w:r w:rsidRPr="00635970">
          <w:rPr>
            <w:rFonts w:ascii="Times New Roman" w:eastAsia="Times New Roman" w:hAnsi="Times New Roman" w:cs="Times New Roman"/>
            <w:sz w:val="24"/>
            <w:szCs w:val="24"/>
            <w:lang w:val="en" w:eastAsia="fr-FR"/>
          </w:rPr>
          <w:t>audiovisual and media services</w:t>
        </w:r>
      </w:hyperlink>
      <w:r w:rsidRPr="00635970">
        <w:rPr>
          <w:rFonts w:ascii="Times New Roman" w:eastAsia="Times New Roman" w:hAnsi="Times New Roman" w:cs="Times New Roman"/>
          <w:sz w:val="24"/>
          <w:szCs w:val="24"/>
          <w:lang w:val="en" w:eastAsia="fr-FR"/>
        </w:rPr>
        <w:t>, </w:t>
      </w:r>
      <w:hyperlink r:id="rId24" w:history="1">
        <w:r w:rsidRPr="00635970">
          <w:rPr>
            <w:rFonts w:ascii="Times New Roman" w:eastAsia="Times New Roman" w:hAnsi="Times New Roman" w:cs="Times New Roman"/>
            <w:sz w:val="24"/>
            <w:szCs w:val="24"/>
            <w:lang w:val="en" w:eastAsia="fr-FR"/>
          </w:rPr>
          <w:t>telecoms review,</w:t>
        </w:r>
      </w:hyperlink>
      <w:r w:rsidRPr="00635970">
        <w:rPr>
          <w:rFonts w:ascii="Times New Roman" w:eastAsia="Times New Roman" w:hAnsi="Times New Roman" w:cs="Times New Roman"/>
          <w:sz w:val="24"/>
          <w:szCs w:val="24"/>
          <w:lang w:val="en" w:eastAsia="fr-FR"/>
        </w:rPr>
        <w:t xml:space="preserve"> </w:t>
      </w:r>
      <w:hyperlink r:id="rId25" w:history="1">
        <w:r w:rsidRPr="00635970">
          <w:rPr>
            <w:rFonts w:ascii="Times New Roman" w:eastAsia="Times New Roman" w:hAnsi="Times New Roman" w:cs="Times New Roman"/>
            <w:sz w:val="24"/>
            <w:szCs w:val="24"/>
            <w:lang w:val="en" w:eastAsia="fr-FR"/>
          </w:rPr>
          <w:t>e</w:t>
        </w:r>
        <w:r>
          <w:rPr>
            <w:rFonts w:ascii="Times New Roman" w:eastAsia="Times New Roman" w:hAnsi="Times New Roman" w:cs="Times New Roman"/>
            <w:sz w:val="24"/>
            <w:szCs w:val="24"/>
            <w:lang w:val="en" w:eastAsia="fr-FR"/>
          </w:rPr>
          <w:t>-</w:t>
        </w:r>
        <w:r w:rsidRPr="00635970">
          <w:rPr>
            <w:rFonts w:ascii="Times New Roman" w:eastAsia="Times New Roman" w:hAnsi="Times New Roman" w:cs="Times New Roman"/>
            <w:sz w:val="24"/>
            <w:szCs w:val="24"/>
            <w:lang w:val="en" w:eastAsia="fr-FR"/>
          </w:rPr>
          <w:t>Privacy</w:t>
        </w:r>
      </w:hyperlink>
      <w:r w:rsidRPr="00635970">
        <w:rPr>
          <w:rFonts w:ascii="Times New Roman" w:eastAsia="Times New Roman" w:hAnsi="Times New Roman" w:cs="Times New Roman"/>
          <w:sz w:val="24"/>
          <w:szCs w:val="24"/>
          <w:lang w:val="en" w:eastAsia="fr-FR"/>
        </w:rPr>
        <w:t>, </w:t>
      </w:r>
      <w:r w:rsidRPr="00FC2D4B">
        <w:rPr>
          <w:rFonts w:ascii="Times New Roman" w:eastAsia="Times New Roman" w:hAnsi="Times New Roman" w:cs="Times New Roman"/>
          <w:sz w:val="24"/>
          <w:szCs w:val="24"/>
          <w:lang w:val="en" w:eastAsia="fr-FR"/>
        </w:rPr>
        <w:t xml:space="preserve">harmonization of digital rights, </w:t>
      </w:r>
      <w:hyperlink r:id="rId26" w:history="1">
        <w:r w:rsidRPr="00FC2D4B">
          <w:rPr>
            <w:rFonts w:ascii="Times New Roman" w:eastAsia="Times New Roman" w:hAnsi="Times New Roman" w:cs="Times New Roman"/>
            <w:sz w:val="24"/>
            <w:szCs w:val="24"/>
            <w:lang w:val="en" w:eastAsia="fr-FR"/>
          </w:rPr>
          <w:t>affordable parcel delivery</w:t>
        </w:r>
      </w:hyperlink>
      <w:r w:rsidRPr="00FC2D4B">
        <w:rPr>
          <w:rFonts w:ascii="Times New Roman" w:eastAsia="Times New Roman" w:hAnsi="Times New Roman" w:cs="Times New Roman"/>
          <w:sz w:val="24"/>
          <w:szCs w:val="24"/>
          <w:lang w:val="en" w:eastAsia="fr-FR"/>
        </w:rPr>
        <w:t xml:space="preserve">, </w:t>
      </w:r>
      <w:hyperlink r:id="rId27" w:history="1">
        <w:r w:rsidRPr="00FC2D4B">
          <w:rPr>
            <w:rFonts w:ascii="Times New Roman" w:eastAsia="Times New Roman" w:hAnsi="Times New Roman" w:cs="Times New Roman"/>
            <w:sz w:val="24"/>
            <w:szCs w:val="24"/>
            <w:lang w:val="en" w:eastAsia="fr-FR"/>
          </w:rPr>
          <w:t>harmonized VAT rules</w:t>
        </w:r>
      </w:hyperlink>
      <w:r w:rsidRPr="00FC2D4B">
        <w:rPr>
          <w:rFonts w:ascii="Times New Roman" w:eastAsia="Times New Roman" w:hAnsi="Times New Roman" w:cs="Times New Roman"/>
          <w:sz w:val="24"/>
          <w:szCs w:val="24"/>
          <w:lang w:val="en" w:eastAsia="fr-FR"/>
        </w:rPr>
        <w:t xml:space="preserve"> (Cf. part 3).</w:t>
      </w:r>
    </w:p>
    <w:p w:rsidR="00222DD7" w:rsidRPr="00FC2D4B" w:rsidRDefault="00222DD7" w:rsidP="00222DD7">
      <w:pPr>
        <w:spacing w:before="120" w:after="120"/>
        <w:jc w:val="both"/>
        <w:rPr>
          <w:rFonts w:ascii="Times New Roman" w:eastAsia="Times New Roman" w:hAnsi="Times New Roman" w:cs="Times New Roman"/>
          <w:sz w:val="24"/>
          <w:szCs w:val="24"/>
          <w:lang w:val="en" w:eastAsia="fr-FR"/>
        </w:rPr>
      </w:pPr>
      <w:r w:rsidRPr="00FC2D4B">
        <w:rPr>
          <w:rFonts w:ascii="Times New Roman" w:eastAsia="Times New Roman" w:hAnsi="Times New Roman" w:cs="Times New Roman"/>
          <w:sz w:val="24"/>
          <w:szCs w:val="24"/>
          <w:lang w:val="en" w:eastAsia="fr-FR"/>
        </w:rPr>
        <w:t xml:space="preserve">However, in order to further ensure a fair, open and secure digital environment, the </w:t>
      </w:r>
      <w:hyperlink r:id="rId28" w:history="1">
        <w:r w:rsidRPr="00FC2D4B">
          <w:rPr>
            <w:rFonts w:ascii="Times New Roman" w:hAnsi="Times New Roman" w:cs="Times New Roman"/>
            <w:color w:val="4F81BD" w:themeColor="accent1"/>
            <w:sz w:val="24"/>
            <w:szCs w:val="24"/>
            <w:lang w:val="en" w:eastAsia="fr-FR"/>
          </w:rPr>
          <w:t>mid-term review of the DSM</w:t>
        </w:r>
      </w:hyperlink>
      <w:r w:rsidRPr="00FC2D4B">
        <w:rPr>
          <w:rFonts w:ascii="Times New Roman" w:eastAsia="Times New Roman" w:hAnsi="Times New Roman" w:cs="Times New Roman"/>
          <w:sz w:val="24"/>
          <w:szCs w:val="24"/>
          <w:lang w:val="en" w:eastAsia="fr-FR"/>
        </w:rPr>
        <w:t xml:space="preserve"> has identified three new emerging challenges:</w:t>
      </w:r>
    </w:p>
    <w:p w:rsidR="00222DD7" w:rsidRPr="00FC2D4B" w:rsidRDefault="00222DD7"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sz w:val="24"/>
          <w:szCs w:val="24"/>
          <w:lang w:val="en" w:eastAsia="fr-FR"/>
        </w:rPr>
      </w:pPr>
      <w:r w:rsidRPr="00FC2D4B">
        <w:rPr>
          <w:rFonts w:ascii="Times New Roman" w:eastAsia="Times New Roman" w:hAnsi="Times New Roman" w:cs="Times New Roman"/>
          <w:sz w:val="24"/>
          <w:szCs w:val="24"/>
          <w:lang w:val="en" w:eastAsia="fr-FR"/>
        </w:rPr>
        <w:t xml:space="preserve">Ensuring that </w:t>
      </w:r>
      <w:hyperlink r:id="rId29" w:history="1">
        <w:r w:rsidRPr="00FC2D4B">
          <w:rPr>
            <w:rFonts w:ascii="Times New Roman" w:eastAsia="Times New Roman" w:hAnsi="Times New Roman" w:cs="Times New Roman"/>
            <w:b/>
            <w:sz w:val="24"/>
            <w:szCs w:val="24"/>
            <w:lang w:val="en" w:eastAsia="fr-FR"/>
          </w:rPr>
          <w:t>online platforms</w:t>
        </w:r>
      </w:hyperlink>
      <w:r w:rsidRPr="00FC2D4B">
        <w:rPr>
          <w:rFonts w:ascii="Times New Roman" w:eastAsia="Times New Roman" w:hAnsi="Times New Roman" w:cs="Times New Roman"/>
          <w:sz w:val="24"/>
          <w:szCs w:val="24"/>
          <w:lang w:val="en" w:eastAsia="fr-FR"/>
        </w:rPr>
        <w:t xml:space="preserve"> continue to bring benefits to our economy and society</w:t>
      </w:r>
      <w:r>
        <w:rPr>
          <w:rFonts w:ascii="Times New Roman" w:eastAsia="Times New Roman" w:hAnsi="Times New Roman" w:cs="Times New Roman"/>
          <w:sz w:val="24"/>
          <w:szCs w:val="24"/>
          <w:lang w:val="en" w:eastAsia="fr-FR"/>
        </w:rPr>
        <w:t>, especially through:</w:t>
      </w:r>
    </w:p>
    <w:p w:rsidR="00222DD7" w:rsidRPr="00FC2D4B" w:rsidRDefault="00222DD7" w:rsidP="00222DD7">
      <w:pPr>
        <w:pStyle w:val="ListParagraph"/>
        <w:numPr>
          <w:ilvl w:val="2"/>
          <w:numId w:val="11"/>
        </w:numPr>
        <w:tabs>
          <w:tab w:val="clear" w:pos="2160"/>
          <w:tab w:val="num" w:pos="1560"/>
        </w:tabs>
        <w:spacing w:before="120" w:after="120"/>
        <w:ind w:left="1560"/>
        <w:contextualSpacing w:val="0"/>
        <w:jc w:val="both"/>
        <w:rPr>
          <w:rFonts w:ascii="Times New Roman" w:eastAsia="Times New Roman" w:hAnsi="Times New Roman" w:cs="Times New Roman"/>
          <w:sz w:val="24"/>
          <w:szCs w:val="24"/>
          <w:lang w:val="en" w:eastAsia="fr-FR"/>
        </w:rPr>
      </w:pPr>
      <w:r>
        <w:rPr>
          <w:rFonts w:ascii="Times New Roman" w:hAnsi="Times New Roman" w:cs="Times New Roman"/>
          <w:sz w:val="24"/>
          <w:szCs w:val="24"/>
          <w:lang w:val="en"/>
        </w:rPr>
        <w:t>addressing</w:t>
      </w:r>
      <w:r w:rsidRPr="00FC2D4B">
        <w:rPr>
          <w:rFonts w:ascii="Times New Roman" w:hAnsi="Times New Roman" w:cs="Times New Roman"/>
          <w:sz w:val="24"/>
          <w:szCs w:val="24"/>
          <w:lang w:val="en"/>
        </w:rPr>
        <w:t xml:space="preserve"> the issues of unfair contractual clauses and trading practices in platform-to-business relationships ;</w:t>
      </w:r>
    </w:p>
    <w:p w:rsidR="00222DD7" w:rsidRPr="00FC2D4B" w:rsidRDefault="00222DD7" w:rsidP="00222DD7">
      <w:pPr>
        <w:pStyle w:val="ListParagraph"/>
        <w:numPr>
          <w:ilvl w:val="2"/>
          <w:numId w:val="11"/>
        </w:numPr>
        <w:tabs>
          <w:tab w:val="clear" w:pos="2160"/>
          <w:tab w:val="num" w:pos="1560"/>
        </w:tabs>
        <w:spacing w:before="120" w:after="120"/>
        <w:ind w:left="1560"/>
        <w:contextualSpacing w:val="0"/>
        <w:jc w:val="both"/>
        <w:rPr>
          <w:rFonts w:ascii="Times New Roman" w:eastAsia="Times New Roman" w:hAnsi="Times New Roman" w:cs="Times New Roman"/>
          <w:sz w:val="24"/>
          <w:szCs w:val="24"/>
          <w:lang w:val="en" w:eastAsia="fr-FR"/>
        </w:rPr>
      </w:pPr>
      <w:r>
        <w:rPr>
          <w:rFonts w:ascii="Times New Roman" w:hAnsi="Times New Roman" w:cs="Times New Roman"/>
          <w:sz w:val="24"/>
          <w:szCs w:val="24"/>
          <w:lang w:val="en"/>
        </w:rPr>
        <w:t xml:space="preserve">improving the coordination with online platforms regarding </w:t>
      </w:r>
      <w:r w:rsidRPr="00FC2D4B">
        <w:rPr>
          <w:rFonts w:ascii="Times New Roman" w:hAnsi="Times New Roman" w:cs="Times New Roman"/>
          <w:sz w:val="24"/>
          <w:szCs w:val="24"/>
          <w:lang w:val="en"/>
        </w:rPr>
        <w:t xml:space="preserve">the mechanisms and technical solutions for </w:t>
      </w:r>
      <w:r>
        <w:rPr>
          <w:rFonts w:ascii="Times New Roman" w:hAnsi="Times New Roman" w:cs="Times New Roman"/>
          <w:sz w:val="24"/>
          <w:szCs w:val="24"/>
          <w:lang w:val="en"/>
        </w:rPr>
        <w:t xml:space="preserve">the </w:t>
      </w:r>
      <w:r w:rsidRPr="00FC2D4B">
        <w:rPr>
          <w:rFonts w:ascii="Times New Roman" w:hAnsi="Times New Roman" w:cs="Times New Roman"/>
          <w:sz w:val="24"/>
          <w:szCs w:val="24"/>
          <w:lang w:val="en"/>
        </w:rPr>
        <w:t>removal of illegal content</w:t>
      </w:r>
      <w:r w:rsidRPr="00FC2D4B" w:rsidDel="00FC2D4B">
        <w:rPr>
          <w:rFonts w:ascii="Times New Roman" w:eastAsia="Times New Roman" w:hAnsi="Times New Roman" w:cs="Times New Roman"/>
          <w:sz w:val="24"/>
          <w:szCs w:val="24"/>
          <w:lang w:val="en" w:eastAsia="fr-FR"/>
        </w:rPr>
        <w:t xml:space="preserve"> </w:t>
      </w:r>
      <w:r w:rsidRPr="00FC2D4B">
        <w:rPr>
          <w:rFonts w:ascii="Times New Roman" w:eastAsia="Times New Roman" w:hAnsi="Times New Roman" w:cs="Times New Roman"/>
          <w:sz w:val="24"/>
          <w:szCs w:val="24"/>
          <w:lang w:val="en" w:eastAsia="fr-FR"/>
        </w:rPr>
        <w:t>;</w:t>
      </w:r>
    </w:p>
    <w:p w:rsidR="00222DD7" w:rsidRPr="00FC2D4B" w:rsidRDefault="00222DD7"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sz w:val="24"/>
          <w:szCs w:val="24"/>
          <w:lang w:val="en" w:eastAsia="fr-FR"/>
        </w:rPr>
      </w:pPr>
      <w:r w:rsidRPr="00FC2D4B">
        <w:rPr>
          <w:rFonts w:ascii="Times New Roman" w:eastAsia="Times New Roman" w:hAnsi="Times New Roman" w:cs="Times New Roman"/>
          <w:b/>
          <w:sz w:val="24"/>
          <w:szCs w:val="24"/>
          <w:lang w:val="en" w:eastAsia="fr-FR"/>
        </w:rPr>
        <w:t xml:space="preserve">Developing the </w:t>
      </w:r>
      <w:hyperlink r:id="rId30" w:history="1">
        <w:r w:rsidRPr="00FC2D4B">
          <w:rPr>
            <w:rFonts w:ascii="Times New Roman" w:eastAsia="Times New Roman" w:hAnsi="Times New Roman" w:cs="Times New Roman"/>
            <w:b/>
            <w:sz w:val="24"/>
            <w:szCs w:val="24"/>
            <w:lang w:val="en" w:eastAsia="fr-FR"/>
          </w:rPr>
          <w:t>European Data Economy</w:t>
        </w:r>
      </w:hyperlink>
      <w:r w:rsidRPr="00FC2D4B">
        <w:rPr>
          <w:rFonts w:ascii="Times New Roman" w:eastAsia="Times New Roman" w:hAnsi="Times New Roman" w:cs="Times New Roman"/>
          <w:sz w:val="24"/>
          <w:szCs w:val="24"/>
          <w:lang w:val="en" w:eastAsia="fr-FR"/>
        </w:rPr>
        <w:t xml:space="preserve"> to its full potential, including through adopting a</w:t>
      </w:r>
      <w:r>
        <w:rPr>
          <w:rFonts w:ascii="Times New Roman" w:eastAsia="Times New Roman" w:hAnsi="Times New Roman" w:cs="Times New Roman"/>
          <w:sz w:val="24"/>
          <w:szCs w:val="24"/>
          <w:lang w:val="en" w:eastAsia="fr-FR"/>
        </w:rPr>
        <w:t xml:space="preserve"> </w:t>
      </w:r>
      <w:r w:rsidRPr="00FC2D4B">
        <w:rPr>
          <w:rFonts w:ascii="Times New Roman" w:hAnsi="Times New Roman" w:cs="Times New Roman"/>
          <w:sz w:val="24"/>
          <w:szCs w:val="24"/>
          <w:lang w:val="en-US"/>
        </w:rPr>
        <w:t>regulation on the free flow of non-personal data in the EU</w:t>
      </w:r>
      <w:r>
        <w:rPr>
          <w:rFonts w:ascii="Times New Roman" w:hAnsi="Times New Roman" w:cs="Times New Roman"/>
          <w:sz w:val="24"/>
          <w:szCs w:val="24"/>
          <w:lang w:val="en-US"/>
        </w:rPr>
        <w:t xml:space="preserve"> </w:t>
      </w:r>
      <w:r w:rsidRPr="00FC2D4B">
        <w:rPr>
          <w:rFonts w:ascii="Times New Roman" w:eastAsia="Times New Roman" w:hAnsi="Times New Roman" w:cs="Times New Roman"/>
          <w:sz w:val="24"/>
          <w:szCs w:val="24"/>
          <w:lang w:val="en" w:eastAsia="fr-FR"/>
        </w:rPr>
        <w:t>;</w:t>
      </w:r>
    </w:p>
    <w:p w:rsidR="00222DD7" w:rsidRPr="00FC2D4B" w:rsidRDefault="00222DD7"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sz w:val="24"/>
          <w:szCs w:val="24"/>
          <w:lang w:val="en" w:eastAsia="fr-FR"/>
        </w:rPr>
      </w:pPr>
      <w:r w:rsidRPr="00FC2D4B">
        <w:rPr>
          <w:rFonts w:ascii="Times New Roman" w:eastAsia="Times New Roman" w:hAnsi="Times New Roman" w:cs="Times New Roman"/>
          <w:sz w:val="24"/>
          <w:szCs w:val="24"/>
          <w:lang w:val="en" w:eastAsia="fr-FR"/>
        </w:rPr>
        <w:t xml:space="preserve">Protecting European assets by tackling </w:t>
      </w:r>
      <w:hyperlink r:id="rId31" w:history="1">
        <w:r w:rsidRPr="00FC2D4B">
          <w:rPr>
            <w:rFonts w:ascii="Times New Roman" w:eastAsia="Times New Roman" w:hAnsi="Times New Roman" w:cs="Times New Roman"/>
            <w:b/>
            <w:sz w:val="24"/>
            <w:szCs w:val="24"/>
            <w:lang w:val="en" w:eastAsia="fr-FR"/>
          </w:rPr>
          <w:t>cybersecurity</w:t>
        </w:r>
      </w:hyperlink>
      <w:r w:rsidRPr="00FC2D4B">
        <w:rPr>
          <w:rFonts w:ascii="Times New Roman" w:eastAsia="Times New Roman" w:hAnsi="Times New Roman" w:cs="Times New Roman"/>
          <w:sz w:val="24"/>
          <w:szCs w:val="24"/>
          <w:lang w:val="en" w:eastAsia="fr-FR"/>
        </w:rPr>
        <w:t> challenges.</w:t>
      </w:r>
    </w:p>
    <w:p w:rsidR="00222DD7" w:rsidRPr="00635970" w:rsidRDefault="00222DD7" w:rsidP="00222DD7">
      <w:pPr>
        <w:spacing w:before="120" w:after="120"/>
        <w:jc w:val="both"/>
        <w:rPr>
          <w:rFonts w:ascii="Times New Roman" w:eastAsia="Times New Roman" w:hAnsi="Times New Roman" w:cs="Times New Roman"/>
          <w:sz w:val="24"/>
          <w:szCs w:val="24"/>
          <w:lang w:val="en" w:eastAsia="fr-FR"/>
        </w:rPr>
      </w:pPr>
      <w:r w:rsidRPr="00FC2D4B">
        <w:rPr>
          <w:rFonts w:ascii="Times New Roman" w:eastAsia="Times New Roman" w:hAnsi="Times New Roman" w:cs="Times New Roman"/>
          <w:sz w:val="24"/>
          <w:szCs w:val="24"/>
          <w:lang w:val="en" w:eastAsia="fr-FR"/>
        </w:rPr>
        <w:t>In addition, the review explores a number of important policy areas critical</w:t>
      </w:r>
      <w:r w:rsidRPr="00635970">
        <w:rPr>
          <w:rFonts w:ascii="Times New Roman" w:eastAsia="Times New Roman" w:hAnsi="Times New Roman" w:cs="Times New Roman"/>
          <w:sz w:val="24"/>
          <w:szCs w:val="24"/>
          <w:lang w:val="en" w:eastAsia="fr-FR"/>
        </w:rPr>
        <w:t xml:space="preserve"> for unlocking the true value of the data economy: </w:t>
      </w:r>
    </w:p>
    <w:p w:rsidR="00222DD7" w:rsidRDefault="005830EC"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color w:val="4F81BD" w:themeColor="accent1"/>
          <w:sz w:val="24"/>
          <w:szCs w:val="24"/>
          <w:lang w:val="en" w:eastAsia="fr-FR"/>
        </w:rPr>
      </w:pPr>
      <w:hyperlink r:id="rId32" w:history="1">
        <w:r w:rsidR="00222DD7">
          <w:rPr>
            <w:rFonts w:ascii="Times New Roman" w:eastAsia="Times New Roman" w:hAnsi="Times New Roman" w:cs="Times New Roman"/>
            <w:color w:val="4F81BD" w:themeColor="accent1"/>
            <w:sz w:val="24"/>
            <w:szCs w:val="24"/>
            <w:lang w:val="en" w:eastAsia="fr-FR"/>
          </w:rPr>
          <w:t>D</w:t>
        </w:r>
        <w:r w:rsidR="00222DD7" w:rsidRPr="00A038E3">
          <w:rPr>
            <w:rFonts w:ascii="Times New Roman" w:eastAsia="Times New Roman" w:hAnsi="Times New Roman" w:cs="Times New Roman"/>
            <w:color w:val="4F81BD" w:themeColor="accent1"/>
            <w:sz w:val="24"/>
            <w:szCs w:val="24"/>
            <w:lang w:val="en" w:eastAsia="fr-FR"/>
          </w:rPr>
          <w:t>igital skills</w:t>
        </w:r>
      </w:hyperlink>
      <w:r w:rsidR="00222DD7">
        <w:rPr>
          <w:rFonts w:ascii="Times New Roman" w:eastAsia="Times New Roman" w:hAnsi="Times New Roman" w:cs="Times New Roman"/>
          <w:color w:val="4F81BD" w:themeColor="accent1"/>
          <w:sz w:val="24"/>
          <w:szCs w:val="24"/>
          <w:lang w:val="en" w:eastAsia="fr-FR"/>
        </w:rPr>
        <w:t xml:space="preserve"> </w:t>
      </w:r>
      <w:r w:rsidR="00222DD7" w:rsidRPr="00A038E3">
        <w:rPr>
          <w:rFonts w:ascii="Times New Roman" w:eastAsia="Times New Roman" w:hAnsi="Times New Roman" w:cs="Times New Roman"/>
          <w:sz w:val="24"/>
          <w:szCs w:val="24"/>
          <w:lang w:val="en" w:eastAsia="fr-FR"/>
        </w:rPr>
        <w:t>;</w:t>
      </w:r>
    </w:p>
    <w:p w:rsidR="00222DD7" w:rsidRPr="00A038E3" w:rsidRDefault="005830EC"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color w:val="4F81BD" w:themeColor="accent1"/>
          <w:sz w:val="24"/>
          <w:szCs w:val="24"/>
          <w:lang w:val="en" w:eastAsia="fr-FR"/>
        </w:rPr>
      </w:pPr>
      <w:hyperlink r:id="rId33" w:history="1">
        <w:r w:rsidR="00222DD7">
          <w:rPr>
            <w:rFonts w:ascii="Times New Roman" w:eastAsia="Times New Roman" w:hAnsi="Times New Roman" w:cs="Times New Roman"/>
            <w:color w:val="4F81BD" w:themeColor="accent1"/>
            <w:sz w:val="24"/>
            <w:szCs w:val="24"/>
            <w:lang w:val="en" w:eastAsia="fr-FR"/>
          </w:rPr>
          <w:t>D</w:t>
        </w:r>
        <w:r w:rsidR="00222DD7" w:rsidRPr="00A038E3">
          <w:rPr>
            <w:rFonts w:ascii="Times New Roman" w:eastAsia="Times New Roman" w:hAnsi="Times New Roman" w:cs="Times New Roman"/>
            <w:color w:val="4F81BD" w:themeColor="accent1"/>
            <w:sz w:val="24"/>
            <w:szCs w:val="24"/>
            <w:lang w:val="en" w:eastAsia="fr-FR"/>
          </w:rPr>
          <w:t>igitizing industry</w:t>
        </w:r>
      </w:hyperlink>
      <w:r w:rsidR="00222DD7" w:rsidRPr="00A038E3">
        <w:rPr>
          <w:rFonts w:ascii="Times New Roman" w:eastAsia="Times New Roman" w:hAnsi="Times New Roman" w:cs="Times New Roman"/>
          <w:color w:val="4F81BD" w:themeColor="accent1"/>
          <w:sz w:val="24"/>
          <w:szCs w:val="24"/>
          <w:lang w:val="en" w:eastAsia="fr-FR"/>
        </w:rPr>
        <w:t xml:space="preserve"> and services </w:t>
      </w:r>
      <w:r w:rsidR="00222DD7">
        <w:rPr>
          <w:rFonts w:ascii="Times New Roman" w:eastAsia="Times New Roman" w:hAnsi="Times New Roman" w:cs="Times New Roman"/>
          <w:sz w:val="24"/>
          <w:szCs w:val="24"/>
          <w:lang w:val="en" w:eastAsia="fr-FR"/>
        </w:rPr>
        <w:t xml:space="preserve">(e.g. connected cars, </w:t>
      </w:r>
      <w:proofErr w:type="spellStart"/>
      <w:r w:rsidR="00222DD7">
        <w:rPr>
          <w:rFonts w:ascii="Times New Roman" w:eastAsia="Times New Roman" w:hAnsi="Times New Roman" w:cs="Times New Roman"/>
          <w:sz w:val="24"/>
          <w:szCs w:val="24"/>
          <w:lang w:val="en" w:eastAsia="fr-FR"/>
        </w:rPr>
        <w:t>FinTech</w:t>
      </w:r>
      <w:proofErr w:type="spellEnd"/>
      <w:r w:rsidR="00222DD7">
        <w:rPr>
          <w:rFonts w:ascii="Times New Roman" w:eastAsia="Times New Roman" w:hAnsi="Times New Roman" w:cs="Times New Roman"/>
          <w:sz w:val="24"/>
          <w:szCs w:val="24"/>
          <w:lang w:val="en" w:eastAsia="fr-FR"/>
        </w:rPr>
        <w:t>) ;</w:t>
      </w:r>
    </w:p>
    <w:p w:rsidR="00222DD7" w:rsidRPr="00A038E3" w:rsidRDefault="005830EC"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color w:val="4F81BD" w:themeColor="accent1"/>
          <w:sz w:val="24"/>
          <w:szCs w:val="24"/>
          <w:lang w:val="en" w:eastAsia="fr-FR"/>
        </w:rPr>
      </w:pPr>
      <w:hyperlink r:id="rId34" w:history="1">
        <w:r w:rsidR="00222DD7" w:rsidRPr="00A038E3">
          <w:rPr>
            <w:rFonts w:ascii="Times New Roman" w:eastAsia="Times New Roman" w:hAnsi="Times New Roman" w:cs="Times New Roman"/>
            <w:color w:val="4F81BD" w:themeColor="accent1"/>
            <w:sz w:val="24"/>
            <w:szCs w:val="24"/>
            <w:lang w:val="en" w:eastAsia="fr-FR"/>
          </w:rPr>
          <w:t>High Performance Computing</w:t>
        </w:r>
      </w:hyperlink>
      <w:r w:rsidR="00222DD7">
        <w:rPr>
          <w:rFonts w:ascii="Times New Roman" w:eastAsia="Times New Roman" w:hAnsi="Times New Roman" w:cs="Times New Roman"/>
          <w:sz w:val="24"/>
          <w:szCs w:val="24"/>
          <w:lang w:val="en" w:eastAsia="fr-FR"/>
        </w:rPr>
        <w:t xml:space="preserve"> ;</w:t>
      </w:r>
    </w:p>
    <w:p w:rsidR="00222DD7" w:rsidRPr="00A038E3" w:rsidRDefault="00222DD7"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color w:val="4F81BD" w:themeColor="accent1"/>
          <w:sz w:val="24"/>
          <w:szCs w:val="24"/>
          <w:lang w:val="en" w:eastAsia="fr-FR"/>
        </w:rPr>
      </w:pPr>
      <w:r>
        <w:rPr>
          <w:rFonts w:ascii="Times New Roman" w:eastAsia="Times New Roman" w:hAnsi="Times New Roman" w:cs="Times New Roman"/>
          <w:color w:val="4F81BD" w:themeColor="accent1"/>
          <w:sz w:val="24"/>
          <w:szCs w:val="24"/>
          <w:lang w:val="en" w:eastAsia="fr-FR"/>
        </w:rPr>
        <w:t>A</w:t>
      </w:r>
      <w:r w:rsidRPr="00A038E3">
        <w:rPr>
          <w:rFonts w:ascii="Times New Roman" w:eastAsia="Times New Roman" w:hAnsi="Times New Roman" w:cs="Times New Roman"/>
          <w:color w:val="4F81BD" w:themeColor="accent1"/>
          <w:sz w:val="24"/>
          <w:szCs w:val="24"/>
          <w:lang w:val="en" w:eastAsia="fr-FR"/>
        </w:rPr>
        <w:t>rtificial intelligence</w:t>
      </w:r>
      <w:r>
        <w:rPr>
          <w:rFonts w:ascii="Times New Roman" w:eastAsia="Times New Roman" w:hAnsi="Times New Roman" w:cs="Times New Roman"/>
          <w:sz w:val="24"/>
          <w:szCs w:val="24"/>
          <w:lang w:val="en" w:eastAsia="fr-FR"/>
        </w:rPr>
        <w:t xml:space="preserve"> ;</w:t>
      </w:r>
    </w:p>
    <w:p w:rsidR="00222DD7" w:rsidRPr="00A038E3" w:rsidRDefault="00222DD7"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color w:val="4F81BD" w:themeColor="accent1"/>
          <w:sz w:val="24"/>
          <w:szCs w:val="24"/>
          <w:lang w:val="en" w:eastAsia="fr-FR"/>
        </w:rPr>
        <w:t>M</w:t>
      </w:r>
      <w:r w:rsidRPr="00A038E3">
        <w:rPr>
          <w:rFonts w:ascii="Times New Roman" w:eastAsia="Times New Roman" w:hAnsi="Times New Roman" w:cs="Times New Roman"/>
          <w:color w:val="4F81BD" w:themeColor="accent1"/>
          <w:sz w:val="24"/>
          <w:szCs w:val="24"/>
          <w:lang w:val="en" w:eastAsia="fr-FR"/>
        </w:rPr>
        <w:t xml:space="preserve">odernizing </w:t>
      </w:r>
      <w:hyperlink r:id="rId35" w:history="1">
        <w:r w:rsidRPr="00A038E3">
          <w:rPr>
            <w:rFonts w:ascii="Times New Roman" w:eastAsia="Times New Roman" w:hAnsi="Times New Roman" w:cs="Times New Roman"/>
            <w:color w:val="4F81BD" w:themeColor="accent1"/>
            <w:sz w:val="24"/>
            <w:szCs w:val="24"/>
            <w:lang w:val="en" w:eastAsia="fr-FR"/>
          </w:rPr>
          <w:t>public services and e-</w:t>
        </w:r>
        <w:proofErr w:type="spellStart"/>
        <w:r w:rsidRPr="00A038E3">
          <w:rPr>
            <w:rFonts w:ascii="Times New Roman" w:eastAsia="Times New Roman" w:hAnsi="Times New Roman" w:cs="Times New Roman"/>
            <w:color w:val="4F81BD" w:themeColor="accent1"/>
            <w:sz w:val="24"/>
            <w:szCs w:val="24"/>
            <w:lang w:val="en" w:eastAsia="fr-FR"/>
          </w:rPr>
          <w:t>goverment</w:t>
        </w:r>
        <w:proofErr w:type="spellEnd"/>
      </w:hyperlink>
      <w:r>
        <w:rPr>
          <w:rFonts w:ascii="Times New Roman" w:eastAsia="Times New Roman" w:hAnsi="Times New Roman" w:cs="Times New Roman"/>
          <w:sz w:val="24"/>
          <w:szCs w:val="24"/>
          <w:lang w:val="en" w:eastAsia="fr-FR"/>
        </w:rPr>
        <w:t xml:space="preserve"> ;</w:t>
      </w:r>
    </w:p>
    <w:p w:rsidR="00222DD7" w:rsidRPr="00635970" w:rsidRDefault="00222DD7" w:rsidP="00222DD7">
      <w:pPr>
        <w:pStyle w:val="ListParagraph"/>
        <w:numPr>
          <w:ilvl w:val="1"/>
          <w:numId w:val="11"/>
        </w:numPr>
        <w:spacing w:before="120" w:after="120"/>
        <w:ind w:left="425" w:hanging="357"/>
        <w:contextualSpacing w:val="0"/>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color w:val="4F81BD" w:themeColor="accent1"/>
          <w:sz w:val="24"/>
          <w:szCs w:val="24"/>
          <w:lang w:val="en" w:eastAsia="fr-FR"/>
        </w:rPr>
        <w:t>Health</w:t>
      </w:r>
      <w:r w:rsidRPr="00C76781">
        <w:rPr>
          <w:rFonts w:ascii="Times New Roman" w:eastAsia="Times New Roman" w:hAnsi="Times New Roman" w:cs="Times New Roman"/>
          <w:color w:val="4F81BD" w:themeColor="accent1"/>
          <w:sz w:val="24"/>
          <w:szCs w:val="24"/>
          <w:lang w:val="en" w:eastAsia="fr-FR"/>
        </w:rPr>
        <w:t> and care</w:t>
      </w:r>
      <w:r w:rsidRPr="00635970">
        <w:rPr>
          <w:rFonts w:ascii="Times New Roman" w:eastAsia="Times New Roman" w:hAnsi="Times New Roman" w:cs="Times New Roman"/>
          <w:sz w:val="24"/>
          <w:szCs w:val="24"/>
          <w:lang w:val="en" w:eastAsia="fr-FR"/>
        </w:rPr>
        <w:t>.</w:t>
      </w:r>
    </w:p>
    <w:p w:rsidR="00222DD7" w:rsidRDefault="00222DD7" w:rsidP="00222DD7">
      <w:pPr>
        <w:spacing w:before="120" w:after="120"/>
        <w:jc w:val="both"/>
        <w:rPr>
          <w:rFonts w:ascii="Times New Roman" w:eastAsia="Times New Roman" w:hAnsi="Times New Roman" w:cs="Times New Roman"/>
          <w:sz w:val="24"/>
          <w:szCs w:val="24"/>
          <w:lang w:val="en" w:eastAsia="fr-FR"/>
        </w:rPr>
      </w:pPr>
      <w:r w:rsidRPr="00635970">
        <w:rPr>
          <w:rFonts w:ascii="Times New Roman" w:eastAsia="Times New Roman" w:hAnsi="Times New Roman" w:cs="Times New Roman"/>
          <w:sz w:val="24"/>
          <w:szCs w:val="24"/>
          <w:lang w:val="en" w:eastAsia="fr-FR"/>
        </w:rPr>
        <w:t xml:space="preserve">The mid-term review focuses also on the investments needed in </w:t>
      </w:r>
      <w:hyperlink r:id="rId36" w:history="1">
        <w:r w:rsidRPr="00635970">
          <w:rPr>
            <w:rFonts w:ascii="Times New Roman" w:eastAsia="Times New Roman" w:hAnsi="Times New Roman" w:cs="Times New Roman"/>
            <w:sz w:val="24"/>
            <w:szCs w:val="24"/>
            <w:lang w:val="en" w:eastAsia="fr-FR"/>
          </w:rPr>
          <w:t>digital infrastructures</w:t>
        </w:r>
      </w:hyperlink>
      <w:r w:rsidRPr="00635970">
        <w:rPr>
          <w:rFonts w:ascii="Times New Roman" w:eastAsia="Times New Roman" w:hAnsi="Times New Roman" w:cs="Times New Roman"/>
          <w:sz w:val="24"/>
          <w:szCs w:val="24"/>
          <w:lang w:val="en" w:eastAsia="fr-FR"/>
        </w:rPr>
        <w:t xml:space="preserve"> and services, not forgetting the global dimension of the European Digital Single Market.</w:t>
      </w:r>
    </w:p>
    <w:p w:rsidR="00222DD7" w:rsidRPr="009F19BF" w:rsidRDefault="00222DD7" w:rsidP="00222DD7">
      <w:pPr>
        <w:spacing w:before="120" w:after="120"/>
        <w:jc w:val="both"/>
        <w:rPr>
          <w:rFonts w:ascii="Times New Roman" w:eastAsia="Times New Roman" w:hAnsi="Times New Roman" w:cs="Times New Roman"/>
          <w:sz w:val="24"/>
          <w:szCs w:val="24"/>
          <w:lang w:val="en" w:eastAsia="fr-FR"/>
        </w:rPr>
      </w:pPr>
    </w:p>
    <w:p w:rsidR="00222DD7" w:rsidRPr="00A038E3" w:rsidRDefault="00222DD7" w:rsidP="00222DD7">
      <w:pPr>
        <w:pStyle w:val="ListParagraph"/>
        <w:numPr>
          <w:ilvl w:val="0"/>
          <w:numId w:val="13"/>
        </w:numPr>
        <w:spacing w:after="0" w:line="240" w:lineRule="auto"/>
        <w:jc w:val="both"/>
        <w:outlineLvl w:val="1"/>
        <w:rPr>
          <w:rFonts w:ascii="Times New Roman" w:eastAsia="Times New Roman" w:hAnsi="Times New Roman" w:cs="Times New Roman"/>
          <w:b/>
          <w:bCs/>
          <w:sz w:val="24"/>
          <w:szCs w:val="24"/>
          <w:lang w:val="en" w:eastAsia="fr-FR"/>
        </w:rPr>
      </w:pPr>
      <w:r>
        <w:rPr>
          <w:rFonts w:ascii="Times New Roman" w:eastAsia="Times New Roman" w:hAnsi="Times New Roman" w:cs="Times New Roman"/>
          <w:b/>
          <w:bCs/>
          <w:sz w:val="24"/>
          <w:szCs w:val="24"/>
          <w:lang w:val="en" w:eastAsia="fr-FR"/>
        </w:rPr>
        <w:t>Expected outcomes</w:t>
      </w:r>
      <w:r w:rsidRPr="00A038E3">
        <w:rPr>
          <w:rFonts w:ascii="Times New Roman" w:eastAsia="Times New Roman" w:hAnsi="Times New Roman" w:cs="Times New Roman"/>
          <w:sz w:val="24"/>
          <w:szCs w:val="24"/>
          <w:lang w:val="en" w:eastAsia="fr-FR"/>
        </w:rPr>
        <w:t>.</w:t>
      </w:r>
    </w:p>
    <w:p w:rsidR="00222DD7" w:rsidRPr="00A038E3" w:rsidRDefault="00222DD7" w:rsidP="00222DD7">
      <w:pPr>
        <w:spacing w:before="120" w:after="120"/>
        <w:jc w:val="both"/>
        <w:rPr>
          <w:rFonts w:ascii="Times New Roman" w:eastAsia="Times New Roman" w:hAnsi="Times New Roman" w:cs="Times New Roman"/>
          <w:sz w:val="24"/>
          <w:szCs w:val="24"/>
          <w:lang w:val="en" w:eastAsia="fr-FR"/>
        </w:rPr>
      </w:pPr>
      <w:r w:rsidRPr="00635970">
        <w:rPr>
          <w:rFonts w:ascii="Times New Roman" w:eastAsia="Times New Roman" w:hAnsi="Times New Roman" w:cs="Times New Roman"/>
          <w:sz w:val="24"/>
          <w:szCs w:val="24"/>
          <w:lang w:val="en" w:eastAsia="fr-FR"/>
        </w:rPr>
        <w:t xml:space="preserve">A Digital Single Market creates opportunities for new startups and allows existing companies in a market of over 500 million people. </w:t>
      </w:r>
      <w:r>
        <w:rPr>
          <w:rFonts w:ascii="Times New Roman" w:eastAsia="Times New Roman" w:hAnsi="Times New Roman" w:cs="Times New Roman"/>
          <w:sz w:val="24"/>
          <w:szCs w:val="24"/>
          <w:lang w:val="en" w:eastAsia="fr-FR"/>
        </w:rPr>
        <w:t>According to the EU Commission analysis, achieving</w:t>
      </w:r>
      <w:r w:rsidRPr="00635970">
        <w:rPr>
          <w:rFonts w:ascii="Times New Roman" w:eastAsia="Times New Roman" w:hAnsi="Times New Roman" w:cs="Times New Roman"/>
          <w:sz w:val="24"/>
          <w:szCs w:val="24"/>
          <w:lang w:val="en" w:eastAsia="fr-FR"/>
        </w:rPr>
        <w:t xml:space="preserve"> a Digital Single Market can contribute EUR 415 billion per year to Europe's economy, create jobs and </w:t>
      </w:r>
      <w:r>
        <w:rPr>
          <w:rFonts w:ascii="Times New Roman" w:eastAsia="Times New Roman" w:hAnsi="Times New Roman" w:cs="Times New Roman"/>
          <w:sz w:val="24"/>
          <w:szCs w:val="24"/>
          <w:lang w:val="en" w:eastAsia="fr-FR"/>
        </w:rPr>
        <w:t xml:space="preserve">deeply </w:t>
      </w:r>
      <w:r w:rsidRPr="00635970">
        <w:rPr>
          <w:rFonts w:ascii="Times New Roman" w:eastAsia="Times New Roman" w:hAnsi="Times New Roman" w:cs="Times New Roman"/>
          <w:sz w:val="24"/>
          <w:szCs w:val="24"/>
          <w:lang w:val="en" w:eastAsia="fr-FR"/>
        </w:rPr>
        <w:t>transform our public services.</w:t>
      </w:r>
      <w:r>
        <w:rPr>
          <w:rFonts w:ascii="Times New Roman" w:eastAsia="Times New Roman" w:hAnsi="Times New Roman" w:cs="Times New Roman"/>
          <w:sz w:val="24"/>
          <w:szCs w:val="24"/>
          <w:lang w:val="en" w:eastAsia="fr-FR"/>
        </w:rPr>
        <w:t xml:space="preserve"> </w:t>
      </w:r>
      <w:r w:rsidRPr="00635970">
        <w:rPr>
          <w:rFonts w:ascii="Times New Roman" w:eastAsia="Times New Roman" w:hAnsi="Times New Roman" w:cs="Times New Roman"/>
          <w:sz w:val="24"/>
          <w:szCs w:val="24"/>
          <w:lang w:val="en" w:eastAsia="fr-FR"/>
        </w:rPr>
        <w:t>Also, it offers</w:t>
      </w:r>
      <w:r>
        <w:rPr>
          <w:rFonts w:ascii="Times New Roman" w:eastAsia="Times New Roman" w:hAnsi="Times New Roman" w:cs="Times New Roman"/>
          <w:sz w:val="24"/>
          <w:szCs w:val="24"/>
          <w:lang w:val="en" w:eastAsia="fr-FR"/>
        </w:rPr>
        <w:t xml:space="preserve"> new</w:t>
      </w:r>
      <w:r w:rsidRPr="00635970">
        <w:rPr>
          <w:rFonts w:ascii="Times New Roman" w:eastAsia="Times New Roman" w:hAnsi="Times New Roman" w:cs="Times New Roman"/>
          <w:sz w:val="24"/>
          <w:szCs w:val="24"/>
          <w:lang w:val="en" w:eastAsia="fr-FR"/>
        </w:rPr>
        <w:t xml:space="preserve"> opportunities for citizens, provided they are equipped with the right </w:t>
      </w:r>
      <w:r>
        <w:rPr>
          <w:rFonts w:ascii="Times New Roman" w:eastAsia="Times New Roman" w:hAnsi="Times New Roman" w:cs="Times New Roman"/>
          <w:sz w:val="24"/>
          <w:szCs w:val="24"/>
          <w:lang w:val="en" w:eastAsia="fr-FR"/>
        </w:rPr>
        <w:t>skills</w:t>
      </w:r>
      <w:hyperlink r:id="rId37" w:history="1">
        <w:r>
          <w:rPr>
            <w:rFonts w:ascii="Times New Roman" w:eastAsia="Times New Roman" w:hAnsi="Times New Roman" w:cs="Times New Roman"/>
            <w:sz w:val="24"/>
            <w:szCs w:val="24"/>
            <w:lang w:val="en" w:eastAsia="fr-FR"/>
          </w:rPr>
          <w:t>:</w:t>
        </w:r>
      </w:hyperlink>
      <w:r>
        <w:rPr>
          <w:rFonts w:ascii="Times New Roman" w:eastAsia="Times New Roman" w:hAnsi="Times New Roman" w:cs="Times New Roman"/>
          <w:sz w:val="24"/>
          <w:szCs w:val="24"/>
          <w:lang w:val="en" w:eastAsia="fr-FR"/>
        </w:rPr>
        <w:t xml:space="preserve"> e</w:t>
      </w:r>
      <w:r w:rsidRPr="00635970">
        <w:rPr>
          <w:rFonts w:ascii="Times New Roman" w:eastAsia="Times New Roman" w:hAnsi="Times New Roman" w:cs="Times New Roman"/>
          <w:sz w:val="24"/>
          <w:szCs w:val="24"/>
          <w:lang w:val="en" w:eastAsia="fr-FR"/>
        </w:rPr>
        <w:t>nhanced use of digital technologies improves citizens' ac</w:t>
      </w:r>
      <w:r>
        <w:rPr>
          <w:rFonts w:ascii="Times New Roman" w:eastAsia="Times New Roman" w:hAnsi="Times New Roman" w:cs="Times New Roman"/>
          <w:sz w:val="24"/>
          <w:szCs w:val="24"/>
          <w:lang w:val="en" w:eastAsia="fr-FR"/>
        </w:rPr>
        <w:t>cess to information and culture, improve their job opportunities and</w:t>
      </w:r>
      <w:r w:rsidRPr="00635970">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supports</w:t>
      </w:r>
      <w:r w:rsidRPr="00635970">
        <w:rPr>
          <w:rFonts w:ascii="Times New Roman" w:eastAsia="Times New Roman" w:hAnsi="Times New Roman" w:cs="Times New Roman"/>
          <w:sz w:val="24"/>
          <w:szCs w:val="24"/>
          <w:lang w:val="en" w:eastAsia="fr-FR"/>
        </w:rPr>
        <w:t xml:space="preserve"> modern open government</w:t>
      </w:r>
      <w:r>
        <w:rPr>
          <w:rFonts w:ascii="Times New Roman" w:eastAsia="Times New Roman" w:hAnsi="Times New Roman" w:cs="Times New Roman"/>
          <w:sz w:val="24"/>
          <w:szCs w:val="24"/>
          <w:lang w:val="en" w:eastAsia="fr-FR"/>
        </w:rPr>
        <w:t xml:space="preserve"> initiatives</w:t>
      </w:r>
      <w:r w:rsidRPr="00635970">
        <w:rPr>
          <w:rFonts w:ascii="Times New Roman" w:eastAsia="Times New Roman" w:hAnsi="Times New Roman" w:cs="Times New Roman"/>
          <w:sz w:val="24"/>
          <w:szCs w:val="24"/>
          <w:lang w:val="en" w:eastAsia="fr-FR"/>
        </w:rPr>
        <w:t>.</w:t>
      </w:r>
    </w:p>
    <w:p w:rsidR="00222DD7" w:rsidRDefault="00222DD7" w:rsidP="00222DD7">
      <w:pPr>
        <w:rPr>
          <w:rFonts w:ascii="Times New Roman" w:eastAsia="Times New Roman" w:hAnsi="Times New Roman" w:cs="Times New Roman"/>
          <w:b/>
          <w:bCs/>
          <w:sz w:val="24"/>
          <w:szCs w:val="24"/>
          <w:lang w:val="en" w:eastAsia="fr-FR"/>
        </w:rPr>
      </w:pPr>
      <w:r>
        <w:rPr>
          <w:rFonts w:ascii="Times New Roman" w:eastAsia="Times New Roman" w:hAnsi="Times New Roman" w:cs="Times New Roman"/>
          <w:b/>
          <w:bCs/>
          <w:sz w:val="24"/>
          <w:szCs w:val="24"/>
          <w:lang w:val="en" w:eastAsia="fr-FR"/>
        </w:rPr>
        <w:br w:type="page"/>
      </w:r>
    </w:p>
    <w:p w:rsidR="00222DD7" w:rsidRDefault="00222DD7" w:rsidP="00222DD7">
      <w:pPr>
        <w:pStyle w:val="ListParagraph"/>
        <w:spacing w:after="0" w:line="240" w:lineRule="auto"/>
        <w:outlineLvl w:val="1"/>
        <w:rPr>
          <w:rFonts w:ascii="Times New Roman" w:eastAsia="Times New Roman" w:hAnsi="Times New Roman" w:cs="Times New Roman"/>
          <w:b/>
          <w:bCs/>
          <w:sz w:val="24"/>
          <w:szCs w:val="24"/>
          <w:lang w:val="en" w:eastAsia="fr-FR"/>
        </w:rPr>
      </w:pPr>
    </w:p>
    <w:p w:rsidR="00222DD7" w:rsidRPr="00054C50" w:rsidRDefault="00222DD7" w:rsidP="00222DD7">
      <w:pPr>
        <w:pStyle w:val="ListParagraph"/>
        <w:numPr>
          <w:ilvl w:val="0"/>
          <w:numId w:val="13"/>
        </w:numPr>
        <w:spacing w:after="0" w:line="240" w:lineRule="auto"/>
        <w:outlineLvl w:val="1"/>
        <w:rPr>
          <w:rFonts w:ascii="Times New Roman" w:eastAsia="Times New Roman" w:hAnsi="Times New Roman" w:cs="Times New Roman"/>
          <w:b/>
          <w:bCs/>
          <w:sz w:val="24"/>
          <w:szCs w:val="24"/>
          <w:lang w:val="en" w:eastAsia="fr-FR"/>
        </w:rPr>
      </w:pPr>
      <w:r w:rsidRPr="00054C50">
        <w:rPr>
          <w:rFonts w:ascii="Times New Roman" w:eastAsia="Times New Roman" w:hAnsi="Times New Roman" w:cs="Times New Roman"/>
          <w:b/>
          <w:bCs/>
          <w:sz w:val="24"/>
          <w:szCs w:val="24"/>
          <w:lang w:val="en" w:eastAsia="fr-FR"/>
        </w:rPr>
        <w:t>Linking the DSM achievements with the WSIS action lines</w:t>
      </w:r>
    </w:p>
    <w:p w:rsidR="00222DD7" w:rsidRPr="00635970" w:rsidRDefault="00222DD7" w:rsidP="00222DD7">
      <w:pPr>
        <w:spacing w:after="0" w:line="240" w:lineRule="auto"/>
        <w:outlineLvl w:val="1"/>
        <w:rPr>
          <w:rFonts w:ascii="Times New Roman" w:eastAsia="Times New Roman" w:hAnsi="Times New Roman" w:cs="Times New Roman"/>
          <w:b/>
          <w:bCs/>
          <w:sz w:val="24"/>
          <w:szCs w:val="24"/>
          <w:lang w:val="en" w:eastAsia="fr-FR"/>
        </w:rPr>
      </w:pPr>
    </w:p>
    <w:p w:rsidR="00222DD7" w:rsidRPr="00635970" w:rsidRDefault="00222DD7" w:rsidP="00222DD7">
      <w:pPr>
        <w:spacing w:before="180" w:after="180"/>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Achieving a Digital Single Market in Europe will help</w:t>
      </w:r>
      <w:r w:rsidRPr="00635970">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States and other stakeholders to further implement the</w:t>
      </w:r>
      <w:r w:rsidRPr="00635970">
        <w:rPr>
          <w:rFonts w:ascii="Times New Roman" w:eastAsia="Times New Roman" w:hAnsi="Times New Roman" w:cs="Times New Roman"/>
          <w:sz w:val="24"/>
          <w:szCs w:val="24"/>
          <w:lang w:val="en" w:eastAsia="fr-FR"/>
        </w:rPr>
        <w:t xml:space="preserve"> WSIS </w:t>
      </w:r>
      <w:r>
        <w:rPr>
          <w:rFonts w:ascii="Times New Roman" w:eastAsia="Times New Roman" w:hAnsi="Times New Roman" w:cs="Times New Roman"/>
          <w:sz w:val="24"/>
          <w:szCs w:val="24"/>
          <w:lang w:val="en" w:eastAsia="fr-FR"/>
        </w:rPr>
        <w:t>outcomes</w:t>
      </w:r>
      <w:r w:rsidRPr="00635970">
        <w:rPr>
          <w:rFonts w:ascii="Times New Roman" w:eastAsia="Times New Roman" w:hAnsi="Times New Roman" w:cs="Times New Roman"/>
          <w:sz w:val="24"/>
          <w:szCs w:val="24"/>
          <w:lang w:val="en" w:eastAsia="fr-FR"/>
        </w:rPr>
        <w:t>. More specifically, the DSM Strategy has had an impact on the following action lines:</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 w:eastAsia="fr-FR"/>
        </w:rPr>
      </w:pPr>
      <w:r>
        <w:rPr>
          <w:rFonts w:ascii="Times New Roman" w:hAnsi="Times New Roman" w:cs="Times New Roman"/>
          <w:b/>
          <w:sz w:val="24"/>
          <w:szCs w:val="24"/>
          <w:lang w:val="en"/>
        </w:rPr>
        <w:t xml:space="preserve">C1 - </w:t>
      </w:r>
      <w:r w:rsidRPr="00C76781">
        <w:rPr>
          <w:rFonts w:ascii="Times New Roman" w:hAnsi="Times New Roman" w:cs="Times New Roman"/>
          <w:b/>
          <w:sz w:val="24"/>
          <w:szCs w:val="24"/>
          <w:lang w:val="en"/>
        </w:rPr>
        <w:t>The role of governments and all stakeholders in the promotion of ICTs for development)</w:t>
      </w:r>
      <w:r w:rsidRPr="00635970">
        <w:rPr>
          <w:rFonts w:ascii="Times New Roman" w:hAnsi="Times New Roman" w:cs="Times New Roman"/>
          <w:sz w:val="24"/>
          <w:szCs w:val="24"/>
          <w:lang w:val="en"/>
        </w:rPr>
        <w:t>: the DSM Strategy was developed and implemented at the regional level by governments in cooperation with many stakeholders through regular public consultations organized throughout the implementation (Cf. Mid-term review).</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US" w:eastAsia="fr-FR"/>
        </w:rPr>
      </w:pPr>
      <w:r w:rsidRPr="00C76781">
        <w:rPr>
          <w:rFonts w:ascii="Times New Roman" w:hAnsi="Times New Roman" w:cs="Times New Roman"/>
          <w:b/>
          <w:sz w:val="24"/>
          <w:szCs w:val="24"/>
          <w:lang w:val="en-US"/>
        </w:rPr>
        <w:t>C2</w:t>
      </w:r>
      <w:r>
        <w:rPr>
          <w:rFonts w:ascii="Times New Roman" w:hAnsi="Times New Roman" w:cs="Times New Roman"/>
          <w:sz w:val="24"/>
          <w:szCs w:val="24"/>
          <w:lang w:val="en-US"/>
        </w:rPr>
        <w:t xml:space="preserve"> - </w:t>
      </w:r>
      <w:r w:rsidRPr="00C76781">
        <w:rPr>
          <w:rFonts w:ascii="Times New Roman" w:hAnsi="Times New Roman" w:cs="Times New Roman"/>
          <w:b/>
          <w:sz w:val="24"/>
          <w:szCs w:val="24"/>
          <w:lang w:val="en-US"/>
        </w:rPr>
        <w:t>Information and communication infrastructure</w:t>
      </w:r>
      <w:r w:rsidRPr="00635970">
        <w:rPr>
          <w:rFonts w:ascii="Times New Roman" w:hAnsi="Times New Roman" w:cs="Times New Roman"/>
          <w:sz w:val="24"/>
          <w:szCs w:val="24"/>
          <w:lang w:val="en-US"/>
        </w:rPr>
        <w:t xml:space="preserve">: the Wifi4EU initiative will help local authorities to offer free Wi-Fi connections in all towns and villages across the EU by 2020. Modernization of telecom rules with a new European code for electronic communications will offer a new attractive enabling environment to foster investment in top quality infrastructure.  </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 w:eastAsia="fr-FR"/>
        </w:rPr>
      </w:pPr>
      <w:r w:rsidRPr="00C76781">
        <w:rPr>
          <w:rFonts w:ascii="Times New Roman" w:hAnsi="Times New Roman" w:cs="Times New Roman"/>
          <w:b/>
          <w:sz w:val="24"/>
          <w:szCs w:val="24"/>
          <w:lang w:val="en"/>
        </w:rPr>
        <w:t>C3 - Access to information and knowledge</w:t>
      </w:r>
      <w:r w:rsidRPr="00635970">
        <w:rPr>
          <w:rFonts w:ascii="Times New Roman" w:hAnsi="Times New Roman" w:cs="Times New Roman"/>
          <w:sz w:val="24"/>
          <w:szCs w:val="24"/>
          <w:lang w:val="en"/>
        </w:rPr>
        <w:t>: ending roaming charges, modernizing copyrights rules and removing geo-blocking will boost consumer choice to access content across the EU.</w:t>
      </w:r>
    </w:p>
    <w:p w:rsidR="00222DD7" w:rsidRPr="00635970" w:rsidRDefault="00222DD7" w:rsidP="00222DD7">
      <w:pPr>
        <w:pStyle w:val="ListParagraph"/>
        <w:numPr>
          <w:ilvl w:val="1"/>
          <w:numId w:val="11"/>
        </w:numPr>
        <w:spacing w:before="180" w:after="180"/>
        <w:ind w:left="425"/>
        <w:contextualSpacing w:val="0"/>
        <w:jc w:val="both"/>
        <w:rPr>
          <w:rFonts w:ascii="Times New Roman" w:hAnsi="Times New Roman" w:cs="Times New Roman"/>
          <w:sz w:val="24"/>
          <w:szCs w:val="24"/>
          <w:lang w:val="en"/>
        </w:rPr>
      </w:pPr>
      <w:r w:rsidRPr="00C76781">
        <w:rPr>
          <w:rFonts w:ascii="Times New Roman" w:hAnsi="Times New Roman" w:cs="Times New Roman"/>
          <w:b/>
          <w:sz w:val="24"/>
          <w:szCs w:val="24"/>
          <w:lang w:val="en"/>
        </w:rPr>
        <w:t xml:space="preserve">C5 - </w:t>
      </w:r>
      <w:r>
        <w:rPr>
          <w:rFonts w:ascii="Times New Roman" w:hAnsi="Times New Roman" w:cs="Times New Roman"/>
          <w:b/>
          <w:sz w:val="24"/>
          <w:szCs w:val="24"/>
          <w:lang w:val="en"/>
        </w:rPr>
        <w:t>Building Confidence and S</w:t>
      </w:r>
      <w:r w:rsidRPr="00C76781">
        <w:rPr>
          <w:rFonts w:ascii="Times New Roman" w:hAnsi="Times New Roman" w:cs="Times New Roman"/>
          <w:b/>
          <w:sz w:val="24"/>
          <w:szCs w:val="24"/>
          <w:lang w:val="en"/>
        </w:rPr>
        <w:t>ecurity in the use of ICT</w:t>
      </w:r>
      <w:r w:rsidRPr="00635970">
        <w:rPr>
          <w:rFonts w:ascii="Times New Roman" w:hAnsi="Times New Roman" w:cs="Times New Roman"/>
          <w:sz w:val="24"/>
          <w:szCs w:val="24"/>
          <w:lang w:val="en"/>
        </w:rPr>
        <w:t xml:space="preserve">: </w:t>
      </w:r>
      <w:r>
        <w:rPr>
          <w:rFonts w:ascii="Times New Roman" w:hAnsi="Times New Roman" w:cs="Times New Roman"/>
          <w:sz w:val="24"/>
          <w:szCs w:val="24"/>
          <w:lang w:val="en"/>
        </w:rPr>
        <w:t>in</w:t>
      </w:r>
      <w:r w:rsidRPr="00635970">
        <w:rPr>
          <w:rFonts w:ascii="Times New Roman" w:hAnsi="Times New Roman" w:cs="Times New Roman"/>
          <w:sz w:val="24"/>
          <w:szCs w:val="24"/>
          <w:lang w:val="en"/>
        </w:rPr>
        <w:t xml:space="preserve"> 2018, the EU will be equipped with its first ever common cybersecurity law.</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 w:eastAsia="fr-FR"/>
        </w:rPr>
      </w:pPr>
      <w:r w:rsidRPr="00C76781">
        <w:rPr>
          <w:rFonts w:ascii="Times New Roman" w:hAnsi="Times New Roman" w:cs="Times New Roman"/>
          <w:b/>
          <w:sz w:val="24"/>
          <w:szCs w:val="24"/>
          <w:lang w:val="en"/>
        </w:rPr>
        <w:t xml:space="preserve">C6 - </w:t>
      </w:r>
      <w:r>
        <w:rPr>
          <w:rFonts w:ascii="Times New Roman" w:hAnsi="Times New Roman" w:cs="Times New Roman"/>
          <w:b/>
          <w:sz w:val="24"/>
          <w:szCs w:val="24"/>
          <w:lang w:val="en"/>
        </w:rPr>
        <w:t>Enabling E</w:t>
      </w:r>
      <w:r w:rsidRPr="00C76781">
        <w:rPr>
          <w:rFonts w:ascii="Times New Roman" w:hAnsi="Times New Roman" w:cs="Times New Roman"/>
          <w:b/>
          <w:sz w:val="24"/>
          <w:szCs w:val="24"/>
          <w:lang w:val="en"/>
        </w:rPr>
        <w:t>nvironment</w:t>
      </w:r>
      <w:r w:rsidRPr="00635970">
        <w:rPr>
          <w:rFonts w:ascii="Times New Roman" w:hAnsi="Times New Roman" w:cs="Times New Roman"/>
          <w:sz w:val="24"/>
          <w:szCs w:val="24"/>
          <w:lang w:val="en"/>
        </w:rPr>
        <w:t xml:space="preserve">: </w:t>
      </w:r>
      <w:r w:rsidRPr="00635970">
        <w:rPr>
          <w:rFonts w:ascii="Times New Roman" w:hAnsi="Times New Roman" w:cs="Times New Roman"/>
          <w:sz w:val="24"/>
          <w:szCs w:val="24"/>
          <w:lang w:val="en-US"/>
        </w:rPr>
        <w:t xml:space="preserve">modernizing the telecom rules with a new European code for electronic communications will offer a new attractive enabling environment to foster investment in top quality infrastructure.  </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 w:eastAsia="fr-FR"/>
        </w:rPr>
      </w:pPr>
      <w:r w:rsidRPr="00C76781">
        <w:rPr>
          <w:rFonts w:ascii="Times New Roman" w:hAnsi="Times New Roman" w:cs="Times New Roman"/>
          <w:b/>
          <w:sz w:val="24"/>
          <w:szCs w:val="24"/>
          <w:lang w:val="en"/>
        </w:rPr>
        <w:t>C</w:t>
      </w:r>
      <w:r>
        <w:rPr>
          <w:rFonts w:ascii="Times New Roman" w:hAnsi="Times New Roman" w:cs="Times New Roman"/>
          <w:b/>
          <w:sz w:val="24"/>
          <w:szCs w:val="24"/>
          <w:lang w:val="en"/>
        </w:rPr>
        <w:t>7 - A</w:t>
      </w:r>
      <w:r w:rsidRPr="00C76781">
        <w:rPr>
          <w:rFonts w:ascii="Times New Roman" w:hAnsi="Times New Roman" w:cs="Times New Roman"/>
          <w:b/>
          <w:sz w:val="24"/>
          <w:szCs w:val="24"/>
          <w:lang w:val="en"/>
        </w:rPr>
        <w:t>ccess to ICT applications</w:t>
      </w:r>
      <w:r w:rsidRPr="00635970">
        <w:rPr>
          <w:rFonts w:ascii="Times New Roman" w:hAnsi="Times New Roman" w:cs="Times New Roman"/>
          <w:sz w:val="24"/>
          <w:szCs w:val="24"/>
          <w:lang w:val="en"/>
        </w:rPr>
        <w:t>: ending roaming charges, modernizing copyrights rules and removing geo-blocking will boost consumer choice to access content across the EU.</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 w:eastAsia="fr-FR"/>
        </w:rPr>
      </w:pPr>
      <w:r>
        <w:rPr>
          <w:rFonts w:ascii="Times New Roman" w:hAnsi="Times New Roman" w:cs="Times New Roman"/>
          <w:b/>
          <w:sz w:val="24"/>
          <w:szCs w:val="24"/>
          <w:lang w:val="en"/>
        </w:rPr>
        <w:t>C8 - Cultural D</w:t>
      </w:r>
      <w:r w:rsidRPr="00C76781">
        <w:rPr>
          <w:rFonts w:ascii="Times New Roman" w:hAnsi="Times New Roman" w:cs="Times New Roman"/>
          <w:b/>
          <w:sz w:val="24"/>
          <w:szCs w:val="24"/>
          <w:lang w:val="en"/>
        </w:rPr>
        <w:t>iversity</w:t>
      </w:r>
      <w:r w:rsidRPr="00635970">
        <w:rPr>
          <w:rFonts w:ascii="Times New Roman" w:hAnsi="Times New Roman" w:cs="Times New Roman"/>
          <w:sz w:val="24"/>
          <w:szCs w:val="24"/>
          <w:lang w:val="en"/>
        </w:rPr>
        <w:t>: ending roaming charges, modernizing copyrights rules and removing geo-blocking will boost consumer choice to access content across the EU.</w:t>
      </w:r>
    </w:p>
    <w:p w:rsidR="00222DD7" w:rsidRPr="00635970" w:rsidRDefault="00222DD7" w:rsidP="00222DD7">
      <w:pPr>
        <w:pStyle w:val="ListParagraph"/>
        <w:numPr>
          <w:ilvl w:val="1"/>
          <w:numId w:val="11"/>
        </w:numPr>
        <w:spacing w:before="180" w:after="180"/>
        <w:ind w:left="425"/>
        <w:contextualSpacing w:val="0"/>
        <w:jc w:val="both"/>
        <w:rPr>
          <w:rFonts w:ascii="Times New Roman" w:eastAsia="Times New Roman" w:hAnsi="Times New Roman" w:cs="Times New Roman"/>
          <w:sz w:val="24"/>
          <w:szCs w:val="24"/>
          <w:lang w:val="en" w:eastAsia="fr-FR"/>
        </w:rPr>
      </w:pPr>
      <w:r w:rsidRPr="00C76781">
        <w:rPr>
          <w:rFonts w:ascii="Times New Roman" w:hAnsi="Times New Roman" w:cs="Times New Roman"/>
          <w:b/>
          <w:sz w:val="24"/>
          <w:szCs w:val="24"/>
          <w:lang w:val="en"/>
        </w:rPr>
        <w:t xml:space="preserve">C11 - </w:t>
      </w:r>
      <w:r>
        <w:rPr>
          <w:rFonts w:ascii="Times New Roman" w:hAnsi="Times New Roman" w:cs="Times New Roman"/>
          <w:b/>
          <w:sz w:val="24"/>
          <w:szCs w:val="24"/>
          <w:lang w:val="en"/>
        </w:rPr>
        <w:t>I</w:t>
      </w:r>
      <w:r w:rsidRPr="00C76781">
        <w:rPr>
          <w:rFonts w:ascii="Times New Roman" w:hAnsi="Times New Roman" w:cs="Times New Roman"/>
          <w:b/>
          <w:sz w:val="24"/>
          <w:szCs w:val="24"/>
          <w:lang w:val="en"/>
        </w:rPr>
        <w:t>nternat</w:t>
      </w:r>
      <w:r>
        <w:rPr>
          <w:rFonts w:ascii="Times New Roman" w:hAnsi="Times New Roman" w:cs="Times New Roman"/>
          <w:b/>
          <w:sz w:val="24"/>
          <w:szCs w:val="24"/>
          <w:lang w:val="en"/>
        </w:rPr>
        <w:t>ional and Regional C</w:t>
      </w:r>
      <w:r w:rsidRPr="00C76781">
        <w:rPr>
          <w:rFonts w:ascii="Times New Roman" w:hAnsi="Times New Roman" w:cs="Times New Roman"/>
          <w:b/>
          <w:sz w:val="24"/>
          <w:szCs w:val="24"/>
          <w:lang w:val="en"/>
        </w:rPr>
        <w:t>ooperation</w:t>
      </w:r>
      <w:r w:rsidRPr="00635970">
        <w:rPr>
          <w:rFonts w:ascii="Times New Roman" w:hAnsi="Times New Roman" w:cs="Times New Roman"/>
          <w:sz w:val="24"/>
          <w:szCs w:val="24"/>
          <w:lang w:val="en"/>
        </w:rPr>
        <w:t>: the DSM Strategy was developed and implemented at the regional level by governments in cooperation with many stakeholders through regular public consultations organized throughout the implementation (Cf. Mid-term review).</w:t>
      </w:r>
    </w:p>
    <w:p w:rsidR="000A1FA5" w:rsidRPr="00111E93" w:rsidRDefault="00111E93" w:rsidP="00111E93">
      <w:pPr>
        <w:jc w:val="center"/>
        <w:rPr>
          <w:sz w:val="24"/>
          <w:szCs w:val="24"/>
          <w:u w:val="single"/>
          <w:lang w:val="en"/>
        </w:rPr>
      </w:pPr>
      <w:r>
        <w:rPr>
          <w:sz w:val="24"/>
          <w:szCs w:val="24"/>
          <w:u w:val="single"/>
          <w:lang w:val="en"/>
        </w:rPr>
        <w:t>                            </w:t>
      </w:r>
    </w:p>
    <w:sectPr w:rsidR="000A1FA5" w:rsidRPr="00111E93">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EC" w:rsidRDefault="005830EC" w:rsidP="00EE6B9F">
      <w:pPr>
        <w:spacing w:after="0" w:line="240" w:lineRule="auto"/>
      </w:pPr>
      <w:r>
        <w:separator/>
      </w:r>
    </w:p>
  </w:endnote>
  <w:endnote w:type="continuationSeparator" w:id="0">
    <w:p w:rsidR="005830EC" w:rsidRDefault="005830EC" w:rsidP="00EE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9" w:rsidRDefault="00047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9" w:rsidRDefault="00047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9" w:rsidRDefault="00047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EC" w:rsidRDefault="005830EC" w:rsidP="00EE6B9F">
      <w:pPr>
        <w:spacing w:after="0" w:line="240" w:lineRule="auto"/>
      </w:pPr>
      <w:r>
        <w:separator/>
      </w:r>
    </w:p>
  </w:footnote>
  <w:footnote w:type="continuationSeparator" w:id="0">
    <w:p w:rsidR="005830EC" w:rsidRDefault="005830EC" w:rsidP="00EE6B9F">
      <w:pPr>
        <w:spacing w:after="0" w:line="240" w:lineRule="auto"/>
      </w:pPr>
      <w:r>
        <w:continuationSeparator/>
      </w:r>
    </w:p>
  </w:footnote>
  <w:footnote w:id="1">
    <w:p w:rsidR="00222DD7" w:rsidRPr="00635970" w:rsidRDefault="00222DD7" w:rsidP="00222DD7">
      <w:pPr>
        <w:pStyle w:val="FootnoteText"/>
        <w:jc w:val="both"/>
        <w:rPr>
          <w:rFonts w:ascii="Times New Roman" w:hAnsi="Times New Roman"/>
          <w:sz w:val="18"/>
          <w:szCs w:val="18"/>
          <w:lang w:val="en-US"/>
        </w:rPr>
      </w:pPr>
      <w:r w:rsidRPr="00635970">
        <w:rPr>
          <w:rStyle w:val="FootnoteReference"/>
          <w:rFonts w:ascii="Times New Roman" w:hAnsi="Times New Roman"/>
          <w:sz w:val="18"/>
          <w:szCs w:val="18"/>
        </w:rPr>
        <w:footnoteRef/>
      </w:r>
      <w:r w:rsidRPr="00635970">
        <w:rPr>
          <w:rFonts w:ascii="Times New Roman" w:hAnsi="Times New Roman"/>
          <w:sz w:val="18"/>
          <w:szCs w:val="18"/>
          <w:lang w:val="en-US"/>
        </w:rPr>
        <w:t xml:space="preserve"> The Council of Europe, for example, which is made up of 47 European countries, has developed programs on digital citizenship education, children and the digital environment, safety of journalists, gender and media and human rights online.</w:t>
      </w:r>
    </w:p>
    <w:p w:rsidR="00222DD7" w:rsidRPr="00635970" w:rsidRDefault="00222DD7" w:rsidP="00222DD7">
      <w:pPr>
        <w:pStyle w:val="FootnoteText"/>
        <w:jc w:val="both"/>
        <w:rPr>
          <w:rFonts w:ascii="Times New Roman" w:hAnsi="Times New Roman"/>
          <w:sz w:val="18"/>
          <w:szCs w:val="18"/>
          <w:lang w:val="en-US"/>
        </w:rPr>
      </w:pPr>
    </w:p>
  </w:footnote>
  <w:footnote w:id="2">
    <w:p w:rsidR="00222DD7" w:rsidRPr="00635970" w:rsidRDefault="00222DD7" w:rsidP="00222DD7">
      <w:pPr>
        <w:pStyle w:val="FootnoteText"/>
        <w:jc w:val="both"/>
        <w:rPr>
          <w:rFonts w:ascii="Times New Roman" w:hAnsi="Times New Roman"/>
          <w:iCs/>
          <w:sz w:val="18"/>
          <w:szCs w:val="18"/>
          <w:lang w:val="en-US"/>
        </w:rPr>
      </w:pPr>
      <w:r w:rsidRPr="00635970">
        <w:rPr>
          <w:rStyle w:val="FootnoteReference"/>
          <w:rFonts w:ascii="Times New Roman" w:hAnsi="Times New Roman"/>
          <w:sz w:val="18"/>
          <w:szCs w:val="18"/>
        </w:rPr>
        <w:footnoteRef/>
      </w:r>
      <w:r w:rsidRPr="00635970">
        <w:rPr>
          <w:rFonts w:ascii="Times New Roman" w:hAnsi="Times New Roman"/>
          <w:sz w:val="18"/>
          <w:szCs w:val="18"/>
          <w:lang w:val="en-US"/>
        </w:rPr>
        <w:t xml:space="preserve"> </w:t>
      </w:r>
      <w:r w:rsidRPr="00635970">
        <w:rPr>
          <w:rStyle w:val="Emphasis"/>
          <w:rFonts w:ascii="Times New Roman" w:hAnsi="Times New Roman"/>
          <w:sz w:val="18"/>
          <w:szCs w:val="18"/>
          <w:lang w:val="en-US"/>
        </w:rPr>
        <w:t xml:space="preserve">There are 28 Members States of the European Union: </w:t>
      </w:r>
      <w:r w:rsidRPr="00635970">
        <w:rPr>
          <w:rFonts w:ascii="Times New Roman" w:hAnsi="Times New Roman"/>
          <w:sz w:val="18"/>
          <w:szCs w:val="18"/>
          <w:lang w:val="en" w:eastAsia="fr-FR"/>
        </w:rPr>
        <w:t xml:space="preserve">Austria, Belgium, Bulgaria, Croatia, Cyprus, Czech Republic, Denmark, Estonia, Finland, France, Germany, Greece, Hungary, Ireland, Italy, Latvia, Lithuania, Luxembourg, Malta, Netherlands, Poland, Portugal, Romania, Slovakia, Slovenia, Spain, Sweden, and the United Kingdom. </w:t>
      </w:r>
      <w:r w:rsidRPr="00635970">
        <w:rPr>
          <w:rFonts w:ascii="Times New Roman" w:hAnsi="Times New Roman"/>
          <w:iCs/>
          <w:sz w:val="18"/>
          <w:szCs w:val="18"/>
          <w:lang w:val="en-US"/>
        </w:rPr>
        <w:t xml:space="preserve"> </w:t>
      </w:r>
      <w:r w:rsidRPr="00635970">
        <w:rPr>
          <w:rFonts w:ascii="Times New Roman" w:hAnsi="Times New Roman"/>
          <w:sz w:val="18"/>
          <w:szCs w:val="18"/>
          <w:lang w:val="en" w:eastAsia="fr-FR"/>
        </w:rPr>
        <w:t xml:space="preserve">In addition to those 28 members, 3 countries are members of the European Economic Area (EEA) while not being members of the EU: Norway, Iceland and Lichtenstein. </w:t>
      </w:r>
    </w:p>
    <w:p w:rsidR="00222DD7" w:rsidRPr="00635970" w:rsidRDefault="00222DD7" w:rsidP="00222DD7">
      <w:pPr>
        <w:pStyle w:val="FootnoteText"/>
        <w:rPr>
          <w:rFonts w:ascii="Times New Roman" w:hAnsi="Times New Roman"/>
          <w:sz w:val="18"/>
          <w:szCs w:val="18"/>
          <w:lang w:val="en-US"/>
        </w:rPr>
      </w:pPr>
    </w:p>
  </w:footnote>
  <w:footnote w:id="3">
    <w:p w:rsidR="00222DD7" w:rsidRPr="00635970" w:rsidRDefault="00222DD7" w:rsidP="00222DD7">
      <w:pPr>
        <w:pStyle w:val="FootnoteText"/>
        <w:rPr>
          <w:lang w:val="en-US"/>
        </w:rPr>
      </w:pPr>
      <w:r w:rsidRPr="00635970">
        <w:rPr>
          <w:rStyle w:val="FootnoteReference"/>
          <w:rFonts w:ascii="Times New Roman" w:hAnsi="Times New Roman"/>
          <w:sz w:val="18"/>
          <w:szCs w:val="18"/>
        </w:rPr>
        <w:footnoteRef/>
      </w:r>
      <w:r w:rsidRPr="00635970">
        <w:rPr>
          <w:rFonts w:ascii="Times New Roman" w:hAnsi="Times New Roman"/>
          <w:sz w:val="18"/>
          <w:szCs w:val="18"/>
          <w:lang w:val="en-US"/>
        </w:rPr>
        <w:t xml:space="preserve"> There are 48 countries in the CEPT, inc</w:t>
      </w:r>
      <w:r>
        <w:rPr>
          <w:rFonts w:ascii="Times New Roman" w:hAnsi="Times New Roman"/>
          <w:sz w:val="18"/>
          <w:szCs w:val="18"/>
          <w:lang w:val="en-US"/>
        </w:rPr>
        <w:t>luding the 28 Members of the UE and the three additional members of the EEA.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9" w:rsidRDefault="00047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9" w:rsidRDefault="000470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09" w:rsidRDefault="0004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7AE8"/>
    <w:multiLevelType w:val="hybridMultilevel"/>
    <w:tmpl w:val="B22E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218AF"/>
    <w:multiLevelType w:val="hybridMultilevel"/>
    <w:tmpl w:val="45DECD36"/>
    <w:lvl w:ilvl="0" w:tplc="45E26104">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F2E91"/>
    <w:multiLevelType w:val="hybridMultilevel"/>
    <w:tmpl w:val="76D8B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4F0B"/>
    <w:multiLevelType w:val="multilevel"/>
    <w:tmpl w:val="0C6AA5D8"/>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BB29EE"/>
    <w:multiLevelType w:val="hybridMultilevel"/>
    <w:tmpl w:val="3C76F728"/>
    <w:lvl w:ilvl="0" w:tplc="BCFEE2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A44A82"/>
    <w:multiLevelType w:val="hybridMultilevel"/>
    <w:tmpl w:val="3C421132"/>
    <w:lvl w:ilvl="0" w:tplc="0409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A61A6"/>
    <w:multiLevelType w:val="hybridMultilevel"/>
    <w:tmpl w:val="18EA495E"/>
    <w:lvl w:ilvl="0" w:tplc="BCFECE8A">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619A9"/>
    <w:multiLevelType w:val="multilevel"/>
    <w:tmpl w:val="2338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813CC5"/>
    <w:multiLevelType w:val="hybridMultilevel"/>
    <w:tmpl w:val="072E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E5FC7"/>
    <w:multiLevelType w:val="multilevel"/>
    <w:tmpl w:val="B366FB30"/>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6EE7EC0"/>
    <w:multiLevelType w:val="multilevel"/>
    <w:tmpl w:val="69B82D10"/>
    <w:lvl w:ilvl="0">
      <w:start w:val="1"/>
      <w:numFmt w:val="decimal"/>
      <w:lvlText w:val="%1."/>
      <w:lvlJc w:val="left"/>
      <w:pPr>
        <w:tabs>
          <w:tab w:val="num" w:pos="720"/>
        </w:tabs>
        <w:ind w:left="720" w:hanging="360"/>
      </w:pPr>
    </w:lvl>
    <w:lvl w:ilvl="1">
      <w:start w:val="23"/>
      <w:numFmt w:val="bullet"/>
      <w:lvlText w:val="-"/>
      <w:lvlJc w:val="left"/>
      <w:pPr>
        <w:ind w:left="1440" w:hanging="360"/>
      </w:pPr>
      <w:rPr>
        <w:rFonts w:ascii="Times New Roman" w:eastAsiaTheme="minorHAnsi" w:hAnsi="Times New Roman" w:cs="Times New Roman" w:hint="default"/>
        <w:color w:val="auto"/>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D2FA2"/>
    <w:multiLevelType w:val="hybridMultilevel"/>
    <w:tmpl w:val="F8F6B44C"/>
    <w:lvl w:ilvl="0" w:tplc="DB027FE6">
      <w:start w:val="3"/>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27D92"/>
    <w:multiLevelType w:val="hybridMultilevel"/>
    <w:tmpl w:val="C6B6C4A4"/>
    <w:lvl w:ilvl="0" w:tplc="5A3E7BB8">
      <w:start w:val="1"/>
      <w:numFmt w:val="lowerLetter"/>
      <w:lvlText w:val="%1)"/>
      <w:lvlJc w:val="left"/>
      <w:pPr>
        <w:ind w:left="1065" w:hanging="705"/>
      </w:pPr>
      <w:rPr>
        <w:rFonts w:eastAsiaTheme="minorHAnsi" w:cstheme="minorBid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9"/>
  </w:num>
  <w:num w:numId="5">
    <w:abstractNumId w:val="8"/>
  </w:num>
  <w:num w:numId="6">
    <w:abstractNumId w:val="6"/>
  </w:num>
  <w:num w:numId="7">
    <w:abstractNumId w:val="0"/>
  </w:num>
  <w:num w:numId="8">
    <w:abstractNumId w:val="11"/>
  </w:num>
  <w:num w:numId="9">
    <w:abstractNumId w:val="5"/>
  </w:num>
  <w:num w:numId="10">
    <w:abstractNumId w:val="7"/>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9F"/>
    <w:rsid w:val="00003AA1"/>
    <w:rsid w:val="00047009"/>
    <w:rsid w:val="000A1FA5"/>
    <w:rsid w:val="000D0C12"/>
    <w:rsid w:val="000F3112"/>
    <w:rsid w:val="00111E93"/>
    <w:rsid w:val="002034FD"/>
    <w:rsid w:val="00212D94"/>
    <w:rsid w:val="00222DD7"/>
    <w:rsid w:val="00284008"/>
    <w:rsid w:val="0030443D"/>
    <w:rsid w:val="0039380B"/>
    <w:rsid w:val="003B1050"/>
    <w:rsid w:val="004E0616"/>
    <w:rsid w:val="005633A7"/>
    <w:rsid w:val="005830EC"/>
    <w:rsid w:val="005A7664"/>
    <w:rsid w:val="005C49F9"/>
    <w:rsid w:val="005D6255"/>
    <w:rsid w:val="006B3C8A"/>
    <w:rsid w:val="00AB1275"/>
    <w:rsid w:val="00C956B0"/>
    <w:rsid w:val="00D3363F"/>
    <w:rsid w:val="00D86D0D"/>
    <w:rsid w:val="00DA13E4"/>
    <w:rsid w:val="00EE6B9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9F"/>
  </w:style>
  <w:style w:type="paragraph" w:styleId="Heading2">
    <w:name w:val="heading 2"/>
    <w:basedOn w:val="Normal"/>
    <w:link w:val="Heading2Char"/>
    <w:uiPriority w:val="9"/>
    <w:qFormat/>
    <w:rsid w:val="00284008"/>
    <w:pPr>
      <w:spacing w:before="100" w:beforeAutospacing="1" w:after="100" w:afterAutospacing="1" w:line="240" w:lineRule="auto"/>
      <w:outlineLvl w:val="1"/>
    </w:pPr>
    <w:rPr>
      <w:rFonts w:ascii="Times New Roman" w:eastAsia="Times New Roman" w:hAnsi="Times New Roman" w:cs="Times New Roman"/>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 after title"/>
    <w:basedOn w:val="Normal"/>
    <w:next w:val="Normal"/>
    <w:link w:val="NormalaftertitleChar"/>
    <w:rsid w:val="00EE6B9F"/>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rPr>
  </w:style>
  <w:style w:type="paragraph" w:customStyle="1" w:styleId="ResNo">
    <w:name w:val="Res_No"/>
    <w:basedOn w:val="Normal"/>
    <w:next w:val="Restitle"/>
    <w:rsid w:val="00EE6B9F"/>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link w:val="RestitleChar"/>
    <w:rsid w:val="00EE6B9F"/>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paragraph" w:customStyle="1" w:styleId="Call">
    <w:name w:val="Call"/>
    <w:basedOn w:val="Normal"/>
    <w:next w:val="Normal"/>
    <w:link w:val="CallChar"/>
    <w:rsid w:val="00EE6B9F"/>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rPr>
  </w:style>
  <w:style w:type="character" w:styleId="FootnoteReference">
    <w:name w:val="footnote reference"/>
    <w:aliases w:val="Appel note de bas de p,Footnote Reference/,Footnote symbol,Ref,de nota al pie"/>
    <w:basedOn w:val="DefaultParagraphFont"/>
    <w:uiPriority w:val="99"/>
    <w:rsid w:val="00EE6B9F"/>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E6B9F"/>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textAlignment w:val="baseline"/>
    </w:pPr>
    <w:rPr>
      <w:rFonts w:ascii="Calibri" w:eastAsia="Times New Roman" w:hAnsi="Calibri" w:cs="Times New Roman"/>
      <w:sz w:val="24"/>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EE6B9F"/>
    <w:rPr>
      <w:rFonts w:ascii="Calibri" w:eastAsia="Times New Roman" w:hAnsi="Calibri" w:cs="Times New Roman"/>
      <w:sz w:val="24"/>
      <w:szCs w:val="20"/>
      <w:lang w:val="en-GB"/>
    </w:rPr>
  </w:style>
  <w:style w:type="paragraph" w:customStyle="1" w:styleId="enumlev1">
    <w:name w:val="enumlev1"/>
    <w:basedOn w:val="Normal"/>
    <w:link w:val="enumlev1Char"/>
    <w:rsid w:val="00EE6B9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paragraph" w:styleId="ListParagraph">
    <w:name w:val="List Paragraph"/>
    <w:basedOn w:val="Normal"/>
    <w:uiPriority w:val="34"/>
    <w:qFormat/>
    <w:rsid w:val="00EE6B9F"/>
    <w:pPr>
      <w:ind w:left="720"/>
      <w:contextualSpacing/>
    </w:pPr>
  </w:style>
  <w:style w:type="character" w:customStyle="1" w:styleId="CallChar">
    <w:name w:val="Call Char"/>
    <w:basedOn w:val="DefaultParagraphFont"/>
    <w:link w:val="Call"/>
    <w:locked/>
    <w:rsid w:val="00EE6B9F"/>
    <w:rPr>
      <w:rFonts w:ascii="Calibri" w:eastAsia="Times New Roman" w:hAnsi="Calibri" w:cs="Times New Roman"/>
      <w:i/>
      <w:sz w:val="24"/>
      <w:szCs w:val="20"/>
      <w:lang w:val="en-GB"/>
    </w:rPr>
  </w:style>
  <w:style w:type="character" w:customStyle="1" w:styleId="enumlev1Char">
    <w:name w:val="enumlev1 Char"/>
    <w:basedOn w:val="DefaultParagraphFont"/>
    <w:link w:val="enumlev1"/>
    <w:rsid w:val="00EE6B9F"/>
    <w:rPr>
      <w:rFonts w:ascii="Calibri" w:eastAsia="Times New Roman" w:hAnsi="Calibri" w:cs="Times New Roman"/>
      <w:sz w:val="24"/>
      <w:szCs w:val="20"/>
      <w:lang w:val="en-GB"/>
    </w:rPr>
  </w:style>
  <w:style w:type="character" w:customStyle="1" w:styleId="NormalaftertitleChar">
    <w:name w:val="Normal after title Char"/>
    <w:basedOn w:val="DefaultParagraphFont"/>
    <w:link w:val="Normalaftertitle"/>
    <w:locked/>
    <w:rsid w:val="00EE6B9F"/>
    <w:rPr>
      <w:rFonts w:ascii="Calibri" w:eastAsia="Times New Roman" w:hAnsi="Calibri" w:cs="Times New Roman"/>
      <w:sz w:val="24"/>
      <w:szCs w:val="20"/>
      <w:lang w:val="en-GB"/>
    </w:rPr>
  </w:style>
  <w:style w:type="character" w:customStyle="1" w:styleId="RestitleChar">
    <w:name w:val="Res_title Char"/>
    <w:link w:val="Restitle"/>
    <w:locked/>
    <w:rsid w:val="00EE6B9F"/>
    <w:rPr>
      <w:rFonts w:ascii="Calibri" w:eastAsia="Times New Roman" w:hAnsi="Calibri" w:cs="Times New Roman"/>
      <w:b/>
      <w:sz w:val="28"/>
      <w:szCs w:val="20"/>
      <w:lang w:val="en-GB"/>
    </w:rPr>
  </w:style>
  <w:style w:type="character" w:customStyle="1" w:styleId="Heading2Char">
    <w:name w:val="Heading 2 Char"/>
    <w:basedOn w:val="DefaultParagraphFont"/>
    <w:link w:val="Heading2"/>
    <w:uiPriority w:val="9"/>
    <w:rsid w:val="00284008"/>
    <w:rPr>
      <w:rFonts w:ascii="Times New Roman" w:eastAsia="Times New Roman" w:hAnsi="Times New Roman" w:cs="Times New Roman"/>
      <w:b/>
      <w:bCs/>
      <w:sz w:val="36"/>
      <w:szCs w:val="36"/>
      <w:lang w:val="en-US" w:eastAsia="zh-CN"/>
    </w:rPr>
  </w:style>
  <w:style w:type="paragraph" w:styleId="BalloonText">
    <w:name w:val="Balloon Text"/>
    <w:basedOn w:val="Normal"/>
    <w:link w:val="BalloonTextChar"/>
    <w:uiPriority w:val="99"/>
    <w:semiHidden/>
    <w:unhideWhenUsed/>
    <w:rsid w:val="00AB1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75"/>
    <w:rPr>
      <w:rFonts w:ascii="Tahoma" w:hAnsi="Tahoma" w:cs="Tahoma"/>
      <w:sz w:val="16"/>
      <w:szCs w:val="16"/>
    </w:rPr>
  </w:style>
  <w:style w:type="character" w:styleId="Hyperlink">
    <w:name w:val="Hyperlink"/>
    <w:basedOn w:val="DefaultParagraphFont"/>
    <w:uiPriority w:val="99"/>
    <w:unhideWhenUsed/>
    <w:rsid w:val="00D86D0D"/>
    <w:rPr>
      <w:color w:val="0000FF" w:themeColor="hyperlink"/>
      <w:u w:val="single"/>
    </w:rPr>
  </w:style>
  <w:style w:type="paragraph" w:customStyle="1" w:styleId="plist">
    <w:name w:val="plist"/>
    <w:basedOn w:val="Normal"/>
    <w:rsid w:val="00222DD7"/>
    <w:pPr>
      <w:spacing w:before="45" w:after="100" w:afterAutospacing="1" w:line="240" w:lineRule="auto"/>
    </w:pPr>
    <w:rPr>
      <w:rFonts w:ascii="Times New Roman" w:eastAsia="Times New Roman" w:hAnsi="Times New Roman" w:cs="Times New Roman"/>
      <w:sz w:val="24"/>
      <w:szCs w:val="24"/>
      <w:lang w:val="fr-FR" w:eastAsia="fr-FR"/>
    </w:rPr>
  </w:style>
  <w:style w:type="character" w:styleId="Emphasis">
    <w:name w:val="Emphasis"/>
    <w:basedOn w:val="DefaultParagraphFont"/>
    <w:uiPriority w:val="20"/>
    <w:qFormat/>
    <w:rsid w:val="00222DD7"/>
    <w:rPr>
      <w:i/>
      <w:iCs/>
    </w:rPr>
  </w:style>
  <w:style w:type="paragraph" w:customStyle="1" w:styleId="Style12">
    <w:name w:val="Style12"/>
    <w:basedOn w:val="Normal"/>
    <w:uiPriority w:val="99"/>
    <w:rsid w:val="00111E93"/>
    <w:pPr>
      <w:overflowPunct w:val="0"/>
      <w:autoSpaceDE w:val="0"/>
      <w:autoSpaceDN w:val="0"/>
      <w:spacing w:before="120" w:after="0" w:line="240" w:lineRule="auto"/>
      <w:jc w:val="both"/>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047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009"/>
  </w:style>
  <w:style w:type="paragraph" w:styleId="Footer">
    <w:name w:val="footer"/>
    <w:basedOn w:val="Normal"/>
    <w:link w:val="FooterChar"/>
    <w:uiPriority w:val="99"/>
    <w:unhideWhenUsed/>
    <w:rsid w:val="00047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digital-single-market/en/news/digital-single-market-mid-term-review" TargetMode="External"/><Relationship Id="rId18" Type="http://schemas.openxmlformats.org/officeDocument/2006/relationships/hyperlink" Target="https://ec.europa.eu/digital-single-market/sites/digital-agenda/files/dsm_tearing_down_barriers_graphic.jpg" TargetMode="External"/><Relationship Id="rId26" Type="http://schemas.openxmlformats.org/officeDocument/2006/relationships/hyperlink" Target="http://ec.europa.eu/growth/sectors/postal-services/" TargetMode="External"/><Relationship Id="rId39" Type="http://schemas.openxmlformats.org/officeDocument/2006/relationships/header" Target="header2.xml"/><Relationship Id="rId21" Type="http://schemas.openxmlformats.org/officeDocument/2006/relationships/hyperlink" Target="https://ec.europa.eu/digital-single-market/en/boosting-e-commerce-eu" TargetMode="External"/><Relationship Id="rId34" Type="http://schemas.openxmlformats.org/officeDocument/2006/relationships/hyperlink" Target="https://ec.europa.eu/digital-single-market/en/high-performance-computing"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c.europa.eu/digital-single-market/en/right-environment-digital-networks-and-services" TargetMode="External"/><Relationship Id="rId29" Type="http://schemas.openxmlformats.org/officeDocument/2006/relationships/hyperlink" Target="https://ec.europa.eu/digital-single-market/en/online-platforms-digital-single-mark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about/structure/index_en.htm" TargetMode="External"/><Relationship Id="rId24" Type="http://schemas.openxmlformats.org/officeDocument/2006/relationships/hyperlink" Target="https://ec.europa.eu/digital-single-market/news-redirect/34112" TargetMode="External"/><Relationship Id="rId32" Type="http://schemas.openxmlformats.org/officeDocument/2006/relationships/hyperlink" Target="https://ec.europa.eu/digital-single-market/en/skills-jobs" TargetMode="External"/><Relationship Id="rId37" Type="http://schemas.openxmlformats.org/officeDocument/2006/relationships/hyperlink" Target="https://ec.europa.eu/digital-single-market/en/policies/digital-skill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europa.eu/digital-single-market/en/better-access-consumers-and-business-online-goods" TargetMode="External"/><Relationship Id="rId23" Type="http://schemas.openxmlformats.org/officeDocument/2006/relationships/hyperlink" Target="https://ec.europa.eu/digital-single-market/en/revision-audiovisual-media-services-directive-avmsd" TargetMode="External"/><Relationship Id="rId28" Type="http://schemas.openxmlformats.org/officeDocument/2006/relationships/hyperlink" Target="https://ec.europa.eu/digital-single-market/en/news/digital-single-market-mid-term-review" TargetMode="External"/><Relationship Id="rId36" Type="http://schemas.openxmlformats.org/officeDocument/2006/relationships/hyperlink" Target="https://ec.europa.eu/digital-single-market/en/e-infrastructures" TargetMode="External"/><Relationship Id="rId10" Type="http://schemas.openxmlformats.org/officeDocument/2006/relationships/hyperlink" Target="https://ec.europa.eu/commission/2014-2019/ansip_en" TargetMode="External"/><Relationship Id="rId19" Type="http://schemas.openxmlformats.org/officeDocument/2006/relationships/image" Target="media/image2.jpeg"/><Relationship Id="rId31" Type="http://schemas.openxmlformats.org/officeDocument/2006/relationships/hyperlink" Target="https://ec.europa.eu/digital-single-market/en/cybersecurit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digital-single-market/en/news/digital-single-market-strategy-europe-com2015-192-final" TargetMode="External"/><Relationship Id="rId14" Type="http://schemas.openxmlformats.org/officeDocument/2006/relationships/hyperlink" Target="http://ec.europa.eu/priorities/digital-single-market/index_en.htm" TargetMode="External"/><Relationship Id="rId22" Type="http://schemas.openxmlformats.org/officeDocument/2006/relationships/hyperlink" Target="https://ec.europa.eu/digital-single-market/en/modernisation-eu-copyright-rules" TargetMode="External"/><Relationship Id="rId27" Type="http://schemas.openxmlformats.org/officeDocument/2006/relationships/hyperlink" Target="http://europa.eu/rapid/press-release_IP-16-1022_en.htm" TargetMode="External"/><Relationship Id="rId30" Type="http://schemas.openxmlformats.org/officeDocument/2006/relationships/hyperlink" Target="https://ec.europa.eu/digital-single-market/en/building-european-data-economy" TargetMode="External"/><Relationship Id="rId35" Type="http://schemas.openxmlformats.org/officeDocument/2006/relationships/hyperlink" Target="https://ec.europa.eu/digital-single-market/en/public-services-egovernment" TargetMode="External"/><Relationship Id="rId43" Type="http://schemas.openxmlformats.org/officeDocument/2006/relationships/footer" Target="footer3.xml"/><Relationship Id="rId8" Type="http://schemas.openxmlformats.org/officeDocument/2006/relationships/hyperlink" Target="https://www.itu.int/md/S17-WSIS31-C-0019/en" TargetMode="External"/><Relationship Id="rId3" Type="http://schemas.openxmlformats.org/officeDocument/2006/relationships/settings" Target="settings.xml"/><Relationship Id="rId12" Type="http://schemas.openxmlformats.org/officeDocument/2006/relationships/hyperlink" Target="http://ec.europa.eu/digital-single-market/en/consultations" TargetMode="External"/><Relationship Id="rId17" Type="http://schemas.openxmlformats.org/officeDocument/2006/relationships/hyperlink" Target="https://ec.europa.eu/digital-single-market/en/economy-society" TargetMode="External"/><Relationship Id="rId25" Type="http://schemas.openxmlformats.org/officeDocument/2006/relationships/hyperlink" Target="https://ec.europa.eu/digital-single-market/en/proposal-eprivacy-regulation" TargetMode="External"/><Relationship Id="rId33" Type="http://schemas.openxmlformats.org/officeDocument/2006/relationships/hyperlink" Target="https://ec.europa.eu/digital-single-market/en/digitising-european-industry" TargetMode="External"/><Relationship Id="rId38"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10354</Characters>
  <Application>Microsoft Office Word</Application>
  <DocSecurity>0</DocSecurity>
  <Lines>86</Lines>
  <Paragraphs>24</Paragraphs>
  <ScaleCrop>false</ScaleCrop>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2018-01-22T11:08:00Z</dcterms:created>
  <dcterms:modified xsi:type="dcterms:W3CDTF">2018-01-22T11:09:00Z</dcterms:modified>
</cp:coreProperties>
</file>