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E558B7" w:rsidTr="009F3CC9">
        <w:trPr>
          <w:cantSplit/>
        </w:trPr>
        <w:tc>
          <w:tcPr>
            <w:tcW w:w="6521" w:type="dxa"/>
            <w:vAlign w:val="center"/>
          </w:tcPr>
          <w:p w:rsidR="00E558B7" w:rsidRPr="0056078E" w:rsidRDefault="00E558B7" w:rsidP="009F3CC9">
            <w:pPr>
              <w:pStyle w:val="Normal1"/>
              <w:pBdr>
                <w:top w:val="nil"/>
                <w:left w:val="nil"/>
                <w:bottom w:val="nil"/>
                <w:right w:val="nil"/>
                <w:between w:val="nil"/>
                <w:bar w:val="nil"/>
              </w:pBdr>
              <w:adjustRightInd w:val="0"/>
              <w:snapToGrid w:val="0"/>
              <w:spacing w:before="0"/>
              <w:rPr>
                <w:b/>
                <w:bCs/>
                <w:position w:val="6"/>
                <w:sz w:val="30"/>
                <w:szCs w:val="30"/>
              </w:rPr>
            </w:pPr>
            <w:r w:rsidRPr="0056078E">
              <w:rPr>
                <w:b/>
                <w:bCs/>
                <w:position w:val="6"/>
                <w:sz w:val="30"/>
                <w:szCs w:val="30"/>
              </w:rPr>
              <w:t>Council Working Group on International</w:t>
            </w:r>
            <w:r w:rsidRPr="0056078E">
              <w:rPr>
                <w:b/>
                <w:bCs/>
                <w:position w:val="6"/>
                <w:sz w:val="30"/>
                <w:szCs w:val="30"/>
              </w:rPr>
              <w:br/>
              <w:t>Internet-related Public Policy Issues</w:t>
            </w:r>
          </w:p>
          <w:p w:rsidR="00E558B7" w:rsidRPr="00D613F6" w:rsidRDefault="00E558B7" w:rsidP="009F3CC9">
            <w:pPr>
              <w:pStyle w:val="Normal1"/>
              <w:pBdr>
                <w:top w:val="nil"/>
                <w:left w:val="nil"/>
                <w:bottom w:val="nil"/>
                <w:right w:val="nil"/>
                <w:between w:val="nil"/>
                <w:bar w:val="nil"/>
              </w:pBdr>
              <w:spacing w:before="0"/>
              <w:rPr>
                <w:rFonts w:asciiTheme="minorHAnsi" w:hAnsiTheme="minorHAnsi"/>
                <w:b/>
                <w:position w:val="6"/>
                <w:sz w:val="26"/>
                <w:szCs w:val="26"/>
              </w:rPr>
            </w:pPr>
            <w:r w:rsidRPr="0056078E">
              <w:rPr>
                <w:b/>
                <w:lang w:val="en-US"/>
              </w:rPr>
              <w:t>Eleventh meeting – Geneva, 25-26 January 2018</w:t>
            </w:r>
          </w:p>
        </w:tc>
        <w:tc>
          <w:tcPr>
            <w:tcW w:w="3793" w:type="dxa"/>
          </w:tcPr>
          <w:p w:rsidR="00E558B7" w:rsidRPr="00D613F6" w:rsidRDefault="00E558B7" w:rsidP="00316574">
            <w:pPr>
              <w:spacing w:before="120" w:line="240" w:lineRule="atLeast"/>
            </w:pPr>
            <w:bookmarkStart w:id="0" w:name="ditulogo"/>
            <w:bookmarkEnd w:id="0"/>
            <w:r>
              <w:rPr>
                <w:noProof/>
                <w:lang w:eastAsia="zh-CN"/>
              </w:rPr>
              <w:drawing>
                <wp:inline distT="0" distB="0" distL="0" distR="0" wp14:anchorId="2158B77C" wp14:editId="6383DB7F">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E558B7" w:rsidRPr="00617BE4" w:rsidTr="00316574">
        <w:trPr>
          <w:cantSplit/>
        </w:trPr>
        <w:tc>
          <w:tcPr>
            <w:tcW w:w="6521" w:type="dxa"/>
            <w:tcBorders>
              <w:top w:val="single" w:sz="12" w:space="0" w:color="auto"/>
            </w:tcBorders>
          </w:tcPr>
          <w:p w:rsidR="00E558B7" w:rsidRPr="00D613F6" w:rsidRDefault="00E558B7" w:rsidP="00316574">
            <w:pPr>
              <w:snapToGrid w:val="0"/>
              <w:rPr>
                <w:b/>
                <w:smallCaps/>
              </w:rPr>
            </w:pPr>
          </w:p>
        </w:tc>
        <w:tc>
          <w:tcPr>
            <w:tcW w:w="3793" w:type="dxa"/>
            <w:tcBorders>
              <w:top w:val="single" w:sz="12" w:space="0" w:color="auto"/>
            </w:tcBorders>
          </w:tcPr>
          <w:p w:rsidR="00E558B7" w:rsidRPr="00D613F6" w:rsidRDefault="00E558B7" w:rsidP="00316574">
            <w:pPr>
              <w:snapToGrid w:val="0"/>
              <w:ind w:left="209"/>
              <w:rPr>
                <w:rFonts w:ascii="Verdana" w:hAnsi="Verdana"/>
              </w:rPr>
            </w:pPr>
          </w:p>
        </w:tc>
      </w:tr>
      <w:tr w:rsidR="00E558B7" w:rsidRPr="001B506B" w:rsidTr="00316574">
        <w:trPr>
          <w:cantSplit/>
          <w:trHeight w:val="23"/>
        </w:trPr>
        <w:tc>
          <w:tcPr>
            <w:tcW w:w="6521" w:type="dxa"/>
            <w:vMerge w:val="restart"/>
          </w:tcPr>
          <w:p w:rsidR="00E558B7" w:rsidRPr="00D613F6" w:rsidRDefault="00E558B7" w:rsidP="00316574">
            <w:pPr>
              <w:snapToGrid w:val="0"/>
              <w:rPr>
                <w:rFonts w:asciiTheme="minorHAnsi" w:hAnsiTheme="minorHAnsi"/>
                <w:b/>
              </w:rPr>
            </w:pPr>
            <w:bookmarkStart w:id="1" w:name="dmeeting" w:colFirst="0" w:colLast="0"/>
            <w:bookmarkStart w:id="2" w:name="dnum" w:colFirst="1" w:colLast="1"/>
          </w:p>
        </w:tc>
        <w:tc>
          <w:tcPr>
            <w:tcW w:w="3793" w:type="dxa"/>
          </w:tcPr>
          <w:p w:rsidR="00E558B7" w:rsidRPr="0056078E" w:rsidRDefault="00E558B7" w:rsidP="001E76AD">
            <w:pPr>
              <w:snapToGrid w:val="0"/>
              <w:ind w:left="57"/>
              <w:rPr>
                <w:rFonts w:ascii="Calibri" w:hAnsi="Calibri" w:cs="Calibri"/>
                <w:b/>
                <w:spacing w:val="-4"/>
                <w:lang w:val="de-CH"/>
              </w:rPr>
            </w:pPr>
            <w:r w:rsidRPr="0056078E">
              <w:rPr>
                <w:rFonts w:ascii="Calibri" w:hAnsi="Calibri" w:cs="Calibri"/>
                <w:b/>
                <w:spacing w:val="-4"/>
                <w:lang w:val="de-CH"/>
              </w:rPr>
              <w:t>Document CWG-Internet-11/</w:t>
            </w:r>
            <w:r w:rsidR="001E76AD">
              <w:rPr>
                <w:rFonts w:ascii="Calibri" w:hAnsi="Calibri" w:cs="Calibri"/>
                <w:b/>
                <w:spacing w:val="-4"/>
                <w:lang w:val="de-CH"/>
              </w:rPr>
              <w:t>6</w:t>
            </w:r>
            <w:r w:rsidR="008D5384">
              <w:rPr>
                <w:rFonts w:ascii="Calibri" w:hAnsi="Calibri" w:cs="Calibri"/>
                <w:b/>
                <w:spacing w:val="-4"/>
                <w:lang w:val="de-CH"/>
              </w:rPr>
              <w:t>-E</w:t>
            </w:r>
          </w:p>
        </w:tc>
      </w:tr>
      <w:tr w:rsidR="00E558B7" w:rsidRPr="00E544AC" w:rsidTr="00316574">
        <w:trPr>
          <w:cantSplit/>
          <w:trHeight w:val="23"/>
        </w:trPr>
        <w:tc>
          <w:tcPr>
            <w:tcW w:w="6521" w:type="dxa"/>
            <w:vMerge/>
          </w:tcPr>
          <w:p w:rsidR="00E558B7" w:rsidRPr="00D613F6" w:rsidRDefault="00E558B7" w:rsidP="00316574">
            <w:pPr>
              <w:snapToGrid w:val="0"/>
              <w:rPr>
                <w:rFonts w:asciiTheme="minorHAnsi" w:hAnsiTheme="minorHAnsi"/>
                <w:b/>
                <w:lang w:val="de-CH"/>
              </w:rPr>
            </w:pPr>
            <w:bookmarkStart w:id="3" w:name="ddate" w:colFirst="1" w:colLast="1"/>
            <w:bookmarkEnd w:id="1"/>
            <w:bookmarkEnd w:id="2"/>
          </w:p>
        </w:tc>
        <w:tc>
          <w:tcPr>
            <w:tcW w:w="3793" w:type="dxa"/>
          </w:tcPr>
          <w:p w:rsidR="00E558B7" w:rsidRPr="0056078E" w:rsidRDefault="001E76AD" w:rsidP="00316574">
            <w:pPr>
              <w:snapToGrid w:val="0"/>
              <w:ind w:left="57"/>
              <w:rPr>
                <w:rFonts w:ascii="Calibri" w:hAnsi="Calibri" w:cs="Calibri"/>
                <w:b/>
              </w:rPr>
            </w:pPr>
            <w:r>
              <w:rPr>
                <w:rFonts w:ascii="Calibri" w:hAnsi="Calibri" w:cs="Calibri"/>
                <w:b/>
              </w:rPr>
              <w:t>18</w:t>
            </w:r>
            <w:r w:rsidR="009F3CC9">
              <w:rPr>
                <w:rFonts w:ascii="Calibri" w:hAnsi="Calibri" w:cs="Calibri"/>
                <w:b/>
              </w:rPr>
              <w:t xml:space="preserve"> January 2018</w:t>
            </w:r>
          </w:p>
        </w:tc>
      </w:tr>
      <w:tr w:rsidR="00E558B7" w:rsidRPr="00E544AC" w:rsidTr="00316574">
        <w:trPr>
          <w:cantSplit/>
          <w:trHeight w:val="80"/>
        </w:trPr>
        <w:tc>
          <w:tcPr>
            <w:tcW w:w="6521" w:type="dxa"/>
            <w:vMerge/>
          </w:tcPr>
          <w:p w:rsidR="00E558B7" w:rsidRPr="00E544AC" w:rsidRDefault="00E558B7" w:rsidP="00316574">
            <w:pPr>
              <w:snapToGrid w:val="0"/>
              <w:rPr>
                <w:rFonts w:asciiTheme="minorHAnsi" w:hAnsiTheme="minorHAnsi"/>
                <w:b/>
              </w:rPr>
            </w:pPr>
            <w:bookmarkStart w:id="4" w:name="dorlang" w:colFirst="1" w:colLast="1"/>
            <w:bookmarkEnd w:id="3"/>
          </w:p>
        </w:tc>
        <w:tc>
          <w:tcPr>
            <w:tcW w:w="3793" w:type="dxa"/>
          </w:tcPr>
          <w:p w:rsidR="00E558B7" w:rsidRPr="0056078E" w:rsidRDefault="00E558B7" w:rsidP="00316574">
            <w:pPr>
              <w:snapToGrid w:val="0"/>
              <w:ind w:left="57"/>
              <w:rPr>
                <w:rFonts w:ascii="Calibri" w:hAnsi="Calibri" w:cs="Calibri"/>
                <w:b/>
              </w:rPr>
            </w:pPr>
            <w:r w:rsidRPr="0056078E">
              <w:rPr>
                <w:rFonts w:ascii="Calibri" w:hAnsi="Calibri" w:cs="Calibri"/>
                <w:b/>
              </w:rPr>
              <w:t>English only</w:t>
            </w:r>
          </w:p>
        </w:tc>
      </w:tr>
      <w:bookmarkEnd w:id="4"/>
    </w:tbl>
    <w:p w:rsidR="00E558B7" w:rsidRDefault="00E558B7" w:rsidP="00AE235F">
      <w:pPr>
        <w:pStyle w:val="ResNo"/>
        <w:spacing w:before="360"/>
        <w:rPr>
          <w:sz w:val="24"/>
          <w:szCs w:val="24"/>
        </w:rPr>
      </w:pPr>
    </w:p>
    <w:p w:rsidR="0056078E" w:rsidRPr="00351B0C" w:rsidRDefault="001E76AD" w:rsidP="0056078E">
      <w:pPr>
        <w:pStyle w:val="Source"/>
        <w:spacing w:before="600"/>
      </w:pPr>
      <w:r>
        <w:t>Republic of India</w:t>
      </w:r>
    </w:p>
    <w:p w:rsidR="00FC3249" w:rsidRPr="00351B0C" w:rsidRDefault="009F3CC9" w:rsidP="00FC3249">
      <w:pPr>
        <w:pStyle w:val="Title1"/>
      </w:pPr>
      <w:r>
        <w:t>CONTRIBUTION TO CWG-Internet</w:t>
      </w:r>
    </w:p>
    <w:p w:rsidR="001E76AD" w:rsidRPr="001E76AD" w:rsidRDefault="001E76AD" w:rsidP="001E76AD">
      <w:pPr>
        <w:spacing w:before="160"/>
        <w:jc w:val="both"/>
        <w:rPr>
          <w:rFonts w:ascii="Calibri" w:hAnsi="Calibri"/>
          <w:b/>
          <w:color w:val="0070C0"/>
        </w:rPr>
      </w:pPr>
      <w:r>
        <w:rPr>
          <w:rFonts w:ascii="Calibri" w:hAnsi="Calibri"/>
          <w:b/>
          <w:color w:val="0070C0"/>
        </w:rPr>
        <w:t>I</w:t>
      </w:r>
      <w:r>
        <w:rPr>
          <w:rFonts w:ascii="Calibri" w:hAnsi="Calibri"/>
          <w:b/>
        </w:rPr>
        <w:tab/>
      </w:r>
      <w:r w:rsidRPr="001E76AD">
        <w:rPr>
          <w:rFonts w:ascii="Calibri" w:hAnsi="Calibri"/>
          <w:b/>
          <w:color w:val="0070C0"/>
        </w:rPr>
        <w:t>Preamble</w:t>
      </w:r>
    </w:p>
    <w:p w:rsidR="001E76AD" w:rsidRPr="001E76AD" w:rsidRDefault="001E76AD" w:rsidP="001E76AD">
      <w:pPr>
        <w:spacing w:before="160"/>
        <w:jc w:val="both"/>
        <w:rPr>
          <w:rFonts w:ascii="Calibri" w:hAnsi="Calibri"/>
          <w:b/>
        </w:rPr>
      </w:pPr>
      <w:r w:rsidRPr="001E76AD">
        <w:rPr>
          <w:rFonts w:ascii="Calibri" w:hAnsi="Calibri"/>
          <w:color w:val="000000"/>
        </w:rPr>
        <w:t>1.</w:t>
      </w:r>
      <w:r>
        <w:rPr>
          <w:rFonts w:ascii="Calibri" w:hAnsi="Calibri"/>
          <w:color w:val="000000"/>
        </w:rPr>
        <w:tab/>
      </w:r>
      <w:r w:rsidRPr="001E76AD">
        <w:rPr>
          <w:rFonts w:ascii="Calibri" w:hAnsi="Calibri"/>
          <w:color w:val="000000"/>
        </w:rPr>
        <w:t xml:space="preserve">At the outset, the delegation of India would like to put on record its appreciation for the reporting on </w:t>
      </w:r>
      <w:r w:rsidRPr="001E76AD">
        <w:rPr>
          <w:rFonts w:ascii="Calibri" w:hAnsi="Calibri"/>
        </w:rPr>
        <w:t xml:space="preserve">ITU internet activities as mandated under resolutions 101, 102, 133 &amp; 180 vide </w:t>
      </w:r>
      <w:r w:rsidRPr="001E76AD">
        <w:rPr>
          <w:rFonts w:ascii="Calibri" w:hAnsi="Calibri"/>
          <w:bCs/>
        </w:rPr>
        <w:t xml:space="preserve">document WG-Internet 11/2 dated December 12, 2017 </w:t>
      </w:r>
      <w:r w:rsidRPr="001E76AD">
        <w:rPr>
          <w:rFonts w:ascii="Calibri" w:hAnsi="Calibri"/>
        </w:rPr>
        <w:t xml:space="preserve">and </w:t>
      </w:r>
      <w:r w:rsidRPr="001E76AD">
        <w:rPr>
          <w:rFonts w:ascii="Calibri" w:hAnsi="Calibri"/>
          <w:color w:val="000000"/>
        </w:rPr>
        <w:t xml:space="preserve">for capturing the essence of varied activities. We commend the activities of the Council Working Group on Internet and the progress made thus far. </w:t>
      </w:r>
      <w:r w:rsidRPr="001E76AD">
        <w:rPr>
          <w:rFonts w:ascii="Calibri" w:hAnsi="Calibri"/>
        </w:rPr>
        <w:t xml:space="preserve">While supporting the </w:t>
      </w:r>
      <w:proofErr w:type="spellStart"/>
      <w:r w:rsidRPr="001E76AD">
        <w:rPr>
          <w:rFonts w:ascii="Calibri" w:hAnsi="Calibri"/>
        </w:rPr>
        <w:t>multistakeholder</w:t>
      </w:r>
      <w:proofErr w:type="spellEnd"/>
      <w:r w:rsidRPr="001E76AD">
        <w:rPr>
          <w:rFonts w:ascii="Calibri" w:hAnsi="Calibri"/>
        </w:rPr>
        <w:t xml:space="preserve"> form of internet governance, India supports that the governments should have equal footing in the internet governance involving stakeholders in their respective roles and responsibilities as envisaged in the Tunis agenda. </w:t>
      </w:r>
      <w:r w:rsidRPr="001E76AD">
        <w:rPr>
          <w:rFonts w:ascii="Calibri" w:hAnsi="Calibri"/>
          <w:color w:val="000000"/>
        </w:rPr>
        <w:t xml:space="preserve">India supports the importance assigned to recognizing and acknowledging the divergence of views among the member states and stakeholders. </w:t>
      </w:r>
    </w:p>
    <w:p w:rsidR="001E76AD" w:rsidRPr="001E76AD" w:rsidRDefault="001E76AD" w:rsidP="001E76AD">
      <w:pPr>
        <w:spacing w:before="160"/>
        <w:jc w:val="both"/>
        <w:rPr>
          <w:rFonts w:ascii="Calibri" w:hAnsi="Calibri"/>
          <w:bCs/>
        </w:rPr>
      </w:pPr>
      <w:r w:rsidRPr="001E76AD">
        <w:rPr>
          <w:rFonts w:ascii="Calibri" w:hAnsi="Calibri"/>
          <w:bCs/>
        </w:rPr>
        <w:t>2.</w:t>
      </w:r>
      <w:r>
        <w:rPr>
          <w:rFonts w:ascii="Calibri" w:hAnsi="Calibri"/>
          <w:bCs/>
        </w:rPr>
        <w:tab/>
      </w:r>
      <w:r w:rsidRPr="001E76AD">
        <w:rPr>
          <w:rFonts w:ascii="Calibri" w:hAnsi="Calibri"/>
          <w:bCs/>
        </w:rPr>
        <w:t>The sections 2,</w:t>
      </w:r>
      <w:r>
        <w:rPr>
          <w:rFonts w:ascii="Calibri" w:hAnsi="Calibri"/>
          <w:bCs/>
        </w:rPr>
        <w:t xml:space="preserve"> </w:t>
      </w:r>
      <w:r w:rsidRPr="001E76AD">
        <w:rPr>
          <w:rFonts w:ascii="Calibri" w:hAnsi="Calibri"/>
          <w:bCs/>
        </w:rPr>
        <w:t>3 of the report provide several developments in terms of ITU-T standardization, ITU-D study group and IPv6 activities. The section 4 briefly provides activities on internet related public policy issues including domain names and addresses. Overall, the report captures wide spectrum of activities in the development of IP networks and ITU’s engagement on different platforms on the subject.</w:t>
      </w:r>
    </w:p>
    <w:p w:rsidR="001E76AD" w:rsidRPr="001E76AD" w:rsidRDefault="001E76AD" w:rsidP="001E76AD">
      <w:pPr>
        <w:spacing w:before="160"/>
        <w:jc w:val="both"/>
        <w:rPr>
          <w:rFonts w:ascii="Calibri" w:hAnsi="Calibri"/>
          <w:bCs/>
        </w:rPr>
      </w:pPr>
      <w:r>
        <w:rPr>
          <w:rFonts w:ascii="Calibri" w:hAnsi="Calibri"/>
        </w:rPr>
        <w:t>3.</w:t>
      </w:r>
      <w:r>
        <w:rPr>
          <w:rFonts w:ascii="Calibri" w:hAnsi="Calibri"/>
        </w:rPr>
        <w:tab/>
      </w:r>
      <w:r w:rsidRPr="001E76AD">
        <w:rPr>
          <w:rFonts w:ascii="Calibri" w:hAnsi="Calibri"/>
        </w:rPr>
        <w:t xml:space="preserve">It is apt to mention that the WTDC – 2017 consolidated the study aspects of emerging technologies under question 3/1 including  </w:t>
      </w:r>
      <w:r w:rsidRPr="001E76AD">
        <w:rPr>
          <w:rFonts w:ascii="Calibri" w:hAnsi="Calibri"/>
          <w:bCs/>
        </w:rPr>
        <w:t xml:space="preserve">cloud computing, m-services, and OTTs in view of their significance in the context of challenges and opportunities, economic and policy impact for developing countries. </w:t>
      </w:r>
    </w:p>
    <w:p w:rsidR="001E76AD" w:rsidRPr="001E76AD" w:rsidRDefault="001E76AD" w:rsidP="001E76AD">
      <w:pPr>
        <w:spacing w:before="160"/>
        <w:jc w:val="both"/>
        <w:rPr>
          <w:rFonts w:ascii="Calibri" w:hAnsi="Calibri"/>
          <w:bCs/>
        </w:rPr>
      </w:pPr>
      <w:r w:rsidRPr="001E76AD">
        <w:rPr>
          <w:rFonts w:ascii="Calibri" w:hAnsi="Calibri"/>
          <w:bCs/>
        </w:rPr>
        <w:t>4.</w:t>
      </w:r>
      <w:r>
        <w:rPr>
          <w:rFonts w:ascii="Calibri" w:hAnsi="Calibri"/>
          <w:bCs/>
        </w:rPr>
        <w:tab/>
      </w:r>
      <w:r w:rsidRPr="001E76AD">
        <w:rPr>
          <w:rFonts w:ascii="Calibri" w:hAnsi="Calibri"/>
          <w:bCs/>
        </w:rPr>
        <w:t>In this context, there is an enhanced need to strengthen the ongoing work of CWG Internet so that it could identify, study and develop matters through proposals on internet related public policy issues supporting the work of Council and ITU Member states in the context of WSIS outcomes and WSIS+10 high level review.</w:t>
      </w:r>
    </w:p>
    <w:p w:rsidR="001E76AD" w:rsidRPr="001E76AD" w:rsidRDefault="001E76AD" w:rsidP="001E76AD">
      <w:pPr>
        <w:spacing w:before="160"/>
        <w:jc w:val="both"/>
        <w:rPr>
          <w:rFonts w:ascii="Calibri" w:hAnsi="Calibri"/>
          <w:bCs/>
        </w:rPr>
      </w:pPr>
      <w:r w:rsidRPr="001E76AD">
        <w:rPr>
          <w:rFonts w:ascii="Calibri" w:hAnsi="Calibri"/>
          <w:bCs/>
        </w:rPr>
        <w:t>5.</w:t>
      </w:r>
      <w:r>
        <w:rPr>
          <w:rFonts w:ascii="Calibri" w:hAnsi="Calibri"/>
          <w:bCs/>
        </w:rPr>
        <w:tab/>
      </w:r>
      <w:r w:rsidRPr="001E76AD">
        <w:rPr>
          <w:rFonts w:ascii="Calibri" w:hAnsi="Calibri"/>
          <w:bCs/>
        </w:rPr>
        <w:t>Considering the specialized nature of the subject and activities taking place on different platforms, there is a need to consolidate the similar work in UN structures appropriately avoiding duplication of work.</w:t>
      </w:r>
    </w:p>
    <w:p w:rsidR="001E76AD" w:rsidRPr="001E76AD" w:rsidRDefault="001E76AD" w:rsidP="001E76AD">
      <w:pPr>
        <w:spacing w:before="160"/>
        <w:jc w:val="both"/>
        <w:rPr>
          <w:rFonts w:ascii="Calibri" w:hAnsi="Calibri"/>
          <w:b/>
          <w:bCs/>
          <w:color w:val="0070C0"/>
        </w:rPr>
      </w:pPr>
      <w:r>
        <w:rPr>
          <w:rFonts w:ascii="Calibri" w:hAnsi="Calibri"/>
          <w:b/>
          <w:bCs/>
          <w:color w:val="0070C0"/>
        </w:rPr>
        <w:t>II</w:t>
      </w:r>
      <w:r>
        <w:rPr>
          <w:rFonts w:ascii="Calibri" w:hAnsi="Calibri"/>
          <w:b/>
          <w:bCs/>
          <w:color w:val="0070C0"/>
        </w:rPr>
        <w:tab/>
      </w:r>
      <w:r w:rsidRPr="001E76AD">
        <w:rPr>
          <w:rFonts w:ascii="Calibri" w:hAnsi="Calibri"/>
          <w:b/>
          <w:bCs/>
          <w:color w:val="0070C0"/>
        </w:rPr>
        <w:t>Indian contribution for the Council session 2017 (C17-86)</w:t>
      </w:r>
    </w:p>
    <w:p w:rsidR="001E76AD" w:rsidRPr="001E76AD" w:rsidRDefault="001E76AD" w:rsidP="001E76AD">
      <w:pPr>
        <w:spacing w:before="160"/>
        <w:jc w:val="both"/>
        <w:rPr>
          <w:rFonts w:ascii="Calibri" w:hAnsi="Calibri"/>
        </w:rPr>
      </w:pPr>
      <w:r w:rsidRPr="001E76AD">
        <w:rPr>
          <w:rFonts w:ascii="Calibri" w:hAnsi="Calibri"/>
          <w:color w:val="000000" w:themeColor="text1"/>
        </w:rPr>
        <w:t>1.</w:t>
      </w:r>
      <w:r>
        <w:rPr>
          <w:rFonts w:ascii="Calibri" w:hAnsi="Calibri"/>
          <w:color w:val="000000" w:themeColor="text1"/>
        </w:rPr>
        <w:tab/>
      </w:r>
      <w:r w:rsidRPr="001E76AD">
        <w:rPr>
          <w:rFonts w:ascii="Calibri" w:hAnsi="Calibri"/>
          <w:color w:val="000000" w:themeColor="text1"/>
        </w:rPr>
        <w:t>Considering</w:t>
      </w:r>
      <w:r w:rsidRPr="001E76AD">
        <w:rPr>
          <w:rFonts w:ascii="Calibri" w:hAnsi="Calibri"/>
          <w:b/>
          <w:color w:val="0070C0"/>
        </w:rPr>
        <w:t xml:space="preserve"> </w:t>
      </w:r>
      <w:r w:rsidRPr="001E76AD">
        <w:rPr>
          <w:rFonts w:ascii="Calibri" w:hAnsi="Calibri"/>
        </w:rPr>
        <w:t>the important role being played by the ITU in the development of Internet Protocol based networks and policy issues, the Indian Administration proposed that as provided in the mandate of PP-14 Resolution 101, the SG report could play an important role in building necessary capacities in the membership to bridge knowledge and ‘opportunity to contribute’ gap especially for the benefit of developing countries by comprehensively elaborating the following:</w:t>
      </w:r>
    </w:p>
    <w:p w:rsidR="001E76AD" w:rsidRPr="001E76AD" w:rsidRDefault="001E76AD" w:rsidP="001E76AD">
      <w:pPr>
        <w:pStyle w:val="ListParagraph"/>
        <w:numPr>
          <w:ilvl w:val="0"/>
          <w:numId w:val="14"/>
        </w:numPr>
        <w:spacing w:before="160" w:after="0" w:line="240" w:lineRule="auto"/>
        <w:ind w:left="1287"/>
        <w:contextualSpacing w:val="0"/>
        <w:jc w:val="both"/>
        <w:rPr>
          <w:rFonts w:ascii="Calibri" w:hAnsi="Calibri" w:cs="Times New Roman"/>
          <w:sz w:val="24"/>
          <w:szCs w:val="24"/>
          <w:lang w:val="en-US"/>
        </w:rPr>
      </w:pPr>
      <w:r w:rsidRPr="001E76AD">
        <w:rPr>
          <w:rFonts w:ascii="Calibri" w:hAnsi="Calibri" w:cs="Times New Roman"/>
          <w:sz w:val="24"/>
          <w:szCs w:val="24"/>
          <w:lang w:val="en-US"/>
        </w:rPr>
        <w:t>development of NGNs and future networks</w:t>
      </w:r>
    </w:p>
    <w:p w:rsidR="001E76AD" w:rsidRPr="001E76AD" w:rsidRDefault="001E76AD" w:rsidP="001E76AD">
      <w:pPr>
        <w:pStyle w:val="ListParagraph"/>
        <w:numPr>
          <w:ilvl w:val="0"/>
          <w:numId w:val="14"/>
        </w:numPr>
        <w:spacing w:before="160" w:after="0" w:line="240" w:lineRule="auto"/>
        <w:ind w:left="1287"/>
        <w:contextualSpacing w:val="0"/>
        <w:jc w:val="both"/>
        <w:rPr>
          <w:rFonts w:ascii="Calibri" w:hAnsi="Calibri" w:cs="Times New Roman"/>
          <w:sz w:val="24"/>
          <w:szCs w:val="24"/>
          <w:lang w:val="en-US"/>
        </w:rPr>
      </w:pPr>
      <w:r w:rsidRPr="001E76AD">
        <w:rPr>
          <w:rFonts w:ascii="Calibri" w:hAnsi="Calibri" w:cs="Times New Roman"/>
          <w:sz w:val="24"/>
          <w:szCs w:val="24"/>
          <w:lang w:val="en-US"/>
        </w:rPr>
        <w:t>roles and activities of other relevant international organizations, describing their involvement in IP-based network issues</w:t>
      </w:r>
    </w:p>
    <w:p w:rsidR="001E76AD" w:rsidRPr="001E76AD" w:rsidRDefault="001E76AD" w:rsidP="001E76AD">
      <w:pPr>
        <w:pStyle w:val="ListParagraph"/>
        <w:numPr>
          <w:ilvl w:val="0"/>
          <w:numId w:val="14"/>
        </w:numPr>
        <w:spacing w:before="160" w:after="0" w:line="240" w:lineRule="auto"/>
        <w:ind w:left="1287"/>
        <w:contextualSpacing w:val="0"/>
        <w:jc w:val="both"/>
        <w:rPr>
          <w:rFonts w:ascii="Calibri" w:hAnsi="Calibri" w:cs="Times New Roman"/>
          <w:sz w:val="24"/>
          <w:szCs w:val="24"/>
          <w:lang w:val="en-US"/>
        </w:rPr>
      </w:pPr>
      <w:r w:rsidRPr="001E76AD">
        <w:rPr>
          <w:rFonts w:ascii="Calibri" w:hAnsi="Calibri" w:cs="Times New Roman"/>
          <w:sz w:val="24"/>
          <w:szCs w:val="24"/>
          <w:lang w:val="en-US"/>
        </w:rPr>
        <w:t>degree of cooperation between ITU and these organizations</w:t>
      </w:r>
    </w:p>
    <w:p w:rsidR="001E76AD" w:rsidRPr="001E76AD" w:rsidRDefault="001E76AD" w:rsidP="001E76AD">
      <w:pPr>
        <w:spacing w:before="160"/>
        <w:jc w:val="both"/>
        <w:rPr>
          <w:rFonts w:ascii="Calibri" w:hAnsi="Calibri"/>
        </w:rPr>
      </w:pPr>
      <w:r w:rsidRPr="001E76AD">
        <w:rPr>
          <w:rFonts w:ascii="Calibri" w:hAnsi="Calibri"/>
        </w:rPr>
        <w:t xml:space="preserve">Considering constant and quick transformation in telecommunication / ICT technologies, services and respective emerging challenges, as mandated in the Resolution, the ITU, it was proposed that the report should include concrete proposals on improving ITU activities and such cooperation. The proposal was endorsed by the Council during </w:t>
      </w:r>
      <w:proofErr w:type="gramStart"/>
      <w:r w:rsidRPr="001E76AD">
        <w:rPr>
          <w:rFonts w:ascii="Calibri" w:hAnsi="Calibri"/>
        </w:rPr>
        <w:t>its  session</w:t>
      </w:r>
      <w:proofErr w:type="gramEnd"/>
      <w:r w:rsidRPr="001E76AD">
        <w:rPr>
          <w:rFonts w:ascii="Calibri" w:hAnsi="Calibri"/>
        </w:rPr>
        <w:t xml:space="preserve"> in 2016.</w:t>
      </w:r>
    </w:p>
    <w:p w:rsidR="001E76AD" w:rsidRPr="001E76AD" w:rsidRDefault="001E76AD" w:rsidP="001E76AD">
      <w:pPr>
        <w:spacing w:before="160"/>
        <w:jc w:val="both"/>
        <w:rPr>
          <w:rFonts w:ascii="Calibri" w:hAnsi="Calibri"/>
          <w:bCs/>
        </w:rPr>
      </w:pPr>
      <w:r w:rsidRPr="001E76AD">
        <w:rPr>
          <w:rFonts w:ascii="Calibri" w:hAnsi="Calibri"/>
          <w:bCs/>
        </w:rPr>
        <w:t>2.</w:t>
      </w:r>
      <w:r>
        <w:rPr>
          <w:rFonts w:ascii="Calibri" w:hAnsi="Calibri"/>
          <w:bCs/>
        </w:rPr>
        <w:tab/>
      </w:r>
      <w:r w:rsidRPr="001E76AD">
        <w:rPr>
          <w:rFonts w:ascii="Calibri" w:hAnsi="Calibri"/>
          <w:bCs/>
        </w:rPr>
        <w:t xml:space="preserve">It is relevant to recall the PP-14 resolution 102, </w:t>
      </w:r>
      <w:proofErr w:type="gramStart"/>
      <w:r w:rsidRPr="001E76AD">
        <w:rPr>
          <w:rFonts w:ascii="Calibri" w:hAnsi="Calibri"/>
          <w:bCs/>
        </w:rPr>
        <w:t>which  emphasizes</w:t>
      </w:r>
      <w:proofErr w:type="gramEnd"/>
      <w:r w:rsidRPr="001E76AD">
        <w:rPr>
          <w:rFonts w:ascii="Calibri" w:hAnsi="Calibri"/>
          <w:bCs/>
        </w:rPr>
        <w:t xml:space="preserve"> the role of governments to provide a clear, consistent and predictable legal framework, in order to promote a </w:t>
      </w:r>
      <w:proofErr w:type="spellStart"/>
      <w:r w:rsidRPr="001E76AD">
        <w:rPr>
          <w:rFonts w:ascii="Calibri" w:hAnsi="Calibri"/>
          <w:bCs/>
        </w:rPr>
        <w:t>favourable</w:t>
      </w:r>
      <w:proofErr w:type="spellEnd"/>
      <w:r w:rsidRPr="001E76AD">
        <w:rPr>
          <w:rFonts w:ascii="Calibri" w:hAnsi="Calibri"/>
          <w:bCs/>
        </w:rPr>
        <w:t xml:space="preserve"> environment, among others, to ensure adequate protection of public interests in the management of internet resources, including domain names and addresses.</w:t>
      </w:r>
    </w:p>
    <w:p w:rsidR="001E76AD" w:rsidRPr="001E76AD" w:rsidRDefault="001E76AD" w:rsidP="001E76AD">
      <w:pPr>
        <w:spacing w:before="160"/>
        <w:jc w:val="both"/>
        <w:rPr>
          <w:rFonts w:ascii="Calibri" w:hAnsi="Calibri"/>
          <w:bCs/>
        </w:rPr>
      </w:pPr>
      <w:r w:rsidRPr="001E76AD">
        <w:rPr>
          <w:rFonts w:ascii="Calibri" w:hAnsi="Calibri"/>
          <w:bCs/>
        </w:rPr>
        <w:t>3.</w:t>
      </w:r>
      <w:r>
        <w:rPr>
          <w:rFonts w:ascii="Calibri" w:hAnsi="Calibri"/>
          <w:bCs/>
        </w:rPr>
        <w:tab/>
      </w:r>
      <w:r w:rsidRPr="001E76AD">
        <w:rPr>
          <w:rFonts w:ascii="Calibri" w:hAnsi="Calibri"/>
          <w:bCs/>
        </w:rPr>
        <w:t>Further, the PP-14  mandates vide its resolutions 101, 102 that the SG report to contain concrete proposals and CWG is also instructed to continue to identify, study and develop matters on the subject taking into account relevant ITU resolutions.</w:t>
      </w:r>
    </w:p>
    <w:p w:rsidR="001E76AD" w:rsidRPr="001E76AD" w:rsidRDefault="001E76AD" w:rsidP="001E76AD">
      <w:pPr>
        <w:spacing w:before="160"/>
        <w:jc w:val="both"/>
        <w:rPr>
          <w:rFonts w:ascii="Calibri" w:hAnsi="Calibri"/>
          <w:bCs/>
        </w:rPr>
      </w:pPr>
      <w:r>
        <w:rPr>
          <w:rFonts w:ascii="Calibri" w:hAnsi="Calibri"/>
          <w:bCs/>
          <w:color w:val="000000" w:themeColor="text1"/>
        </w:rPr>
        <w:t>4.</w:t>
      </w:r>
      <w:r>
        <w:rPr>
          <w:rFonts w:ascii="Calibri" w:hAnsi="Calibri"/>
          <w:bCs/>
          <w:color w:val="000000" w:themeColor="text1"/>
        </w:rPr>
        <w:tab/>
      </w:r>
      <w:r w:rsidRPr="001E76AD">
        <w:rPr>
          <w:rFonts w:ascii="Calibri" w:hAnsi="Calibri"/>
          <w:bCs/>
          <w:color w:val="000000" w:themeColor="text1"/>
        </w:rPr>
        <w:t>In view of this, the CWG Internet being the working arm of ITU Council shall continue to</w:t>
      </w:r>
      <w:r w:rsidRPr="001E76AD">
        <w:rPr>
          <w:rFonts w:ascii="Calibri" w:hAnsi="Calibri"/>
          <w:bCs/>
        </w:rPr>
        <w:t xml:space="preserve"> identify, study and develop matters on the subject and it is important and necessary that the CWG Internet should develop proposals for further consideration of the Governing Council.</w:t>
      </w:r>
    </w:p>
    <w:p w:rsidR="001E76AD" w:rsidRPr="001E76AD" w:rsidRDefault="001E76AD" w:rsidP="001E76AD">
      <w:pPr>
        <w:spacing w:before="160"/>
        <w:jc w:val="both"/>
        <w:rPr>
          <w:rFonts w:ascii="Calibri" w:hAnsi="Calibri"/>
          <w:b/>
          <w:bCs/>
          <w:color w:val="0070C0"/>
        </w:rPr>
      </w:pPr>
      <w:r>
        <w:rPr>
          <w:rFonts w:ascii="Calibri" w:hAnsi="Calibri"/>
          <w:b/>
          <w:bCs/>
          <w:color w:val="0070C0"/>
        </w:rPr>
        <w:t>III</w:t>
      </w:r>
      <w:r>
        <w:rPr>
          <w:rFonts w:ascii="Calibri" w:hAnsi="Calibri"/>
          <w:b/>
          <w:bCs/>
          <w:color w:val="0070C0"/>
        </w:rPr>
        <w:tab/>
      </w:r>
      <w:r w:rsidRPr="001E76AD">
        <w:rPr>
          <w:rFonts w:ascii="Calibri" w:hAnsi="Calibri"/>
          <w:b/>
          <w:bCs/>
          <w:color w:val="0070C0"/>
        </w:rPr>
        <w:t>Working Group on Enhanced Cooperation (WGEC)</w:t>
      </w:r>
    </w:p>
    <w:p w:rsidR="001E76AD" w:rsidRPr="001E76AD" w:rsidRDefault="001E76AD" w:rsidP="001E76AD">
      <w:pPr>
        <w:spacing w:before="160"/>
        <w:jc w:val="both"/>
        <w:rPr>
          <w:rFonts w:ascii="Calibri" w:hAnsi="Calibri"/>
        </w:rPr>
      </w:pPr>
      <w:r w:rsidRPr="001E76AD">
        <w:rPr>
          <w:rFonts w:ascii="Calibri" w:hAnsi="Calibri"/>
          <w:bCs/>
        </w:rPr>
        <w:t>1.</w:t>
      </w:r>
      <w:r>
        <w:rPr>
          <w:rFonts w:ascii="Calibri" w:hAnsi="Calibri"/>
          <w:bCs/>
        </w:rPr>
        <w:tab/>
      </w:r>
      <w:r w:rsidRPr="001E76AD">
        <w:rPr>
          <w:rFonts w:ascii="Calibri" w:hAnsi="Calibri"/>
          <w:bCs/>
        </w:rPr>
        <w:t>Discussions on the WGEC point to a thought process (D</w:t>
      </w:r>
      <w:r w:rsidRPr="001E76AD">
        <w:rPr>
          <w:rFonts w:ascii="Calibri" w:hAnsi="Calibri"/>
        </w:rPr>
        <w:t>raft report</w:t>
      </w:r>
      <w:r w:rsidRPr="001E76AD">
        <w:rPr>
          <w:rStyle w:val="FootnoteReference"/>
          <w:rFonts w:ascii="Calibri" w:hAnsi="Calibri"/>
        </w:rPr>
        <w:footnoteReference w:id="1"/>
      </w:r>
      <w:r w:rsidRPr="001E76AD">
        <w:rPr>
          <w:rFonts w:ascii="Calibri" w:hAnsi="Calibri"/>
        </w:rPr>
        <w:t xml:space="preserve"> of the Working Group on enhanced cooperation Chairman´s initial proposal of 11 November 2017) that one of the options is to establishment of UN body/mechanisms (UN organization, Committee or Standing Open Working Group) in regard to the institutional framework required to further implement enhanced cooperation. Some of the envisaged objectives of the group include -</w:t>
      </w:r>
    </w:p>
    <w:p w:rsidR="001E76AD" w:rsidRPr="001E76AD" w:rsidRDefault="001E76AD" w:rsidP="001E76AD">
      <w:pPr>
        <w:pStyle w:val="ListParagraph"/>
        <w:numPr>
          <w:ilvl w:val="0"/>
          <w:numId w:val="15"/>
        </w:numPr>
        <w:spacing w:before="160" w:after="0" w:line="240" w:lineRule="auto"/>
        <w:ind w:left="1134" w:hanging="567"/>
        <w:contextualSpacing w:val="0"/>
        <w:jc w:val="both"/>
        <w:rPr>
          <w:rFonts w:ascii="Calibri" w:hAnsi="Calibri" w:cs="Times New Roman"/>
          <w:sz w:val="24"/>
          <w:szCs w:val="24"/>
          <w:lang w:val="en-US"/>
        </w:rPr>
      </w:pPr>
      <w:r w:rsidRPr="001E76AD">
        <w:rPr>
          <w:rFonts w:ascii="Calibri" w:hAnsi="Calibri" w:cs="Times New Roman"/>
          <w:sz w:val="24"/>
          <w:szCs w:val="24"/>
          <w:lang w:val="en-US"/>
        </w:rPr>
        <w:t>Could develop and establish international perspectives, norms and public policies with a view to ensuring coordination and coherence in cross-cutting Internet-related global issues</w:t>
      </w:r>
    </w:p>
    <w:p w:rsidR="001E76AD" w:rsidRPr="001E76AD" w:rsidRDefault="001E76AD" w:rsidP="001E76AD">
      <w:pPr>
        <w:pStyle w:val="ListParagraph"/>
        <w:numPr>
          <w:ilvl w:val="0"/>
          <w:numId w:val="15"/>
        </w:numPr>
        <w:spacing w:before="160" w:after="0" w:line="240" w:lineRule="auto"/>
        <w:ind w:left="1134" w:hanging="567"/>
        <w:contextualSpacing w:val="0"/>
        <w:jc w:val="both"/>
        <w:rPr>
          <w:rFonts w:ascii="Calibri" w:hAnsi="Calibri" w:cs="Times New Roman"/>
          <w:sz w:val="24"/>
          <w:szCs w:val="24"/>
          <w:lang w:val="en-US"/>
        </w:rPr>
      </w:pPr>
      <w:r w:rsidRPr="001E76AD">
        <w:rPr>
          <w:rFonts w:ascii="Calibri" w:hAnsi="Calibri" w:cs="Times New Roman"/>
          <w:sz w:val="24"/>
          <w:szCs w:val="24"/>
          <w:lang w:val="en-US"/>
        </w:rPr>
        <w:t>Would develop appropriate relationships with relevant existing policy bodies inside and outside the UN</w:t>
      </w:r>
    </w:p>
    <w:p w:rsidR="001E76AD" w:rsidRPr="001E76AD" w:rsidRDefault="001E76AD" w:rsidP="001E76AD">
      <w:pPr>
        <w:pStyle w:val="ListParagraph"/>
        <w:numPr>
          <w:ilvl w:val="0"/>
          <w:numId w:val="15"/>
        </w:numPr>
        <w:spacing w:before="160" w:after="0" w:line="240" w:lineRule="auto"/>
        <w:ind w:left="1134" w:hanging="567"/>
        <w:contextualSpacing w:val="0"/>
        <w:jc w:val="both"/>
        <w:rPr>
          <w:rFonts w:ascii="Calibri" w:hAnsi="Calibri" w:cs="Times New Roman"/>
          <w:sz w:val="24"/>
          <w:szCs w:val="24"/>
          <w:lang w:val="en-US"/>
        </w:rPr>
      </w:pPr>
      <w:r w:rsidRPr="001E76AD">
        <w:rPr>
          <w:rFonts w:ascii="Calibri" w:hAnsi="Calibri" w:cs="Times New Roman"/>
          <w:sz w:val="24"/>
          <w:szCs w:val="24"/>
          <w:lang w:val="en-US"/>
        </w:rPr>
        <w:t>Should build a close association with the IGF but be distinct and separate from it</w:t>
      </w:r>
    </w:p>
    <w:p w:rsidR="001E76AD" w:rsidRPr="001E76AD" w:rsidRDefault="001E76AD" w:rsidP="001E76AD">
      <w:pPr>
        <w:pStyle w:val="ListParagraph"/>
        <w:numPr>
          <w:ilvl w:val="0"/>
          <w:numId w:val="15"/>
        </w:numPr>
        <w:spacing w:before="160" w:after="0" w:line="240" w:lineRule="auto"/>
        <w:ind w:left="1134" w:hanging="567"/>
        <w:contextualSpacing w:val="0"/>
        <w:jc w:val="both"/>
        <w:rPr>
          <w:rFonts w:ascii="Calibri" w:hAnsi="Calibri" w:cs="Times New Roman"/>
          <w:bCs/>
          <w:sz w:val="24"/>
          <w:szCs w:val="24"/>
          <w:lang w:val="en-US"/>
        </w:rPr>
      </w:pPr>
      <w:r w:rsidRPr="001E76AD">
        <w:rPr>
          <w:rFonts w:ascii="Calibri" w:hAnsi="Calibri" w:cs="Times New Roman"/>
          <w:sz w:val="24"/>
          <w:szCs w:val="24"/>
          <w:lang w:val="en-US"/>
        </w:rPr>
        <w:t xml:space="preserve">A focal point for knowledge creation and curation should be created in the UN system, affiliated to the mentioned new institutional mechanism, specifically for issues related to international Internet related public policies. It would undertake the required research and analysis and develop papers, reports, </w:t>
      </w:r>
      <w:proofErr w:type="spellStart"/>
      <w:r w:rsidRPr="001E76AD">
        <w:rPr>
          <w:rFonts w:ascii="Calibri" w:hAnsi="Calibri" w:cs="Times New Roman"/>
          <w:sz w:val="24"/>
          <w:szCs w:val="24"/>
          <w:lang w:val="en-US"/>
        </w:rPr>
        <w:t>etc</w:t>
      </w:r>
      <w:proofErr w:type="spellEnd"/>
      <w:r w:rsidRPr="001E76AD">
        <w:rPr>
          <w:rFonts w:ascii="Calibri" w:hAnsi="Calibri" w:cs="Times New Roman"/>
          <w:sz w:val="24"/>
          <w:szCs w:val="24"/>
          <w:lang w:val="en-US"/>
        </w:rPr>
        <w:t xml:space="preserve"> in an ongoing manner, especially, but not exclusively, with regard to emerging policy issues.</w:t>
      </w:r>
    </w:p>
    <w:p w:rsidR="001E76AD" w:rsidRPr="001E76AD" w:rsidRDefault="001E76AD" w:rsidP="001E76AD">
      <w:pPr>
        <w:spacing w:before="160"/>
        <w:jc w:val="both"/>
        <w:rPr>
          <w:rFonts w:ascii="Calibri" w:hAnsi="Calibri"/>
          <w:bCs/>
        </w:rPr>
      </w:pPr>
      <w:r w:rsidRPr="001E76AD">
        <w:rPr>
          <w:rFonts w:ascii="Calibri" w:hAnsi="Calibri"/>
        </w:rPr>
        <w:t>2.</w:t>
      </w:r>
      <w:r>
        <w:rPr>
          <w:rFonts w:ascii="Calibri" w:hAnsi="Calibri"/>
        </w:rPr>
        <w:tab/>
      </w:r>
      <w:r w:rsidRPr="001E76AD">
        <w:rPr>
          <w:rFonts w:ascii="Calibri" w:hAnsi="Calibri"/>
        </w:rPr>
        <w:t xml:space="preserve">Several of the above activities are already under progress at ITU. </w:t>
      </w:r>
      <w:r w:rsidRPr="001E76AD">
        <w:rPr>
          <w:rFonts w:ascii="Calibri" w:hAnsi="Calibri"/>
          <w:bCs/>
        </w:rPr>
        <w:t xml:space="preserve">The PP-14 resolution 101 resolves that the ITU shall clearly identify, for its Member States and Sector Members and for the general public, the range of internet related issues that fall within the responsibilities incumbent on the Union under its basic texts and the activities in the WSIS outcome documents where ITU has a role. The Council resolution 1305 and the annex thereto elaborate various public policy issues along with relevant ITU mandate. </w:t>
      </w:r>
    </w:p>
    <w:p w:rsidR="001E76AD" w:rsidRPr="001E76AD" w:rsidRDefault="001E76AD" w:rsidP="001E76AD">
      <w:pPr>
        <w:pStyle w:val="Default"/>
        <w:spacing w:before="160"/>
        <w:jc w:val="both"/>
        <w:rPr>
          <w:rFonts w:ascii="Calibri" w:hAnsi="Calibri"/>
        </w:rPr>
      </w:pPr>
      <w:r>
        <w:rPr>
          <w:rFonts w:ascii="Calibri" w:hAnsi="Calibri"/>
        </w:rPr>
        <w:t>3.</w:t>
      </w:r>
      <w:r>
        <w:rPr>
          <w:rFonts w:ascii="Calibri" w:hAnsi="Calibri"/>
        </w:rPr>
        <w:tab/>
      </w:r>
      <w:r w:rsidRPr="001E76AD">
        <w:rPr>
          <w:rFonts w:ascii="Calibri" w:hAnsi="Calibri"/>
        </w:rPr>
        <w:t xml:space="preserve">Another option in the WGEC draft indicates alternate stream of thought from the members that there is no need for any new institutional mechanisms with the following rationale. </w:t>
      </w:r>
    </w:p>
    <w:p w:rsidR="001E76AD" w:rsidRPr="001E76AD" w:rsidRDefault="001E76AD" w:rsidP="001E76AD">
      <w:pPr>
        <w:pStyle w:val="Default"/>
        <w:numPr>
          <w:ilvl w:val="0"/>
          <w:numId w:val="17"/>
        </w:numPr>
        <w:spacing w:before="160"/>
        <w:ind w:left="1134" w:hanging="567"/>
        <w:jc w:val="both"/>
        <w:rPr>
          <w:rFonts w:ascii="Calibri" w:hAnsi="Calibri"/>
        </w:rPr>
      </w:pPr>
      <w:r w:rsidRPr="001E76AD">
        <w:rPr>
          <w:rFonts w:ascii="Calibri" w:hAnsi="Calibri"/>
        </w:rPr>
        <w:t xml:space="preserve">International Internet-related public issues should be addressed by existing mechanisms </w:t>
      </w:r>
    </w:p>
    <w:p w:rsidR="001E76AD" w:rsidRPr="001E76AD" w:rsidRDefault="001E76AD" w:rsidP="001E76AD">
      <w:pPr>
        <w:pStyle w:val="Default"/>
        <w:numPr>
          <w:ilvl w:val="0"/>
          <w:numId w:val="17"/>
        </w:numPr>
        <w:spacing w:before="160"/>
        <w:ind w:left="1134" w:hanging="567"/>
        <w:jc w:val="both"/>
        <w:rPr>
          <w:rFonts w:ascii="Calibri" w:hAnsi="Calibri"/>
        </w:rPr>
      </w:pPr>
      <w:r w:rsidRPr="001E76AD">
        <w:rPr>
          <w:rFonts w:ascii="Calibri" w:hAnsi="Calibri"/>
        </w:rPr>
        <w:t xml:space="preserve">New mechanisms could confuse work that is already going on elsewhere (duplicate and undermine) </w:t>
      </w:r>
    </w:p>
    <w:p w:rsidR="001E76AD" w:rsidRPr="001E76AD" w:rsidRDefault="001E76AD" w:rsidP="001E76AD">
      <w:pPr>
        <w:pStyle w:val="Default"/>
        <w:numPr>
          <w:ilvl w:val="0"/>
          <w:numId w:val="17"/>
        </w:numPr>
        <w:spacing w:before="160"/>
        <w:ind w:left="1134" w:hanging="567"/>
        <w:jc w:val="both"/>
        <w:rPr>
          <w:rFonts w:ascii="Calibri" w:hAnsi="Calibri"/>
        </w:rPr>
      </w:pPr>
      <w:r w:rsidRPr="001E76AD">
        <w:rPr>
          <w:rFonts w:ascii="Calibri" w:hAnsi="Calibri"/>
        </w:rPr>
        <w:t xml:space="preserve">Creating more International internet governance meetings could make the current landscape more complex and difficult to navigate, especially for developing countries </w:t>
      </w:r>
    </w:p>
    <w:p w:rsidR="001E76AD" w:rsidRPr="001E76AD" w:rsidRDefault="001E76AD" w:rsidP="001E76AD">
      <w:pPr>
        <w:pStyle w:val="Default"/>
        <w:numPr>
          <w:ilvl w:val="0"/>
          <w:numId w:val="17"/>
        </w:numPr>
        <w:spacing w:before="160"/>
        <w:ind w:left="1134" w:hanging="567"/>
        <w:jc w:val="both"/>
        <w:rPr>
          <w:rFonts w:ascii="Calibri" w:hAnsi="Calibri"/>
        </w:rPr>
      </w:pPr>
      <w:r w:rsidRPr="001E76AD">
        <w:rPr>
          <w:rFonts w:ascii="Calibri" w:hAnsi="Calibri"/>
        </w:rPr>
        <w:t xml:space="preserve">Recommendations should extend and improve existing processes </w:t>
      </w:r>
    </w:p>
    <w:p w:rsidR="001E76AD" w:rsidRPr="001E76AD" w:rsidRDefault="001E76AD" w:rsidP="001E76AD">
      <w:pPr>
        <w:spacing w:before="160"/>
        <w:jc w:val="both"/>
        <w:rPr>
          <w:rFonts w:ascii="Calibri" w:hAnsi="Calibri"/>
        </w:rPr>
      </w:pPr>
      <w:r w:rsidRPr="001E76AD">
        <w:rPr>
          <w:rFonts w:ascii="Calibri" w:hAnsi="Calibri"/>
        </w:rPr>
        <w:t>4.</w:t>
      </w:r>
      <w:r>
        <w:rPr>
          <w:rFonts w:ascii="Calibri" w:hAnsi="Calibri"/>
        </w:rPr>
        <w:tab/>
      </w:r>
      <w:r w:rsidRPr="001E76AD">
        <w:rPr>
          <w:rFonts w:ascii="Calibri" w:hAnsi="Calibri"/>
        </w:rPr>
        <w:t>Considering the above inputs, specialized &amp; facilitating nature of the work and also considering the work already in progress under ITU, the ITU may suitably take up through UN processes to consolidate the work, if feasible under ITU as appropriate, to prevent duplication of work in different UN processes and institutions.</w:t>
      </w:r>
    </w:p>
    <w:p w:rsidR="001E76AD" w:rsidRPr="001E76AD" w:rsidRDefault="001E76AD" w:rsidP="001E76AD">
      <w:pPr>
        <w:pStyle w:val="Default"/>
        <w:spacing w:before="160"/>
        <w:jc w:val="both"/>
        <w:rPr>
          <w:rFonts w:ascii="Calibri" w:hAnsi="Calibri"/>
        </w:rPr>
      </w:pPr>
      <w:r w:rsidRPr="001E76AD">
        <w:rPr>
          <w:rFonts w:ascii="Calibri" w:hAnsi="Calibri"/>
        </w:rPr>
        <w:t>5.</w:t>
      </w:r>
      <w:r>
        <w:rPr>
          <w:rFonts w:ascii="Calibri" w:hAnsi="Calibri"/>
        </w:rPr>
        <w:tab/>
      </w:r>
      <w:r w:rsidRPr="001E76AD">
        <w:rPr>
          <w:rFonts w:ascii="Calibri" w:hAnsi="Calibri"/>
        </w:rPr>
        <w:t>This is in line with ITU’s mandate vide PP resolution 102 under instructs the SG, “ to continue to take the necessary steps for ITU to play an active and constructive role in the process towards enhanced cooperation as expressed in § 71 of the Tunis Agenda; to continue to take the necessary steps in ITU's own internal process towards enhanced cooperation on international public policy issues pertaining to the Internet as expressed in § 71 of the Tunis Agenda, involving all stakeholders, in their respective roles and responsibilities;”.</w:t>
      </w:r>
    </w:p>
    <w:p w:rsidR="001E76AD" w:rsidRPr="001E76AD" w:rsidRDefault="001E76AD" w:rsidP="001E76AD">
      <w:pPr>
        <w:spacing w:before="160"/>
        <w:jc w:val="both"/>
        <w:rPr>
          <w:rFonts w:ascii="Calibri" w:hAnsi="Calibri"/>
          <w:b/>
          <w:bCs/>
          <w:color w:val="0070C0"/>
        </w:rPr>
      </w:pPr>
      <w:r>
        <w:rPr>
          <w:rFonts w:ascii="Calibri" w:hAnsi="Calibri"/>
          <w:b/>
          <w:bCs/>
          <w:color w:val="0070C0"/>
        </w:rPr>
        <w:t>IV</w:t>
      </w:r>
      <w:r>
        <w:rPr>
          <w:rFonts w:ascii="Calibri" w:hAnsi="Calibri"/>
          <w:b/>
          <w:bCs/>
          <w:color w:val="0070C0"/>
        </w:rPr>
        <w:tab/>
      </w:r>
      <w:r w:rsidRPr="001E76AD">
        <w:rPr>
          <w:rFonts w:ascii="Calibri" w:hAnsi="Calibri"/>
          <w:b/>
          <w:bCs/>
          <w:color w:val="0070C0"/>
        </w:rPr>
        <w:t>Proposal</w:t>
      </w:r>
    </w:p>
    <w:p w:rsidR="001E76AD" w:rsidRPr="001E76AD" w:rsidRDefault="001E76AD" w:rsidP="001E76AD">
      <w:pPr>
        <w:pStyle w:val="ListParagraph"/>
        <w:numPr>
          <w:ilvl w:val="0"/>
          <w:numId w:val="16"/>
        </w:numPr>
        <w:spacing w:before="160" w:after="0" w:line="240" w:lineRule="auto"/>
        <w:ind w:left="0" w:firstLine="0"/>
        <w:contextualSpacing w:val="0"/>
        <w:jc w:val="both"/>
        <w:rPr>
          <w:rFonts w:ascii="Calibri" w:hAnsi="Calibri" w:cs="Times New Roman"/>
          <w:bCs/>
          <w:sz w:val="24"/>
          <w:szCs w:val="24"/>
          <w:lang w:val="en-US"/>
        </w:rPr>
      </w:pPr>
      <w:r w:rsidRPr="001E76AD">
        <w:rPr>
          <w:rFonts w:ascii="Calibri" w:hAnsi="Calibri" w:cs="Times New Roman"/>
          <w:bCs/>
          <w:sz w:val="24"/>
          <w:szCs w:val="24"/>
          <w:lang w:val="en-US"/>
        </w:rPr>
        <w:t>Considering the importance of the work under the CWG Internet and its relevance for developing countries for their effective participation in the work related to public policy issues in the global internet governance, it is proposed that the CWG Internet shall continue its work on international internet related public policy issues within ITU’s mandate.</w:t>
      </w:r>
    </w:p>
    <w:p w:rsidR="001E76AD" w:rsidRPr="001E76AD" w:rsidRDefault="001E76AD" w:rsidP="001E76AD">
      <w:pPr>
        <w:pStyle w:val="ListParagraph"/>
        <w:numPr>
          <w:ilvl w:val="0"/>
          <w:numId w:val="16"/>
        </w:numPr>
        <w:spacing w:before="160" w:after="0" w:line="240" w:lineRule="auto"/>
        <w:ind w:left="0" w:firstLine="0"/>
        <w:contextualSpacing w:val="0"/>
        <w:jc w:val="both"/>
        <w:rPr>
          <w:rFonts w:ascii="Calibri" w:hAnsi="Calibri" w:cs="Times New Roman"/>
          <w:bCs/>
          <w:sz w:val="24"/>
          <w:szCs w:val="24"/>
          <w:lang w:val="en-US"/>
        </w:rPr>
      </w:pPr>
      <w:r w:rsidRPr="001E76AD">
        <w:rPr>
          <w:rFonts w:ascii="Calibri" w:hAnsi="Calibri" w:cs="Times New Roman"/>
          <w:bCs/>
          <w:sz w:val="24"/>
          <w:szCs w:val="24"/>
          <w:lang w:val="en-US"/>
        </w:rPr>
        <w:t xml:space="preserve">While acknowledging the current reporting in the SG report on ITU Internet activities on PP-14 resolutions </w:t>
      </w:r>
      <w:r w:rsidRPr="001E76AD">
        <w:rPr>
          <w:rFonts w:ascii="Calibri" w:hAnsi="Calibri" w:cs="Times New Roman"/>
          <w:sz w:val="24"/>
          <w:szCs w:val="24"/>
          <w:lang w:val="en-US"/>
        </w:rPr>
        <w:t>101, 102, 133 &amp; 180</w:t>
      </w:r>
      <w:r w:rsidRPr="001E76AD">
        <w:rPr>
          <w:rFonts w:ascii="Calibri" w:hAnsi="Calibri" w:cs="Times New Roman"/>
          <w:bCs/>
          <w:sz w:val="24"/>
          <w:szCs w:val="24"/>
          <w:lang w:val="en-US"/>
        </w:rPr>
        <w:t>., there is a need to expand the reporting to cover “</w:t>
      </w:r>
      <w:r w:rsidRPr="001E76AD">
        <w:rPr>
          <w:rFonts w:ascii="Calibri" w:hAnsi="Calibri" w:cs="Times New Roman"/>
          <w:sz w:val="24"/>
          <w:szCs w:val="24"/>
          <w:lang w:val="en-US"/>
        </w:rPr>
        <w:t xml:space="preserve">the roles and activities of other relevant international organizations, describing their involvement in IP-based network issues; the degree of cooperation between ITU and these organizations, drawing the required information wherever possible from existing sources, and containing concrete proposals on improving ITU activities and such cooperation“, elaborating </w:t>
      </w:r>
      <w:r w:rsidRPr="001E76AD">
        <w:rPr>
          <w:rFonts w:ascii="Calibri" w:hAnsi="Calibri" w:cs="Times New Roman"/>
          <w:bCs/>
          <w:sz w:val="24"/>
          <w:szCs w:val="24"/>
          <w:lang w:val="en-US"/>
        </w:rPr>
        <w:t xml:space="preserve">substantive issues and developments. A separate report on </w:t>
      </w:r>
      <w:r w:rsidRPr="001E76AD">
        <w:rPr>
          <w:rFonts w:ascii="Calibri" w:hAnsi="Calibri" w:cs="Times New Roman"/>
          <w:sz w:val="24"/>
          <w:szCs w:val="24"/>
          <w:lang w:val="en-US"/>
        </w:rPr>
        <w:t xml:space="preserve">Internet-related public policy issues could be produced considering the importance of the work of CWG Internet. </w:t>
      </w:r>
      <w:r w:rsidRPr="001E76AD">
        <w:rPr>
          <w:rFonts w:ascii="Calibri" w:hAnsi="Calibri" w:cs="Times New Roman"/>
          <w:bCs/>
          <w:sz w:val="24"/>
          <w:szCs w:val="24"/>
          <w:lang w:val="en-US"/>
        </w:rPr>
        <w:t xml:space="preserve"> </w:t>
      </w:r>
    </w:p>
    <w:p w:rsidR="001E76AD" w:rsidRPr="001E76AD" w:rsidRDefault="001E76AD" w:rsidP="001E76AD">
      <w:pPr>
        <w:pStyle w:val="ListParagraph"/>
        <w:numPr>
          <w:ilvl w:val="0"/>
          <w:numId w:val="16"/>
        </w:numPr>
        <w:spacing w:before="160" w:after="0" w:line="240" w:lineRule="auto"/>
        <w:ind w:left="0" w:firstLine="0"/>
        <w:contextualSpacing w:val="0"/>
        <w:jc w:val="both"/>
        <w:rPr>
          <w:rFonts w:ascii="Calibri" w:hAnsi="Calibri" w:cs="Times New Roman"/>
          <w:sz w:val="24"/>
          <w:szCs w:val="24"/>
          <w:lang w:val="en-US"/>
        </w:rPr>
      </w:pPr>
      <w:r w:rsidRPr="001E76AD">
        <w:rPr>
          <w:rFonts w:ascii="Calibri" w:hAnsi="Calibri" w:cs="Times New Roman"/>
          <w:bCs/>
          <w:sz w:val="24"/>
          <w:szCs w:val="24"/>
          <w:lang w:val="en-US"/>
        </w:rPr>
        <w:t xml:space="preserve">Appropriately, the ITU should take up through UN processes, </w:t>
      </w:r>
      <w:r w:rsidRPr="001E76AD">
        <w:rPr>
          <w:rFonts w:ascii="Calibri" w:hAnsi="Calibri" w:cs="Times New Roman"/>
          <w:sz w:val="24"/>
          <w:szCs w:val="24"/>
          <w:lang w:val="en-US"/>
        </w:rPr>
        <w:t>to bring together the relevant work on enhanced cooperation as per the thought processes elaborated under item 3 above, as feasible under ITU as an effective specialized mechanism to provide institutional framework to further implement enhanced cooperation and to prevent duplication of work.</w:t>
      </w:r>
      <w:bookmarkStart w:id="5" w:name="_GoBack"/>
      <w:bookmarkEnd w:id="5"/>
    </w:p>
    <w:sectPr w:rsidR="001E76AD" w:rsidRPr="001E76AD" w:rsidSect="000C5116">
      <w:headerReference w:type="default" r:id="rId9"/>
      <w:footerReference w:type="default" r:id="rId10"/>
      <w:footerReference w:type="first" r:id="rId11"/>
      <w:pgSz w:w="11900" w:h="16840" w:code="9"/>
      <w:pgMar w:top="1134" w:right="1134" w:bottom="1134" w:left="1134" w:header="28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3A2" w:rsidRDefault="00A673A2">
      <w:r>
        <w:separator/>
      </w:r>
    </w:p>
  </w:endnote>
  <w:endnote w:type="continuationSeparator" w:id="0">
    <w:p w:rsidR="00A673A2" w:rsidRDefault="00A6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sz w:val="20"/>
        <w:szCs w:val="20"/>
      </w:rPr>
      <w:id w:val="26081667"/>
      <w:docPartObj>
        <w:docPartGallery w:val="Page Numbers (Bottom of Page)"/>
        <w:docPartUnique/>
      </w:docPartObj>
    </w:sdtPr>
    <w:sdtEndPr>
      <w:rPr>
        <w:color w:val="7F7F7F" w:themeColor="background1" w:themeShade="7F"/>
        <w:spacing w:val="60"/>
      </w:rPr>
    </w:sdtEndPr>
    <w:sdtContent>
      <w:p w:rsidR="001E76AD" w:rsidRPr="001E76AD" w:rsidRDefault="001E76AD" w:rsidP="001E76AD">
        <w:pPr>
          <w:pStyle w:val="Footer"/>
          <w:pBdr>
            <w:top w:val="single" w:sz="4" w:space="1" w:color="D9D9D9" w:themeColor="background1" w:themeShade="D9"/>
          </w:pBdr>
          <w:jc w:val="both"/>
          <w:rPr>
            <w:rFonts w:ascii="Calibri" w:hAnsi="Calibri"/>
            <w:sz w:val="20"/>
            <w:szCs w:val="20"/>
          </w:rPr>
        </w:pPr>
        <w:r>
          <w:rPr>
            <w:rFonts w:ascii="Calibri" w:hAnsi="Calibri"/>
            <w:sz w:val="20"/>
            <w:szCs w:val="20"/>
          </w:rPr>
          <w:br/>
        </w:r>
        <w:r w:rsidRPr="001E76AD">
          <w:rPr>
            <w:rFonts w:ascii="Calibri" w:hAnsi="Calibri"/>
            <w:sz w:val="20"/>
            <w:szCs w:val="20"/>
          </w:rPr>
          <w:t xml:space="preserve">Department of Telecommunications, </w:t>
        </w:r>
        <w:r w:rsidRPr="001E76AD">
          <w:rPr>
            <w:rFonts w:ascii="Calibri" w:hAnsi="Calibri"/>
            <w:sz w:val="20"/>
            <w:szCs w:val="20"/>
          </w:rPr>
          <w:t>Ministry of Communications</w:t>
        </w:r>
      </w:p>
      <w:p w:rsidR="001E76AD" w:rsidRDefault="001E76AD" w:rsidP="001E76AD">
        <w:pPr>
          <w:pStyle w:val="Footer"/>
          <w:pBdr>
            <w:top w:val="single" w:sz="4" w:space="1" w:color="D9D9D9" w:themeColor="background1" w:themeShade="D9"/>
          </w:pBdr>
          <w:jc w:val="both"/>
        </w:pPr>
        <w:r w:rsidRPr="001E76AD">
          <w:rPr>
            <w:rFonts w:ascii="Calibri" w:hAnsi="Calibri"/>
            <w:sz w:val="20"/>
            <w:szCs w:val="20"/>
          </w:rPr>
          <w:t xml:space="preserve">(Contact: Kishore </w:t>
        </w:r>
        <w:proofErr w:type="spellStart"/>
        <w:r w:rsidRPr="001E76AD">
          <w:rPr>
            <w:rFonts w:ascii="Calibri" w:hAnsi="Calibri"/>
            <w:sz w:val="20"/>
            <w:szCs w:val="20"/>
          </w:rPr>
          <w:t>Babu</w:t>
        </w:r>
        <w:proofErr w:type="spellEnd"/>
        <w:r w:rsidRPr="001E76AD">
          <w:rPr>
            <w:rFonts w:ascii="Calibri" w:hAnsi="Calibri"/>
            <w:sz w:val="20"/>
            <w:szCs w:val="20"/>
          </w:rPr>
          <w:t xml:space="preserve"> </w:t>
        </w:r>
        <w:hyperlink r:id="rId1" w:history="1">
          <w:r w:rsidRPr="001E76AD">
            <w:rPr>
              <w:rStyle w:val="Hyperlink"/>
              <w:rFonts w:ascii="Calibri" w:hAnsi="Calibri"/>
              <w:sz w:val="20"/>
              <w:szCs w:val="20"/>
            </w:rPr>
            <w:t>kishore.ygsc@gov.in</w:t>
          </w:r>
        </w:hyperlink>
        <w:r w:rsidRPr="001E76AD">
          <w:rPr>
            <w:rFonts w:ascii="Calibri" w:hAnsi="Calibri"/>
            <w:sz w:val="20"/>
            <w:szCs w:val="20"/>
          </w:rPr>
          <w:t xml:space="preserve"> )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sz w:val="20"/>
        <w:szCs w:val="20"/>
      </w:rPr>
      <w:id w:val="205458146"/>
      <w:docPartObj>
        <w:docPartGallery w:val="Page Numbers (Bottom of Page)"/>
        <w:docPartUnique/>
      </w:docPartObj>
    </w:sdtPr>
    <w:sdtEndPr>
      <w:rPr>
        <w:color w:val="7F7F7F" w:themeColor="background1" w:themeShade="7F"/>
        <w:spacing w:val="60"/>
      </w:rPr>
    </w:sdtEndPr>
    <w:sdtContent>
      <w:p w:rsidR="001E76AD" w:rsidRPr="001E76AD" w:rsidRDefault="001E76AD" w:rsidP="001E76AD">
        <w:pPr>
          <w:pStyle w:val="Footer"/>
          <w:pBdr>
            <w:top w:val="single" w:sz="4" w:space="1" w:color="D9D9D9" w:themeColor="background1" w:themeShade="D9"/>
          </w:pBdr>
          <w:jc w:val="both"/>
          <w:rPr>
            <w:rFonts w:ascii="Calibri" w:hAnsi="Calibri"/>
            <w:sz w:val="20"/>
            <w:szCs w:val="20"/>
          </w:rPr>
        </w:pPr>
        <w:r>
          <w:rPr>
            <w:rFonts w:ascii="Calibri" w:hAnsi="Calibri"/>
            <w:sz w:val="20"/>
            <w:szCs w:val="20"/>
          </w:rPr>
          <w:br/>
        </w:r>
        <w:r w:rsidRPr="001E76AD">
          <w:rPr>
            <w:rFonts w:ascii="Calibri" w:hAnsi="Calibri"/>
            <w:sz w:val="20"/>
            <w:szCs w:val="20"/>
          </w:rPr>
          <w:t>Department of Telecommunications, Ministry of Communications</w:t>
        </w:r>
      </w:p>
      <w:p w:rsidR="001E76AD" w:rsidRPr="001E76AD" w:rsidRDefault="001E76AD" w:rsidP="001E76AD">
        <w:pPr>
          <w:pStyle w:val="Footer"/>
          <w:pBdr>
            <w:top w:val="single" w:sz="4" w:space="1" w:color="D9D9D9" w:themeColor="background1" w:themeShade="D9"/>
          </w:pBdr>
          <w:jc w:val="both"/>
          <w:rPr>
            <w:rFonts w:ascii="Calibri" w:hAnsi="Calibri"/>
            <w:sz w:val="20"/>
            <w:szCs w:val="20"/>
          </w:rPr>
        </w:pPr>
        <w:r w:rsidRPr="001E76AD">
          <w:rPr>
            <w:rFonts w:ascii="Calibri" w:hAnsi="Calibri"/>
            <w:sz w:val="20"/>
            <w:szCs w:val="20"/>
          </w:rPr>
          <w:t xml:space="preserve">(Contact: Kishore </w:t>
        </w:r>
        <w:proofErr w:type="spellStart"/>
        <w:r w:rsidRPr="001E76AD">
          <w:rPr>
            <w:rFonts w:ascii="Calibri" w:hAnsi="Calibri"/>
            <w:sz w:val="20"/>
            <w:szCs w:val="20"/>
          </w:rPr>
          <w:t>Babu</w:t>
        </w:r>
        <w:proofErr w:type="spellEnd"/>
        <w:r w:rsidRPr="001E76AD">
          <w:rPr>
            <w:rFonts w:ascii="Calibri" w:hAnsi="Calibri"/>
            <w:sz w:val="20"/>
            <w:szCs w:val="20"/>
          </w:rPr>
          <w:t xml:space="preserve"> </w:t>
        </w:r>
        <w:hyperlink r:id="rId1" w:history="1">
          <w:r w:rsidRPr="001E76AD">
            <w:rPr>
              <w:rStyle w:val="Hyperlink"/>
              <w:rFonts w:ascii="Calibri" w:hAnsi="Calibri"/>
              <w:sz w:val="20"/>
              <w:szCs w:val="20"/>
            </w:rPr>
            <w:t>kishore.ygsc@gov.in</w:t>
          </w:r>
        </w:hyperlink>
        <w:r w:rsidRPr="001E76AD">
          <w:rPr>
            <w:rFonts w:ascii="Calibri" w:hAnsi="Calibri"/>
            <w:sz w:val="20"/>
            <w:szCs w:val="20"/>
          </w:rPr>
          <w:t xml:space="preserve"> )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3A2" w:rsidRDefault="00A673A2">
      <w:r>
        <w:separator/>
      </w:r>
    </w:p>
  </w:footnote>
  <w:footnote w:type="continuationSeparator" w:id="0">
    <w:p w:rsidR="00A673A2" w:rsidRDefault="00A673A2">
      <w:r>
        <w:continuationSeparator/>
      </w:r>
    </w:p>
  </w:footnote>
  <w:footnote w:id="1">
    <w:p w:rsidR="001E76AD" w:rsidRPr="001E76AD" w:rsidRDefault="001E76AD" w:rsidP="001E76AD">
      <w:pPr>
        <w:pStyle w:val="FootnoteText"/>
        <w:rPr>
          <w:rFonts w:ascii="Calibri" w:hAnsi="Calibri"/>
        </w:rPr>
      </w:pPr>
      <w:r w:rsidRPr="001E76AD">
        <w:rPr>
          <w:rStyle w:val="FootnoteReference"/>
          <w:rFonts w:ascii="Calibri" w:hAnsi="Calibri"/>
        </w:rPr>
        <w:footnoteRef/>
      </w:r>
      <w:r w:rsidRPr="001E76AD">
        <w:rPr>
          <w:rFonts w:ascii="Calibri" w:hAnsi="Calibri"/>
        </w:rPr>
        <w:t xml:space="preserve"> http://unctad.org/meetings/en/SessionalDocuments/WGEC2016-18_m5_DraftReport_InitialProposal.pdf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116" w:rsidRPr="000C5116" w:rsidRDefault="000C5116" w:rsidP="000C5116">
    <w:pPr>
      <w:pStyle w:val="Header"/>
      <w:jc w:val="center"/>
      <w:rPr>
        <w:rFonts w:ascii="Calibri" w:hAnsi="Calibri"/>
      </w:rPr>
    </w:pPr>
    <w:r w:rsidRPr="000C5116">
      <w:rPr>
        <w:rFonts w:ascii="Calibri" w:hAnsi="Calibri"/>
      </w:rPr>
      <w:fldChar w:fldCharType="begin"/>
    </w:r>
    <w:r w:rsidRPr="000C5116">
      <w:rPr>
        <w:rFonts w:ascii="Calibri" w:hAnsi="Calibri"/>
      </w:rPr>
      <w:instrText xml:space="preserve"> PAGE   \* MERGEFORMAT </w:instrText>
    </w:r>
    <w:r w:rsidRPr="000C5116">
      <w:rPr>
        <w:rFonts w:ascii="Calibri" w:hAnsi="Calibri"/>
      </w:rPr>
      <w:fldChar w:fldCharType="separate"/>
    </w:r>
    <w:r w:rsidR="001E76AD">
      <w:rPr>
        <w:rFonts w:ascii="Calibri" w:hAnsi="Calibri"/>
        <w:noProof/>
      </w:rPr>
      <w:t>2</w:t>
    </w:r>
    <w:r w:rsidRPr="000C5116">
      <w:rPr>
        <w:rFonts w:ascii="Calibri" w:hAnsi="Calibri"/>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62BC2"/>
    <w:multiLevelType w:val="hybridMultilevel"/>
    <w:tmpl w:val="E3CA41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FD149F8"/>
    <w:multiLevelType w:val="hybridMultilevel"/>
    <w:tmpl w:val="28828F06"/>
    <w:lvl w:ilvl="0" w:tplc="83F60988">
      <w:start w:val="1"/>
      <w:numFmt w:val="lowerLetter"/>
      <w:lvlText w:val="%1)"/>
      <w:lvlJc w:val="left"/>
      <w:pPr>
        <w:ind w:left="930" w:hanging="57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DD045F"/>
    <w:multiLevelType w:val="hybridMultilevel"/>
    <w:tmpl w:val="397C92D6"/>
    <w:lvl w:ilvl="0" w:tplc="FF48254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A960CB"/>
    <w:multiLevelType w:val="hybridMultilevel"/>
    <w:tmpl w:val="143A5D0A"/>
    <w:lvl w:ilvl="0" w:tplc="83F60988">
      <w:start w:val="1"/>
      <w:numFmt w:val="lowerLetter"/>
      <w:lvlText w:val="%1)"/>
      <w:lvlJc w:val="left"/>
      <w:pPr>
        <w:ind w:left="930" w:hanging="57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877D3A"/>
    <w:multiLevelType w:val="hybridMultilevel"/>
    <w:tmpl w:val="CF6C057C"/>
    <w:lvl w:ilvl="0" w:tplc="15E8B2E6">
      <w:start w:val="1"/>
      <w:numFmt w:val="lowerRoman"/>
      <w:lvlText w:val="%1."/>
      <w:lvlJc w:val="left"/>
      <w:pPr>
        <w:ind w:left="3644" w:hanging="720"/>
      </w:pPr>
      <w:rPr>
        <w:rFonts w:hint="default"/>
      </w:rPr>
    </w:lvl>
    <w:lvl w:ilvl="1" w:tplc="04090019" w:tentative="1">
      <w:start w:val="1"/>
      <w:numFmt w:val="lowerLetter"/>
      <w:lvlText w:val="%2."/>
      <w:lvlJc w:val="left"/>
      <w:pPr>
        <w:ind w:left="4004" w:hanging="360"/>
      </w:pPr>
    </w:lvl>
    <w:lvl w:ilvl="2" w:tplc="0409001B" w:tentative="1">
      <w:start w:val="1"/>
      <w:numFmt w:val="lowerRoman"/>
      <w:lvlText w:val="%3."/>
      <w:lvlJc w:val="right"/>
      <w:pPr>
        <w:ind w:left="4724" w:hanging="180"/>
      </w:pPr>
    </w:lvl>
    <w:lvl w:ilvl="3" w:tplc="0409000F" w:tentative="1">
      <w:start w:val="1"/>
      <w:numFmt w:val="decimal"/>
      <w:lvlText w:val="%4."/>
      <w:lvlJc w:val="left"/>
      <w:pPr>
        <w:ind w:left="5444" w:hanging="360"/>
      </w:pPr>
    </w:lvl>
    <w:lvl w:ilvl="4" w:tplc="04090019" w:tentative="1">
      <w:start w:val="1"/>
      <w:numFmt w:val="lowerLetter"/>
      <w:lvlText w:val="%5."/>
      <w:lvlJc w:val="left"/>
      <w:pPr>
        <w:ind w:left="6164" w:hanging="360"/>
      </w:pPr>
    </w:lvl>
    <w:lvl w:ilvl="5" w:tplc="0409001B" w:tentative="1">
      <w:start w:val="1"/>
      <w:numFmt w:val="lowerRoman"/>
      <w:lvlText w:val="%6."/>
      <w:lvlJc w:val="right"/>
      <w:pPr>
        <w:ind w:left="6884" w:hanging="180"/>
      </w:pPr>
    </w:lvl>
    <w:lvl w:ilvl="6" w:tplc="0409000F" w:tentative="1">
      <w:start w:val="1"/>
      <w:numFmt w:val="decimal"/>
      <w:lvlText w:val="%7."/>
      <w:lvlJc w:val="left"/>
      <w:pPr>
        <w:ind w:left="7604" w:hanging="360"/>
      </w:pPr>
    </w:lvl>
    <w:lvl w:ilvl="7" w:tplc="04090019" w:tentative="1">
      <w:start w:val="1"/>
      <w:numFmt w:val="lowerLetter"/>
      <w:lvlText w:val="%8."/>
      <w:lvlJc w:val="left"/>
      <w:pPr>
        <w:ind w:left="8324" w:hanging="360"/>
      </w:pPr>
    </w:lvl>
    <w:lvl w:ilvl="8" w:tplc="0409001B" w:tentative="1">
      <w:start w:val="1"/>
      <w:numFmt w:val="lowerRoman"/>
      <w:lvlText w:val="%9."/>
      <w:lvlJc w:val="right"/>
      <w:pPr>
        <w:ind w:left="9044" w:hanging="180"/>
      </w:pPr>
    </w:lvl>
  </w:abstractNum>
  <w:abstractNum w:abstractNumId="5" w15:restartNumberingAfterBreak="0">
    <w:nsid w:val="38D45EBC"/>
    <w:multiLevelType w:val="hybridMultilevel"/>
    <w:tmpl w:val="0A163BE4"/>
    <w:lvl w:ilvl="0" w:tplc="107CAE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71437D"/>
    <w:multiLevelType w:val="hybridMultilevel"/>
    <w:tmpl w:val="D43A7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275D08"/>
    <w:multiLevelType w:val="hybridMultilevel"/>
    <w:tmpl w:val="178E0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ED2114"/>
    <w:multiLevelType w:val="hybridMultilevel"/>
    <w:tmpl w:val="D0E09DD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116AB2"/>
    <w:multiLevelType w:val="hybridMultilevel"/>
    <w:tmpl w:val="FC840A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97F3E99"/>
    <w:multiLevelType w:val="hybridMultilevel"/>
    <w:tmpl w:val="53FA01B8"/>
    <w:lvl w:ilvl="0" w:tplc="8BA4BAD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188085C"/>
    <w:multiLevelType w:val="hybridMultilevel"/>
    <w:tmpl w:val="CAC6AE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4DE0B6D"/>
    <w:multiLevelType w:val="hybridMultilevel"/>
    <w:tmpl w:val="0D2CD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42238F3"/>
    <w:multiLevelType w:val="hybridMultilevel"/>
    <w:tmpl w:val="A968A916"/>
    <w:lvl w:ilvl="0" w:tplc="6D28F440">
      <w:start w:val="1"/>
      <w:numFmt w:val="bullet"/>
      <w:lvlText w:val=""/>
      <w:lvlJc w:val="left"/>
      <w:pPr>
        <w:ind w:left="720" w:hanging="360"/>
      </w:pPr>
      <w:rPr>
        <w:rFonts w:ascii="Symbol" w:hAnsi="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67F20159"/>
    <w:multiLevelType w:val="hybridMultilevel"/>
    <w:tmpl w:val="4014C42C"/>
    <w:lvl w:ilvl="0" w:tplc="2910A0A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D0130A"/>
    <w:multiLevelType w:val="hybridMultilevel"/>
    <w:tmpl w:val="B0C61B50"/>
    <w:lvl w:ilvl="0" w:tplc="BD46A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5"/>
  </w:num>
  <w:num w:numId="3">
    <w:abstractNumId w:val="14"/>
  </w:num>
  <w:num w:numId="4">
    <w:abstractNumId w:val="7"/>
  </w:num>
  <w:num w:numId="5">
    <w:abstractNumId w:val="6"/>
  </w:num>
  <w:num w:numId="6">
    <w:abstractNumId w:val="5"/>
  </w:num>
  <w:num w:numId="7">
    <w:abstractNumId w:val="1"/>
  </w:num>
  <w:num w:numId="8">
    <w:abstractNumId w:val="3"/>
  </w:num>
  <w:num w:numId="9">
    <w:abstractNumId w:val="8"/>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4"/>
  </w:num>
  <w:num w:numId="15">
    <w:abstractNumId w:val="11"/>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LQwMzCzMDMzMTUxtjRR0lEKTi0uzszPAykwrgUArKXraCwAAAA="/>
  </w:docVars>
  <w:rsids>
    <w:rsidRoot w:val="00515336"/>
    <w:rsid w:val="000018DC"/>
    <w:rsid w:val="00021881"/>
    <w:rsid w:val="000227A8"/>
    <w:rsid w:val="00022A67"/>
    <w:rsid w:val="000327EA"/>
    <w:rsid w:val="00047FB0"/>
    <w:rsid w:val="000563CA"/>
    <w:rsid w:val="00057941"/>
    <w:rsid w:val="00063CEC"/>
    <w:rsid w:val="0007080C"/>
    <w:rsid w:val="000710CD"/>
    <w:rsid w:val="0008363F"/>
    <w:rsid w:val="000837DE"/>
    <w:rsid w:val="000935ED"/>
    <w:rsid w:val="00097769"/>
    <w:rsid w:val="000B4E29"/>
    <w:rsid w:val="000B50DF"/>
    <w:rsid w:val="000B6FE2"/>
    <w:rsid w:val="000C3A02"/>
    <w:rsid w:val="000C5116"/>
    <w:rsid w:val="000E0F56"/>
    <w:rsid w:val="000E6B8B"/>
    <w:rsid w:val="000F0B9C"/>
    <w:rsid w:val="00107786"/>
    <w:rsid w:val="001178FB"/>
    <w:rsid w:val="00134C3B"/>
    <w:rsid w:val="00141CCD"/>
    <w:rsid w:val="00141CD0"/>
    <w:rsid w:val="00142AC6"/>
    <w:rsid w:val="00145D1C"/>
    <w:rsid w:val="00161DA5"/>
    <w:rsid w:val="001622C9"/>
    <w:rsid w:val="00174AA7"/>
    <w:rsid w:val="00190666"/>
    <w:rsid w:val="001929B9"/>
    <w:rsid w:val="001B06A8"/>
    <w:rsid w:val="001E76AD"/>
    <w:rsid w:val="001F1469"/>
    <w:rsid w:val="00225A65"/>
    <w:rsid w:val="00230007"/>
    <w:rsid w:val="00242B5D"/>
    <w:rsid w:val="00247738"/>
    <w:rsid w:val="002633C9"/>
    <w:rsid w:val="0028627B"/>
    <w:rsid w:val="00286D5A"/>
    <w:rsid w:val="00287C2E"/>
    <w:rsid w:val="0029710E"/>
    <w:rsid w:val="002A1BD8"/>
    <w:rsid w:val="002B10CF"/>
    <w:rsid w:val="002C095A"/>
    <w:rsid w:val="002D08F0"/>
    <w:rsid w:val="002D73B9"/>
    <w:rsid w:val="002E1CFC"/>
    <w:rsid w:val="002F4404"/>
    <w:rsid w:val="00321CAE"/>
    <w:rsid w:val="00357090"/>
    <w:rsid w:val="00360F86"/>
    <w:rsid w:val="003659FE"/>
    <w:rsid w:val="00380A90"/>
    <w:rsid w:val="00394E9E"/>
    <w:rsid w:val="003A3783"/>
    <w:rsid w:val="003A7403"/>
    <w:rsid w:val="003C7F80"/>
    <w:rsid w:val="003D7FDB"/>
    <w:rsid w:val="003E198C"/>
    <w:rsid w:val="003F78EA"/>
    <w:rsid w:val="00401DE9"/>
    <w:rsid w:val="004058B1"/>
    <w:rsid w:val="00405C3A"/>
    <w:rsid w:val="004067CD"/>
    <w:rsid w:val="00411EA1"/>
    <w:rsid w:val="00421001"/>
    <w:rsid w:val="00421B18"/>
    <w:rsid w:val="00422881"/>
    <w:rsid w:val="004341F0"/>
    <w:rsid w:val="004418E2"/>
    <w:rsid w:val="00452BED"/>
    <w:rsid w:val="0045486C"/>
    <w:rsid w:val="004577F4"/>
    <w:rsid w:val="00460039"/>
    <w:rsid w:val="00486C20"/>
    <w:rsid w:val="004A0B20"/>
    <w:rsid w:val="004A1655"/>
    <w:rsid w:val="004A313D"/>
    <w:rsid w:val="004A4016"/>
    <w:rsid w:val="004B5FFB"/>
    <w:rsid w:val="004D796D"/>
    <w:rsid w:val="004E05B9"/>
    <w:rsid w:val="004F35E6"/>
    <w:rsid w:val="00501DCD"/>
    <w:rsid w:val="00515336"/>
    <w:rsid w:val="005210DC"/>
    <w:rsid w:val="005477AB"/>
    <w:rsid w:val="00552685"/>
    <w:rsid w:val="0055742F"/>
    <w:rsid w:val="0056078E"/>
    <w:rsid w:val="005676FD"/>
    <w:rsid w:val="005A292F"/>
    <w:rsid w:val="005A77A2"/>
    <w:rsid w:val="005A7882"/>
    <w:rsid w:val="005B4130"/>
    <w:rsid w:val="005B6938"/>
    <w:rsid w:val="005C352F"/>
    <w:rsid w:val="005E1048"/>
    <w:rsid w:val="005F3D09"/>
    <w:rsid w:val="006112A2"/>
    <w:rsid w:val="00622458"/>
    <w:rsid w:val="006420C3"/>
    <w:rsid w:val="00643684"/>
    <w:rsid w:val="00647A69"/>
    <w:rsid w:val="00653986"/>
    <w:rsid w:val="0066380D"/>
    <w:rsid w:val="00674F3D"/>
    <w:rsid w:val="0068669B"/>
    <w:rsid w:val="006A6050"/>
    <w:rsid w:val="006A703C"/>
    <w:rsid w:val="006A7C96"/>
    <w:rsid w:val="006C1131"/>
    <w:rsid w:val="006C204A"/>
    <w:rsid w:val="006E317B"/>
    <w:rsid w:val="006E59D1"/>
    <w:rsid w:val="006F5F95"/>
    <w:rsid w:val="006F758A"/>
    <w:rsid w:val="00701BD4"/>
    <w:rsid w:val="00710D1E"/>
    <w:rsid w:val="00712548"/>
    <w:rsid w:val="00723FCE"/>
    <w:rsid w:val="007257F7"/>
    <w:rsid w:val="007436D9"/>
    <w:rsid w:val="007721C0"/>
    <w:rsid w:val="0079747C"/>
    <w:rsid w:val="00797DED"/>
    <w:rsid w:val="007A3A9B"/>
    <w:rsid w:val="007B6473"/>
    <w:rsid w:val="007F359F"/>
    <w:rsid w:val="008266A3"/>
    <w:rsid w:val="00837CF6"/>
    <w:rsid w:val="00851067"/>
    <w:rsid w:val="00875C19"/>
    <w:rsid w:val="0087606B"/>
    <w:rsid w:val="00881678"/>
    <w:rsid w:val="008850B4"/>
    <w:rsid w:val="00896F8B"/>
    <w:rsid w:val="008B2512"/>
    <w:rsid w:val="008C0A91"/>
    <w:rsid w:val="008C2527"/>
    <w:rsid w:val="008C2B90"/>
    <w:rsid w:val="008C3A7D"/>
    <w:rsid w:val="008D1B3F"/>
    <w:rsid w:val="008D5384"/>
    <w:rsid w:val="008E4FCF"/>
    <w:rsid w:val="008F7D90"/>
    <w:rsid w:val="00933863"/>
    <w:rsid w:val="0093546C"/>
    <w:rsid w:val="00935576"/>
    <w:rsid w:val="009417EC"/>
    <w:rsid w:val="00943B57"/>
    <w:rsid w:val="00944EFB"/>
    <w:rsid w:val="00953660"/>
    <w:rsid w:val="00955D26"/>
    <w:rsid w:val="009605E6"/>
    <w:rsid w:val="009660F7"/>
    <w:rsid w:val="0096740B"/>
    <w:rsid w:val="009809D7"/>
    <w:rsid w:val="00996EFC"/>
    <w:rsid w:val="009A2144"/>
    <w:rsid w:val="009A29E0"/>
    <w:rsid w:val="009A4E57"/>
    <w:rsid w:val="009B6187"/>
    <w:rsid w:val="009B7815"/>
    <w:rsid w:val="009D4942"/>
    <w:rsid w:val="009E5B8A"/>
    <w:rsid w:val="009F1B39"/>
    <w:rsid w:val="009F3CC9"/>
    <w:rsid w:val="00A00CB1"/>
    <w:rsid w:val="00A127CB"/>
    <w:rsid w:val="00A21311"/>
    <w:rsid w:val="00A21721"/>
    <w:rsid w:val="00A22348"/>
    <w:rsid w:val="00A31412"/>
    <w:rsid w:val="00A41FC6"/>
    <w:rsid w:val="00A437BD"/>
    <w:rsid w:val="00A6735C"/>
    <w:rsid w:val="00A673A2"/>
    <w:rsid w:val="00A676E0"/>
    <w:rsid w:val="00AC4C2E"/>
    <w:rsid w:val="00AD0FE0"/>
    <w:rsid w:val="00AE235F"/>
    <w:rsid w:val="00AF1389"/>
    <w:rsid w:val="00AF39CF"/>
    <w:rsid w:val="00AF4152"/>
    <w:rsid w:val="00B008B2"/>
    <w:rsid w:val="00B01172"/>
    <w:rsid w:val="00B029FF"/>
    <w:rsid w:val="00B2377E"/>
    <w:rsid w:val="00B26A7A"/>
    <w:rsid w:val="00B438EA"/>
    <w:rsid w:val="00B5253D"/>
    <w:rsid w:val="00B52649"/>
    <w:rsid w:val="00B60B34"/>
    <w:rsid w:val="00B67053"/>
    <w:rsid w:val="00B769D7"/>
    <w:rsid w:val="00B90AD7"/>
    <w:rsid w:val="00B9531C"/>
    <w:rsid w:val="00BA300B"/>
    <w:rsid w:val="00BB53A7"/>
    <w:rsid w:val="00BB65A5"/>
    <w:rsid w:val="00BD1A2B"/>
    <w:rsid w:val="00BD67D2"/>
    <w:rsid w:val="00BF2DF4"/>
    <w:rsid w:val="00C05ACC"/>
    <w:rsid w:val="00C147B4"/>
    <w:rsid w:val="00C15951"/>
    <w:rsid w:val="00C17081"/>
    <w:rsid w:val="00C2002A"/>
    <w:rsid w:val="00C22329"/>
    <w:rsid w:val="00C23379"/>
    <w:rsid w:val="00C50E48"/>
    <w:rsid w:val="00C55C96"/>
    <w:rsid w:val="00C654EA"/>
    <w:rsid w:val="00C70B38"/>
    <w:rsid w:val="00C82535"/>
    <w:rsid w:val="00C8636B"/>
    <w:rsid w:val="00CA630D"/>
    <w:rsid w:val="00CB5F3F"/>
    <w:rsid w:val="00CC6D89"/>
    <w:rsid w:val="00CF1D8D"/>
    <w:rsid w:val="00D0591F"/>
    <w:rsid w:val="00D1228B"/>
    <w:rsid w:val="00D166A7"/>
    <w:rsid w:val="00D3165C"/>
    <w:rsid w:val="00D47024"/>
    <w:rsid w:val="00D5086B"/>
    <w:rsid w:val="00DC23D6"/>
    <w:rsid w:val="00DC6765"/>
    <w:rsid w:val="00DD0C06"/>
    <w:rsid w:val="00E03EEC"/>
    <w:rsid w:val="00E205D2"/>
    <w:rsid w:val="00E21809"/>
    <w:rsid w:val="00E451B8"/>
    <w:rsid w:val="00E558B7"/>
    <w:rsid w:val="00E62D01"/>
    <w:rsid w:val="00E66CCC"/>
    <w:rsid w:val="00E679D0"/>
    <w:rsid w:val="00E70D32"/>
    <w:rsid w:val="00E766C8"/>
    <w:rsid w:val="00E85309"/>
    <w:rsid w:val="00EA1E1A"/>
    <w:rsid w:val="00EC0F3A"/>
    <w:rsid w:val="00ED06BE"/>
    <w:rsid w:val="00EE15A4"/>
    <w:rsid w:val="00F1257F"/>
    <w:rsid w:val="00F129CE"/>
    <w:rsid w:val="00F148AE"/>
    <w:rsid w:val="00F2427C"/>
    <w:rsid w:val="00F271E0"/>
    <w:rsid w:val="00F44041"/>
    <w:rsid w:val="00F517B7"/>
    <w:rsid w:val="00F603A8"/>
    <w:rsid w:val="00F60D50"/>
    <w:rsid w:val="00F66FE8"/>
    <w:rsid w:val="00F72063"/>
    <w:rsid w:val="00F907AD"/>
    <w:rsid w:val="00F96E3A"/>
    <w:rsid w:val="00FA5136"/>
    <w:rsid w:val="00FB2BAE"/>
    <w:rsid w:val="00FC3249"/>
    <w:rsid w:val="00FC48D7"/>
    <w:rsid w:val="00FD62B6"/>
    <w:rsid w:val="00FE39B9"/>
    <w:rsid w:val="00FF343F"/>
    <w:rsid w:val="00FF5A9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2959036-37BD-4459-A8C9-B2D85528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ResNo">
    <w:name w:val="Res_No"/>
    <w:next w:val="Restitle"/>
    <w:pPr>
      <w:tabs>
        <w:tab w:val="left" w:pos="567"/>
        <w:tab w:val="left" w:pos="1134"/>
        <w:tab w:val="left" w:pos="1701"/>
        <w:tab w:val="left" w:pos="2268"/>
        <w:tab w:val="left" w:pos="2835"/>
      </w:tabs>
      <w:spacing w:before="720"/>
      <w:jc w:val="center"/>
    </w:pPr>
    <w:rPr>
      <w:rFonts w:ascii="Calibri" w:eastAsia="Calibri" w:hAnsi="Calibri" w:cs="Calibri"/>
      <w:caps/>
      <w:color w:val="000000"/>
      <w:sz w:val="28"/>
      <w:szCs w:val="28"/>
      <w:u w:color="000000"/>
    </w:rPr>
  </w:style>
  <w:style w:type="paragraph" w:customStyle="1" w:styleId="Restitle">
    <w:name w:val="Res_title"/>
    <w:next w:val="Body"/>
    <w:pPr>
      <w:tabs>
        <w:tab w:val="left" w:pos="567"/>
        <w:tab w:val="left" w:pos="1134"/>
        <w:tab w:val="left" w:pos="1701"/>
        <w:tab w:val="left" w:pos="2268"/>
        <w:tab w:val="left" w:pos="2835"/>
      </w:tabs>
      <w:spacing w:before="240" w:after="240"/>
      <w:jc w:val="center"/>
    </w:pPr>
    <w:rPr>
      <w:rFonts w:ascii="Calibri" w:eastAsia="Calibri" w:hAnsi="Calibri" w:cs="Calibri"/>
      <w:b/>
      <w:bCs/>
      <w:color w:val="000000"/>
      <w:sz w:val="28"/>
      <w:szCs w:val="28"/>
      <w:u w:color="000000"/>
    </w:rPr>
  </w:style>
  <w:style w:type="paragraph" w:customStyle="1" w:styleId="Body">
    <w:name w:val="Body"/>
    <w:pP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rPr>
  </w:style>
  <w:style w:type="paragraph" w:customStyle="1" w:styleId="Normalaftertitle">
    <w:name w:val="Normal after title"/>
    <w:next w:val="Body"/>
    <w:pPr>
      <w:tabs>
        <w:tab w:val="left" w:pos="567"/>
        <w:tab w:val="left" w:pos="1134"/>
        <w:tab w:val="left" w:pos="1701"/>
        <w:tab w:val="left" w:pos="2268"/>
        <w:tab w:val="left" w:pos="2835"/>
      </w:tabs>
      <w:spacing w:before="240"/>
    </w:pPr>
    <w:rPr>
      <w:rFonts w:ascii="Calibri" w:eastAsia="Calibri" w:hAnsi="Calibri" w:cs="Calibri"/>
      <w:color w:val="000000"/>
      <w:sz w:val="24"/>
      <w:szCs w:val="24"/>
      <w:u w:color="000000"/>
    </w:rPr>
  </w:style>
  <w:style w:type="paragraph" w:customStyle="1" w:styleId="Call">
    <w:name w:val="Call"/>
    <w:next w:val="Body"/>
    <w:pPr>
      <w:keepNext/>
      <w:keepLines/>
      <w:tabs>
        <w:tab w:val="left" w:pos="567"/>
      </w:tabs>
      <w:spacing w:before="160"/>
      <w:ind w:left="567"/>
    </w:pPr>
    <w:rPr>
      <w:rFonts w:ascii="Calibri" w:eastAsia="Calibri" w:hAnsi="Calibri" w:cs="Calibri"/>
      <w:i/>
      <w:iCs/>
      <w:color w:val="000000"/>
      <w:sz w:val="24"/>
      <w:szCs w:val="24"/>
      <w:u w:color="000000"/>
    </w:rPr>
  </w:style>
  <w:style w:type="paragraph" w:styleId="Header">
    <w:name w:val="header"/>
    <w:basedOn w:val="Normal"/>
    <w:link w:val="HeaderChar"/>
    <w:uiPriority w:val="99"/>
    <w:unhideWhenUsed/>
    <w:rsid w:val="005C352F"/>
    <w:pPr>
      <w:tabs>
        <w:tab w:val="center" w:pos="4153"/>
        <w:tab w:val="right" w:pos="8306"/>
      </w:tabs>
    </w:pPr>
  </w:style>
  <w:style w:type="character" w:customStyle="1" w:styleId="HeaderChar">
    <w:name w:val="Header Char"/>
    <w:basedOn w:val="DefaultParagraphFont"/>
    <w:link w:val="Header"/>
    <w:uiPriority w:val="99"/>
    <w:rsid w:val="005C352F"/>
    <w:rPr>
      <w:sz w:val="24"/>
      <w:szCs w:val="24"/>
    </w:rPr>
  </w:style>
  <w:style w:type="paragraph" w:styleId="Footer">
    <w:name w:val="footer"/>
    <w:basedOn w:val="Normal"/>
    <w:link w:val="FooterChar"/>
    <w:uiPriority w:val="99"/>
    <w:unhideWhenUsed/>
    <w:rsid w:val="005C352F"/>
    <w:pPr>
      <w:tabs>
        <w:tab w:val="center" w:pos="4153"/>
        <w:tab w:val="right" w:pos="8306"/>
      </w:tabs>
    </w:pPr>
  </w:style>
  <w:style w:type="character" w:customStyle="1" w:styleId="FooterChar">
    <w:name w:val="Footer Char"/>
    <w:basedOn w:val="DefaultParagraphFont"/>
    <w:link w:val="Footer"/>
    <w:uiPriority w:val="99"/>
    <w:rsid w:val="005C352F"/>
    <w:rPr>
      <w:sz w:val="24"/>
      <w:szCs w:val="24"/>
    </w:rPr>
  </w:style>
  <w:style w:type="paragraph" w:styleId="FootnoteText">
    <w:name w:val="footnote text"/>
    <w:basedOn w:val="Normal"/>
    <w:link w:val="FootnoteTextChar"/>
    <w:uiPriority w:val="99"/>
    <w:semiHidden/>
    <w:unhideWhenUsed/>
    <w:rsid w:val="00E66CCC"/>
    <w:rPr>
      <w:sz w:val="20"/>
      <w:szCs w:val="20"/>
    </w:rPr>
  </w:style>
  <w:style w:type="character" w:customStyle="1" w:styleId="FootnoteTextChar">
    <w:name w:val="Footnote Text Char"/>
    <w:basedOn w:val="DefaultParagraphFont"/>
    <w:link w:val="FootnoteText"/>
    <w:uiPriority w:val="99"/>
    <w:semiHidden/>
    <w:rsid w:val="00E66CCC"/>
  </w:style>
  <w:style w:type="character" w:styleId="FootnoteReference">
    <w:name w:val="footnote reference"/>
    <w:basedOn w:val="DefaultParagraphFont"/>
    <w:uiPriority w:val="99"/>
    <w:semiHidden/>
    <w:unhideWhenUsed/>
    <w:rsid w:val="00E66CCC"/>
    <w:rPr>
      <w:vertAlign w:val="superscript"/>
    </w:rPr>
  </w:style>
  <w:style w:type="paragraph" w:styleId="BalloonText">
    <w:name w:val="Balloon Text"/>
    <w:basedOn w:val="Normal"/>
    <w:link w:val="BalloonTextChar"/>
    <w:uiPriority w:val="99"/>
    <w:semiHidden/>
    <w:unhideWhenUsed/>
    <w:rsid w:val="00E21809"/>
    <w:rPr>
      <w:rFonts w:ascii="Tahoma" w:hAnsi="Tahoma" w:cs="Tahoma"/>
      <w:sz w:val="16"/>
      <w:szCs w:val="16"/>
    </w:rPr>
  </w:style>
  <w:style w:type="character" w:customStyle="1" w:styleId="BalloonTextChar">
    <w:name w:val="Balloon Text Char"/>
    <w:basedOn w:val="DefaultParagraphFont"/>
    <w:link w:val="BalloonText"/>
    <w:uiPriority w:val="99"/>
    <w:semiHidden/>
    <w:rsid w:val="00E21809"/>
    <w:rPr>
      <w:rFonts w:ascii="Tahoma" w:hAnsi="Tahoma" w:cs="Tahoma"/>
      <w:sz w:val="16"/>
      <w:szCs w:val="16"/>
    </w:rPr>
  </w:style>
  <w:style w:type="paragraph" w:customStyle="1" w:styleId="Normal1">
    <w:name w:val="Normal1"/>
    <w:rsid w:val="00DC676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 w:val="left" w:pos="2268"/>
        <w:tab w:val="left" w:pos="2835"/>
      </w:tabs>
      <w:spacing w:before="120"/>
    </w:pPr>
    <w:rPr>
      <w:rFonts w:ascii="Calibri" w:eastAsia="Calibri" w:hAnsi="Calibri" w:cs="Calibri"/>
      <w:color w:val="000000"/>
      <w:sz w:val="24"/>
      <w:szCs w:val="24"/>
      <w:bdr w:val="none" w:sz="0" w:space="0" w:color="auto"/>
      <w:lang w:val="en-GB"/>
    </w:rPr>
  </w:style>
  <w:style w:type="paragraph" w:styleId="ListParagraph">
    <w:name w:val="List Paragraph"/>
    <w:basedOn w:val="Normal"/>
    <w:link w:val="ListParagraphChar"/>
    <w:uiPriority w:val="34"/>
    <w:qFormat/>
    <w:rsid w:val="00E8530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ru-RU"/>
    </w:rPr>
  </w:style>
  <w:style w:type="character" w:customStyle="1" w:styleId="ms-rtefontsize-2">
    <w:name w:val="ms-rtefontsize-2"/>
    <w:basedOn w:val="DefaultParagraphFont"/>
    <w:rsid w:val="00E85309"/>
  </w:style>
  <w:style w:type="character" w:styleId="CommentReference">
    <w:name w:val="annotation reference"/>
    <w:basedOn w:val="DefaultParagraphFont"/>
    <w:uiPriority w:val="99"/>
    <w:semiHidden/>
    <w:unhideWhenUsed/>
    <w:rsid w:val="00097769"/>
    <w:rPr>
      <w:sz w:val="16"/>
      <w:szCs w:val="16"/>
    </w:rPr>
  </w:style>
  <w:style w:type="paragraph" w:styleId="CommentText">
    <w:name w:val="annotation text"/>
    <w:basedOn w:val="Normal"/>
    <w:link w:val="CommentTextChar"/>
    <w:uiPriority w:val="99"/>
    <w:semiHidden/>
    <w:unhideWhenUsed/>
    <w:rsid w:val="00097769"/>
    <w:rPr>
      <w:sz w:val="20"/>
      <w:szCs w:val="20"/>
    </w:rPr>
  </w:style>
  <w:style w:type="character" w:customStyle="1" w:styleId="CommentTextChar">
    <w:name w:val="Comment Text Char"/>
    <w:basedOn w:val="DefaultParagraphFont"/>
    <w:link w:val="CommentText"/>
    <w:uiPriority w:val="99"/>
    <w:semiHidden/>
    <w:rsid w:val="00097769"/>
  </w:style>
  <w:style w:type="paragraph" w:styleId="CommentSubject">
    <w:name w:val="annotation subject"/>
    <w:basedOn w:val="CommentText"/>
    <w:next w:val="CommentText"/>
    <w:link w:val="CommentSubjectChar"/>
    <w:uiPriority w:val="99"/>
    <w:semiHidden/>
    <w:unhideWhenUsed/>
    <w:rsid w:val="00097769"/>
    <w:rPr>
      <w:b/>
      <w:bCs/>
    </w:rPr>
  </w:style>
  <w:style w:type="character" w:customStyle="1" w:styleId="CommentSubjectChar">
    <w:name w:val="Comment Subject Char"/>
    <w:basedOn w:val="CommentTextChar"/>
    <w:link w:val="CommentSubject"/>
    <w:uiPriority w:val="99"/>
    <w:semiHidden/>
    <w:rsid w:val="00097769"/>
    <w:rPr>
      <w:b/>
      <w:bCs/>
    </w:rPr>
  </w:style>
  <w:style w:type="paragraph" w:styleId="Revision">
    <w:name w:val="Revision"/>
    <w:hidden/>
    <w:uiPriority w:val="99"/>
    <w:semiHidden/>
    <w:rsid w:val="0009776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DocumentMap">
    <w:name w:val="Document Map"/>
    <w:basedOn w:val="Normal"/>
    <w:link w:val="DocumentMapChar"/>
    <w:uiPriority w:val="99"/>
    <w:semiHidden/>
    <w:unhideWhenUsed/>
    <w:rsid w:val="000563CA"/>
    <w:rPr>
      <w:rFonts w:ascii="Tahoma" w:hAnsi="Tahoma" w:cs="Tahoma"/>
      <w:sz w:val="16"/>
      <w:szCs w:val="16"/>
    </w:rPr>
  </w:style>
  <w:style w:type="character" w:customStyle="1" w:styleId="DocumentMapChar">
    <w:name w:val="Document Map Char"/>
    <w:basedOn w:val="DefaultParagraphFont"/>
    <w:link w:val="DocumentMap"/>
    <w:uiPriority w:val="99"/>
    <w:semiHidden/>
    <w:rsid w:val="000563CA"/>
    <w:rPr>
      <w:rFonts w:ascii="Tahoma" w:hAnsi="Tahoma" w:cs="Tahoma"/>
      <w:sz w:val="16"/>
      <w:szCs w:val="16"/>
    </w:rPr>
  </w:style>
  <w:style w:type="character" w:customStyle="1" w:styleId="ListParagraphChar">
    <w:name w:val="List Paragraph Char"/>
    <w:link w:val="ListParagraph"/>
    <w:uiPriority w:val="99"/>
    <w:locked/>
    <w:rsid w:val="00AF39CF"/>
    <w:rPr>
      <w:rFonts w:asciiTheme="minorHAnsi" w:eastAsiaTheme="minorHAnsi" w:hAnsiTheme="minorHAnsi" w:cstheme="minorBidi"/>
      <w:sz w:val="22"/>
      <w:szCs w:val="22"/>
      <w:bdr w:val="none" w:sz="0" w:space="0" w:color="auto"/>
      <w:lang w:val="ru-RU"/>
    </w:rPr>
  </w:style>
  <w:style w:type="paragraph" w:customStyle="1" w:styleId="Source">
    <w:name w:val="Source"/>
    <w:basedOn w:val="Normal"/>
    <w:next w:val="Normal"/>
    <w:autoRedefine/>
    <w:rsid w:val="0056078E"/>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 w:val="left" w:pos="2268"/>
        <w:tab w:val="left" w:pos="2835"/>
      </w:tabs>
      <w:overflowPunct w:val="0"/>
      <w:autoSpaceDE w:val="0"/>
      <w:autoSpaceDN w:val="0"/>
      <w:adjustRightInd w:val="0"/>
      <w:spacing w:before="840"/>
      <w:jc w:val="center"/>
      <w:textAlignment w:val="baseline"/>
    </w:pPr>
    <w:rPr>
      <w:rFonts w:ascii="Calibri" w:eastAsia="Times New Roman" w:hAnsi="Calibri"/>
      <w:b/>
      <w:sz w:val="28"/>
      <w:szCs w:val="20"/>
      <w:bdr w:val="none" w:sz="0" w:space="0" w:color="auto"/>
      <w:lang w:val="en-GB"/>
    </w:rPr>
  </w:style>
  <w:style w:type="paragraph" w:customStyle="1" w:styleId="Title1">
    <w:name w:val="Title 1"/>
    <w:basedOn w:val="Source"/>
    <w:next w:val="Normal"/>
    <w:rsid w:val="00FC3249"/>
    <w:pPr>
      <w:spacing w:before="240"/>
    </w:pPr>
    <w:rPr>
      <w:b w:val="0"/>
      <w:caps/>
    </w:rPr>
  </w:style>
  <w:style w:type="character" w:customStyle="1" w:styleId="shorttext">
    <w:name w:val="short_text"/>
    <w:basedOn w:val="DefaultParagraphFont"/>
    <w:rsid w:val="00955D26"/>
  </w:style>
  <w:style w:type="paragraph" w:customStyle="1" w:styleId="AnnexNo">
    <w:name w:val="Annex_No"/>
    <w:basedOn w:val="Normal"/>
    <w:next w:val="Normal"/>
    <w:rsid w:val="00ED06BE"/>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 w:val="left" w:pos="2268"/>
        <w:tab w:val="left" w:pos="2835"/>
      </w:tabs>
      <w:overflowPunct w:val="0"/>
      <w:autoSpaceDE w:val="0"/>
      <w:autoSpaceDN w:val="0"/>
      <w:adjustRightInd w:val="0"/>
      <w:spacing w:before="720"/>
      <w:jc w:val="center"/>
    </w:pPr>
    <w:rPr>
      <w:rFonts w:ascii="Calibri" w:eastAsia="Times New Roman" w:hAnsi="Calibri"/>
      <w:caps/>
      <w:sz w:val="28"/>
      <w:szCs w:val="20"/>
      <w:bdr w:val="none" w:sz="0" w:space="0" w:color="auto"/>
      <w:lang w:val="en-GB"/>
    </w:rPr>
  </w:style>
  <w:style w:type="paragraph" w:customStyle="1" w:styleId="Default">
    <w:name w:val="Default"/>
    <w:rsid w:val="001E76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sz w:val="24"/>
      <w:szCs w:val="24"/>
      <w:bdr w:val="none" w:sz="0" w:space="0" w:color="auto"/>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2047">
      <w:bodyDiv w:val="1"/>
      <w:marLeft w:val="0"/>
      <w:marRight w:val="0"/>
      <w:marTop w:val="0"/>
      <w:marBottom w:val="0"/>
      <w:divBdr>
        <w:top w:val="none" w:sz="0" w:space="0" w:color="auto"/>
        <w:left w:val="none" w:sz="0" w:space="0" w:color="auto"/>
        <w:bottom w:val="none" w:sz="0" w:space="0" w:color="auto"/>
        <w:right w:val="none" w:sz="0" w:space="0" w:color="auto"/>
      </w:divBdr>
    </w:div>
    <w:div w:id="80025256">
      <w:bodyDiv w:val="1"/>
      <w:marLeft w:val="0"/>
      <w:marRight w:val="0"/>
      <w:marTop w:val="0"/>
      <w:marBottom w:val="0"/>
      <w:divBdr>
        <w:top w:val="none" w:sz="0" w:space="0" w:color="auto"/>
        <w:left w:val="none" w:sz="0" w:space="0" w:color="auto"/>
        <w:bottom w:val="none" w:sz="0" w:space="0" w:color="auto"/>
        <w:right w:val="none" w:sz="0" w:space="0" w:color="auto"/>
      </w:divBdr>
    </w:div>
    <w:div w:id="114452592">
      <w:bodyDiv w:val="1"/>
      <w:marLeft w:val="0"/>
      <w:marRight w:val="0"/>
      <w:marTop w:val="0"/>
      <w:marBottom w:val="0"/>
      <w:divBdr>
        <w:top w:val="none" w:sz="0" w:space="0" w:color="auto"/>
        <w:left w:val="none" w:sz="0" w:space="0" w:color="auto"/>
        <w:bottom w:val="none" w:sz="0" w:space="0" w:color="auto"/>
        <w:right w:val="none" w:sz="0" w:space="0" w:color="auto"/>
      </w:divBdr>
    </w:div>
    <w:div w:id="213468529">
      <w:bodyDiv w:val="1"/>
      <w:marLeft w:val="0"/>
      <w:marRight w:val="0"/>
      <w:marTop w:val="0"/>
      <w:marBottom w:val="0"/>
      <w:divBdr>
        <w:top w:val="none" w:sz="0" w:space="0" w:color="auto"/>
        <w:left w:val="none" w:sz="0" w:space="0" w:color="auto"/>
        <w:bottom w:val="none" w:sz="0" w:space="0" w:color="auto"/>
        <w:right w:val="none" w:sz="0" w:space="0" w:color="auto"/>
      </w:divBdr>
    </w:div>
    <w:div w:id="286469667">
      <w:bodyDiv w:val="1"/>
      <w:marLeft w:val="0"/>
      <w:marRight w:val="0"/>
      <w:marTop w:val="0"/>
      <w:marBottom w:val="0"/>
      <w:divBdr>
        <w:top w:val="none" w:sz="0" w:space="0" w:color="auto"/>
        <w:left w:val="none" w:sz="0" w:space="0" w:color="auto"/>
        <w:bottom w:val="none" w:sz="0" w:space="0" w:color="auto"/>
        <w:right w:val="none" w:sz="0" w:space="0" w:color="auto"/>
      </w:divBdr>
    </w:div>
    <w:div w:id="657029207">
      <w:bodyDiv w:val="1"/>
      <w:marLeft w:val="0"/>
      <w:marRight w:val="0"/>
      <w:marTop w:val="0"/>
      <w:marBottom w:val="0"/>
      <w:divBdr>
        <w:top w:val="none" w:sz="0" w:space="0" w:color="auto"/>
        <w:left w:val="none" w:sz="0" w:space="0" w:color="auto"/>
        <w:bottom w:val="none" w:sz="0" w:space="0" w:color="auto"/>
        <w:right w:val="none" w:sz="0" w:space="0" w:color="auto"/>
      </w:divBdr>
    </w:div>
    <w:div w:id="660934905">
      <w:bodyDiv w:val="1"/>
      <w:marLeft w:val="0"/>
      <w:marRight w:val="0"/>
      <w:marTop w:val="0"/>
      <w:marBottom w:val="0"/>
      <w:divBdr>
        <w:top w:val="none" w:sz="0" w:space="0" w:color="auto"/>
        <w:left w:val="none" w:sz="0" w:space="0" w:color="auto"/>
        <w:bottom w:val="none" w:sz="0" w:space="0" w:color="auto"/>
        <w:right w:val="none" w:sz="0" w:space="0" w:color="auto"/>
      </w:divBdr>
    </w:div>
    <w:div w:id="752973194">
      <w:bodyDiv w:val="1"/>
      <w:marLeft w:val="0"/>
      <w:marRight w:val="0"/>
      <w:marTop w:val="0"/>
      <w:marBottom w:val="0"/>
      <w:divBdr>
        <w:top w:val="none" w:sz="0" w:space="0" w:color="auto"/>
        <w:left w:val="none" w:sz="0" w:space="0" w:color="auto"/>
        <w:bottom w:val="none" w:sz="0" w:space="0" w:color="auto"/>
        <w:right w:val="none" w:sz="0" w:space="0" w:color="auto"/>
      </w:divBdr>
    </w:div>
    <w:div w:id="946429431">
      <w:bodyDiv w:val="1"/>
      <w:marLeft w:val="0"/>
      <w:marRight w:val="0"/>
      <w:marTop w:val="0"/>
      <w:marBottom w:val="0"/>
      <w:divBdr>
        <w:top w:val="none" w:sz="0" w:space="0" w:color="auto"/>
        <w:left w:val="none" w:sz="0" w:space="0" w:color="auto"/>
        <w:bottom w:val="none" w:sz="0" w:space="0" w:color="auto"/>
        <w:right w:val="none" w:sz="0" w:space="0" w:color="auto"/>
      </w:divBdr>
    </w:div>
    <w:div w:id="986861927">
      <w:bodyDiv w:val="1"/>
      <w:marLeft w:val="0"/>
      <w:marRight w:val="0"/>
      <w:marTop w:val="0"/>
      <w:marBottom w:val="0"/>
      <w:divBdr>
        <w:top w:val="none" w:sz="0" w:space="0" w:color="auto"/>
        <w:left w:val="none" w:sz="0" w:space="0" w:color="auto"/>
        <w:bottom w:val="none" w:sz="0" w:space="0" w:color="auto"/>
        <w:right w:val="none" w:sz="0" w:space="0" w:color="auto"/>
      </w:divBdr>
    </w:div>
    <w:div w:id="1124271877">
      <w:bodyDiv w:val="1"/>
      <w:marLeft w:val="0"/>
      <w:marRight w:val="0"/>
      <w:marTop w:val="0"/>
      <w:marBottom w:val="0"/>
      <w:divBdr>
        <w:top w:val="none" w:sz="0" w:space="0" w:color="auto"/>
        <w:left w:val="none" w:sz="0" w:space="0" w:color="auto"/>
        <w:bottom w:val="none" w:sz="0" w:space="0" w:color="auto"/>
        <w:right w:val="none" w:sz="0" w:space="0" w:color="auto"/>
      </w:divBdr>
    </w:div>
    <w:div w:id="1227032883">
      <w:bodyDiv w:val="1"/>
      <w:marLeft w:val="0"/>
      <w:marRight w:val="0"/>
      <w:marTop w:val="0"/>
      <w:marBottom w:val="0"/>
      <w:divBdr>
        <w:top w:val="none" w:sz="0" w:space="0" w:color="auto"/>
        <w:left w:val="none" w:sz="0" w:space="0" w:color="auto"/>
        <w:bottom w:val="none" w:sz="0" w:space="0" w:color="auto"/>
        <w:right w:val="none" w:sz="0" w:space="0" w:color="auto"/>
      </w:divBdr>
    </w:div>
    <w:div w:id="1421105059">
      <w:bodyDiv w:val="1"/>
      <w:marLeft w:val="0"/>
      <w:marRight w:val="0"/>
      <w:marTop w:val="0"/>
      <w:marBottom w:val="0"/>
      <w:divBdr>
        <w:top w:val="none" w:sz="0" w:space="0" w:color="auto"/>
        <w:left w:val="none" w:sz="0" w:space="0" w:color="auto"/>
        <w:bottom w:val="none" w:sz="0" w:space="0" w:color="auto"/>
        <w:right w:val="none" w:sz="0" w:space="0" w:color="auto"/>
      </w:divBdr>
    </w:div>
    <w:div w:id="2020085597">
      <w:bodyDiv w:val="1"/>
      <w:marLeft w:val="0"/>
      <w:marRight w:val="0"/>
      <w:marTop w:val="0"/>
      <w:marBottom w:val="0"/>
      <w:divBdr>
        <w:top w:val="none" w:sz="0" w:space="0" w:color="auto"/>
        <w:left w:val="none" w:sz="0" w:space="0" w:color="auto"/>
        <w:bottom w:val="none" w:sz="0" w:space="0" w:color="auto"/>
        <w:right w:val="none" w:sz="0" w:space="0" w:color="auto"/>
      </w:divBdr>
    </w:div>
    <w:div w:id="2141266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kishore.ygsc@gov.i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kishore.ygsc@gov.in"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DF659-DC8B-492E-8D2C-BC8AC95A2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1337</Words>
  <Characters>7623</Characters>
  <Application>Microsoft Office Word</Application>
  <DocSecurity>0</DocSecurity>
  <Lines>63</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Contribution from the Russian Federation</vt:lpstr>
      <vt:lpstr/>
    </vt:vector>
  </TitlesOfParts>
  <Company>ФГУП НИИР</Company>
  <LinksUpToDate>false</LinksUpToDate>
  <CharactersWithSpaces>8943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Russian Federation</dc:title>
  <dc:creator>Мочу Наталья Вячеславовна</dc:creator>
  <cp:lastModifiedBy>Janin</cp:lastModifiedBy>
  <cp:revision>3</cp:revision>
  <cp:lastPrinted>2017-11-16T07:40:00Z</cp:lastPrinted>
  <dcterms:created xsi:type="dcterms:W3CDTF">2018-01-18T14:29:00Z</dcterms:created>
  <dcterms:modified xsi:type="dcterms:W3CDTF">2018-01-18T14:33:00Z</dcterms:modified>
</cp:coreProperties>
</file>