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CA7F1F" w:rsidRPr="00813E5E" w14:paraId="2604A248" w14:textId="77777777" w:rsidTr="00CA7F1F">
        <w:trPr>
          <w:cantSplit/>
        </w:trPr>
        <w:tc>
          <w:tcPr>
            <w:tcW w:w="6521" w:type="dxa"/>
            <w:vAlign w:val="center"/>
          </w:tcPr>
          <w:p w14:paraId="2604A246" w14:textId="7C7EA49F" w:rsidR="00CA7F1F" w:rsidRPr="0018430E" w:rsidRDefault="00CA7F1F" w:rsidP="00AC7323">
            <w:pPr>
              <w:spacing w:before="360" w:after="48" w:line="240" w:lineRule="atLeast"/>
              <w:rPr>
                <w:rFonts w:cs="Calibri"/>
                <w:b/>
                <w:bCs/>
                <w:position w:val="6"/>
                <w:szCs w:val="24"/>
              </w:rPr>
            </w:pPr>
            <w:bookmarkStart w:id="0" w:name="_GoBack"/>
            <w:bookmarkEnd w:id="0"/>
            <w:r w:rsidRPr="0018430E">
              <w:rPr>
                <w:rFonts w:cs="Calibri"/>
                <w:b/>
                <w:bCs/>
                <w:position w:val="6"/>
                <w:sz w:val="30"/>
                <w:szCs w:val="30"/>
              </w:rPr>
              <w:t>Council Working Group on International Internet Related Public Policy issues (CWG-Internet)</w:t>
            </w:r>
            <w:r w:rsidRPr="00EC281A">
              <w:rPr>
                <w:rFonts w:cs="Times"/>
                <w:b/>
                <w:position w:val="6"/>
                <w:szCs w:val="24"/>
              </w:rPr>
              <w:br/>
            </w:r>
            <w:r w:rsidR="00AC7323">
              <w:rPr>
                <w:rFonts w:cs="Calibri"/>
                <w:b/>
                <w:bCs/>
                <w:position w:val="6"/>
                <w:szCs w:val="24"/>
              </w:rPr>
              <w:t xml:space="preserve">Eleventh </w:t>
            </w:r>
            <w:r w:rsidR="0018430E">
              <w:rPr>
                <w:rFonts w:cs="Calibri"/>
                <w:b/>
                <w:bCs/>
                <w:position w:val="6"/>
                <w:szCs w:val="24"/>
              </w:rPr>
              <w:t xml:space="preserve">meeting – </w:t>
            </w:r>
            <w:r w:rsidRPr="00EC281A">
              <w:rPr>
                <w:rFonts w:cs="Calibri"/>
                <w:b/>
                <w:bCs/>
                <w:position w:val="6"/>
                <w:szCs w:val="24"/>
              </w:rPr>
              <w:t xml:space="preserve">Geneva, </w:t>
            </w:r>
            <w:r w:rsidR="00AC7323">
              <w:rPr>
                <w:rFonts w:cs="Calibri"/>
                <w:b/>
                <w:bCs/>
                <w:position w:val="6"/>
                <w:szCs w:val="24"/>
              </w:rPr>
              <w:t>25-26 January</w:t>
            </w:r>
            <w:r>
              <w:rPr>
                <w:rFonts w:cs="Calibri"/>
                <w:b/>
                <w:bCs/>
                <w:position w:val="6"/>
                <w:szCs w:val="24"/>
              </w:rPr>
              <w:t xml:space="preserve"> </w:t>
            </w:r>
            <w:r w:rsidRPr="00EC281A">
              <w:rPr>
                <w:rFonts w:cs="Calibri"/>
                <w:b/>
                <w:bCs/>
                <w:position w:val="6"/>
                <w:szCs w:val="24"/>
              </w:rPr>
              <w:t>201</w:t>
            </w:r>
            <w:r w:rsidR="00AC7323">
              <w:rPr>
                <w:rFonts w:cs="Calibri"/>
                <w:b/>
                <w:bCs/>
                <w:position w:val="6"/>
                <w:szCs w:val="24"/>
              </w:rPr>
              <w:t>8</w:t>
            </w:r>
          </w:p>
        </w:tc>
        <w:tc>
          <w:tcPr>
            <w:tcW w:w="3510" w:type="dxa"/>
          </w:tcPr>
          <w:p w14:paraId="2604A247" w14:textId="2168DA47" w:rsidR="00CA7F1F" w:rsidRPr="00813E5E" w:rsidRDefault="00CA7F1F" w:rsidP="0018430E">
            <w:pPr>
              <w:spacing w:before="0" w:line="240" w:lineRule="atLeast"/>
              <w:jc w:val="right"/>
            </w:pPr>
            <w:bookmarkStart w:id="1" w:name="ditulogo"/>
            <w:bookmarkEnd w:id="1"/>
            <w:r w:rsidRPr="00EC281A">
              <w:rPr>
                <w:noProof/>
                <w:szCs w:val="24"/>
                <w:lang w:val="en-US" w:eastAsia="zh-CN"/>
              </w:rPr>
              <w:drawing>
                <wp:inline distT="0" distB="0" distL="0" distR="0" wp14:anchorId="4E8A878B" wp14:editId="570FEC4C">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8430E" w:rsidRPr="00813E5E" w14:paraId="2604A24B" w14:textId="77777777" w:rsidTr="0018430E">
        <w:trPr>
          <w:cantSplit/>
        </w:trPr>
        <w:tc>
          <w:tcPr>
            <w:tcW w:w="6521" w:type="dxa"/>
            <w:tcBorders>
              <w:top w:val="single" w:sz="12" w:space="0" w:color="auto"/>
            </w:tcBorders>
          </w:tcPr>
          <w:p w14:paraId="2604A249" w14:textId="77777777" w:rsidR="0018430E" w:rsidRPr="00813E5E" w:rsidRDefault="0018430E">
            <w:pPr>
              <w:spacing w:before="0" w:after="48" w:line="240" w:lineRule="atLeast"/>
              <w:rPr>
                <w:b/>
                <w:smallCaps/>
                <w:szCs w:val="24"/>
              </w:rPr>
            </w:pPr>
          </w:p>
        </w:tc>
        <w:tc>
          <w:tcPr>
            <w:tcW w:w="3510" w:type="dxa"/>
            <w:tcBorders>
              <w:top w:val="single" w:sz="12" w:space="0" w:color="auto"/>
            </w:tcBorders>
          </w:tcPr>
          <w:p w14:paraId="2604A24A" w14:textId="77777777" w:rsidR="0018430E" w:rsidRPr="00813E5E" w:rsidRDefault="0018430E">
            <w:pPr>
              <w:spacing w:before="0" w:line="240" w:lineRule="atLeast"/>
              <w:rPr>
                <w:szCs w:val="24"/>
              </w:rPr>
            </w:pPr>
          </w:p>
        </w:tc>
      </w:tr>
      <w:tr w:rsidR="0018430E" w:rsidRPr="00813E5E" w14:paraId="2604A24E" w14:textId="77777777" w:rsidTr="0018430E">
        <w:trPr>
          <w:cantSplit/>
        </w:trPr>
        <w:tc>
          <w:tcPr>
            <w:tcW w:w="6521" w:type="dxa"/>
          </w:tcPr>
          <w:p w14:paraId="2604A24C" w14:textId="77777777" w:rsidR="0018430E" w:rsidRPr="00813E5E" w:rsidRDefault="0018430E">
            <w:pPr>
              <w:spacing w:before="0" w:after="48" w:line="240" w:lineRule="atLeast"/>
              <w:rPr>
                <w:b/>
                <w:smallCaps/>
                <w:szCs w:val="24"/>
              </w:rPr>
            </w:pPr>
          </w:p>
        </w:tc>
        <w:tc>
          <w:tcPr>
            <w:tcW w:w="3510" w:type="dxa"/>
          </w:tcPr>
          <w:p w14:paraId="2604A24D" w14:textId="217E614C" w:rsidR="0018430E" w:rsidRPr="00B74489" w:rsidRDefault="0018430E" w:rsidP="00AC7323">
            <w:pPr>
              <w:spacing w:before="0" w:line="240" w:lineRule="atLeast"/>
              <w:rPr>
                <w:szCs w:val="24"/>
              </w:rPr>
            </w:pPr>
            <w:r w:rsidRPr="00B74489">
              <w:rPr>
                <w:b/>
                <w:szCs w:val="24"/>
              </w:rPr>
              <w:t xml:space="preserve">Document WG-Internet </w:t>
            </w:r>
            <w:r w:rsidR="00AC7323">
              <w:rPr>
                <w:b/>
                <w:szCs w:val="24"/>
              </w:rPr>
              <w:t>11</w:t>
            </w:r>
            <w:r w:rsidRPr="00B74489">
              <w:rPr>
                <w:b/>
                <w:szCs w:val="24"/>
              </w:rPr>
              <w:t>/2-E</w:t>
            </w:r>
          </w:p>
        </w:tc>
      </w:tr>
      <w:tr w:rsidR="0018430E" w:rsidRPr="00813E5E" w14:paraId="2604A251" w14:textId="77777777" w:rsidTr="00B74489">
        <w:trPr>
          <w:cantSplit/>
          <w:trHeight w:val="70"/>
        </w:trPr>
        <w:tc>
          <w:tcPr>
            <w:tcW w:w="6521" w:type="dxa"/>
            <w:vMerge w:val="restart"/>
          </w:tcPr>
          <w:p w14:paraId="793AD212" w14:textId="77777777" w:rsidR="0018430E" w:rsidRPr="002E2753" w:rsidRDefault="0018430E" w:rsidP="00CA7F1F">
            <w:pPr>
              <w:tabs>
                <w:tab w:val="left" w:pos="851"/>
              </w:tabs>
              <w:spacing w:before="0" w:line="240" w:lineRule="atLeast"/>
              <w:rPr>
                <w:b/>
              </w:rPr>
            </w:pPr>
          </w:p>
          <w:p w14:paraId="2604A24F" w14:textId="7EA2F2EE" w:rsidR="0018430E" w:rsidRPr="002E2753" w:rsidRDefault="0018430E" w:rsidP="00CA7F1F">
            <w:pPr>
              <w:tabs>
                <w:tab w:val="left" w:pos="851"/>
              </w:tabs>
              <w:spacing w:before="0" w:line="240" w:lineRule="atLeast"/>
              <w:rPr>
                <w:b/>
              </w:rPr>
            </w:pPr>
            <w:bookmarkStart w:id="2" w:name="dmeeting" w:colFirst="0" w:colLast="0"/>
            <w:bookmarkStart w:id="3" w:name="dnum" w:colFirst="1" w:colLast="1"/>
          </w:p>
        </w:tc>
        <w:tc>
          <w:tcPr>
            <w:tcW w:w="3510" w:type="dxa"/>
            <w:shd w:val="clear" w:color="auto" w:fill="auto"/>
          </w:tcPr>
          <w:p w14:paraId="2604A250" w14:textId="3A782D29" w:rsidR="0018430E" w:rsidRPr="00B74489" w:rsidRDefault="00612213" w:rsidP="00CA7F1F">
            <w:pPr>
              <w:tabs>
                <w:tab w:val="left" w:pos="851"/>
              </w:tabs>
              <w:spacing w:before="0" w:line="240" w:lineRule="atLeast"/>
              <w:rPr>
                <w:b/>
              </w:rPr>
            </w:pPr>
            <w:r>
              <w:rPr>
                <w:b/>
                <w:szCs w:val="24"/>
              </w:rPr>
              <w:t>1</w:t>
            </w:r>
            <w:r w:rsidR="00561235">
              <w:rPr>
                <w:b/>
                <w:szCs w:val="24"/>
              </w:rPr>
              <w:t>2</w:t>
            </w:r>
            <w:r w:rsidR="00AC7323">
              <w:rPr>
                <w:b/>
                <w:szCs w:val="24"/>
              </w:rPr>
              <w:t xml:space="preserve"> December</w:t>
            </w:r>
            <w:r w:rsidR="0018430E" w:rsidRPr="00B74489">
              <w:rPr>
                <w:b/>
                <w:szCs w:val="24"/>
              </w:rPr>
              <w:t xml:space="preserve"> 2017</w:t>
            </w:r>
          </w:p>
        </w:tc>
      </w:tr>
      <w:tr w:rsidR="0018430E" w:rsidRPr="00813E5E" w14:paraId="2604A254" w14:textId="77777777" w:rsidTr="00B74489">
        <w:trPr>
          <w:cantSplit/>
          <w:trHeight w:val="70"/>
        </w:trPr>
        <w:tc>
          <w:tcPr>
            <w:tcW w:w="6521" w:type="dxa"/>
            <w:vMerge/>
          </w:tcPr>
          <w:p w14:paraId="2604A252" w14:textId="77777777" w:rsidR="0018430E" w:rsidRPr="00813E5E" w:rsidRDefault="0018430E" w:rsidP="00CA7F1F">
            <w:pPr>
              <w:tabs>
                <w:tab w:val="left" w:pos="851"/>
              </w:tabs>
              <w:spacing w:line="240" w:lineRule="atLeast"/>
              <w:rPr>
                <w:b/>
              </w:rPr>
            </w:pPr>
            <w:bookmarkStart w:id="4" w:name="ddate" w:colFirst="1" w:colLast="1"/>
            <w:bookmarkEnd w:id="2"/>
            <w:bookmarkEnd w:id="3"/>
          </w:p>
        </w:tc>
        <w:tc>
          <w:tcPr>
            <w:tcW w:w="3510" w:type="dxa"/>
          </w:tcPr>
          <w:p w14:paraId="2604A253" w14:textId="0974A7FB" w:rsidR="0018430E" w:rsidRPr="002E2753" w:rsidRDefault="0018430E" w:rsidP="00292194">
            <w:pPr>
              <w:tabs>
                <w:tab w:val="left" w:pos="993"/>
              </w:tabs>
              <w:spacing w:before="0"/>
              <w:rPr>
                <w:b/>
              </w:rPr>
            </w:pPr>
            <w:r w:rsidRPr="00EC281A">
              <w:rPr>
                <w:b/>
                <w:szCs w:val="24"/>
              </w:rPr>
              <w:t>English only</w:t>
            </w:r>
          </w:p>
        </w:tc>
      </w:tr>
      <w:tr w:rsidR="0018430E" w:rsidRPr="00813E5E" w14:paraId="2604A257" w14:textId="77777777" w:rsidTr="00CA7F1F">
        <w:trPr>
          <w:cantSplit/>
          <w:trHeight w:val="23"/>
        </w:trPr>
        <w:tc>
          <w:tcPr>
            <w:tcW w:w="6521" w:type="dxa"/>
            <w:vMerge/>
          </w:tcPr>
          <w:p w14:paraId="2604A255" w14:textId="77777777" w:rsidR="0018430E" w:rsidRPr="00813E5E" w:rsidRDefault="0018430E" w:rsidP="00CA7F1F">
            <w:pPr>
              <w:tabs>
                <w:tab w:val="left" w:pos="851"/>
              </w:tabs>
              <w:spacing w:line="240" w:lineRule="atLeast"/>
              <w:rPr>
                <w:b/>
              </w:rPr>
            </w:pPr>
            <w:bookmarkStart w:id="5" w:name="dorlang" w:colFirst="1" w:colLast="1"/>
            <w:bookmarkEnd w:id="4"/>
          </w:p>
        </w:tc>
        <w:tc>
          <w:tcPr>
            <w:tcW w:w="3510" w:type="dxa"/>
          </w:tcPr>
          <w:p w14:paraId="2604A256" w14:textId="1899DACB" w:rsidR="0018430E" w:rsidRPr="002E2753" w:rsidRDefault="0018430E" w:rsidP="00CA7F1F">
            <w:pPr>
              <w:tabs>
                <w:tab w:val="left" w:pos="993"/>
              </w:tabs>
              <w:spacing w:before="0"/>
              <w:rPr>
                <w:b/>
              </w:rPr>
            </w:pPr>
          </w:p>
        </w:tc>
      </w:tr>
      <w:tr w:rsidR="0018430E" w:rsidRPr="00813E5E" w14:paraId="2604A259" w14:textId="77777777">
        <w:trPr>
          <w:cantSplit/>
        </w:trPr>
        <w:tc>
          <w:tcPr>
            <w:tcW w:w="10031" w:type="dxa"/>
            <w:gridSpan w:val="2"/>
          </w:tcPr>
          <w:p w14:paraId="7D7C19B2" w14:textId="003DB0BB" w:rsidR="0018430E" w:rsidRPr="0018430E" w:rsidRDefault="0018430E" w:rsidP="00843092">
            <w:pPr>
              <w:pStyle w:val="Source"/>
              <w:framePr w:hSpace="0" w:wrap="auto" w:hAnchor="text" w:yAlign="inline"/>
            </w:pPr>
            <w:bookmarkStart w:id="6" w:name="dsource" w:colFirst="0" w:colLast="0"/>
            <w:bookmarkEnd w:id="5"/>
            <w:r w:rsidRPr="0018430E">
              <w:t>Report by the Secretary-General</w:t>
            </w:r>
          </w:p>
          <w:p w14:paraId="2604A258" w14:textId="34138AA3" w:rsidR="0018430E" w:rsidRPr="00843092" w:rsidRDefault="0018430E" w:rsidP="00843092">
            <w:pPr>
              <w:pStyle w:val="Title1"/>
              <w:framePr w:hSpace="0" w:wrap="auto" w:hAnchor="text" w:yAlign="inline"/>
            </w:pPr>
            <w:r w:rsidRPr="00843092">
              <w:t>ITU INTERNET ACTIVITIES: RESOLUTIONS 101, 102, 133 &amp; 180</w:t>
            </w:r>
          </w:p>
        </w:tc>
      </w:tr>
      <w:tr w:rsidR="0018430E" w:rsidRPr="00813E5E" w14:paraId="2604A25B" w14:textId="77777777">
        <w:trPr>
          <w:cantSplit/>
        </w:trPr>
        <w:tc>
          <w:tcPr>
            <w:tcW w:w="10031" w:type="dxa"/>
            <w:gridSpan w:val="2"/>
          </w:tcPr>
          <w:p w14:paraId="2604A25A" w14:textId="7064E35B" w:rsidR="0018430E" w:rsidRPr="00813E5E" w:rsidRDefault="0018430E" w:rsidP="00843092">
            <w:pPr>
              <w:pStyle w:val="Title1"/>
              <w:framePr w:hSpace="0" w:wrap="auto" w:hAnchor="text" w:yAlign="inline"/>
            </w:pPr>
            <w:bookmarkStart w:id="7" w:name="dtitle1" w:colFirst="0" w:colLast="0"/>
            <w:bookmarkEnd w:id="6"/>
          </w:p>
        </w:tc>
      </w:tr>
      <w:bookmarkEnd w:id="7"/>
    </w:tbl>
    <w:p w14:paraId="2604A25C" w14:textId="77777777" w:rsidR="002E2753" w:rsidRPr="00813E5E" w:rsidRDefault="002E2753" w:rsidP="00BF3D35">
      <w:pPr>
        <w:spacing w:before="0"/>
      </w:pPr>
    </w:p>
    <w:tbl>
      <w:tblPr>
        <w:tblW w:w="836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E2753" w:rsidRPr="00813E5E" w14:paraId="2604A264" w14:textId="77777777" w:rsidTr="00BF3D35">
        <w:trPr>
          <w:trHeight w:val="3372"/>
        </w:trPr>
        <w:tc>
          <w:tcPr>
            <w:tcW w:w="8363" w:type="dxa"/>
            <w:tcBorders>
              <w:top w:val="single" w:sz="12" w:space="0" w:color="auto"/>
              <w:left w:val="single" w:sz="12" w:space="0" w:color="auto"/>
              <w:bottom w:val="single" w:sz="12" w:space="0" w:color="auto"/>
              <w:right w:val="single" w:sz="12" w:space="0" w:color="auto"/>
            </w:tcBorders>
          </w:tcPr>
          <w:p w14:paraId="2604A25D" w14:textId="77777777" w:rsidR="002E2753" w:rsidRPr="00813E5E" w:rsidRDefault="002E2753">
            <w:pPr>
              <w:pStyle w:val="Headingb"/>
            </w:pPr>
            <w:r w:rsidRPr="00813E5E">
              <w:t>Summary</w:t>
            </w:r>
          </w:p>
          <w:p w14:paraId="2604A25E" w14:textId="4A7CB0A0" w:rsidR="002E2753" w:rsidRPr="00813E5E" w:rsidRDefault="002E2753" w:rsidP="00B80E5B">
            <w:pPr>
              <w:jc w:val="both"/>
            </w:pPr>
            <w:r w:rsidRPr="002E2753">
              <w:t>This report summarizes ITU</w:t>
            </w:r>
            <w:r w:rsidR="006707BF">
              <w:t>’</w:t>
            </w:r>
            <w:r w:rsidR="00691F93">
              <w:t xml:space="preserve">s activities </w:t>
            </w:r>
            <w:r w:rsidRPr="002E2753">
              <w:t xml:space="preserve">related to Plenipotentiary Conference (PP) Resolution 101 (Rev. Busan, 2014), </w:t>
            </w:r>
            <w:r w:rsidR="006707BF">
              <w:t>“</w:t>
            </w:r>
            <w:r w:rsidRPr="002E2753">
              <w:t>Internet Protocol-based networks</w:t>
            </w:r>
            <w:r w:rsidR="006707BF">
              <w:t>”</w:t>
            </w:r>
            <w:r w:rsidRPr="002E2753">
              <w:t xml:space="preserve">; Resolution 102 (Rev. Busan, 2014), </w:t>
            </w:r>
            <w:r w:rsidR="006707BF">
              <w:t>“</w:t>
            </w:r>
            <w:r w:rsidRPr="002E2753">
              <w:t>ITU</w:t>
            </w:r>
            <w:r w:rsidR="006707BF">
              <w:t>’</w:t>
            </w:r>
            <w:r w:rsidRPr="002E2753">
              <w:t>s role with regard to international public policy issues pertaining to the Internet and the management of Internet resources, including domain names and addresses</w:t>
            </w:r>
            <w:r w:rsidR="006707BF">
              <w:t>”</w:t>
            </w:r>
            <w:r w:rsidRPr="002E2753">
              <w:t xml:space="preserve">; Resolution 133 (Rev. Busan, 2014), </w:t>
            </w:r>
            <w:r w:rsidR="006707BF">
              <w:t>“</w:t>
            </w:r>
            <w:r w:rsidRPr="002E2753">
              <w:t>Roles of administrations of Member States in the management of Internationalized (multilingual) domain names</w:t>
            </w:r>
            <w:r w:rsidR="006707BF">
              <w:t>”</w:t>
            </w:r>
            <w:r w:rsidRPr="002E2753">
              <w:t xml:space="preserve">; and Resolution 180 (Rev. Busan, 2014), </w:t>
            </w:r>
            <w:r w:rsidR="006707BF">
              <w:t>“</w:t>
            </w:r>
            <w:r w:rsidRPr="002E2753">
              <w:t>Facilitating the transition from IPv4 to IPv6</w:t>
            </w:r>
            <w:r w:rsidR="006707BF">
              <w:t>”</w:t>
            </w:r>
            <w:r w:rsidRPr="002E2753">
              <w:t>.</w:t>
            </w:r>
          </w:p>
          <w:p w14:paraId="2604A261" w14:textId="77777777" w:rsidR="002E2753" w:rsidRPr="00813E5E" w:rsidRDefault="002E2753">
            <w:pPr>
              <w:pStyle w:val="Table"/>
              <w:keepNext w:val="0"/>
              <w:spacing w:before="0" w:after="0"/>
              <w:rPr>
                <w:rFonts w:ascii="Calibri" w:hAnsi="Calibri"/>
                <w:caps w:val="0"/>
                <w:sz w:val="22"/>
              </w:rPr>
            </w:pPr>
            <w:r w:rsidRPr="00813E5E">
              <w:rPr>
                <w:rFonts w:ascii="Calibri" w:hAnsi="Calibri"/>
                <w:caps w:val="0"/>
                <w:sz w:val="22"/>
              </w:rPr>
              <w:t>____________</w:t>
            </w:r>
          </w:p>
          <w:p w14:paraId="2604A262" w14:textId="77777777" w:rsidR="002E2753" w:rsidRPr="00813E5E" w:rsidRDefault="002E2753">
            <w:pPr>
              <w:pStyle w:val="Headingb"/>
            </w:pPr>
            <w:r w:rsidRPr="00813E5E">
              <w:t>References</w:t>
            </w:r>
          </w:p>
          <w:p w14:paraId="2604A263" w14:textId="16A1B056" w:rsidR="002E2753" w:rsidRPr="00813E5E" w:rsidRDefault="002E2753" w:rsidP="00835B90">
            <w:pPr>
              <w:rPr>
                <w:i/>
                <w:iCs/>
              </w:rPr>
            </w:pPr>
            <w:r w:rsidRPr="004E2B50">
              <w:rPr>
                <w:rFonts w:cstheme="minorHAnsi"/>
                <w:i/>
                <w:iCs/>
                <w:spacing w:val="-2"/>
                <w:szCs w:val="24"/>
                <w:lang w:val="en-US"/>
              </w:rPr>
              <w:t xml:space="preserve">Plenipotentiary Resolutions </w:t>
            </w:r>
            <w:hyperlink r:id="rId12" w:history="1">
              <w:r w:rsidRPr="004E2B50">
                <w:rPr>
                  <w:rStyle w:val="Hyperlink"/>
                  <w:rFonts w:cstheme="minorHAnsi"/>
                  <w:i/>
                  <w:iCs/>
                  <w:spacing w:val="-2"/>
                  <w:szCs w:val="24"/>
                  <w:lang w:val="en-US"/>
                </w:rPr>
                <w:t>101</w:t>
              </w:r>
            </w:hyperlink>
            <w:r w:rsidRPr="004E2B50">
              <w:rPr>
                <w:rFonts w:cstheme="minorHAnsi"/>
                <w:i/>
                <w:iCs/>
                <w:spacing w:val="-2"/>
                <w:szCs w:val="24"/>
                <w:lang w:val="en-US"/>
              </w:rPr>
              <w:t xml:space="preserve">, </w:t>
            </w:r>
            <w:hyperlink r:id="rId13" w:history="1">
              <w:r w:rsidRPr="004E2B50">
                <w:rPr>
                  <w:rStyle w:val="Hyperlink"/>
                  <w:rFonts w:cstheme="minorHAnsi"/>
                  <w:i/>
                  <w:iCs/>
                  <w:spacing w:val="-2"/>
                  <w:szCs w:val="24"/>
                  <w:lang w:val="en-US"/>
                </w:rPr>
                <w:t>102</w:t>
              </w:r>
            </w:hyperlink>
            <w:r w:rsidRPr="004E2B50">
              <w:rPr>
                <w:rFonts w:cstheme="minorHAnsi"/>
                <w:i/>
                <w:iCs/>
                <w:spacing w:val="-2"/>
                <w:szCs w:val="24"/>
                <w:lang w:val="en-US"/>
              </w:rPr>
              <w:t xml:space="preserve">, </w:t>
            </w:r>
            <w:hyperlink r:id="rId14" w:history="1">
              <w:r w:rsidRPr="004E2B50">
                <w:rPr>
                  <w:rStyle w:val="Hyperlink"/>
                  <w:rFonts w:cstheme="minorHAnsi"/>
                  <w:i/>
                  <w:iCs/>
                  <w:spacing w:val="-2"/>
                  <w:szCs w:val="24"/>
                  <w:lang w:val="en-US"/>
                </w:rPr>
                <w:t>133</w:t>
              </w:r>
            </w:hyperlink>
            <w:r w:rsidRPr="004E2B50">
              <w:rPr>
                <w:rFonts w:cstheme="minorHAnsi"/>
                <w:i/>
                <w:iCs/>
                <w:spacing w:val="-2"/>
                <w:szCs w:val="24"/>
                <w:lang w:val="en-US"/>
              </w:rPr>
              <w:t xml:space="preserve">, </w:t>
            </w:r>
            <w:hyperlink r:id="rId15" w:history="1">
              <w:r w:rsidRPr="004E2B50">
                <w:rPr>
                  <w:rStyle w:val="Hyperlink"/>
                  <w:rFonts w:cstheme="minorHAnsi"/>
                  <w:i/>
                  <w:iCs/>
                  <w:spacing w:val="-2"/>
                  <w:szCs w:val="24"/>
                  <w:lang w:val="en-US"/>
                </w:rPr>
                <w:t>180</w:t>
              </w:r>
            </w:hyperlink>
            <w:r w:rsidRPr="004E2B50">
              <w:rPr>
                <w:rFonts w:cstheme="minorHAnsi"/>
                <w:i/>
                <w:iCs/>
                <w:spacing w:val="-2"/>
                <w:szCs w:val="24"/>
                <w:lang w:val="en-US"/>
              </w:rPr>
              <w:t xml:space="preserve"> (Rev. Busan, 2014)</w:t>
            </w:r>
            <w:r w:rsidRPr="004E2B50">
              <w:rPr>
                <w:i/>
                <w:iCs/>
                <w:szCs w:val="24"/>
                <w:lang w:val="en-US"/>
              </w:rPr>
              <w:t>;</w:t>
            </w:r>
            <w:r w:rsidRPr="004E2B50">
              <w:rPr>
                <w:rFonts w:cstheme="minorHAnsi"/>
                <w:i/>
                <w:iCs/>
                <w:spacing w:val="-2"/>
                <w:szCs w:val="24"/>
                <w:lang w:val="en-US"/>
              </w:rPr>
              <w:t xml:space="preserve"> </w:t>
            </w:r>
            <w:r w:rsidRPr="004E2B50">
              <w:rPr>
                <w:rFonts w:cstheme="minorHAnsi"/>
                <w:i/>
                <w:iCs/>
                <w:szCs w:val="24"/>
                <w:lang w:val="en-US"/>
              </w:rPr>
              <w:t xml:space="preserve">Council Resolutions </w:t>
            </w:r>
            <w:hyperlink r:id="rId16" w:history="1">
              <w:r w:rsidRPr="004E2B50">
                <w:rPr>
                  <w:rStyle w:val="Hyperlink"/>
                  <w:rFonts w:cstheme="minorHAnsi"/>
                  <w:i/>
                  <w:iCs/>
                  <w:szCs w:val="24"/>
                  <w:lang w:val="en-US"/>
                </w:rPr>
                <w:t>1305</w:t>
              </w:r>
            </w:hyperlink>
            <w:r w:rsidRPr="004E2B50">
              <w:rPr>
                <w:rFonts w:cstheme="minorHAnsi"/>
                <w:i/>
                <w:iCs/>
                <w:szCs w:val="24"/>
                <w:lang w:val="en-US"/>
              </w:rPr>
              <w:t xml:space="preserve"> (2009), </w:t>
            </w:r>
            <w:hyperlink r:id="rId17" w:history="1">
              <w:r w:rsidRPr="004E2B50">
                <w:rPr>
                  <w:rStyle w:val="Hyperlink"/>
                  <w:rFonts w:cstheme="minorHAnsi"/>
                  <w:i/>
                  <w:iCs/>
                  <w:szCs w:val="24"/>
                  <w:lang w:val="en-US"/>
                </w:rPr>
                <w:t>1336</w:t>
              </w:r>
            </w:hyperlink>
            <w:r w:rsidRPr="004E2B50">
              <w:rPr>
                <w:rFonts w:cstheme="minorHAnsi"/>
                <w:i/>
                <w:iCs/>
                <w:szCs w:val="24"/>
                <w:lang w:val="en-US"/>
              </w:rPr>
              <w:t xml:space="preserve"> (mod 2015), </w:t>
            </w:r>
            <w:hyperlink r:id="rId18" w:history="1">
              <w:r w:rsidRPr="004E2B50">
                <w:rPr>
                  <w:rStyle w:val="Hyperlink"/>
                  <w:rFonts w:cstheme="minorHAnsi"/>
                  <w:i/>
                  <w:iCs/>
                  <w:szCs w:val="24"/>
                  <w:lang w:val="en-US"/>
                </w:rPr>
                <w:t>1344</w:t>
              </w:r>
            </w:hyperlink>
            <w:r w:rsidRPr="004E2B50">
              <w:rPr>
                <w:rFonts w:cstheme="minorHAnsi"/>
                <w:i/>
                <w:iCs/>
                <w:szCs w:val="24"/>
                <w:lang w:val="en-US"/>
              </w:rPr>
              <w:t xml:space="preserve"> (mod </w:t>
            </w:r>
            <w:r w:rsidRPr="004E2B50">
              <w:rPr>
                <w:rFonts w:cstheme="minorHAnsi"/>
                <w:i/>
                <w:iCs/>
                <w:spacing w:val="4"/>
                <w:szCs w:val="24"/>
                <w:lang w:val="en-US"/>
              </w:rPr>
              <w:t xml:space="preserve">2015); WTSA Resolutions </w:t>
            </w:r>
            <w:hyperlink r:id="rId19" w:history="1">
              <w:r w:rsidRPr="004E2B50">
                <w:rPr>
                  <w:rStyle w:val="Hyperlink"/>
                  <w:rFonts w:cstheme="minorHAnsi"/>
                  <w:i/>
                  <w:iCs/>
                  <w:spacing w:val="4"/>
                  <w:szCs w:val="24"/>
                  <w:lang w:val="en-US"/>
                </w:rPr>
                <w:t>47</w:t>
              </w:r>
            </w:hyperlink>
            <w:r w:rsidRPr="004E2B50">
              <w:rPr>
                <w:rFonts w:cstheme="minorHAnsi"/>
                <w:i/>
                <w:iCs/>
                <w:spacing w:val="4"/>
                <w:szCs w:val="24"/>
                <w:lang w:val="en-US"/>
              </w:rPr>
              <w:t xml:space="preserve">, </w:t>
            </w:r>
            <w:hyperlink r:id="rId20" w:history="1">
              <w:r w:rsidRPr="004E2B50">
                <w:rPr>
                  <w:rStyle w:val="Hyperlink"/>
                  <w:rFonts w:cstheme="minorHAnsi"/>
                  <w:i/>
                  <w:iCs/>
                  <w:spacing w:val="4"/>
                  <w:szCs w:val="24"/>
                  <w:lang w:val="en-US"/>
                </w:rPr>
                <w:t>48</w:t>
              </w:r>
            </w:hyperlink>
            <w:r w:rsidRPr="004E2B50">
              <w:rPr>
                <w:lang w:val="en-US"/>
              </w:rPr>
              <w:t xml:space="preserve"> </w:t>
            </w:r>
            <w:r w:rsidRPr="004E2B50">
              <w:rPr>
                <w:rFonts w:cstheme="minorHAnsi"/>
                <w:i/>
                <w:iCs/>
                <w:spacing w:val="4"/>
                <w:szCs w:val="24"/>
                <w:lang w:val="en-US"/>
              </w:rPr>
              <w:t xml:space="preserve">(Rev. Dubai, 2012) </w:t>
            </w:r>
            <w:hyperlink r:id="rId21" w:history="1">
              <w:r w:rsidRPr="004E2B50">
                <w:rPr>
                  <w:rStyle w:val="Hyperlink"/>
                  <w:rFonts w:cstheme="minorHAnsi"/>
                  <w:i/>
                  <w:iCs/>
                  <w:spacing w:val="4"/>
                  <w:szCs w:val="24"/>
                  <w:lang w:val="en-US"/>
                </w:rPr>
                <w:t>49</w:t>
              </w:r>
            </w:hyperlink>
            <w:r w:rsidRPr="004E2B50">
              <w:rPr>
                <w:rFonts w:cstheme="minorHAnsi"/>
                <w:i/>
                <w:iCs/>
                <w:spacing w:val="4"/>
                <w:szCs w:val="24"/>
                <w:lang w:val="en-US"/>
              </w:rPr>
              <w:t xml:space="preserve">, </w:t>
            </w:r>
            <w:hyperlink r:id="rId22" w:history="1">
              <w:r w:rsidRPr="004E2B50">
                <w:rPr>
                  <w:rStyle w:val="Hyperlink"/>
                  <w:rFonts w:cstheme="minorHAnsi"/>
                  <w:i/>
                  <w:iCs/>
                  <w:spacing w:val="4"/>
                  <w:szCs w:val="24"/>
                  <w:lang w:val="en-US"/>
                </w:rPr>
                <w:t>50</w:t>
              </w:r>
            </w:hyperlink>
            <w:r w:rsidRPr="004E2B50">
              <w:rPr>
                <w:rFonts w:cstheme="minorHAnsi"/>
                <w:i/>
                <w:iCs/>
                <w:spacing w:val="4"/>
                <w:szCs w:val="24"/>
                <w:lang w:val="en-US"/>
              </w:rPr>
              <w:t xml:space="preserve">, </w:t>
            </w:r>
            <w:hyperlink r:id="rId23" w:history="1">
              <w:r w:rsidRPr="004E2B50">
                <w:rPr>
                  <w:rStyle w:val="Hyperlink"/>
                  <w:rFonts w:cstheme="minorHAnsi"/>
                  <w:i/>
                  <w:iCs/>
                  <w:spacing w:val="4"/>
                  <w:szCs w:val="24"/>
                  <w:lang w:val="en-US"/>
                </w:rPr>
                <w:t>52</w:t>
              </w:r>
            </w:hyperlink>
            <w:r w:rsidRPr="004E2B50">
              <w:rPr>
                <w:rStyle w:val="Hyperlink"/>
                <w:rFonts w:cstheme="minorHAnsi"/>
                <w:i/>
                <w:iCs/>
                <w:spacing w:val="4"/>
                <w:szCs w:val="24"/>
                <w:lang w:val="en-US"/>
              </w:rPr>
              <w:t xml:space="preserve"> </w:t>
            </w:r>
            <w:r w:rsidRPr="004E2B50">
              <w:rPr>
                <w:rFonts w:cstheme="minorHAnsi"/>
                <w:i/>
                <w:iCs/>
                <w:spacing w:val="4"/>
                <w:szCs w:val="24"/>
                <w:lang w:val="en-US"/>
              </w:rPr>
              <w:t xml:space="preserve">(Rev. </w:t>
            </w:r>
            <w:proofErr w:type="spellStart"/>
            <w:r w:rsidRPr="004E2B50">
              <w:rPr>
                <w:rFonts w:cstheme="minorHAnsi"/>
                <w:i/>
                <w:iCs/>
                <w:spacing w:val="4"/>
                <w:szCs w:val="24"/>
                <w:lang w:val="en-US"/>
              </w:rPr>
              <w:t>Hammamet</w:t>
            </w:r>
            <w:proofErr w:type="spellEnd"/>
            <w:r w:rsidRPr="004E2B50">
              <w:rPr>
                <w:rFonts w:cstheme="minorHAnsi"/>
                <w:i/>
                <w:iCs/>
                <w:spacing w:val="4"/>
                <w:szCs w:val="24"/>
                <w:lang w:val="en-US"/>
              </w:rPr>
              <w:t xml:space="preserve">, 2016), </w:t>
            </w:r>
            <w:hyperlink r:id="rId24" w:history="1">
              <w:r w:rsidRPr="004E2B50">
                <w:rPr>
                  <w:rStyle w:val="Hyperlink"/>
                  <w:rFonts w:cstheme="minorHAnsi"/>
                  <w:i/>
                  <w:iCs/>
                  <w:spacing w:val="4"/>
                  <w:szCs w:val="24"/>
                  <w:lang w:val="en-US"/>
                </w:rPr>
                <w:t>58</w:t>
              </w:r>
            </w:hyperlink>
            <w:r w:rsidRPr="004E2B50">
              <w:rPr>
                <w:rStyle w:val="Hyperlink"/>
                <w:rFonts w:cstheme="minorHAnsi"/>
                <w:i/>
                <w:iCs/>
                <w:spacing w:val="4"/>
                <w:szCs w:val="24"/>
                <w:lang w:val="en-US"/>
              </w:rPr>
              <w:t xml:space="preserve">, </w:t>
            </w:r>
            <w:hyperlink r:id="rId25" w:history="1">
              <w:r w:rsidRPr="004E2B50">
                <w:rPr>
                  <w:rStyle w:val="Hyperlink"/>
                  <w:rFonts w:cstheme="minorHAnsi"/>
                  <w:i/>
                  <w:iCs/>
                  <w:spacing w:val="4"/>
                  <w:szCs w:val="24"/>
                  <w:lang w:val="en-US"/>
                </w:rPr>
                <w:t>60</w:t>
              </w:r>
            </w:hyperlink>
            <w:r w:rsidRPr="004E2B50">
              <w:rPr>
                <w:rStyle w:val="Hyperlink"/>
                <w:rFonts w:cstheme="minorHAnsi"/>
                <w:i/>
                <w:iCs/>
                <w:spacing w:val="4"/>
                <w:szCs w:val="24"/>
                <w:lang w:val="en-US"/>
              </w:rPr>
              <w:t xml:space="preserve"> (Rev. Dubai, 2012)</w:t>
            </w:r>
            <w:r w:rsidRPr="004E2B50">
              <w:rPr>
                <w:rFonts w:cstheme="minorHAnsi"/>
                <w:i/>
                <w:iCs/>
                <w:spacing w:val="4"/>
                <w:szCs w:val="24"/>
                <w:lang w:val="en-US"/>
              </w:rPr>
              <w:t xml:space="preserve">, </w:t>
            </w:r>
            <w:hyperlink r:id="rId26" w:history="1">
              <w:r w:rsidRPr="004E2B50">
                <w:rPr>
                  <w:rStyle w:val="Hyperlink"/>
                  <w:rFonts w:cstheme="minorHAnsi"/>
                  <w:i/>
                  <w:iCs/>
                  <w:spacing w:val="4"/>
                  <w:szCs w:val="24"/>
                  <w:lang w:val="en-US"/>
                </w:rPr>
                <w:t>64</w:t>
              </w:r>
            </w:hyperlink>
            <w:r w:rsidRPr="004E2B50">
              <w:rPr>
                <w:rFonts w:cstheme="minorHAnsi"/>
                <w:i/>
                <w:iCs/>
                <w:spacing w:val="4"/>
                <w:szCs w:val="24"/>
                <w:lang w:val="en-US"/>
              </w:rPr>
              <w:t xml:space="preserve">, </w:t>
            </w:r>
            <w:hyperlink r:id="rId27" w:history="1">
              <w:r w:rsidRPr="004E2B50">
                <w:rPr>
                  <w:rStyle w:val="Hyperlink"/>
                  <w:rFonts w:cstheme="minorHAnsi"/>
                  <w:i/>
                  <w:iCs/>
                  <w:spacing w:val="4"/>
                  <w:szCs w:val="24"/>
                  <w:lang w:val="en-US"/>
                </w:rPr>
                <w:t>69</w:t>
              </w:r>
            </w:hyperlink>
            <w:r w:rsidRPr="004E2B50">
              <w:rPr>
                <w:rFonts w:cstheme="minorHAnsi"/>
                <w:i/>
                <w:iCs/>
                <w:spacing w:val="4"/>
                <w:szCs w:val="24"/>
                <w:lang w:val="en-US"/>
              </w:rPr>
              <w:t xml:space="preserve">, </w:t>
            </w:r>
            <w:hyperlink r:id="rId28" w:history="1">
              <w:r w:rsidRPr="004E2B50">
                <w:rPr>
                  <w:rStyle w:val="Hyperlink"/>
                  <w:rFonts w:cstheme="minorHAnsi"/>
                  <w:i/>
                  <w:iCs/>
                  <w:spacing w:val="4"/>
                  <w:szCs w:val="24"/>
                  <w:lang w:val="en-US"/>
                </w:rPr>
                <w:t>75</w:t>
              </w:r>
            </w:hyperlink>
            <w:r w:rsidRPr="004E2B50">
              <w:rPr>
                <w:rStyle w:val="Hyperlink"/>
                <w:rFonts w:cstheme="minorHAnsi"/>
                <w:i/>
                <w:iCs/>
                <w:spacing w:val="4"/>
                <w:szCs w:val="24"/>
                <w:lang w:val="en-US"/>
              </w:rPr>
              <w:t xml:space="preserve"> </w:t>
            </w:r>
            <w:r w:rsidRPr="004E2B50">
              <w:rPr>
                <w:rFonts w:cstheme="minorHAnsi"/>
                <w:i/>
                <w:iCs/>
                <w:spacing w:val="4"/>
                <w:szCs w:val="24"/>
                <w:lang w:val="en-US"/>
              </w:rPr>
              <w:t xml:space="preserve">(Rev. </w:t>
            </w:r>
            <w:proofErr w:type="spellStart"/>
            <w:r w:rsidRPr="004E2B50">
              <w:rPr>
                <w:rFonts w:cstheme="minorHAnsi"/>
                <w:i/>
                <w:iCs/>
                <w:spacing w:val="4"/>
                <w:szCs w:val="24"/>
                <w:lang w:val="en-US"/>
              </w:rPr>
              <w:t>Hammamet</w:t>
            </w:r>
            <w:proofErr w:type="spellEnd"/>
            <w:r w:rsidRPr="004E2B50">
              <w:rPr>
                <w:rFonts w:cstheme="minorHAnsi"/>
                <w:i/>
                <w:iCs/>
                <w:spacing w:val="4"/>
                <w:szCs w:val="24"/>
                <w:lang w:val="en-US"/>
              </w:rPr>
              <w:t xml:space="preserve">, 2016), </w:t>
            </w:r>
            <w:hyperlink r:id="rId29" w:history="1">
              <w:r w:rsidRPr="004E2B50">
                <w:rPr>
                  <w:rStyle w:val="Hyperlink"/>
                  <w:rFonts w:cstheme="minorHAnsi"/>
                  <w:i/>
                  <w:iCs/>
                  <w:spacing w:val="4"/>
                  <w:szCs w:val="24"/>
                  <w:lang w:val="en-US"/>
                </w:rPr>
                <w:t>98</w:t>
              </w:r>
            </w:hyperlink>
            <w:r w:rsidRPr="004E2B50">
              <w:rPr>
                <w:rFonts w:cstheme="minorHAnsi"/>
                <w:i/>
                <w:iCs/>
                <w:spacing w:val="4"/>
                <w:szCs w:val="24"/>
                <w:lang w:val="en-US"/>
              </w:rPr>
              <w:t xml:space="preserve"> (</w:t>
            </w:r>
            <w:proofErr w:type="spellStart"/>
            <w:r w:rsidRPr="004E2B50">
              <w:rPr>
                <w:rFonts w:cstheme="minorHAnsi"/>
                <w:i/>
                <w:iCs/>
                <w:spacing w:val="4"/>
                <w:szCs w:val="24"/>
                <w:lang w:val="en-US"/>
              </w:rPr>
              <w:t>Hammamet</w:t>
            </w:r>
            <w:proofErr w:type="spellEnd"/>
            <w:r w:rsidRPr="004E2B50">
              <w:rPr>
                <w:rFonts w:cstheme="minorHAnsi"/>
                <w:i/>
                <w:iCs/>
                <w:spacing w:val="4"/>
                <w:szCs w:val="24"/>
                <w:lang w:val="en-US"/>
              </w:rPr>
              <w:t xml:space="preserve">, </w:t>
            </w:r>
            <w:r w:rsidR="00D5279E">
              <w:rPr>
                <w:rFonts w:cstheme="minorHAnsi"/>
                <w:i/>
                <w:iCs/>
                <w:spacing w:val="4"/>
                <w:szCs w:val="24"/>
                <w:lang w:val="en-US"/>
              </w:rPr>
              <w:t>2</w:t>
            </w:r>
            <w:r w:rsidRPr="004E2B50">
              <w:rPr>
                <w:rFonts w:cstheme="minorHAnsi"/>
                <w:i/>
                <w:iCs/>
                <w:spacing w:val="4"/>
                <w:szCs w:val="24"/>
                <w:lang w:val="en-US"/>
              </w:rPr>
              <w:t>016);</w:t>
            </w:r>
            <w:r w:rsidR="00D5279E">
              <w:rPr>
                <w:rFonts w:cstheme="minorHAnsi"/>
                <w:i/>
                <w:iCs/>
                <w:spacing w:val="4"/>
                <w:szCs w:val="24"/>
                <w:lang w:val="en-US"/>
              </w:rPr>
              <w:t xml:space="preserve"> </w:t>
            </w:r>
            <w:hyperlink r:id="rId30" w:history="1">
              <w:r w:rsidR="00835B90" w:rsidRPr="00835B90">
                <w:rPr>
                  <w:rStyle w:val="Hyperlink"/>
                  <w:lang w:val="en-US"/>
                </w:rPr>
                <w:t xml:space="preserve">WTDC17/Buenos </w:t>
              </w:r>
              <w:proofErr w:type="spellStart"/>
              <w:r w:rsidR="00835B90" w:rsidRPr="00835B90">
                <w:rPr>
                  <w:rStyle w:val="Hyperlink"/>
                  <w:lang w:val="en-US"/>
                </w:rPr>
                <w:t>Aire</w:t>
              </w:r>
              <w:proofErr w:type="spellEnd"/>
              <w:r w:rsidR="00835B90" w:rsidRPr="000322E8">
                <w:rPr>
                  <w:rStyle w:val="Hyperlink"/>
                </w:rPr>
                <w:t>s Action Plan Objective 3/Out</w:t>
              </w:r>
              <w:r w:rsidR="00A70918">
                <w:rPr>
                  <w:rStyle w:val="Hyperlink"/>
                </w:rPr>
                <w:t>put</w:t>
              </w:r>
              <w:r w:rsidR="00835B90" w:rsidRPr="000322E8">
                <w:rPr>
                  <w:rStyle w:val="Hyperlink"/>
                </w:rPr>
                <w:t xml:space="preserve"> 3.3</w:t>
              </w:r>
            </w:hyperlink>
            <w:r w:rsidR="00EF2C9C">
              <w:rPr>
                <w:lang w:val="en-US"/>
              </w:rPr>
              <w:t xml:space="preserve"> </w:t>
            </w:r>
            <w:r w:rsidRPr="004E2B50">
              <w:rPr>
                <w:rStyle w:val="apple-style-span"/>
                <w:rFonts w:eastAsiaTheme="majorEastAsia" w:cstheme="minorHAnsi"/>
                <w:i/>
                <w:iCs/>
                <w:color w:val="000000"/>
                <w:spacing w:val="-2"/>
                <w:szCs w:val="24"/>
                <w:lang w:val="en-US"/>
              </w:rPr>
              <w:t xml:space="preserve">, WTDC </w:t>
            </w:r>
            <w:r w:rsidRPr="004E2B50">
              <w:rPr>
                <w:rFonts w:eastAsiaTheme="majorEastAsia" w:cstheme="minorHAnsi"/>
                <w:i/>
                <w:iCs/>
                <w:spacing w:val="-2"/>
                <w:szCs w:val="24"/>
                <w:lang w:val="en-US"/>
              </w:rPr>
              <w:t xml:space="preserve">Resolutions </w:t>
            </w:r>
            <w:hyperlink r:id="rId31" w:history="1">
              <w:r w:rsidRPr="00835B90">
                <w:rPr>
                  <w:rStyle w:val="Hyperlink"/>
                  <w:rFonts w:cstheme="minorHAnsi"/>
                  <w:i/>
                  <w:iCs/>
                  <w:spacing w:val="-2"/>
                  <w:szCs w:val="24"/>
                  <w:lang w:val="en-US"/>
                </w:rPr>
                <w:t>20</w:t>
              </w:r>
              <w:r w:rsidR="00C15598" w:rsidRPr="00835B90">
                <w:rPr>
                  <w:rStyle w:val="Hyperlink"/>
                  <w:rFonts w:cstheme="minorHAnsi"/>
                  <w:i/>
                  <w:iCs/>
                  <w:spacing w:val="-2"/>
                  <w:szCs w:val="24"/>
                  <w:lang w:val="en-US"/>
                </w:rPr>
                <w:t>, 30</w:t>
              </w:r>
              <w:r w:rsidRPr="00835B90">
                <w:rPr>
                  <w:rStyle w:val="Hyperlink"/>
                  <w:rFonts w:cstheme="minorHAnsi"/>
                  <w:i/>
                  <w:iCs/>
                  <w:spacing w:val="-2"/>
                  <w:szCs w:val="24"/>
                  <w:lang w:val="en-US"/>
                </w:rPr>
                <w:t xml:space="preserve"> </w:t>
              </w:r>
              <w:r w:rsidR="00835B90" w:rsidRPr="00835B90">
                <w:rPr>
                  <w:rStyle w:val="Hyperlink"/>
                  <w:rFonts w:cstheme="minorHAnsi"/>
                  <w:i/>
                  <w:iCs/>
                  <w:spacing w:val="-2"/>
                  <w:szCs w:val="24"/>
                  <w:lang w:val="en-US"/>
                </w:rPr>
                <w:t xml:space="preserve">, 63 </w:t>
              </w:r>
              <w:r w:rsidRPr="00835B90">
                <w:rPr>
                  <w:rStyle w:val="Hyperlink"/>
                  <w:rFonts w:cstheme="minorHAnsi"/>
                  <w:i/>
                  <w:iCs/>
                  <w:spacing w:val="-2"/>
                  <w:szCs w:val="24"/>
                  <w:lang w:val="en-US"/>
                </w:rPr>
                <w:t xml:space="preserve">(Rev. </w:t>
              </w:r>
              <w:r w:rsidR="00C15598" w:rsidRPr="00835B90">
                <w:rPr>
                  <w:rStyle w:val="Hyperlink"/>
                  <w:rFonts w:cstheme="minorHAnsi"/>
                  <w:i/>
                  <w:iCs/>
                  <w:spacing w:val="-2"/>
                  <w:szCs w:val="24"/>
                  <w:lang w:val="en-US"/>
                </w:rPr>
                <w:t>Buenos Aires</w:t>
              </w:r>
              <w:r w:rsidRPr="00835B90">
                <w:rPr>
                  <w:rStyle w:val="Hyperlink"/>
                  <w:rFonts w:cstheme="minorHAnsi"/>
                  <w:i/>
                  <w:iCs/>
                  <w:spacing w:val="-2"/>
                  <w:szCs w:val="24"/>
                  <w:lang w:val="en-US"/>
                </w:rPr>
                <w:t>, 201</w:t>
              </w:r>
              <w:r w:rsidR="00C15598" w:rsidRPr="00835B90">
                <w:rPr>
                  <w:rStyle w:val="Hyperlink"/>
                  <w:rFonts w:cstheme="minorHAnsi"/>
                  <w:i/>
                  <w:iCs/>
                  <w:spacing w:val="-2"/>
                  <w:szCs w:val="24"/>
                  <w:lang w:val="en-US"/>
                </w:rPr>
                <w:t>7</w:t>
              </w:r>
            </w:hyperlink>
            <w:r w:rsidRPr="004E2B50">
              <w:rPr>
                <w:rStyle w:val="Hyperlink"/>
                <w:rFonts w:cstheme="minorHAnsi"/>
                <w:i/>
                <w:iCs/>
                <w:spacing w:val="-2"/>
                <w:szCs w:val="24"/>
                <w:lang w:val="en-US"/>
              </w:rPr>
              <w:t>)</w:t>
            </w:r>
            <w:r w:rsidRPr="004E2B50">
              <w:rPr>
                <w:rFonts w:cstheme="minorHAnsi"/>
                <w:i/>
                <w:iCs/>
                <w:spacing w:val="-2"/>
                <w:szCs w:val="24"/>
                <w:lang w:val="en-US"/>
              </w:rPr>
              <w:t xml:space="preserve">, </w:t>
            </w:r>
            <w:r w:rsidR="00835B90">
              <w:rPr>
                <w:rFonts w:cstheme="minorHAnsi"/>
                <w:i/>
                <w:iCs/>
                <w:spacing w:val="-2"/>
                <w:szCs w:val="24"/>
                <w:lang w:val="en-US"/>
              </w:rPr>
              <w:t xml:space="preserve">and </w:t>
            </w:r>
            <w:hyperlink r:id="rId32" w:history="1">
              <w:r w:rsidRPr="004E2B50">
                <w:rPr>
                  <w:rStyle w:val="Hyperlink"/>
                  <w:rFonts w:cstheme="minorHAnsi"/>
                  <w:i/>
                  <w:iCs/>
                  <w:spacing w:val="-2"/>
                  <w:szCs w:val="24"/>
                  <w:lang w:val="en-US"/>
                </w:rPr>
                <w:t>45</w:t>
              </w:r>
            </w:hyperlink>
            <w:r w:rsidRPr="002E2753">
              <w:rPr>
                <w:rStyle w:val="Hyperlink"/>
                <w:rFonts w:cstheme="minorHAnsi"/>
                <w:color w:val="auto"/>
                <w:spacing w:val="-2"/>
                <w:szCs w:val="24"/>
                <w:u w:val="none"/>
                <w:lang w:val="en-US"/>
              </w:rPr>
              <w:t> </w:t>
            </w:r>
            <w:r w:rsidRPr="004E2B50">
              <w:rPr>
                <w:rStyle w:val="apple-style-span"/>
                <w:rFonts w:eastAsiaTheme="majorEastAsia" w:cstheme="minorHAnsi"/>
                <w:i/>
                <w:iCs/>
                <w:color w:val="000000"/>
                <w:spacing w:val="-2"/>
                <w:szCs w:val="24"/>
                <w:lang w:val="en-US"/>
              </w:rPr>
              <w:t xml:space="preserve"> (Rev. Dubai, 2014); </w:t>
            </w:r>
            <w:r w:rsidRPr="004E2B50">
              <w:rPr>
                <w:rFonts w:cstheme="minorHAnsi"/>
                <w:i/>
                <w:iCs/>
                <w:szCs w:val="24"/>
                <w:lang w:val="en-US"/>
              </w:rPr>
              <w:t xml:space="preserve">Council Documents </w:t>
            </w:r>
            <w:hyperlink r:id="rId33" w:history="1">
              <w:r w:rsidRPr="004E2B50">
                <w:rPr>
                  <w:rStyle w:val="Hyperlink"/>
                  <w:rFonts w:cstheme="minorHAnsi"/>
                  <w:i/>
                  <w:iCs/>
                  <w:szCs w:val="24"/>
                  <w:lang w:val="en-US"/>
                </w:rPr>
                <w:t>C99/51</w:t>
              </w:r>
            </w:hyperlink>
            <w:r w:rsidRPr="004E2B50">
              <w:rPr>
                <w:rFonts w:cstheme="minorHAnsi"/>
                <w:i/>
                <w:iCs/>
                <w:szCs w:val="24"/>
                <w:lang w:val="en-US"/>
              </w:rPr>
              <w:t xml:space="preserve">, </w:t>
            </w:r>
            <w:hyperlink r:id="rId34" w:history="1">
              <w:r w:rsidRPr="004E2B50">
                <w:rPr>
                  <w:rStyle w:val="Hyperlink"/>
                  <w:rFonts w:cstheme="minorHAnsi"/>
                  <w:i/>
                  <w:iCs/>
                  <w:szCs w:val="24"/>
                  <w:lang w:val="en-US"/>
                </w:rPr>
                <w:t>C2000/27</w:t>
              </w:r>
            </w:hyperlink>
            <w:r w:rsidRPr="004E2B50">
              <w:rPr>
                <w:rFonts w:cstheme="minorHAnsi"/>
                <w:i/>
                <w:iCs/>
                <w:szCs w:val="24"/>
                <w:lang w:val="en-US"/>
              </w:rPr>
              <w:t xml:space="preserve">, </w:t>
            </w:r>
            <w:hyperlink r:id="rId35" w:history="1">
              <w:r w:rsidRPr="004E2B50">
                <w:rPr>
                  <w:rStyle w:val="Hyperlink"/>
                  <w:rFonts w:cstheme="minorHAnsi"/>
                  <w:i/>
                  <w:iCs/>
                  <w:szCs w:val="24"/>
                  <w:lang w:val="en-US"/>
                </w:rPr>
                <w:t>C2000/27Add.A</w:t>
              </w:r>
            </w:hyperlink>
            <w:r w:rsidRPr="004E2B50">
              <w:rPr>
                <w:rFonts w:cstheme="minorHAnsi"/>
                <w:i/>
                <w:iCs/>
                <w:szCs w:val="24"/>
                <w:lang w:val="en-US"/>
              </w:rPr>
              <w:t xml:space="preserve">, </w:t>
            </w:r>
            <w:hyperlink r:id="rId36" w:history="1">
              <w:r w:rsidRPr="004E2B50">
                <w:rPr>
                  <w:rStyle w:val="Hyperlink"/>
                  <w:rFonts w:cstheme="minorHAnsi"/>
                  <w:i/>
                  <w:iCs/>
                  <w:szCs w:val="24"/>
                  <w:lang w:val="en-US"/>
                </w:rPr>
                <w:t>C2000/27Add.B</w:t>
              </w:r>
            </w:hyperlink>
            <w:r w:rsidRPr="004E2B50">
              <w:rPr>
                <w:rFonts w:cstheme="minorHAnsi"/>
                <w:i/>
                <w:iCs/>
                <w:szCs w:val="24"/>
                <w:lang w:val="en-US"/>
              </w:rPr>
              <w:t xml:space="preserve">, </w:t>
            </w:r>
            <w:hyperlink r:id="rId37" w:history="1">
              <w:r w:rsidRPr="004E2B50">
                <w:rPr>
                  <w:rStyle w:val="Hyperlink"/>
                  <w:rFonts w:cstheme="minorHAnsi"/>
                  <w:i/>
                  <w:szCs w:val="24"/>
                  <w:lang w:val="en-US"/>
                </w:rPr>
                <w:t>C01/EP/8</w:t>
              </w:r>
            </w:hyperlink>
            <w:r w:rsidRPr="004E2B50">
              <w:rPr>
                <w:rFonts w:cstheme="minorHAnsi"/>
                <w:i/>
                <w:iCs/>
                <w:szCs w:val="24"/>
                <w:lang w:val="en-US"/>
              </w:rPr>
              <w:t xml:space="preserve">, </w:t>
            </w:r>
            <w:hyperlink r:id="rId38" w:history="1">
              <w:r w:rsidRPr="004E2B50">
                <w:rPr>
                  <w:rStyle w:val="Hyperlink"/>
                  <w:rFonts w:cstheme="minorHAnsi"/>
                  <w:i/>
                  <w:szCs w:val="24"/>
                  <w:lang w:val="en-US"/>
                </w:rPr>
                <w:t>C02/46</w:t>
              </w:r>
            </w:hyperlink>
            <w:r w:rsidRPr="004E2B50">
              <w:rPr>
                <w:rFonts w:cstheme="minorHAnsi"/>
                <w:i/>
                <w:szCs w:val="24"/>
                <w:lang w:val="en-US"/>
              </w:rPr>
              <w:t xml:space="preserve">, </w:t>
            </w:r>
            <w:hyperlink r:id="rId39" w:history="1">
              <w:r w:rsidRPr="004E2B50">
                <w:rPr>
                  <w:rStyle w:val="Hyperlink"/>
                  <w:rFonts w:cstheme="minorHAnsi"/>
                  <w:i/>
                  <w:szCs w:val="24"/>
                  <w:lang w:val="en-US"/>
                </w:rPr>
                <w:t>C03/27</w:t>
              </w:r>
            </w:hyperlink>
            <w:r w:rsidRPr="004E2B50">
              <w:rPr>
                <w:rFonts w:cstheme="minorHAnsi"/>
                <w:i/>
                <w:szCs w:val="24"/>
                <w:lang w:val="en-US"/>
              </w:rPr>
              <w:t xml:space="preserve">, </w:t>
            </w:r>
            <w:hyperlink r:id="rId40" w:history="1">
              <w:r w:rsidRPr="004E2B50">
                <w:rPr>
                  <w:rStyle w:val="Hyperlink"/>
                  <w:rFonts w:cstheme="minorHAnsi"/>
                  <w:i/>
                  <w:szCs w:val="24"/>
                  <w:lang w:val="en-US"/>
                </w:rPr>
                <w:t>C04/28</w:t>
              </w:r>
            </w:hyperlink>
            <w:r w:rsidRPr="004E2B50">
              <w:rPr>
                <w:rFonts w:cstheme="minorHAnsi"/>
                <w:i/>
                <w:szCs w:val="24"/>
                <w:lang w:val="en-US"/>
              </w:rPr>
              <w:t xml:space="preserve">, </w:t>
            </w:r>
            <w:hyperlink r:id="rId41" w:history="1">
              <w:r w:rsidRPr="004E2B50">
                <w:rPr>
                  <w:rStyle w:val="Hyperlink"/>
                  <w:rFonts w:cstheme="minorHAnsi"/>
                  <w:i/>
                  <w:szCs w:val="24"/>
                  <w:lang w:val="en-US"/>
                </w:rPr>
                <w:t>C05/32</w:t>
              </w:r>
            </w:hyperlink>
            <w:r w:rsidRPr="004E2B50">
              <w:rPr>
                <w:rFonts w:cstheme="minorHAnsi"/>
                <w:i/>
                <w:szCs w:val="24"/>
                <w:lang w:val="en-US"/>
              </w:rPr>
              <w:t xml:space="preserve">, </w:t>
            </w:r>
            <w:hyperlink r:id="rId42" w:history="1">
              <w:r w:rsidRPr="002E2753">
                <w:rPr>
                  <w:rStyle w:val="Hyperlink"/>
                  <w:rFonts w:cstheme="minorHAnsi"/>
                  <w:i/>
                  <w:szCs w:val="24"/>
                  <w:lang w:val="en-US"/>
                </w:rPr>
                <w:t>C05/INF/10</w:t>
              </w:r>
            </w:hyperlink>
            <w:r w:rsidRPr="004E2B50">
              <w:rPr>
                <w:rFonts w:cstheme="minorHAnsi"/>
                <w:i/>
                <w:szCs w:val="24"/>
                <w:lang w:val="en-US"/>
              </w:rPr>
              <w:t xml:space="preserve">, </w:t>
            </w:r>
            <w:hyperlink r:id="rId43" w:history="1">
              <w:r w:rsidRPr="004E2B50">
                <w:rPr>
                  <w:rStyle w:val="Hyperlink"/>
                  <w:rFonts w:cstheme="minorHAnsi"/>
                  <w:i/>
                  <w:szCs w:val="24"/>
                  <w:lang w:val="en-US"/>
                </w:rPr>
                <w:t>C06/4</w:t>
              </w:r>
            </w:hyperlink>
            <w:r w:rsidRPr="004E2B50">
              <w:rPr>
                <w:rFonts w:cstheme="minorHAnsi"/>
                <w:i/>
                <w:szCs w:val="24"/>
                <w:lang w:val="en-US"/>
              </w:rPr>
              <w:t xml:space="preserve">, </w:t>
            </w:r>
            <w:hyperlink r:id="rId44" w:history="1">
              <w:r w:rsidRPr="004E2B50">
                <w:rPr>
                  <w:rStyle w:val="Hyperlink"/>
                  <w:rFonts w:cstheme="minorHAnsi"/>
                  <w:i/>
                  <w:szCs w:val="24"/>
                  <w:lang w:val="en-US"/>
                </w:rPr>
                <w:t>C07/42</w:t>
              </w:r>
            </w:hyperlink>
            <w:r w:rsidRPr="004E2B50">
              <w:rPr>
                <w:rFonts w:cstheme="minorHAnsi"/>
                <w:i/>
                <w:szCs w:val="24"/>
                <w:lang w:val="en-US"/>
              </w:rPr>
              <w:t xml:space="preserve">, </w:t>
            </w:r>
            <w:hyperlink r:id="rId45" w:history="1">
              <w:r w:rsidRPr="004E2B50">
                <w:rPr>
                  <w:rStyle w:val="Hyperlink"/>
                  <w:rFonts w:cstheme="minorHAnsi"/>
                  <w:i/>
                  <w:szCs w:val="24"/>
                  <w:lang w:val="en-US"/>
                </w:rPr>
                <w:t>C08/32(Rev.1)</w:t>
              </w:r>
            </w:hyperlink>
            <w:r w:rsidRPr="004E2B50">
              <w:rPr>
                <w:rFonts w:cstheme="minorHAnsi"/>
                <w:i/>
                <w:szCs w:val="24"/>
                <w:lang w:val="en-US"/>
              </w:rPr>
              <w:t xml:space="preserve">, </w:t>
            </w:r>
            <w:hyperlink r:id="rId46" w:history="1">
              <w:r w:rsidRPr="004E2B50">
                <w:rPr>
                  <w:rStyle w:val="Hyperlink"/>
                  <w:rFonts w:cstheme="minorHAnsi"/>
                  <w:i/>
                  <w:szCs w:val="24"/>
                  <w:lang w:val="en-US"/>
                </w:rPr>
                <w:t>C09/49</w:t>
              </w:r>
            </w:hyperlink>
            <w:r w:rsidRPr="004E2B50">
              <w:rPr>
                <w:rFonts w:cstheme="minorHAnsi"/>
                <w:szCs w:val="24"/>
                <w:lang w:val="en-US"/>
              </w:rPr>
              <w:t xml:space="preserve">, </w:t>
            </w:r>
            <w:hyperlink r:id="rId47" w:history="1">
              <w:r w:rsidRPr="004E2B50">
                <w:rPr>
                  <w:rStyle w:val="Hyperlink"/>
                  <w:rFonts w:cstheme="minorHAnsi"/>
                  <w:i/>
                  <w:iCs/>
                  <w:szCs w:val="24"/>
                  <w:lang w:val="en-US"/>
                </w:rPr>
                <w:t>C10/13</w:t>
              </w:r>
            </w:hyperlink>
            <w:r w:rsidRPr="004E2B50">
              <w:rPr>
                <w:rFonts w:cstheme="minorHAnsi"/>
                <w:szCs w:val="24"/>
                <w:lang w:val="en-US"/>
              </w:rPr>
              <w:t xml:space="preserve">, </w:t>
            </w:r>
            <w:hyperlink r:id="rId48" w:history="1">
              <w:r w:rsidRPr="004E2B50">
                <w:rPr>
                  <w:rStyle w:val="Hyperlink"/>
                  <w:rFonts w:cstheme="minorHAnsi"/>
                  <w:i/>
                  <w:iCs/>
                  <w:szCs w:val="24"/>
                  <w:lang w:val="en-US"/>
                </w:rPr>
                <w:t>C11/31</w:t>
              </w:r>
            </w:hyperlink>
            <w:r w:rsidRPr="002E2753">
              <w:rPr>
                <w:rStyle w:val="Hyperlink"/>
                <w:rFonts w:cstheme="minorHAnsi"/>
                <w:i/>
                <w:iCs/>
                <w:color w:val="auto"/>
                <w:szCs w:val="24"/>
                <w:u w:val="none"/>
                <w:lang w:val="en-US"/>
              </w:rPr>
              <w:t xml:space="preserve">, </w:t>
            </w:r>
            <w:hyperlink r:id="rId49" w:history="1">
              <w:r w:rsidRPr="004E2B50">
                <w:rPr>
                  <w:rStyle w:val="Hyperlink"/>
                  <w:rFonts w:cstheme="minorHAnsi"/>
                  <w:i/>
                  <w:iCs/>
                  <w:szCs w:val="24"/>
                  <w:lang w:val="en-US"/>
                </w:rPr>
                <w:t>C12/28</w:t>
              </w:r>
            </w:hyperlink>
            <w:r w:rsidRPr="002E2753">
              <w:rPr>
                <w:rStyle w:val="Hyperlink"/>
                <w:rFonts w:cstheme="minorHAnsi"/>
                <w:i/>
                <w:iCs/>
                <w:color w:val="auto"/>
                <w:szCs w:val="24"/>
                <w:u w:val="none"/>
                <w:lang w:val="en-US"/>
              </w:rPr>
              <w:t xml:space="preserve">, </w:t>
            </w:r>
            <w:hyperlink r:id="rId50" w:history="1">
              <w:r w:rsidRPr="004E2B50">
                <w:rPr>
                  <w:rStyle w:val="Hyperlink"/>
                  <w:rFonts w:cstheme="minorHAnsi"/>
                  <w:i/>
                  <w:iCs/>
                  <w:szCs w:val="24"/>
                  <w:lang w:val="en-US"/>
                </w:rPr>
                <w:t>C13/62</w:t>
              </w:r>
            </w:hyperlink>
            <w:r w:rsidRPr="002E2753">
              <w:rPr>
                <w:rStyle w:val="Hyperlink"/>
                <w:rFonts w:cstheme="minorHAnsi"/>
                <w:i/>
                <w:iCs/>
                <w:color w:val="auto"/>
                <w:szCs w:val="24"/>
                <w:u w:val="none"/>
                <w:lang w:val="en-US"/>
              </w:rPr>
              <w:t xml:space="preserve">, </w:t>
            </w:r>
            <w:hyperlink r:id="rId51" w:history="1">
              <w:r w:rsidRPr="004E2B50">
                <w:rPr>
                  <w:rStyle w:val="Hyperlink"/>
                  <w:rFonts w:cstheme="minorHAnsi"/>
                  <w:i/>
                  <w:iCs/>
                  <w:szCs w:val="24"/>
                  <w:lang w:val="en-US"/>
                </w:rPr>
                <w:t>C14/40</w:t>
              </w:r>
            </w:hyperlink>
            <w:r w:rsidRPr="002E2753">
              <w:rPr>
                <w:rStyle w:val="Hyperlink"/>
                <w:rFonts w:cstheme="minorHAnsi"/>
                <w:i/>
                <w:iCs/>
                <w:color w:val="auto"/>
                <w:szCs w:val="24"/>
                <w:u w:val="none"/>
                <w:lang w:val="en-US"/>
              </w:rPr>
              <w:t xml:space="preserve">, </w:t>
            </w:r>
            <w:hyperlink r:id="rId52" w:history="1">
              <w:r w:rsidRPr="004E2B50">
                <w:rPr>
                  <w:rStyle w:val="Hyperlink"/>
                  <w:rFonts w:cstheme="minorHAnsi"/>
                  <w:i/>
                  <w:iCs/>
                  <w:szCs w:val="24"/>
                  <w:lang w:val="en-US"/>
                </w:rPr>
                <w:t>C15/33</w:t>
              </w:r>
            </w:hyperlink>
            <w:r w:rsidRPr="002E2753">
              <w:rPr>
                <w:rStyle w:val="Hyperlink"/>
                <w:rFonts w:cstheme="minorHAnsi"/>
                <w:i/>
                <w:iCs/>
                <w:color w:val="auto"/>
                <w:szCs w:val="24"/>
                <w:u w:val="none"/>
                <w:lang w:val="en-US"/>
              </w:rPr>
              <w:t>,</w:t>
            </w:r>
            <w:hyperlink r:id="rId53" w:history="1">
              <w:r w:rsidRPr="004E2B50">
                <w:rPr>
                  <w:rStyle w:val="Hyperlink"/>
                  <w:rFonts w:cstheme="minorHAnsi"/>
                  <w:i/>
                  <w:iCs/>
                  <w:szCs w:val="24"/>
                  <w:lang w:val="en-US"/>
                </w:rPr>
                <w:t>C16/33</w:t>
              </w:r>
            </w:hyperlink>
            <w:r w:rsidR="00F37731" w:rsidRPr="00835B90">
              <w:rPr>
                <w:rStyle w:val="Hyperlink"/>
                <w:rFonts w:cstheme="minorHAnsi"/>
                <w:i/>
                <w:iCs/>
                <w:szCs w:val="24"/>
                <w:lang w:val="en-US"/>
              </w:rPr>
              <w:t>,</w:t>
            </w:r>
            <w:r w:rsidR="00F37731" w:rsidRPr="000322E8">
              <w:rPr>
                <w:rStyle w:val="Hyperlink"/>
                <w:rFonts w:cstheme="minorHAnsi"/>
                <w:i/>
                <w:iCs/>
                <w:szCs w:val="24"/>
                <w:lang w:val="en-US"/>
              </w:rPr>
              <w:t xml:space="preserve"> </w:t>
            </w:r>
            <w:hyperlink r:id="rId54" w:history="1">
              <w:r w:rsidR="00F37731" w:rsidRPr="000322E8">
                <w:rPr>
                  <w:rStyle w:val="Hyperlink"/>
                  <w:rFonts w:cstheme="minorHAnsi"/>
                  <w:i/>
                  <w:iCs/>
                  <w:szCs w:val="24"/>
                  <w:lang w:val="en-US"/>
                </w:rPr>
                <w:t>C17/</w:t>
              </w:r>
              <w:r w:rsidR="002D4FAA" w:rsidRPr="000322E8">
                <w:rPr>
                  <w:rStyle w:val="Hyperlink"/>
                  <w:rFonts w:cstheme="minorHAnsi"/>
                  <w:i/>
                  <w:iCs/>
                  <w:szCs w:val="24"/>
                  <w:lang w:val="en-US"/>
                </w:rPr>
                <w:t>33</w:t>
              </w:r>
            </w:hyperlink>
            <w:r w:rsidRPr="002E2753">
              <w:rPr>
                <w:rStyle w:val="Hyperlink"/>
                <w:rFonts w:cstheme="minorHAnsi"/>
                <w:i/>
                <w:iCs/>
                <w:color w:val="auto"/>
                <w:szCs w:val="24"/>
                <w:u w:val="none"/>
                <w:lang w:val="en-US"/>
              </w:rPr>
              <w:t>.</w:t>
            </w:r>
            <w:r w:rsidR="0018430E">
              <w:rPr>
                <w:rStyle w:val="Hyperlink"/>
                <w:rFonts w:cstheme="minorHAnsi"/>
                <w:i/>
                <w:iCs/>
                <w:color w:val="auto"/>
                <w:szCs w:val="24"/>
                <w:u w:val="none"/>
                <w:lang w:val="en-US"/>
              </w:rPr>
              <w:br/>
            </w:r>
          </w:p>
        </w:tc>
      </w:tr>
    </w:tbl>
    <w:p w14:paraId="2604A265" w14:textId="77777777" w:rsidR="002E2753" w:rsidRPr="0018430E" w:rsidRDefault="002E2753" w:rsidP="00F56140">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4"/>
          <w:szCs w:val="24"/>
          <w:lang w:val="en-US"/>
        </w:rPr>
      </w:pPr>
      <w:bookmarkStart w:id="8" w:name="dstart"/>
      <w:bookmarkStart w:id="9" w:name="dbreak"/>
      <w:bookmarkEnd w:id="8"/>
      <w:bookmarkEnd w:id="9"/>
      <w:r w:rsidRPr="0018430E">
        <w:rPr>
          <w:sz w:val="24"/>
          <w:szCs w:val="24"/>
          <w:lang w:val="en-US"/>
        </w:rPr>
        <w:t>1.</w:t>
      </w:r>
      <w:r w:rsidRPr="0018430E">
        <w:rPr>
          <w:sz w:val="24"/>
          <w:szCs w:val="24"/>
          <w:lang w:val="en-US"/>
        </w:rPr>
        <w:tab/>
      </w:r>
      <w:r w:rsidRPr="0018430E">
        <w:rPr>
          <w:rFonts w:asciiTheme="minorHAnsi" w:hAnsiTheme="minorHAnsi"/>
          <w:sz w:val="24"/>
          <w:szCs w:val="24"/>
          <w:lang w:val="en-US"/>
        </w:rPr>
        <w:t>Introduction</w:t>
      </w:r>
    </w:p>
    <w:p w14:paraId="2604A266" w14:textId="5FFA9F56" w:rsidR="002E2753" w:rsidRPr="0018430E" w:rsidRDefault="002E2753" w:rsidP="007E6947">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18430E">
        <w:rPr>
          <w:rFonts w:asciiTheme="minorHAnsi" w:hAnsiTheme="minorHAnsi" w:cstheme="minorHAnsi"/>
          <w:szCs w:val="24"/>
          <w:lang w:val="en-US"/>
        </w:rPr>
        <w:t>This report describes ITU</w:t>
      </w:r>
      <w:r w:rsidR="006707BF" w:rsidRPr="0018430E">
        <w:rPr>
          <w:rFonts w:asciiTheme="minorHAnsi" w:hAnsiTheme="minorHAnsi" w:cstheme="minorHAnsi"/>
          <w:szCs w:val="24"/>
          <w:lang w:val="en-US"/>
        </w:rPr>
        <w:t>’</w:t>
      </w:r>
      <w:r w:rsidRPr="0018430E">
        <w:rPr>
          <w:rFonts w:asciiTheme="minorHAnsi" w:hAnsiTheme="minorHAnsi" w:cstheme="minorHAnsi"/>
          <w:szCs w:val="24"/>
          <w:lang w:val="en-US"/>
        </w:rPr>
        <w:t xml:space="preserve">s </w:t>
      </w:r>
      <w:bookmarkStart w:id="10" w:name="_Hlt239152104"/>
      <w:bookmarkStart w:id="11" w:name="_Hlt239152105"/>
      <w:r w:rsidRPr="0018430E">
        <w:rPr>
          <w:rFonts w:asciiTheme="minorHAnsi" w:hAnsiTheme="minorHAnsi" w:cstheme="minorHAnsi"/>
          <w:szCs w:val="24"/>
          <w:lang w:val="en-US"/>
        </w:rPr>
        <w:t>a</w:t>
      </w:r>
      <w:bookmarkStart w:id="12" w:name="_Hlt239151886"/>
      <w:bookmarkStart w:id="13" w:name="_Hlt239151887"/>
      <w:bookmarkStart w:id="14" w:name="_Hlt239152106"/>
      <w:bookmarkStart w:id="15" w:name="_Hlt239152114"/>
      <w:bookmarkEnd w:id="10"/>
      <w:bookmarkEnd w:id="11"/>
      <w:r w:rsidRPr="0018430E">
        <w:rPr>
          <w:rFonts w:asciiTheme="minorHAnsi" w:hAnsiTheme="minorHAnsi" w:cstheme="minorHAnsi"/>
          <w:szCs w:val="24"/>
          <w:lang w:val="en-US"/>
        </w:rPr>
        <w:t>c</w:t>
      </w:r>
      <w:bookmarkEnd w:id="12"/>
      <w:bookmarkEnd w:id="13"/>
      <w:bookmarkEnd w:id="14"/>
      <w:bookmarkEnd w:id="15"/>
      <w:r w:rsidRPr="0018430E">
        <w:rPr>
          <w:rFonts w:asciiTheme="minorHAnsi" w:hAnsiTheme="minorHAnsi" w:cstheme="minorHAnsi"/>
          <w:szCs w:val="24"/>
          <w:lang w:val="en-US"/>
        </w:rPr>
        <w:t>tiv</w:t>
      </w:r>
      <w:bookmarkStart w:id="16" w:name="_Hlt239153440"/>
      <w:bookmarkStart w:id="17" w:name="_Hlt239153441"/>
      <w:r w:rsidRPr="0018430E">
        <w:rPr>
          <w:rFonts w:asciiTheme="minorHAnsi" w:hAnsiTheme="minorHAnsi" w:cstheme="minorHAnsi"/>
          <w:szCs w:val="24"/>
          <w:lang w:val="en-US"/>
        </w:rPr>
        <w:t>i</w:t>
      </w:r>
      <w:bookmarkEnd w:id="16"/>
      <w:bookmarkEnd w:id="17"/>
      <w:r w:rsidRPr="0018430E">
        <w:rPr>
          <w:rFonts w:asciiTheme="minorHAnsi" w:hAnsiTheme="minorHAnsi" w:cstheme="minorHAnsi"/>
          <w:szCs w:val="24"/>
          <w:lang w:val="en-US"/>
        </w:rPr>
        <w:t>ties related to the Plenipotentiary Conference Resolutions 101, 102, 133, and 180</w:t>
      </w:r>
      <w:r w:rsidR="004E089C" w:rsidRPr="0018430E">
        <w:rPr>
          <w:rFonts w:asciiTheme="minorHAnsi" w:hAnsiTheme="minorHAnsi" w:cstheme="minorHAnsi"/>
          <w:szCs w:val="24"/>
          <w:lang w:val="en-US"/>
        </w:rPr>
        <w:t xml:space="preserve"> </w:t>
      </w:r>
      <w:r w:rsidR="007E6947">
        <w:rPr>
          <w:rFonts w:asciiTheme="minorHAnsi" w:hAnsiTheme="minorHAnsi" w:cstheme="minorHAnsi"/>
          <w:szCs w:val="24"/>
          <w:lang w:val="en-US"/>
        </w:rPr>
        <w:t>for the reporting period from Council 2017 till date</w:t>
      </w:r>
      <w:r w:rsidRPr="0018430E">
        <w:rPr>
          <w:rFonts w:asciiTheme="minorHAnsi" w:hAnsiTheme="minorHAnsi" w:cstheme="minorHAnsi"/>
          <w:szCs w:val="24"/>
          <w:lang w:val="en-US"/>
        </w:rPr>
        <w:t>.</w:t>
      </w:r>
    </w:p>
    <w:p w14:paraId="2604A267" w14:textId="197BA7B2" w:rsidR="002E2753" w:rsidRPr="0018430E" w:rsidRDefault="002E2753" w:rsidP="00A55ACC">
      <w:pPr>
        <w:pStyle w:val="Heading1"/>
        <w:tabs>
          <w:tab w:val="clear" w:pos="567"/>
          <w:tab w:val="clear" w:pos="1134"/>
          <w:tab w:val="clear" w:pos="1701"/>
          <w:tab w:val="clear" w:pos="2268"/>
          <w:tab w:val="clear" w:pos="2835"/>
        </w:tabs>
        <w:snapToGrid w:val="0"/>
        <w:spacing w:before="120" w:after="120"/>
        <w:ind w:left="709" w:hanging="709"/>
        <w:jc w:val="both"/>
        <w:rPr>
          <w:rFonts w:asciiTheme="minorHAnsi" w:hAnsiTheme="minorHAnsi"/>
          <w:sz w:val="24"/>
          <w:szCs w:val="24"/>
          <w:lang w:val="en-US"/>
        </w:rPr>
      </w:pPr>
      <w:r w:rsidRPr="0018430E">
        <w:rPr>
          <w:rFonts w:asciiTheme="minorHAnsi" w:hAnsiTheme="minorHAnsi"/>
          <w:sz w:val="24"/>
          <w:szCs w:val="24"/>
          <w:lang w:val="en-US"/>
        </w:rPr>
        <w:lastRenderedPageBreak/>
        <w:t>2.</w:t>
      </w:r>
      <w:r w:rsidRPr="0018430E">
        <w:rPr>
          <w:rFonts w:asciiTheme="minorHAnsi" w:hAnsiTheme="minorHAnsi"/>
          <w:sz w:val="24"/>
          <w:szCs w:val="24"/>
          <w:lang w:val="en-US"/>
        </w:rPr>
        <w:tab/>
        <w:t>Activities related to Internet Protocol (IP) networks, the development of next-generation networks (NGN) and future Internet, including policy and regulatory challenges</w:t>
      </w:r>
    </w:p>
    <w:p w14:paraId="12F7CB93" w14:textId="77777777" w:rsidR="00F13AC1" w:rsidRPr="00A27503" w:rsidRDefault="00F13AC1" w:rsidP="00A55ACC">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322E8">
        <w:rPr>
          <w:rFonts w:asciiTheme="minorHAnsi" w:hAnsiTheme="minorHAnsi" w:cstheme="minorHAnsi"/>
          <w:b/>
          <w:szCs w:val="24"/>
        </w:rPr>
        <w:t>2.1</w:t>
      </w:r>
      <w:r w:rsidRPr="00A27503">
        <w:rPr>
          <w:rFonts w:asciiTheme="minorHAnsi" w:hAnsiTheme="minorHAnsi" w:cstheme="minorHAnsi"/>
          <w:szCs w:val="24"/>
        </w:rPr>
        <w:tab/>
        <w:t>All ITU-T study groups continue their work in different areas of</w:t>
      </w:r>
      <w:r w:rsidRPr="00A27503">
        <w:rPr>
          <w:rFonts w:asciiTheme="minorHAnsi" w:hAnsiTheme="minorHAnsi" w:cstheme="minorHAnsi"/>
          <w:iCs/>
          <w:szCs w:val="24"/>
        </w:rPr>
        <w:t xml:space="preserve"> Internet, IPv4/IPv6-based networks, Internet-of-things, Internet naming and addressing, </w:t>
      </w:r>
      <w:r w:rsidRPr="00A27503">
        <w:rPr>
          <w:rFonts w:asciiTheme="minorHAnsi" w:hAnsiTheme="minorHAnsi" w:cstheme="minorHAnsi"/>
          <w:szCs w:val="24"/>
        </w:rPr>
        <w:t xml:space="preserve">NGNs and their evolution, future network (FN), cloud computing, </w:t>
      </w:r>
      <w:proofErr w:type="spellStart"/>
      <w:r w:rsidRPr="00A27503">
        <w:rPr>
          <w:rFonts w:asciiTheme="minorHAnsi" w:hAnsiTheme="minorHAnsi" w:cstheme="minorHAnsi"/>
          <w:szCs w:val="24"/>
        </w:rPr>
        <w:t>QoS</w:t>
      </w:r>
      <w:proofErr w:type="spellEnd"/>
      <w:r w:rsidRPr="00A27503">
        <w:rPr>
          <w:rFonts w:asciiTheme="minorHAnsi" w:hAnsiTheme="minorHAnsi" w:cstheme="minorHAnsi"/>
          <w:szCs w:val="24"/>
        </w:rPr>
        <w:t>, IPTV, and IP-based applications, uncertainty of origin, and international connectivity.</w:t>
      </w:r>
    </w:p>
    <w:p w14:paraId="47498FC2" w14:textId="20EC0B12" w:rsidR="00F13AC1" w:rsidRPr="00A27503" w:rsidRDefault="00F13AC1" w:rsidP="00C53F25">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A27503">
        <w:rPr>
          <w:rFonts w:asciiTheme="minorHAnsi" w:hAnsiTheme="minorHAnsi" w:cstheme="minorHAnsi"/>
          <w:szCs w:val="24"/>
        </w:rPr>
        <w:t xml:space="preserve">As of </w:t>
      </w:r>
      <w:r w:rsidR="00741AE9" w:rsidRPr="00A27503">
        <w:rPr>
          <w:rFonts w:asciiTheme="minorHAnsi" w:hAnsiTheme="minorHAnsi" w:cstheme="minorHAnsi"/>
          <w:szCs w:val="24"/>
        </w:rPr>
        <w:t>2</w:t>
      </w:r>
      <w:r w:rsidR="006569AB">
        <w:rPr>
          <w:rFonts w:asciiTheme="minorHAnsi" w:hAnsiTheme="minorHAnsi" w:cstheme="minorHAnsi"/>
          <w:szCs w:val="24"/>
        </w:rPr>
        <w:t>4</w:t>
      </w:r>
      <w:r w:rsidRPr="00A27503">
        <w:rPr>
          <w:rFonts w:asciiTheme="minorHAnsi" w:hAnsiTheme="minorHAnsi" w:cstheme="minorHAnsi"/>
          <w:szCs w:val="24"/>
        </w:rPr>
        <w:t xml:space="preserve"> </w:t>
      </w:r>
      <w:r w:rsidR="00741AE9" w:rsidRPr="00A27503">
        <w:rPr>
          <w:rFonts w:asciiTheme="minorHAnsi" w:hAnsiTheme="minorHAnsi" w:cstheme="minorHAnsi"/>
          <w:szCs w:val="24"/>
        </w:rPr>
        <w:t>November</w:t>
      </w:r>
      <w:r w:rsidRPr="00A27503">
        <w:rPr>
          <w:rFonts w:asciiTheme="minorHAnsi" w:hAnsiTheme="minorHAnsi" w:cstheme="minorHAnsi"/>
          <w:szCs w:val="24"/>
        </w:rPr>
        <w:t xml:space="preserve"> 2017, more than 1</w:t>
      </w:r>
      <w:r w:rsidR="00741AE9" w:rsidRPr="00A27503">
        <w:rPr>
          <w:rFonts w:asciiTheme="minorHAnsi" w:hAnsiTheme="minorHAnsi" w:cstheme="minorHAnsi"/>
          <w:szCs w:val="24"/>
        </w:rPr>
        <w:t>0</w:t>
      </w:r>
      <w:r w:rsidR="002C7C48">
        <w:rPr>
          <w:rFonts w:asciiTheme="minorHAnsi" w:hAnsiTheme="minorHAnsi" w:cstheme="minorHAnsi"/>
          <w:szCs w:val="24"/>
        </w:rPr>
        <w:t>0</w:t>
      </w:r>
      <w:r w:rsidRPr="00A27503">
        <w:rPr>
          <w:rFonts w:asciiTheme="minorHAnsi" w:hAnsiTheme="minorHAnsi" w:cstheme="minorHAnsi"/>
          <w:szCs w:val="24"/>
        </w:rPr>
        <w:t xml:space="preserve"> new/revised ITU-T Recommendations and other texts were approved since </w:t>
      </w:r>
      <w:r w:rsidR="00741AE9" w:rsidRPr="00A27503">
        <w:rPr>
          <w:rFonts w:asciiTheme="minorHAnsi" w:hAnsiTheme="minorHAnsi" w:cstheme="minorHAnsi"/>
          <w:szCs w:val="24"/>
        </w:rPr>
        <w:t>31</w:t>
      </w:r>
      <w:r w:rsidRPr="00A27503">
        <w:rPr>
          <w:rFonts w:asciiTheme="minorHAnsi" w:hAnsiTheme="minorHAnsi" w:cstheme="minorHAnsi"/>
          <w:szCs w:val="24"/>
        </w:rPr>
        <w:t xml:space="preserve"> </w:t>
      </w:r>
      <w:r w:rsidR="00741AE9" w:rsidRPr="00A27503">
        <w:rPr>
          <w:rFonts w:asciiTheme="minorHAnsi" w:hAnsiTheme="minorHAnsi" w:cstheme="minorHAnsi"/>
          <w:szCs w:val="24"/>
        </w:rPr>
        <w:t>July</w:t>
      </w:r>
      <w:r w:rsidRPr="00A27503">
        <w:rPr>
          <w:rFonts w:asciiTheme="minorHAnsi" w:hAnsiTheme="minorHAnsi" w:cstheme="minorHAnsi"/>
          <w:szCs w:val="24"/>
        </w:rPr>
        <w:t xml:space="preserve"> 2017 (see detailed list </w:t>
      </w:r>
      <w:hyperlink r:id="rId55" w:history="1">
        <w:r w:rsidRPr="00A27503">
          <w:rPr>
            <w:rStyle w:val="Hyperlink"/>
            <w:rFonts w:asciiTheme="minorHAnsi" w:hAnsiTheme="minorHAnsi" w:cstheme="minorHAnsi"/>
            <w:szCs w:val="24"/>
          </w:rPr>
          <w:t>here</w:t>
        </w:r>
      </w:hyperlink>
      <w:r w:rsidRPr="00A27503">
        <w:rPr>
          <w:rFonts w:asciiTheme="minorHAnsi" w:hAnsiTheme="minorHAnsi" w:cstheme="minorHAnsi"/>
          <w:szCs w:val="24"/>
        </w:rPr>
        <w:t>).</w:t>
      </w:r>
    </w:p>
    <w:p w14:paraId="6C1CD8A5" w14:textId="08F5D223" w:rsidR="00F13AC1" w:rsidRPr="0055073F" w:rsidRDefault="002B2A8A" w:rsidP="0055073F">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322E8">
        <w:rPr>
          <w:rFonts w:asciiTheme="minorHAnsi" w:hAnsiTheme="minorHAnsi" w:cstheme="minorHAnsi"/>
          <w:b/>
          <w:szCs w:val="24"/>
        </w:rPr>
        <w:t>2.2</w:t>
      </w:r>
      <w:r>
        <w:rPr>
          <w:rFonts w:asciiTheme="minorHAnsi" w:hAnsiTheme="minorHAnsi" w:cstheme="minorHAnsi"/>
          <w:szCs w:val="24"/>
        </w:rPr>
        <w:tab/>
      </w:r>
      <w:r w:rsidR="00F13AC1" w:rsidRPr="003D18CB">
        <w:rPr>
          <w:rFonts w:asciiTheme="minorHAnsi" w:hAnsiTheme="minorHAnsi" w:cstheme="minorHAnsi"/>
          <w:szCs w:val="24"/>
        </w:rPr>
        <w:t xml:space="preserve">Coordination through liaisons occurred between </w:t>
      </w:r>
      <w:r w:rsidR="00A27503" w:rsidRPr="003D18CB">
        <w:rPr>
          <w:rFonts w:asciiTheme="minorHAnsi" w:hAnsiTheme="minorHAnsi" w:cstheme="minorHAnsi"/>
          <w:szCs w:val="24"/>
        </w:rPr>
        <w:t>ISO/IEC JTC 1/SC6 and ITU-T SG11 on edge computing and managed P2P communications,</w:t>
      </w:r>
      <w:r w:rsidR="00A27503">
        <w:rPr>
          <w:rFonts w:asciiTheme="minorHAnsi" w:hAnsiTheme="minorHAnsi" w:cstheme="minorHAnsi"/>
          <w:szCs w:val="24"/>
        </w:rPr>
        <w:t xml:space="preserve"> </w:t>
      </w:r>
      <w:r w:rsidR="00595A60">
        <w:rPr>
          <w:rFonts w:asciiTheme="minorHAnsi" w:hAnsiTheme="minorHAnsi" w:cstheme="minorHAnsi"/>
          <w:szCs w:val="24"/>
        </w:rPr>
        <w:t xml:space="preserve">and </w:t>
      </w:r>
      <w:r w:rsidR="0055073F">
        <w:rPr>
          <w:rFonts w:asciiTheme="minorHAnsi" w:hAnsiTheme="minorHAnsi" w:cstheme="minorHAnsi"/>
          <w:szCs w:val="24"/>
        </w:rPr>
        <w:t xml:space="preserve">between </w:t>
      </w:r>
      <w:r w:rsidR="00595A60">
        <w:rPr>
          <w:rFonts w:asciiTheme="minorHAnsi" w:hAnsiTheme="minorHAnsi" w:cstheme="minorHAnsi"/>
          <w:szCs w:val="24"/>
        </w:rPr>
        <w:t xml:space="preserve">oneM2M and ITU-T SG20 on </w:t>
      </w:r>
      <w:r w:rsidR="00595A60" w:rsidRPr="0055073F">
        <w:rPr>
          <w:rFonts w:asciiTheme="minorHAnsi" w:hAnsiTheme="minorHAnsi" w:cstheme="minorHAnsi"/>
          <w:szCs w:val="24"/>
        </w:rPr>
        <w:t>oneM2M</w:t>
      </w:r>
      <w:r w:rsidR="00F13AC1" w:rsidRPr="0055073F">
        <w:rPr>
          <w:rFonts w:asciiTheme="minorHAnsi" w:hAnsiTheme="minorHAnsi"/>
          <w:szCs w:val="24"/>
        </w:rPr>
        <w:t>.</w:t>
      </w:r>
    </w:p>
    <w:p w14:paraId="3DDD7238" w14:textId="598B2B68" w:rsidR="00A802DF" w:rsidRPr="0055073F" w:rsidRDefault="00F13AC1" w:rsidP="00A802D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3</w:t>
      </w:r>
      <w:r w:rsidRPr="0055073F">
        <w:rPr>
          <w:rFonts w:asciiTheme="minorHAnsi" w:hAnsiTheme="minorHAnsi" w:cstheme="minorHAnsi"/>
          <w:szCs w:val="24"/>
        </w:rPr>
        <w:tab/>
        <w:t>The new ITU-T JCA-IMT2020 started its coordination activity on 5G/IMT-2020 among participating ITU-T Study Groups 5, 11, 13, 15, 20, BBF, and IEEE. The JCA will continue to maintain the IMT-2020 roadmap document with expected inputs from external organizations.</w:t>
      </w:r>
    </w:p>
    <w:p w14:paraId="7373ACE7" w14:textId="0B1747A6" w:rsidR="00A802DF" w:rsidRDefault="00C53F25" w:rsidP="00C41FD5">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4</w:t>
      </w:r>
      <w:r>
        <w:rPr>
          <w:rFonts w:asciiTheme="minorHAnsi" w:hAnsiTheme="minorHAnsi" w:cstheme="minorHAnsi"/>
          <w:szCs w:val="24"/>
        </w:rPr>
        <w:tab/>
      </w:r>
      <w:r w:rsidR="00A802DF" w:rsidRPr="00A802DF">
        <w:rPr>
          <w:rFonts w:asciiTheme="minorHAnsi" w:hAnsiTheme="minorHAnsi" w:cstheme="minorHAnsi"/>
          <w:szCs w:val="24"/>
        </w:rPr>
        <w:t xml:space="preserve">ITU-T SG3, under its Question 9/3 on the economic and regulatory impact of the Internet, convergence (services or infrastructure) and new services, such as over the top (OTT), on international telecommunication services and networks, has agreed on a </w:t>
      </w:r>
      <w:hyperlink r:id="rId56" w:history="1">
        <w:r w:rsidR="00A802DF" w:rsidRPr="00A802DF">
          <w:rPr>
            <w:rStyle w:val="Hyperlink"/>
            <w:rFonts w:asciiTheme="minorHAnsi" w:hAnsiTheme="minorHAnsi" w:cstheme="minorHAnsi"/>
            <w:szCs w:val="24"/>
          </w:rPr>
          <w:t>Technical Report</w:t>
        </w:r>
      </w:hyperlink>
      <w:r w:rsidR="00A802DF" w:rsidRPr="00A802DF">
        <w:rPr>
          <w:rFonts w:asciiTheme="minorHAnsi" w:hAnsiTheme="minorHAnsi" w:cstheme="minorHAnsi"/>
          <w:szCs w:val="24"/>
        </w:rPr>
        <w:t xml:space="preserve"> on the Economic Impact of OTTs. The report seeks to provide technical and policy background to the international community in both developed and developing countries as to the nature and implications of OTT and related online services.</w:t>
      </w:r>
    </w:p>
    <w:p w14:paraId="72ABA2CC" w14:textId="24DCAF0D" w:rsidR="00F13AC1" w:rsidRPr="00111B43" w:rsidRDefault="00A802DF" w:rsidP="00B2547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5</w:t>
      </w:r>
      <w:r w:rsidRPr="000322E8">
        <w:rPr>
          <w:rFonts w:asciiTheme="minorHAnsi" w:hAnsiTheme="minorHAnsi" w:cstheme="minorHAnsi"/>
          <w:b/>
          <w:szCs w:val="24"/>
        </w:rPr>
        <w:tab/>
      </w:r>
      <w:r w:rsidR="00F13AC1" w:rsidRPr="00111B43">
        <w:rPr>
          <w:rFonts w:asciiTheme="minorHAnsi" w:hAnsiTheme="minorHAnsi" w:cstheme="minorHAnsi"/>
          <w:szCs w:val="24"/>
        </w:rPr>
        <w:t xml:space="preserve">ITU-T SG9 has </w:t>
      </w:r>
      <w:r w:rsidR="00595A60" w:rsidRPr="00111B43">
        <w:rPr>
          <w:rFonts w:asciiTheme="minorHAnsi" w:hAnsiTheme="minorHAnsi" w:cstheme="minorHAnsi"/>
          <w:szCs w:val="24"/>
        </w:rPr>
        <w:t>approved</w:t>
      </w:r>
      <w:r w:rsidR="00F13AC1" w:rsidRPr="00111B43">
        <w:rPr>
          <w:rFonts w:asciiTheme="minorHAnsi" w:hAnsiTheme="minorHAnsi" w:cstheme="minorHAnsi"/>
          <w:szCs w:val="24"/>
        </w:rPr>
        <w:t xml:space="preserve"> one draft Recommendation: ITU-T J.</w:t>
      </w:r>
      <w:r w:rsidR="002569B7" w:rsidRPr="00111B43">
        <w:rPr>
          <w:rFonts w:asciiTheme="minorHAnsi" w:hAnsiTheme="minorHAnsi" w:cstheme="minorHAnsi"/>
          <w:szCs w:val="24"/>
        </w:rPr>
        <w:t>10</w:t>
      </w:r>
      <w:r w:rsidR="00F13AC1" w:rsidRPr="00111B43">
        <w:rPr>
          <w:rFonts w:asciiTheme="minorHAnsi" w:hAnsiTheme="minorHAnsi" w:cstheme="minorHAnsi"/>
          <w:szCs w:val="24"/>
        </w:rPr>
        <w:t>20 “</w:t>
      </w:r>
      <w:r w:rsidR="002569B7" w:rsidRPr="00111B43">
        <w:rPr>
          <w:rFonts w:asciiTheme="minorHAnsi" w:hAnsiTheme="minorHAnsi"/>
        </w:rPr>
        <w:t>Service model and architecture of downloadable mobile multi-CA/DRM solutions for delivering CA/DRM client software to secondary device</w:t>
      </w:r>
      <w:r w:rsidR="00F13AC1" w:rsidRPr="00111B43">
        <w:rPr>
          <w:rFonts w:asciiTheme="minorHAnsi" w:hAnsiTheme="minorHAnsi" w:cstheme="minorHAnsi"/>
          <w:szCs w:val="24"/>
        </w:rPr>
        <w:t xml:space="preserve">” </w:t>
      </w:r>
      <w:r w:rsidR="002569B7" w:rsidRPr="00111B43">
        <w:rPr>
          <w:rFonts w:asciiTheme="minorHAnsi" w:hAnsiTheme="minorHAnsi" w:cstheme="minorHAnsi"/>
          <w:szCs w:val="24"/>
          <w:lang w:val="en-US"/>
        </w:rPr>
        <w:t>provides a reference service model, architecture, and service operation protocols which are needed for multi-Conditional Access (CA)/Digital Rights Management (DRM) based on downloadable scheme. The downloadable scheme means downloading CA/DRM client software images from Multichannel Video Programming Distributor (MVPD) or broadcaster to user’s mobile terminal such as smart phone, tablet, and laptop PC. Service providers can change CA/DRM solutions for mobile device from one to the other using on-line method as well as operate multiple CA/DRM solutions at the same time</w:t>
      </w:r>
      <w:r w:rsidR="00F13AC1" w:rsidRPr="00111B43">
        <w:rPr>
          <w:rFonts w:asciiTheme="minorHAnsi" w:hAnsiTheme="minorHAnsi" w:cstheme="minorHAnsi"/>
          <w:szCs w:val="24"/>
        </w:rPr>
        <w:t>.</w:t>
      </w:r>
    </w:p>
    <w:p w14:paraId="13129A2F" w14:textId="21A0DFB9" w:rsidR="00F13AC1" w:rsidRPr="00FC777B" w:rsidRDefault="00F13AC1" w:rsidP="00C53F25">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6</w:t>
      </w:r>
      <w:r w:rsidRPr="00FC777B">
        <w:rPr>
          <w:rFonts w:asciiTheme="minorHAnsi" w:hAnsiTheme="minorHAnsi" w:cstheme="minorHAnsi"/>
          <w:szCs w:val="24"/>
        </w:rPr>
        <w:tab/>
        <w:t xml:space="preserve">ITU-T SG11 approved </w:t>
      </w:r>
      <w:r w:rsidR="002C7C48" w:rsidRPr="00FC777B">
        <w:rPr>
          <w:rFonts w:asciiTheme="minorHAnsi" w:hAnsiTheme="minorHAnsi" w:cstheme="minorHAnsi"/>
          <w:szCs w:val="24"/>
        </w:rPr>
        <w:t xml:space="preserve">one </w:t>
      </w:r>
      <w:r w:rsidRPr="00FC777B">
        <w:rPr>
          <w:rFonts w:asciiTheme="minorHAnsi" w:hAnsiTheme="minorHAnsi" w:cstheme="minorHAnsi"/>
          <w:szCs w:val="24"/>
        </w:rPr>
        <w:t>Recommendation:</w:t>
      </w:r>
      <w:r w:rsidR="006A30E3" w:rsidRPr="00FC777B">
        <w:rPr>
          <w:rFonts w:asciiTheme="minorHAnsi" w:hAnsiTheme="minorHAnsi" w:cstheme="minorHAnsi"/>
          <w:szCs w:val="24"/>
        </w:rPr>
        <w:t xml:space="preserve"> ITU-T X.609.3 “Managed P2P communications: Multimedia streaming signalling requirements” specifies signalling requirements for distributed multimedia streaming over managed P2P architecture, and also describes high-level procedures for multimedia streaming services over managed P2P architecture, and roles of managed P2P components.</w:t>
      </w:r>
    </w:p>
    <w:p w14:paraId="32F5EB22" w14:textId="1F0EDB3B" w:rsidR="002C7C48" w:rsidRPr="00FC777B" w:rsidRDefault="00111B43" w:rsidP="00B2547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6</w:t>
      </w:r>
      <w:r w:rsidRPr="000322E8">
        <w:rPr>
          <w:rFonts w:asciiTheme="minorHAnsi" w:hAnsiTheme="minorHAnsi" w:cstheme="minorHAnsi"/>
          <w:b/>
          <w:szCs w:val="24"/>
        </w:rPr>
        <w:t>.1</w:t>
      </w:r>
      <w:r>
        <w:rPr>
          <w:rFonts w:asciiTheme="minorHAnsi" w:hAnsiTheme="minorHAnsi" w:cstheme="minorHAnsi"/>
          <w:szCs w:val="24"/>
        </w:rPr>
        <w:tab/>
      </w:r>
      <w:r w:rsidR="00153A68" w:rsidRPr="00FC777B">
        <w:rPr>
          <w:rFonts w:asciiTheme="minorHAnsi" w:hAnsiTheme="minorHAnsi" w:cstheme="minorHAnsi"/>
          <w:szCs w:val="24"/>
        </w:rPr>
        <w:t xml:space="preserve">ITU-T SG11 finalized </w:t>
      </w:r>
      <w:r w:rsidR="002C7C48" w:rsidRPr="00FC777B">
        <w:rPr>
          <w:rFonts w:asciiTheme="minorHAnsi" w:hAnsiTheme="minorHAnsi" w:cstheme="minorHAnsi"/>
          <w:szCs w:val="24"/>
        </w:rPr>
        <w:t xml:space="preserve">eight </w:t>
      </w:r>
      <w:r w:rsidR="00153A68" w:rsidRPr="00FC777B">
        <w:rPr>
          <w:rFonts w:asciiTheme="minorHAnsi" w:hAnsiTheme="minorHAnsi" w:cstheme="minorHAnsi"/>
          <w:szCs w:val="24"/>
        </w:rPr>
        <w:t>draft Recommendation</w:t>
      </w:r>
      <w:r w:rsidR="002C7C48" w:rsidRPr="00FC777B">
        <w:rPr>
          <w:rFonts w:asciiTheme="minorHAnsi" w:hAnsiTheme="minorHAnsi" w:cstheme="minorHAnsi"/>
          <w:szCs w:val="24"/>
        </w:rPr>
        <w:t>s:</w:t>
      </w:r>
    </w:p>
    <w:p w14:paraId="48494661" w14:textId="1F4A3EE9" w:rsidR="00DB7905" w:rsidRPr="00FC777B" w:rsidRDefault="00153A68" w:rsidP="0055073F">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FC777B">
        <w:rPr>
          <w:rFonts w:asciiTheme="minorHAnsi" w:hAnsiTheme="minorHAnsi" w:cstheme="minorHAnsi"/>
          <w:szCs w:val="24"/>
        </w:rPr>
        <w:t xml:space="preserve">ITU-T Q.3640 “Framework of interconnection of </w:t>
      </w:r>
      <w:proofErr w:type="spellStart"/>
      <w:r w:rsidRPr="00FC777B">
        <w:rPr>
          <w:rFonts w:asciiTheme="minorHAnsi" w:hAnsiTheme="minorHAnsi" w:cstheme="minorHAnsi"/>
          <w:szCs w:val="24"/>
        </w:rPr>
        <w:t>VoLTE</w:t>
      </w:r>
      <w:proofErr w:type="spellEnd"/>
      <w:r w:rsidRPr="00FC777B">
        <w:rPr>
          <w:rFonts w:asciiTheme="minorHAnsi" w:hAnsiTheme="minorHAnsi" w:cstheme="minorHAnsi"/>
          <w:szCs w:val="24"/>
        </w:rPr>
        <w:t>/</w:t>
      </w:r>
      <w:proofErr w:type="spellStart"/>
      <w:r w:rsidRPr="00FC777B">
        <w:rPr>
          <w:rFonts w:asciiTheme="minorHAnsi" w:hAnsiTheme="minorHAnsi" w:cstheme="minorHAnsi"/>
          <w:szCs w:val="24"/>
        </w:rPr>
        <w:t>ViLTE</w:t>
      </w:r>
      <w:proofErr w:type="spellEnd"/>
      <w:r w:rsidRPr="00FC777B">
        <w:rPr>
          <w:rFonts w:asciiTheme="minorHAnsi" w:hAnsiTheme="minorHAnsi" w:cstheme="minorHAnsi"/>
          <w:szCs w:val="24"/>
        </w:rPr>
        <w:t xml:space="preserve">-based networks” (under approval) which specifies the high-level framework of interconnection of LTE-based networks for providing interoperable voice and video services. </w:t>
      </w:r>
    </w:p>
    <w:p w14:paraId="4D57A53C" w14:textId="14B5A829" w:rsidR="00153A68" w:rsidRPr="00FC777B" w:rsidRDefault="00153A68" w:rsidP="00153A68">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FC777B">
        <w:rPr>
          <w:rFonts w:asciiTheme="minorHAnsi" w:hAnsiTheme="minorHAnsi" w:cstheme="minorHAnsi"/>
          <w:szCs w:val="24"/>
        </w:rPr>
        <w:t>ITU-T Q.3715 “Signalling requirements for dynamic bandwidth adjustment on demand on broadband network gateway implemented by software defined networking technologies” (under approval) describes the architecture and signalling requirements for dynamic bandwidth adjustment on demand on broadband network gateway implemented by software defined networking technologies.</w:t>
      </w:r>
    </w:p>
    <w:p w14:paraId="723C5446" w14:textId="1800E88A" w:rsidR="00DB7905" w:rsidRPr="00FC777B" w:rsidRDefault="00DB7905" w:rsidP="00DB7905">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FC777B">
        <w:rPr>
          <w:rFonts w:asciiTheme="minorHAnsi" w:hAnsiTheme="minorHAnsi" w:cstheme="minorHAnsi"/>
          <w:szCs w:val="24"/>
        </w:rPr>
        <w:t>ITU-T Q.3914 “Set of parameters of cloud computing for monitoring” (under approval) gives a functional reference architecture of cloud computing according to ITU-T Y.3500. This Recommendation provides a set of parameters that indicate the status and event of a cloud computing system, including resource layer, service layer and access layer.</w:t>
      </w:r>
    </w:p>
    <w:p w14:paraId="2B8D8159" w14:textId="09332839" w:rsidR="00DB7905" w:rsidRPr="00FC777B" w:rsidRDefault="002C7C48" w:rsidP="00B2547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FC777B">
        <w:rPr>
          <w:rFonts w:asciiTheme="minorHAnsi" w:hAnsiTheme="minorHAnsi" w:cstheme="minorHAnsi"/>
          <w:szCs w:val="24"/>
        </w:rPr>
        <w:t>R</w:t>
      </w:r>
      <w:r w:rsidR="00DB7905" w:rsidRPr="00FC777B">
        <w:rPr>
          <w:rFonts w:asciiTheme="minorHAnsi" w:hAnsiTheme="minorHAnsi" w:cstheme="minorHAnsi"/>
          <w:szCs w:val="24"/>
        </w:rPr>
        <w:t>evised ITU-T Q.3940 “NGN/IMS interconnection tests between network operators at the IMS '</w:t>
      </w:r>
      <w:proofErr w:type="spellStart"/>
      <w:r w:rsidR="00DB7905" w:rsidRPr="00FC777B">
        <w:rPr>
          <w:rFonts w:asciiTheme="minorHAnsi" w:hAnsiTheme="minorHAnsi" w:cstheme="minorHAnsi"/>
          <w:szCs w:val="24"/>
        </w:rPr>
        <w:t>Ic</w:t>
      </w:r>
      <w:proofErr w:type="spellEnd"/>
      <w:r w:rsidR="00DB7905" w:rsidRPr="00FC777B">
        <w:rPr>
          <w:rFonts w:asciiTheme="minorHAnsi" w:hAnsiTheme="minorHAnsi" w:cstheme="minorHAnsi"/>
          <w:szCs w:val="24"/>
        </w:rPr>
        <w:t>' interface and NGN NNI/SIP-I”, developed in cooperation with ETSI, defines the tests purposes (TPs) for next generation network (NGN) IP multimedia subsystem (IMS) interconnection tests between national and international network operators, covered by ITU International Telecommunication Regulations, at the IMS interconnection (</w:t>
      </w:r>
      <w:proofErr w:type="spellStart"/>
      <w:r w:rsidR="00DB7905" w:rsidRPr="00FC777B">
        <w:rPr>
          <w:rFonts w:asciiTheme="minorHAnsi" w:hAnsiTheme="minorHAnsi" w:cstheme="minorHAnsi"/>
          <w:szCs w:val="24"/>
        </w:rPr>
        <w:t>Ic</w:t>
      </w:r>
      <w:proofErr w:type="spellEnd"/>
      <w:r w:rsidR="00DB7905" w:rsidRPr="00FC777B">
        <w:rPr>
          <w:rFonts w:asciiTheme="minorHAnsi" w:hAnsiTheme="minorHAnsi" w:cstheme="minorHAnsi"/>
          <w:szCs w:val="24"/>
        </w:rPr>
        <w:t>) interface and NGN network-to-network interface (NNI)/SIP-I.</w:t>
      </w:r>
    </w:p>
    <w:p w14:paraId="029C5377" w14:textId="0A9AC18A" w:rsidR="00DB7905" w:rsidRPr="00FC777B" w:rsidRDefault="00D23C52" w:rsidP="00D23C52">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FC777B">
        <w:rPr>
          <w:rFonts w:asciiTheme="minorHAnsi" w:hAnsiTheme="minorHAnsi" w:cstheme="minorHAnsi"/>
          <w:szCs w:val="24"/>
        </w:rPr>
        <w:t xml:space="preserve">ITU-T Q.3952 (under approval) “The architecture and facilities of Model network for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testing” describes the architecture and facilities of Model Network for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testing.</w:t>
      </w:r>
    </w:p>
    <w:p w14:paraId="5DB708C1" w14:textId="38DBBB10" w:rsidR="00D23C52" w:rsidRPr="00FC777B" w:rsidRDefault="002C7C48" w:rsidP="00B2547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FC777B">
        <w:rPr>
          <w:rFonts w:asciiTheme="minorHAnsi" w:hAnsiTheme="minorHAnsi" w:cstheme="minorHAnsi"/>
          <w:szCs w:val="24"/>
        </w:rPr>
        <w:t>R</w:t>
      </w:r>
      <w:r w:rsidR="00D23C52" w:rsidRPr="00FC777B">
        <w:rPr>
          <w:rFonts w:asciiTheme="minorHAnsi" w:hAnsiTheme="minorHAnsi" w:cstheme="minorHAnsi"/>
          <w:szCs w:val="24"/>
        </w:rPr>
        <w:t>evised ITU-T Q.4016 “Testing specification of call establishment procedures based on SIP/SDP and ITU-T H.248 for a real-time fax over IP service” contains the testing specification of call establishment procedures based on SIP/SDP and H.248 for a real-time fax over IP service.</w:t>
      </w:r>
    </w:p>
    <w:p w14:paraId="36145DFB" w14:textId="60A433AC" w:rsidR="00D23C52" w:rsidRPr="00FC777B" w:rsidRDefault="00213050" w:rsidP="00213050">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FC777B">
        <w:rPr>
          <w:rFonts w:asciiTheme="minorHAnsi" w:hAnsiTheme="minorHAnsi" w:cstheme="minorHAnsi"/>
          <w:szCs w:val="24"/>
        </w:rPr>
        <w:t>ITU-T Q.4041.1 “Cloud computing infrastructure capabilities interoperability testing – part 1: Interoperability testing between CSC and CSP” specifies the cloud computing infrastructure capabilities type interoperability testing between CSC and CSP, including interoperability testing of computing service, storage service, network service and related management functions based on the functional requirements specified in ITU-T Y.3513.</w:t>
      </w:r>
    </w:p>
    <w:p w14:paraId="0A61737D" w14:textId="5B352FAB" w:rsidR="00213050" w:rsidRPr="00FC777B" w:rsidRDefault="006412A9" w:rsidP="006412A9">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FC777B">
        <w:rPr>
          <w:rFonts w:asciiTheme="minorHAnsi" w:hAnsiTheme="minorHAnsi" w:cstheme="minorHAnsi"/>
          <w:szCs w:val="24"/>
        </w:rPr>
        <w:t xml:space="preserve">ITU-T </w:t>
      </w:r>
      <w:r w:rsidRPr="00FC777B">
        <w:rPr>
          <w:rFonts w:asciiTheme="minorHAnsi" w:hAnsiTheme="minorHAnsi"/>
        </w:rPr>
        <w:t>X.609.4 “</w:t>
      </w:r>
      <w:r w:rsidRPr="00FC777B">
        <w:rPr>
          <w:rFonts w:asciiTheme="minorHAnsi" w:hAnsiTheme="minorHAnsi"/>
          <w:lang w:eastAsia="ko-KR"/>
        </w:rPr>
        <w:t xml:space="preserve">Managed P2P communications: Multimedia streaming peer protocol” and </w:t>
      </w:r>
      <w:r w:rsidRPr="00FC777B">
        <w:rPr>
          <w:rFonts w:asciiTheme="minorHAnsi" w:hAnsiTheme="minorHAnsi"/>
        </w:rPr>
        <w:t>X.609.5 “</w:t>
      </w:r>
      <w:r w:rsidRPr="00FC777B">
        <w:rPr>
          <w:rFonts w:asciiTheme="minorHAnsi" w:hAnsiTheme="minorHAnsi"/>
          <w:lang w:eastAsia="ko-KR"/>
        </w:rPr>
        <w:t>Managed P2P communications: Multimedia streaming overlay management protocol</w:t>
      </w:r>
      <w:r w:rsidRPr="00FC777B">
        <w:rPr>
          <w:rFonts w:asciiTheme="minorHAnsi" w:hAnsiTheme="minorHAnsi"/>
        </w:rPr>
        <w:t xml:space="preserve">” (both under approval) </w:t>
      </w:r>
      <w:r w:rsidRPr="00FC777B">
        <w:rPr>
          <w:rFonts w:asciiTheme="minorHAnsi" w:hAnsiTheme="minorHAnsi"/>
          <w:lang w:val="en-US" w:eastAsia="ko-KR"/>
        </w:rPr>
        <w:t xml:space="preserve">specify a peer protocol for distributed multimedia streaming services over managed P2P architecture, and a corresponding </w:t>
      </w:r>
      <w:r w:rsidRPr="00FC777B">
        <w:rPr>
          <w:rFonts w:asciiTheme="minorHAnsi" w:eastAsia="Malgun Gothic" w:hAnsiTheme="minorHAnsi"/>
          <w:lang w:eastAsia="ko-KR"/>
        </w:rPr>
        <w:t>overlay network management protocol.</w:t>
      </w:r>
    </w:p>
    <w:p w14:paraId="775CB053" w14:textId="0858BBF0" w:rsidR="00CE3762" w:rsidRPr="00FC777B" w:rsidRDefault="00F13AC1" w:rsidP="000322E8">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7</w:t>
      </w:r>
      <w:r w:rsidRPr="00FC777B">
        <w:rPr>
          <w:rFonts w:asciiTheme="minorHAnsi" w:hAnsiTheme="minorHAnsi" w:cstheme="minorHAnsi"/>
          <w:szCs w:val="24"/>
        </w:rPr>
        <w:tab/>
      </w:r>
      <w:r w:rsidR="00CE3762" w:rsidRPr="00FC777B">
        <w:rPr>
          <w:rFonts w:asciiTheme="minorHAnsi" w:hAnsiTheme="minorHAnsi" w:cstheme="minorHAnsi"/>
          <w:szCs w:val="24"/>
        </w:rPr>
        <w:t xml:space="preserve">ITU-T SG13 created a </w:t>
      </w:r>
      <w:r w:rsidR="00D52C63" w:rsidRPr="00FC777B">
        <w:rPr>
          <w:rFonts w:asciiTheme="minorHAnsi" w:hAnsiTheme="minorHAnsi" w:cstheme="minorHAnsi"/>
          <w:szCs w:val="24"/>
        </w:rPr>
        <w:t xml:space="preserve">new </w:t>
      </w:r>
      <w:hyperlink r:id="rId57" w:history="1">
        <w:r w:rsidR="00D52C63" w:rsidRPr="00FC777B">
          <w:rPr>
            <w:rStyle w:val="Hyperlink"/>
            <w:rFonts w:asciiTheme="minorHAnsi" w:hAnsiTheme="minorHAnsi" w:cstheme="majorBidi"/>
          </w:rPr>
          <w:t>ITU Focus Group on Machine Learning for Future Networks including 5G</w:t>
        </w:r>
      </w:hyperlink>
      <w:r w:rsidR="00D52C63" w:rsidRPr="00FC777B">
        <w:rPr>
          <w:rFonts w:asciiTheme="minorHAnsi" w:hAnsiTheme="minorHAnsi" w:cstheme="majorBidi"/>
        </w:rPr>
        <w:t xml:space="preserve"> (FG-ML5G) which will establish a basis for ITU standardization to assist machine learning in bringing more automation and intelligence to ICT network design and management. An intensive one-year investigation will lead into where technical standardization could support emerging applications of machine learning in fields such as big data analytics, network management and orchestration, and security and data protection. An analysis of emerging use cases will inform the Focus Group’s development of technical specifications to meet the requirements of such use cases with respect to network architectures, interfaces, protocols, algorithms and data formats. The Focus Group will consider machine-learning methods’ compatibility with a wide variety of fixed and mobile communication stacks, encouraging the development of methods attuned to the operational requirements of the networking industry</w:t>
      </w:r>
      <w:r w:rsidR="001A2DAA">
        <w:rPr>
          <w:rFonts w:asciiTheme="minorHAnsi" w:hAnsiTheme="minorHAnsi" w:cstheme="majorBidi"/>
        </w:rPr>
        <w:t>, with i</w:t>
      </w:r>
      <w:r w:rsidR="00D52C63" w:rsidRPr="00FC777B">
        <w:rPr>
          <w:rFonts w:asciiTheme="minorHAnsi" w:hAnsiTheme="minorHAnsi" w:cstheme="majorBidi"/>
        </w:rPr>
        <w:t xml:space="preserve">nteroperability </w:t>
      </w:r>
      <w:r w:rsidR="001A2DAA">
        <w:rPr>
          <w:rFonts w:asciiTheme="minorHAnsi" w:hAnsiTheme="minorHAnsi" w:cstheme="majorBidi"/>
        </w:rPr>
        <w:t>as a priority</w:t>
      </w:r>
      <w:r w:rsidR="00D52C63" w:rsidRPr="00FC777B">
        <w:rPr>
          <w:rFonts w:asciiTheme="minorHAnsi" w:hAnsiTheme="minorHAnsi" w:cstheme="majorBidi"/>
        </w:rPr>
        <w:t>. The Focus Group will propose means to train, adapt, compress and exchange machine-learning algorithms. This work will promote the emergence of an ecosystem able to support the interaction of multiple machine-learning algorithms</w:t>
      </w:r>
      <w:r w:rsidR="00F81F48" w:rsidRPr="00FC777B">
        <w:rPr>
          <w:rFonts w:asciiTheme="minorHAnsi" w:hAnsiTheme="minorHAnsi" w:cstheme="majorBidi"/>
        </w:rPr>
        <w:t>.</w:t>
      </w:r>
    </w:p>
    <w:p w14:paraId="1C393D2A" w14:textId="76922C9B" w:rsidR="000E2AF7" w:rsidRPr="00FC777B" w:rsidRDefault="00D562F8" w:rsidP="00870FC3">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7</w:t>
      </w:r>
      <w:r w:rsidRPr="000322E8">
        <w:rPr>
          <w:rFonts w:asciiTheme="minorHAnsi" w:hAnsiTheme="minorHAnsi" w:cstheme="minorHAnsi"/>
          <w:b/>
          <w:szCs w:val="24"/>
        </w:rPr>
        <w:t>.1</w:t>
      </w:r>
      <w:r>
        <w:rPr>
          <w:rFonts w:asciiTheme="minorHAnsi" w:hAnsiTheme="minorHAnsi" w:cstheme="minorHAnsi"/>
          <w:szCs w:val="24"/>
        </w:rPr>
        <w:tab/>
      </w:r>
      <w:r w:rsidR="00F13AC1" w:rsidRPr="00FC777B">
        <w:rPr>
          <w:rFonts w:asciiTheme="minorHAnsi" w:hAnsiTheme="minorHAnsi" w:cstheme="minorHAnsi"/>
          <w:szCs w:val="24"/>
        </w:rPr>
        <w:t xml:space="preserve">ITU-T SG13 approved </w:t>
      </w:r>
      <w:r w:rsidR="00870FC3" w:rsidRPr="00FC777B">
        <w:rPr>
          <w:rFonts w:asciiTheme="minorHAnsi" w:hAnsiTheme="minorHAnsi" w:cstheme="minorHAnsi"/>
          <w:szCs w:val="24"/>
        </w:rPr>
        <w:t>nine</w:t>
      </w:r>
      <w:r w:rsidR="00F13AC1" w:rsidRPr="00FC777B">
        <w:rPr>
          <w:rFonts w:asciiTheme="minorHAnsi" w:hAnsiTheme="minorHAnsi" w:cstheme="minorHAnsi"/>
          <w:szCs w:val="24"/>
        </w:rPr>
        <w:t xml:space="preserve"> Recommendations</w:t>
      </w:r>
      <w:r>
        <w:rPr>
          <w:rFonts w:asciiTheme="minorHAnsi" w:hAnsiTheme="minorHAnsi" w:cstheme="minorHAnsi"/>
          <w:szCs w:val="24"/>
        </w:rPr>
        <w:t xml:space="preserve"> and </w:t>
      </w:r>
      <w:r w:rsidR="000E2AF7" w:rsidRPr="00FC777B">
        <w:rPr>
          <w:rFonts w:asciiTheme="minorHAnsi" w:hAnsiTheme="minorHAnsi" w:cstheme="minorHAnsi"/>
          <w:szCs w:val="24"/>
        </w:rPr>
        <w:t xml:space="preserve">finalized </w:t>
      </w:r>
      <w:r w:rsidR="00A41E62" w:rsidRPr="00FC777B">
        <w:rPr>
          <w:rFonts w:asciiTheme="minorHAnsi" w:hAnsiTheme="minorHAnsi" w:cstheme="minorHAnsi"/>
          <w:szCs w:val="24"/>
        </w:rPr>
        <w:t xml:space="preserve">eight </w:t>
      </w:r>
      <w:r w:rsidR="000E2AF7" w:rsidRPr="00FC777B">
        <w:rPr>
          <w:rFonts w:asciiTheme="minorHAnsi" w:hAnsiTheme="minorHAnsi" w:cstheme="minorHAnsi"/>
          <w:szCs w:val="24"/>
        </w:rPr>
        <w:t>draft Recommendations (under approval)</w:t>
      </w:r>
      <w:r w:rsidR="00F81F48" w:rsidRPr="00FC777B">
        <w:rPr>
          <w:rFonts w:asciiTheme="minorHAnsi" w:hAnsiTheme="minorHAnsi" w:cstheme="minorHAnsi"/>
          <w:szCs w:val="24"/>
        </w:rPr>
        <w:t>:</w:t>
      </w:r>
    </w:p>
    <w:p w14:paraId="02BA0539" w14:textId="6402C2DF" w:rsidR="000E2AF7" w:rsidRPr="00FC777B" w:rsidRDefault="000E2AF7" w:rsidP="00F954FC">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 xml:space="preserve">ITU-T Y.2255 “Voice and Video Call Continuity over LTE, Wi-Fi and 2G/3G” specifies the voice and video call continuity </w:t>
      </w:r>
      <w:r w:rsidR="00F954FC" w:rsidRPr="00FC777B">
        <w:rPr>
          <w:rFonts w:asciiTheme="minorHAnsi" w:hAnsiTheme="minorHAnsi" w:cstheme="minorHAnsi"/>
          <w:szCs w:val="24"/>
        </w:rPr>
        <w:t>(VCC) over LTE, Wi-Fi and 2G/3G</w:t>
      </w:r>
      <w:r w:rsidRPr="00FC777B">
        <w:rPr>
          <w:rFonts w:asciiTheme="minorHAnsi" w:hAnsiTheme="minorHAnsi" w:cstheme="minorHAnsi"/>
          <w:szCs w:val="24"/>
        </w:rPr>
        <w:t>.</w:t>
      </w:r>
    </w:p>
    <w:p w14:paraId="58FADB9F" w14:textId="61EC36CE" w:rsidR="00F954FC" w:rsidRPr="00FC777B" w:rsidRDefault="00F954FC" w:rsidP="00F954FC">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ITU-T Y.2322 “The functional architecture of VCNMO (Virtualized Control Network entities Management and Orchestrator) in NGN evolution” focuses on the functions, functional entities and reference points of VCNMO (Virtualized Control Network entities Management and Orchestrator) and its subcomponents in the architecture of VCN.</w:t>
      </w:r>
    </w:p>
    <w:p w14:paraId="3DFF7432" w14:textId="03A97CF0" w:rsidR="00F954FC" w:rsidRPr="00FC777B" w:rsidRDefault="00F954FC" w:rsidP="00F954FC">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ITU-T Y.2618 “M interface in Public packet Telecommunication Data Network (PTDN)” defines the reference point M interface in the Public packet Telecommunication Data Network (PTDN), and specifies common PTDN management functions and protocols</w:t>
      </w:r>
      <w:r w:rsidR="00C41FD5">
        <w:rPr>
          <w:rFonts w:asciiTheme="minorHAnsi" w:hAnsiTheme="minorHAnsi" w:cstheme="minorHAnsi"/>
          <w:szCs w:val="24"/>
        </w:rPr>
        <w:t>,</w:t>
      </w:r>
      <w:r w:rsidRPr="00FC777B">
        <w:rPr>
          <w:rFonts w:asciiTheme="minorHAnsi" w:hAnsiTheme="minorHAnsi" w:cstheme="minorHAnsi"/>
          <w:szCs w:val="24"/>
        </w:rPr>
        <w:t xml:space="preserve"> and defines specific PTDN management functions related to VPN and multicast service.</w:t>
      </w:r>
    </w:p>
    <w:p w14:paraId="273F3D25" w14:textId="13008AD5" w:rsidR="00F954FC" w:rsidRPr="00FC777B" w:rsidRDefault="00CE2A02" w:rsidP="00CE2A02">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ITU-T Y.2774 “Functional requirements of deep packet inspection for future networks” specifies the functional requirements of deep packet inspection for future networks (i.e., software defined network, network function virtualization etc.).</w:t>
      </w:r>
    </w:p>
    <w:p w14:paraId="16DABA57" w14:textId="7B8D537B" w:rsidR="00CE2A02" w:rsidRPr="00FC777B" w:rsidRDefault="00F95AAF" w:rsidP="00F95A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ITU-T Y.3053 “Framework of trustworthy networking with trust-centric network domains” describes a trustworthy networking conceptual model that includes features of identification, trust evaluation and trustworthy communication, with specified high-level and functional requirements, a functional architecture, and scalability of trustworthy networking with trust-centric network domains.</w:t>
      </w:r>
    </w:p>
    <w:p w14:paraId="77C886D2" w14:textId="5E1F8D5C" w:rsidR="00F95AAF" w:rsidRPr="00FC777B" w:rsidRDefault="00693127" w:rsidP="0069312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ITU-T Y.3101 “Requirements of the IMT-2020 network” describes general principles and requirements of overall non-radio aspects of the IMT-2020 network.</w:t>
      </w:r>
    </w:p>
    <w:p w14:paraId="7B7EEF97" w14:textId="22C35FEF" w:rsidR="00693127" w:rsidRPr="00FC777B" w:rsidRDefault="00FD7D77" w:rsidP="00FD7D7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ITU-T Y.3130 “Requirements of IMT-2020 fixed mobile convergence” specifies service related requirements as unified user identity, unified charging, service continuity and guaranteed quality of service support, and network capability requirements as control plane convergence, user data management, capability exposure and cloud based infrastructure, to support fixed mobile convergence in IMT-2020 network.</w:t>
      </w:r>
    </w:p>
    <w:p w14:paraId="3C44190F" w14:textId="2D781808" w:rsidR="00FD7D77" w:rsidRPr="00FC777B" w:rsidRDefault="00FD7D77" w:rsidP="00FD7D77">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 xml:space="preserve">ITU-T Y.3150 “High level technical characteristics of network </w:t>
      </w:r>
      <w:proofErr w:type="spellStart"/>
      <w:r w:rsidRPr="00FC777B">
        <w:rPr>
          <w:rFonts w:asciiTheme="minorHAnsi" w:hAnsiTheme="minorHAnsi" w:cstheme="minorHAnsi"/>
          <w:szCs w:val="24"/>
        </w:rPr>
        <w:t>softwarization</w:t>
      </w:r>
      <w:proofErr w:type="spellEnd"/>
      <w:r w:rsidRPr="00FC777B">
        <w:rPr>
          <w:rFonts w:asciiTheme="minorHAnsi" w:hAnsiTheme="minorHAnsi" w:cstheme="minorHAnsi"/>
          <w:szCs w:val="24"/>
        </w:rPr>
        <w:t xml:space="preserve"> for IMT-2020” describes how network </w:t>
      </w:r>
      <w:proofErr w:type="spellStart"/>
      <w:r w:rsidRPr="00FC777B">
        <w:rPr>
          <w:rFonts w:asciiTheme="minorHAnsi" w:hAnsiTheme="minorHAnsi" w:cstheme="minorHAnsi"/>
          <w:szCs w:val="24"/>
        </w:rPr>
        <w:t>softwarization</w:t>
      </w:r>
      <w:proofErr w:type="spellEnd"/>
      <w:r w:rsidRPr="00FC777B">
        <w:rPr>
          <w:rFonts w:asciiTheme="minorHAnsi" w:hAnsiTheme="minorHAnsi" w:cstheme="minorHAnsi"/>
          <w:szCs w:val="24"/>
        </w:rPr>
        <w:t xml:space="preserve"> and network slicing contribute to IMT-2020 systems. It explores network slicing from two viewpoints: vertical and horizontal aspects. The Recommendation further describes network slicing for mobile </w:t>
      </w:r>
      <w:proofErr w:type="spellStart"/>
      <w:r w:rsidRPr="00FC777B">
        <w:rPr>
          <w:rFonts w:asciiTheme="minorHAnsi" w:hAnsiTheme="minorHAnsi" w:cstheme="minorHAnsi"/>
          <w:szCs w:val="24"/>
        </w:rPr>
        <w:t>fronthaul</w:t>
      </w:r>
      <w:proofErr w:type="spellEnd"/>
      <w:r w:rsidRPr="00FC777B">
        <w:rPr>
          <w:rFonts w:asciiTheme="minorHAnsi" w:hAnsiTheme="minorHAnsi" w:cstheme="minorHAnsi"/>
          <w:szCs w:val="24"/>
        </w:rPr>
        <w:t>/backhaul, introduction to advanced data-plane programmability, and capability exposure. These technical characteristic descriptions are expected to lead to their detailed study.</w:t>
      </w:r>
    </w:p>
    <w:p w14:paraId="29FDEA71" w14:textId="1724551E" w:rsidR="00F13AC1" w:rsidRPr="00FC777B" w:rsidRDefault="00F13AC1" w:rsidP="006A6858">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8</w:t>
      </w:r>
      <w:r w:rsidRPr="00FC777B">
        <w:rPr>
          <w:rFonts w:asciiTheme="minorHAnsi" w:hAnsiTheme="minorHAnsi" w:cstheme="minorHAnsi"/>
          <w:szCs w:val="24"/>
        </w:rPr>
        <w:tab/>
        <w:t xml:space="preserve">ITU-T SG15 is active on various activities with many approved Recommendations in support of the Internet, such as </w:t>
      </w:r>
      <w:proofErr w:type="spellStart"/>
      <w:r w:rsidRPr="00FC777B">
        <w:rPr>
          <w:rFonts w:asciiTheme="minorHAnsi" w:hAnsiTheme="minorHAnsi" w:cstheme="minorHAnsi"/>
          <w:szCs w:val="24"/>
        </w:rPr>
        <w:t>xDSL</w:t>
      </w:r>
      <w:proofErr w:type="spellEnd"/>
      <w:r w:rsidRPr="00FC777B">
        <w:rPr>
          <w:rFonts w:asciiTheme="minorHAnsi" w:hAnsiTheme="minorHAnsi" w:cstheme="minorHAnsi"/>
          <w:szCs w:val="24"/>
        </w:rPr>
        <w:t xml:space="preserve"> access networks, Ethernet and MPLS transport networks, synchronization in transport networks, optical transport networks, and home networks. A number of related </w:t>
      </w:r>
      <w:r w:rsidR="00D0214D" w:rsidRPr="00FC777B">
        <w:rPr>
          <w:rFonts w:asciiTheme="minorHAnsi" w:hAnsiTheme="minorHAnsi" w:cstheme="minorHAnsi"/>
          <w:szCs w:val="24"/>
        </w:rPr>
        <w:t>activities</w:t>
      </w:r>
      <w:r w:rsidRPr="00FC777B">
        <w:rPr>
          <w:rFonts w:asciiTheme="minorHAnsi" w:hAnsiTheme="minorHAnsi" w:cstheme="minorHAnsi"/>
          <w:szCs w:val="24"/>
        </w:rPr>
        <w:t xml:space="preserve"> are </w:t>
      </w:r>
      <w:r w:rsidR="00D0214D" w:rsidRPr="00FC777B">
        <w:rPr>
          <w:rFonts w:asciiTheme="minorHAnsi" w:hAnsiTheme="minorHAnsi" w:cstheme="minorHAnsi"/>
          <w:szCs w:val="24"/>
        </w:rPr>
        <w:t>currently in progress</w:t>
      </w:r>
      <w:r w:rsidRPr="00FC777B">
        <w:rPr>
          <w:rFonts w:asciiTheme="minorHAnsi" w:hAnsiTheme="minorHAnsi" w:cstheme="minorHAnsi"/>
          <w:szCs w:val="24"/>
        </w:rPr>
        <w:t>.</w:t>
      </w:r>
    </w:p>
    <w:p w14:paraId="284F5CBC" w14:textId="74D0AB26" w:rsidR="00A55ACC" w:rsidRPr="00FC777B" w:rsidRDefault="00F13AC1" w:rsidP="0055073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322E8">
        <w:rPr>
          <w:rFonts w:asciiTheme="minorHAnsi" w:hAnsiTheme="minorHAnsi" w:cstheme="minorHAnsi"/>
          <w:b/>
          <w:szCs w:val="24"/>
        </w:rPr>
        <w:t>2.</w:t>
      </w:r>
      <w:r w:rsidR="002B2A8A">
        <w:rPr>
          <w:rFonts w:asciiTheme="minorHAnsi" w:hAnsiTheme="minorHAnsi" w:cstheme="minorHAnsi"/>
          <w:b/>
          <w:szCs w:val="24"/>
        </w:rPr>
        <w:t>9</w:t>
      </w:r>
      <w:r w:rsidRPr="00FC777B">
        <w:rPr>
          <w:rFonts w:asciiTheme="minorHAnsi" w:hAnsiTheme="minorHAnsi" w:cstheme="minorHAnsi"/>
          <w:szCs w:val="24"/>
        </w:rPr>
        <w:tab/>
        <w:t xml:space="preserve">ITU-T SG16 </w:t>
      </w:r>
      <w:r w:rsidR="00B25470" w:rsidRPr="00FC777B">
        <w:rPr>
          <w:rFonts w:asciiTheme="minorHAnsi" w:hAnsiTheme="minorHAnsi" w:cstheme="minorHAnsi"/>
          <w:szCs w:val="24"/>
        </w:rPr>
        <w:t>finalized four</w:t>
      </w:r>
      <w:r w:rsidRPr="00FC777B">
        <w:rPr>
          <w:rFonts w:asciiTheme="minorHAnsi" w:hAnsiTheme="minorHAnsi" w:cstheme="minorHAnsi"/>
          <w:szCs w:val="24"/>
        </w:rPr>
        <w:t xml:space="preserve"> </w:t>
      </w:r>
      <w:r w:rsidR="00602FC8">
        <w:rPr>
          <w:rFonts w:asciiTheme="minorHAnsi" w:hAnsiTheme="minorHAnsi" w:cstheme="minorHAnsi"/>
          <w:szCs w:val="24"/>
        </w:rPr>
        <w:t xml:space="preserve">draft </w:t>
      </w:r>
      <w:r w:rsidRPr="00FC777B">
        <w:rPr>
          <w:rFonts w:asciiTheme="minorHAnsi" w:hAnsiTheme="minorHAnsi" w:cstheme="minorHAnsi"/>
          <w:szCs w:val="24"/>
        </w:rPr>
        <w:t>Recommendations:</w:t>
      </w:r>
    </w:p>
    <w:p w14:paraId="17EEC8F7" w14:textId="24972B5B" w:rsidR="00FE3410" w:rsidRPr="00FC777B" w:rsidRDefault="00FE3410" w:rsidP="00FE341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Draft Recommendation ITU-T F.746.4 “Requirements for deployment of information centric networks” (under approval) describes the scenarios and requirements for deployment of information centric networks (ICN).</w:t>
      </w:r>
    </w:p>
    <w:p w14:paraId="2863670B" w14:textId="0AB1A862" w:rsidR="00C34BDF" w:rsidRPr="00FC777B" w:rsidRDefault="00C34BDF" w:rsidP="00C34BD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Draft Recommendation ITU-T F.746.6 “Requirements for a name resolution service in information-centric networks” (under approval) describes the requirements for a flexible name resolution service and the capabilities of the name resolution service in information-centric networks (ICN). This name resolution service can flexibly support name resolution for any particular ICN instance and facilitate interoperation between different ICN instances with their own namespaces.</w:t>
      </w:r>
    </w:p>
    <w:p w14:paraId="23F0D923" w14:textId="1B78F373" w:rsidR="00DC7508" w:rsidRPr="00FC777B" w:rsidRDefault="00DC7508" w:rsidP="00DC7508">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Draft Recommendation ITU-T H.724 “IPTV Terminal Device: Interworking-enabled model of multiple devices” (under approval) describes the functional components and features that enable interworking between the IPTV terminal devices defined in ITU-T Recommendations H.721, H.722 and H.723.</w:t>
      </w:r>
    </w:p>
    <w:p w14:paraId="30E78CB9" w14:textId="56671407" w:rsidR="007C7B60" w:rsidRPr="00FC777B" w:rsidRDefault="007C7B60" w:rsidP="007E378E">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 xml:space="preserve">Draft Recommendation H.763.3 “HTML for IPTV services” (under approval) describes hypertext </w:t>
      </w:r>
      <w:proofErr w:type="spellStart"/>
      <w:r w:rsidRPr="00FC777B">
        <w:rPr>
          <w:rFonts w:asciiTheme="minorHAnsi" w:hAnsiTheme="minorHAnsi" w:cstheme="minorHAnsi"/>
          <w:szCs w:val="24"/>
        </w:rPr>
        <w:t>markup</w:t>
      </w:r>
      <w:proofErr w:type="spellEnd"/>
      <w:r w:rsidRPr="00FC777B">
        <w:rPr>
          <w:rFonts w:asciiTheme="minorHAnsi" w:hAnsiTheme="minorHAnsi" w:cstheme="minorHAnsi"/>
          <w:szCs w:val="24"/>
        </w:rPr>
        <w:t xml:space="preserve"> language to provide interoperability and harmonization among IPTV multimedia application frameworks.</w:t>
      </w:r>
    </w:p>
    <w:p w14:paraId="5571D6C5" w14:textId="39DF23F7" w:rsidR="001B602D" w:rsidRDefault="001B602D">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w:t>
      </w:r>
      <w:r w:rsidR="002B2A8A">
        <w:rPr>
          <w:rFonts w:asciiTheme="minorHAnsi" w:hAnsiTheme="minorHAnsi" w:cstheme="minorHAnsi"/>
          <w:b/>
          <w:szCs w:val="24"/>
          <w:lang w:val="en-US"/>
        </w:rPr>
        <w:t>10</w:t>
      </w:r>
      <w:r w:rsidR="00D210D8">
        <w:rPr>
          <w:rFonts w:asciiTheme="minorHAnsi" w:hAnsiTheme="minorHAnsi" w:cstheme="minorHAnsi"/>
          <w:szCs w:val="24"/>
          <w:lang w:val="en-US"/>
        </w:rPr>
        <w:tab/>
      </w:r>
      <w:r w:rsidRPr="001B602D">
        <w:rPr>
          <w:rFonts w:asciiTheme="minorHAnsi" w:hAnsiTheme="minorHAnsi" w:cstheme="minorHAnsi"/>
          <w:szCs w:val="24"/>
          <w:lang w:val="en-US"/>
        </w:rPr>
        <w:t>ITU-T SG17</w:t>
      </w:r>
      <w:r>
        <w:rPr>
          <w:rFonts w:asciiTheme="minorHAnsi" w:hAnsiTheme="minorHAnsi" w:cstheme="minorHAnsi"/>
          <w:szCs w:val="24"/>
          <w:lang w:val="en-US"/>
        </w:rPr>
        <w:t xml:space="preserve"> </w:t>
      </w:r>
      <w:r w:rsidR="00343986">
        <w:rPr>
          <w:rFonts w:asciiTheme="minorHAnsi" w:hAnsiTheme="minorHAnsi" w:cstheme="minorHAnsi"/>
          <w:szCs w:val="24"/>
          <w:lang w:val="en-US"/>
        </w:rPr>
        <w:t xml:space="preserve">established a new Question 14/17 on security aspects of distributed ledger technologies and </w:t>
      </w:r>
      <w:r w:rsidRPr="000322E8">
        <w:rPr>
          <w:rFonts w:asciiTheme="minorHAnsi" w:hAnsiTheme="minorHAnsi" w:cstheme="minorHAnsi"/>
          <w:szCs w:val="24"/>
          <w:lang w:val="en-US"/>
        </w:rPr>
        <w:t xml:space="preserve">approved </w:t>
      </w:r>
      <w:r>
        <w:rPr>
          <w:rFonts w:asciiTheme="minorHAnsi" w:hAnsiTheme="minorHAnsi" w:cstheme="minorHAnsi"/>
          <w:szCs w:val="24"/>
          <w:lang w:val="en-US"/>
        </w:rPr>
        <w:t xml:space="preserve">new </w:t>
      </w:r>
      <w:r w:rsidRPr="000322E8">
        <w:rPr>
          <w:rFonts w:asciiTheme="minorHAnsi" w:hAnsiTheme="minorHAnsi" w:cstheme="minorHAnsi"/>
          <w:szCs w:val="24"/>
          <w:lang w:val="en-US"/>
        </w:rPr>
        <w:t>Recommendations</w:t>
      </w:r>
      <w:r w:rsidR="000963D2">
        <w:rPr>
          <w:rFonts w:asciiTheme="minorHAnsi" w:hAnsiTheme="minorHAnsi" w:cstheme="minorHAnsi"/>
          <w:szCs w:val="24"/>
          <w:lang w:val="en-US"/>
        </w:rPr>
        <w:t>:</w:t>
      </w:r>
      <w:r w:rsidRPr="000322E8">
        <w:rPr>
          <w:rFonts w:asciiTheme="minorHAnsi" w:hAnsiTheme="minorHAnsi" w:cstheme="minorHAnsi"/>
          <w:szCs w:val="24"/>
          <w:lang w:val="en-US"/>
        </w:rPr>
        <w:t xml:space="preserve"> </w:t>
      </w:r>
      <w:r>
        <w:rPr>
          <w:rFonts w:asciiTheme="minorHAnsi" w:hAnsiTheme="minorHAnsi" w:cstheme="minorHAnsi"/>
          <w:szCs w:val="24"/>
        </w:rPr>
        <w:t>X.1040 ‘</w:t>
      </w:r>
      <w:r w:rsidRPr="001B602D">
        <w:rPr>
          <w:rFonts w:asciiTheme="minorHAnsi" w:hAnsiTheme="minorHAnsi" w:cstheme="minorHAnsi"/>
          <w:szCs w:val="24"/>
        </w:rPr>
        <w:t>Security reference architecture for lifecycle management of e-commerce business data</w:t>
      </w:r>
      <w:r>
        <w:rPr>
          <w:rFonts w:asciiTheme="minorHAnsi" w:hAnsiTheme="minorHAnsi" w:cstheme="minorHAnsi"/>
          <w:szCs w:val="24"/>
        </w:rPr>
        <w:t>’, X.1053 ‘</w:t>
      </w:r>
      <w:r w:rsidRPr="001B602D">
        <w:rPr>
          <w:rFonts w:asciiTheme="minorHAnsi" w:hAnsiTheme="minorHAnsi" w:cstheme="minorHAnsi"/>
          <w:szCs w:val="24"/>
        </w:rPr>
        <w:t>Code of practice for information security controls based on ITU-T X.1051 for small and medium-sized telecommunication organizations</w:t>
      </w:r>
      <w:r>
        <w:rPr>
          <w:rFonts w:asciiTheme="minorHAnsi" w:hAnsiTheme="minorHAnsi" w:cstheme="minorHAnsi"/>
          <w:szCs w:val="24"/>
        </w:rPr>
        <w:t>’, X.1146 ‘</w:t>
      </w:r>
      <w:r w:rsidRPr="001B602D">
        <w:rPr>
          <w:rFonts w:asciiTheme="minorHAnsi" w:hAnsiTheme="minorHAnsi" w:cstheme="minorHAnsi"/>
          <w:szCs w:val="24"/>
        </w:rPr>
        <w:t>Security protection guidelines for value-added services provided by telecommunication operators</w:t>
      </w:r>
      <w:r>
        <w:rPr>
          <w:rFonts w:asciiTheme="minorHAnsi" w:hAnsiTheme="minorHAnsi" w:cstheme="minorHAnsi"/>
          <w:szCs w:val="24"/>
        </w:rPr>
        <w:t xml:space="preserve">’, </w:t>
      </w:r>
      <w:r w:rsidRPr="000322E8">
        <w:rPr>
          <w:rFonts w:asciiTheme="minorHAnsi" w:hAnsiTheme="minorHAnsi" w:cstheme="minorHAnsi"/>
          <w:szCs w:val="24"/>
          <w:lang w:val="en-US"/>
        </w:rPr>
        <w:t>X.1213 ‘</w:t>
      </w:r>
      <w:r w:rsidRPr="001B602D">
        <w:rPr>
          <w:rFonts w:asciiTheme="minorHAnsi" w:hAnsiTheme="minorHAnsi" w:cstheme="minorHAnsi"/>
          <w:szCs w:val="24"/>
        </w:rPr>
        <w:t>Security Capability Requirements for Countering Smartphone-based Botnets</w:t>
      </w:r>
      <w:r>
        <w:rPr>
          <w:rFonts w:asciiTheme="minorHAnsi" w:hAnsiTheme="minorHAnsi" w:cstheme="minorHAnsi"/>
          <w:szCs w:val="24"/>
        </w:rPr>
        <w:t>’,</w:t>
      </w:r>
      <w:r>
        <w:rPr>
          <w:rFonts w:asciiTheme="minorHAnsi" w:hAnsiTheme="minorHAnsi" w:cstheme="minorHAnsi"/>
          <w:szCs w:val="24"/>
          <w:lang w:val="en-US"/>
        </w:rPr>
        <w:t xml:space="preserve"> X.1248 ‘</w:t>
      </w:r>
      <w:r w:rsidRPr="001B602D">
        <w:rPr>
          <w:rFonts w:asciiTheme="minorHAnsi" w:hAnsiTheme="minorHAnsi" w:cstheme="minorHAnsi"/>
          <w:szCs w:val="24"/>
        </w:rPr>
        <w:t>Technical Requirements for Countering Instant Messaging Spam (SPIM)</w:t>
      </w:r>
      <w:r>
        <w:rPr>
          <w:rFonts w:asciiTheme="minorHAnsi" w:hAnsiTheme="minorHAnsi" w:cstheme="minorHAnsi"/>
          <w:szCs w:val="24"/>
        </w:rPr>
        <w:t>’ and revised X.1541 ‘</w:t>
      </w:r>
      <w:r w:rsidRPr="000322E8">
        <w:rPr>
          <w:rFonts w:asciiTheme="minorHAnsi" w:hAnsiTheme="minorHAnsi" w:cstheme="minorHAnsi"/>
          <w:szCs w:val="24"/>
          <w:lang w:val="en-US"/>
        </w:rPr>
        <w:t xml:space="preserve">Incident Object Description Exchange Format </w:t>
      </w:r>
      <w:r>
        <w:rPr>
          <w:rFonts w:asciiTheme="minorHAnsi" w:hAnsiTheme="minorHAnsi" w:cstheme="minorHAnsi"/>
          <w:szCs w:val="24"/>
          <w:lang w:val="en-US"/>
        </w:rPr>
        <w:t>(</w:t>
      </w:r>
      <w:r w:rsidRPr="000322E8">
        <w:rPr>
          <w:rFonts w:asciiTheme="minorHAnsi" w:hAnsiTheme="minorHAnsi" w:cstheme="minorHAnsi"/>
          <w:szCs w:val="24"/>
          <w:lang w:val="en-US"/>
        </w:rPr>
        <w:t>version 2</w:t>
      </w:r>
      <w:r>
        <w:rPr>
          <w:rFonts w:asciiTheme="minorHAnsi" w:hAnsiTheme="minorHAnsi" w:cstheme="minorHAnsi"/>
          <w:szCs w:val="24"/>
          <w:lang w:val="en-US"/>
        </w:rPr>
        <w:t>)’.</w:t>
      </w:r>
    </w:p>
    <w:p w14:paraId="2752BB00" w14:textId="67E22102" w:rsidR="001B602D" w:rsidRPr="000322E8" w:rsidRDefault="00B75057" w:rsidP="006A6858">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rPr>
        <w:t>2.10.1</w:t>
      </w:r>
      <w:r w:rsidRPr="000322E8">
        <w:rPr>
          <w:rFonts w:asciiTheme="minorHAnsi" w:hAnsiTheme="minorHAnsi" w:cstheme="minorHAnsi"/>
          <w:b/>
          <w:szCs w:val="24"/>
        </w:rPr>
        <w:tab/>
      </w:r>
      <w:r w:rsidR="001B602D">
        <w:rPr>
          <w:rFonts w:asciiTheme="minorHAnsi" w:hAnsiTheme="minorHAnsi" w:cstheme="minorHAnsi"/>
          <w:szCs w:val="24"/>
        </w:rPr>
        <w:t xml:space="preserve">ITU-T SG17 started approval </w:t>
      </w:r>
      <w:r w:rsidR="006A79CE">
        <w:rPr>
          <w:rFonts w:asciiTheme="minorHAnsi" w:hAnsiTheme="minorHAnsi" w:cstheme="minorHAnsi"/>
          <w:szCs w:val="24"/>
        </w:rPr>
        <w:t xml:space="preserve">of </w:t>
      </w:r>
      <w:r w:rsidR="001B602D">
        <w:rPr>
          <w:rFonts w:asciiTheme="minorHAnsi" w:hAnsiTheme="minorHAnsi" w:cstheme="minorHAnsi"/>
          <w:szCs w:val="24"/>
        </w:rPr>
        <w:t xml:space="preserve">three new Recommendations </w:t>
      </w:r>
      <w:r w:rsidR="006A79CE">
        <w:rPr>
          <w:rFonts w:asciiTheme="minorHAnsi" w:hAnsiTheme="minorHAnsi" w:cstheme="minorHAnsi"/>
          <w:szCs w:val="24"/>
        </w:rPr>
        <w:t xml:space="preserve">- </w:t>
      </w:r>
      <w:r w:rsidR="001B602D">
        <w:rPr>
          <w:rFonts w:asciiTheme="minorHAnsi" w:hAnsiTheme="minorHAnsi" w:cstheme="minorHAnsi"/>
          <w:szCs w:val="24"/>
        </w:rPr>
        <w:t>X.1214 ‘</w:t>
      </w:r>
      <w:r w:rsidR="001B602D" w:rsidRPr="001B602D">
        <w:rPr>
          <w:rFonts w:asciiTheme="minorHAnsi" w:hAnsiTheme="minorHAnsi" w:cstheme="minorHAnsi"/>
          <w:szCs w:val="24"/>
        </w:rPr>
        <w:t>Security assessment techniques in telecommunication/ICT networks</w:t>
      </w:r>
      <w:r w:rsidR="001B602D">
        <w:rPr>
          <w:rFonts w:asciiTheme="minorHAnsi" w:hAnsiTheme="minorHAnsi" w:cstheme="minorHAnsi"/>
          <w:szCs w:val="24"/>
        </w:rPr>
        <w:t>’, X.1331 ‘</w:t>
      </w:r>
      <w:r w:rsidR="001B602D" w:rsidRPr="001B602D">
        <w:rPr>
          <w:rFonts w:asciiTheme="minorHAnsi" w:hAnsiTheme="minorHAnsi" w:cstheme="minorHAnsi"/>
          <w:szCs w:val="24"/>
        </w:rPr>
        <w:t>Security guidelines for Home Area Network (HAN) devices in Smart Grid systems</w:t>
      </w:r>
      <w:r w:rsidR="001B602D">
        <w:rPr>
          <w:rFonts w:asciiTheme="minorHAnsi" w:hAnsiTheme="minorHAnsi" w:cstheme="minorHAnsi"/>
          <w:szCs w:val="24"/>
        </w:rPr>
        <w:t>’ and X.1603 ‘</w:t>
      </w:r>
      <w:r w:rsidR="001B602D" w:rsidRPr="001B602D">
        <w:rPr>
          <w:rFonts w:asciiTheme="minorHAnsi" w:hAnsiTheme="minorHAnsi" w:cstheme="minorHAnsi"/>
          <w:szCs w:val="24"/>
        </w:rPr>
        <w:t>Data security requirements for the monitoring service of cloud computing</w:t>
      </w:r>
      <w:r w:rsidR="001B602D">
        <w:rPr>
          <w:rFonts w:asciiTheme="minorHAnsi" w:hAnsiTheme="minorHAnsi" w:cstheme="minorHAnsi"/>
          <w:szCs w:val="24"/>
        </w:rPr>
        <w:t>’.</w:t>
      </w:r>
    </w:p>
    <w:p w14:paraId="76F1602D" w14:textId="2B8AA2CF" w:rsidR="00A55ACC" w:rsidRPr="00B71672" w:rsidRDefault="00F13AC1" w:rsidP="00C53F25">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fr-CH"/>
        </w:rPr>
      </w:pPr>
      <w:r w:rsidRPr="00B71672">
        <w:rPr>
          <w:rFonts w:asciiTheme="minorHAnsi" w:hAnsiTheme="minorHAnsi" w:cstheme="minorHAnsi"/>
          <w:b/>
          <w:szCs w:val="24"/>
          <w:lang w:val="fr-CH"/>
        </w:rPr>
        <w:t>2.</w:t>
      </w:r>
      <w:r w:rsidR="00F3149D" w:rsidRPr="00B71672">
        <w:rPr>
          <w:rFonts w:asciiTheme="minorHAnsi" w:hAnsiTheme="minorHAnsi" w:cstheme="minorHAnsi"/>
          <w:b/>
          <w:szCs w:val="24"/>
          <w:lang w:val="fr-CH"/>
        </w:rPr>
        <w:t>1</w:t>
      </w:r>
      <w:r w:rsidR="002B2A8A" w:rsidRPr="00B71672">
        <w:rPr>
          <w:rFonts w:asciiTheme="minorHAnsi" w:hAnsiTheme="minorHAnsi" w:cstheme="minorHAnsi"/>
          <w:b/>
          <w:szCs w:val="24"/>
          <w:lang w:val="fr-CH"/>
        </w:rPr>
        <w:t>1</w:t>
      </w:r>
      <w:r w:rsidRPr="00B71672">
        <w:rPr>
          <w:rFonts w:asciiTheme="minorHAnsi" w:hAnsiTheme="minorHAnsi" w:cstheme="minorHAnsi"/>
          <w:szCs w:val="24"/>
          <w:lang w:val="fr-CH"/>
        </w:rPr>
        <w:tab/>
        <w:t xml:space="preserve">ITU-T SG20 approved </w:t>
      </w:r>
      <w:r w:rsidR="00B75057" w:rsidRPr="00B71672">
        <w:rPr>
          <w:rFonts w:asciiTheme="minorHAnsi" w:hAnsiTheme="minorHAnsi" w:cstheme="minorHAnsi"/>
          <w:szCs w:val="24"/>
          <w:lang w:val="fr-CH"/>
        </w:rPr>
        <w:t>six</w:t>
      </w:r>
      <w:r w:rsidR="0055073F" w:rsidRPr="00B71672">
        <w:rPr>
          <w:rFonts w:asciiTheme="minorHAnsi" w:hAnsiTheme="minorHAnsi" w:cstheme="minorHAnsi"/>
          <w:szCs w:val="24"/>
          <w:lang w:val="fr-CH"/>
        </w:rPr>
        <w:t xml:space="preserve"> </w:t>
      </w:r>
      <w:r w:rsidRPr="00B71672">
        <w:rPr>
          <w:rFonts w:asciiTheme="minorHAnsi" w:hAnsiTheme="minorHAnsi" w:cstheme="minorHAnsi"/>
          <w:szCs w:val="24"/>
          <w:lang w:val="fr-CH"/>
        </w:rPr>
        <w:t>Recommendation</w:t>
      </w:r>
      <w:r w:rsidR="00BC61F5" w:rsidRPr="00B71672">
        <w:rPr>
          <w:rFonts w:asciiTheme="minorHAnsi" w:hAnsiTheme="minorHAnsi" w:cstheme="minorHAnsi"/>
          <w:szCs w:val="24"/>
          <w:lang w:val="fr-CH"/>
        </w:rPr>
        <w:t>s</w:t>
      </w:r>
      <w:r w:rsidR="0055073F" w:rsidRPr="00B71672">
        <w:rPr>
          <w:rFonts w:asciiTheme="minorHAnsi" w:hAnsiTheme="minorHAnsi" w:cstheme="minorHAnsi"/>
          <w:szCs w:val="24"/>
          <w:lang w:val="fr-CH"/>
        </w:rPr>
        <w:t>:</w:t>
      </w:r>
    </w:p>
    <w:p w14:paraId="79F1FB41" w14:textId="594E18AE" w:rsidR="00BC61F5" w:rsidRPr="00FC777B" w:rsidRDefault="00BC61F5" w:rsidP="00BC61F5">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ITU-T Y.4101/Y.2067 “Common requirements and capabilities of a gateway for Internet of Things applications” provides the common requirements and capabilities of a gateway for Internet of things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applications. The provided common requirements and capabilities are intended to be generally applicable in gateway application scenarios.</w:t>
      </w:r>
    </w:p>
    <w:p w14:paraId="250B4DB6" w14:textId="66D9DFAA" w:rsidR="00BC61F5" w:rsidRPr="00FC777B" w:rsidRDefault="00BC61F5" w:rsidP="00BC61F5">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 xml:space="preserve">ITU-T Y.4115 “Reference architecture for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device capabilities exposure” clarifies the concept of the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device capability exposure (DCE), identifies its general characteristics and common requirements and provides relevant reference architecture and common procedures.</w:t>
      </w:r>
    </w:p>
    <w:p w14:paraId="4F666BE0" w14:textId="6B35237C" w:rsidR="00BC61F5" w:rsidRPr="00FC777B" w:rsidRDefault="00BC61F5" w:rsidP="00BC61F5">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ITU-T Y.4116 “Requirements of transportation safety service including use cases and service scenarios” describes requirements for providing transportation safety services.</w:t>
      </w:r>
    </w:p>
    <w:p w14:paraId="2F2DD1BB" w14:textId="69194402" w:rsidR="00BC61F5" w:rsidRPr="00FC777B" w:rsidRDefault="00BC61F5" w:rsidP="006A6858">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 xml:space="preserve">ITU-T Y.4117 “Requirements and capabilities of Internet of Things for support of wearable devices and related services” describe characteristics, specific requirements and capabilities of </w:t>
      </w:r>
      <w:proofErr w:type="spellStart"/>
      <w:r w:rsidRPr="00FC777B">
        <w:rPr>
          <w:rFonts w:asciiTheme="minorHAnsi" w:hAnsiTheme="minorHAnsi" w:cstheme="minorHAnsi"/>
          <w:szCs w:val="24"/>
        </w:rPr>
        <w:t>IoT</w:t>
      </w:r>
      <w:r w:rsidR="006A79CE">
        <w:rPr>
          <w:rFonts w:asciiTheme="minorHAnsi" w:hAnsiTheme="minorHAnsi" w:cstheme="minorHAnsi"/>
          <w:szCs w:val="24"/>
        </w:rPr>
        <w:t>s</w:t>
      </w:r>
      <w:proofErr w:type="spellEnd"/>
      <w:r w:rsidRPr="00FC777B">
        <w:rPr>
          <w:rFonts w:asciiTheme="minorHAnsi" w:hAnsiTheme="minorHAnsi" w:cstheme="minorHAnsi"/>
          <w:szCs w:val="24"/>
        </w:rPr>
        <w:t xml:space="preserve"> for support of wearable devices and related services.</w:t>
      </w:r>
    </w:p>
    <w:p w14:paraId="5CEDD63B" w14:textId="0094BC44" w:rsidR="00D97B37" w:rsidRPr="00FC777B" w:rsidRDefault="00BC61F5" w:rsidP="00BC61F5">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 xml:space="preserve">ITU-T Y.4455 “Reference architecture for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network service capability exposure” introduces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network capability exposure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NCE). This Recommendation clarifies the concept of the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NCE, identifies its general characteristics and common requirements, and provides the reference architecture and relevant capabilities for the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NCE. Additionally, it provides several use cases and common procedures to illustrate the concept and the architecture of the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NCE.</w:t>
      </w:r>
    </w:p>
    <w:p w14:paraId="7BA2DD62" w14:textId="4D1BA161" w:rsidR="00BC61F5" w:rsidRPr="00FC777B" w:rsidRDefault="00BC61F5" w:rsidP="006A6858">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 xml:space="preserve">ITU-T Y.4806 “Security capabilities supporting safety of the Internet of Things” provides a classification of the security issues for the </w:t>
      </w:r>
      <w:proofErr w:type="spellStart"/>
      <w:r w:rsidR="009547DE">
        <w:rPr>
          <w:rFonts w:asciiTheme="minorHAnsi" w:hAnsiTheme="minorHAnsi" w:cstheme="minorHAnsi"/>
          <w:szCs w:val="24"/>
        </w:rPr>
        <w:t>IoTs</w:t>
      </w:r>
      <w:proofErr w:type="spellEnd"/>
      <w:r w:rsidRPr="00FC777B">
        <w:rPr>
          <w:rFonts w:asciiTheme="minorHAnsi" w:hAnsiTheme="minorHAnsi" w:cstheme="minorHAnsi"/>
          <w:szCs w:val="24"/>
        </w:rPr>
        <w:t xml:space="preserve"> and examines how the security threats may affect safety, in order to determine which security capabilities specified in Recommendation ITU-T Y.4401/Y.2068 support safe execution of the </w:t>
      </w:r>
      <w:proofErr w:type="spellStart"/>
      <w:r w:rsidR="009547DE">
        <w:rPr>
          <w:rFonts w:asciiTheme="minorHAnsi" w:hAnsiTheme="minorHAnsi" w:cstheme="minorHAnsi"/>
          <w:szCs w:val="24"/>
        </w:rPr>
        <w:t>IoTs</w:t>
      </w:r>
      <w:proofErr w:type="spellEnd"/>
      <w:r w:rsidRPr="00FC777B">
        <w:rPr>
          <w:rFonts w:asciiTheme="minorHAnsi" w:hAnsiTheme="minorHAnsi" w:cstheme="minorHAnsi"/>
          <w:szCs w:val="24"/>
        </w:rPr>
        <w:t>.</w:t>
      </w:r>
    </w:p>
    <w:p w14:paraId="0A942133" w14:textId="650720BE" w:rsidR="00E0412C" w:rsidRPr="00FC777B" w:rsidRDefault="00E0412C" w:rsidP="00014FC2">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FC777B">
        <w:rPr>
          <w:rFonts w:asciiTheme="minorHAnsi" w:hAnsiTheme="minorHAnsi" w:cstheme="minorHAnsi"/>
          <w:szCs w:val="24"/>
        </w:rPr>
        <w:t>Draft Recommendation ITU-T Y.4500.1 “oneM2M- Functional Architecture“</w:t>
      </w:r>
      <w:r w:rsidR="00B75057">
        <w:rPr>
          <w:rFonts w:asciiTheme="minorHAnsi" w:hAnsiTheme="minorHAnsi" w:cstheme="minorHAnsi"/>
          <w:szCs w:val="24"/>
        </w:rPr>
        <w:t xml:space="preserve"> </w:t>
      </w:r>
      <w:r w:rsidRPr="00FC777B">
        <w:rPr>
          <w:rFonts w:asciiTheme="minorHAnsi" w:hAnsiTheme="minorHAnsi" w:cstheme="minorHAnsi"/>
          <w:szCs w:val="24"/>
        </w:rPr>
        <w:t>(under appro</w:t>
      </w:r>
      <w:r w:rsidR="00014FC2">
        <w:rPr>
          <w:rFonts w:asciiTheme="minorHAnsi" w:hAnsiTheme="minorHAnsi" w:cstheme="minorHAnsi"/>
          <w:szCs w:val="24"/>
        </w:rPr>
        <w:t>v</w:t>
      </w:r>
      <w:r w:rsidRPr="00FC777B">
        <w:rPr>
          <w:rFonts w:asciiTheme="minorHAnsi" w:hAnsiTheme="minorHAnsi" w:cstheme="minorHAnsi"/>
          <w:szCs w:val="24"/>
        </w:rPr>
        <w:t>al) harmonizes and specifies the end-to-end oneM2M functional architecture in the M2M Service Layer.</w:t>
      </w:r>
    </w:p>
    <w:p w14:paraId="360FA5EF" w14:textId="4CF13D25" w:rsidR="00F13AC1" w:rsidRPr="00FC777B" w:rsidRDefault="00F13AC1">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0322E8">
        <w:rPr>
          <w:rFonts w:asciiTheme="minorHAnsi" w:hAnsiTheme="minorHAnsi"/>
          <w:b/>
          <w:szCs w:val="24"/>
        </w:rPr>
        <w:t>2.</w:t>
      </w:r>
      <w:r w:rsidR="00D97B37" w:rsidRPr="000322E8">
        <w:rPr>
          <w:rFonts w:asciiTheme="minorHAnsi" w:hAnsiTheme="minorHAnsi"/>
          <w:b/>
          <w:szCs w:val="24"/>
        </w:rPr>
        <w:t>1</w:t>
      </w:r>
      <w:r w:rsidR="002B2A8A">
        <w:rPr>
          <w:rFonts w:asciiTheme="minorHAnsi" w:hAnsiTheme="minorHAnsi"/>
          <w:b/>
          <w:szCs w:val="24"/>
        </w:rPr>
        <w:t>2</w:t>
      </w:r>
      <w:r w:rsidRPr="00FC777B">
        <w:rPr>
          <w:rFonts w:asciiTheme="minorHAnsi" w:hAnsiTheme="minorHAnsi"/>
          <w:szCs w:val="24"/>
        </w:rPr>
        <w:tab/>
      </w:r>
      <w:r w:rsidR="00A802DF" w:rsidRPr="00A802DF">
        <w:rPr>
          <w:rFonts w:asciiTheme="minorHAnsi" w:hAnsiTheme="minorHAnsi"/>
          <w:szCs w:val="24"/>
        </w:rPr>
        <w:t xml:space="preserve">The new ITU-T Focus Group on “Data Processing and Management (DPM) to support </w:t>
      </w:r>
      <w:proofErr w:type="spellStart"/>
      <w:r w:rsidR="00A802DF" w:rsidRPr="00A802DF">
        <w:rPr>
          <w:rFonts w:asciiTheme="minorHAnsi" w:hAnsiTheme="minorHAnsi"/>
          <w:szCs w:val="24"/>
        </w:rPr>
        <w:t>IoT</w:t>
      </w:r>
      <w:proofErr w:type="spellEnd"/>
      <w:r w:rsidR="00A802DF" w:rsidRPr="00A802DF">
        <w:rPr>
          <w:rFonts w:asciiTheme="minorHAnsi" w:hAnsiTheme="minorHAnsi"/>
          <w:szCs w:val="24"/>
        </w:rPr>
        <w:t xml:space="preserve"> and Smart Cities &amp; Communities” (FG DPM) progressed its work during the second meeting,</w:t>
      </w:r>
      <w:r w:rsidR="00D97B37">
        <w:rPr>
          <w:rFonts w:asciiTheme="minorHAnsi" w:hAnsiTheme="minorHAnsi"/>
          <w:szCs w:val="24"/>
        </w:rPr>
        <w:t xml:space="preserve"> which took place on</w:t>
      </w:r>
      <w:r w:rsidR="00A802DF" w:rsidRPr="00A802DF">
        <w:rPr>
          <w:rFonts w:asciiTheme="minorHAnsi" w:hAnsiTheme="minorHAnsi"/>
          <w:szCs w:val="24"/>
        </w:rPr>
        <w:t xml:space="preserve"> 20-25 Oct</w:t>
      </w:r>
      <w:r w:rsidR="00FE0C84">
        <w:rPr>
          <w:rFonts w:asciiTheme="minorHAnsi" w:hAnsiTheme="minorHAnsi"/>
          <w:szCs w:val="24"/>
        </w:rPr>
        <w:t xml:space="preserve">ober 2017, </w:t>
      </w:r>
      <w:r w:rsidR="00D97B37">
        <w:rPr>
          <w:rFonts w:asciiTheme="minorHAnsi" w:hAnsiTheme="minorHAnsi"/>
          <w:szCs w:val="24"/>
        </w:rPr>
        <w:t xml:space="preserve">in </w:t>
      </w:r>
      <w:r w:rsidR="00FE0C84">
        <w:rPr>
          <w:rFonts w:asciiTheme="minorHAnsi" w:hAnsiTheme="minorHAnsi"/>
          <w:szCs w:val="24"/>
        </w:rPr>
        <w:t>Geneva, Switzerland.</w:t>
      </w:r>
    </w:p>
    <w:p w14:paraId="115DA3D5" w14:textId="0DA79B24" w:rsidR="00F13AC1" w:rsidRPr="00FC777B" w:rsidRDefault="00F13AC1">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0322E8">
        <w:rPr>
          <w:rFonts w:asciiTheme="minorHAnsi" w:hAnsiTheme="minorHAnsi"/>
          <w:b/>
          <w:szCs w:val="24"/>
          <w:lang w:val="en-US"/>
        </w:rPr>
        <w:t>2.</w:t>
      </w:r>
      <w:r w:rsidR="00E07700" w:rsidRPr="000322E8">
        <w:rPr>
          <w:rFonts w:asciiTheme="minorHAnsi" w:hAnsiTheme="minorHAnsi"/>
          <w:b/>
          <w:szCs w:val="24"/>
          <w:lang w:val="en-US"/>
        </w:rPr>
        <w:t>1</w:t>
      </w:r>
      <w:r w:rsidR="002B2A8A">
        <w:rPr>
          <w:rFonts w:asciiTheme="minorHAnsi" w:hAnsiTheme="minorHAnsi"/>
          <w:b/>
          <w:szCs w:val="24"/>
          <w:lang w:val="en-US"/>
        </w:rPr>
        <w:t>3</w:t>
      </w:r>
      <w:r w:rsidRPr="00FC777B">
        <w:rPr>
          <w:rFonts w:asciiTheme="minorHAnsi" w:hAnsiTheme="minorHAnsi"/>
          <w:szCs w:val="24"/>
          <w:lang w:val="en-US"/>
        </w:rPr>
        <w:tab/>
        <w:t xml:space="preserve">The United for Smart Sustainable Cities (U4SSC) initiative is currently working on the following deliverables: Guidelines on tools and mechanisms to finance SSC projects; Guidelines on strategies for circular cities; City science application framework; </w:t>
      </w:r>
      <w:proofErr w:type="gramStart"/>
      <w:r w:rsidRPr="00FC777B">
        <w:rPr>
          <w:rFonts w:asciiTheme="minorHAnsi" w:hAnsiTheme="minorHAnsi"/>
          <w:szCs w:val="24"/>
          <w:lang w:val="en-US"/>
        </w:rPr>
        <w:t>Guiding</w:t>
      </w:r>
      <w:proofErr w:type="gramEnd"/>
      <w:r w:rsidRPr="00FC777B">
        <w:rPr>
          <w:rFonts w:asciiTheme="minorHAnsi" w:hAnsiTheme="minorHAnsi"/>
          <w:szCs w:val="24"/>
          <w:lang w:val="en-US"/>
        </w:rPr>
        <w:t xml:space="preserve"> principles for artificial intelligence in cities; </w:t>
      </w:r>
      <w:proofErr w:type="spellStart"/>
      <w:r w:rsidRPr="00FC777B">
        <w:rPr>
          <w:rFonts w:asciiTheme="minorHAnsi" w:hAnsiTheme="minorHAnsi"/>
          <w:szCs w:val="24"/>
          <w:lang w:val="en-US"/>
        </w:rPr>
        <w:t>Blockchain</w:t>
      </w:r>
      <w:proofErr w:type="spellEnd"/>
      <w:r w:rsidRPr="00FC777B">
        <w:rPr>
          <w:rFonts w:asciiTheme="minorHAnsi" w:hAnsiTheme="minorHAnsi"/>
          <w:szCs w:val="24"/>
          <w:lang w:val="en-US"/>
        </w:rPr>
        <w:t xml:space="preserve"> 4 cities and Toolkit for Smart Sustainable Cities.</w:t>
      </w:r>
    </w:p>
    <w:p w14:paraId="2604A273" w14:textId="53FCC6F0" w:rsidR="002E2753" w:rsidRPr="00FC777B" w:rsidRDefault="002E2753" w:rsidP="00106370">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bookmarkStart w:id="18" w:name="a353677d2-7347-4cd3-8301-15d8ee365aeb"/>
      <w:bookmarkStart w:id="19" w:name="_Hlk500492095"/>
      <w:bookmarkEnd w:id="18"/>
      <w:r w:rsidRPr="000322E8">
        <w:rPr>
          <w:rFonts w:asciiTheme="minorHAnsi" w:hAnsiTheme="minorHAnsi" w:cstheme="minorHAnsi"/>
          <w:b/>
          <w:szCs w:val="24"/>
          <w:lang w:val="en-US"/>
        </w:rPr>
        <w:t>2.</w:t>
      </w:r>
      <w:r w:rsidR="00E07700" w:rsidRPr="000322E8">
        <w:rPr>
          <w:rFonts w:asciiTheme="minorHAnsi" w:hAnsiTheme="minorHAnsi" w:cstheme="minorHAnsi"/>
          <w:b/>
          <w:szCs w:val="24"/>
          <w:lang w:val="en-US"/>
        </w:rPr>
        <w:t>1</w:t>
      </w:r>
      <w:r w:rsidR="002B2A8A">
        <w:rPr>
          <w:rFonts w:asciiTheme="minorHAnsi" w:hAnsiTheme="minorHAnsi" w:cstheme="minorHAnsi"/>
          <w:b/>
          <w:szCs w:val="24"/>
          <w:lang w:val="en-US"/>
        </w:rPr>
        <w:t>4</w:t>
      </w:r>
      <w:r w:rsidR="00AF598B" w:rsidRPr="00FC777B">
        <w:rPr>
          <w:rFonts w:asciiTheme="minorHAnsi" w:hAnsiTheme="minorHAnsi" w:cstheme="minorHAnsi"/>
          <w:szCs w:val="24"/>
          <w:lang w:val="en-US"/>
        </w:rPr>
        <w:tab/>
      </w:r>
      <w:r w:rsidR="00733685" w:rsidRPr="00FC777B">
        <w:rPr>
          <w:rFonts w:asciiTheme="minorHAnsi" w:hAnsiTheme="minorHAnsi" w:cstheme="minorHAnsi"/>
          <w:szCs w:val="24"/>
          <w:lang w:val="en-US"/>
        </w:rPr>
        <w:t xml:space="preserve">The final ITU-D Study Group 1 and Study Group 2 meetings for the </w:t>
      </w:r>
      <w:hyperlink r:id="rId58" w:history="1">
        <w:r w:rsidR="00733685" w:rsidRPr="00FC777B">
          <w:rPr>
            <w:rStyle w:val="Hyperlink"/>
            <w:rFonts w:asciiTheme="minorHAnsi" w:hAnsiTheme="minorHAnsi" w:cstheme="minorHAnsi"/>
            <w:szCs w:val="24"/>
            <w:lang w:val="en-US"/>
          </w:rPr>
          <w:t>2014-2017 study period</w:t>
        </w:r>
      </w:hyperlink>
      <w:r w:rsidR="00733685" w:rsidRPr="00FC777B">
        <w:rPr>
          <w:rFonts w:asciiTheme="minorHAnsi" w:hAnsiTheme="minorHAnsi" w:cstheme="minorHAnsi"/>
          <w:szCs w:val="24"/>
          <w:lang w:val="en-US"/>
        </w:rPr>
        <w:t xml:space="preserve"> in March and April 2017 agreed to the final reports containing the deliverables called for by WTDC-14 for the study Questions. The study Questions in </w:t>
      </w:r>
      <w:r w:rsidRPr="00FC777B">
        <w:rPr>
          <w:rFonts w:asciiTheme="minorHAnsi" w:hAnsiTheme="minorHAnsi" w:cstheme="minorHAnsi"/>
          <w:szCs w:val="24"/>
          <w:lang w:val="en-US"/>
        </w:rPr>
        <w:t xml:space="preserve">ITU-D SG1 and SG2 </w:t>
      </w:r>
      <w:r w:rsidR="00733685" w:rsidRPr="00FC777B">
        <w:rPr>
          <w:rFonts w:asciiTheme="minorHAnsi" w:hAnsiTheme="minorHAnsi" w:cstheme="minorHAnsi"/>
          <w:szCs w:val="24"/>
          <w:lang w:val="en-US"/>
        </w:rPr>
        <w:t xml:space="preserve">have </w:t>
      </w:r>
      <w:r w:rsidRPr="00FC777B">
        <w:rPr>
          <w:rFonts w:asciiTheme="minorHAnsi" w:hAnsiTheme="minorHAnsi" w:cstheme="minorHAnsi"/>
          <w:szCs w:val="24"/>
          <w:lang w:val="en-US"/>
        </w:rPr>
        <w:t>address</w:t>
      </w:r>
      <w:r w:rsidR="00733685" w:rsidRPr="00FC777B">
        <w:rPr>
          <w:rFonts w:asciiTheme="minorHAnsi" w:hAnsiTheme="minorHAnsi" w:cstheme="minorHAnsi"/>
          <w:szCs w:val="24"/>
          <w:lang w:val="en-US"/>
        </w:rPr>
        <w:t>ed</w:t>
      </w:r>
      <w:r w:rsidRPr="00FC777B">
        <w:rPr>
          <w:rFonts w:asciiTheme="minorHAnsi" w:hAnsiTheme="minorHAnsi" w:cstheme="minorHAnsi"/>
          <w:szCs w:val="24"/>
          <w:lang w:val="en-US"/>
        </w:rPr>
        <w:t xml:space="preserve"> IP-related issues such as NG</w:t>
      </w:r>
      <w:bookmarkStart w:id="20" w:name="_Hlt239151773"/>
      <w:bookmarkStart w:id="21" w:name="_Hlt239151774"/>
      <w:r w:rsidRPr="00FC777B">
        <w:rPr>
          <w:rFonts w:asciiTheme="minorHAnsi" w:hAnsiTheme="minorHAnsi" w:cstheme="minorHAnsi"/>
          <w:szCs w:val="24"/>
          <w:lang w:val="en-US"/>
        </w:rPr>
        <w:t>N</w:t>
      </w:r>
      <w:bookmarkEnd w:id="20"/>
      <w:bookmarkEnd w:id="21"/>
      <w:r w:rsidRPr="00FC777B">
        <w:rPr>
          <w:rFonts w:asciiTheme="minorHAnsi" w:hAnsiTheme="minorHAnsi" w:cstheme="minorHAnsi"/>
          <w:szCs w:val="24"/>
          <w:lang w:val="en-US"/>
        </w:rPr>
        <w:t xml:space="preserve"> </w:t>
      </w:r>
      <w:r w:rsidR="00733685" w:rsidRPr="00FC777B">
        <w:rPr>
          <w:rFonts w:asciiTheme="minorHAnsi" w:hAnsiTheme="minorHAnsi" w:cstheme="minorHAnsi"/>
          <w:szCs w:val="24"/>
          <w:lang w:val="en-US"/>
        </w:rPr>
        <w:t>i</w:t>
      </w:r>
      <w:r w:rsidRPr="00FC777B">
        <w:rPr>
          <w:rFonts w:asciiTheme="minorHAnsi" w:hAnsiTheme="minorHAnsi" w:cstheme="minorHAnsi"/>
          <w:szCs w:val="24"/>
          <w:lang w:val="en-US"/>
        </w:rPr>
        <w:t xml:space="preserve">nterconnection, </w:t>
      </w:r>
      <w:r w:rsidR="00733685" w:rsidRPr="00FC777B">
        <w:rPr>
          <w:rFonts w:asciiTheme="minorHAnsi" w:hAnsiTheme="minorHAnsi" w:cstheme="minorHAnsi"/>
          <w:szCs w:val="24"/>
          <w:lang w:val="en-US"/>
        </w:rPr>
        <w:t xml:space="preserve">IPv4 to IPv6 migration, </w:t>
      </w:r>
      <w:r w:rsidRPr="00FC777B">
        <w:rPr>
          <w:rFonts w:asciiTheme="minorHAnsi" w:hAnsiTheme="minorHAnsi" w:cstheme="minorHAnsi"/>
          <w:szCs w:val="24"/>
          <w:lang w:val="en-US"/>
        </w:rPr>
        <w:t xml:space="preserve">VoIP, </w:t>
      </w:r>
      <w:r w:rsidR="00733685" w:rsidRPr="00FC777B">
        <w:rPr>
          <w:rFonts w:asciiTheme="minorHAnsi" w:hAnsiTheme="minorHAnsi" w:cstheme="minorHAnsi"/>
          <w:szCs w:val="24"/>
          <w:lang w:val="en-US"/>
        </w:rPr>
        <w:t>a</w:t>
      </w:r>
      <w:r w:rsidRPr="00FC777B">
        <w:rPr>
          <w:rFonts w:asciiTheme="minorHAnsi" w:hAnsiTheme="minorHAnsi" w:cstheme="minorHAnsi"/>
          <w:szCs w:val="24"/>
          <w:lang w:val="en-US"/>
        </w:rPr>
        <w:t>ccess technology for broadband telecommunications including International Mobile Telecommunications (IMT)</w:t>
      </w:r>
      <w:r w:rsidRPr="00FC777B">
        <w:rPr>
          <w:rStyle w:val="Hyperlink"/>
          <w:rFonts w:asciiTheme="minorHAnsi" w:hAnsiTheme="minorHAnsi" w:cstheme="minorHAnsi"/>
          <w:color w:val="auto"/>
          <w:szCs w:val="24"/>
          <w:u w:val="none"/>
          <w:lang w:val="en-US"/>
        </w:rPr>
        <w:t>,</w:t>
      </w:r>
      <w:r w:rsidRPr="00FC777B">
        <w:rPr>
          <w:rFonts w:asciiTheme="minorHAnsi" w:hAnsiTheme="minorHAnsi" w:cstheme="minorHAnsi"/>
          <w:szCs w:val="24"/>
          <w:lang w:val="en-US"/>
        </w:rPr>
        <w:t xml:space="preserve"> </w:t>
      </w:r>
      <w:r w:rsidR="00106370" w:rsidRPr="00FC777B">
        <w:rPr>
          <w:rFonts w:asciiTheme="minorHAnsi" w:hAnsiTheme="minorHAnsi" w:cstheme="minorHAnsi"/>
          <w:szCs w:val="24"/>
          <w:lang w:val="en-US"/>
        </w:rPr>
        <w:t>solutions for rural and remote areas,</w:t>
      </w:r>
      <w:r w:rsidR="00C349EF">
        <w:rPr>
          <w:rFonts w:asciiTheme="minorHAnsi" w:hAnsiTheme="minorHAnsi" w:cstheme="minorHAnsi"/>
          <w:szCs w:val="24"/>
          <w:lang w:val="en-US"/>
        </w:rPr>
        <w:t xml:space="preserve"> </w:t>
      </w:r>
      <w:r w:rsidRPr="00FC777B">
        <w:rPr>
          <w:rFonts w:asciiTheme="minorHAnsi" w:hAnsiTheme="minorHAnsi" w:cstheme="minorHAnsi"/>
          <w:szCs w:val="24"/>
          <w:lang w:val="en-US"/>
        </w:rPr>
        <w:t>migration strategies from existing networks</w:t>
      </w:r>
      <w:bookmarkStart w:id="22" w:name="_Hlt239151840"/>
      <w:bookmarkStart w:id="23" w:name="_Hlt239151841"/>
      <w:r w:rsidRPr="00FC777B">
        <w:rPr>
          <w:rFonts w:asciiTheme="minorHAnsi" w:hAnsiTheme="minorHAnsi" w:cstheme="minorHAnsi"/>
          <w:szCs w:val="24"/>
          <w:lang w:val="en-US"/>
        </w:rPr>
        <w:t xml:space="preserve"> </w:t>
      </w:r>
      <w:bookmarkEnd w:id="22"/>
      <w:bookmarkEnd w:id="23"/>
      <w:r w:rsidRPr="00FC777B">
        <w:rPr>
          <w:rFonts w:asciiTheme="minorHAnsi" w:hAnsiTheme="minorHAnsi" w:cstheme="minorHAnsi"/>
          <w:szCs w:val="24"/>
          <w:lang w:val="en-US"/>
        </w:rPr>
        <w:t>to NG</w:t>
      </w:r>
      <w:bookmarkStart w:id="24" w:name="_Hlt239151783"/>
      <w:bookmarkStart w:id="25" w:name="_Hlt239151784"/>
      <w:r w:rsidRPr="00FC777B">
        <w:rPr>
          <w:rFonts w:asciiTheme="minorHAnsi" w:hAnsiTheme="minorHAnsi" w:cstheme="minorHAnsi"/>
          <w:szCs w:val="24"/>
          <w:lang w:val="en-US"/>
        </w:rPr>
        <w:t>N</w:t>
      </w:r>
      <w:bookmarkEnd w:id="24"/>
      <w:bookmarkEnd w:id="25"/>
      <w:r w:rsidRPr="00FC777B">
        <w:rPr>
          <w:rFonts w:asciiTheme="minorHAnsi" w:hAnsiTheme="minorHAnsi" w:cstheme="minorHAnsi"/>
          <w:szCs w:val="24"/>
          <w:lang w:val="en-US"/>
        </w:rPr>
        <w:t>s for developing countries</w:t>
      </w:r>
      <w:r w:rsidR="00106370" w:rsidRPr="00FC777B">
        <w:rPr>
          <w:rFonts w:asciiTheme="minorHAnsi" w:hAnsiTheme="minorHAnsi" w:cstheme="minorHAnsi"/>
          <w:szCs w:val="24"/>
          <w:lang w:val="en-US"/>
        </w:rPr>
        <w:t xml:space="preserve"> and applications in the smart society, among others</w:t>
      </w:r>
      <w:r w:rsidRPr="00FC777B">
        <w:rPr>
          <w:rFonts w:asciiTheme="minorHAnsi" w:hAnsiTheme="minorHAnsi" w:cstheme="minorHAnsi"/>
          <w:szCs w:val="24"/>
          <w:lang w:val="en-US"/>
        </w:rPr>
        <w:t>.</w:t>
      </w:r>
      <w:r w:rsidR="00733685" w:rsidRPr="00FC777B">
        <w:rPr>
          <w:rFonts w:asciiTheme="minorHAnsi" w:hAnsiTheme="minorHAnsi" w:cstheme="minorHAnsi"/>
          <w:szCs w:val="24"/>
          <w:lang w:val="en-US"/>
        </w:rPr>
        <w:t xml:space="preserve"> </w:t>
      </w:r>
      <w:r w:rsidR="00C349EF" w:rsidRPr="00C349EF">
        <w:rPr>
          <w:rFonts w:asciiTheme="minorHAnsi" w:hAnsiTheme="minorHAnsi" w:cstheme="minorHAnsi"/>
          <w:szCs w:val="24"/>
          <w:lang w:val="en-US"/>
        </w:rPr>
        <w:t>The ITU-D Study Groups will continue their work on study topics and questions as decided by</w:t>
      </w:r>
      <w:r w:rsidR="002C372D">
        <w:rPr>
          <w:rFonts w:asciiTheme="minorHAnsi" w:hAnsiTheme="minorHAnsi" w:cstheme="minorHAnsi"/>
          <w:szCs w:val="24"/>
          <w:lang w:val="en-US"/>
        </w:rPr>
        <w:t xml:space="preserve"> </w:t>
      </w:r>
      <w:r w:rsidR="00C349EF" w:rsidRPr="00C349EF">
        <w:rPr>
          <w:rFonts w:asciiTheme="minorHAnsi" w:hAnsiTheme="minorHAnsi" w:cstheme="minorHAnsi"/>
          <w:szCs w:val="24"/>
          <w:lang w:val="en-US"/>
        </w:rPr>
        <w:t>WTDC-17 in Argentina in October 2017.</w:t>
      </w:r>
    </w:p>
    <w:bookmarkEnd w:id="19"/>
    <w:p w14:paraId="2F6B0596" w14:textId="549992A2" w:rsidR="00106370" w:rsidRPr="00FC777B" w:rsidRDefault="00576794" w:rsidP="00010756">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2.1</w:t>
      </w:r>
      <w:r w:rsidR="002B2A8A">
        <w:rPr>
          <w:rFonts w:asciiTheme="minorHAnsi" w:hAnsiTheme="minorHAnsi" w:cstheme="minorHAnsi"/>
          <w:b/>
          <w:szCs w:val="24"/>
          <w:lang w:val="en-US"/>
        </w:rPr>
        <w:t>4</w:t>
      </w:r>
      <w:r w:rsidRPr="000322E8">
        <w:rPr>
          <w:rFonts w:asciiTheme="minorHAnsi" w:hAnsiTheme="minorHAnsi" w:cstheme="minorHAnsi"/>
          <w:b/>
          <w:szCs w:val="24"/>
          <w:lang w:val="en-US"/>
        </w:rPr>
        <w:t>.1</w:t>
      </w:r>
      <w:r w:rsidR="00721B91" w:rsidRPr="00FC777B">
        <w:rPr>
          <w:rFonts w:asciiTheme="minorHAnsi" w:hAnsiTheme="minorHAnsi" w:cstheme="minorHAnsi"/>
          <w:szCs w:val="24"/>
          <w:lang w:val="en-US"/>
        </w:rPr>
        <w:tab/>
        <w:t>The</w:t>
      </w:r>
      <w:r w:rsidR="00733685" w:rsidRPr="00FC777B">
        <w:rPr>
          <w:rFonts w:asciiTheme="minorHAnsi" w:hAnsiTheme="minorHAnsi" w:cstheme="minorHAnsi"/>
          <w:szCs w:val="24"/>
          <w:lang w:val="en-US"/>
        </w:rPr>
        <w:t xml:space="preserve"> final report in response to ITU-D SG1 Question 1/1: “Policy, regulatory and technical aspects of the migration from existing networks to broadband networks in developing countries, including next-generation networks, m-services, OTT services and the implementation of IPv6”</w:t>
      </w:r>
      <w:r w:rsidR="00106370" w:rsidRPr="00FC777B">
        <w:rPr>
          <w:rFonts w:asciiTheme="minorHAnsi" w:hAnsiTheme="minorHAnsi" w:cstheme="minorHAnsi"/>
          <w:szCs w:val="24"/>
          <w:lang w:val="en-US"/>
        </w:rPr>
        <w:t xml:space="preserve"> shares finding on experiences of Member States aimed at enabling the full potential of the digital economy. The benefits that OTTs are bringing to those who are connected, </w:t>
      </w:r>
      <w:r w:rsidR="00010756" w:rsidRPr="00FC777B">
        <w:rPr>
          <w:rFonts w:asciiTheme="minorHAnsi" w:hAnsiTheme="minorHAnsi" w:cstheme="minorHAnsi"/>
          <w:szCs w:val="24"/>
          <w:lang w:val="en-US"/>
        </w:rPr>
        <w:t xml:space="preserve">m-services, m-payments, and </w:t>
      </w:r>
      <w:r w:rsidR="00106370" w:rsidRPr="00FC777B">
        <w:rPr>
          <w:rFonts w:asciiTheme="minorHAnsi" w:hAnsiTheme="minorHAnsi" w:cstheme="minorHAnsi"/>
          <w:szCs w:val="24"/>
          <w:lang w:val="en-US"/>
        </w:rPr>
        <w:t>the experiences of countries in transitioning from IPv4 to IPv6</w:t>
      </w:r>
      <w:r w:rsidR="00010756" w:rsidRPr="00FC777B">
        <w:rPr>
          <w:rFonts w:asciiTheme="minorHAnsi" w:hAnsiTheme="minorHAnsi" w:cstheme="minorHAnsi"/>
          <w:szCs w:val="24"/>
          <w:lang w:val="en-US"/>
        </w:rPr>
        <w:t xml:space="preserve">, among others, </w:t>
      </w:r>
      <w:r w:rsidR="00106370" w:rsidRPr="00FC777B">
        <w:rPr>
          <w:rFonts w:asciiTheme="minorHAnsi" w:hAnsiTheme="minorHAnsi" w:cstheme="minorHAnsi"/>
          <w:szCs w:val="24"/>
          <w:lang w:val="en-US"/>
        </w:rPr>
        <w:t>are explored through case studies</w:t>
      </w:r>
      <w:r w:rsidR="00010756" w:rsidRPr="00FC777B">
        <w:rPr>
          <w:rFonts w:asciiTheme="minorHAnsi" w:hAnsiTheme="minorHAnsi" w:cstheme="minorHAnsi"/>
          <w:szCs w:val="24"/>
          <w:lang w:val="en-US"/>
        </w:rPr>
        <w:t xml:space="preserve"> in the report</w:t>
      </w:r>
      <w:r w:rsidR="00106370" w:rsidRPr="00FC777B">
        <w:rPr>
          <w:rFonts w:asciiTheme="minorHAnsi" w:hAnsiTheme="minorHAnsi" w:cstheme="minorHAnsi"/>
          <w:szCs w:val="24"/>
          <w:lang w:val="en-US"/>
        </w:rPr>
        <w:t>.</w:t>
      </w:r>
    </w:p>
    <w:p w14:paraId="45E6845D" w14:textId="229B36D5" w:rsidR="00733685" w:rsidRPr="00FC777B" w:rsidRDefault="00721B91" w:rsidP="00721B91">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2.1</w:t>
      </w:r>
      <w:r w:rsidR="002B2A8A">
        <w:rPr>
          <w:rFonts w:asciiTheme="minorHAnsi" w:hAnsiTheme="minorHAnsi" w:cstheme="minorHAnsi"/>
          <w:b/>
          <w:szCs w:val="24"/>
          <w:lang w:val="en-US"/>
        </w:rPr>
        <w:t>4</w:t>
      </w:r>
      <w:r w:rsidRPr="000322E8">
        <w:rPr>
          <w:rFonts w:asciiTheme="minorHAnsi" w:hAnsiTheme="minorHAnsi" w:cstheme="minorHAnsi"/>
          <w:b/>
          <w:szCs w:val="24"/>
          <w:lang w:val="en-US"/>
        </w:rPr>
        <w:t>.2</w:t>
      </w:r>
      <w:r w:rsidRPr="00FC777B">
        <w:rPr>
          <w:rFonts w:asciiTheme="minorHAnsi" w:hAnsiTheme="minorHAnsi" w:cstheme="minorHAnsi"/>
          <w:szCs w:val="24"/>
          <w:lang w:val="en-US"/>
        </w:rPr>
        <w:tab/>
      </w:r>
      <w:r w:rsidR="00733685" w:rsidRPr="00FC777B">
        <w:rPr>
          <w:rFonts w:asciiTheme="minorHAnsi" w:hAnsiTheme="minorHAnsi" w:cstheme="minorHAnsi"/>
          <w:szCs w:val="24"/>
          <w:lang w:val="en-US"/>
        </w:rPr>
        <w:t>Th</w:t>
      </w:r>
      <w:r w:rsidRPr="00FC777B">
        <w:rPr>
          <w:rFonts w:asciiTheme="minorHAnsi" w:hAnsiTheme="minorHAnsi" w:cstheme="minorHAnsi"/>
          <w:szCs w:val="24"/>
          <w:lang w:val="en-US"/>
        </w:rPr>
        <w:t>e</w:t>
      </w:r>
      <w:r w:rsidR="00733685" w:rsidRPr="00FC777B">
        <w:rPr>
          <w:rFonts w:asciiTheme="minorHAnsi" w:hAnsiTheme="minorHAnsi" w:cstheme="minorHAnsi"/>
          <w:szCs w:val="24"/>
          <w:lang w:val="en-US"/>
        </w:rPr>
        <w:t xml:space="preserve"> final report in response to ITU-D </w:t>
      </w:r>
      <w:r w:rsidR="00C16486" w:rsidRPr="00FC777B">
        <w:rPr>
          <w:rFonts w:asciiTheme="minorHAnsi" w:hAnsiTheme="minorHAnsi" w:cstheme="minorHAnsi"/>
          <w:szCs w:val="24"/>
          <w:lang w:val="en-US"/>
        </w:rPr>
        <w:t xml:space="preserve">SG1 </w:t>
      </w:r>
      <w:r w:rsidR="00733685" w:rsidRPr="00FC777B">
        <w:rPr>
          <w:rFonts w:asciiTheme="minorHAnsi" w:hAnsiTheme="minorHAnsi" w:cstheme="minorHAnsi"/>
          <w:szCs w:val="24"/>
          <w:lang w:val="en-US"/>
        </w:rPr>
        <w:t>Question 2/1: “Broadband access technologies, including IMT, for developing countries”</w:t>
      </w:r>
      <w:r w:rsidR="00106370" w:rsidRPr="00FC777B">
        <w:rPr>
          <w:rFonts w:asciiTheme="minorHAnsi" w:hAnsiTheme="minorHAnsi" w:cstheme="minorHAnsi"/>
          <w:szCs w:val="24"/>
          <w:lang w:val="en-US"/>
        </w:rPr>
        <w:t xml:space="preserve"> highlights</w:t>
      </w:r>
      <w:r w:rsidR="00736B7C" w:rsidRPr="00FC777B">
        <w:rPr>
          <w:rFonts w:asciiTheme="minorHAnsi" w:hAnsiTheme="minorHAnsi" w:cstheme="minorHAnsi"/>
          <w:szCs w:val="24"/>
          <w:lang w:val="en-US"/>
        </w:rPr>
        <w:t xml:space="preserve"> some factors influencing the effective deployment of all broadband access technologies. </w:t>
      </w:r>
    </w:p>
    <w:p w14:paraId="7D78BD45" w14:textId="37934506" w:rsidR="00733685" w:rsidRPr="00FC777B" w:rsidRDefault="00721B91" w:rsidP="00721B91">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2.1</w:t>
      </w:r>
      <w:r w:rsidR="002B2A8A">
        <w:rPr>
          <w:rFonts w:asciiTheme="minorHAnsi" w:hAnsiTheme="minorHAnsi" w:cstheme="minorHAnsi"/>
          <w:b/>
          <w:szCs w:val="24"/>
          <w:lang w:val="en-US"/>
        </w:rPr>
        <w:t>4</w:t>
      </w:r>
      <w:r w:rsidRPr="000322E8">
        <w:rPr>
          <w:rFonts w:asciiTheme="minorHAnsi" w:hAnsiTheme="minorHAnsi" w:cstheme="minorHAnsi"/>
          <w:b/>
          <w:szCs w:val="24"/>
          <w:lang w:val="en-US"/>
        </w:rPr>
        <w:t>.3</w:t>
      </w:r>
      <w:r w:rsidRPr="000322E8">
        <w:rPr>
          <w:rFonts w:asciiTheme="minorHAnsi" w:hAnsiTheme="minorHAnsi" w:cstheme="minorHAnsi"/>
          <w:b/>
          <w:szCs w:val="24"/>
          <w:lang w:val="en-US"/>
        </w:rPr>
        <w:tab/>
      </w:r>
      <w:r w:rsidRPr="00FC777B">
        <w:rPr>
          <w:rFonts w:asciiTheme="minorHAnsi" w:hAnsiTheme="minorHAnsi" w:cstheme="minorHAnsi"/>
          <w:szCs w:val="24"/>
          <w:lang w:val="en-US"/>
        </w:rPr>
        <w:t xml:space="preserve"> The</w:t>
      </w:r>
      <w:r w:rsidR="00733685" w:rsidRPr="00FC777B">
        <w:rPr>
          <w:rFonts w:asciiTheme="minorHAnsi" w:hAnsiTheme="minorHAnsi" w:cstheme="minorHAnsi"/>
          <w:szCs w:val="24"/>
          <w:lang w:val="en-US"/>
        </w:rPr>
        <w:t xml:space="preserve"> final report in response to ITU-D SG1 Question 3/1: “Access to cloud computing: challenges and opportunities for developing countries”</w:t>
      </w:r>
      <w:r w:rsidR="00557A3A" w:rsidRPr="00FC777B">
        <w:rPr>
          <w:rFonts w:asciiTheme="minorHAnsi" w:hAnsiTheme="minorHAnsi" w:cstheme="minorHAnsi"/>
          <w:szCs w:val="24"/>
          <w:lang w:val="en-US"/>
        </w:rPr>
        <w:t xml:space="preserve"> considers the cloud as the engine for digital transformation.</w:t>
      </w:r>
    </w:p>
    <w:p w14:paraId="46247CDD" w14:textId="27CBC123" w:rsidR="00144F88" w:rsidRPr="00FC777B" w:rsidRDefault="00721B91" w:rsidP="00721B91">
      <w:pPr>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lang w:val="en-US"/>
        </w:rPr>
      </w:pPr>
      <w:r w:rsidRPr="000322E8">
        <w:rPr>
          <w:rFonts w:asciiTheme="minorHAnsi" w:hAnsiTheme="minorHAnsi" w:cstheme="minorHAnsi"/>
          <w:b/>
          <w:szCs w:val="24"/>
          <w:lang w:val="en-US"/>
        </w:rPr>
        <w:t>2.1</w:t>
      </w:r>
      <w:r w:rsidR="002B2A8A">
        <w:rPr>
          <w:rFonts w:asciiTheme="minorHAnsi" w:hAnsiTheme="minorHAnsi" w:cstheme="minorHAnsi"/>
          <w:b/>
          <w:szCs w:val="24"/>
          <w:lang w:val="en-US"/>
        </w:rPr>
        <w:t>4</w:t>
      </w:r>
      <w:r w:rsidRPr="000322E8">
        <w:rPr>
          <w:rFonts w:asciiTheme="minorHAnsi" w:hAnsiTheme="minorHAnsi" w:cstheme="minorHAnsi"/>
          <w:b/>
          <w:szCs w:val="24"/>
          <w:lang w:val="en-US"/>
        </w:rPr>
        <w:t>.4</w:t>
      </w:r>
      <w:r w:rsidRPr="00FC777B">
        <w:rPr>
          <w:rFonts w:asciiTheme="minorHAnsi" w:hAnsiTheme="minorHAnsi" w:cstheme="minorHAnsi"/>
          <w:szCs w:val="24"/>
          <w:lang w:val="en-US"/>
        </w:rPr>
        <w:tab/>
      </w:r>
      <w:r w:rsidR="00557A3A" w:rsidRPr="00FC777B">
        <w:rPr>
          <w:rFonts w:asciiTheme="minorHAnsi" w:hAnsiTheme="minorHAnsi" w:cstheme="minorHAnsi"/>
          <w:szCs w:val="24"/>
          <w:lang w:val="en-US"/>
        </w:rPr>
        <w:t>Th</w:t>
      </w:r>
      <w:r w:rsidRPr="00FC777B">
        <w:rPr>
          <w:rFonts w:asciiTheme="minorHAnsi" w:hAnsiTheme="minorHAnsi" w:cstheme="minorHAnsi"/>
          <w:szCs w:val="24"/>
          <w:lang w:val="en-US"/>
        </w:rPr>
        <w:t>e</w:t>
      </w:r>
      <w:r w:rsidR="00557A3A" w:rsidRPr="00FC777B">
        <w:rPr>
          <w:rFonts w:asciiTheme="minorHAnsi" w:hAnsiTheme="minorHAnsi" w:cstheme="minorHAnsi"/>
          <w:szCs w:val="24"/>
          <w:lang w:val="en-US"/>
        </w:rPr>
        <w:t xml:space="preserve"> final report in response to ITU-D SG1 Question 4/1: “Economic policies and methods of determining the costs of services related to national telecommunication/ICT networks, including next-generation networks”</w:t>
      </w:r>
      <w:r w:rsidR="00144F88" w:rsidRPr="00FC777B">
        <w:rPr>
          <w:rFonts w:asciiTheme="minorHAnsi" w:hAnsiTheme="minorHAnsi" w:cstheme="minorHAnsi"/>
          <w:szCs w:val="24"/>
          <w:lang w:val="en-US"/>
        </w:rPr>
        <w:t xml:space="preserve"> considers how the price of telecommunication/ICT have evolved over time, the link between costs and pricing, and what National Regulatory Authorities (NRAs) can do to ensure fair telecommunication/ICT service prices for all.</w:t>
      </w:r>
    </w:p>
    <w:p w14:paraId="14DCDC6F" w14:textId="4EBD19E8" w:rsidR="00557A3A" w:rsidRPr="00FC777B" w:rsidRDefault="00721B91" w:rsidP="007B55A7">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2.1</w:t>
      </w:r>
      <w:r w:rsidR="002B2A8A">
        <w:rPr>
          <w:rFonts w:asciiTheme="minorHAnsi" w:hAnsiTheme="minorHAnsi" w:cstheme="minorHAnsi"/>
          <w:b/>
          <w:szCs w:val="24"/>
          <w:lang w:val="en-US"/>
        </w:rPr>
        <w:t>4</w:t>
      </w:r>
      <w:r w:rsidRPr="000322E8">
        <w:rPr>
          <w:rFonts w:asciiTheme="minorHAnsi" w:hAnsiTheme="minorHAnsi" w:cstheme="minorHAnsi"/>
          <w:b/>
          <w:szCs w:val="24"/>
          <w:lang w:val="en-US"/>
        </w:rPr>
        <w:t>.5</w:t>
      </w:r>
      <w:r w:rsidRPr="00FC777B">
        <w:rPr>
          <w:rFonts w:asciiTheme="minorHAnsi" w:hAnsiTheme="minorHAnsi" w:cstheme="minorHAnsi"/>
          <w:szCs w:val="24"/>
          <w:lang w:val="en-US"/>
        </w:rPr>
        <w:tab/>
        <w:t>The</w:t>
      </w:r>
      <w:r w:rsidR="00557A3A" w:rsidRPr="00FC777B">
        <w:rPr>
          <w:rFonts w:asciiTheme="minorHAnsi" w:hAnsiTheme="minorHAnsi" w:cstheme="minorHAnsi"/>
          <w:szCs w:val="24"/>
          <w:lang w:val="en-US"/>
        </w:rPr>
        <w:t xml:space="preserve"> final report in response to ITU-D SG1 Question 5/1: “Telecommunications/ICTs for rural and remote areas”</w:t>
      </w:r>
      <w:r w:rsidR="007B55A7" w:rsidRPr="00FC777B">
        <w:rPr>
          <w:rFonts w:asciiTheme="minorHAnsi" w:hAnsiTheme="minorHAnsi" w:cstheme="minorHAnsi"/>
          <w:szCs w:val="24"/>
          <w:lang w:val="en-US"/>
        </w:rPr>
        <w:t xml:space="preserve"> gathers experiences related to the opportunities and challenges as well as services and applications adapted to the needs of users in rural and remote areas.</w:t>
      </w:r>
    </w:p>
    <w:p w14:paraId="2FA59D04" w14:textId="4797A9FB" w:rsidR="00557A3A" w:rsidRPr="00FC777B" w:rsidRDefault="00721B91" w:rsidP="00721B91">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2.1</w:t>
      </w:r>
      <w:r w:rsidR="002B2A8A">
        <w:rPr>
          <w:rFonts w:asciiTheme="minorHAnsi" w:hAnsiTheme="minorHAnsi" w:cstheme="minorHAnsi"/>
          <w:b/>
          <w:szCs w:val="24"/>
          <w:lang w:val="en-US"/>
        </w:rPr>
        <w:t>4</w:t>
      </w:r>
      <w:r w:rsidRPr="000322E8">
        <w:rPr>
          <w:rFonts w:asciiTheme="minorHAnsi" w:hAnsiTheme="minorHAnsi" w:cstheme="minorHAnsi"/>
          <w:b/>
          <w:szCs w:val="24"/>
          <w:lang w:val="en-US"/>
        </w:rPr>
        <w:t>.6</w:t>
      </w:r>
      <w:r w:rsidRPr="00FC777B">
        <w:rPr>
          <w:rFonts w:asciiTheme="minorHAnsi" w:hAnsiTheme="minorHAnsi" w:cstheme="minorHAnsi"/>
          <w:szCs w:val="24"/>
          <w:lang w:val="en-US"/>
        </w:rPr>
        <w:tab/>
      </w:r>
      <w:r w:rsidR="00557A3A" w:rsidRPr="00FC777B">
        <w:rPr>
          <w:rFonts w:asciiTheme="minorHAnsi" w:hAnsiTheme="minorHAnsi" w:cstheme="minorHAnsi"/>
          <w:szCs w:val="24"/>
          <w:lang w:val="en-US"/>
        </w:rPr>
        <w:t>Th</w:t>
      </w:r>
      <w:r w:rsidRPr="00FC777B">
        <w:rPr>
          <w:rFonts w:asciiTheme="minorHAnsi" w:hAnsiTheme="minorHAnsi" w:cstheme="minorHAnsi"/>
          <w:szCs w:val="24"/>
          <w:lang w:val="en-US"/>
        </w:rPr>
        <w:t>e</w:t>
      </w:r>
      <w:r w:rsidR="00557A3A" w:rsidRPr="00FC777B">
        <w:rPr>
          <w:rFonts w:asciiTheme="minorHAnsi" w:hAnsiTheme="minorHAnsi" w:cstheme="minorHAnsi"/>
          <w:szCs w:val="24"/>
          <w:lang w:val="en-US"/>
        </w:rPr>
        <w:t xml:space="preserve"> final report in response to ITU-D SG2 Question 1/2: “Creating the smart society: Social and economic development through ICT applications” looks at key elements</w:t>
      </w:r>
      <w:r w:rsidR="00557A3A" w:rsidRPr="00FC777B">
        <w:rPr>
          <w:rFonts w:asciiTheme="minorHAnsi" w:eastAsia="Batang" w:hAnsiTheme="minorHAnsi"/>
          <w:lang w:val="en-US" w:eastAsia="ko-KR"/>
        </w:rPr>
        <w:t xml:space="preserve"> </w:t>
      </w:r>
      <w:r w:rsidR="00C16486" w:rsidRPr="00FC777B">
        <w:rPr>
          <w:rFonts w:asciiTheme="minorHAnsi" w:eastAsia="Batang" w:hAnsiTheme="minorHAnsi"/>
          <w:lang w:val="en-US" w:eastAsia="ko-KR"/>
        </w:rPr>
        <w:t>that are</w:t>
      </w:r>
      <w:r w:rsidR="00557A3A" w:rsidRPr="00FC777B">
        <w:rPr>
          <w:rFonts w:asciiTheme="minorHAnsi" w:eastAsia="Batang" w:hAnsiTheme="minorHAnsi"/>
          <w:lang w:val="en-US" w:eastAsia="ko-KR"/>
        </w:rPr>
        <w:t xml:space="preserve"> required to leverage what ICTs can do to enable a smart society while ensuring sustainable development.</w:t>
      </w:r>
    </w:p>
    <w:p w14:paraId="2604A274" w14:textId="380ADD3B" w:rsidR="002E2753" w:rsidRPr="00FC777B" w:rsidRDefault="007901C4" w:rsidP="006A6858">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w:t>
      </w:r>
      <w:r w:rsidR="002E2753" w:rsidRPr="000322E8">
        <w:rPr>
          <w:rFonts w:asciiTheme="minorHAnsi" w:hAnsiTheme="minorHAnsi" w:cstheme="minorHAnsi"/>
          <w:b/>
          <w:szCs w:val="24"/>
          <w:lang w:val="en-US"/>
        </w:rPr>
        <w:t>.</w:t>
      </w:r>
      <w:r w:rsidR="00E07700" w:rsidRPr="000322E8">
        <w:rPr>
          <w:rFonts w:asciiTheme="minorHAnsi" w:hAnsiTheme="minorHAnsi" w:cstheme="minorHAnsi"/>
          <w:b/>
          <w:szCs w:val="24"/>
          <w:lang w:val="en-US"/>
        </w:rPr>
        <w:t>1</w:t>
      </w:r>
      <w:r w:rsidR="002B2A8A">
        <w:rPr>
          <w:rFonts w:asciiTheme="minorHAnsi" w:hAnsiTheme="minorHAnsi" w:cstheme="minorHAnsi"/>
          <w:b/>
          <w:szCs w:val="24"/>
          <w:lang w:val="en-US"/>
        </w:rPr>
        <w:t>5</w:t>
      </w:r>
      <w:r w:rsidR="00AF598B" w:rsidRPr="00FC777B">
        <w:rPr>
          <w:rFonts w:asciiTheme="minorHAnsi" w:hAnsiTheme="minorHAnsi" w:cstheme="minorHAnsi"/>
          <w:szCs w:val="24"/>
          <w:lang w:val="en-US"/>
        </w:rPr>
        <w:tab/>
      </w:r>
      <w:r w:rsidR="002E2753" w:rsidRPr="00FC777B">
        <w:rPr>
          <w:rFonts w:asciiTheme="minorHAnsi" w:hAnsiTheme="minorHAnsi" w:cstheme="minorHAnsi"/>
          <w:szCs w:val="24"/>
          <w:lang w:val="en-US"/>
        </w:rPr>
        <w:t xml:space="preserve">TSB has not received feedback </w:t>
      </w:r>
      <w:r w:rsidR="006A79CE">
        <w:rPr>
          <w:rFonts w:asciiTheme="minorHAnsi" w:hAnsiTheme="minorHAnsi" w:cstheme="minorHAnsi"/>
          <w:szCs w:val="24"/>
          <w:lang w:val="en-US"/>
        </w:rPr>
        <w:t>concerning</w:t>
      </w:r>
      <w:r w:rsidR="006A79CE" w:rsidRPr="00FC777B">
        <w:rPr>
          <w:rFonts w:asciiTheme="minorHAnsi" w:hAnsiTheme="minorHAnsi" w:cstheme="minorHAnsi"/>
          <w:szCs w:val="24"/>
          <w:lang w:val="en-US"/>
        </w:rPr>
        <w:t xml:space="preserve"> </w:t>
      </w:r>
      <w:r w:rsidR="002E2753" w:rsidRPr="00FC777B">
        <w:rPr>
          <w:rFonts w:asciiTheme="minorHAnsi" w:hAnsiTheme="minorHAnsi" w:cstheme="minorHAnsi"/>
          <w:szCs w:val="24"/>
          <w:lang w:val="en-US"/>
        </w:rPr>
        <w:t>any reported incidents (so far there have been 37 since 2009</w:t>
      </w:r>
      <w:r w:rsidR="00C67E52" w:rsidRPr="00FC777B">
        <w:rPr>
          <w:rFonts w:asciiTheme="minorHAnsi" w:hAnsiTheme="minorHAnsi" w:cstheme="minorHAnsi"/>
          <w:szCs w:val="24"/>
          <w:lang w:val="en-US"/>
        </w:rPr>
        <w:t xml:space="preserve">, see all related </w:t>
      </w:r>
      <w:hyperlink r:id="rId59" w:history="1">
        <w:r w:rsidR="00C67E52" w:rsidRPr="00FC777B">
          <w:rPr>
            <w:rStyle w:val="Hyperlink"/>
            <w:rFonts w:asciiTheme="minorHAnsi" w:hAnsiTheme="minorHAnsi" w:cstheme="minorHAnsi"/>
            <w:szCs w:val="24"/>
            <w:lang w:val="en-US"/>
          </w:rPr>
          <w:t>reports</w:t>
        </w:r>
      </w:hyperlink>
      <w:r w:rsidR="00C67E52" w:rsidRPr="00FC777B">
        <w:rPr>
          <w:rFonts w:asciiTheme="minorHAnsi" w:hAnsiTheme="minorHAnsi" w:cstheme="minorHAnsi"/>
          <w:szCs w:val="24"/>
          <w:lang w:val="en-US"/>
        </w:rPr>
        <w:t xml:space="preserve"> on the specific website for </w:t>
      </w:r>
      <w:hyperlink r:id="rId60" w:history="1">
        <w:r w:rsidR="00C67E52" w:rsidRPr="00FC777B">
          <w:rPr>
            <w:rStyle w:val="Hyperlink"/>
            <w:rFonts w:asciiTheme="minorHAnsi" w:hAnsiTheme="minorHAnsi" w:cstheme="minorHAnsi"/>
            <w:szCs w:val="24"/>
            <w:lang w:val="en-US"/>
          </w:rPr>
          <w:t>WTSA Resolution 69</w:t>
        </w:r>
      </w:hyperlink>
      <w:r w:rsidR="002E2753" w:rsidRPr="00FC777B">
        <w:rPr>
          <w:rFonts w:asciiTheme="minorHAnsi" w:hAnsiTheme="minorHAnsi" w:cstheme="minorHAnsi"/>
          <w:szCs w:val="24"/>
          <w:lang w:val="en-US"/>
        </w:rPr>
        <w:t>).</w:t>
      </w:r>
    </w:p>
    <w:p w14:paraId="2604A275" w14:textId="5E160F95" w:rsidR="002E2753" w:rsidRPr="00FC777B" w:rsidRDefault="002E2753" w:rsidP="00A55AC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w:t>
      </w:r>
      <w:r w:rsidR="00E07700" w:rsidRPr="000322E8">
        <w:rPr>
          <w:rFonts w:asciiTheme="minorHAnsi" w:hAnsiTheme="minorHAnsi" w:cstheme="minorHAnsi"/>
          <w:b/>
          <w:szCs w:val="24"/>
          <w:lang w:val="en-US"/>
        </w:rPr>
        <w:t>1</w:t>
      </w:r>
      <w:r w:rsidR="002B2A8A">
        <w:rPr>
          <w:rFonts w:asciiTheme="minorHAnsi" w:hAnsiTheme="minorHAnsi" w:cstheme="minorHAnsi"/>
          <w:b/>
          <w:szCs w:val="24"/>
          <w:lang w:val="en-US"/>
        </w:rPr>
        <w:t>6</w:t>
      </w:r>
      <w:r w:rsidR="00AF598B" w:rsidRPr="00FC777B">
        <w:rPr>
          <w:rFonts w:asciiTheme="minorHAnsi" w:hAnsiTheme="minorHAnsi" w:cstheme="minorHAnsi"/>
          <w:szCs w:val="24"/>
          <w:lang w:val="en-US"/>
        </w:rPr>
        <w:tab/>
      </w:r>
      <w:r w:rsidR="00E0552C" w:rsidRPr="00FC777B">
        <w:rPr>
          <w:rFonts w:asciiTheme="minorHAnsi" w:hAnsiTheme="minorHAnsi" w:cstheme="minorHAnsi"/>
          <w:szCs w:val="24"/>
          <w:lang w:val="en-US"/>
        </w:rPr>
        <w:t>ITU-D</w:t>
      </w:r>
      <w:r w:rsidRPr="00FC777B">
        <w:rPr>
          <w:rFonts w:asciiTheme="minorHAnsi" w:hAnsiTheme="minorHAnsi" w:cstheme="minorHAnsi"/>
          <w:szCs w:val="24"/>
          <w:lang w:val="en-US"/>
        </w:rPr>
        <w:t xml:space="preserve">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Swaziland</w:t>
      </w:r>
      <w:r w:rsidR="006707BF" w:rsidRPr="00FC777B">
        <w:rPr>
          <w:rFonts w:asciiTheme="minorHAnsi" w:hAnsiTheme="minorHAnsi" w:cstheme="minorHAnsi"/>
          <w:szCs w:val="24"/>
          <w:lang w:val="en-US"/>
        </w:rPr>
        <w:t>,</w:t>
      </w:r>
      <w:r w:rsidRPr="00FC777B">
        <w:rPr>
          <w:rFonts w:asciiTheme="minorHAnsi" w:hAnsiTheme="minorHAnsi" w:cstheme="minorHAnsi"/>
          <w:szCs w:val="24"/>
          <w:lang w:val="en-US"/>
        </w:rPr>
        <w:t xml:space="preserve"> etc.). </w:t>
      </w:r>
    </w:p>
    <w:p w14:paraId="2604A276" w14:textId="0F60C0D1" w:rsidR="002E2753" w:rsidRPr="00FC777B" w:rsidRDefault="002E2753" w:rsidP="00A55AC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w:t>
      </w:r>
      <w:r w:rsidR="00CB5CB5" w:rsidRPr="000322E8">
        <w:rPr>
          <w:rFonts w:asciiTheme="minorHAnsi" w:hAnsiTheme="minorHAnsi" w:cstheme="minorHAnsi"/>
          <w:b/>
          <w:szCs w:val="24"/>
          <w:lang w:val="en-US"/>
        </w:rPr>
        <w:t>1</w:t>
      </w:r>
      <w:r w:rsidR="002B2A8A">
        <w:rPr>
          <w:rFonts w:asciiTheme="minorHAnsi" w:hAnsiTheme="minorHAnsi" w:cstheme="minorHAnsi"/>
          <w:b/>
          <w:szCs w:val="24"/>
          <w:lang w:val="en-US"/>
        </w:rPr>
        <w:t>7</w:t>
      </w:r>
      <w:r w:rsidR="00AF598B" w:rsidRPr="00FC777B">
        <w:rPr>
          <w:rFonts w:asciiTheme="minorHAnsi" w:hAnsiTheme="minorHAnsi" w:cstheme="minorHAnsi"/>
          <w:szCs w:val="24"/>
          <w:lang w:val="en-US"/>
        </w:rPr>
        <w:tab/>
      </w:r>
      <w:r w:rsidRPr="00FC777B">
        <w:rPr>
          <w:rFonts w:asciiTheme="minorHAnsi" w:hAnsiTheme="minorHAnsi" w:cstheme="minorHAnsi"/>
          <w:szCs w:val="24"/>
          <w:lang w:val="en-US"/>
        </w:rPr>
        <w:t xml:space="preserve">ITU-R approved Recommendation ITU-R M.2083 </w:t>
      </w:r>
      <w:r w:rsidR="006707BF" w:rsidRPr="00FC777B">
        <w:rPr>
          <w:rFonts w:asciiTheme="minorHAnsi" w:hAnsiTheme="minorHAnsi" w:cstheme="minorHAnsi"/>
          <w:szCs w:val="24"/>
          <w:lang w:val="en-US"/>
        </w:rPr>
        <w:t>“</w:t>
      </w:r>
      <w:r w:rsidRPr="00FC777B">
        <w:rPr>
          <w:rFonts w:asciiTheme="minorHAnsi" w:hAnsiTheme="minorHAnsi" w:cstheme="minorHAnsi"/>
          <w:szCs w:val="24"/>
          <w:lang w:val="en-US"/>
        </w:rPr>
        <w:t>IMT Vision – Framework and overall objectives of the future development of IMT for 2020 and beyond</w:t>
      </w:r>
      <w:r w:rsidR="006707BF" w:rsidRPr="00FC777B">
        <w:rPr>
          <w:rFonts w:asciiTheme="minorHAnsi" w:hAnsiTheme="minorHAnsi" w:cstheme="minorHAnsi"/>
          <w:szCs w:val="24"/>
          <w:lang w:val="en-US"/>
        </w:rPr>
        <w:t>”,</w:t>
      </w:r>
      <w:r w:rsidRPr="00FC777B">
        <w:rPr>
          <w:rFonts w:asciiTheme="minorHAnsi" w:hAnsiTheme="minorHAnsi" w:cstheme="minorHAnsi"/>
          <w:szCs w:val="24"/>
          <w:lang w:val="en-US"/>
        </w:rPr>
        <w:t xml:space="preserve"> and Resolutions ITU-R 65 </w:t>
      </w:r>
      <w:r w:rsidR="006707BF" w:rsidRPr="00FC777B">
        <w:rPr>
          <w:rFonts w:asciiTheme="minorHAnsi" w:hAnsiTheme="minorHAnsi" w:cstheme="minorHAnsi"/>
          <w:szCs w:val="24"/>
          <w:lang w:val="en-US"/>
        </w:rPr>
        <w:t>“</w:t>
      </w:r>
      <w:r w:rsidRPr="00FC777B">
        <w:rPr>
          <w:rFonts w:asciiTheme="minorHAnsi" w:hAnsiTheme="minorHAnsi" w:cstheme="minorHAnsi"/>
          <w:szCs w:val="24"/>
          <w:lang w:val="en-US"/>
        </w:rPr>
        <w:t>Principles for the process of future development of IMT for 2020 and beyond</w:t>
      </w:r>
      <w:r w:rsidR="006707BF" w:rsidRPr="00FC777B">
        <w:rPr>
          <w:rFonts w:asciiTheme="minorHAnsi" w:hAnsiTheme="minorHAnsi" w:cstheme="minorHAnsi"/>
          <w:szCs w:val="24"/>
          <w:lang w:val="en-US"/>
        </w:rPr>
        <w:t>”</w:t>
      </w:r>
      <w:r w:rsidRPr="00FC777B">
        <w:rPr>
          <w:rFonts w:asciiTheme="minorHAnsi" w:hAnsiTheme="minorHAnsi" w:cstheme="minorHAnsi"/>
          <w:szCs w:val="24"/>
          <w:lang w:val="en-US"/>
        </w:rPr>
        <w:t xml:space="preserve"> and ITU-R 66 </w:t>
      </w:r>
      <w:r w:rsidR="006707BF" w:rsidRPr="00FC777B">
        <w:rPr>
          <w:rFonts w:asciiTheme="minorHAnsi" w:hAnsiTheme="minorHAnsi" w:cstheme="minorHAnsi"/>
          <w:szCs w:val="24"/>
          <w:lang w:val="en-US"/>
        </w:rPr>
        <w:t>“</w:t>
      </w:r>
      <w:r w:rsidRPr="00FC777B">
        <w:rPr>
          <w:rFonts w:asciiTheme="minorHAnsi" w:hAnsiTheme="minorHAnsi" w:cstheme="minorHAnsi"/>
          <w:szCs w:val="24"/>
          <w:lang w:val="en-US"/>
        </w:rPr>
        <w:t>Studies related to wireless systems and applications for the development of the Internet of Things</w:t>
      </w:r>
      <w:r w:rsidR="006707BF" w:rsidRPr="00FC777B">
        <w:rPr>
          <w:rFonts w:asciiTheme="minorHAnsi" w:hAnsiTheme="minorHAnsi" w:cstheme="minorHAnsi"/>
          <w:szCs w:val="24"/>
          <w:lang w:val="en-US"/>
        </w:rPr>
        <w:t>”</w:t>
      </w:r>
      <w:r w:rsidRPr="00FC777B">
        <w:rPr>
          <w:rFonts w:asciiTheme="minorHAnsi" w:hAnsiTheme="minorHAnsi" w:cstheme="minorHAnsi"/>
          <w:szCs w:val="24"/>
          <w:lang w:val="en-US"/>
        </w:rPr>
        <w:t>.</w:t>
      </w:r>
    </w:p>
    <w:p w14:paraId="2604A277" w14:textId="4377D320" w:rsidR="002E2753" w:rsidRPr="00FC777B" w:rsidRDefault="002E2753" w:rsidP="00A55AC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2.</w:t>
      </w:r>
      <w:r w:rsidR="00CB5CB5" w:rsidRPr="000322E8">
        <w:rPr>
          <w:rFonts w:asciiTheme="minorHAnsi" w:hAnsiTheme="minorHAnsi" w:cstheme="minorHAnsi"/>
          <w:b/>
          <w:szCs w:val="24"/>
          <w:lang w:val="en-US"/>
        </w:rPr>
        <w:t>1</w:t>
      </w:r>
      <w:r w:rsidR="002B2A8A">
        <w:rPr>
          <w:rFonts w:asciiTheme="minorHAnsi" w:hAnsiTheme="minorHAnsi" w:cstheme="minorHAnsi"/>
          <w:b/>
          <w:szCs w:val="24"/>
          <w:lang w:val="en-US"/>
        </w:rPr>
        <w:t>8</w:t>
      </w:r>
      <w:r w:rsidR="00C34A92" w:rsidRPr="00FC777B">
        <w:rPr>
          <w:rFonts w:asciiTheme="minorHAnsi" w:hAnsiTheme="minorHAnsi" w:cstheme="minorHAnsi"/>
          <w:szCs w:val="24"/>
          <w:lang w:val="en-US"/>
        </w:rPr>
        <w:tab/>
      </w:r>
      <w:r w:rsidRPr="00FC777B">
        <w:rPr>
          <w:rFonts w:asciiTheme="minorHAnsi" w:hAnsiTheme="minorHAnsi" w:cstheme="minorHAnsi"/>
          <w:szCs w:val="24"/>
          <w:lang w:val="en-US"/>
        </w:rPr>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14:paraId="6D2DC3DB" w14:textId="6B010CFD" w:rsidR="00A55ACC" w:rsidRPr="00FC777B" w:rsidRDefault="00D16F70" w:rsidP="002C2B01">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0322E8">
        <w:rPr>
          <w:rFonts w:asciiTheme="minorHAnsi" w:hAnsiTheme="minorHAnsi" w:cstheme="minorHAnsi"/>
          <w:b/>
          <w:szCs w:val="24"/>
          <w:lang w:val="en-US"/>
        </w:rPr>
        <w:t>2.</w:t>
      </w:r>
      <w:r w:rsidR="00CB5CB5" w:rsidRPr="000322E8">
        <w:rPr>
          <w:rFonts w:asciiTheme="minorHAnsi" w:hAnsiTheme="minorHAnsi" w:cstheme="minorHAnsi"/>
          <w:b/>
          <w:szCs w:val="24"/>
          <w:lang w:val="en-US"/>
        </w:rPr>
        <w:t>1</w:t>
      </w:r>
      <w:r w:rsidR="002B2A8A">
        <w:rPr>
          <w:rFonts w:asciiTheme="minorHAnsi" w:hAnsiTheme="minorHAnsi" w:cstheme="minorHAnsi"/>
          <w:b/>
          <w:szCs w:val="24"/>
          <w:lang w:val="en-US"/>
        </w:rPr>
        <w:t>9</w:t>
      </w:r>
      <w:r w:rsidRPr="00FC777B">
        <w:rPr>
          <w:rFonts w:asciiTheme="minorHAnsi" w:hAnsiTheme="minorHAnsi" w:cstheme="minorHAnsi"/>
          <w:szCs w:val="24"/>
          <w:lang w:val="en-US"/>
        </w:rPr>
        <w:tab/>
        <w:t>Several trainings</w:t>
      </w:r>
      <w:r w:rsidR="00D13EAE" w:rsidRPr="00FC777B">
        <w:rPr>
          <w:rFonts w:asciiTheme="minorHAnsi" w:hAnsiTheme="minorHAnsi" w:cstheme="minorHAnsi"/>
          <w:szCs w:val="24"/>
          <w:lang w:val="en-US"/>
        </w:rPr>
        <w:t xml:space="preserve"> were provided</w:t>
      </w:r>
      <w:r w:rsidRPr="00FC777B">
        <w:rPr>
          <w:rFonts w:asciiTheme="minorHAnsi" w:hAnsiTheme="minorHAnsi" w:cstheme="minorHAnsi"/>
          <w:szCs w:val="24"/>
          <w:lang w:val="en-US"/>
        </w:rPr>
        <w:t xml:space="preserve"> through ITU Academy</w:t>
      </w:r>
      <w:r w:rsidR="00D13EAE" w:rsidRPr="00FC777B">
        <w:rPr>
          <w:rFonts w:asciiTheme="minorHAnsi" w:hAnsiTheme="minorHAnsi" w:cstheme="minorHAnsi"/>
          <w:szCs w:val="24"/>
          <w:lang w:val="en-US"/>
        </w:rPr>
        <w:t xml:space="preserve"> and the ITU Centers of Excellence network, covering the following t</w:t>
      </w:r>
      <w:r w:rsidRPr="00FC777B">
        <w:rPr>
          <w:rFonts w:asciiTheme="minorHAnsi" w:hAnsiTheme="minorHAnsi" w:cstheme="minorHAnsi"/>
          <w:szCs w:val="24"/>
          <w:lang w:val="en-US"/>
        </w:rPr>
        <w:t>opics</w:t>
      </w:r>
      <w:r w:rsidR="00F30360" w:rsidRPr="00FC777B">
        <w:rPr>
          <w:rFonts w:asciiTheme="minorHAnsi" w:hAnsiTheme="minorHAnsi" w:cstheme="minorHAnsi"/>
          <w:szCs w:val="24"/>
          <w:lang w:val="en-US"/>
        </w:rPr>
        <w:t>:</w:t>
      </w:r>
      <w:r w:rsidRPr="00FC777B">
        <w:rPr>
          <w:rFonts w:asciiTheme="minorHAnsi" w:hAnsiTheme="minorHAnsi" w:cstheme="minorHAnsi"/>
          <w:szCs w:val="24"/>
          <w:lang w:val="en-US"/>
        </w:rPr>
        <w:t xml:space="preserve"> </w:t>
      </w:r>
      <w:r w:rsidR="00D13EAE" w:rsidRPr="00FC777B">
        <w:rPr>
          <w:rFonts w:asciiTheme="minorHAnsi" w:hAnsiTheme="minorHAnsi" w:cstheme="minorHAnsi"/>
          <w:szCs w:val="24"/>
          <w:lang w:val="en-US"/>
        </w:rPr>
        <w:t xml:space="preserve">“Training on IPv6 deployment”, “Strategic Aspects for Internet Governance and Innovations”, </w:t>
      </w:r>
      <w:r w:rsidRPr="00FC777B">
        <w:rPr>
          <w:rFonts w:asciiTheme="minorHAnsi" w:hAnsiTheme="minorHAnsi" w:cstheme="minorHAnsi"/>
          <w:szCs w:val="24"/>
          <w:lang w:val="en-US"/>
        </w:rPr>
        <w:t xml:space="preserve">“Technologies of 4 Generation LTE and LTE Advanced”, “Technologies of Optical Access on Next Generation Networks”, “ICT Infrastructure and </w:t>
      </w:r>
      <w:proofErr w:type="spellStart"/>
      <w:r w:rsidRPr="00FC777B">
        <w:rPr>
          <w:rFonts w:asciiTheme="minorHAnsi" w:hAnsiTheme="minorHAnsi" w:cstheme="minorHAnsi"/>
          <w:szCs w:val="24"/>
          <w:lang w:val="en-US"/>
        </w:rPr>
        <w:t>IoT</w:t>
      </w:r>
      <w:proofErr w:type="spellEnd"/>
      <w:r w:rsidRPr="00FC777B">
        <w:rPr>
          <w:rFonts w:asciiTheme="minorHAnsi" w:hAnsiTheme="minorHAnsi" w:cstheme="minorHAnsi"/>
          <w:szCs w:val="24"/>
          <w:lang w:val="en-US"/>
        </w:rPr>
        <w:t>”, “The future of Interface towards 5G”</w:t>
      </w:r>
      <w:r w:rsidR="00C70583" w:rsidRPr="00FC777B">
        <w:rPr>
          <w:rFonts w:asciiTheme="minorHAnsi" w:hAnsiTheme="minorHAnsi" w:cstheme="minorHAnsi"/>
          <w:szCs w:val="24"/>
          <w:lang w:val="en-US"/>
        </w:rPr>
        <w:t xml:space="preserve"> and</w:t>
      </w:r>
      <w:r w:rsidRPr="00FC777B">
        <w:rPr>
          <w:rFonts w:asciiTheme="minorHAnsi" w:hAnsiTheme="minorHAnsi" w:cstheme="minorHAnsi"/>
          <w:szCs w:val="24"/>
          <w:lang w:val="en-US"/>
        </w:rPr>
        <w:t xml:space="preserve"> “ICT </w:t>
      </w:r>
      <w:r w:rsidR="00D13EAE" w:rsidRPr="00FC777B">
        <w:rPr>
          <w:rFonts w:asciiTheme="minorHAnsi" w:hAnsiTheme="minorHAnsi" w:cstheme="minorHAnsi"/>
          <w:szCs w:val="24"/>
          <w:lang w:val="en-US"/>
        </w:rPr>
        <w:t xml:space="preserve">and </w:t>
      </w:r>
      <w:r w:rsidRPr="00FC777B">
        <w:rPr>
          <w:rFonts w:asciiTheme="minorHAnsi" w:hAnsiTheme="minorHAnsi" w:cstheme="minorHAnsi"/>
          <w:szCs w:val="24"/>
          <w:lang w:val="en-US"/>
        </w:rPr>
        <w:t>Smart Sustainable Cities”.</w:t>
      </w:r>
      <w:r w:rsidR="00452AC2">
        <w:rPr>
          <w:rFonts w:asciiTheme="minorHAnsi" w:hAnsiTheme="minorHAnsi" w:cstheme="minorHAnsi"/>
          <w:szCs w:val="24"/>
          <w:lang w:val="en-US"/>
        </w:rPr>
        <w:br/>
      </w:r>
    </w:p>
    <w:p w14:paraId="2604A278" w14:textId="77777777" w:rsidR="002E2753" w:rsidRPr="00FC777B" w:rsidRDefault="002E2753" w:rsidP="00A55ACC">
      <w:pPr>
        <w:pStyle w:val="Heading1"/>
        <w:tabs>
          <w:tab w:val="clear" w:pos="567"/>
          <w:tab w:val="clear" w:pos="1134"/>
          <w:tab w:val="clear" w:pos="1701"/>
          <w:tab w:val="clear" w:pos="2268"/>
          <w:tab w:val="clear" w:pos="2835"/>
        </w:tabs>
        <w:snapToGrid w:val="0"/>
        <w:spacing w:before="120" w:after="120"/>
        <w:ind w:left="0" w:firstLine="0"/>
        <w:jc w:val="both"/>
        <w:rPr>
          <w:rFonts w:asciiTheme="minorHAnsi" w:hAnsiTheme="minorHAnsi"/>
          <w:sz w:val="24"/>
          <w:szCs w:val="24"/>
          <w:lang w:val="en-US"/>
        </w:rPr>
      </w:pPr>
      <w:r w:rsidRPr="00FC777B">
        <w:rPr>
          <w:rFonts w:asciiTheme="minorHAnsi" w:hAnsiTheme="minorHAnsi"/>
          <w:sz w:val="24"/>
          <w:szCs w:val="24"/>
          <w:lang w:val="en-US"/>
        </w:rPr>
        <w:t>3.</w:t>
      </w:r>
      <w:r w:rsidRPr="00FC777B">
        <w:rPr>
          <w:rFonts w:asciiTheme="minorHAnsi" w:hAnsiTheme="minorHAnsi"/>
          <w:sz w:val="24"/>
          <w:szCs w:val="24"/>
          <w:lang w:val="en-US"/>
        </w:rPr>
        <w:tab/>
        <w:t>IPv6</w:t>
      </w:r>
    </w:p>
    <w:p w14:paraId="34F17198" w14:textId="225C2DD6" w:rsidR="00F13AC1" w:rsidRPr="00FC777B" w:rsidRDefault="00F13AC1" w:rsidP="00A55ACC">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0322E8">
        <w:rPr>
          <w:rFonts w:asciiTheme="minorHAnsi" w:hAnsiTheme="minorHAnsi" w:cstheme="minorHAnsi"/>
          <w:b/>
          <w:szCs w:val="24"/>
        </w:rPr>
        <w:t>3.1</w:t>
      </w:r>
      <w:r w:rsidRPr="00FC777B">
        <w:rPr>
          <w:rFonts w:asciiTheme="minorHAnsi" w:hAnsiTheme="minorHAnsi" w:cstheme="minorHAnsi"/>
          <w:szCs w:val="24"/>
        </w:rPr>
        <w:tab/>
        <w:t xml:space="preserve">ITU-T SG2 and SG3 continue to study the methodology and work items needed for the implementation of the relevant parts of WTSA Res. 64. ITU-T SG20 is working on the following draft ITU-T Recommendations: </w:t>
      </w:r>
      <w:r w:rsidR="00C72B4F">
        <w:rPr>
          <w:rFonts w:asciiTheme="minorHAnsi" w:hAnsiTheme="minorHAnsi" w:cstheme="minorHAnsi"/>
          <w:szCs w:val="24"/>
        </w:rPr>
        <w:t>“</w:t>
      </w:r>
      <w:r w:rsidRPr="00FC777B">
        <w:rPr>
          <w:rFonts w:asciiTheme="minorHAnsi" w:hAnsiTheme="minorHAnsi" w:cstheme="minorHAnsi"/>
          <w:szCs w:val="24"/>
        </w:rPr>
        <w:t>Reference Model of IPv6 Subnet Addressing Plan for Internet of Things Deployment</w:t>
      </w:r>
      <w:r w:rsidR="00C72B4F">
        <w:rPr>
          <w:rFonts w:asciiTheme="minorHAnsi" w:hAnsiTheme="minorHAnsi" w:cstheme="minorHAnsi"/>
          <w:szCs w:val="24"/>
        </w:rPr>
        <w:t>”</w:t>
      </w:r>
      <w:r w:rsidRPr="00FC777B">
        <w:rPr>
          <w:rFonts w:asciiTheme="minorHAnsi" w:hAnsiTheme="minorHAnsi" w:cstheme="minorHAnsi"/>
          <w:szCs w:val="24"/>
        </w:rPr>
        <w:t xml:space="preserve"> and </w:t>
      </w:r>
      <w:r w:rsidR="00C72B4F">
        <w:rPr>
          <w:rFonts w:asciiTheme="minorHAnsi" w:hAnsiTheme="minorHAnsi" w:cstheme="minorHAnsi"/>
          <w:szCs w:val="24"/>
        </w:rPr>
        <w:t>“</w:t>
      </w:r>
      <w:r w:rsidRPr="00FC777B">
        <w:rPr>
          <w:rFonts w:asciiTheme="minorHAnsi" w:hAnsiTheme="minorHAnsi" w:cstheme="minorHAnsi"/>
          <w:szCs w:val="24"/>
        </w:rPr>
        <w:t>Reference Model of Protocol Suite for IPV6 interoperable Internet of Things Deployments</w:t>
      </w:r>
      <w:r w:rsidR="00C72B4F">
        <w:rPr>
          <w:rFonts w:asciiTheme="minorHAnsi" w:hAnsiTheme="minorHAnsi" w:cstheme="minorHAnsi"/>
          <w:szCs w:val="24"/>
        </w:rPr>
        <w:t>”</w:t>
      </w:r>
      <w:r w:rsidRPr="00FC777B">
        <w:rPr>
          <w:rFonts w:asciiTheme="minorHAnsi" w:hAnsiTheme="minorHAnsi" w:cstheme="minorHAnsi"/>
          <w:szCs w:val="24"/>
        </w:rPr>
        <w:t xml:space="preserve">. ITU-T SG20 is also working on the Supplement on “IPv6 Potential for the Internet of Things and Smart Cities”. This Supplement will collect information and analyse the impact of IPv6 on </w:t>
      </w:r>
      <w:proofErr w:type="spellStart"/>
      <w:r w:rsidRPr="00FC777B">
        <w:rPr>
          <w:rFonts w:asciiTheme="minorHAnsi" w:hAnsiTheme="minorHAnsi" w:cstheme="minorHAnsi"/>
          <w:szCs w:val="24"/>
        </w:rPr>
        <w:t>IoT</w:t>
      </w:r>
      <w:proofErr w:type="spellEnd"/>
      <w:r w:rsidRPr="00FC777B">
        <w:rPr>
          <w:rFonts w:asciiTheme="minorHAnsi" w:hAnsiTheme="minorHAnsi" w:cstheme="minorHAnsi"/>
          <w:szCs w:val="24"/>
        </w:rPr>
        <w:t xml:space="preserve"> and smart cities and communities. It intends to identify relevant use cases and information of IPv6 use and to develop practical suggestions on exploitation of IPv6</w:t>
      </w:r>
      <w:r w:rsidR="00C72B4F">
        <w:rPr>
          <w:rFonts w:asciiTheme="minorHAnsi" w:hAnsiTheme="minorHAnsi" w:cstheme="minorHAnsi"/>
          <w:szCs w:val="24"/>
        </w:rPr>
        <w:t xml:space="preserve">, </w:t>
      </w:r>
      <w:r w:rsidRPr="00FC777B">
        <w:rPr>
          <w:rFonts w:asciiTheme="minorHAnsi" w:hAnsiTheme="minorHAnsi" w:cstheme="minorHAnsi"/>
          <w:szCs w:val="24"/>
        </w:rPr>
        <w:t>where relevant.</w:t>
      </w:r>
    </w:p>
    <w:p w14:paraId="459ECDA4" w14:textId="3F92DDF1" w:rsidR="00F13AC1" w:rsidRPr="006624C2" w:rsidRDefault="00F13AC1" w:rsidP="006624C2">
      <w:pPr>
        <w:pStyle w:val="NormalWeb"/>
        <w:adjustRightInd w:val="0"/>
        <w:snapToGrid w:val="0"/>
        <w:spacing w:before="120" w:after="120" w:line="240" w:lineRule="auto"/>
        <w:jc w:val="both"/>
        <w:rPr>
          <w:rFonts w:asciiTheme="minorHAnsi" w:hAnsiTheme="minorHAnsi"/>
          <w:sz w:val="24"/>
          <w:lang w:val="en-GB"/>
        </w:rPr>
      </w:pPr>
      <w:r w:rsidRPr="000322E8">
        <w:rPr>
          <w:rFonts w:asciiTheme="minorHAnsi" w:hAnsiTheme="minorHAnsi" w:cstheme="minorHAnsi"/>
          <w:b/>
          <w:sz w:val="24"/>
          <w:lang w:val="en-GB"/>
        </w:rPr>
        <w:t>3.2</w:t>
      </w:r>
      <w:r w:rsidRPr="00FC777B">
        <w:rPr>
          <w:rFonts w:asciiTheme="minorHAnsi" w:hAnsiTheme="minorHAnsi" w:cstheme="minorHAnsi"/>
          <w:sz w:val="24"/>
          <w:lang w:val="en-GB"/>
        </w:rPr>
        <w:tab/>
        <w:t>Work continues on the ITU IPTV IPv6 Global Testbed (</w:t>
      </w:r>
      <w:hyperlink r:id="rId61" w:history="1">
        <w:r w:rsidRPr="00FC777B">
          <w:rPr>
            <w:rStyle w:val="Hyperlink"/>
            <w:rFonts w:asciiTheme="minorHAnsi" w:hAnsiTheme="minorHAnsi" w:cstheme="minorHAnsi"/>
            <w:sz w:val="24"/>
            <w:lang w:val="en-GB"/>
          </w:rPr>
          <w:t>I3GT</w:t>
        </w:r>
      </w:hyperlink>
      <w:r w:rsidRPr="00FC777B">
        <w:rPr>
          <w:rFonts w:asciiTheme="minorHAnsi" w:hAnsiTheme="minorHAnsi" w:cstheme="minorHAnsi"/>
          <w:sz w:val="24"/>
          <w:lang w:val="en-GB"/>
        </w:rPr>
        <w:t xml:space="preserve">) project among ITU members with the support of </w:t>
      </w:r>
      <w:r w:rsidR="00890C87" w:rsidRPr="00FC777B">
        <w:rPr>
          <w:rFonts w:asciiTheme="minorHAnsi" w:hAnsiTheme="minorHAnsi" w:cstheme="minorHAnsi"/>
          <w:sz w:val="24"/>
          <w:lang w:val="en-GB"/>
        </w:rPr>
        <w:t xml:space="preserve">the </w:t>
      </w:r>
      <w:r w:rsidRPr="00FC777B">
        <w:rPr>
          <w:rFonts w:asciiTheme="minorHAnsi" w:hAnsiTheme="minorHAnsi" w:cstheme="minorHAnsi"/>
          <w:sz w:val="24"/>
          <w:lang w:val="en-GB"/>
        </w:rPr>
        <w:t>ITU secretariat to test various aspects of ITU-T’s IPTV standards, train academia on up-to-date IPTV technologies, showcase standardized IPTV to stakeholders, and also to promote IPv6 capability deployment in developing countries.</w:t>
      </w:r>
      <w:r w:rsidRPr="00FC777B">
        <w:rPr>
          <w:rFonts w:asciiTheme="minorHAnsi" w:hAnsiTheme="minorHAnsi"/>
          <w:sz w:val="24"/>
          <w:lang w:val="en-GB"/>
        </w:rPr>
        <w:t xml:space="preserve"> </w:t>
      </w:r>
      <w:r w:rsidR="006624C2" w:rsidRPr="006624C2">
        <w:rPr>
          <w:rFonts w:asciiTheme="minorHAnsi" w:hAnsiTheme="minorHAnsi"/>
          <w:sz w:val="24"/>
          <w:lang w:val="en-GB"/>
        </w:rPr>
        <w:t xml:space="preserve">At </w:t>
      </w:r>
      <w:r w:rsidR="00AA7642">
        <w:rPr>
          <w:rFonts w:asciiTheme="minorHAnsi" w:hAnsiTheme="minorHAnsi"/>
          <w:sz w:val="24"/>
          <w:lang w:val="en-GB"/>
        </w:rPr>
        <w:t xml:space="preserve">the </w:t>
      </w:r>
      <w:r w:rsidR="006624C2" w:rsidRPr="006624C2">
        <w:rPr>
          <w:rFonts w:asciiTheme="minorHAnsi" w:hAnsiTheme="minorHAnsi"/>
          <w:sz w:val="24"/>
          <w:lang w:val="en-GB"/>
        </w:rPr>
        <w:t xml:space="preserve">ITU-T SG16 meeting in Macau, China in October 2017, </w:t>
      </w:r>
      <w:r w:rsidR="006624C2" w:rsidRPr="006624C2">
        <w:rPr>
          <w:rFonts w:asciiTheme="minorHAnsi" w:hAnsiTheme="minorHAnsi"/>
          <w:sz w:val="24"/>
          <w:lang w:val="en-US"/>
        </w:rPr>
        <w:t xml:space="preserve">experts started working on </w:t>
      </w:r>
      <w:r w:rsidR="00AA7642">
        <w:rPr>
          <w:rFonts w:asciiTheme="minorHAnsi" w:hAnsiTheme="minorHAnsi"/>
          <w:sz w:val="24"/>
          <w:lang w:val="en-US"/>
        </w:rPr>
        <w:t xml:space="preserve">the </w:t>
      </w:r>
      <w:r w:rsidR="006624C2" w:rsidRPr="006624C2">
        <w:rPr>
          <w:rFonts w:asciiTheme="minorHAnsi" w:hAnsiTheme="minorHAnsi"/>
          <w:sz w:val="24"/>
          <w:lang w:val="en-US"/>
        </w:rPr>
        <w:t xml:space="preserve">draft ITU-T Technical Paper </w:t>
      </w:r>
      <w:hyperlink r:id="rId62" w:history="1">
        <w:r w:rsidR="006624C2" w:rsidRPr="006624C2">
          <w:rPr>
            <w:rStyle w:val="Hyperlink"/>
            <w:rFonts w:asciiTheme="minorHAnsi" w:hAnsiTheme="minorHAnsi"/>
            <w:sz w:val="24"/>
            <w:lang w:val="en-US"/>
          </w:rPr>
          <w:t>HSTP.IPTV-Guide.2</w:t>
        </w:r>
      </w:hyperlink>
      <w:r w:rsidR="00AA7642">
        <w:rPr>
          <w:rFonts w:asciiTheme="minorHAnsi" w:hAnsiTheme="minorHAnsi"/>
          <w:sz w:val="24"/>
          <w:lang w:val="en-US"/>
        </w:rPr>
        <w:t xml:space="preserve"> on</w:t>
      </w:r>
      <w:r w:rsidR="006624C2" w:rsidRPr="006624C2">
        <w:rPr>
          <w:rFonts w:asciiTheme="minorHAnsi" w:hAnsiTheme="minorHAnsi"/>
          <w:sz w:val="24"/>
          <w:lang w:val="en-US"/>
        </w:rPr>
        <w:t xml:space="preserve"> </w:t>
      </w:r>
      <w:r w:rsidR="006624C2" w:rsidRPr="006624C2">
        <w:rPr>
          <w:rFonts w:asciiTheme="minorHAnsi" w:hAnsiTheme="minorHAnsi"/>
          <w:color w:val="44546A"/>
          <w:sz w:val="24"/>
          <w:lang w:val="en-US"/>
        </w:rPr>
        <w:t>“</w:t>
      </w:r>
      <w:r w:rsidR="006624C2" w:rsidRPr="006624C2">
        <w:rPr>
          <w:rFonts w:asciiTheme="minorHAnsi" w:hAnsiTheme="minorHAnsi"/>
          <w:sz w:val="24"/>
          <w:lang w:val="en-US"/>
        </w:rPr>
        <w:t xml:space="preserve">IPTV service parameters for new IPTV service providers”, in order to help new implementers of ITU-T’s IPTV standards to decide </w:t>
      </w:r>
      <w:r w:rsidR="00AA7642">
        <w:rPr>
          <w:rFonts w:asciiTheme="minorHAnsi" w:hAnsiTheme="minorHAnsi"/>
          <w:sz w:val="24"/>
          <w:lang w:val="en-US"/>
        </w:rPr>
        <w:t xml:space="preserve">on </w:t>
      </w:r>
      <w:r w:rsidR="006624C2" w:rsidRPr="006624C2">
        <w:rPr>
          <w:rFonts w:asciiTheme="minorHAnsi" w:hAnsiTheme="minorHAnsi"/>
          <w:sz w:val="24"/>
          <w:lang w:val="en-US"/>
        </w:rPr>
        <w:t>several technical parameters, by providing guidelines and examples of good practice gained through I3GT project conducted in different environments, regions or countries.</w:t>
      </w:r>
    </w:p>
    <w:p w14:paraId="18414BE8" w14:textId="6D63186E" w:rsidR="00A73915" w:rsidRPr="000322E8" w:rsidRDefault="002E2753" w:rsidP="00806044">
      <w:pPr>
        <w:tabs>
          <w:tab w:val="clear" w:pos="567"/>
          <w:tab w:val="clear" w:pos="1134"/>
          <w:tab w:val="clear" w:pos="1701"/>
          <w:tab w:val="clear" w:pos="2268"/>
          <w:tab w:val="clear" w:pos="2835"/>
        </w:tabs>
        <w:snapToGrid w:val="0"/>
        <w:spacing w:after="120"/>
        <w:jc w:val="both"/>
        <w:rPr>
          <w:rFonts w:cs="Arial"/>
        </w:rPr>
      </w:pPr>
      <w:r w:rsidRPr="000322E8">
        <w:rPr>
          <w:rFonts w:asciiTheme="minorHAnsi" w:hAnsiTheme="minorHAnsi" w:cstheme="minorHAnsi"/>
          <w:b/>
          <w:szCs w:val="24"/>
          <w:lang w:val="en-US"/>
        </w:rPr>
        <w:t>3.3</w:t>
      </w:r>
      <w:r w:rsidRPr="00FC777B">
        <w:rPr>
          <w:rFonts w:asciiTheme="minorHAnsi" w:hAnsiTheme="minorHAnsi" w:cstheme="minorHAnsi"/>
          <w:szCs w:val="24"/>
          <w:lang w:val="en-US"/>
        </w:rPr>
        <w:tab/>
      </w:r>
      <w:r w:rsidRPr="007E378E">
        <w:rPr>
          <w:rFonts w:asciiTheme="minorHAnsi" w:hAnsiTheme="minorHAnsi" w:cstheme="minorHAnsi"/>
          <w:szCs w:val="24"/>
          <w:lang w:val="en-US"/>
        </w:rPr>
        <w:t>BDT continues to provide assistance to countries on the implementation of IPv6 policies and IPv6 test bed as requested by Member States</w:t>
      </w:r>
      <w:r w:rsidR="00E0552C" w:rsidRPr="00884A57">
        <w:rPr>
          <w:rFonts w:asciiTheme="minorHAnsi" w:hAnsiTheme="minorHAnsi" w:cstheme="minorHAnsi"/>
          <w:szCs w:val="24"/>
          <w:lang w:val="en-US"/>
        </w:rPr>
        <w:t>,</w:t>
      </w:r>
      <w:r w:rsidRPr="00884A57">
        <w:rPr>
          <w:rFonts w:asciiTheme="minorHAnsi" w:hAnsiTheme="minorHAnsi" w:cstheme="minorHAnsi"/>
          <w:szCs w:val="24"/>
          <w:lang w:val="en-US"/>
        </w:rPr>
        <w:t xml:space="preserve"> e.g. </w:t>
      </w:r>
      <w:r w:rsidR="00BC2EF4">
        <w:rPr>
          <w:rFonts w:asciiTheme="minorHAnsi" w:hAnsiTheme="minorHAnsi" w:cstheme="minorHAnsi"/>
          <w:szCs w:val="24"/>
          <w:lang w:val="en-US"/>
        </w:rPr>
        <w:t xml:space="preserve">An </w:t>
      </w:r>
      <w:r w:rsidR="00806044" w:rsidRPr="007E378E">
        <w:rPr>
          <w:rFonts w:asciiTheme="minorHAnsi" w:hAnsiTheme="minorHAnsi" w:cstheme="minorHAnsi"/>
          <w:szCs w:val="24"/>
          <w:lang w:val="en-US"/>
        </w:rPr>
        <w:t xml:space="preserve">IPv6 training </w:t>
      </w:r>
      <w:r w:rsidR="00806044" w:rsidRPr="000322E8">
        <w:rPr>
          <w:rFonts w:cs="Arial"/>
        </w:rPr>
        <w:t>workshop</w:t>
      </w:r>
      <w:r w:rsidR="00BC2EF4">
        <w:rPr>
          <w:rFonts w:cs="Arial"/>
        </w:rPr>
        <w:t xml:space="preserve"> was</w:t>
      </w:r>
      <w:r w:rsidR="00806044" w:rsidRPr="000322E8">
        <w:rPr>
          <w:rFonts w:cs="Arial"/>
        </w:rPr>
        <w:t xml:space="preserve"> conducted in Abidjan,</w:t>
      </w:r>
      <w:r w:rsidR="00BC2EF4">
        <w:rPr>
          <w:rFonts w:cs="Arial"/>
        </w:rPr>
        <w:t xml:space="preserve"> </w:t>
      </w:r>
      <w:r w:rsidR="00BC2EF4">
        <w:t>Côte d’Ivoire</w:t>
      </w:r>
      <w:r w:rsidR="00806044" w:rsidRPr="000322E8">
        <w:rPr>
          <w:rFonts w:cs="Arial"/>
        </w:rPr>
        <w:t xml:space="preserve"> in September 2017,</w:t>
      </w:r>
      <w:r w:rsidR="00BC2EF4">
        <w:rPr>
          <w:rFonts w:cs="Arial"/>
        </w:rPr>
        <w:t xml:space="preserve"> based</w:t>
      </w:r>
      <w:r w:rsidR="00806044" w:rsidRPr="000322E8">
        <w:rPr>
          <w:rFonts w:cs="Arial"/>
        </w:rPr>
        <w:t xml:space="preserve"> on the test bed implemented by ITU</w:t>
      </w:r>
      <w:r w:rsidR="00884A57" w:rsidRPr="000322E8">
        <w:rPr>
          <w:rFonts w:cs="Arial"/>
        </w:rPr>
        <w:t>. The workshop was attended by</w:t>
      </w:r>
      <w:r w:rsidR="00806044" w:rsidRPr="000322E8">
        <w:rPr>
          <w:rFonts w:cs="Arial"/>
        </w:rPr>
        <w:t xml:space="preserve"> 45 participants from </w:t>
      </w:r>
      <w:r w:rsidR="00884A57" w:rsidRPr="000322E8">
        <w:rPr>
          <w:rFonts w:cs="Arial"/>
        </w:rPr>
        <w:t>nine</w:t>
      </w:r>
      <w:r w:rsidR="00806044" w:rsidRPr="000322E8">
        <w:rPr>
          <w:rFonts w:cs="Arial"/>
        </w:rPr>
        <w:t xml:space="preserve"> francophone countries from West and</w:t>
      </w:r>
      <w:r w:rsidR="00884A57" w:rsidRPr="000322E8">
        <w:rPr>
          <w:rFonts w:cs="Arial"/>
        </w:rPr>
        <w:t xml:space="preserve"> </w:t>
      </w:r>
      <w:r w:rsidR="00806044" w:rsidRPr="000322E8">
        <w:rPr>
          <w:rFonts w:cs="Arial"/>
        </w:rPr>
        <w:t>Central Africa</w:t>
      </w:r>
      <w:r w:rsidR="00DF5D9B">
        <w:rPr>
          <w:rFonts w:asciiTheme="minorHAnsi" w:hAnsiTheme="minorHAnsi" w:cstheme="minorHAnsi"/>
          <w:szCs w:val="24"/>
        </w:rPr>
        <w:t>.</w:t>
      </w:r>
      <w:r w:rsidR="00884A57" w:rsidRPr="007E378E">
        <w:rPr>
          <w:rFonts w:asciiTheme="minorHAnsi" w:hAnsiTheme="minorHAnsi" w:cstheme="minorHAnsi"/>
          <w:szCs w:val="24"/>
          <w:lang w:val="en-US"/>
        </w:rPr>
        <w:t xml:space="preserve"> </w:t>
      </w:r>
      <w:r w:rsidR="00806044" w:rsidRPr="000322E8">
        <w:rPr>
          <w:rFonts w:cs="Arial"/>
        </w:rPr>
        <w:t xml:space="preserve">IPv6 test bed implementation </w:t>
      </w:r>
      <w:r w:rsidR="00BC2EF4">
        <w:rPr>
          <w:rFonts w:cs="Arial"/>
        </w:rPr>
        <w:t xml:space="preserve">is in progress </w:t>
      </w:r>
      <w:r w:rsidR="00806044" w:rsidRPr="000322E8">
        <w:rPr>
          <w:rFonts w:cs="Arial"/>
        </w:rPr>
        <w:t xml:space="preserve">in Cameroon and Zimbabwe. </w:t>
      </w:r>
    </w:p>
    <w:p w14:paraId="78A19352" w14:textId="70E00FF7" w:rsidR="007D2F77" w:rsidRDefault="00DF5D9B" w:rsidP="00806044">
      <w:pPr>
        <w:tabs>
          <w:tab w:val="clear" w:pos="567"/>
          <w:tab w:val="clear" w:pos="1134"/>
          <w:tab w:val="clear" w:pos="1701"/>
          <w:tab w:val="clear" w:pos="2268"/>
          <w:tab w:val="clear" w:pos="2835"/>
        </w:tabs>
        <w:snapToGrid w:val="0"/>
        <w:spacing w:after="120"/>
        <w:jc w:val="both"/>
        <w:rPr>
          <w:color w:val="000000"/>
        </w:rPr>
      </w:pPr>
      <w:r w:rsidRPr="000322E8">
        <w:rPr>
          <w:b/>
          <w:color w:val="000000"/>
        </w:rPr>
        <w:t>3.4</w:t>
      </w:r>
      <w:r>
        <w:rPr>
          <w:color w:val="000000"/>
        </w:rPr>
        <w:tab/>
      </w:r>
      <w:r w:rsidR="00A73915" w:rsidRPr="000322E8">
        <w:rPr>
          <w:color w:val="000000"/>
        </w:rPr>
        <w:t xml:space="preserve">IPv6 deployment and IPv6 Security related direct country assistance was provided to </w:t>
      </w:r>
      <w:r w:rsidR="00370F2A">
        <w:rPr>
          <w:color w:val="000000"/>
        </w:rPr>
        <w:t xml:space="preserve">the </w:t>
      </w:r>
      <w:r w:rsidR="00A73915" w:rsidRPr="000322E8">
        <w:t>Department of Information Technology and Telecommunication (DITT)</w:t>
      </w:r>
      <w:r w:rsidR="00370F2A">
        <w:t xml:space="preserve"> of</w:t>
      </w:r>
      <w:r w:rsidR="00A73915" w:rsidRPr="000322E8">
        <w:rPr>
          <w:color w:val="000000"/>
        </w:rPr>
        <w:t xml:space="preserve"> Bhutan</w:t>
      </w:r>
      <w:r w:rsidR="00370F2A">
        <w:rPr>
          <w:color w:val="000000"/>
        </w:rPr>
        <w:t xml:space="preserve"> </w:t>
      </w:r>
      <w:r w:rsidR="00A73915" w:rsidRPr="000322E8">
        <w:rPr>
          <w:color w:val="000000"/>
        </w:rPr>
        <w:t xml:space="preserve">in partnership with APNIC and with </w:t>
      </w:r>
      <w:r w:rsidR="006D38AD">
        <w:rPr>
          <w:color w:val="000000"/>
        </w:rPr>
        <w:t xml:space="preserve">the </w:t>
      </w:r>
      <w:r w:rsidR="00A73915" w:rsidRPr="000322E8">
        <w:rPr>
          <w:color w:val="000000"/>
        </w:rPr>
        <w:t xml:space="preserve">support </w:t>
      </w:r>
      <w:r w:rsidR="006D38AD">
        <w:rPr>
          <w:color w:val="000000"/>
        </w:rPr>
        <w:t>of</w:t>
      </w:r>
      <w:r w:rsidR="00A73915" w:rsidRPr="000322E8">
        <w:rPr>
          <w:color w:val="000000"/>
        </w:rPr>
        <w:t xml:space="preserve"> the Department of Communications and the Arts </w:t>
      </w:r>
      <w:r w:rsidR="00370F2A">
        <w:rPr>
          <w:color w:val="000000"/>
        </w:rPr>
        <w:t xml:space="preserve">of </w:t>
      </w:r>
      <w:r w:rsidR="00A73915" w:rsidRPr="000322E8">
        <w:rPr>
          <w:color w:val="000000"/>
        </w:rPr>
        <w:t>Australia</w:t>
      </w:r>
      <w:r w:rsidR="00370F2A">
        <w:rPr>
          <w:color w:val="000000"/>
        </w:rPr>
        <w:t>.</w:t>
      </w:r>
    </w:p>
    <w:p w14:paraId="3FA5F4C1" w14:textId="2D7608C2" w:rsidR="00A73915" w:rsidRPr="00A73915" w:rsidRDefault="007D2F77" w:rsidP="00806044">
      <w:pPr>
        <w:tabs>
          <w:tab w:val="clear" w:pos="567"/>
          <w:tab w:val="clear" w:pos="1134"/>
          <w:tab w:val="clear" w:pos="1701"/>
          <w:tab w:val="clear" w:pos="2268"/>
          <w:tab w:val="clear" w:pos="2835"/>
        </w:tabs>
        <w:snapToGrid w:val="0"/>
        <w:spacing w:after="120"/>
        <w:jc w:val="both"/>
        <w:rPr>
          <w:rFonts w:cs="Arial"/>
          <w:color w:val="1F497D"/>
        </w:rPr>
      </w:pPr>
      <w:r w:rsidRPr="000322E8">
        <w:rPr>
          <w:b/>
          <w:color w:val="000000"/>
        </w:rPr>
        <w:t>3.5</w:t>
      </w:r>
      <w:r>
        <w:rPr>
          <w:color w:val="000000"/>
        </w:rPr>
        <w:tab/>
      </w:r>
      <w:r w:rsidR="006D38AD">
        <w:rPr>
          <w:color w:val="000000"/>
        </w:rPr>
        <w:t xml:space="preserve">On </w:t>
      </w:r>
      <w:r w:rsidRPr="007D2F77">
        <w:rPr>
          <w:color w:val="000000"/>
        </w:rPr>
        <w:t>4-8 December 2017</w:t>
      </w:r>
      <w:r w:rsidR="006D38AD">
        <w:rPr>
          <w:color w:val="000000"/>
        </w:rPr>
        <w:t xml:space="preserve"> a t</w:t>
      </w:r>
      <w:r w:rsidRPr="007D2F77">
        <w:rPr>
          <w:color w:val="000000"/>
        </w:rPr>
        <w:t xml:space="preserve">raining on “Internet and IPv6 Infrastructure Security Program” </w:t>
      </w:r>
      <w:r w:rsidR="006D38AD">
        <w:rPr>
          <w:color w:val="000000"/>
        </w:rPr>
        <w:t xml:space="preserve">was held </w:t>
      </w:r>
      <w:r w:rsidRPr="007D2F77">
        <w:rPr>
          <w:color w:val="000000"/>
        </w:rPr>
        <w:t>in Tonga for the Pacific region in partnership with APNIC and with</w:t>
      </w:r>
      <w:r w:rsidR="006D38AD">
        <w:rPr>
          <w:color w:val="000000"/>
        </w:rPr>
        <w:t xml:space="preserve"> the </w:t>
      </w:r>
      <w:r w:rsidRPr="007D2F77">
        <w:rPr>
          <w:color w:val="000000"/>
        </w:rPr>
        <w:t xml:space="preserve">support </w:t>
      </w:r>
      <w:r w:rsidR="006D38AD">
        <w:rPr>
          <w:color w:val="000000"/>
        </w:rPr>
        <w:t>of</w:t>
      </w:r>
      <w:r w:rsidR="006D38AD" w:rsidRPr="007D2F77">
        <w:rPr>
          <w:color w:val="000000"/>
        </w:rPr>
        <w:t xml:space="preserve"> </w:t>
      </w:r>
      <w:r w:rsidRPr="007D2F77">
        <w:rPr>
          <w:color w:val="000000"/>
        </w:rPr>
        <w:t xml:space="preserve">the Department of Communications and the Arts </w:t>
      </w:r>
      <w:r w:rsidR="006D38AD">
        <w:rPr>
          <w:color w:val="000000"/>
        </w:rPr>
        <w:t xml:space="preserve">of </w:t>
      </w:r>
      <w:r w:rsidRPr="007D2F77">
        <w:rPr>
          <w:color w:val="000000"/>
        </w:rPr>
        <w:t>Australia.</w:t>
      </w:r>
    </w:p>
    <w:p w14:paraId="19CC30FD" w14:textId="28B0D3AF" w:rsidR="00A73915" w:rsidRPr="00A73915" w:rsidRDefault="00370F2A" w:rsidP="00806044">
      <w:pPr>
        <w:tabs>
          <w:tab w:val="clear" w:pos="567"/>
          <w:tab w:val="clear" w:pos="1134"/>
          <w:tab w:val="clear" w:pos="1701"/>
          <w:tab w:val="clear" w:pos="2268"/>
          <w:tab w:val="clear" w:pos="2835"/>
        </w:tabs>
        <w:snapToGrid w:val="0"/>
        <w:spacing w:after="120"/>
        <w:jc w:val="both"/>
        <w:rPr>
          <w:color w:val="000000"/>
        </w:rPr>
      </w:pPr>
      <w:r w:rsidRPr="000322E8">
        <w:rPr>
          <w:b/>
          <w:color w:val="000000"/>
        </w:rPr>
        <w:t>3.</w:t>
      </w:r>
      <w:r w:rsidR="009C72EF">
        <w:rPr>
          <w:b/>
          <w:color w:val="000000"/>
        </w:rPr>
        <w:t>6</w:t>
      </w:r>
      <w:r>
        <w:rPr>
          <w:color w:val="000000"/>
        </w:rPr>
        <w:tab/>
      </w:r>
      <w:r w:rsidR="00A73915" w:rsidRPr="000322E8">
        <w:rPr>
          <w:color w:val="000000"/>
        </w:rPr>
        <w:t>The “ITU Asia Pacific Centre of Excellence Training on “Internet and IPv6 Infrastructure Security Program”, was successfully held from 8-12 May 2017 at TOT Academy, Nonthaburi, Thailand. It built capacity of 35 participants from across Asia-Pacific (Bangladesh, Brunei Darussalam, Cambodia, India, Iran, Laos, Malaysia, Mongolia, Philippines, Sri Lanka and Thailand) in the area of IPv6 and Internet security. The workshop was organized by the ITU, the Ministry of Digital Economy and Society</w:t>
      </w:r>
      <w:r w:rsidR="007D2F77">
        <w:rPr>
          <w:color w:val="000000"/>
        </w:rPr>
        <w:t xml:space="preserve"> of</w:t>
      </w:r>
      <w:r w:rsidR="00A73915" w:rsidRPr="000322E8">
        <w:rPr>
          <w:color w:val="000000"/>
        </w:rPr>
        <w:t xml:space="preserve"> Thailand and APNIC</w:t>
      </w:r>
      <w:r w:rsidR="007D2F77">
        <w:rPr>
          <w:color w:val="000000"/>
        </w:rPr>
        <w:t>,</w:t>
      </w:r>
      <w:r w:rsidR="00A73915" w:rsidRPr="000322E8">
        <w:rPr>
          <w:color w:val="000000"/>
        </w:rPr>
        <w:t xml:space="preserve"> with</w:t>
      </w:r>
      <w:r w:rsidR="006A5CA4">
        <w:rPr>
          <w:color w:val="000000"/>
        </w:rPr>
        <w:t xml:space="preserve"> the</w:t>
      </w:r>
      <w:r w:rsidR="00A73915" w:rsidRPr="000322E8">
        <w:rPr>
          <w:color w:val="000000"/>
        </w:rPr>
        <w:t xml:space="preserve"> support </w:t>
      </w:r>
      <w:r w:rsidR="006A5CA4">
        <w:rPr>
          <w:color w:val="000000"/>
        </w:rPr>
        <w:t>of</w:t>
      </w:r>
      <w:r w:rsidR="00A73915" w:rsidRPr="000322E8">
        <w:rPr>
          <w:color w:val="000000"/>
        </w:rPr>
        <w:t xml:space="preserve"> the </w:t>
      </w:r>
      <w:r w:rsidR="007D2F77">
        <w:t xml:space="preserve">IEEE Communications Society </w:t>
      </w:r>
      <w:r w:rsidR="00A73915" w:rsidRPr="000322E8">
        <w:rPr>
          <w:color w:val="000000"/>
        </w:rPr>
        <w:t>and the TOT Academy</w:t>
      </w:r>
      <w:r w:rsidR="00A73915" w:rsidRPr="00A73915">
        <w:rPr>
          <w:color w:val="000000"/>
        </w:rPr>
        <w:t>.</w:t>
      </w:r>
    </w:p>
    <w:p w14:paraId="0280212C" w14:textId="46F97281" w:rsidR="005801D9" w:rsidRPr="00FC777B" w:rsidRDefault="009C72EF" w:rsidP="00806044">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0322E8">
        <w:rPr>
          <w:b/>
          <w:color w:val="000000"/>
        </w:rPr>
        <w:t>3</w:t>
      </w:r>
      <w:r>
        <w:rPr>
          <w:b/>
          <w:color w:val="000000"/>
        </w:rPr>
        <w:t>.7</w:t>
      </w:r>
      <w:r>
        <w:rPr>
          <w:color w:val="000000"/>
        </w:rPr>
        <w:tab/>
      </w:r>
      <w:r w:rsidR="00D16F70" w:rsidRPr="00FC777B">
        <w:rPr>
          <w:rFonts w:asciiTheme="minorHAnsi" w:hAnsiTheme="minorHAnsi"/>
          <w:szCs w:val="24"/>
          <w:lang w:val="en-US"/>
        </w:rPr>
        <w:t xml:space="preserve">During the </w:t>
      </w:r>
      <w:hyperlink r:id="rId63" w:history="1">
        <w:r w:rsidR="00D16F70" w:rsidRPr="00FC777B">
          <w:rPr>
            <w:rStyle w:val="Hyperlink"/>
            <w:rFonts w:asciiTheme="minorHAnsi" w:hAnsiTheme="minorHAnsi"/>
            <w:szCs w:val="24"/>
            <w:lang w:val="en-US"/>
          </w:rPr>
          <w:t>Caribbean Cyber security Workshop and Cyber drill</w:t>
        </w:r>
      </w:hyperlink>
      <w:r w:rsidR="00F06DEB" w:rsidRPr="00FC777B">
        <w:rPr>
          <w:rFonts w:asciiTheme="minorHAnsi" w:hAnsiTheme="minorHAnsi"/>
          <w:szCs w:val="24"/>
          <w:lang w:val="en-US"/>
        </w:rPr>
        <w:t xml:space="preserve">, held from </w:t>
      </w:r>
      <w:r w:rsidR="00283A04" w:rsidRPr="00FC777B">
        <w:rPr>
          <w:rFonts w:asciiTheme="minorHAnsi" w:hAnsiTheme="minorHAnsi"/>
          <w:szCs w:val="24"/>
          <w:lang w:val="en-US"/>
        </w:rPr>
        <w:t>3 to 7 July</w:t>
      </w:r>
      <w:r w:rsidR="00F06DEB" w:rsidRPr="00FC777B">
        <w:rPr>
          <w:rFonts w:asciiTheme="minorHAnsi" w:hAnsiTheme="minorHAnsi"/>
          <w:szCs w:val="24"/>
          <w:lang w:val="en-US"/>
        </w:rPr>
        <w:t xml:space="preserve"> </w:t>
      </w:r>
      <w:r w:rsidR="00283A04" w:rsidRPr="00FC777B">
        <w:rPr>
          <w:rFonts w:asciiTheme="minorHAnsi" w:hAnsiTheme="minorHAnsi"/>
          <w:szCs w:val="24"/>
          <w:lang w:val="en-US"/>
        </w:rPr>
        <w:t xml:space="preserve">2017 in </w:t>
      </w:r>
      <w:r w:rsidR="00BD03FE" w:rsidRPr="00FC777B">
        <w:rPr>
          <w:rFonts w:asciiTheme="minorHAnsi" w:hAnsiTheme="minorHAnsi"/>
          <w:szCs w:val="24"/>
          <w:lang w:val="en-US"/>
        </w:rPr>
        <w:t xml:space="preserve">Paramaribo, </w:t>
      </w:r>
      <w:r w:rsidR="00D16F70" w:rsidRPr="00FC777B">
        <w:rPr>
          <w:rFonts w:asciiTheme="minorHAnsi" w:hAnsiTheme="minorHAnsi"/>
          <w:szCs w:val="24"/>
          <w:lang w:val="en-US"/>
        </w:rPr>
        <w:t>Suriname</w:t>
      </w:r>
      <w:r w:rsidR="00283A04" w:rsidRPr="00FC777B">
        <w:rPr>
          <w:rFonts w:asciiTheme="minorHAnsi" w:hAnsiTheme="minorHAnsi"/>
          <w:szCs w:val="24"/>
          <w:lang w:val="en-US"/>
        </w:rPr>
        <w:t xml:space="preserve">, </w:t>
      </w:r>
      <w:r w:rsidR="00F06DEB" w:rsidRPr="00FC777B">
        <w:rPr>
          <w:rFonts w:asciiTheme="minorHAnsi" w:hAnsiTheme="minorHAnsi"/>
          <w:szCs w:val="24"/>
          <w:lang w:val="en-US"/>
        </w:rPr>
        <w:t>an overview and analysis of the</w:t>
      </w:r>
      <w:r w:rsidR="00283A04" w:rsidRPr="00FC777B">
        <w:rPr>
          <w:rFonts w:asciiTheme="minorHAnsi" w:hAnsiTheme="minorHAnsi"/>
          <w:szCs w:val="24"/>
          <w:lang w:val="en-US"/>
        </w:rPr>
        <w:t xml:space="preserve"> </w:t>
      </w:r>
      <w:r w:rsidR="00D16F70" w:rsidRPr="00FC777B">
        <w:rPr>
          <w:rFonts w:asciiTheme="minorHAnsi" w:hAnsiTheme="minorHAnsi"/>
          <w:szCs w:val="24"/>
          <w:lang w:val="en-US"/>
        </w:rPr>
        <w:t>situation of the I</w:t>
      </w:r>
      <w:r w:rsidR="00BD03FE" w:rsidRPr="00FC777B">
        <w:rPr>
          <w:rFonts w:asciiTheme="minorHAnsi" w:hAnsiTheme="minorHAnsi"/>
          <w:szCs w:val="24"/>
          <w:lang w:val="en-US"/>
        </w:rPr>
        <w:t>Pv</w:t>
      </w:r>
      <w:r w:rsidR="00D16F70" w:rsidRPr="00FC777B">
        <w:rPr>
          <w:rFonts w:asciiTheme="minorHAnsi" w:hAnsiTheme="minorHAnsi"/>
          <w:szCs w:val="24"/>
          <w:lang w:val="en-US"/>
        </w:rPr>
        <w:t>6 in the Caribbean</w:t>
      </w:r>
      <w:r w:rsidR="00F06DEB" w:rsidRPr="00FC777B">
        <w:rPr>
          <w:rFonts w:asciiTheme="minorHAnsi" w:hAnsiTheme="minorHAnsi"/>
          <w:szCs w:val="24"/>
          <w:lang w:val="en-US"/>
        </w:rPr>
        <w:t xml:space="preserve"> was presented</w:t>
      </w:r>
      <w:r w:rsidR="00283A04" w:rsidRPr="00FC777B">
        <w:rPr>
          <w:rFonts w:asciiTheme="minorHAnsi" w:hAnsiTheme="minorHAnsi"/>
          <w:szCs w:val="24"/>
          <w:lang w:val="en-US"/>
        </w:rPr>
        <w:t>.</w:t>
      </w:r>
    </w:p>
    <w:p w14:paraId="1E9CB4F8" w14:textId="124588BC" w:rsidR="00C349EF" w:rsidRDefault="005801D9" w:rsidP="006A6858">
      <w:pPr>
        <w:pStyle w:val="Header"/>
        <w:snapToGrid w:val="0"/>
        <w:spacing w:before="120" w:after="120"/>
        <w:jc w:val="both"/>
        <w:rPr>
          <w:rFonts w:asciiTheme="minorHAnsi" w:hAnsiTheme="minorHAnsi" w:cstheme="minorHAnsi"/>
          <w:sz w:val="24"/>
          <w:szCs w:val="24"/>
          <w:lang w:val="en-US"/>
        </w:rPr>
      </w:pPr>
      <w:r w:rsidRPr="000322E8">
        <w:rPr>
          <w:rFonts w:asciiTheme="minorHAnsi" w:hAnsiTheme="minorHAnsi" w:cstheme="minorHAnsi"/>
          <w:b/>
          <w:sz w:val="24"/>
          <w:szCs w:val="24"/>
          <w:lang w:val="en-US"/>
        </w:rPr>
        <w:t>3.</w:t>
      </w:r>
      <w:r w:rsidR="009C72EF" w:rsidRPr="000322E8">
        <w:rPr>
          <w:rFonts w:asciiTheme="minorHAnsi" w:hAnsiTheme="minorHAnsi" w:cstheme="minorHAnsi"/>
          <w:b/>
          <w:sz w:val="24"/>
          <w:szCs w:val="24"/>
          <w:lang w:val="en-US"/>
        </w:rPr>
        <w:t>8</w:t>
      </w:r>
      <w:r>
        <w:rPr>
          <w:rFonts w:asciiTheme="minorHAnsi" w:hAnsiTheme="minorHAnsi" w:cstheme="minorHAnsi"/>
          <w:sz w:val="24"/>
          <w:szCs w:val="24"/>
          <w:lang w:val="en-US"/>
        </w:rPr>
        <w:tab/>
      </w:r>
      <w:r w:rsidR="000B15F0" w:rsidRPr="00FC777B">
        <w:rPr>
          <w:rFonts w:asciiTheme="minorHAnsi" w:hAnsiTheme="minorHAnsi" w:cstheme="minorHAnsi"/>
          <w:sz w:val="24"/>
          <w:szCs w:val="24"/>
          <w:lang w:val="en-US"/>
        </w:rPr>
        <w:t>BDT and MUST (Malaysia University of Science and Technology) are working closely to establish an ITU IPV6/</w:t>
      </w:r>
      <w:proofErr w:type="spellStart"/>
      <w:r w:rsidR="000B15F0" w:rsidRPr="00FC777B">
        <w:rPr>
          <w:rFonts w:asciiTheme="minorHAnsi" w:hAnsiTheme="minorHAnsi" w:cstheme="minorHAnsi"/>
          <w:sz w:val="24"/>
          <w:szCs w:val="24"/>
          <w:lang w:val="en-US"/>
        </w:rPr>
        <w:t>IoT</w:t>
      </w:r>
      <w:proofErr w:type="spellEnd"/>
      <w:r w:rsidR="000B15F0" w:rsidRPr="00FC777B">
        <w:rPr>
          <w:rFonts w:asciiTheme="minorHAnsi" w:hAnsiTheme="minorHAnsi" w:cstheme="minorHAnsi"/>
          <w:sz w:val="24"/>
          <w:szCs w:val="24"/>
          <w:lang w:val="en-US"/>
        </w:rPr>
        <w:t xml:space="preserve"> </w:t>
      </w:r>
      <w:r w:rsidR="00A73915">
        <w:rPr>
          <w:rFonts w:asciiTheme="minorHAnsi" w:hAnsiTheme="minorHAnsi" w:cstheme="minorHAnsi"/>
          <w:sz w:val="24"/>
          <w:szCs w:val="24"/>
          <w:lang w:val="en-US"/>
        </w:rPr>
        <w:t xml:space="preserve">Expertise </w:t>
      </w:r>
      <w:r w:rsidR="000B15F0" w:rsidRPr="00FC777B">
        <w:rPr>
          <w:rFonts w:asciiTheme="minorHAnsi" w:hAnsiTheme="minorHAnsi" w:cstheme="minorHAnsi"/>
          <w:sz w:val="24"/>
          <w:szCs w:val="24"/>
          <w:lang w:val="en-US"/>
        </w:rPr>
        <w:t>Centre. The main goal of this</w:t>
      </w:r>
      <w:r w:rsidR="003B61FD" w:rsidRPr="00FC777B">
        <w:rPr>
          <w:rFonts w:asciiTheme="minorHAnsi" w:hAnsiTheme="minorHAnsi" w:cstheme="minorHAnsi"/>
          <w:sz w:val="24"/>
          <w:szCs w:val="24"/>
          <w:lang w:val="en-US"/>
        </w:rPr>
        <w:t xml:space="preserve"> </w:t>
      </w:r>
      <w:r w:rsidR="000B15F0" w:rsidRPr="00FC777B">
        <w:rPr>
          <w:rFonts w:asciiTheme="minorHAnsi" w:hAnsiTheme="minorHAnsi" w:cstheme="minorHAnsi"/>
          <w:sz w:val="24"/>
          <w:szCs w:val="24"/>
          <w:lang w:val="en-US"/>
        </w:rPr>
        <w:t xml:space="preserve">project is to assist Member States by supporting </w:t>
      </w:r>
      <w:r w:rsidR="00BD03FE" w:rsidRPr="00FC777B">
        <w:rPr>
          <w:rFonts w:asciiTheme="minorHAnsi" w:hAnsiTheme="minorHAnsi" w:cstheme="minorHAnsi"/>
          <w:sz w:val="24"/>
          <w:szCs w:val="24"/>
          <w:lang w:val="en-US"/>
        </w:rPr>
        <w:t xml:space="preserve">a </w:t>
      </w:r>
      <w:r w:rsidR="000B15F0" w:rsidRPr="00FC777B">
        <w:rPr>
          <w:rFonts w:asciiTheme="minorHAnsi" w:hAnsiTheme="minorHAnsi" w:cstheme="minorHAnsi"/>
          <w:sz w:val="24"/>
          <w:szCs w:val="24"/>
          <w:lang w:val="en-US"/>
        </w:rPr>
        <w:t>smooth and well managed transition from IPv4</w:t>
      </w:r>
      <w:r w:rsidR="00BD03FE" w:rsidRPr="00FC777B">
        <w:rPr>
          <w:rFonts w:asciiTheme="minorHAnsi" w:hAnsiTheme="minorHAnsi" w:cstheme="minorHAnsi"/>
          <w:sz w:val="24"/>
          <w:szCs w:val="24"/>
          <w:lang w:val="en-US"/>
        </w:rPr>
        <w:t xml:space="preserve"> </w:t>
      </w:r>
      <w:r w:rsidR="000B15F0" w:rsidRPr="00FC777B">
        <w:rPr>
          <w:rFonts w:asciiTheme="minorHAnsi" w:hAnsiTheme="minorHAnsi" w:cstheme="minorHAnsi"/>
          <w:sz w:val="24"/>
          <w:szCs w:val="24"/>
          <w:lang w:val="en-US"/>
        </w:rPr>
        <w:t xml:space="preserve">to IPv6 for </w:t>
      </w:r>
      <w:proofErr w:type="spellStart"/>
      <w:r w:rsidR="000B15F0" w:rsidRPr="00FC777B">
        <w:rPr>
          <w:rFonts w:asciiTheme="minorHAnsi" w:hAnsiTheme="minorHAnsi" w:cstheme="minorHAnsi"/>
          <w:sz w:val="24"/>
          <w:szCs w:val="24"/>
          <w:lang w:val="en-US"/>
        </w:rPr>
        <w:t>IoT</w:t>
      </w:r>
      <w:r w:rsidR="009547DE">
        <w:rPr>
          <w:rFonts w:asciiTheme="minorHAnsi" w:hAnsiTheme="minorHAnsi" w:cstheme="minorHAnsi"/>
          <w:sz w:val="24"/>
          <w:szCs w:val="24"/>
          <w:lang w:val="en-US"/>
        </w:rPr>
        <w:t>s</w:t>
      </w:r>
      <w:proofErr w:type="spellEnd"/>
      <w:r w:rsidR="009547DE" w:rsidRPr="00FC777B">
        <w:rPr>
          <w:rFonts w:asciiTheme="minorHAnsi" w:hAnsiTheme="minorHAnsi" w:cstheme="minorHAnsi"/>
          <w:sz w:val="24"/>
          <w:szCs w:val="24"/>
          <w:lang w:val="en-US"/>
        </w:rPr>
        <w:t xml:space="preserve">. </w:t>
      </w:r>
      <w:r w:rsidR="000B15F0" w:rsidRPr="00FC777B">
        <w:rPr>
          <w:rFonts w:asciiTheme="minorHAnsi" w:hAnsiTheme="minorHAnsi" w:cstheme="minorHAnsi"/>
          <w:sz w:val="24"/>
          <w:szCs w:val="24"/>
          <w:lang w:val="en-US"/>
        </w:rPr>
        <w:t>It includes among other</w:t>
      </w:r>
      <w:r w:rsidR="00BD03FE" w:rsidRPr="00FC777B">
        <w:rPr>
          <w:rFonts w:asciiTheme="minorHAnsi" w:hAnsiTheme="minorHAnsi" w:cstheme="minorHAnsi"/>
          <w:sz w:val="24"/>
          <w:szCs w:val="24"/>
          <w:lang w:val="en-US"/>
        </w:rPr>
        <w:t>s</w:t>
      </w:r>
      <w:r w:rsidR="004A416D" w:rsidRPr="00FC777B">
        <w:rPr>
          <w:rFonts w:asciiTheme="minorHAnsi" w:hAnsiTheme="minorHAnsi" w:cstheme="minorHAnsi"/>
          <w:sz w:val="24"/>
          <w:szCs w:val="24"/>
          <w:lang w:val="en-US"/>
        </w:rPr>
        <w:t xml:space="preserve"> the deploymen</w:t>
      </w:r>
      <w:r w:rsidR="00BD03FE" w:rsidRPr="00FC777B">
        <w:rPr>
          <w:rFonts w:asciiTheme="minorHAnsi" w:hAnsiTheme="minorHAnsi" w:cstheme="minorHAnsi"/>
          <w:sz w:val="24"/>
          <w:szCs w:val="24"/>
          <w:lang w:val="en-US"/>
        </w:rPr>
        <w:t xml:space="preserve">t of </w:t>
      </w:r>
      <w:r w:rsidR="000B15F0" w:rsidRPr="00FC777B">
        <w:rPr>
          <w:rFonts w:asciiTheme="minorHAnsi" w:hAnsiTheme="minorHAnsi" w:cstheme="minorHAnsi"/>
          <w:sz w:val="24"/>
          <w:szCs w:val="24"/>
          <w:lang w:val="en-US"/>
        </w:rPr>
        <w:t>appropriate infrastructure, services and applications</w:t>
      </w:r>
      <w:r w:rsidR="00BD03FE" w:rsidRPr="00FC777B">
        <w:rPr>
          <w:rFonts w:asciiTheme="minorHAnsi" w:hAnsiTheme="minorHAnsi" w:cstheme="minorHAnsi"/>
          <w:sz w:val="24"/>
          <w:szCs w:val="24"/>
          <w:lang w:val="en-US"/>
        </w:rPr>
        <w:t xml:space="preserve"> and </w:t>
      </w:r>
      <w:r w:rsidR="000B15F0" w:rsidRPr="00FC777B">
        <w:rPr>
          <w:rFonts w:asciiTheme="minorHAnsi" w:hAnsiTheme="minorHAnsi" w:cstheme="minorHAnsi"/>
          <w:sz w:val="24"/>
          <w:szCs w:val="24"/>
          <w:lang w:val="en-US"/>
        </w:rPr>
        <w:t>raising awareness t</w:t>
      </w:r>
      <w:r w:rsidR="00BD03FE" w:rsidRPr="00FC777B">
        <w:rPr>
          <w:rFonts w:asciiTheme="minorHAnsi" w:hAnsiTheme="minorHAnsi" w:cstheme="minorHAnsi"/>
          <w:sz w:val="24"/>
          <w:szCs w:val="24"/>
          <w:lang w:val="en-US"/>
        </w:rPr>
        <w:t>h</w:t>
      </w:r>
      <w:r w:rsidR="000B15F0" w:rsidRPr="00FC777B">
        <w:rPr>
          <w:rFonts w:asciiTheme="minorHAnsi" w:hAnsiTheme="minorHAnsi" w:cstheme="minorHAnsi"/>
          <w:sz w:val="24"/>
          <w:szCs w:val="24"/>
          <w:lang w:val="en-US"/>
        </w:rPr>
        <w:t xml:space="preserve">rough conducting technical assistance, trainings and/or workshops on </w:t>
      </w:r>
      <w:proofErr w:type="spellStart"/>
      <w:r w:rsidR="000B15F0" w:rsidRPr="00FC777B">
        <w:rPr>
          <w:rFonts w:asciiTheme="minorHAnsi" w:hAnsiTheme="minorHAnsi" w:cstheme="minorHAnsi"/>
          <w:sz w:val="24"/>
          <w:szCs w:val="24"/>
          <w:lang w:val="en-US"/>
        </w:rPr>
        <w:t>IoT</w:t>
      </w:r>
      <w:proofErr w:type="spellEnd"/>
      <w:r w:rsidR="000B15F0" w:rsidRPr="00FC777B">
        <w:rPr>
          <w:rFonts w:asciiTheme="minorHAnsi" w:hAnsiTheme="minorHAnsi" w:cstheme="minorHAnsi"/>
          <w:sz w:val="24"/>
          <w:szCs w:val="24"/>
          <w:lang w:val="en-US"/>
        </w:rPr>
        <w:t xml:space="preserve"> policies and strategies.</w:t>
      </w:r>
    </w:p>
    <w:p w14:paraId="60852E56" w14:textId="31FD5301" w:rsidR="00C349EF" w:rsidRPr="00C349EF" w:rsidRDefault="00C349EF" w:rsidP="005045D5">
      <w:pPr>
        <w:pStyle w:val="Header"/>
        <w:snapToGrid w:val="0"/>
        <w:spacing w:after="120"/>
        <w:jc w:val="both"/>
        <w:rPr>
          <w:rFonts w:asciiTheme="minorHAnsi" w:hAnsiTheme="minorHAnsi" w:cstheme="minorHAnsi"/>
          <w:b/>
          <w:sz w:val="24"/>
          <w:szCs w:val="24"/>
          <w:lang w:val="en-US"/>
        </w:rPr>
      </w:pPr>
      <w:r w:rsidRPr="000322E8">
        <w:rPr>
          <w:rFonts w:asciiTheme="minorHAnsi" w:hAnsiTheme="minorHAnsi" w:cstheme="minorHAnsi"/>
          <w:b/>
          <w:sz w:val="24"/>
          <w:szCs w:val="24"/>
          <w:lang w:val="en-US"/>
        </w:rPr>
        <w:t>3.9</w:t>
      </w:r>
      <w:r>
        <w:rPr>
          <w:rFonts w:asciiTheme="minorHAnsi" w:hAnsiTheme="minorHAnsi" w:cstheme="minorHAnsi"/>
          <w:b/>
          <w:sz w:val="24"/>
          <w:szCs w:val="24"/>
          <w:lang w:val="en-US"/>
        </w:rPr>
        <w:tab/>
      </w:r>
      <w:r w:rsidRPr="000322E8">
        <w:rPr>
          <w:rFonts w:asciiTheme="minorHAnsi" w:hAnsiTheme="minorHAnsi" w:cstheme="minorHAnsi"/>
          <w:sz w:val="24"/>
          <w:szCs w:val="24"/>
          <w:lang w:val="en-US"/>
        </w:rPr>
        <w:t xml:space="preserve">ITU’s Arab Regional Office in collaboration with </w:t>
      </w:r>
      <w:r w:rsidR="009D1985">
        <w:rPr>
          <w:rFonts w:asciiTheme="minorHAnsi" w:hAnsiTheme="minorHAnsi" w:cstheme="minorHAnsi"/>
          <w:sz w:val="24"/>
          <w:szCs w:val="24"/>
          <w:lang w:val="en-US"/>
        </w:rPr>
        <w:t xml:space="preserve">the </w:t>
      </w:r>
      <w:r w:rsidRPr="000322E8">
        <w:rPr>
          <w:rFonts w:asciiTheme="minorHAnsi" w:hAnsiTheme="minorHAnsi" w:cstheme="minorHAnsi"/>
          <w:sz w:val="24"/>
          <w:szCs w:val="24"/>
          <w:lang w:val="en-US"/>
        </w:rPr>
        <w:t xml:space="preserve">Telecom Regulatory Authority of UAE and </w:t>
      </w:r>
      <w:r w:rsidR="002C372D">
        <w:rPr>
          <w:rFonts w:asciiTheme="minorHAnsi" w:hAnsiTheme="minorHAnsi" w:cstheme="minorHAnsi"/>
          <w:sz w:val="24"/>
          <w:szCs w:val="24"/>
          <w:lang w:val="en-US"/>
        </w:rPr>
        <w:t xml:space="preserve">the </w:t>
      </w:r>
      <w:r w:rsidRPr="000322E8">
        <w:rPr>
          <w:rFonts w:asciiTheme="minorHAnsi" w:hAnsiTheme="minorHAnsi" w:cstheme="minorHAnsi"/>
          <w:sz w:val="24"/>
          <w:szCs w:val="24"/>
          <w:lang w:val="en-US"/>
        </w:rPr>
        <w:t>National Telecom Corporation of Sudan implemented the Regional Project on Human Capacity Building on IPv6 for Arab LDCs and Palestine</w:t>
      </w:r>
      <w:r w:rsidR="002C372D">
        <w:rPr>
          <w:rFonts w:asciiTheme="minorHAnsi" w:hAnsiTheme="minorHAnsi" w:cstheme="minorHAnsi"/>
          <w:sz w:val="24"/>
          <w:szCs w:val="24"/>
          <w:lang w:val="en-US"/>
        </w:rPr>
        <w:t xml:space="preserve">, during </w:t>
      </w:r>
      <w:r w:rsidRPr="000322E8">
        <w:rPr>
          <w:rFonts w:asciiTheme="minorHAnsi" w:hAnsiTheme="minorHAnsi" w:cstheme="minorHAnsi"/>
          <w:sz w:val="24"/>
          <w:szCs w:val="24"/>
          <w:lang w:val="en-US"/>
        </w:rPr>
        <w:t>the period between 1 December 2016 and 31 May 2017. 31 participants were trained to become certified IPv6 engineers.</w:t>
      </w:r>
    </w:p>
    <w:p w14:paraId="7BF176A0" w14:textId="09D053CF" w:rsidR="009C72EF" w:rsidRPr="00A42FFF" w:rsidRDefault="00C349EF" w:rsidP="00C349EF">
      <w:pPr>
        <w:pStyle w:val="Header"/>
        <w:snapToGrid w:val="0"/>
        <w:spacing w:before="120" w:after="120"/>
        <w:jc w:val="both"/>
        <w:rPr>
          <w:rFonts w:asciiTheme="minorHAnsi" w:hAnsiTheme="minorHAnsi" w:cstheme="minorHAnsi"/>
          <w:sz w:val="24"/>
          <w:szCs w:val="24"/>
          <w:lang w:val="en-US"/>
        </w:rPr>
      </w:pPr>
      <w:r>
        <w:rPr>
          <w:rFonts w:asciiTheme="minorHAnsi" w:hAnsiTheme="minorHAnsi" w:cstheme="minorHAnsi"/>
          <w:b/>
          <w:sz w:val="24"/>
          <w:szCs w:val="24"/>
          <w:lang w:val="en-US"/>
        </w:rPr>
        <w:t>3.10</w:t>
      </w:r>
      <w:r w:rsidRPr="00C349EF">
        <w:rPr>
          <w:rFonts w:asciiTheme="minorHAnsi" w:hAnsiTheme="minorHAnsi" w:cstheme="minorHAnsi"/>
          <w:b/>
          <w:sz w:val="24"/>
          <w:szCs w:val="24"/>
          <w:lang w:val="en-US"/>
        </w:rPr>
        <w:tab/>
      </w:r>
      <w:r w:rsidRPr="000322E8">
        <w:rPr>
          <w:rFonts w:asciiTheme="minorHAnsi" w:hAnsiTheme="minorHAnsi" w:cstheme="minorHAnsi"/>
          <w:sz w:val="24"/>
          <w:szCs w:val="24"/>
          <w:lang w:val="en-US"/>
        </w:rPr>
        <w:t xml:space="preserve">Within the ITU Arab </w:t>
      </w:r>
      <w:proofErr w:type="spellStart"/>
      <w:r w:rsidRPr="000322E8">
        <w:rPr>
          <w:rFonts w:asciiTheme="minorHAnsi" w:hAnsiTheme="minorHAnsi" w:cstheme="minorHAnsi"/>
          <w:sz w:val="24"/>
          <w:szCs w:val="24"/>
          <w:lang w:val="en-US"/>
        </w:rPr>
        <w:t>CoEs</w:t>
      </w:r>
      <w:proofErr w:type="spellEnd"/>
      <w:r w:rsidRPr="000322E8">
        <w:rPr>
          <w:rFonts w:asciiTheme="minorHAnsi" w:hAnsiTheme="minorHAnsi" w:cstheme="minorHAnsi"/>
          <w:sz w:val="24"/>
          <w:szCs w:val="24"/>
          <w:lang w:val="en-US"/>
        </w:rPr>
        <w:t xml:space="preserve"> Network and in cooperation with SUDCAD-Sudan, a regional training on IPv6 Certified Network Engineering</w:t>
      </w:r>
      <w:r>
        <w:rPr>
          <w:rFonts w:asciiTheme="minorHAnsi" w:hAnsiTheme="minorHAnsi" w:cstheme="minorHAnsi"/>
          <w:sz w:val="24"/>
          <w:szCs w:val="24"/>
          <w:lang w:val="en-US"/>
        </w:rPr>
        <w:t xml:space="preserve"> took place on </w:t>
      </w:r>
      <w:r w:rsidRPr="000322E8">
        <w:rPr>
          <w:rFonts w:asciiTheme="minorHAnsi" w:hAnsiTheme="minorHAnsi" w:cstheme="minorHAnsi"/>
          <w:sz w:val="24"/>
          <w:szCs w:val="24"/>
          <w:lang w:val="en-US"/>
        </w:rPr>
        <w:t>7-9 May</w:t>
      </w:r>
      <w:r>
        <w:rPr>
          <w:rFonts w:asciiTheme="minorHAnsi" w:hAnsiTheme="minorHAnsi" w:cstheme="minorHAnsi"/>
          <w:sz w:val="24"/>
          <w:szCs w:val="24"/>
          <w:lang w:val="en-US"/>
        </w:rPr>
        <w:t xml:space="preserve"> </w:t>
      </w:r>
      <w:r w:rsidRPr="000322E8">
        <w:rPr>
          <w:rFonts w:asciiTheme="minorHAnsi" w:hAnsiTheme="minorHAnsi" w:cstheme="minorHAnsi"/>
          <w:sz w:val="24"/>
          <w:szCs w:val="24"/>
          <w:lang w:val="en-US"/>
        </w:rPr>
        <w:t>2017. 19 participants were trained on IPv6 related issues.</w:t>
      </w:r>
    </w:p>
    <w:p w14:paraId="2604A27D" w14:textId="7D447122" w:rsidR="002E2753" w:rsidRPr="00FC777B" w:rsidRDefault="009C72EF" w:rsidP="00A73915">
      <w:pPr>
        <w:pStyle w:val="Header"/>
        <w:snapToGrid w:val="0"/>
        <w:spacing w:before="120" w:after="120"/>
        <w:jc w:val="both"/>
        <w:rPr>
          <w:rFonts w:asciiTheme="minorHAnsi" w:hAnsiTheme="minorHAnsi"/>
          <w:sz w:val="24"/>
          <w:szCs w:val="24"/>
          <w:lang w:val="en-US"/>
        </w:rPr>
      </w:pPr>
      <w:r w:rsidRPr="000322E8">
        <w:rPr>
          <w:rFonts w:asciiTheme="minorHAnsi" w:hAnsiTheme="minorHAnsi" w:cstheme="minorHAnsi"/>
          <w:b/>
          <w:sz w:val="24"/>
          <w:szCs w:val="24"/>
          <w:lang w:val="en-US"/>
        </w:rPr>
        <w:t>3.</w:t>
      </w:r>
      <w:r w:rsidR="00C349EF">
        <w:rPr>
          <w:rFonts w:asciiTheme="minorHAnsi" w:hAnsiTheme="minorHAnsi" w:cstheme="minorHAnsi"/>
          <w:b/>
          <w:sz w:val="24"/>
          <w:szCs w:val="24"/>
          <w:lang w:val="en-US"/>
        </w:rPr>
        <w:t>11</w:t>
      </w:r>
      <w:r w:rsidRPr="00FC777B">
        <w:rPr>
          <w:rFonts w:asciiTheme="minorHAnsi" w:hAnsiTheme="minorHAnsi" w:cstheme="minorHAnsi"/>
          <w:sz w:val="24"/>
          <w:szCs w:val="24"/>
          <w:lang w:val="en-US"/>
        </w:rPr>
        <w:t xml:space="preserve"> </w:t>
      </w:r>
      <w:r w:rsidRPr="00FC777B">
        <w:rPr>
          <w:rFonts w:asciiTheme="minorHAnsi" w:hAnsiTheme="minorHAnsi" w:cstheme="minorHAnsi"/>
          <w:sz w:val="24"/>
          <w:szCs w:val="24"/>
          <w:lang w:val="en-US"/>
        </w:rPr>
        <w:tab/>
      </w:r>
      <w:r w:rsidRPr="005801D9">
        <w:rPr>
          <w:rFonts w:asciiTheme="minorHAnsi" w:hAnsiTheme="minorHAnsi" w:cstheme="minorHAnsi"/>
          <w:sz w:val="24"/>
          <w:szCs w:val="24"/>
          <w:lang w:val="en-US"/>
        </w:rPr>
        <w:t>Through ITU Academy, a course on “IPV6 Technologies, Fundamentals, Design, and Deployment”, is being delivered in cooperation with INICTEL UNI (ITU Center of Excellence).</w:t>
      </w:r>
      <w:r w:rsidR="00302C62" w:rsidRPr="00FC777B">
        <w:rPr>
          <w:rFonts w:asciiTheme="minorHAnsi" w:hAnsiTheme="minorHAnsi" w:cstheme="minorHAnsi"/>
          <w:sz w:val="24"/>
          <w:szCs w:val="24"/>
          <w:lang w:val="en-US"/>
        </w:rPr>
        <w:tab/>
      </w:r>
    </w:p>
    <w:p w14:paraId="4F920833" w14:textId="3761B8DD" w:rsidR="00AB279E" w:rsidRPr="00FC777B" w:rsidRDefault="00010756" w:rsidP="00E404A1">
      <w:pPr>
        <w:tabs>
          <w:tab w:val="clear" w:pos="567"/>
          <w:tab w:val="clear" w:pos="1134"/>
          <w:tab w:val="clear" w:pos="1701"/>
          <w:tab w:val="clear" w:pos="2268"/>
          <w:tab w:val="clear" w:pos="2835"/>
        </w:tabs>
        <w:snapToGrid w:val="0"/>
        <w:spacing w:after="120"/>
        <w:jc w:val="both"/>
        <w:rPr>
          <w:rFonts w:asciiTheme="minorHAnsi" w:hAnsiTheme="minorHAnsi"/>
          <w:b/>
          <w:color w:val="000000" w:themeColor="text1"/>
          <w:szCs w:val="24"/>
          <w:lang w:val="en-US"/>
        </w:rPr>
      </w:pPr>
      <w:r w:rsidRPr="000322E8">
        <w:rPr>
          <w:rFonts w:asciiTheme="minorHAnsi" w:hAnsiTheme="minorHAnsi"/>
          <w:b/>
          <w:szCs w:val="24"/>
          <w:lang w:val="en-US"/>
        </w:rPr>
        <w:t>3.</w:t>
      </w:r>
      <w:r w:rsidR="009C72EF" w:rsidRPr="000322E8">
        <w:rPr>
          <w:rFonts w:asciiTheme="minorHAnsi" w:hAnsiTheme="minorHAnsi"/>
          <w:b/>
          <w:szCs w:val="24"/>
          <w:lang w:val="en-US"/>
        </w:rPr>
        <w:t>1</w:t>
      </w:r>
      <w:r w:rsidR="00C349EF">
        <w:rPr>
          <w:rFonts w:asciiTheme="minorHAnsi" w:hAnsiTheme="minorHAnsi"/>
          <w:b/>
          <w:szCs w:val="24"/>
          <w:lang w:val="en-US"/>
        </w:rPr>
        <w:t>2</w:t>
      </w:r>
      <w:r w:rsidRPr="00FC777B">
        <w:rPr>
          <w:rFonts w:asciiTheme="minorHAnsi" w:hAnsiTheme="minorHAnsi"/>
          <w:szCs w:val="24"/>
          <w:lang w:val="en-US"/>
        </w:rPr>
        <w:tab/>
      </w:r>
      <w:r w:rsidRPr="00FC777B">
        <w:rPr>
          <w:rFonts w:asciiTheme="minorHAnsi" w:hAnsiTheme="minorHAnsi" w:cstheme="minorHAnsi"/>
          <w:szCs w:val="24"/>
          <w:lang w:val="en-US"/>
        </w:rPr>
        <w:t>The final report in response to ITU-D SG1 Question 1/1: “Policy, regulatory and technical aspects of the migration from existing networks to broadband networks in developing countries, including next-generation networks, m-services, OTT services and the implementation of IPv6” explores through case studies the experiences of countries in transitioning from IPv4 to IPv6 to enable Internet of Things (</w:t>
      </w:r>
      <w:proofErr w:type="spellStart"/>
      <w:r w:rsidRPr="00FC777B">
        <w:rPr>
          <w:rFonts w:asciiTheme="minorHAnsi" w:hAnsiTheme="minorHAnsi" w:cstheme="minorHAnsi"/>
          <w:szCs w:val="24"/>
          <w:lang w:val="en-US"/>
        </w:rPr>
        <w:t>IoT</w:t>
      </w:r>
      <w:proofErr w:type="spellEnd"/>
      <w:r w:rsidRPr="00FC777B">
        <w:rPr>
          <w:rFonts w:asciiTheme="minorHAnsi" w:hAnsiTheme="minorHAnsi" w:cstheme="minorHAnsi"/>
          <w:szCs w:val="24"/>
          <w:lang w:val="en-US"/>
        </w:rPr>
        <w:t xml:space="preserve">), Machine to Machine (M2M), Internet of Everything (IoE), and </w:t>
      </w:r>
      <w:r w:rsidR="00E404A1" w:rsidRPr="00FC777B">
        <w:rPr>
          <w:rFonts w:asciiTheme="minorHAnsi" w:hAnsiTheme="minorHAnsi" w:cstheme="minorHAnsi"/>
          <w:szCs w:val="24"/>
          <w:lang w:val="en-US"/>
        </w:rPr>
        <w:t>other future technologies</w:t>
      </w:r>
      <w:r w:rsidRPr="00FC777B">
        <w:rPr>
          <w:rFonts w:asciiTheme="minorHAnsi" w:hAnsiTheme="minorHAnsi" w:cstheme="minorHAnsi"/>
          <w:szCs w:val="24"/>
          <w:lang w:val="en-US"/>
        </w:rPr>
        <w:t>.</w:t>
      </w:r>
    </w:p>
    <w:p w14:paraId="2604A27E" w14:textId="77777777" w:rsidR="002E2753" w:rsidRPr="00FC777B" w:rsidRDefault="002E2753" w:rsidP="00A55ACC">
      <w:pPr>
        <w:pStyle w:val="Heading1"/>
        <w:keepNext w:val="0"/>
        <w:keepLines w:val="0"/>
        <w:tabs>
          <w:tab w:val="clear" w:pos="567"/>
          <w:tab w:val="clear" w:pos="1134"/>
          <w:tab w:val="clear" w:pos="1701"/>
          <w:tab w:val="clear" w:pos="2268"/>
          <w:tab w:val="clear" w:pos="2835"/>
        </w:tabs>
        <w:snapToGrid w:val="0"/>
        <w:spacing w:before="360" w:after="120"/>
        <w:ind w:left="709" w:hanging="709"/>
        <w:jc w:val="both"/>
        <w:rPr>
          <w:rFonts w:asciiTheme="minorHAnsi" w:hAnsiTheme="minorHAnsi"/>
          <w:sz w:val="24"/>
          <w:szCs w:val="24"/>
          <w:lang w:val="en-US"/>
        </w:rPr>
      </w:pPr>
      <w:r w:rsidRPr="00FC777B">
        <w:rPr>
          <w:rFonts w:asciiTheme="minorHAnsi" w:hAnsiTheme="minorHAnsi"/>
          <w:sz w:val="24"/>
          <w:szCs w:val="24"/>
          <w:lang w:val="en-US"/>
        </w:rPr>
        <w:t>4.</w:t>
      </w:r>
      <w:r w:rsidRPr="00FC777B">
        <w:rPr>
          <w:rFonts w:asciiTheme="minorHAnsi" w:hAnsiTheme="minorHAnsi"/>
          <w:sz w:val="24"/>
          <w:szCs w:val="24"/>
          <w:lang w:val="en-US"/>
        </w:rPr>
        <w:tab/>
        <w:t>Internet-related public policy issues including the management of domain names and addresses</w:t>
      </w:r>
    </w:p>
    <w:p w14:paraId="2604A27F" w14:textId="67A70FF7" w:rsidR="002E2753" w:rsidRPr="00FC777B" w:rsidRDefault="002E2753" w:rsidP="006A6858">
      <w:pPr>
        <w:pStyle w:val="Style2"/>
        <w:widowControl/>
        <w:adjustRightInd w:val="0"/>
        <w:snapToGrid w:val="0"/>
        <w:spacing w:before="120" w:after="120" w:line="240" w:lineRule="auto"/>
        <w:ind w:firstLine="0"/>
        <w:rPr>
          <w:rFonts w:cstheme="minorHAnsi"/>
          <w:sz w:val="24"/>
          <w:lang w:val="en-US"/>
        </w:rPr>
      </w:pPr>
      <w:r w:rsidRPr="000322E8">
        <w:rPr>
          <w:rFonts w:cstheme="minorHAnsi"/>
          <w:b/>
          <w:sz w:val="24"/>
          <w:lang w:val="en-US"/>
        </w:rPr>
        <w:t>4.1</w:t>
      </w:r>
      <w:r w:rsidRPr="00FC777B">
        <w:rPr>
          <w:rFonts w:cstheme="minorHAnsi"/>
          <w:sz w:val="24"/>
          <w:lang w:val="en-US"/>
        </w:rPr>
        <w:tab/>
        <w:t xml:space="preserve">The </w:t>
      </w:r>
      <w:hyperlink r:id="rId64" w:history="1">
        <w:r w:rsidRPr="00FC777B">
          <w:rPr>
            <w:rStyle w:val="Hyperlink"/>
            <w:rFonts w:eastAsia="Times New Roman" w:cstheme="minorHAnsi"/>
            <w:sz w:val="24"/>
            <w:lang w:val="en-US"/>
          </w:rPr>
          <w:t>Council Working Group on international Internet-related public policy issues (CWG-Internet)</w:t>
        </w:r>
      </w:hyperlink>
      <w:r w:rsidRPr="00FC777B">
        <w:rPr>
          <w:rFonts w:cstheme="minorHAnsi"/>
          <w:sz w:val="24"/>
          <w:lang w:val="en-US"/>
        </w:rPr>
        <w:t xml:space="preserve"> </w:t>
      </w:r>
      <w:r w:rsidR="00DF5BF0" w:rsidRPr="00FC777B">
        <w:rPr>
          <w:rFonts w:cstheme="minorHAnsi"/>
          <w:sz w:val="24"/>
          <w:lang w:val="en-US"/>
        </w:rPr>
        <w:t xml:space="preserve">will be holding its </w:t>
      </w:r>
      <w:r w:rsidR="0068748E" w:rsidRPr="00FC777B">
        <w:rPr>
          <w:rFonts w:cstheme="minorHAnsi"/>
          <w:sz w:val="24"/>
          <w:lang w:val="en-US"/>
        </w:rPr>
        <w:t>1</w:t>
      </w:r>
      <w:r w:rsidR="0068748E">
        <w:rPr>
          <w:rFonts w:cstheme="minorHAnsi"/>
          <w:sz w:val="24"/>
          <w:lang w:val="en-US"/>
        </w:rPr>
        <w:t>1</w:t>
      </w:r>
      <w:r w:rsidR="0068748E" w:rsidRPr="00FC777B">
        <w:rPr>
          <w:rFonts w:cstheme="minorHAnsi"/>
          <w:sz w:val="24"/>
          <w:vertAlign w:val="superscript"/>
          <w:lang w:val="en-US"/>
        </w:rPr>
        <w:t>th</w:t>
      </w:r>
      <w:r w:rsidR="0068748E" w:rsidRPr="00FC777B">
        <w:rPr>
          <w:rFonts w:cstheme="minorHAnsi"/>
          <w:sz w:val="24"/>
          <w:lang w:val="en-US"/>
        </w:rPr>
        <w:t xml:space="preserve"> </w:t>
      </w:r>
      <w:r w:rsidR="00DF5BF0" w:rsidRPr="00FC777B">
        <w:rPr>
          <w:rFonts w:cstheme="minorHAnsi"/>
          <w:sz w:val="24"/>
          <w:lang w:val="en-US"/>
        </w:rPr>
        <w:t>meeting on 2</w:t>
      </w:r>
      <w:r w:rsidR="0068748E">
        <w:rPr>
          <w:rFonts w:cstheme="minorHAnsi"/>
          <w:sz w:val="24"/>
          <w:lang w:val="en-US"/>
        </w:rPr>
        <w:t xml:space="preserve">5-26 </w:t>
      </w:r>
      <w:r w:rsidR="0056454A">
        <w:rPr>
          <w:rFonts w:cstheme="minorHAnsi"/>
          <w:sz w:val="24"/>
          <w:lang w:val="en-US"/>
        </w:rPr>
        <w:t>January</w:t>
      </w:r>
      <w:r w:rsidR="0068748E">
        <w:rPr>
          <w:rFonts w:cstheme="minorHAnsi"/>
          <w:sz w:val="24"/>
          <w:lang w:val="en-US"/>
        </w:rPr>
        <w:t xml:space="preserve"> 2018</w:t>
      </w:r>
      <w:r w:rsidRPr="00FC777B">
        <w:rPr>
          <w:rFonts w:cstheme="minorHAnsi"/>
          <w:sz w:val="24"/>
          <w:lang w:val="en-US"/>
        </w:rPr>
        <w:t xml:space="preserve">. </w:t>
      </w:r>
      <w:r w:rsidR="00DF5BF0" w:rsidRPr="00FC777B">
        <w:rPr>
          <w:rFonts w:cstheme="minorHAnsi"/>
          <w:sz w:val="24"/>
          <w:lang w:val="en-US"/>
        </w:rPr>
        <w:t>The Group</w:t>
      </w:r>
      <w:r w:rsidR="00F470FF" w:rsidRPr="00FC777B">
        <w:rPr>
          <w:rFonts w:cstheme="minorHAnsi"/>
          <w:sz w:val="24"/>
          <w:lang w:val="en-US"/>
        </w:rPr>
        <w:t xml:space="preserve"> </w:t>
      </w:r>
      <w:r w:rsidR="00DF5BF0" w:rsidRPr="00FC777B">
        <w:rPr>
          <w:rFonts w:cstheme="minorHAnsi"/>
          <w:sz w:val="24"/>
          <w:lang w:val="en-US"/>
        </w:rPr>
        <w:t>is</w:t>
      </w:r>
      <w:r w:rsidR="00F470FF" w:rsidRPr="00FC777B">
        <w:rPr>
          <w:rFonts w:cstheme="minorHAnsi"/>
          <w:sz w:val="24"/>
          <w:lang w:val="en-US"/>
        </w:rPr>
        <w:t xml:space="preserve"> </w:t>
      </w:r>
      <w:r w:rsidR="00DF5BF0" w:rsidRPr="00FC777B">
        <w:rPr>
          <w:rFonts w:cstheme="minorHAnsi"/>
          <w:sz w:val="24"/>
          <w:lang w:val="en-US"/>
        </w:rPr>
        <w:t xml:space="preserve">currently conducting </w:t>
      </w:r>
      <w:r w:rsidR="008F6E87">
        <w:rPr>
          <w:rFonts w:cstheme="minorHAnsi"/>
          <w:sz w:val="24"/>
          <w:lang w:val="en-US"/>
        </w:rPr>
        <w:t>o</w:t>
      </w:r>
      <w:r w:rsidR="008F6E87" w:rsidRPr="00FC777B">
        <w:rPr>
          <w:rFonts w:cstheme="minorHAnsi"/>
          <w:sz w:val="24"/>
          <w:lang w:val="en-US"/>
        </w:rPr>
        <w:t xml:space="preserve">nline </w:t>
      </w:r>
      <w:r w:rsidR="00DF5BF0" w:rsidRPr="00FC777B">
        <w:rPr>
          <w:rFonts w:cstheme="minorHAnsi"/>
          <w:sz w:val="24"/>
          <w:lang w:val="en-US"/>
        </w:rPr>
        <w:t xml:space="preserve">Open Consultations on the topic of </w:t>
      </w:r>
      <w:r w:rsidR="00DF5BF0" w:rsidRPr="00FC777B">
        <w:rPr>
          <w:rStyle w:val="Strong"/>
          <w:b w:val="0"/>
          <w:sz w:val="24"/>
          <w:lang w:val="en-US"/>
        </w:rPr>
        <w:t>"</w:t>
      </w:r>
      <w:r w:rsidR="0068748E" w:rsidRPr="0068748E">
        <w:rPr>
          <w:rStyle w:val="Strong"/>
          <w:b w:val="0"/>
          <w:sz w:val="24"/>
          <w:lang w:val="en-US"/>
        </w:rPr>
        <w:t>Bridging the Digital Gender Divide</w:t>
      </w:r>
      <w:r w:rsidR="00DF5BF0" w:rsidRPr="00FC777B">
        <w:rPr>
          <w:rStyle w:val="Strong"/>
          <w:rFonts w:cs="Arial"/>
          <w:b w:val="0"/>
          <w:sz w:val="24"/>
          <w:lang w:val="en-US"/>
        </w:rPr>
        <w:t>"</w:t>
      </w:r>
      <w:r w:rsidR="00E4675A" w:rsidRPr="00FC777B">
        <w:rPr>
          <w:rStyle w:val="Strong"/>
          <w:rFonts w:cs="Arial"/>
          <w:b w:val="0"/>
          <w:sz w:val="24"/>
          <w:lang w:val="en-US"/>
        </w:rPr>
        <w:t xml:space="preserve"> to be </w:t>
      </w:r>
      <w:r w:rsidRPr="00FC777B">
        <w:rPr>
          <w:rFonts w:cstheme="minorHAnsi"/>
          <w:sz w:val="24"/>
          <w:lang w:val="en-US"/>
        </w:rPr>
        <w:t xml:space="preserve">followed by a physical </w:t>
      </w:r>
      <w:r w:rsidR="008F6E87">
        <w:rPr>
          <w:rFonts w:cstheme="minorHAnsi"/>
          <w:sz w:val="24"/>
          <w:lang w:val="en-US"/>
        </w:rPr>
        <w:t>O</w:t>
      </w:r>
      <w:r w:rsidR="008F6E87" w:rsidRPr="00FC777B">
        <w:rPr>
          <w:rFonts w:cstheme="minorHAnsi"/>
          <w:sz w:val="24"/>
          <w:lang w:val="en-US"/>
        </w:rPr>
        <w:t xml:space="preserve">pen </w:t>
      </w:r>
      <w:r w:rsidR="008F6E87">
        <w:rPr>
          <w:rFonts w:cstheme="minorHAnsi"/>
          <w:sz w:val="24"/>
          <w:lang w:val="en-US"/>
        </w:rPr>
        <w:t>C</w:t>
      </w:r>
      <w:r w:rsidR="008F6E87" w:rsidRPr="00FC777B">
        <w:rPr>
          <w:rFonts w:cstheme="minorHAnsi"/>
          <w:sz w:val="24"/>
          <w:lang w:val="en-US"/>
        </w:rPr>
        <w:t xml:space="preserve">onsultation </w:t>
      </w:r>
      <w:r w:rsidRPr="00FC777B">
        <w:rPr>
          <w:rFonts w:cstheme="minorHAnsi"/>
          <w:sz w:val="24"/>
          <w:lang w:val="en-US"/>
        </w:rPr>
        <w:t xml:space="preserve">meeting on </w:t>
      </w:r>
      <w:r w:rsidR="0068748E">
        <w:rPr>
          <w:rFonts w:cstheme="minorHAnsi"/>
          <w:sz w:val="24"/>
          <w:lang w:val="en-US"/>
        </w:rPr>
        <w:t>22 January</w:t>
      </w:r>
      <w:r w:rsidR="00E4675A" w:rsidRPr="00FC777B">
        <w:rPr>
          <w:rFonts w:cstheme="minorHAnsi"/>
          <w:sz w:val="24"/>
          <w:lang w:val="en-US"/>
        </w:rPr>
        <w:t xml:space="preserve"> </w:t>
      </w:r>
      <w:r w:rsidRPr="00FC777B">
        <w:rPr>
          <w:rFonts w:cstheme="minorHAnsi"/>
          <w:sz w:val="24"/>
          <w:lang w:val="en-US"/>
        </w:rPr>
        <w:t>201</w:t>
      </w:r>
      <w:r w:rsidR="0068748E">
        <w:rPr>
          <w:rFonts w:cstheme="minorHAnsi"/>
          <w:sz w:val="24"/>
          <w:lang w:val="en-US"/>
        </w:rPr>
        <w:t>8</w:t>
      </w:r>
      <w:r w:rsidR="00E0552C" w:rsidRPr="00FC777B">
        <w:rPr>
          <w:rFonts w:cstheme="minorHAnsi"/>
          <w:sz w:val="24"/>
          <w:lang w:val="en-US"/>
        </w:rPr>
        <w:t>.</w:t>
      </w:r>
    </w:p>
    <w:p w14:paraId="4638E77F" w14:textId="61D7A689" w:rsidR="00517DDF" w:rsidRPr="000322E8" w:rsidRDefault="002E2753">
      <w:pPr>
        <w:jc w:val="both"/>
        <w:rPr>
          <w:rFonts w:asciiTheme="minorHAnsi" w:hAnsiTheme="minorHAnsi"/>
          <w:szCs w:val="24"/>
          <w:lang w:eastAsia="de-CH"/>
        </w:rPr>
      </w:pPr>
      <w:r w:rsidRPr="000322E8">
        <w:rPr>
          <w:rFonts w:asciiTheme="minorHAnsi" w:hAnsiTheme="minorHAnsi" w:cstheme="minorHAnsi"/>
          <w:b/>
          <w:szCs w:val="24"/>
          <w:lang w:val="en-US"/>
        </w:rPr>
        <w:t>4.2</w:t>
      </w:r>
      <w:r w:rsidRPr="00FC777B">
        <w:rPr>
          <w:rFonts w:asciiTheme="minorHAnsi" w:hAnsiTheme="minorHAnsi" w:cstheme="minorHAnsi"/>
          <w:szCs w:val="24"/>
          <w:lang w:val="en-US"/>
        </w:rPr>
        <w:tab/>
        <w:t xml:space="preserve">ITU participated in the </w:t>
      </w:r>
      <w:r w:rsidR="0056454A">
        <w:rPr>
          <w:rFonts w:asciiTheme="minorHAnsi" w:hAnsiTheme="minorHAnsi" w:cstheme="minorHAnsi"/>
          <w:szCs w:val="24"/>
          <w:lang w:val="en-US"/>
        </w:rPr>
        <w:t>fourth</w:t>
      </w:r>
      <w:r w:rsidR="0056454A" w:rsidRPr="00FC777B">
        <w:rPr>
          <w:rFonts w:asciiTheme="minorHAnsi" w:hAnsiTheme="minorHAnsi" w:cstheme="minorHAnsi"/>
          <w:szCs w:val="24"/>
          <w:lang w:val="en-US"/>
        </w:rPr>
        <w:t xml:space="preserve"> </w:t>
      </w:r>
      <w:r w:rsidRPr="00FC777B">
        <w:rPr>
          <w:rFonts w:asciiTheme="minorHAnsi" w:hAnsiTheme="minorHAnsi" w:cstheme="minorHAnsi"/>
          <w:szCs w:val="24"/>
          <w:lang w:val="en-US"/>
        </w:rPr>
        <w:t xml:space="preserve">meeting of the re-established CSTD </w:t>
      </w:r>
      <w:hyperlink r:id="rId65" w:history="1">
        <w:r w:rsidRPr="00FC777B">
          <w:rPr>
            <w:rStyle w:val="Hyperlink"/>
            <w:rFonts w:asciiTheme="minorHAnsi" w:hAnsiTheme="minorHAnsi" w:cstheme="minorHAnsi"/>
            <w:szCs w:val="24"/>
            <w:lang w:val="en-US"/>
          </w:rPr>
          <w:t xml:space="preserve">Working Group on Enhanced Cooperation </w:t>
        </w:r>
        <w:r w:rsidR="009D3711" w:rsidRPr="00FC777B">
          <w:rPr>
            <w:rStyle w:val="Hyperlink"/>
            <w:rFonts w:asciiTheme="minorHAnsi" w:hAnsiTheme="minorHAnsi" w:cstheme="minorHAnsi"/>
            <w:szCs w:val="24"/>
            <w:lang w:val="en-US"/>
          </w:rPr>
          <w:t>on Public Policy Issues Pertaining to the Internet (WGEC)</w:t>
        </w:r>
      </w:hyperlink>
      <w:r w:rsidR="009D3711" w:rsidRPr="00FC777B">
        <w:rPr>
          <w:rFonts w:asciiTheme="minorHAnsi" w:hAnsiTheme="minorHAnsi" w:cstheme="minorHAnsi"/>
          <w:szCs w:val="24"/>
          <w:lang w:val="en-US"/>
        </w:rPr>
        <w:t xml:space="preserve">, </w:t>
      </w:r>
      <w:r w:rsidR="00B04F2F" w:rsidRPr="00FC777B">
        <w:rPr>
          <w:rFonts w:asciiTheme="minorHAnsi" w:hAnsiTheme="minorHAnsi" w:cstheme="minorHAnsi"/>
          <w:szCs w:val="24"/>
          <w:lang w:val="en-US"/>
        </w:rPr>
        <w:t xml:space="preserve">held </w:t>
      </w:r>
      <w:r w:rsidRPr="00FC777B">
        <w:rPr>
          <w:rFonts w:asciiTheme="minorHAnsi" w:hAnsiTheme="minorHAnsi" w:cstheme="minorHAnsi"/>
          <w:szCs w:val="24"/>
          <w:lang w:val="en-US"/>
        </w:rPr>
        <w:t>on</w:t>
      </w:r>
      <w:r w:rsidR="00B04F2F" w:rsidRPr="00FC777B">
        <w:rPr>
          <w:rFonts w:asciiTheme="minorHAnsi" w:hAnsiTheme="minorHAnsi" w:cstheme="minorHAnsi"/>
          <w:szCs w:val="24"/>
          <w:lang w:val="en-US"/>
        </w:rPr>
        <w:t xml:space="preserve"> </w:t>
      </w:r>
      <w:r w:rsidR="0056454A">
        <w:rPr>
          <w:rFonts w:asciiTheme="minorHAnsi" w:hAnsiTheme="minorHAnsi" w:cstheme="minorHAnsi"/>
          <w:szCs w:val="24"/>
          <w:lang w:val="en-US"/>
        </w:rPr>
        <w:t>25-27 September</w:t>
      </w:r>
      <w:r w:rsidR="00B04F2F" w:rsidRPr="00FC777B">
        <w:rPr>
          <w:rFonts w:asciiTheme="minorHAnsi" w:hAnsiTheme="minorHAnsi" w:cstheme="minorHAnsi"/>
          <w:szCs w:val="24"/>
          <w:lang w:val="en-US"/>
        </w:rPr>
        <w:t xml:space="preserve"> 2017. </w:t>
      </w:r>
      <w:r w:rsidR="00B04F2F" w:rsidRPr="00FC777B">
        <w:rPr>
          <w:rFonts w:asciiTheme="minorHAnsi" w:hAnsiTheme="minorHAnsi"/>
          <w:szCs w:val="24"/>
          <w:lang w:val="en-US"/>
        </w:rPr>
        <w:t xml:space="preserve">The meeting </w:t>
      </w:r>
      <w:r w:rsidR="0056454A">
        <w:rPr>
          <w:rFonts w:asciiTheme="minorHAnsi" w:hAnsiTheme="minorHAnsi"/>
          <w:szCs w:val="24"/>
          <w:lang w:val="en-US"/>
        </w:rPr>
        <w:t>continued discussing p</w:t>
      </w:r>
      <w:r w:rsidR="00B04F2F" w:rsidRPr="00FC777B">
        <w:rPr>
          <w:rFonts w:asciiTheme="minorHAnsi" w:hAnsiTheme="minorHAnsi"/>
          <w:szCs w:val="24"/>
          <w:lang w:val="en-US"/>
        </w:rPr>
        <w:t xml:space="preserve">roposals submitted by various </w:t>
      </w:r>
      <w:r w:rsidR="004C3BBC" w:rsidRPr="00FC777B">
        <w:rPr>
          <w:rFonts w:asciiTheme="minorHAnsi" w:hAnsiTheme="minorHAnsi"/>
          <w:szCs w:val="24"/>
          <w:lang w:val="en-US"/>
        </w:rPr>
        <w:t xml:space="preserve">WGEC </w:t>
      </w:r>
      <w:r w:rsidR="00B04F2F" w:rsidRPr="00FC777B">
        <w:rPr>
          <w:rFonts w:asciiTheme="minorHAnsi" w:hAnsiTheme="minorHAnsi"/>
          <w:szCs w:val="24"/>
          <w:lang w:val="en-US"/>
        </w:rPr>
        <w:t>Members on potentia</w:t>
      </w:r>
      <w:r w:rsidR="004C3BBC" w:rsidRPr="00FC777B">
        <w:rPr>
          <w:rFonts w:asciiTheme="minorHAnsi" w:hAnsiTheme="minorHAnsi"/>
          <w:szCs w:val="24"/>
          <w:lang w:val="en-US"/>
        </w:rPr>
        <w:t>l recommendation</w:t>
      </w:r>
      <w:r w:rsidR="00CB1C89" w:rsidRPr="00FC777B">
        <w:rPr>
          <w:rFonts w:asciiTheme="minorHAnsi" w:hAnsiTheme="minorHAnsi"/>
          <w:szCs w:val="24"/>
          <w:lang w:val="en-US"/>
        </w:rPr>
        <w:t xml:space="preserve">s as a possible </w:t>
      </w:r>
      <w:r w:rsidR="004C3BBC" w:rsidRPr="00FC777B">
        <w:rPr>
          <w:rFonts w:asciiTheme="minorHAnsi" w:hAnsiTheme="minorHAnsi"/>
          <w:szCs w:val="24"/>
          <w:lang w:val="en-US"/>
        </w:rPr>
        <w:t xml:space="preserve">output of the </w:t>
      </w:r>
      <w:r w:rsidR="006E7E3C" w:rsidRPr="00FC777B">
        <w:rPr>
          <w:rFonts w:asciiTheme="minorHAnsi" w:hAnsiTheme="minorHAnsi"/>
          <w:szCs w:val="24"/>
          <w:lang w:val="en-US"/>
        </w:rPr>
        <w:t xml:space="preserve">Working </w:t>
      </w:r>
      <w:r w:rsidR="00B04F2F" w:rsidRPr="00FC777B">
        <w:rPr>
          <w:rFonts w:asciiTheme="minorHAnsi" w:hAnsiTheme="minorHAnsi"/>
          <w:szCs w:val="24"/>
          <w:lang w:val="en-US"/>
        </w:rPr>
        <w:t>Group</w:t>
      </w:r>
      <w:r w:rsidR="00471CCB">
        <w:rPr>
          <w:rFonts w:asciiTheme="minorHAnsi" w:hAnsiTheme="minorHAnsi"/>
          <w:szCs w:val="24"/>
          <w:lang w:val="en-US"/>
        </w:rPr>
        <w:t>. The Group further</w:t>
      </w:r>
      <w:r w:rsidR="0066008C">
        <w:rPr>
          <w:rFonts w:asciiTheme="minorHAnsi" w:hAnsiTheme="minorHAnsi"/>
          <w:szCs w:val="24"/>
          <w:lang w:val="en-US"/>
        </w:rPr>
        <w:t xml:space="preserve"> discussed</w:t>
      </w:r>
      <w:r w:rsidR="00026DA3">
        <w:rPr>
          <w:rFonts w:asciiTheme="minorHAnsi" w:hAnsiTheme="minorHAnsi"/>
          <w:szCs w:val="24"/>
          <w:lang w:val="en-US"/>
        </w:rPr>
        <w:t xml:space="preserve"> the structure and </w:t>
      </w:r>
      <w:r w:rsidR="000D41DC">
        <w:rPr>
          <w:rFonts w:asciiTheme="minorHAnsi" w:hAnsiTheme="minorHAnsi"/>
          <w:szCs w:val="24"/>
          <w:lang w:val="en-US"/>
        </w:rPr>
        <w:t xml:space="preserve">content </w:t>
      </w:r>
      <w:r w:rsidR="00026DA3">
        <w:rPr>
          <w:rFonts w:asciiTheme="minorHAnsi" w:hAnsiTheme="minorHAnsi"/>
          <w:szCs w:val="24"/>
          <w:lang w:val="en-US"/>
        </w:rPr>
        <w:t>of its final report</w:t>
      </w:r>
      <w:r w:rsidR="00B04F2F" w:rsidRPr="00FC777B">
        <w:rPr>
          <w:rFonts w:asciiTheme="minorHAnsi" w:hAnsiTheme="minorHAnsi"/>
          <w:szCs w:val="24"/>
          <w:lang w:val="en-US"/>
        </w:rPr>
        <w:t>.</w:t>
      </w:r>
      <w:r w:rsidR="00026DA3">
        <w:rPr>
          <w:rFonts w:asciiTheme="minorHAnsi" w:hAnsiTheme="minorHAnsi"/>
          <w:szCs w:val="24"/>
          <w:lang w:val="en-US"/>
        </w:rPr>
        <w:t xml:space="preserve"> </w:t>
      </w:r>
      <w:r w:rsidR="00471CCB">
        <w:rPr>
          <w:rFonts w:asciiTheme="minorHAnsi" w:hAnsiTheme="minorHAnsi"/>
          <w:szCs w:val="24"/>
          <w:lang w:val="en-US"/>
        </w:rPr>
        <w:t>At the</w:t>
      </w:r>
      <w:r w:rsidR="0056454A">
        <w:rPr>
          <w:rFonts w:asciiTheme="minorHAnsi" w:hAnsiTheme="minorHAnsi"/>
          <w:szCs w:val="24"/>
          <w:lang w:val="en-US"/>
        </w:rPr>
        <w:t xml:space="preserve"> next meeting scheduled on 29-31 January 2018 </w:t>
      </w:r>
      <w:r w:rsidR="00471CCB">
        <w:rPr>
          <w:rFonts w:asciiTheme="minorHAnsi" w:hAnsiTheme="minorHAnsi"/>
          <w:szCs w:val="24"/>
          <w:lang w:val="en-US"/>
        </w:rPr>
        <w:t>a</w:t>
      </w:r>
      <w:r w:rsidR="0056454A">
        <w:rPr>
          <w:rFonts w:asciiTheme="minorHAnsi" w:hAnsiTheme="minorHAnsi"/>
          <w:szCs w:val="24"/>
          <w:lang w:val="en-US"/>
        </w:rPr>
        <w:t xml:space="preserve"> draft report</w:t>
      </w:r>
      <w:r w:rsidR="000525A1">
        <w:rPr>
          <w:rFonts w:asciiTheme="minorHAnsi" w:hAnsiTheme="minorHAnsi"/>
          <w:szCs w:val="24"/>
          <w:lang w:val="en-US"/>
        </w:rPr>
        <w:t xml:space="preserve"> </w:t>
      </w:r>
      <w:r w:rsidR="00471CCB">
        <w:rPr>
          <w:rFonts w:asciiTheme="minorHAnsi" w:hAnsiTheme="minorHAnsi"/>
          <w:szCs w:val="24"/>
          <w:lang w:val="en-US"/>
        </w:rPr>
        <w:t xml:space="preserve">will </w:t>
      </w:r>
      <w:r w:rsidR="000525A1">
        <w:rPr>
          <w:rFonts w:asciiTheme="minorHAnsi" w:hAnsiTheme="minorHAnsi"/>
          <w:szCs w:val="24"/>
          <w:lang w:val="en-US"/>
        </w:rPr>
        <w:t>be presented</w:t>
      </w:r>
      <w:r w:rsidR="0056454A">
        <w:rPr>
          <w:rFonts w:asciiTheme="minorHAnsi" w:hAnsiTheme="minorHAnsi"/>
          <w:szCs w:val="24"/>
          <w:lang w:val="en-US"/>
        </w:rPr>
        <w:t xml:space="preserve"> by the WGEC Chairman</w:t>
      </w:r>
      <w:r w:rsidR="00471CCB">
        <w:rPr>
          <w:rFonts w:asciiTheme="minorHAnsi" w:hAnsiTheme="minorHAnsi"/>
          <w:szCs w:val="24"/>
          <w:lang w:val="en-US"/>
        </w:rPr>
        <w:t xml:space="preserve"> for further discussion by the Group</w:t>
      </w:r>
      <w:r w:rsidR="004C3BBC" w:rsidRPr="00FC777B">
        <w:rPr>
          <w:rFonts w:asciiTheme="minorHAnsi" w:hAnsiTheme="minorHAnsi"/>
          <w:szCs w:val="24"/>
          <w:lang w:val="en-US"/>
        </w:rPr>
        <w:t xml:space="preserve">. </w:t>
      </w:r>
    </w:p>
    <w:p w14:paraId="5062844D" w14:textId="0F1C74B0" w:rsidR="00CE064B" w:rsidRPr="00FC777B" w:rsidRDefault="00257CB3" w:rsidP="006A6858">
      <w:pPr>
        <w:pStyle w:val="Style2"/>
        <w:widowControl/>
        <w:adjustRightInd w:val="0"/>
        <w:snapToGrid w:val="0"/>
        <w:spacing w:before="120" w:after="120" w:line="240" w:lineRule="auto"/>
        <w:ind w:firstLine="0"/>
        <w:rPr>
          <w:rFonts w:eastAsiaTheme="minorEastAsia" w:cstheme="minorHAnsi"/>
          <w:sz w:val="24"/>
          <w:lang w:val="en-US"/>
        </w:rPr>
      </w:pPr>
      <w:r w:rsidRPr="000322E8">
        <w:rPr>
          <w:rFonts w:eastAsiaTheme="minorEastAsia" w:cstheme="minorHAnsi"/>
          <w:b/>
          <w:sz w:val="24"/>
          <w:lang w:val="en-US"/>
        </w:rPr>
        <w:t>4</w:t>
      </w:r>
      <w:r w:rsidR="002E2753" w:rsidRPr="000322E8">
        <w:rPr>
          <w:rFonts w:eastAsiaTheme="minorEastAsia" w:cstheme="minorHAnsi"/>
          <w:b/>
          <w:sz w:val="24"/>
          <w:lang w:val="en-US"/>
        </w:rPr>
        <w:t>.3</w:t>
      </w:r>
      <w:r w:rsidR="002E2753" w:rsidRPr="00FC777B">
        <w:rPr>
          <w:rFonts w:eastAsiaTheme="minorEastAsia" w:cstheme="minorHAnsi"/>
          <w:sz w:val="24"/>
          <w:lang w:val="en-US"/>
        </w:rPr>
        <w:tab/>
        <w:t xml:space="preserve">ITU continues to follow the issue of protecting intergovernmental organization (IGO) names and acronyms in any new </w:t>
      </w:r>
      <w:proofErr w:type="spellStart"/>
      <w:r w:rsidR="002E2753" w:rsidRPr="00FC777B">
        <w:rPr>
          <w:rFonts w:eastAsiaTheme="minorEastAsia" w:cstheme="minorHAnsi"/>
          <w:sz w:val="24"/>
          <w:lang w:val="en-US"/>
        </w:rPr>
        <w:t>gTLDs</w:t>
      </w:r>
      <w:proofErr w:type="spellEnd"/>
      <w:r w:rsidR="002E2753" w:rsidRPr="00FC777B">
        <w:rPr>
          <w:rFonts w:eastAsiaTheme="minorEastAsia" w:cstheme="minorHAnsi"/>
          <w:sz w:val="24"/>
          <w:lang w:val="en-US"/>
        </w:rPr>
        <w:t xml:space="preserve">, as part of the IGO coalition composed of approximately 35 IGOs including OECD, UN, UPU, WHO, WIPO, and </w:t>
      </w:r>
      <w:r w:rsidR="00E0552C" w:rsidRPr="00FC777B">
        <w:rPr>
          <w:rFonts w:eastAsiaTheme="minorEastAsia" w:cstheme="minorHAnsi"/>
          <w:sz w:val="24"/>
          <w:lang w:val="en-US"/>
        </w:rPr>
        <w:t xml:space="preserve">the </w:t>
      </w:r>
      <w:r w:rsidR="002E2753" w:rsidRPr="00FC777B">
        <w:rPr>
          <w:rFonts w:eastAsiaTheme="minorEastAsia" w:cstheme="minorHAnsi"/>
          <w:sz w:val="24"/>
          <w:lang w:val="en-US"/>
        </w:rPr>
        <w:t>World Bank.</w:t>
      </w:r>
    </w:p>
    <w:p w14:paraId="28B5F50E" w14:textId="51076C1F" w:rsidR="00CE064B" w:rsidRPr="00FC777B" w:rsidRDefault="00F13AC1" w:rsidP="00F56140">
      <w:pPr>
        <w:pStyle w:val="Style2"/>
        <w:widowControl/>
        <w:adjustRightInd w:val="0"/>
        <w:snapToGrid w:val="0"/>
        <w:spacing w:before="120" w:after="120" w:line="240" w:lineRule="auto"/>
        <w:ind w:firstLine="0"/>
        <w:rPr>
          <w:rFonts w:eastAsiaTheme="minorEastAsia" w:cstheme="minorHAnsi"/>
          <w:sz w:val="24"/>
          <w:lang w:val="en-US"/>
        </w:rPr>
      </w:pPr>
      <w:r w:rsidRPr="000322E8">
        <w:rPr>
          <w:rFonts w:eastAsiaTheme="minorEastAsia" w:cstheme="minorHAnsi"/>
          <w:b/>
          <w:sz w:val="24"/>
          <w:lang w:val="en-US"/>
        </w:rPr>
        <w:t>4.4</w:t>
      </w:r>
      <w:r w:rsidRPr="00FC777B">
        <w:rPr>
          <w:rFonts w:eastAsiaTheme="minorEastAsia" w:cstheme="minorHAnsi"/>
          <w:sz w:val="24"/>
          <w:lang w:val="en-US"/>
        </w:rPr>
        <w:tab/>
        <w:t>ITU-T SG2 continues to follow the issue of possible perceived mapping of the ITU-T E.164 numbering plan into the DNS, with regard to the provision of all-numeric domain names by TELNIC, the domain name registry operator for .</w:t>
      </w:r>
      <w:proofErr w:type="spellStart"/>
      <w:r w:rsidRPr="00FC777B">
        <w:rPr>
          <w:rFonts w:eastAsiaTheme="minorEastAsia" w:cstheme="minorHAnsi"/>
          <w:sz w:val="24"/>
          <w:lang w:val="en-US"/>
        </w:rPr>
        <w:t>tel</w:t>
      </w:r>
      <w:proofErr w:type="spellEnd"/>
      <w:r w:rsidRPr="00FC777B">
        <w:rPr>
          <w:rFonts w:eastAsiaTheme="minorEastAsia" w:cstheme="minorHAnsi"/>
          <w:sz w:val="24"/>
          <w:lang w:val="en-US"/>
        </w:rPr>
        <w:t xml:space="preserve"> </w:t>
      </w:r>
      <w:proofErr w:type="spellStart"/>
      <w:r w:rsidRPr="00FC777B">
        <w:rPr>
          <w:rFonts w:eastAsiaTheme="minorEastAsia" w:cstheme="minorHAnsi"/>
          <w:sz w:val="24"/>
          <w:lang w:val="en-US"/>
        </w:rPr>
        <w:t>gTLD</w:t>
      </w:r>
      <w:proofErr w:type="spellEnd"/>
      <w:r w:rsidRPr="00FC777B">
        <w:rPr>
          <w:rFonts w:eastAsiaTheme="minorEastAsia" w:cstheme="minorHAnsi"/>
          <w:sz w:val="24"/>
          <w:lang w:val="en-US"/>
        </w:rPr>
        <w:t>. ITU-T SG2 is awaiting contributions from ITU-T membership after a call for contribution was made on this topic in its January 2016 meeting.</w:t>
      </w:r>
    </w:p>
    <w:p w14:paraId="083B3E48" w14:textId="74408CE8" w:rsidR="00AB279E" w:rsidRPr="00382DFC" w:rsidRDefault="000D238E" w:rsidP="001F2E25">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eastAsiaTheme="minorEastAsia" w:hAnsiTheme="minorHAnsi" w:cstheme="minorHAnsi"/>
          <w:b/>
          <w:szCs w:val="24"/>
          <w:lang w:val="en-US" w:eastAsia="zh-CN"/>
        </w:rPr>
        <w:t>4.5</w:t>
      </w:r>
      <w:r w:rsidRPr="000322E8">
        <w:rPr>
          <w:rFonts w:asciiTheme="minorHAnsi" w:eastAsiaTheme="minorEastAsia" w:hAnsiTheme="minorHAnsi" w:cstheme="minorHAnsi"/>
          <w:sz w:val="28"/>
          <w:szCs w:val="24"/>
          <w:lang w:val="en-US" w:eastAsia="zh-CN"/>
        </w:rPr>
        <w:t xml:space="preserve"> </w:t>
      </w:r>
      <w:r w:rsidR="00E1419C" w:rsidRPr="00FC777B">
        <w:rPr>
          <w:rFonts w:eastAsiaTheme="minorEastAsia" w:cstheme="minorHAnsi"/>
          <w:lang w:val="en-US"/>
        </w:rPr>
        <w:tab/>
      </w:r>
      <w:r w:rsidR="0043593C">
        <w:rPr>
          <w:rFonts w:cstheme="minorHAnsi"/>
          <w:lang w:val="en-US"/>
        </w:rPr>
        <w:t>BDT</w:t>
      </w:r>
      <w:r w:rsidR="001F2E25" w:rsidRPr="000322E8">
        <w:rPr>
          <w:rFonts w:asciiTheme="minorHAnsi" w:eastAsia="SimSun" w:hAnsiTheme="minorHAnsi" w:cstheme="minorHAnsi"/>
          <w:szCs w:val="24"/>
          <w:lang w:val="en-US" w:eastAsia="zh-CN"/>
        </w:rPr>
        <w:t xml:space="preserve"> continues to develop its capacity building activities in the field of Internet governance. In 2017, it published the report </w:t>
      </w:r>
      <w:hyperlink r:id="rId66" w:history="1">
        <w:r w:rsidR="001F2E25" w:rsidRPr="000322E8">
          <w:rPr>
            <w:rStyle w:val="Hyperlink"/>
            <w:rFonts w:asciiTheme="minorHAnsi" w:eastAsia="SimSun" w:hAnsiTheme="minorHAnsi" w:cstheme="minorHAnsi"/>
            <w:szCs w:val="24"/>
            <w:lang w:val="en-US" w:eastAsia="zh-CN"/>
          </w:rPr>
          <w:t>"Reviewing Global Internet Governance Capacity Development and Identifying Opportunities for Collaboration"</w:t>
        </w:r>
      </w:hyperlink>
      <w:r w:rsidR="001F2E25" w:rsidRPr="000322E8">
        <w:rPr>
          <w:rFonts w:asciiTheme="minorHAnsi" w:eastAsia="SimSun" w:hAnsiTheme="minorHAnsi" w:cstheme="minorHAnsi"/>
          <w:szCs w:val="24"/>
          <w:lang w:val="en-US" w:eastAsia="zh-CN"/>
        </w:rPr>
        <w:t xml:space="preserve">. The report provides a comprehensive overview of the core topics related to Internet governance, assesses a large number of existing capacity development </w:t>
      </w:r>
      <w:proofErr w:type="spellStart"/>
      <w:r w:rsidR="001F2E25" w:rsidRPr="000322E8">
        <w:rPr>
          <w:rFonts w:asciiTheme="minorHAnsi" w:eastAsia="SimSun" w:hAnsiTheme="minorHAnsi" w:cstheme="minorHAnsi"/>
          <w:szCs w:val="24"/>
          <w:lang w:val="en-US" w:eastAsia="zh-CN"/>
        </w:rPr>
        <w:t>programmes</w:t>
      </w:r>
      <w:proofErr w:type="spellEnd"/>
      <w:r w:rsidR="001F2E25" w:rsidRPr="000322E8">
        <w:rPr>
          <w:rFonts w:asciiTheme="minorHAnsi" w:eastAsia="SimSun" w:hAnsiTheme="minorHAnsi" w:cstheme="minorHAnsi"/>
          <w:szCs w:val="24"/>
          <w:lang w:val="en-US" w:eastAsia="zh-CN"/>
        </w:rPr>
        <w:t xml:space="preserve"> at global and regional levels, identifies gaps that need to be addressed in future work in the development of capacities in Internet governance and makes recommendations in this regard.</w:t>
      </w:r>
    </w:p>
    <w:p w14:paraId="63D10EF2" w14:textId="29285BEE" w:rsidR="00AB279E" w:rsidRPr="002E2753" w:rsidRDefault="00AB279E" w:rsidP="00AB279E">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4.6</w:t>
      </w:r>
      <w:r w:rsidRPr="007E378E">
        <w:rPr>
          <w:rFonts w:asciiTheme="minorHAnsi" w:hAnsiTheme="minorHAnsi" w:cstheme="minorHAnsi"/>
          <w:szCs w:val="24"/>
          <w:lang w:val="en-US"/>
        </w:rPr>
        <w:tab/>
      </w:r>
      <w:r w:rsidR="0043593C">
        <w:rPr>
          <w:rFonts w:asciiTheme="minorHAnsi" w:hAnsiTheme="minorHAnsi" w:cstheme="minorHAnsi"/>
          <w:szCs w:val="24"/>
          <w:lang w:val="en-US"/>
        </w:rPr>
        <w:t>BDT</w:t>
      </w:r>
      <w:r w:rsidR="008D56D3" w:rsidRPr="000322E8">
        <w:rPr>
          <w:rFonts w:asciiTheme="minorHAnsi" w:hAnsiTheme="minorHAnsi" w:cstheme="minorHAnsi"/>
          <w:szCs w:val="24"/>
          <w:lang w:val="en-US"/>
        </w:rPr>
        <w:t xml:space="preserve"> </w:t>
      </w:r>
      <w:r w:rsidRPr="007E378E">
        <w:rPr>
          <w:rFonts w:asciiTheme="minorHAnsi" w:hAnsiTheme="minorHAnsi" w:cstheme="minorHAnsi"/>
          <w:szCs w:val="24"/>
          <w:lang w:val="en-US"/>
        </w:rPr>
        <w:t>organized a regional workshop on "</w:t>
      </w:r>
      <w:hyperlink r:id="rId67" w:history="1">
        <w:r w:rsidRPr="007E378E">
          <w:rPr>
            <w:rStyle w:val="Hyperlink"/>
            <w:rFonts w:asciiTheme="minorHAnsi" w:hAnsiTheme="minorHAnsi" w:cstheme="minorHAnsi"/>
            <w:szCs w:val="24"/>
            <w:lang w:val="en-US"/>
          </w:rPr>
          <w:t>Strengthening capacities in international Internet governance</w:t>
        </w:r>
      </w:hyperlink>
      <w:r w:rsidRPr="007E378E">
        <w:rPr>
          <w:rFonts w:asciiTheme="minorHAnsi" w:hAnsiTheme="minorHAnsi" w:cstheme="minorHAnsi"/>
          <w:szCs w:val="24"/>
          <w:lang w:val="en-US"/>
        </w:rPr>
        <w:t>" in Brasilia</w:t>
      </w:r>
      <w:r w:rsidR="00645AD9" w:rsidRPr="000322E8">
        <w:rPr>
          <w:rFonts w:asciiTheme="minorHAnsi" w:hAnsiTheme="minorHAnsi" w:cstheme="minorHAnsi"/>
          <w:szCs w:val="24"/>
          <w:lang w:val="en-US"/>
        </w:rPr>
        <w:t>, Brazil</w:t>
      </w:r>
      <w:r w:rsidRPr="007E378E">
        <w:rPr>
          <w:rFonts w:asciiTheme="minorHAnsi" w:hAnsiTheme="minorHAnsi" w:cstheme="minorHAnsi"/>
          <w:szCs w:val="24"/>
          <w:lang w:val="en-US"/>
        </w:rPr>
        <w:t xml:space="preserve"> from 14-16 August 2017, in partnership with </w:t>
      </w:r>
      <w:proofErr w:type="spellStart"/>
      <w:r w:rsidRPr="007E378E">
        <w:rPr>
          <w:rFonts w:asciiTheme="minorHAnsi" w:hAnsiTheme="minorHAnsi" w:cstheme="minorHAnsi"/>
          <w:szCs w:val="24"/>
          <w:lang w:val="en-US"/>
        </w:rPr>
        <w:t>Diplo</w:t>
      </w:r>
      <w:r w:rsidRPr="00382DFC">
        <w:rPr>
          <w:rFonts w:asciiTheme="minorHAnsi" w:hAnsiTheme="minorHAnsi" w:cstheme="minorHAnsi"/>
          <w:szCs w:val="24"/>
          <w:lang w:val="en-US"/>
        </w:rPr>
        <w:t>Foundation</w:t>
      </w:r>
      <w:proofErr w:type="spellEnd"/>
      <w:r w:rsidRPr="00382DFC">
        <w:rPr>
          <w:rFonts w:asciiTheme="minorHAnsi" w:hAnsiTheme="minorHAnsi" w:cstheme="minorHAnsi"/>
          <w:szCs w:val="24"/>
          <w:lang w:val="en-US"/>
        </w:rPr>
        <w:t>. The objective of the workshop was to strengthen capacities of the ITU membership in the field of international Internet governance. This workshop was the first in a series of regional Internet governance capacity development events that ITU will organize in collaboration with other stakeholders.</w:t>
      </w:r>
    </w:p>
    <w:p w14:paraId="2604A283" w14:textId="6FF7CD13" w:rsidR="002E2753" w:rsidRPr="00FC777B" w:rsidRDefault="002E2753" w:rsidP="00A55ACC">
      <w:pPr>
        <w:pStyle w:val="Heading1"/>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4"/>
          <w:szCs w:val="24"/>
          <w:lang w:val="en-US"/>
        </w:rPr>
      </w:pPr>
      <w:r w:rsidRPr="00FC777B">
        <w:rPr>
          <w:rFonts w:asciiTheme="minorHAnsi" w:hAnsiTheme="minorHAnsi"/>
          <w:sz w:val="24"/>
          <w:szCs w:val="24"/>
          <w:lang w:val="en-US"/>
        </w:rPr>
        <w:t>5.</w:t>
      </w:r>
      <w:r w:rsidRPr="00FC777B">
        <w:rPr>
          <w:rFonts w:asciiTheme="minorHAnsi" w:hAnsiTheme="minorHAnsi"/>
          <w:sz w:val="24"/>
          <w:szCs w:val="24"/>
          <w:lang w:val="en-US"/>
        </w:rPr>
        <w:tab/>
        <w:t>ENUM</w:t>
      </w:r>
    </w:p>
    <w:p w14:paraId="10833928" w14:textId="44109501" w:rsidR="00F13AC1" w:rsidRPr="00FC777B" w:rsidRDefault="00B71672" w:rsidP="00A55ACC">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hyperlink r:id="rId68" w:history="1">
        <w:r w:rsidR="00F13AC1" w:rsidRPr="00FC777B">
          <w:rPr>
            <w:rStyle w:val="Hyperlink"/>
            <w:rFonts w:asciiTheme="minorHAnsi" w:hAnsiTheme="minorHAnsi" w:cstheme="minorHAnsi"/>
            <w:szCs w:val="24"/>
          </w:rPr>
          <w:t>Updated Information on ENUM</w:t>
        </w:r>
      </w:hyperlink>
      <w:r w:rsidR="00F13AC1" w:rsidRPr="00FC777B">
        <w:rPr>
          <w:rFonts w:asciiTheme="minorHAnsi" w:hAnsiTheme="minorHAnsi" w:cstheme="minorHAnsi"/>
          <w:szCs w:val="24"/>
        </w:rPr>
        <w:t xml:space="preserve"> is being maintained by ITU-T. This includes information on approved ENUM Delegations and on ENUM trials.</w:t>
      </w:r>
    </w:p>
    <w:p w14:paraId="2604A285" w14:textId="1A0D25FB" w:rsidR="002E2753" w:rsidRDefault="002E2753" w:rsidP="00A55ACC">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4"/>
          <w:szCs w:val="24"/>
          <w:lang w:val="en-US"/>
        </w:rPr>
      </w:pPr>
      <w:r w:rsidRPr="00FC777B">
        <w:rPr>
          <w:rFonts w:asciiTheme="minorHAnsi" w:hAnsiTheme="minorHAnsi"/>
          <w:sz w:val="24"/>
          <w:szCs w:val="24"/>
          <w:lang w:val="en-US"/>
        </w:rPr>
        <w:t>6.</w:t>
      </w:r>
      <w:r w:rsidRPr="00FC777B">
        <w:rPr>
          <w:rFonts w:asciiTheme="minorHAnsi" w:hAnsiTheme="minorHAnsi"/>
          <w:sz w:val="24"/>
          <w:szCs w:val="24"/>
          <w:lang w:val="en-US"/>
        </w:rPr>
        <w:tab/>
        <w:t>International Internet Connectivity (IIC)/Internet Exchange Points (IXPs)</w:t>
      </w:r>
    </w:p>
    <w:p w14:paraId="34A2F4A0" w14:textId="15116C19" w:rsidR="00A70918" w:rsidRDefault="002E2753" w:rsidP="00A55AC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6.1</w:t>
      </w:r>
      <w:r w:rsidRPr="00FC777B">
        <w:rPr>
          <w:rFonts w:asciiTheme="minorHAnsi" w:hAnsiTheme="minorHAnsi" w:cstheme="minorHAnsi"/>
          <w:szCs w:val="24"/>
          <w:lang w:val="en-US"/>
        </w:rPr>
        <w:tab/>
      </w:r>
      <w:bookmarkStart w:id="26" w:name="_Hlk500485334"/>
      <w:r w:rsidR="00A70918" w:rsidRPr="0018430E">
        <w:rPr>
          <w:rFonts w:asciiTheme="minorHAnsi" w:hAnsiTheme="minorHAnsi" w:cstheme="minorHAnsi"/>
          <w:szCs w:val="24"/>
          <w:lang w:val="en-US"/>
        </w:rPr>
        <w:t xml:space="preserve">BDT continues to provide assistance to countries on the creation of national IXPs, and on achieving efficient and cost-effective regional Internet connectivity by, e.g. developing model interconnection as a basis for formulating National and Regional IXPs, as is the case of Guatemala </w:t>
      </w:r>
      <w:r w:rsidR="00A70918">
        <w:rPr>
          <w:rFonts w:asciiTheme="minorHAnsi" w:hAnsiTheme="minorHAnsi" w:cstheme="minorHAnsi"/>
          <w:szCs w:val="24"/>
          <w:lang w:val="en-US"/>
        </w:rPr>
        <w:t xml:space="preserve">where the national model was defined between </w:t>
      </w:r>
      <w:r w:rsidR="00A70918" w:rsidRPr="0018430E">
        <w:rPr>
          <w:rFonts w:asciiTheme="minorHAnsi" w:hAnsiTheme="minorHAnsi" w:cstheme="minorHAnsi"/>
          <w:szCs w:val="24"/>
          <w:lang w:val="en-US"/>
        </w:rPr>
        <w:t xml:space="preserve">May </w:t>
      </w:r>
      <w:r w:rsidR="00382DFC">
        <w:rPr>
          <w:rFonts w:asciiTheme="minorHAnsi" w:hAnsiTheme="minorHAnsi" w:cstheme="minorHAnsi"/>
          <w:szCs w:val="24"/>
          <w:lang w:val="en-US"/>
        </w:rPr>
        <w:t xml:space="preserve">and </w:t>
      </w:r>
      <w:r w:rsidR="00A70918">
        <w:rPr>
          <w:rFonts w:asciiTheme="minorHAnsi" w:hAnsiTheme="minorHAnsi" w:cstheme="minorHAnsi"/>
          <w:szCs w:val="24"/>
          <w:lang w:val="en-US"/>
        </w:rPr>
        <w:t>September 2017</w:t>
      </w:r>
      <w:r w:rsidR="00A70918" w:rsidRPr="0018430E">
        <w:rPr>
          <w:rFonts w:asciiTheme="minorHAnsi" w:hAnsiTheme="minorHAnsi" w:cstheme="minorHAnsi"/>
          <w:szCs w:val="24"/>
          <w:lang w:val="en-US"/>
        </w:rPr>
        <w:t xml:space="preserve">; supporting strengthening capabilities of the national IXPs (Montenegro) and the National Internet Exchange in Timor </w:t>
      </w:r>
      <w:proofErr w:type="spellStart"/>
      <w:r w:rsidR="00A70918" w:rsidRPr="0018430E">
        <w:rPr>
          <w:rFonts w:asciiTheme="minorHAnsi" w:hAnsiTheme="minorHAnsi" w:cstheme="minorHAnsi"/>
          <w:szCs w:val="24"/>
          <w:lang w:val="en-US"/>
        </w:rPr>
        <w:t>Leste</w:t>
      </w:r>
      <w:proofErr w:type="spellEnd"/>
      <w:r w:rsidR="00A70918" w:rsidRPr="0018430E">
        <w:rPr>
          <w:rFonts w:asciiTheme="minorHAnsi" w:hAnsiTheme="minorHAnsi" w:cstheme="minorHAnsi"/>
          <w:szCs w:val="24"/>
          <w:lang w:val="en-US"/>
        </w:rPr>
        <w:t>; developing a new publication on “Internet Exchanges” including Renewable Energies for Rural Communications etc.</w:t>
      </w:r>
      <w:r w:rsidR="00A70918" w:rsidRPr="00987ED5">
        <w:rPr>
          <w:rFonts w:asciiTheme="minorHAnsi" w:hAnsiTheme="minorHAnsi" w:cstheme="minorHAnsi"/>
          <w:szCs w:val="24"/>
          <w:lang w:val="en-US"/>
        </w:rPr>
        <w:t xml:space="preserve"> </w:t>
      </w:r>
      <w:r w:rsidR="00382DFC">
        <w:rPr>
          <w:rFonts w:asciiTheme="minorHAnsi" w:hAnsiTheme="minorHAnsi" w:cstheme="minorHAnsi"/>
          <w:szCs w:val="24"/>
          <w:lang w:val="en-US"/>
        </w:rPr>
        <w:t>The</w:t>
      </w:r>
      <w:r w:rsidR="00A70918">
        <w:rPr>
          <w:rFonts w:asciiTheme="minorHAnsi" w:hAnsiTheme="minorHAnsi" w:cstheme="minorHAnsi"/>
          <w:szCs w:val="24"/>
          <w:lang w:val="en-US"/>
        </w:rPr>
        <w:t xml:space="preserve"> national IXP for Guatemala </w:t>
      </w:r>
      <w:r w:rsidR="00382DFC">
        <w:rPr>
          <w:rFonts w:asciiTheme="minorHAnsi" w:hAnsiTheme="minorHAnsi" w:cstheme="minorHAnsi"/>
          <w:szCs w:val="24"/>
          <w:lang w:val="en-US"/>
        </w:rPr>
        <w:t>i</w:t>
      </w:r>
      <w:r w:rsidR="00A70918">
        <w:rPr>
          <w:rFonts w:asciiTheme="minorHAnsi" w:hAnsiTheme="minorHAnsi" w:cstheme="minorHAnsi"/>
          <w:szCs w:val="24"/>
          <w:lang w:val="en-US"/>
        </w:rPr>
        <w:t>s</w:t>
      </w:r>
      <w:r w:rsidR="00382DFC">
        <w:rPr>
          <w:rFonts w:asciiTheme="minorHAnsi" w:hAnsiTheme="minorHAnsi" w:cstheme="minorHAnsi"/>
          <w:szCs w:val="24"/>
          <w:lang w:val="en-US"/>
        </w:rPr>
        <w:t xml:space="preserve"> currently</w:t>
      </w:r>
      <w:r w:rsidR="00A70918">
        <w:rPr>
          <w:rFonts w:asciiTheme="minorHAnsi" w:hAnsiTheme="minorHAnsi" w:cstheme="minorHAnsi"/>
          <w:szCs w:val="24"/>
          <w:lang w:val="en-US"/>
        </w:rPr>
        <w:t xml:space="preserve"> in</w:t>
      </w:r>
      <w:r w:rsidR="00471CCB">
        <w:rPr>
          <w:rFonts w:asciiTheme="minorHAnsi" w:hAnsiTheme="minorHAnsi" w:cstheme="minorHAnsi"/>
          <w:szCs w:val="24"/>
          <w:lang w:val="en-US"/>
        </w:rPr>
        <w:t xml:space="preserve"> the</w:t>
      </w:r>
      <w:r w:rsidR="00A70918">
        <w:rPr>
          <w:rFonts w:asciiTheme="minorHAnsi" w:hAnsiTheme="minorHAnsi" w:cstheme="minorHAnsi"/>
          <w:szCs w:val="24"/>
          <w:lang w:val="en-US"/>
        </w:rPr>
        <w:t xml:space="preserve"> </w:t>
      </w:r>
      <w:r w:rsidR="00471CCB">
        <w:rPr>
          <w:rFonts w:asciiTheme="minorHAnsi" w:hAnsiTheme="minorHAnsi" w:cstheme="minorHAnsi"/>
          <w:szCs w:val="24"/>
          <w:lang w:val="en-US"/>
        </w:rPr>
        <w:t xml:space="preserve">implementation </w:t>
      </w:r>
      <w:r w:rsidR="00A70918">
        <w:rPr>
          <w:rFonts w:asciiTheme="minorHAnsi" w:hAnsiTheme="minorHAnsi" w:cstheme="minorHAnsi"/>
          <w:szCs w:val="24"/>
          <w:lang w:val="en-US"/>
        </w:rPr>
        <w:t>phase under the management of its Executive Committee</w:t>
      </w:r>
      <w:r w:rsidR="00382DFC">
        <w:rPr>
          <w:rFonts w:asciiTheme="minorHAnsi" w:hAnsiTheme="minorHAnsi" w:cstheme="minorHAnsi"/>
          <w:szCs w:val="24"/>
          <w:lang w:val="en-US"/>
        </w:rPr>
        <w:t>. T</w:t>
      </w:r>
      <w:r w:rsidR="00A70918">
        <w:rPr>
          <w:rFonts w:asciiTheme="minorHAnsi" w:hAnsiTheme="minorHAnsi" w:cstheme="minorHAnsi"/>
          <w:szCs w:val="24"/>
          <w:lang w:val="en-US"/>
        </w:rPr>
        <w:t xml:space="preserve">he implementation </w:t>
      </w:r>
      <w:r w:rsidR="00382DFC">
        <w:rPr>
          <w:rFonts w:asciiTheme="minorHAnsi" w:hAnsiTheme="minorHAnsi" w:cstheme="minorHAnsi"/>
          <w:szCs w:val="24"/>
          <w:lang w:val="en-US"/>
        </w:rPr>
        <w:t xml:space="preserve">is expected to be concluded by the </w:t>
      </w:r>
      <w:r w:rsidR="00A70918">
        <w:rPr>
          <w:rFonts w:asciiTheme="minorHAnsi" w:hAnsiTheme="minorHAnsi" w:cstheme="minorHAnsi"/>
          <w:szCs w:val="24"/>
          <w:lang w:val="en-US"/>
        </w:rPr>
        <w:t>third quarter of 2018.</w:t>
      </w:r>
      <w:bookmarkEnd w:id="26"/>
    </w:p>
    <w:p w14:paraId="190EE8FC" w14:textId="51B54460" w:rsidR="00A70918" w:rsidRPr="00A70918" w:rsidRDefault="00A70918" w:rsidP="00A70918">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6.2</w:t>
      </w:r>
      <w:r w:rsidRPr="00A70918">
        <w:rPr>
          <w:rFonts w:asciiTheme="minorHAnsi" w:hAnsiTheme="minorHAnsi" w:cstheme="minorHAnsi"/>
          <w:szCs w:val="24"/>
          <w:lang w:val="en-US"/>
        </w:rPr>
        <w:tab/>
      </w:r>
      <w:r w:rsidR="0043593C">
        <w:rPr>
          <w:rFonts w:asciiTheme="minorHAnsi" w:hAnsiTheme="minorHAnsi" w:cstheme="minorHAnsi"/>
          <w:szCs w:val="24"/>
          <w:lang w:val="en-US"/>
        </w:rPr>
        <w:t>Following</w:t>
      </w:r>
      <w:r w:rsidRPr="00A70918">
        <w:rPr>
          <w:rFonts w:asciiTheme="minorHAnsi" w:hAnsiTheme="minorHAnsi" w:cstheme="minorHAnsi"/>
          <w:szCs w:val="24"/>
          <w:lang w:val="en-US"/>
        </w:rPr>
        <w:t xml:space="preserve"> the earthquake</w:t>
      </w:r>
      <w:r w:rsidR="0088197F">
        <w:rPr>
          <w:rFonts w:asciiTheme="minorHAnsi" w:hAnsiTheme="minorHAnsi" w:cstheme="minorHAnsi"/>
          <w:szCs w:val="24"/>
          <w:lang w:val="en-US"/>
        </w:rPr>
        <w:t xml:space="preserve"> </w:t>
      </w:r>
      <w:r w:rsidR="00471CCB">
        <w:rPr>
          <w:rFonts w:asciiTheme="minorHAnsi" w:hAnsiTheme="minorHAnsi" w:cstheme="minorHAnsi"/>
          <w:szCs w:val="24"/>
          <w:lang w:val="en-US"/>
        </w:rPr>
        <w:t>which</w:t>
      </w:r>
      <w:r w:rsidRPr="00A70918">
        <w:rPr>
          <w:rFonts w:asciiTheme="minorHAnsi" w:hAnsiTheme="minorHAnsi" w:cstheme="minorHAnsi"/>
          <w:szCs w:val="24"/>
          <w:lang w:val="en-US"/>
        </w:rPr>
        <w:t xml:space="preserve"> affected Mexico City in September 2017, the </w:t>
      </w:r>
      <w:r w:rsidRPr="00A70918">
        <w:rPr>
          <w:rFonts w:asciiTheme="minorHAnsi" w:hAnsiTheme="minorHAnsi" w:cstheme="minorHAnsi"/>
          <w:snapToGrid w:val="0"/>
          <w:spacing w:val="-4"/>
          <w:szCs w:val="24"/>
          <w:lang w:val="en-US"/>
        </w:rPr>
        <w:t>“</w:t>
      </w:r>
      <w:hyperlink r:id="rId69" w:history="1">
        <w:r w:rsidRPr="00A70918">
          <w:rPr>
            <w:rFonts w:asciiTheme="minorHAnsi" w:hAnsiTheme="minorHAnsi" w:cstheme="minorHAnsi"/>
            <w:snapToGrid w:val="0"/>
            <w:color w:val="0000FF"/>
            <w:spacing w:val="-4"/>
            <w:szCs w:val="24"/>
            <w:u w:val="single"/>
            <w:lang w:val="en-US"/>
          </w:rPr>
          <w:t>V Regional Forum on Inter-connectivity &amp; Reduction of telecommunication service prices and Internet access cost</w:t>
        </w:r>
      </w:hyperlink>
      <w:r w:rsidRPr="00A70918">
        <w:rPr>
          <w:rFonts w:asciiTheme="minorHAnsi" w:hAnsiTheme="minorHAnsi" w:cstheme="minorHAnsi"/>
          <w:snapToGrid w:val="0"/>
          <w:color w:val="0000FF"/>
          <w:spacing w:val="-4"/>
          <w:szCs w:val="24"/>
          <w:u w:val="single"/>
          <w:lang w:val="en-US"/>
        </w:rPr>
        <w:t>”</w:t>
      </w:r>
      <w:r w:rsidR="00471CCB">
        <w:rPr>
          <w:rFonts w:asciiTheme="minorHAnsi" w:hAnsiTheme="minorHAnsi" w:cstheme="minorHAnsi"/>
          <w:szCs w:val="24"/>
          <w:lang w:val="en-US"/>
        </w:rPr>
        <w:t xml:space="preserve">, </w:t>
      </w:r>
      <w:r w:rsidR="00382DFC">
        <w:rPr>
          <w:rFonts w:asciiTheme="minorHAnsi" w:hAnsiTheme="minorHAnsi" w:cstheme="minorHAnsi"/>
          <w:szCs w:val="24"/>
          <w:lang w:val="en-US"/>
        </w:rPr>
        <w:t>originally scheduled for</w:t>
      </w:r>
      <w:r w:rsidRPr="00A70918">
        <w:rPr>
          <w:rFonts w:asciiTheme="minorHAnsi" w:hAnsiTheme="minorHAnsi" w:cstheme="minorHAnsi"/>
          <w:szCs w:val="24"/>
          <w:lang w:val="en-US"/>
        </w:rPr>
        <w:t xml:space="preserve"> 22 September 2017 in Mexico City, Mexico, </w:t>
      </w:r>
      <w:r w:rsidR="0043593C">
        <w:rPr>
          <w:rFonts w:asciiTheme="minorHAnsi" w:hAnsiTheme="minorHAnsi" w:cstheme="minorHAnsi"/>
          <w:szCs w:val="24"/>
          <w:lang w:val="en-US"/>
        </w:rPr>
        <w:t>was</w:t>
      </w:r>
      <w:r w:rsidRPr="00A70918">
        <w:rPr>
          <w:rFonts w:asciiTheme="minorHAnsi" w:hAnsiTheme="minorHAnsi" w:cstheme="minorHAnsi"/>
          <w:szCs w:val="24"/>
          <w:lang w:val="en-US"/>
        </w:rPr>
        <w:t xml:space="preserve"> postponed </w:t>
      </w:r>
      <w:r w:rsidR="00382DFC">
        <w:rPr>
          <w:rFonts w:asciiTheme="minorHAnsi" w:hAnsiTheme="minorHAnsi" w:cstheme="minorHAnsi"/>
          <w:szCs w:val="24"/>
          <w:lang w:val="en-US"/>
        </w:rPr>
        <w:t>until</w:t>
      </w:r>
      <w:r w:rsidRPr="00A70918">
        <w:rPr>
          <w:rFonts w:asciiTheme="minorHAnsi" w:hAnsiTheme="minorHAnsi" w:cstheme="minorHAnsi"/>
          <w:szCs w:val="24"/>
          <w:lang w:val="en-US"/>
        </w:rPr>
        <w:t xml:space="preserve"> 2018.</w:t>
      </w:r>
    </w:p>
    <w:p w14:paraId="1FE6DF60" w14:textId="3A498DEE" w:rsidR="00A70918" w:rsidRDefault="00A70918" w:rsidP="00A55AC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theme="minorHAnsi"/>
          <w:b/>
          <w:szCs w:val="24"/>
          <w:lang w:val="en-US"/>
        </w:rPr>
        <w:t>6.3</w:t>
      </w:r>
      <w:r w:rsidR="0043593C">
        <w:rPr>
          <w:rFonts w:asciiTheme="minorHAnsi" w:hAnsiTheme="minorHAnsi" w:cstheme="minorHAnsi"/>
          <w:szCs w:val="24"/>
          <w:lang w:val="en-US"/>
        </w:rPr>
        <w:tab/>
      </w:r>
      <w:r w:rsidRPr="00A70918">
        <w:rPr>
          <w:rFonts w:asciiTheme="minorHAnsi" w:hAnsiTheme="minorHAnsi" w:cstheme="minorHAnsi"/>
          <w:szCs w:val="24"/>
          <w:lang w:val="en-US"/>
        </w:rPr>
        <w:t xml:space="preserve"> BDT assist</w:t>
      </w:r>
      <w:r w:rsidR="0043593C">
        <w:rPr>
          <w:rFonts w:asciiTheme="minorHAnsi" w:hAnsiTheme="minorHAnsi" w:cstheme="minorHAnsi"/>
          <w:szCs w:val="24"/>
          <w:lang w:val="en-US"/>
        </w:rPr>
        <w:t>s</w:t>
      </w:r>
      <w:r w:rsidRPr="00A70918">
        <w:rPr>
          <w:rFonts w:asciiTheme="minorHAnsi" w:hAnsiTheme="minorHAnsi" w:cstheme="minorHAnsi"/>
          <w:szCs w:val="24"/>
          <w:lang w:val="en-US"/>
        </w:rPr>
        <w:t xml:space="preserve"> countries (Antigua &amp; Barbuda and St. Kitts &amp; Nevis) </w:t>
      </w:r>
      <w:r w:rsidR="00471CCB">
        <w:rPr>
          <w:rFonts w:asciiTheme="minorHAnsi" w:hAnsiTheme="minorHAnsi" w:cstheme="minorHAnsi"/>
          <w:szCs w:val="24"/>
          <w:lang w:val="en-US"/>
        </w:rPr>
        <w:t>in bridging</w:t>
      </w:r>
      <w:r w:rsidRPr="00A70918">
        <w:rPr>
          <w:rFonts w:asciiTheme="minorHAnsi" w:hAnsiTheme="minorHAnsi" w:cstheme="minorHAnsi"/>
          <w:szCs w:val="24"/>
          <w:lang w:val="en-US"/>
        </w:rPr>
        <w:t xml:space="preserve"> the digital divide in rural communities, through providing equipment to rural community centers connected to the </w:t>
      </w:r>
      <w:r w:rsidR="007E378E">
        <w:rPr>
          <w:rFonts w:asciiTheme="minorHAnsi" w:hAnsiTheme="minorHAnsi" w:cstheme="minorHAnsi"/>
          <w:szCs w:val="24"/>
          <w:lang w:val="en-US"/>
        </w:rPr>
        <w:t>I</w:t>
      </w:r>
      <w:r w:rsidRPr="00A70918">
        <w:rPr>
          <w:rFonts w:asciiTheme="minorHAnsi" w:hAnsiTheme="minorHAnsi" w:cstheme="minorHAnsi"/>
          <w:szCs w:val="24"/>
          <w:lang w:val="en-US"/>
        </w:rPr>
        <w:t>nternet for educational and other development purposes.</w:t>
      </w:r>
    </w:p>
    <w:p w14:paraId="2604A289" w14:textId="32D6C372" w:rsidR="002E2753" w:rsidRPr="00FC777B" w:rsidRDefault="002E2753" w:rsidP="00A55AC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0322E8">
        <w:rPr>
          <w:rFonts w:asciiTheme="minorHAnsi" w:hAnsiTheme="minorHAnsi" w:cs="Arial"/>
          <w:b/>
          <w:szCs w:val="24"/>
          <w:lang w:val="en-US"/>
        </w:rPr>
        <w:t>6</w:t>
      </w:r>
      <w:r w:rsidRPr="000322E8">
        <w:rPr>
          <w:rFonts w:asciiTheme="minorHAnsi" w:hAnsiTheme="minorHAnsi" w:cstheme="minorHAnsi"/>
          <w:b/>
          <w:szCs w:val="24"/>
          <w:lang w:val="en-US"/>
        </w:rPr>
        <w:t>.</w:t>
      </w:r>
      <w:r w:rsidR="00A70918" w:rsidRPr="000322E8">
        <w:rPr>
          <w:rFonts w:asciiTheme="minorHAnsi" w:hAnsiTheme="minorHAnsi" w:cstheme="minorHAnsi"/>
          <w:b/>
          <w:szCs w:val="24"/>
          <w:lang w:val="en-US"/>
        </w:rPr>
        <w:t>4</w:t>
      </w:r>
      <w:r w:rsidR="00E1419C" w:rsidRPr="00FC777B">
        <w:rPr>
          <w:rFonts w:asciiTheme="minorHAnsi" w:hAnsiTheme="minorHAnsi" w:cstheme="minorHAnsi"/>
          <w:szCs w:val="24"/>
          <w:lang w:val="en-US"/>
        </w:rPr>
        <w:tab/>
      </w:r>
      <w:r w:rsidRPr="00FC777B">
        <w:rPr>
          <w:rFonts w:asciiTheme="minorHAnsi" w:hAnsiTheme="minorHAnsi" w:cstheme="minorHAnsi"/>
          <w:szCs w:val="24"/>
          <w:lang w:val="en-US"/>
        </w:rPr>
        <w:t>ITU-T SG3 continues to work on IIC, including IP peering, regional traffic exchange points, cost models, and cost of provision of services.</w:t>
      </w:r>
    </w:p>
    <w:p w14:paraId="2604A28A" w14:textId="77777777" w:rsidR="002E2753" w:rsidRPr="00FC777B" w:rsidRDefault="002E2753" w:rsidP="00A55ACC">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lang w:val="en-US"/>
        </w:rPr>
      </w:pPr>
      <w:r w:rsidRPr="00FC777B">
        <w:rPr>
          <w:rFonts w:asciiTheme="minorHAnsi" w:hAnsiTheme="minorHAnsi" w:cstheme="minorHAnsi"/>
          <w:b/>
          <w:bCs/>
          <w:szCs w:val="24"/>
          <w:lang w:val="en-US"/>
        </w:rPr>
        <w:t>7.</w:t>
      </w:r>
      <w:r w:rsidRPr="00FC777B">
        <w:rPr>
          <w:rFonts w:asciiTheme="minorHAnsi" w:hAnsiTheme="minorHAnsi" w:cstheme="minorHAnsi"/>
          <w:b/>
          <w:bCs/>
          <w:szCs w:val="24"/>
          <w:lang w:val="en-US"/>
        </w:rPr>
        <w:tab/>
        <w:t>Internet Governance Forum (IGF)</w:t>
      </w:r>
    </w:p>
    <w:p w14:paraId="40D413E2" w14:textId="60F253BF" w:rsidR="00BD008A" w:rsidRDefault="00BD008A" w:rsidP="006A6858">
      <w:pPr>
        <w:pStyle w:val="normalWSIS"/>
        <w:numPr>
          <w:ilvl w:val="0"/>
          <w:numId w:val="0"/>
        </w:numPr>
        <w:tabs>
          <w:tab w:val="clear" w:pos="426"/>
        </w:tabs>
        <w:adjustRightInd w:val="0"/>
        <w:snapToGrid w:val="0"/>
        <w:spacing w:before="120" w:after="120" w:line="240" w:lineRule="auto"/>
        <w:rPr>
          <w:sz w:val="24"/>
          <w:szCs w:val="24"/>
          <w:lang w:val="en-US"/>
        </w:rPr>
      </w:pPr>
      <w:bookmarkStart w:id="27" w:name="_Hlk489869058"/>
      <w:r w:rsidRPr="000322E8">
        <w:rPr>
          <w:b/>
          <w:bCs/>
          <w:sz w:val="24"/>
          <w:szCs w:val="24"/>
          <w:lang w:val="en-US"/>
        </w:rPr>
        <w:t>7.1</w:t>
      </w:r>
      <w:r w:rsidRPr="000322E8">
        <w:rPr>
          <w:b/>
          <w:bCs/>
          <w:sz w:val="24"/>
          <w:szCs w:val="24"/>
          <w:lang w:val="en-US"/>
        </w:rPr>
        <w:tab/>
      </w:r>
      <w:r w:rsidRPr="000322E8">
        <w:rPr>
          <w:sz w:val="24"/>
          <w:szCs w:val="24"/>
          <w:lang w:val="en-US"/>
        </w:rPr>
        <w:t>ITU participat</w:t>
      </w:r>
      <w:r w:rsidR="008F6E87">
        <w:rPr>
          <w:sz w:val="24"/>
          <w:szCs w:val="24"/>
          <w:lang w:val="en-US"/>
        </w:rPr>
        <w:t>ed</w:t>
      </w:r>
      <w:r w:rsidRPr="000322E8">
        <w:rPr>
          <w:sz w:val="24"/>
          <w:szCs w:val="24"/>
          <w:lang w:val="en-US"/>
        </w:rPr>
        <w:t xml:space="preserve"> in the 12</w:t>
      </w:r>
      <w:r w:rsidRPr="000322E8">
        <w:rPr>
          <w:sz w:val="24"/>
          <w:szCs w:val="24"/>
          <w:vertAlign w:val="superscript"/>
          <w:lang w:val="en-US"/>
        </w:rPr>
        <w:t>th</w:t>
      </w:r>
      <w:r w:rsidRPr="000322E8">
        <w:rPr>
          <w:sz w:val="24"/>
          <w:szCs w:val="24"/>
          <w:lang w:val="en-US"/>
        </w:rPr>
        <w:t xml:space="preserve"> IGF meeting</w:t>
      </w:r>
      <w:r w:rsidR="008F6E87">
        <w:rPr>
          <w:sz w:val="24"/>
          <w:szCs w:val="24"/>
          <w:lang w:val="en-US"/>
        </w:rPr>
        <w:t>,</w:t>
      </w:r>
      <w:r w:rsidRPr="000322E8">
        <w:rPr>
          <w:sz w:val="24"/>
          <w:szCs w:val="24"/>
          <w:lang w:val="en-US"/>
        </w:rPr>
        <w:t xml:space="preserve"> held from 17 to 21 December 2017 in Geneva, Switzerland. </w:t>
      </w:r>
    </w:p>
    <w:p w14:paraId="0792639E" w14:textId="17F950F4" w:rsidR="00991997" w:rsidRPr="000322E8" w:rsidRDefault="00991997" w:rsidP="005045D5">
      <w:pPr>
        <w:pStyle w:val="normalWSIS"/>
        <w:numPr>
          <w:ilvl w:val="0"/>
          <w:numId w:val="0"/>
        </w:numPr>
        <w:tabs>
          <w:tab w:val="clear" w:pos="426"/>
        </w:tabs>
        <w:adjustRightInd w:val="0"/>
        <w:snapToGrid w:val="0"/>
        <w:spacing w:before="120" w:after="120" w:line="240" w:lineRule="auto"/>
        <w:rPr>
          <w:sz w:val="24"/>
          <w:szCs w:val="24"/>
          <w:lang w:val="en-US"/>
        </w:rPr>
      </w:pPr>
      <w:r w:rsidRPr="00635E09">
        <w:rPr>
          <w:b/>
          <w:bCs/>
          <w:sz w:val="24"/>
          <w:szCs w:val="24"/>
          <w:lang w:val="en-US"/>
        </w:rPr>
        <w:t>7.2</w:t>
      </w:r>
      <w:r>
        <w:rPr>
          <w:sz w:val="24"/>
          <w:szCs w:val="24"/>
          <w:lang w:val="en-US"/>
        </w:rPr>
        <w:tab/>
      </w:r>
      <w:r w:rsidRPr="000322E8">
        <w:rPr>
          <w:sz w:val="24"/>
          <w:szCs w:val="24"/>
          <w:lang w:val="en-US"/>
        </w:rPr>
        <w:t>ITU Secretary-General represent</w:t>
      </w:r>
      <w:r w:rsidR="008F6E87">
        <w:rPr>
          <w:sz w:val="24"/>
          <w:szCs w:val="24"/>
          <w:lang w:val="en-US"/>
        </w:rPr>
        <w:t>ed</w:t>
      </w:r>
      <w:r w:rsidRPr="000322E8">
        <w:rPr>
          <w:sz w:val="24"/>
          <w:szCs w:val="24"/>
          <w:lang w:val="en-US"/>
        </w:rPr>
        <w:t xml:space="preserve"> ITU at the IGF 2017 Opening Ceremony and the High Level Thematic Session on </w:t>
      </w:r>
      <w:hyperlink r:id="rId70" w:history="1">
        <w:r w:rsidRPr="000322E8">
          <w:rPr>
            <w:rStyle w:val="Hyperlink"/>
            <w:sz w:val="24"/>
            <w:szCs w:val="24"/>
            <w:lang w:val="en-US"/>
          </w:rPr>
          <w:t>“Shaping our future digital global governance”</w:t>
        </w:r>
      </w:hyperlink>
      <w:r w:rsidRPr="000322E8">
        <w:rPr>
          <w:sz w:val="24"/>
          <w:szCs w:val="24"/>
          <w:lang w:val="en-US"/>
        </w:rPr>
        <w:t>.</w:t>
      </w:r>
    </w:p>
    <w:p w14:paraId="2A9FBE3B" w14:textId="731881AD" w:rsidR="00BA589D" w:rsidRDefault="00BD008A" w:rsidP="005045D5">
      <w:pPr>
        <w:pStyle w:val="normalWSIS"/>
        <w:numPr>
          <w:ilvl w:val="0"/>
          <w:numId w:val="0"/>
        </w:numPr>
        <w:tabs>
          <w:tab w:val="clear" w:pos="426"/>
        </w:tabs>
        <w:adjustRightInd w:val="0"/>
        <w:snapToGrid w:val="0"/>
        <w:spacing w:before="120" w:after="120" w:line="240" w:lineRule="auto"/>
        <w:rPr>
          <w:sz w:val="24"/>
          <w:szCs w:val="24"/>
          <w:lang w:val="en-US"/>
        </w:rPr>
      </w:pPr>
      <w:r w:rsidRPr="000322E8">
        <w:rPr>
          <w:b/>
          <w:bCs/>
          <w:sz w:val="24"/>
          <w:szCs w:val="24"/>
          <w:lang w:val="en-US"/>
        </w:rPr>
        <w:t>7.</w:t>
      </w:r>
      <w:r w:rsidR="00991997">
        <w:rPr>
          <w:b/>
          <w:bCs/>
          <w:sz w:val="24"/>
          <w:szCs w:val="24"/>
          <w:lang w:val="en-US"/>
        </w:rPr>
        <w:t>3</w:t>
      </w:r>
      <w:r w:rsidRPr="000322E8">
        <w:rPr>
          <w:sz w:val="24"/>
          <w:szCs w:val="24"/>
          <w:lang w:val="en-US"/>
        </w:rPr>
        <w:tab/>
        <w:t>Within the framework of IGF 2017, ITU and UN Women co-</w:t>
      </w:r>
      <w:r w:rsidR="00BF6CDF" w:rsidRPr="000322E8">
        <w:rPr>
          <w:sz w:val="24"/>
          <w:szCs w:val="24"/>
          <w:lang w:val="en-US"/>
        </w:rPr>
        <w:t>organiz</w:t>
      </w:r>
      <w:r w:rsidR="00BF6CDF">
        <w:rPr>
          <w:sz w:val="24"/>
          <w:szCs w:val="24"/>
          <w:lang w:val="en-US"/>
        </w:rPr>
        <w:t>ed,</w:t>
      </w:r>
      <w:r w:rsidR="00BF6CDF" w:rsidRPr="000322E8">
        <w:rPr>
          <w:sz w:val="24"/>
          <w:szCs w:val="24"/>
          <w:lang w:val="en-US"/>
        </w:rPr>
        <w:t xml:space="preserve"> </w:t>
      </w:r>
      <w:r w:rsidRPr="000322E8">
        <w:rPr>
          <w:sz w:val="24"/>
          <w:szCs w:val="24"/>
          <w:lang w:val="en-US"/>
        </w:rPr>
        <w:t>on 19 December</w:t>
      </w:r>
      <w:r w:rsidR="00BF6CDF">
        <w:rPr>
          <w:sz w:val="24"/>
          <w:szCs w:val="24"/>
          <w:lang w:val="en-US"/>
        </w:rPr>
        <w:t>,</w:t>
      </w:r>
      <w:r w:rsidRPr="000322E8">
        <w:rPr>
          <w:sz w:val="24"/>
          <w:szCs w:val="24"/>
          <w:lang w:val="en-US"/>
        </w:rPr>
        <w:t xml:space="preserve"> the fourth annual </w:t>
      </w:r>
      <w:hyperlink r:id="rId71" w:history="1">
        <w:r w:rsidRPr="000322E8">
          <w:rPr>
            <w:rStyle w:val="Hyperlink"/>
            <w:sz w:val="24"/>
            <w:szCs w:val="24"/>
            <w:lang w:val="en-US"/>
          </w:rPr>
          <w:t>EQUALS in Tech Awards</w:t>
        </w:r>
      </w:hyperlink>
      <w:r w:rsidRPr="000322E8">
        <w:rPr>
          <w:sz w:val="24"/>
          <w:szCs w:val="24"/>
          <w:lang w:val="en-US"/>
        </w:rPr>
        <w:t xml:space="preserve"> (formerly GEM-Tech Awards) to celebrate initiatives that </w:t>
      </w:r>
      <w:r w:rsidR="00272F30">
        <w:rPr>
          <w:sz w:val="24"/>
          <w:szCs w:val="24"/>
          <w:lang w:val="en-US"/>
        </w:rPr>
        <w:t>help close</w:t>
      </w:r>
      <w:r w:rsidRPr="000322E8">
        <w:rPr>
          <w:sz w:val="24"/>
          <w:szCs w:val="24"/>
          <w:lang w:val="en-US"/>
        </w:rPr>
        <w:t xml:space="preserve"> the gender digital divide. </w:t>
      </w:r>
      <w:r w:rsidR="006B4799">
        <w:rPr>
          <w:sz w:val="24"/>
          <w:szCs w:val="24"/>
          <w:lang w:val="en-US"/>
        </w:rPr>
        <w:t>As a follow-up</w:t>
      </w:r>
      <w:r w:rsidR="00BF6CDF">
        <w:rPr>
          <w:sz w:val="24"/>
          <w:szCs w:val="24"/>
          <w:lang w:val="en-US"/>
        </w:rPr>
        <w:t>,</w:t>
      </w:r>
      <w:r w:rsidR="006B4799">
        <w:rPr>
          <w:sz w:val="24"/>
          <w:szCs w:val="24"/>
          <w:lang w:val="en-US"/>
        </w:rPr>
        <w:t xml:space="preserve"> </w:t>
      </w:r>
      <w:r w:rsidRPr="000322E8">
        <w:rPr>
          <w:sz w:val="24"/>
          <w:szCs w:val="24"/>
          <w:lang w:val="en-US"/>
        </w:rPr>
        <w:t xml:space="preserve">an </w:t>
      </w:r>
      <w:hyperlink r:id="rId72" w:history="1">
        <w:r w:rsidRPr="000322E8">
          <w:rPr>
            <w:rStyle w:val="Hyperlink"/>
            <w:sz w:val="24"/>
            <w:szCs w:val="24"/>
            <w:lang w:val="en-US"/>
          </w:rPr>
          <w:t>EQUALS in Tech Panel Discussion</w:t>
        </w:r>
      </w:hyperlink>
      <w:r w:rsidRPr="000322E8">
        <w:rPr>
          <w:sz w:val="24"/>
          <w:szCs w:val="24"/>
          <w:lang w:val="en-US"/>
        </w:rPr>
        <w:t xml:space="preserve"> </w:t>
      </w:r>
      <w:r w:rsidR="00BF6CDF">
        <w:rPr>
          <w:sz w:val="24"/>
          <w:szCs w:val="24"/>
          <w:lang w:val="en-US"/>
        </w:rPr>
        <w:t>took</w:t>
      </w:r>
      <w:r w:rsidR="006B4799">
        <w:rPr>
          <w:sz w:val="24"/>
          <w:szCs w:val="24"/>
          <w:lang w:val="en-US"/>
        </w:rPr>
        <w:t xml:space="preserve"> </w:t>
      </w:r>
      <w:r w:rsidR="00A61195">
        <w:rPr>
          <w:sz w:val="24"/>
          <w:szCs w:val="24"/>
          <w:lang w:val="en-US"/>
        </w:rPr>
        <w:t xml:space="preserve">place </w:t>
      </w:r>
      <w:r w:rsidRPr="000322E8">
        <w:rPr>
          <w:sz w:val="24"/>
          <w:szCs w:val="24"/>
          <w:lang w:val="en-US"/>
        </w:rPr>
        <w:t xml:space="preserve">on 20 December. </w:t>
      </w:r>
    </w:p>
    <w:p w14:paraId="49B145EC" w14:textId="3B7D7816" w:rsidR="00BD008A" w:rsidRPr="000322E8" w:rsidRDefault="00BA589D" w:rsidP="005045D5">
      <w:pPr>
        <w:pStyle w:val="normalWSIS"/>
        <w:numPr>
          <w:ilvl w:val="0"/>
          <w:numId w:val="0"/>
        </w:numPr>
        <w:tabs>
          <w:tab w:val="clear" w:pos="426"/>
        </w:tabs>
        <w:adjustRightInd w:val="0"/>
        <w:snapToGrid w:val="0"/>
        <w:spacing w:before="120" w:after="120" w:line="240" w:lineRule="auto"/>
        <w:rPr>
          <w:sz w:val="24"/>
          <w:szCs w:val="24"/>
          <w:lang w:val="en-US"/>
        </w:rPr>
      </w:pPr>
      <w:r w:rsidRPr="000322E8">
        <w:rPr>
          <w:b/>
          <w:sz w:val="24"/>
          <w:szCs w:val="24"/>
          <w:lang w:val="en-US"/>
        </w:rPr>
        <w:t>7.</w:t>
      </w:r>
      <w:r w:rsidR="00991997">
        <w:rPr>
          <w:b/>
          <w:sz w:val="24"/>
          <w:szCs w:val="24"/>
          <w:lang w:val="en-US"/>
        </w:rPr>
        <w:t>4</w:t>
      </w:r>
      <w:r>
        <w:rPr>
          <w:sz w:val="24"/>
          <w:szCs w:val="24"/>
          <w:lang w:val="en-US"/>
        </w:rPr>
        <w:tab/>
      </w:r>
      <w:r w:rsidR="00BD008A" w:rsidRPr="000322E8">
        <w:rPr>
          <w:sz w:val="24"/>
          <w:szCs w:val="24"/>
          <w:lang w:val="en-US"/>
        </w:rPr>
        <w:t>ITU co-organize</w:t>
      </w:r>
      <w:r w:rsidR="00BF6CDF">
        <w:rPr>
          <w:sz w:val="24"/>
          <w:szCs w:val="24"/>
          <w:lang w:val="en-US"/>
        </w:rPr>
        <w:t>d</w:t>
      </w:r>
      <w:r w:rsidR="00BD008A" w:rsidRPr="000322E8">
        <w:rPr>
          <w:sz w:val="24"/>
          <w:szCs w:val="24"/>
          <w:lang w:val="en-US"/>
        </w:rPr>
        <w:t xml:space="preserve"> two Open Forums a) on </w:t>
      </w:r>
      <w:hyperlink r:id="rId73" w:history="1">
        <w:r w:rsidR="00BD008A" w:rsidRPr="000322E8">
          <w:rPr>
            <w:rStyle w:val="Hyperlink"/>
            <w:sz w:val="24"/>
            <w:szCs w:val="24"/>
            <w:lang w:val="en-US"/>
          </w:rPr>
          <w:t>“WSIS Action Lines advancing the Achievement of SDGs”</w:t>
        </w:r>
      </w:hyperlink>
      <w:r w:rsidR="00BD008A" w:rsidRPr="000322E8">
        <w:rPr>
          <w:lang w:val="en-US"/>
        </w:rPr>
        <w:t xml:space="preserve"> </w:t>
      </w:r>
      <w:r w:rsidR="00BD008A" w:rsidRPr="000322E8">
        <w:rPr>
          <w:sz w:val="24"/>
          <w:szCs w:val="24"/>
          <w:lang w:val="en-US"/>
        </w:rPr>
        <w:t xml:space="preserve">co-organized by the WSIS Action Line Facilitators; </w:t>
      </w:r>
      <w:r w:rsidR="00BD008A">
        <w:rPr>
          <w:sz w:val="24"/>
          <w:szCs w:val="24"/>
          <w:lang w:val="en-US"/>
        </w:rPr>
        <w:t xml:space="preserve">and </w:t>
      </w:r>
      <w:r w:rsidR="00BD008A" w:rsidRPr="000322E8">
        <w:rPr>
          <w:sz w:val="24"/>
          <w:szCs w:val="24"/>
          <w:lang w:val="en-US"/>
        </w:rPr>
        <w:t xml:space="preserve">b) on </w:t>
      </w:r>
      <w:hyperlink r:id="rId74" w:history="1">
        <w:r w:rsidR="00BD008A" w:rsidRPr="000322E8">
          <w:rPr>
            <w:rStyle w:val="Hyperlink"/>
            <w:sz w:val="24"/>
            <w:szCs w:val="24"/>
            <w:lang w:val="en-US"/>
          </w:rPr>
          <w:t>“Strengthening capacities in international Internet governance”</w:t>
        </w:r>
      </w:hyperlink>
      <w:r w:rsidR="00BD008A" w:rsidRPr="000322E8">
        <w:rPr>
          <w:lang w:val="en-US"/>
        </w:rPr>
        <w:t xml:space="preserve"> </w:t>
      </w:r>
      <w:r w:rsidR="00BD008A" w:rsidRPr="000322E8">
        <w:rPr>
          <w:sz w:val="24"/>
          <w:szCs w:val="24"/>
          <w:lang w:val="en-US"/>
        </w:rPr>
        <w:t xml:space="preserve">co-organized by ITU, </w:t>
      </w:r>
      <w:proofErr w:type="spellStart"/>
      <w:r w:rsidR="00BD008A" w:rsidRPr="000322E8">
        <w:rPr>
          <w:sz w:val="24"/>
          <w:szCs w:val="24"/>
          <w:lang w:val="en-US"/>
        </w:rPr>
        <w:t>DiploFoundation</w:t>
      </w:r>
      <w:proofErr w:type="spellEnd"/>
      <w:r w:rsidR="00BD008A" w:rsidRPr="000322E8">
        <w:rPr>
          <w:sz w:val="24"/>
          <w:szCs w:val="24"/>
          <w:lang w:val="en-US"/>
        </w:rPr>
        <w:t xml:space="preserve"> and SSIG</w:t>
      </w:r>
      <w:r w:rsidR="00BD008A">
        <w:rPr>
          <w:sz w:val="24"/>
          <w:szCs w:val="24"/>
          <w:lang w:val="en-US"/>
        </w:rPr>
        <w:t>. T</w:t>
      </w:r>
      <w:r w:rsidR="00BD008A" w:rsidRPr="000322E8">
        <w:rPr>
          <w:sz w:val="24"/>
          <w:szCs w:val="24"/>
          <w:lang w:val="en-US"/>
        </w:rPr>
        <w:t xml:space="preserve">he latter </w:t>
      </w:r>
      <w:r w:rsidR="00BF6CDF">
        <w:rPr>
          <w:sz w:val="24"/>
          <w:szCs w:val="24"/>
          <w:lang w:val="en-US"/>
        </w:rPr>
        <w:t>was</w:t>
      </w:r>
      <w:r w:rsidR="00BD008A" w:rsidRPr="000322E8">
        <w:rPr>
          <w:sz w:val="24"/>
          <w:szCs w:val="24"/>
          <w:lang w:val="en-US"/>
        </w:rPr>
        <w:t xml:space="preserve"> based on the r</w:t>
      </w:r>
      <w:r w:rsidR="00BD008A" w:rsidRPr="0068748E">
        <w:rPr>
          <w:sz w:val="24"/>
          <w:szCs w:val="24"/>
          <w:lang w:val="en-US"/>
        </w:rPr>
        <w:t>eport mentioned in section 4.5</w:t>
      </w:r>
      <w:r w:rsidR="00F479E7" w:rsidRPr="000322E8">
        <w:rPr>
          <w:lang w:val="en-US"/>
        </w:rPr>
        <w:t xml:space="preserve"> </w:t>
      </w:r>
      <w:r w:rsidR="00F479E7">
        <w:rPr>
          <w:lang w:val="en-US"/>
        </w:rPr>
        <w:t xml:space="preserve">and </w:t>
      </w:r>
      <w:r w:rsidR="00F479E7" w:rsidRPr="00F479E7">
        <w:rPr>
          <w:sz w:val="24"/>
          <w:szCs w:val="24"/>
          <w:lang w:val="en-US"/>
        </w:rPr>
        <w:t>provide</w:t>
      </w:r>
      <w:r w:rsidR="00BF6CDF">
        <w:rPr>
          <w:sz w:val="24"/>
          <w:szCs w:val="24"/>
          <w:lang w:val="en-US"/>
        </w:rPr>
        <w:t>d</w:t>
      </w:r>
      <w:r w:rsidR="00F479E7" w:rsidRPr="00F479E7">
        <w:rPr>
          <w:sz w:val="24"/>
          <w:szCs w:val="24"/>
          <w:lang w:val="en-US"/>
        </w:rPr>
        <w:t xml:space="preserve"> an overview of existing capacity development activities by different stakeholder groups</w:t>
      </w:r>
      <w:r w:rsidR="00BD008A" w:rsidRPr="000322E8">
        <w:rPr>
          <w:sz w:val="24"/>
          <w:szCs w:val="24"/>
          <w:lang w:val="en-US"/>
        </w:rPr>
        <w:t xml:space="preserve">.  </w:t>
      </w:r>
      <w:r w:rsidR="00A42FFF" w:rsidRPr="00A42FFF">
        <w:rPr>
          <w:sz w:val="24"/>
          <w:szCs w:val="24"/>
          <w:lang w:val="en-US"/>
        </w:rPr>
        <w:t>It</w:t>
      </w:r>
      <w:r w:rsidR="00A42FFF">
        <w:rPr>
          <w:sz w:val="24"/>
          <w:szCs w:val="24"/>
          <w:lang w:val="en-US"/>
        </w:rPr>
        <w:t xml:space="preserve"> </w:t>
      </w:r>
      <w:r w:rsidR="00A42FFF" w:rsidRPr="00A42FFF">
        <w:rPr>
          <w:sz w:val="24"/>
          <w:szCs w:val="24"/>
          <w:lang w:val="en-US"/>
        </w:rPr>
        <w:t>br</w:t>
      </w:r>
      <w:r w:rsidR="00BF6CDF">
        <w:rPr>
          <w:sz w:val="24"/>
          <w:szCs w:val="24"/>
          <w:lang w:val="en-US"/>
        </w:rPr>
        <w:t>ought</w:t>
      </w:r>
      <w:r w:rsidR="00A42FFF" w:rsidRPr="00A42FFF">
        <w:rPr>
          <w:sz w:val="24"/>
          <w:szCs w:val="24"/>
          <w:lang w:val="en-US"/>
        </w:rPr>
        <w:t xml:space="preserve"> together representatives from key entities dealing with capacity development in Internet governance who share</w:t>
      </w:r>
      <w:r w:rsidR="00BF6CDF">
        <w:rPr>
          <w:sz w:val="24"/>
          <w:szCs w:val="24"/>
          <w:lang w:val="en-US"/>
        </w:rPr>
        <w:t>d</w:t>
      </w:r>
      <w:r w:rsidR="00A42FFF" w:rsidRPr="00A42FFF">
        <w:rPr>
          <w:sz w:val="24"/>
          <w:szCs w:val="24"/>
          <w:lang w:val="en-US"/>
        </w:rPr>
        <w:t xml:space="preserve"> their experience and highlight</w:t>
      </w:r>
      <w:r w:rsidR="00BA5AAA">
        <w:rPr>
          <w:sz w:val="24"/>
          <w:szCs w:val="24"/>
          <w:lang w:val="en-US"/>
        </w:rPr>
        <w:t>ed</w:t>
      </w:r>
      <w:r w:rsidR="00A42FFF" w:rsidRPr="00A42FFF">
        <w:rPr>
          <w:sz w:val="24"/>
          <w:szCs w:val="24"/>
          <w:lang w:val="en-US"/>
        </w:rPr>
        <w:t xml:space="preserve"> key challenges that need to be addressed.</w:t>
      </w:r>
    </w:p>
    <w:bookmarkEnd w:id="27"/>
    <w:p w14:paraId="2604A28C" w14:textId="77777777" w:rsidR="002E2753" w:rsidRPr="004E2B50" w:rsidRDefault="002E2753" w:rsidP="00635E09">
      <w:pPr>
        <w:pStyle w:val="normalWSIS"/>
        <w:numPr>
          <w:ilvl w:val="0"/>
          <w:numId w:val="0"/>
        </w:numPr>
        <w:tabs>
          <w:tab w:val="clear" w:pos="426"/>
        </w:tabs>
        <w:snapToGrid w:val="0"/>
        <w:spacing w:before="840" w:after="0" w:line="240" w:lineRule="auto"/>
        <w:jc w:val="center"/>
        <w:rPr>
          <w:lang w:val="en-US"/>
        </w:rPr>
      </w:pPr>
      <w:r>
        <w:rPr>
          <w:lang w:val="en-US"/>
        </w:rPr>
        <w:t>__________________</w:t>
      </w:r>
    </w:p>
    <w:sectPr w:rsidR="002E2753" w:rsidRPr="004E2B50" w:rsidSect="004D1851">
      <w:headerReference w:type="default" r:id="rId75"/>
      <w:footerReference w:type="first" r:id="rId7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337BE" w14:textId="77777777" w:rsidR="00DF7C85" w:rsidRDefault="00DF7C85">
      <w:r>
        <w:separator/>
      </w:r>
    </w:p>
  </w:endnote>
  <w:endnote w:type="continuationSeparator" w:id="0">
    <w:p w14:paraId="1D55BB53" w14:textId="77777777" w:rsidR="00DF7C85" w:rsidRDefault="00DF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A296" w14:textId="77777777" w:rsidR="00A42FFF" w:rsidRDefault="00A42FFF">
    <w:pPr>
      <w:spacing w:after="120"/>
      <w:jc w:val="center"/>
    </w:pPr>
    <w:r>
      <w:t xml:space="preserve">• </w:t>
    </w:r>
    <w:hyperlink r:id="rId1" w:history="1">
      <w:r>
        <w:rPr>
          <w:rStyle w:val="Hyperlink"/>
        </w:rPr>
        <w:t>http://www.itu.int/council</w:t>
      </w:r>
    </w:hyperlink>
    <w:r>
      <w:t xml:space="preserve"> •</w:t>
    </w:r>
  </w:p>
  <w:p w14:paraId="2604A297" w14:textId="4EFACC1B" w:rsidR="00A42FFF" w:rsidRPr="001B15DD" w:rsidRDefault="00A42FFF">
    <w:pPr>
      <w:pStyle w:val="Footer"/>
      <w:rPr>
        <w:color w:val="D9D9D9" w:themeColor="background1" w:themeShade="D9"/>
      </w:rPr>
    </w:pPr>
    <w:r w:rsidRPr="001B15DD">
      <w:rPr>
        <w:color w:val="D9D9D9" w:themeColor="background1" w:themeShade="D9"/>
      </w:rPr>
      <w:fldChar w:fldCharType="begin"/>
    </w:r>
    <w:r w:rsidRPr="001B15DD">
      <w:rPr>
        <w:color w:val="D9D9D9" w:themeColor="background1" w:themeShade="D9"/>
      </w:rPr>
      <w:instrText xml:space="preserve"> FILENAME \p  \* MERGEFORMAT </w:instrText>
    </w:r>
    <w:r w:rsidRPr="001B15DD">
      <w:rPr>
        <w:color w:val="D9D9D9" w:themeColor="background1" w:themeShade="D9"/>
      </w:rPr>
      <w:fldChar w:fldCharType="separate"/>
    </w:r>
    <w:r>
      <w:rPr>
        <w:color w:val="D9D9D9" w:themeColor="background1" w:themeShade="D9"/>
      </w:rPr>
      <w:t>C:\Users\euchner\AppData\Local\Microsoft\Windows\Temporary Internet Files\Content.Outlook\4OSSJTV6\Internet Activities Report_CWG-Internet_consolidated_clean.docx</w:t>
    </w:r>
    <w:r w:rsidRPr="001B15DD">
      <w:rPr>
        <w:color w:val="D9D9D9" w:themeColor="background1" w:themeShade="D9"/>
      </w:rPr>
      <w:fldChar w:fldCharType="end"/>
    </w:r>
    <w:r w:rsidRPr="001B15DD">
      <w:rPr>
        <w:color w:val="D9D9D9" w:themeColor="background1" w:themeShade="D9"/>
      </w:rPr>
      <w:tab/>
    </w:r>
    <w:r w:rsidRPr="001B15DD">
      <w:rPr>
        <w:color w:val="D9D9D9" w:themeColor="background1" w:themeShade="D9"/>
      </w:rPr>
      <w:fldChar w:fldCharType="begin"/>
    </w:r>
    <w:r w:rsidRPr="001B15DD">
      <w:rPr>
        <w:color w:val="D9D9D9" w:themeColor="background1" w:themeShade="D9"/>
      </w:rPr>
      <w:instrText xml:space="preserve"> SAVEDATE \@ DD.MM.YY </w:instrText>
    </w:r>
    <w:r w:rsidRPr="001B15DD">
      <w:rPr>
        <w:color w:val="D9D9D9" w:themeColor="background1" w:themeShade="D9"/>
      </w:rPr>
      <w:fldChar w:fldCharType="separate"/>
    </w:r>
    <w:r w:rsidR="00B71672">
      <w:rPr>
        <w:color w:val="D9D9D9" w:themeColor="background1" w:themeShade="D9"/>
      </w:rPr>
      <w:t>21.12.17</w:t>
    </w:r>
    <w:r w:rsidRPr="001B15DD">
      <w:rPr>
        <w:color w:val="D9D9D9" w:themeColor="background1" w:themeShade="D9"/>
      </w:rPr>
      <w:fldChar w:fldCharType="end"/>
    </w:r>
    <w:r w:rsidRPr="001B15DD">
      <w:rPr>
        <w:color w:val="D9D9D9" w:themeColor="background1" w:themeShade="D9"/>
      </w:rPr>
      <w:tab/>
    </w:r>
    <w:r w:rsidRPr="001B15DD">
      <w:rPr>
        <w:color w:val="D9D9D9" w:themeColor="background1" w:themeShade="D9"/>
      </w:rPr>
      <w:fldChar w:fldCharType="begin"/>
    </w:r>
    <w:r w:rsidRPr="001B15DD">
      <w:rPr>
        <w:color w:val="D9D9D9" w:themeColor="background1" w:themeShade="D9"/>
      </w:rPr>
      <w:instrText xml:space="preserve"> PRINTDATE \@ DD.MM.YY </w:instrText>
    </w:r>
    <w:r w:rsidRPr="001B15DD">
      <w:rPr>
        <w:color w:val="D9D9D9" w:themeColor="background1" w:themeShade="D9"/>
      </w:rPr>
      <w:fldChar w:fldCharType="separate"/>
    </w:r>
    <w:r>
      <w:rPr>
        <w:color w:val="D9D9D9" w:themeColor="background1" w:themeShade="D9"/>
      </w:rPr>
      <w:t>08.08.17</w:t>
    </w:r>
    <w:r w:rsidRPr="001B15DD">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DDD6C" w14:textId="77777777" w:rsidR="00DF7C85" w:rsidRDefault="00DF7C85">
      <w:r>
        <w:t>____________________</w:t>
      </w:r>
    </w:p>
  </w:footnote>
  <w:footnote w:type="continuationSeparator" w:id="0">
    <w:p w14:paraId="3C9D99EF" w14:textId="77777777" w:rsidR="00DF7C85" w:rsidRDefault="00DF7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A293" w14:textId="3907CCA8" w:rsidR="00A42FFF" w:rsidRDefault="00A42FFF" w:rsidP="00CE433C">
    <w:pPr>
      <w:pStyle w:val="Header"/>
    </w:pPr>
    <w:r>
      <w:fldChar w:fldCharType="begin"/>
    </w:r>
    <w:r>
      <w:instrText>PAGE</w:instrText>
    </w:r>
    <w:r>
      <w:fldChar w:fldCharType="separate"/>
    </w:r>
    <w:r w:rsidR="00B71672">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C062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5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20D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EC1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8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E4A0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2B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3E1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96CD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E7B95"/>
    <w:multiLevelType w:val="hybridMultilevel"/>
    <w:tmpl w:val="27A663E2"/>
    <w:lvl w:ilvl="0" w:tplc="2AC298B0">
      <w:start w:val="2004"/>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972E9E"/>
    <w:multiLevelType w:val="hybridMultilevel"/>
    <w:tmpl w:val="24B4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53"/>
    <w:rsid w:val="0000011B"/>
    <w:rsid w:val="00010756"/>
    <w:rsid w:val="00014FC2"/>
    <w:rsid w:val="000210D4"/>
    <w:rsid w:val="00026DA3"/>
    <w:rsid w:val="00030FB0"/>
    <w:rsid w:val="000322E8"/>
    <w:rsid w:val="000525A1"/>
    <w:rsid w:val="00063016"/>
    <w:rsid w:val="00066795"/>
    <w:rsid w:val="00076AF6"/>
    <w:rsid w:val="000823D1"/>
    <w:rsid w:val="00083C96"/>
    <w:rsid w:val="00085CF2"/>
    <w:rsid w:val="000948BE"/>
    <w:rsid w:val="000963D2"/>
    <w:rsid w:val="000A14E7"/>
    <w:rsid w:val="000B15F0"/>
    <w:rsid w:val="000B1705"/>
    <w:rsid w:val="000D238E"/>
    <w:rsid w:val="000D41DC"/>
    <w:rsid w:val="000D75B2"/>
    <w:rsid w:val="000E2AF7"/>
    <w:rsid w:val="000E6A74"/>
    <w:rsid w:val="00106370"/>
    <w:rsid w:val="00111B43"/>
    <w:rsid w:val="001121F5"/>
    <w:rsid w:val="00122008"/>
    <w:rsid w:val="001400DC"/>
    <w:rsid w:val="00140CE1"/>
    <w:rsid w:val="0014216F"/>
    <w:rsid w:val="00143C83"/>
    <w:rsid w:val="00144F88"/>
    <w:rsid w:val="00153A68"/>
    <w:rsid w:val="0017539C"/>
    <w:rsid w:val="00175AC2"/>
    <w:rsid w:val="0017609F"/>
    <w:rsid w:val="0018430E"/>
    <w:rsid w:val="00193C06"/>
    <w:rsid w:val="0019671E"/>
    <w:rsid w:val="001A2DAA"/>
    <w:rsid w:val="001A6C6A"/>
    <w:rsid w:val="001B15DD"/>
    <w:rsid w:val="001B602D"/>
    <w:rsid w:val="001C628E"/>
    <w:rsid w:val="001D5362"/>
    <w:rsid w:val="001E0F7B"/>
    <w:rsid w:val="001F2861"/>
    <w:rsid w:val="001F2E25"/>
    <w:rsid w:val="002119FD"/>
    <w:rsid w:val="00213050"/>
    <w:rsid w:val="002130E0"/>
    <w:rsid w:val="0021414C"/>
    <w:rsid w:val="002569B7"/>
    <w:rsid w:val="00257571"/>
    <w:rsid w:val="00257CB3"/>
    <w:rsid w:val="00264425"/>
    <w:rsid w:val="00264FAF"/>
    <w:rsid w:val="00265875"/>
    <w:rsid w:val="00272F30"/>
    <w:rsid w:val="0027303B"/>
    <w:rsid w:val="002741E2"/>
    <w:rsid w:val="00280A9F"/>
    <w:rsid w:val="0028109B"/>
    <w:rsid w:val="00283A04"/>
    <w:rsid w:val="00292194"/>
    <w:rsid w:val="002B1F58"/>
    <w:rsid w:val="002B2A8A"/>
    <w:rsid w:val="002B50CB"/>
    <w:rsid w:val="002C1C7A"/>
    <w:rsid w:val="002C2B01"/>
    <w:rsid w:val="002C372D"/>
    <w:rsid w:val="002C7C48"/>
    <w:rsid w:val="002D02ED"/>
    <w:rsid w:val="002D06AF"/>
    <w:rsid w:val="002D4AD0"/>
    <w:rsid w:val="002D4FAA"/>
    <w:rsid w:val="002E2753"/>
    <w:rsid w:val="0030160F"/>
    <w:rsid w:val="00302C62"/>
    <w:rsid w:val="00311D59"/>
    <w:rsid w:val="00313AC6"/>
    <w:rsid w:val="00322D0D"/>
    <w:rsid w:val="00341B83"/>
    <w:rsid w:val="00343986"/>
    <w:rsid w:val="003517D3"/>
    <w:rsid w:val="00361BEB"/>
    <w:rsid w:val="00362B88"/>
    <w:rsid w:val="00366C0C"/>
    <w:rsid w:val="00370F2A"/>
    <w:rsid w:val="00376AD8"/>
    <w:rsid w:val="0037730B"/>
    <w:rsid w:val="00382DFC"/>
    <w:rsid w:val="003942D4"/>
    <w:rsid w:val="003958A8"/>
    <w:rsid w:val="003B0AB1"/>
    <w:rsid w:val="003B61FD"/>
    <w:rsid w:val="003C20FE"/>
    <w:rsid w:val="003C2533"/>
    <w:rsid w:val="003D18CB"/>
    <w:rsid w:val="003F3B99"/>
    <w:rsid w:val="003F77D4"/>
    <w:rsid w:val="00400872"/>
    <w:rsid w:val="004017AC"/>
    <w:rsid w:val="004041F3"/>
    <w:rsid w:val="0040435A"/>
    <w:rsid w:val="00407195"/>
    <w:rsid w:val="004078A8"/>
    <w:rsid w:val="00411AD0"/>
    <w:rsid w:val="00411EC7"/>
    <w:rsid w:val="00416A24"/>
    <w:rsid w:val="00422CB2"/>
    <w:rsid w:val="00425942"/>
    <w:rsid w:val="00431D9E"/>
    <w:rsid w:val="00433CE8"/>
    <w:rsid w:val="00434A5C"/>
    <w:rsid w:val="0043593C"/>
    <w:rsid w:val="004423C3"/>
    <w:rsid w:val="00452AC2"/>
    <w:rsid w:val="004544D9"/>
    <w:rsid w:val="004635CA"/>
    <w:rsid w:val="00466C99"/>
    <w:rsid w:val="00467326"/>
    <w:rsid w:val="00471CCB"/>
    <w:rsid w:val="00476F22"/>
    <w:rsid w:val="00490E72"/>
    <w:rsid w:val="00491157"/>
    <w:rsid w:val="004921C8"/>
    <w:rsid w:val="0049715B"/>
    <w:rsid w:val="004A416D"/>
    <w:rsid w:val="004A58FF"/>
    <w:rsid w:val="004B3471"/>
    <w:rsid w:val="004C3BBC"/>
    <w:rsid w:val="004C6A19"/>
    <w:rsid w:val="004D1851"/>
    <w:rsid w:val="004D2F13"/>
    <w:rsid w:val="004D4146"/>
    <w:rsid w:val="004D599D"/>
    <w:rsid w:val="004E089C"/>
    <w:rsid w:val="004E2EA5"/>
    <w:rsid w:val="004E3527"/>
    <w:rsid w:val="004E35C3"/>
    <w:rsid w:val="004E3AEB"/>
    <w:rsid w:val="004F4593"/>
    <w:rsid w:val="004F4E13"/>
    <w:rsid w:val="004F763F"/>
    <w:rsid w:val="0050223C"/>
    <w:rsid w:val="005045D5"/>
    <w:rsid w:val="00517DDF"/>
    <w:rsid w:val="005243FF"/>
    <w:rsid w:val="00527E50"/>
    <w:rsid w:val="0055073F"/>
    <w:rsid w:val="00550A3C"/>
    <w:rsid w:val="00556548"/>
    <w:rsid w:val="00557A3A"/>
    <w:rsid w:val="00561235"/>
    <w:rsid w:val="0056454A"/>
    <w:rsid w:val="00564FBC"/>
    <w:rsid w:val="0056768D"/>
    <w:rsid w:val="00576794"/>
    <w:rsid w:val="005801D9"/>
    <w:rsid w:val="00582442"/>
    <w:rsid w:val="00587843"/>
    <w:rsid w:val="0059426E"/>
    <w:rsid w:val="00595A60"/>
    <w:rsid w:val="005B29B6"/>
    <w:rsid w:val="005B5245"/>
    <w:rsid w:val="005B791E"/>
    <w:rsid w:val="00601551"/>
    <w:rsid w:val="00602FC8"/>
    <w:rsid w:val="00612213"/>
    <w:rsid w:val="0063472E"/>
    <w:rsid w:val="00635E09"/>
    <w:rsid w:val="00636B8C"/>
    <w:rsid w:val="006412A9"/>
    <w:rsid w:val="00645AD9"/>
    <w:rsid w:val="0064737F"/>
    <w:rsid w:val="006535F1"/>
    <w:rsid w:val="0065557D"/>
    <w:rsid w:val="006569AB"/>
    <w:rsid w:val="0066008C"/>
    <w:rsid w:val="006624C2"/>
    <w:rsid w:val="00662984"/>
    <w:rsid w:val="006633CB"/>
    <w:rsid w:val="006707BF"/>
    <w:rsid w:val="006716BB"/>
    <w:rsid w:val="0068748E"/>
    <w:rsid w:val="00691CA0"/>
    <w:rsid w:val="00691F93"/>
    <w:rsid w:val="00693127"/>
    <w:rsid w:val="006A20A4"/>
    <w:rsid w:val="006A30E3"/>
    <w:rsid w:val="006A5CA4"/>
    <w:rsid w:val="006A6858"/>
    <w:rsid w:val="006A79CE"/>
    <w:rsid w:val="006B4799"/>
    <w:rsid w:val="006B6680"/>
    <w:rsid w:val="006B6DCC"/>
    <w:rsid w:val="006D20DE"/>
    <w:rsid w:val="006D38AD"/>
    <w:rsid w:val="006E7E3C"/>
    <w:rsid w:val="00702DEF"/>
    <w:rsid w:val="00706861"/>
    <w:rsid w:val="00721B91"/>
    <w:rsid w:val="00723DE1"/>
    <w:rsid w:val="00733685"/>
    <w:rsid w:val="00736B7C"/>
    <w:rsid w:val="00741AE9"/>
    <w:rsid w:val="0075051B"/>
    <w:rsid w:val="00753E49"/>
    <w:rsid w:val="00764A88"/>
    <w:rsid w:val="00766527"/>
    <w:rsid w:val="00776345"/>
    <w:rsid w:val="0078060E"/>
    <w:rsid w:val="007901C4"/>
    <w:rsid w:val="00794D34"/>
    <w:rsid w:val="007A0730"/>
    <w:rsid w:val="007A7B0A"/>
    <w:rsid w:val="007B55A7"/>
    <w:rsid w:val="007C47B9"/>
    <w:rsid w:val="007C7B60"/>
    <w:rsid w:val="007D0F27"/>
    <w:rsid w:val="007D2F77"/>
    <w:rsid w:val="007D6D70"/>
    <w:rsid w:val="007E378E"/>
    <w:rsid w:val="007E6947"/>
    <w:rsid w:val="00806044"/>
    <w:rsid w:val="00813E5E"/>
    <w:rsid w:val="0083581B"/>
    <w:rsid w:val="00835B90"/>
    <w:rsid w:val="008425C5"/>
    <w:rsid w:val="00843092"/>
    <w:rsid w:val="008447D8"/>
    <w:rsid w:val="0085161B"/>
    <w:rsid w:val="00857588"/>
    <w:rsid w:val="00864AFF"/>
    <w:rsid w:val="00870FC3"/>
    <w:rsid w:val="0088197F"/>
    <w:rsid w:val="00884A57"/>
    <w:rsid w:val="00890C87"/>
    <w:rsid w:val="008A0AA6"/>
    <w:rsid w:val="008B48D5"/>
    <w:rsid w:val="008B4A6A"/>
    <w:rsid w:val="008C7E27"/>
    <w:rsid w:val="008D34A4"/>
    <w:rsid w:val="008D56D3"/>
    <w:rsid w:val="008E12A6"/>
    <w:rsid w:val="008F367B"/>
    <w:rsid w:val="008F6E87"/>
    <w:rsid w:val="00907FB3"/>
    <w:rsid w:val="009173EF"/>
    <w:rsid w:val="009325E1"/>
    <w:rsid w:val="00932906"/>
    <w:rsid w:val="009334F0"/>
    <w:rsid w:val="009440C0"/>
    <w:rsid w:val="00946271"/>
    <w:rsid w:val="00946ED0"/>
    <w:rsid w:val="00947C84"/>
    <w:rsid w:val="00951C24"/>
    <w:rsid w:val="009547DE"/>
    <w:rsid w:val="00961B0B"/>
    <w:rsid w:val="009814F3"/>
    <w:rsid w:val="00985134"/>
    <w:rsid w:val="00991997"/>
    <w:rsid w:val="00994ED0"/>
    <w:rsid w:val="009B1205"/>
    <w:rsid w:val="009B38C3"/>
    <w:rsid w:val="009C12E1"/>
    <w:rsid w:val="009C72EF"/>
    <w:rsid w:val="009D032F"/>
    <w:rsid w:val="009D1985"/>
    <w:rsid w:val="009D3711"/>
    <w:rsid w:val="009D38B1"/>
    <w:rsid w:val="009D7D83"/>
    <w:rsid w:val="009E0145"/>
    <w:rsid w:val="009E17BD"/>
    <w:rsid w:val="009E3F3D"/>
    <w:rsid w:val="00A04CEC"/>
    <w:rsid w:val="00A105FE"/>
    <w:rsid w:val="00A15394"/>
    <w:rsid w:val="00A27503"/>
    <w:rsid w:val="00A27F92"/>
    <w:rsid w:val="00A32257"/>
    <w:rsid w:val="00A36D20"/>
    <w:rsid w:val="00A41E62"/>
    <w:rsid w:val="00A42FFF"/>
    <w:rsid w:val="00A55622"/>
    <w:rsid w:val="00A55ACC"/>
    <w:rsid w:val="00A61195"/>
    <w:rsid w:val="00A62FF1"/>
    <w:rsid w:val="00A70918"/>
    <w:rsid w:val="00A73915"/>
    <w:rsid w:val="00A74688"/>
    <w:rsid w:val="00A802DF"/>
    <w:rsid w:val="00A83502"/>
    <w:rsid w:val="00AA6981"/>
    <w:rsid w:val="00AA7642"/>
    <w:rsid w:val="00AB279E"/>
    <w:rsid w:val="00AC7323"/>
    <w:rsid w:val="00AD15B3"/>
    <w:rsid w:val="00AD66A0"/>
    <w:rsid w:val="00AE11C5"/>
    <w:rsid w:val="00AE5747"/>
    <w:rsid w:val="00AE66CE"/>
    <w:rsid w:val="00AE71C8"/>
    <w:rsid w:val="00AF3074"/>
    <w:rsid w:val="00AF598B"/>
    <w:rsid w:val="00AF6E49"/>
    <w:rsid w:val="00B04A67"/>
    <w:rsid w:val="00B04F2F"/>
    <w:rsid w:val="00B0583C"/>
    <w:rsid w:val="00B12F7F"/>
    <w:rsid w:val="00B1602D"/>
    <w:rsid w:val="00B1660B"/>
    <w:rsid w:val="00B25470"/>
    <w:rsid w:val="00B317DA"/>
    <w:rsid w:val="00B37E18"/>
    <w:rsid w:val="00B40A81"/>
    <w:rsid w:val="00B43A9D"/>
    <w:rsid w:val="00B44910"/>
    <w:rsid w:val="00B45845"/>
    <w:rsid w:val="00B647A5"/>
    <w:rsid w:val="00B71672"/>
    <w:rsid w:val="00B72267"/>
    <w:rsid w:val="00B74489"/>
    <w:rsid w:val="00B75057"/>
    <w:rsid w:val="00B7693F"/>
    <w:rsid w:val="00B76EB6"/>
    <w:rsid w:val="00B7737B"/>
    <w:rsid w:val="00B80E5B"/>
    <w:rsid w:val="00B824C8"/>
    <w:rsid w:val="00B933A6"/>
    <w:rsid w:val="00BA589D"/>
    <w:rsid w:val="00BA5AAA"/>
    <w:rsid w:val="00BB328C"/>
    <w:rsid w:val="00BB5D91"/>
    <w:rsid w:val="00BB6C2D"/>
    <w:rsid w:val="00BC251A"/>
    <w:rsid w:val="00BC2EF4"/>
    <w:rsid w:val="00BC61F5"/>
    <w:rsid w:val="00BD008A"/>
    <w:rsid w:val="00BD032B"/>
    <w:rsid w:val="00BD03FE"/>
    <w:rsid w:val="00BE07B1"/>
    <w:rsid w:val="00BE2640"/>
    <w:rsid w:val="00BE2E37"/>
    <w:rsid w:val="00BE59B1"/>
    <w:rsid w:val="00BF3D35"/>
    <w:rsid w:val="00BF5330"/>
    <w:rsid w:val="00BF6CDF"/>
    <w:rsid w:val="00C01189"/>
    <w:rsid w:val="00C15598"/>
    <w:rsid w:val="00C16486"/>
    <w:rsid w:val="00C2053C"/>
    <w:rsid w:val="00C2689E"/>
    <w:rsid w:val="00C349EF"/>
    <w:rsid w:val="00C34A92"/>
    <w:rsid w:val="00C34BDF"/>
    <w:rsid w:val="00C37116"/>
    <w:rsid w:val="00C374DE"/>
    <w:rsid w:val="00C41FD5"/>
    <w:rsid w:val="00C47AD4"/>
    <w:rsid w:val="00C52D81"/>
    <w:rsid w:val="00C53F25"/>
    <w:rsid w:val="00C55198"/>
    <w:rsid w:val="00C56BE1"/>
    <w:rsid w:val="00C67E52"/>
    <w:rsid w:val="00C70583"/>
    <w:rsid w:val="00C72B4F"/>
    <w:rsid w:val="00CA6393"/>
    <w:rsid w:val="00CA7E91"/>
    <w:rsid w:val="00CA7F1F"/>
    <w:rsid w:val="00CB18FF"/>
    <w:rsid w:val="00CB1C89"/>
    <w:rsid w:val="00CB5CB5"/>
    <w:rsid w:val="00CB6C74"/>
    <w:rsid w:val="00CC503F"/>
    <w:rsid w:val="00CD0C08"/>
    <w:rsid w:val="00CE03FB"/>
    <w:rsid w:val="00CE064B"/>
    <w:rsid w:val="00CE2A02"/>
    <w:rsid w:val="00CE3190"/>
    <w:rsid w:val="00CE3762"/>
    <w:rsid w:val="00CE433C"/>
    <w:rsid w:val="00CF16EE"/>
    <w:rsid w:val="00CF33F3"/>
    <w:rsid w:val="00D0214D"/>
    <w:rsid w:val="00D06183"/>
    <w:rsid w:val="00D13EAE"/>
    <w:rsid w:val="00D16F70"/>
    <w:rsid w:val="00D210D8"/>
    <w:rsid w:val="00D22C42"/>
    <w:rsid w:val="00D23C52"/>
    <w:rsid w:val="00D41E4E"/>
    <w:rsid w:val="00D5157D"/>
    <w:rsid w:val="00D5279E"/>
    <w:rsid w:val="00D52C63"/>
    <w:rsid w:val="00D562F8"/>
    <w:rsid w:val="00D65041"/>
    <w:rsid w:val="00D77A4D"/>
    <w:rsid w:val="00D97B37"/>
    <w:rsid w:val="00DB384B"/>
    <w:rsid w:val="00DB7905"/>
    <w:rsid w:val="00DC49D3"/>
    <w:rsid w:val="00DC4A4D"/>
    <w:rsid w:val="00DC7508"/>
    <w:rsid w:val="00DE21D9"/>
    <w:rsid w:val="00DF5BF0"/>
    <w:rsid w:val="00DF5D9B"/>
    <w:rsid w:val="00DF7C85"/>
    <w:rsid w:val="00E0412C"/>
    <w:rsid w:val="00E0552C"/>
    <w:rsid w:val="00E07700"/>
    <w:rsid w:val="00E10E80"/>
    <w:rsid w:val="00E124F0"/>
    <w:rsid w:val="00E1419C"/>
    <w:rsid w:val="00E24A3F"/>
    <w:rsid w:val="00E404A1"/>
    <w:rsid w:val="00E4675A"/>
    <w:rsid w:val="00E60F04"/>
    <w:rsid w:val="00E70DE7"/>
    <w:rsid w:val="00E74BA5"/>
    <w:rsid w:val="00E854E4"/>
    <w:rsid w:val="00EA1B4D"/>
    <w:rsid w:val="00EB0D6F"/>
    <w:rsid w:val="00EB2232"/>
    <w:rsid w:val="00EB5100"/>
    <w:rsid w:val="00EC5337"/>
    <w:rsid w:val="00EE34C7"/>
    <w:rsid w:val="00EE6CA6"/>
    <w:rsid w:val="00EF2C9C"/>
    <w:rsid w:val="00F06DEB"/>
    <w:rsid w:val="00F13AC1"/>
    <w:rsid w:val="00F2019E"/>
    <w:rsid w:val="00F2150A"/>
    <w:rsid w:val="00F231D8"/>
    <w:rsid w:val="00F30360"/>
    <w:rsid w:val="00F3149D"/>
    <w:rsid w:val="00F31E85"/>
    <w:rsid w:val="00F37731"/>
    <w:rsid w:val="00F377DE"/>
    <w:rsid w:val="00F43CE7"/>
    <w:rsid w:val="00F46C5F"/>
    <w:rsid w:val="00F470FF"/>
    <w:rsid w:val="00F479E7"/>
    <w:rsid w:val="00F56140"/>
    <w:rsid w:val="00F631BA"/>
    <w:rsid w:val="00F64048"/>
    <w:rsid w:val="00F67C83"/>
    <w:rsid w:val="00F758D5"/>
    <w:rsid w:val="00F81F48"/>
    <w:rsid w:val="00F834C1"/>
    <w:rsid w:val="00F94A63"/>
    <w:rsid w:val="00F954FC"/>
    <w:rsid w:val="00F95AAF"/>
    <w:rsid w:val="00FA1C28"/>
    <w:rsid w:val="00FA3BCD"/>
    <w:rsid w:val="00FB00ED"/>
    <w:rsid w:val="00FB4AEA"/>
    <w:rsid w:val="00FB7596"/>
    <w:rsid w:val="00FC777B"/>
    <w:rsid w:val="00FD2447"/>
    <w:rsid w:val="00FD5C0D"/>
    <w:rsid w:val="00FD7D77"/>
    <w:rsid w:val="00FE0C84"/>
    <w:rsid w:val="00FE3410"/>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04A246"/>
  <w15:docId w15:val="{FB14B5A7-4F78-4EE3-9994-3631D2B7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43092"/>
    <w:pPr>
      <w:framePr w:hSpace="180" w:wrap="around" w:hAnchor="margin" w:y="-675"/>
      <w:tabs>
        <w:tab w:val="left" w:pos="1185"/>
        <w:tab w:val="center" w:pos="4907"/>
      </w:tabs>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E275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2E2753"/>
  </w:style>
  <w:style w:type="paragraph" w:styleId="NormalWeb">
    <w:name w:val="Normal (Web)"/>
    <w:basedOn w:val="Normal"/>
    <w:uiPriority w:val="99"/>
    <w:rsid w:val="002E275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character" w:customStyle="1" w:styleId="Heading1Char">
    <w:name w:val="Heading 1 Char"/>
    <w:basedOn w:val="DefaultParagraphFont"/>
    <w:link w:val="Heading1"/>
    <w:rsid w:val="002E2753"/>
    <w:rPr>
      <w:rFonts w:ascii="Calibri" w:hAnsi="Calibri"/>
      <w:b/>
      <w:sz w:val="28"/>
      <w:lang w:val="en-GB" w:eastAsia="en-US"/>
    </w:rPr>
  </w:style>
  <w:style w:type="paragraph" w:customStyle="1" w:styleId="Style2">
    <w:name w:val="Style2"/>
    <w:basedOn w:val="Normal"/>
    <w:uiPriority w:val="99"/>
    <w:rsid w:val="002E2753"/>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2E2753"/>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2E2753"/>
    <w:rPr>
      <w:rFonts w:asciiTheme="minorHAnsi" w:eastAsia="SimSun" w:hAnsiTheme="minorHAnsi" w:cs="Arial"/>
      <w:sz w:val="22"/>
      <w:szCs w:val="22"/>
      <w:lang w:val="fr-CH"/>
    </w:rPr>
  </w:style>
  <w:style w:type="paragraph" w:styleId="ListParagraph">
    <w:name w:val="List Paragraph"/>
    <w:basedOn w:val="Normal"/>
    <w:uiPriority w:val="34"/>
    <w:qFormat/>
    <w:rsid w:val="002E2753"/>
    <w:pPr>
      <w:ind w:left="720"/>
      <w:contextualSpacing/>
    </w:pPr>
  </w:style>
  <w:style w:type="paragraph" w:styleId="BalloonText">
    <w:name w:val="Balloon Text"/>
    <w:basedOn w:val="Normal"/>
    <w:link w:val="BalloonTextChar"/>
    <w:semiHidden/>
    <w:unhideWhenUsed/>
    <w:rsid w:val="00CE319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3190"/>
    <w:rPr>
      <w:rFonts w:ascii="Segoe UI" w:hAnsi="Segoe UI" w:cs="Segoe UI"/>
      <w:sz w:val="18"/>
      <w:szCs w:val="18"/>
      <w:lang w:val="en-GB" w:eastAsia="en-US"/>
    </w:rPr>
  </w:style>
  <w:style w:type="character" w:styleId="CommentReference">
    <w:name w:val="annotation reference"/>
    <w:basedOn w:val="DefaultParagraphFont"/>
    <w:semiHidden/>
    <w:unhideWhenUsed/>
    <w:rsid w:val="009334F0"/>
    <w:rPr>
      <w:sz w:val="16"/>
      <w:szCs w:val="16"/>
    </w:rPr>
  </w:style>
  <w:style w:type="paragraph" w:styleId="CommentText">
    <w:name w:val="annotation text"/>
    <w:basedOn w:val="Normal"/>
    <w:link w:val="CommentTextChar"/>
    <w:semiHidden/>
    <w:unhideWhenUsed/>
    <w:rsid w:val="009334F0"/>
    <w:rPr>
      <w:sz w:val="20"/>
    </w:rPr>
  </w:style>
  <w:style w:type="character" w:customStyle="1" w:styleId="CommentTextChar">
    <w:name w:val="Comment Text Char"/>
    <w:basedOn w:val="DefaultParagraphFont"/>
    <w:link w:val="CommentText"/>
    <w:semiHidden/>
    <w:rsid w:val="009334F0"/>
    <w:rPr>
      <w:rFonts w:ascii="Calibri" w:hAnsi="Calibri"/>
      <w:lang w:val="en-GB" w:eastAsia="en-US"/>
    </w:rPr>
  </w:style>
  <w:style w:type="paragraph" w:styleId="CommentSubject">
    <w:name w:val="annotation subject"/>
    <w:basedOn w:val="CommentText"/>
    <w:next w:val="CommentText"/>
    <w:link w:val="CommentSubjectChar"/>
    <w:semiHidden/>
    <w:unhideWhenUsed/>
    <w:rsid w:val="009334F0"/>
    <w:rPr>
      <w:b/>
      <w:bCs/>
    </w:rPr>
  </w:style>
  <w:style w:type="character" w:customStyle="1" w:styleId="CommentSubjectChar">
    <w:name w:val="Comment Subject Char"/>
    <w:basedOn w:val="CommentTextChar"/>
    <w:link w:val="CommentSubject"/>
    <w:semiHidden/>
    <w:rsid w:val="009334F0"/>
    <w:rPr>
      <w:rFonts w:ascii="Calibri" w:hAnsi="Calibri"/>
      <w:b/>
      <w:bCs/>
      <w:lang w:val="en-GB" w:eastAsia="en-US"/>
    </w:rPr>
  </w:style>
  <w:style w:type="character" w:styleId="Strong">
    <w:name w:val="Strong"/>
    <w:basedOn w:val="DefaultParagraphFont"/>
    <w:uiPriority w:val="22"/>
    <w:qFormat/>
    <w:rsid w:val="00F13AC1"/>
    <w:rPr>
      <w:b/>
      <w:bCs/>
    </w:rPr>
  </w:style>
  <w:style w:type="paragraph" w:styleId="Revision">
    <w:name w:val="Revision"/>
    <w:hidden/>
    <w:uiPriority w:val="99"/>
    <w:semiHidden/>
    <w:rsid w:val="00F37731"/>
    <w:rPr>
      <w:rFonts w:ascii="Calibri" w:hAnsi="Calibri"/>
      <w:sz w:val="24"/>
      <w:lang w:val="en-GB" w:eastAsia="en-US"/>
    </w:rPr>
  </w:style>
  <w:style w:type="character" w:customStyle="1" w:styleId="NichtaufgelsteErwhnung1">
    <w:name w:val="Nicht aufgelöste Erwähnung1"/>
    <w:basedOn w:val="DefaultParagraphFont"/>
    <w:uiPriority w:val="99"/>
    <w:semiHidden/>
    <w:unhideWhenUsed/>
    <w:rsid w:val="002D4FAA"/>
    <w:rPr>
      <w:color w:val="808080"/>
      <w:shd w:val="clear" w:color="auto" w:fill="E6E6E6"/>
    </w:rPr>
  </w:style>
  <w:style w:type="paragraph" w:styleId="Date">
    <w:name w:val="Date"/>
    <w:basedOn w:val="Normal"/>
    <w:next w:val="Normal"/>
    <w:link w:val="DateChar"/>
    <w:rsid w:val="00576794"/>
  </w:style>
  <w:style w:type="character" w:customStyle="1" w:styleId="DateChar">
    <w:name w:val="Date Char"/>
    <w:basedOn w:val="DefaultParagraphFont"/>
    <w:link w:val="Date"/>
    <w:rsid w:val="0057679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4670">
      <w:bodyDiv w:val="1"/>
      <w:marLeft w:val="0"/>
      <w:marRight w:val="0"/>
      <w:marTop w:val="0"/>
      <w:marBottom w:val="0"/>
      <w:divBdr>
        <w:top w:val="none" w:sz="0" w:space="0" w:color="auto"/>
        <w:left w:val="none" w:sz="0" w:space="0" w:color="auto"/>
        <w:bottom w:val="none" w:sz="0" w:space="0" w:color="auto"/>
        <w:right w:val="none" w:sz="0" w:space="0" w:color="auto"/>
      </w:divBdr>
    </w:div>
    <w:div w:id="1414426249">
      <w:bodyDiv w:val="1"/>
      <w:marLeft w:val="0"/>
      <w:marRight w:val="0"/>
      <w:marTop w:val="0"/>
      <w:marBottom w:val="0"/>
      <w:divBdr>
        <w:top w:val="none" w:sz="0" w:space="0" w:color="auto"/>
        <w:left w:val="none" w:sz="0" w:space="0" w:color="auto"/>
        <w:bottom w:val="none" w:sz="0" w:space="0" w:color="auto"/>
        <w:right w:val="none" w:sz="0" w:space="0" w:color="auto"/>
      </w:divBdr>
    </w:div>
    <w:div w:id="1812020165">
      <w:bodyDiv w:val="1"/>
      <w:marLeft w:val="0"/>
      <w:marRight w:val="0"/>
      <w:marTop w:val="0"/>
      <w:marBottom w:val="0"/>
      <w:divBdr>
        <w:top w:val="none" w:sz="0" w:space="0" w:color="auto"/>
        <w:left w:val="none" w:sz="0" w:space="0" w:color="auto"/>
        <w:bottom w:val="none" w:sz="0" w:space="0" w:color="auto"/>
        <w:right w:val="none" w:sz="0" w:space="0" w:color="auto"/>
      </w:divBdr>
      <w:divsChild>
        <w:div w:id="955674718">
          <w:marLeft w:val="173"/>
          <w:marRight w:val="0"/>
          <w:marTop w:val="0"/>
          <w:marBottom w:val="0"/>
          <w:divBdr>
            <w:top w:val="none" w:sz="0" w:space="0" w:color="auto"/>
            <w:left w:val="none" w:sz="0" w:space="0" w:color="auto"/>
            <w:bottom w:val="none" w:sz="0" w:space="0" w:color="auto"/>
            <w:right w:val="none" w:sz="0" w:space="0" w:color="auto"/>
          </w:divBdr>
        </w:div>
        <w:div w:id="1794133711">
          <w:marLeft w:val="173"/>
          <w:marRight w:val="0"/>
          <w:marTop w:val="0"/>
          <w:marBottom w:val="0"/>
          <w:divBdr>
            <w:top w:val="none" w:sz="0" w:space="0" w:color="auto"/>
            <w:left w:val="none" w:sz="0" w:space="0" w:color="auto"/>
            <w:bottom w:val="none" w:sz="0" w:space="0" w:color="auto"/>
            <w:right w:val="none" w:sz="0" w:space="0" w:color="auto"/>
          </w:divBdr>
        </w:div>
      </w:divsChild>
    </w:div>
    <w:div w:id="2077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action/internet/Documents/Resolution_102_pp14.pdf" TargetMode="External"/><Relationship Id="rId18" Type="http://schemas.openxmlformats.org/officeDocument/2006/relationships/hyperlink" Target="http://www.itu.int/md/S15-CL-C-0112/en" TargetMode="External"/><Relationship Id="rId26" Type="http://schemas.openxmlformats.org/officeDocument/2006/relationships/hyperlink" Target="https://www.itu.int/pub/T-RES-T.64-2016" TargetMode="External"/><Relationship Id="rId39" Type="http://schemas.openxmlformats.org/officeDocument/2006/relationships/hyperlink" Target="http://www.itu.int/md/S03-CL-C-0027/en" TargetMode="External"/><Relationship Id="rId21" Type="http://schemas.openxmlformats.org/officeDocument/2006/relationships/hyperlink" Target="https://www.itu.int/pub/publications.aspx?lang=en&amp;parent=T-RES-T.49-2016" TargetMode="External"/><Relationship Id="rId34" Type="http://schemas.openxmlformats.org/officeDocument/2006/relationships/hyperlink" Target="http://www.itu.int/itudoc/gs/council/c00/docs/27.html" TargetMode="External"/><Relationship Id="rId42" Type="http://schemas.openxmlformats.org/officeDocument/2006/relationships/hyperlink" Target="http://www.itu.int/md/S05-CL-INF-0010/en" TargetMode="External"/><Relationship Id="rId47" Type="http://schemas.openxmlformats.org/officeDocument/2006/relationships/hyperlink" Target="http://www.itu.int/md/S10-CL-C-0013/en" TargetMode="External"/><Relationship Id="rId50" Type="http://schemas.openxmlformats.org/officeDocument/2006/relationships/hyperlink" Target="http://www.itu.int/md/S13-CL-C-0062/en" TargetMode="External"/><Relationship Id="rId55" Type="http://schemas.openxmlformats.org/officeDocument/2006/relationships/hyperlink" Target="https://www.itu.int/ITU-T/workprog/wp_search.aspx?isn_sp=3925&amp;isn_status=-1,2&amp;adf=2017-08-01&amp;adt=2017-12-31&amp;details=0&amp;field=acdefghijo" TargetMode="External"/><Relationship Id="rId63" Type="http://schemas.openxmlformats.org/officeDocument/2006/relationships/hyperlink" Target="http://www.itu.int/en/ITU-D/Regional-Presence/Americas/Pages/EVENTS/2017/20287.aspx" TargetMode="External"/><Relationship Id="rId68" Type="http://schemas.openxmlformats.org/officeDocument/2006/relationships/hyperlink" Target="http://www.itu.int/ITU-T/inr/enum/"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igf2017.sched.com/event/Czqe" TargetMode="External"/><Relationship Id="rId2" Type="http://schemas.openxmlformats.org/officeDocument/2006/relationships/customXml" Target="../customXml/item2.xml"/><Relationship Id="rId16" Type="http://schemas.openxmlformats.org/officeDocument/2006/relationships/hyperlink" Target="http://www.itu.int/md/S09-CL-C-0105" TargetMode="External"/><Relationship Id="rId29" Type="http://schemas.openxmlformats.org/officeDocument/2006/relationships/hyperlink" Target="https://www.itu.int/pub/T-RES-T.98-2016" TargetMode="External"/><Relationship Id="rId11" Type="http://schemas.openxmlformats.org/officeDocument/2006/relationships/image" Target="media/image1.png"/><Relationship Id="rId24" Type="http://schemas.openxmlformats.org/officeDocument/2006/relationships/hyperlink" Target="https://www.itu.int/pub/T-RES-T.58-2016" TargetMode="External"/><Relationship Id="rId32" Type="http://schemas.openxmlformats.org/officeDocument/2006/relationships/hyperlink" Target="http://www.itu.int/en/action/internet/Documents/Resolution_45_wtdc14.pdf" TargetMode="External"/><Relationship Id="rId37" Type="http://schemas.openxmlformats.org/officeDocument/2006/relationships/hyperlink" Target="http://www.itu.int/itudoc/gs/council/c01/docs/ep/008.html" TargetMode="External"/><Relationship Id="rId40" Type="http://schemas.openxmlformats.org/officeDocument/2006/relationships/hyperlink" Target="http://www.itu.int/md/S04-CL-C-0028/en" TargetMode="External"/><Relationship Id="rId45" Type="http://schemas.openxmlformats.org/officeDocument/2006/relationships/hyperlink" Target="http://www.itu.int/md/S08-CL-C-0032/en" TargetMode="External"/><Relationship Id="rId53" Type="http://schemas.openxmlformats.org/officeDocument/2006/relationships/hyperlink" Target="http://www.itu.int/md/S16-CL-C-0033/en" TargetMode="External"/><Relationship Id="rId58" Type="http://schemas.openxmlformats.org/officeDocument/2006/relationships/hyperlink" Target="http://www.itu.int/itu-d/study-groups" TargetMode="External"/><Relationship Id="rId66" Type="http://schemas.openxmlformats.org/officeDocument/2006/relationships/hyperlink" Target="https://academy.itu.int/index.php?option=com_content&amp;view=article&amp;id=216&amp;Itemid=686&amp;lang=en" TargetMode="External"/><Relationship Id="rId74" Type="http://schemas.openxmlformats.org/officeDocument/2006/relationships/hyperlink" Target="http://sched.co/CTt3" TargetMode="External"/><Relationship Id="rId5" Type="http://schemas.openxmlformats.org/officeDocument/2006/relationships/numbering" Target="numbering.xml"/><Relationship Id="rId15" Type="http://schemas.openxmlformats.org/officeDocument/2006/relationships/hyperlink" Target="http://www.itu.int/en/action/internet/Documents/Resolution_180_pp14.pdf" TargetMode="External"/><Relationship Id="rId23" Type="http://schemas.openxmlformats.org/officeDocument/2006/relationships/hyperlink" Target="https://www.itu.int/pub/T-RES-T.52-2016" TargetMode="External"/><Relationship Id="rId28" Type="http://schemas.openxmlformats.org/officeDocument/2006/relationships/hyperlink" Target="https://www.itu.int/pub/T-RES-T.75-2016" TargetMode="External"/><Relationship Id="rId36" Type="http://schemas.openxmlformats.org/officeDocument/2006/relationships/hyperlink" Target="http://www.itu.int/itudoc/gs/council/c00/docs/27b.html" TargetMode="External"/><Relationship Id="rId49" Type="http://schemas.openxmlformats.org/officeDocument/2006/relationships/hyperlink" Target="http://www.itu.int/md/S12-CL-C-0028/en" TargetMode="External"/><Relationship Id="rId57" Type="http://schemas.openxmlformats.org/officeDocument/2006/relationships/hyperlink" Target="http://www.itu.int/en/ITU-T/focusgroups/ml5g/Pages/default.aspx" TargetMode="External"/><Relationship Id="rId61" Type="http://schemas.openxmlformats.org/officeDocument/2006/relationships/hyperlink" Target="http://www.itu.int/en/ITU-T/C-I/interop/I3GT/Pages/default.aspx" TargetMode="External"/><Relationship Id="rId10" Type="http://schemas.openxmlformats.org/officeDocument/2006/relationships/endnotes" Target="endnotes.xml"/><Relationship Id="rId19" Type="http://schemas.openxmlformats.org/officeDocument/2006/relationships/hyperlink" Target="https://www.itu.int/pub/T-RES-T.47-2016" TargetMode="External"/><Relationship Id="rId31" Type="http://schemas.openxmlformats.org/officeDocument/2006/relationships/hyperlink" Target="https://www.itu.int/md/D14-WTDC17-C-0115/en" TargetMode="External"/><Relationship Id="rId44" Type="http://schemas.openxmlformats.org/officeDocument/2006/relationships/hyperlink" Target="http://www.itu.int/md/S07-CL-C-0042/en" TargetMode="External"/><Relationship Id="rId52" Type="http://schemas.openxmlformats.org/officeDocument/2006/relationships/hyperlink" Target="http://www.itu.int/md/S15-CL-C-0033/en" TargetMode="External"/><Relationship Id="rId60" Type="http://schemas.openxmlformats.org/officeDocument/2006/relationships/hyperlink" Target="https://www.itu.int/net/ITU-T/res69/Default.aspx" TargetMode="External"/><Relationship Id="rId65" Type="http://schemas.openxmlformats.org/officeDocument/2006/relationships/hyperlink" Target="http://unctad.org/en/Pages/CSTD/WGEC-2016-to-2018.aspx" TargetMode="External"/><Relationship Id="rId73" Type="http://schemas.openxmlformats.org/officeDocument/2006/relationships/hyperlink" Target="http://sched.co/CTr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action/internet/Documents/Resolution_133_pp14.pdf" TargetMode="External"/><Relationship Id="rId22" Type="http://schemas.openxmlformats.org/officeDocument/2006/relationships/hyperlink" Target="https://www.itu.int/pub/T-RES-T.50-2016" TargetMode="External"/><Relationship Id="rId27" Type="http://schemas.openxmlformats.org/officeDocument/2006/relationships/hyperlink" Target="https://www.itu.int/pub/T-RES-T.69-2016" TargetMode="External"/><Relationship Id="rId30" Type="http://schemas.openxmlformats.org/officeDocument/2006/relationships/hyperlink" Target="https://www.itu.int/md/D14-WTDC17-C-0115/en" TargetMode="External"/><Relationship Id="rId35" Type="http://schemas.openxmlformats.org/officeDocument/2006/relationships/hyperlink" Target="http://www.itu.int/itudoc/gs/council/c00/docs/27a.html" TargetMode="External"/><Relationship Id="rId43" Type="http://schemas.openxmlformats.org/officeDocument/2006/relationships/hyperlink" Target="http://www.itu.int/md/S06-CL-C-0004/en" TargetMode="External"/><Relationship Id="rId48" Type="http://schemas.openxmlformats.org/officeDocument/2006/relationships/hyperlink" Target="http://www.itu.int/md/S11-CL-C-0031/en" TargetMode="External"/><Relationship Id="rId56" Type="http://schemas.openxmlformats.org/officeDocument/2006/relationships/hyperlink" Target="https://www.itu.int/dms_pub/itu-t/opb/tut/T-TUT-ECOPO-2017-PDF-E.pdf" TargetMode="External"/><Relationship Id="rId64" Type="http://schemas.openxmlformats.org/officeDocument/2006/relationships/hyperlink" Target="http://www.itu.int/council/groups/CWG-internet/index.html" TargetMode="External"/><Relationship Id="rId69" Type="http://schemas.openxmlformats.org/officeDocument/2006/relationships/hyperlink" Target="http://www.itu.int/en/ITU-D/Regional-Presence/Americas/Pages/EVENTS/2017/16967.aspx"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tu.int/md/S14-CL-C-0040/en" TargetMode="External"/><Relationship Id="rId72" Type="http://schemas.openxmlformats.org/officeDocument/2006/relationships/hyperlink" Target="http://sched.co/CTsx" TargetMode="External"/><Relationship Id="rId3" Type="http://schemas.openxmlformats.org/officeDocument/2006/relationships/customXml" Target="../customXml/item3.xml"/><Relationship Id="rId12" Type="http://schemas.openxmlformats.org/officeDocument/2006/relationships/hyperlink" Target="http://www.itu.int/en/action/internet/Documents/Resolution_101_pp14.pdf" TargetMode="External"/><Relationship Id="rId17" Type="http://schemas.openxmlformats.org/officeDocument/2006/relationships/hyperlink" Target="http://www.itu.int/md/S15-CL-C-0113/en" TargetMode="External"/><Relationship Id="rId25" Type="http://schemas.openxmlformats.org/officeDocument/2006/relationships/hyperlink" Target="https://www.itu.int/pub/T-RES-T.60-2016" TargetMode="External"/><Relationship Id="rId33" Type="http://schemas.openxmlformats.org/officeDocument/2006/relationships/hyperlink" Target="http://www.itu.int/itudoc/gs/council/c99/docs/docs1/051.html" TargetMode="External"/><Relationship Id="rId38" Type="http://schemas.openxmlformats.org/officeDocument/2006/relationships/hyperlink" Target="http://www.itu.int/md/S02-CL-C-0046/en" TargetMode="External"/><Relationship Id="rId46" Type="http://schemas.openxmlformats.org/officeDocument/2006/relationships/hyperlink" Target="http://www.itu.int/md/S09-CL-C-0049/en" TargetMode="External"/><Relationship Id="rId59" Type="http://schemas.openxmlformats.org/officeDocument/2006/relationships/hyperlink" Target="https://www.itu.int/net/ITU-T/res69/secured/notifications.aspx" TargetMode="External"/><Relationship Id="rId67" Type="http://schemas.openxmlformats.org/officeDocument/2006/relationships/hyperlink" Target="https://www.itu.int/en/ITU-D/Capacity-Building/Pages/events/2017/Internet-Governance/AMS/internet-governance.aspx" TargetMode="External"/><Relationship Id="rId20" Type="http://schemas.openxmlformats.org/officeDocument/2006/relationships/hyperlink" Target="https://www.itu.int/pub/T-RES-T.48-2016" TargetMode="External"/><Relationship Id="rId41" Type="http://schemas.openxmlformats.org/officeDocument/2006/relationships/hyperlink" Target="http://www.itu.int/md/S05-CL-C-0032/en" TargetMode="External"/><Relationship Id="rId54" Type="http://schemas.openxmlformats.org/officeDocument/2006/relationships/hyperlink" Target="https://www.itu.int/md/S17-CL-C-0033/en" TargetMode="External"/><Relationship Id="rId62" Type="http://schemas.openxmlformats.org/officeDocument/2006/relationships/hyperlink" Target="http://www.itu.int/itu-t/workprog/wp_item.aspx?isn=14423" TargetMode="External"/><Relationship Id="rId70" Type="http://schemas.openxmlformats.org/officeDocument/2006/relationships/hyperlink" Target="https://igf2017.sched.com/event/CSC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BCEA-4CFA-44C4-95E8-708FA2E5D6B1}">
  <ds:schemaRefs>
    <ds:schemaRef ds:uri="http://schemas.microsoft.com/sharepoint/v3/contenttype/forms"/>
  </ds:schemaRefs>
</ds:datastoreItem>
</file>

<file path=customXml/itemProps2.xml><?xml version="1.0" encoding="utf-8"?>
<ds:datastoreItem xmlns:ds="http://schemas.openxmlformats.org/officeDocument/2006/customXml" ds:itemID="{E8A6CCEC-3181-4912-B0A7-A75F45BBBBD4}">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2EA6360-4A4B-48CA-A3A4-245E820E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42A3B1-8680-48E5-9FE9-FD100BEC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4440</Words>
  <Characters>31292</Characters>
  <Application>Microsoft Office Word</Application>
  <DocSecurity>4</DocSecurity>
  <Lines>260</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ITU Internet activities: Res. 101, 102, 133 and 180</vt:lpstr>
      <vt:lpstr>ITU Internet activities: Res. 101, 102, 133 and 180</vt:lpstr>
    </vt:vector>
  </TitlesOfParts>
  <Manager>General Secretariat - Pool</Manager>
  <Company>International Telecommunication Union (ITU)</Company>
  <LinksUpToDate>false</LinksUpToDate>
  <CharactersWithSpaces>35661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 101, 102, 133 and 180</dc:title>
  <dc:subject>Council 2017</dc:subject>
  <dc:creator>Brouard, Ricarda</dc:creator>
  <cp:keywords>C2017, C17</cp:keywords>
  <dc:description/>
  <cp:lastModifiedBy>Janin</cp:lastModifiedBy>
  <cp:revision>2</cp:revision>
  <cp:lastPrinted>2017-08-08T10:17:00Z</cp:lastPrinted>
  <dcterms:created xsi:type="dcterms:W3CDTF">2017-12-22T09:13:00Z</dcterms:created>
  <dcterms:modified xsi:type="dcterms:W3CDTF">2017-12-22T09:13:00Z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