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045BDB">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954986">
              <w:rPr>
                <w:rFonts w:cstheme="minorHAnsi"/>
                <w:b/>
                <w:szCs w:val="24"/>
              </w:rPr>
              <w:t>DT/2</w:t>
            </w:r>
            <w:r>
              <w:rPr>
                <w:rFonts w:cstheme="minorHAnsi"/>
                <w:b/>
                <w:szCs w:val="24"/>
              </w:rPr>
              <w:t>-C</w:t>
            </w:r>
          </w:p>
        </w:tc>
      </w:tr>
      <w:tr w:rsidR="00C710E5" w:rsidRPr="00C324A8" w:rsidTr="00045BDB">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954986">
              <w:rPr>
                <w:rFonts w:cstheme="minorHAnsi"/>
                <w:b/>
                <w:bCs/>
                <w:szCs w:val="24"/>
              </w:rPr>
              <w:t>8</w:t>
            </w:r>
            <w:r w:rsidRPr="007F0374">
              <w:rPr>
                <w:rFonts w:cstheme="minorHAnsi"/>
                <w:b/>
                <w:bCs/>
                <w:szCs w:val="24"/>
              </w:rPr>
              <w:t>年</w:t>
            </w:r>
            <w:r w:rsidR="00954986">
              <w:rPr>
                <w:rFonts w:cstheme="minorHAnsi"/>
                <w:b/>
                <w:bCs/>
                <w:szCs w:val="24"/>
              </w:rPr>
              <w:t>10</w:t>
            </w:r>
            <w:r w:rsidRPr="007F0374">
              <w:rPr>
                <w:rFonts w:cstheme="minorHAnsi"/>
                <w:b/>
                <w:bCs/>
                <w:szCs w:val="24"/>
              </w:rPr>
              <w:t>月</w:t>
            </w:r>
            <w:r w:rsidR="00954986">
              <w:rPr>
                <w:rFonts w:cstheme="minorHAnsi"/>
                <w:b/>
                <w:bCs/>
                <w:szCs w:val="24"/>
              </w:rPr>
              <w:t>5</w:t>
            </w:r>
            <w:r w:rsidRPr="007F0374">
              <w:rPr>
                <w:rFonts w:cstheme="minorHAnsi"/>
                <w:b/>
                <w:bCs/>
                <w:szCs w:val="24"/>
              </w:rPr>
              <w:t>日</w:t>
            </w:r>
          </w:p>
        </w:tc>
      </w:tr>
      <w:tr w:rsidR="00C710E5" w:rsidRPr="00C324A8" w:rsidTr="00045BDB">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ED349C" w:rsidP="00045BDB">
            <w:pPr>
              <w:pStyle w:val="Source"/>
            </w:pPr>
            <w:bookmarkStart w:id="4" w:name="dsource" w:colFirst="0" w:colLast="0"/>
            <w:bookmarkEnd w:id="1"/>
            <w:bookmarkEnd w:id="3"/>
            <w:r w:rsidRPr="004F0C40">
              <w:rPr>
                <w:rFonts w:hint="eastAsia"/>
                <w:lang w:eastAsia="zh-CN"/>
              </w:rPr>
              <w:t>秘书长的说明</w:t>
            </w:r>
          </w:p>
        </w:tc>
      </w:tr>
      <w:tr w:rsidR="00C710E5" w:rsidTr="00223330">
        <w:trPr>
          <w:cantSplit/>
        </w:trPr>
        <w:tc>
          <w:tcPr>
            <w:tcW w:w="10031" w:type="dxa"/>
            <w:gridSpan w:val="2"/>
          </w:tcPr>
          <w:p w:rsidR="00C710E5" w:rsidRDefault="00ED349C" w:rsidP="00ED349C">
            <w:pPr>
              <w:pStyle w:val="Title1"/>
              <w:rPr>
                <w:lang w:eastAsia="zh-CN"/>
              </w:rPr>
            </w:pPr>
            <w:bookmarkStart w:id="5" w:name="dtitle1" w:colFirst="0" w:colLast="0"/>
            <w:bookmarkEnd w:id="4"/>
            <w:r w:rsidRPr="00C26714">
              <w:rPr>
                <w:rFonts w:hint="eastAsia"/>
                <w:lang w:eastAsia="zh-CN"/>
              </w:rPr>
              <w:t>国际电联全权代表大会的结构</w:t>
            </w:r>
            <w:r>
              <w:rPr>
                <w:rFonts w:hint="eastAsia"/>
                <w:lang w:eastAsia="zh-CN"/>
              </w:rPr>
              <w:t>草案（</w:t>
            </w:r>
            <w:r>
              <w:rPr>
                <w:rFonts w:hint="eastAsia"/>
                <w:lang w:eastAsia="zh-CN"/>
              </w:rPr>
              <w:t>2018</w:t>
            </w:r>
            <w:r>
              <w:rPr>
                <w:rFonts w:hint="eastAsia"/>
                <w:lang w:eastAsia="zh-CN"/>
              </w:rPr>
              <w:t>年，迪拜）</w:t>
            </w:r>
          </w:p>
        </w:tc>
      </w:tr>
      <w:tr w:rsidR="00C710E5" w:rsidTr="00223330">
        <w:trPr>
          <w:cantSplit/>
        </w:trPr>
        <w:tc>
          <w:tcPr>
            <w:tcW w:w="10031" w:type="dxa"/>
            <w:gridSpan w:val="2"/>
          </w:tcPr>
          <w:p w:rsidR="00C710E5" w:rsidRDefault="00C710E5" w:rsidP="00223330">
            <w:pPr>
              <w:pStyle w:val="Agendaitem"/>
            </w:pPr>
            <w:bookmarkStart w:id="6" w:name="dtitle3" w:colFirst="0" w:colLast="0"/>
            <w:bookmarkEnd w:id="5"/>
          </w:p>
        </w:tc>
      </w:tr>
    </w:tbl>
    <w:bookmarkEnd w:id="6"/>
    <w:p w:rsidR="00954986" w:rsidRPr="003A2A9A" w:rsidRDefault="00954986" w:rsidP="00045BDB">
      <w:pPr>
        <w:pStyle w:val="Heading1"/>
        <w:rPr>
          <w:highlight w:val="yellow"/>
          <w:lang w:eastAsia="zh-CN"/>
        </w:rPr>
      </w:pPr>
      <w:r w:rsidRPr="00045BDB">
        <w:rPr>
          <w:lang w:eastAsia="zh-CN"/>
        </w:rPr>
        <w:t>1</w:t>
      </w:r>
      <w:r w:rsidRPr="00045BDB">
        <w:rPr>
          <w:lang w:eastAsia="zh-CN"/>
        </w:rPr>
        <w:tab/>
      </w:r>
      <w:r w:rsidR="00045BDB" w:rsidRPr="004F0C40">
        <w:rPr>
          <w:rFonts w:hint="eastAsia"/>
          <w:lang w:eastAsia="zh-CN"/>
        </w:rPr>
        <w:t>介绍</w:t>
      </w:r>
    </w:p>
    <w:p w:rsidR="00954986" w:rsidRPr="003C17FF" w:rsidRDefault="00045BDB" w:rsidP="006C69C2">
      <w:pPr>
        <w:pStyle w:val="BodyText2"/>
        <w:spacing w:after="0" w:line="240" w:lineRule="auto"/>
        <w:ind w:firstLineChars="200" w:firstLine="480"/>
        <w:rPr>
          <w:rFonts w:eastAsia="SimSun" w:cs="Calibri"/>
          <w:szCs w:val="24"/>
          <w:highlight w:val="yellow"/>
          <w:lang w:eastAsia="zh-CN"/>
        </w:rPr>
      </w:pPr>
      <w:r w:rsidRPr="003C17FF">
        <w:rPr>
          <w:rFonts w:eastAsia="SimSun" w:cs="Calibri" w:hint="eastAsia"/>
          <w:szCs w:val="24"/>
          <w:lang w:eastAsia="zh-CN"/>
        </w:rPr>
        <w:t>按照法规的要求，大会将设立四个委员会</w:t>
      </w:r>
      <w:r w:rsidR="003C17FF">
        <w:rPr>
          <w:rFonts w:eastAsia="SimSun" w:cs="Calibri" w:hint="eastAsia"/>
          <w:szCs w:val="24"/>
          <w:lang w:eastAsia="zh-CN"/>
        </w:rPr>
        <w:t>。</w:t>
      </w:r>
      <w:r w:rsidRPr="00D6483F">
        <w:rPr>
          <w:rStyle w:val="FootnoteReference"/>
          <w:rFonts w:eastAsia="SimSun" w:cs="Calibri"/>
          <w:szCs w:val="16"/>
          <w:lang w:eastAsia="zh-CN"/>
        </w:rPr>
        <w:footnoteReference w:id="1"/>
      </w:r>
      <w:r w:rsidRPr="003C17FF">
        <w:rPr>
          <w:rFonts w:eastAsia="SimSun" w:cs="Calibri" w:hint="eastAsia"/>
          <w:szCs w:val="24"/>
          <w:lang w:eastAsia="zh-CN"/>
        </w:rPr>
        <w:t>此外</w:t>
      </w:r>
      <w:r w:rsidR="00663E83">
        <w:rPr>
          <w:rFonts w:eastAsia="SimSun" w:cs="Calibri" w:hint="eastAsia"/>
          <w:szCs w:val="24"/>
          <w:lang w:eastAsia="zh-CN"/>
        </w:rPr>
        <w:t>，</w:t>
      </w:r>
      <w:r w:rsidRPr="003C17FF">
        <w:rPr>
          <w:rFonts w:eastAsia="SimSun" w:cs="Calibri" w:hint="eastAsia"/>
          <w:szCs w:val="24"/>
          <w:lang w:eastAsia="zh-CN"/>
        </w:rPr>
        <w:t>还建议设立两个实质性委员会并成立一个全体会议工作组（</w:t>
      </w:r>
      <w:r w:rsidRPr="003C17FF">
        <w:rPr>
          <w:rFonts w:eastAsia="SimSun" w:cs="Calibri" w:hint="eastAsia"/>
          <w:szCs w:val="24"/>
          <w:lang w:eastAsia="zh-CN"/>
        </w:rPr>
        <w:t>WG-PL</w:t>
      </w:r>
      <w:r w:rsidRPr="003C17FF">
        <w:rPr>
          <w:rFonts w:eastAsia="SimSun" w:cs="Calibri" w:hint="eastAsia"/>
          <w:szCs w:val="24"/>
          <w:lang w:eastAsia="zh-CN"/>
        </w:rPr>
        <w:t>）。</w:t>
      </w:r>
    </w:p>
    <w:p w:rsidR="00954986" w:rsidRPr="003C17FF" w:rsidRDefault="002E4421" w:rsidP="002E4421">
      <w:pPr>
        <w:pStyle w:val="BodyText2"/>
        <w:spacing w:after="0" w:line="240" w:lineRule="auto"/>
        <w:ind w:firstLineChars="200" w:firstLine="480"/>
        <w:rPr>
          <w:rFonts w:eastAsia="SimSun" w:cs="Calibri"/>
          <w:szCs w:val="24"/>
          <w:lang w:eastAsia="zh-CN"/>
        </w:rPr>
      </w:pPr>
      <w:r w:rsidRPr="003C17FF">
        <w:rPr>
          <w:rFonts w:eastAsia="SimSun" w:cs="Calibri" w:hint="eastAsia"/>
          <w:szCs w:val="24"/>
          <w:lang w:eastAsia="zh-CN"/>
        </w:rPr>
        <w:t>委员会之下可设分委员会，在由分委员会设立工作组（《总规则》第</w:t>
      </w:r>
      <w:r w:rsidRPr="003C17FF">
        <w:rPr>
          <w:rFonts w:eastAsia="SimSun" w:cs="Calibri" w:hint="eastAsia"/>
          <w:szCs w:val="24"/>
          <w:lang w:eastAsia="zh-CN"/>
        </w:rPr>
        <w:t>63</w:t>
      </w:r>
      <w:r w:rsidRPr="003C17FF">
        <w:rPr>
          <w:rFonts w:eastAsia="SimSun" w:cs="Calibri" w:hint="eastAsia"/>
          <w:szCs w:val="24"/>
          <w:lang w:eastAsia="zh-CN"/>
        </w:rPr>
        <w:t>和</w:t>
      </w:r>
      <w:r w:rsidRPr="003C17FF">
        <w:rPr>
          <w:rFonts w:eastAsia="SimSun" w:cs="Calibri" w:hint="eastAsia"/>
          <w:szCs w:val="24"/>
          <w:lang w:eastAsia="zh-CN"/>
        </w:rPr>
        <w:t>64</w:t>
      </w:r>
      <w:r w:rsidRPr="003C17FF">
        <w:rPr>
          <w:rFonts w:eastAsia="SimSun" w:cs="Calibri" w:hint="eastAsia"/>
          <w:szCs w:val="24"/>
          <w:lang w:eastAsia="zh-CN"/>
        </w:rPr>
        <w:t>款）。工作组可以并行开会，也可以与委员会会议同时开会。成立工作组应该有所限制，以便保持大会结构的透明度，并使大会获得最佳效果。</w:t>
      </w:r>
    </w:p>
    <w:p w:rsidR="00954986" w:rsidRPr="003A2A9A" w:rsidRDefault="002E4421" w:rsidP="002E4421">
      <w:pPr>
        <w:pStyle w:val="BodyText2"/>
        <w:spacing w:after="0" w:line="240" w:lineRule="auto"/>
        <w:ind w:firstLineChars="200" w:firstLine="480"/>
        <w:rPr>
          <w:rFonts w:asciiTheme="minorHAnsi" w:hAnsiTheme="minorHAnsi"/>
          <w:szCs w:val="24"/>
          <w:highlight w:val="yellow"/>
          <w:lang w:eastAsia="zh-CN"/>
        </w:rPr>
      </w:pPr>
      <w:r w:rsidRPr="003C17FF">
        <w:rPr>
          <w:rFonts w:eastAsia="SimSun" w:cs="Calibri" w:hint="eastAsia"/>
          <w:szCs w:val="24"/>
          <w:lang w:eastAsia="zh-CN"/>
        </w:rPr>
        <w:t>在《组织法》、《公约》和大会议程的框架内并结合以往全权代表大会的经验起草了下列职责范围。《组织法》第</w:t>
      </w:r>
      <w:r w:rsidRPr="003C17FF">
        <w:rPr>
          <w:rFonts w:eastAsia="SimSun" w:cs="Calibri" w:hint="eastAsia"/>
          <w:szCs w:val="24"/>
          <w:lang w:eastAsia="zh-CN"/>
        </w:rPr>
        <w:t>8</w:t>
      </w:r>
      <w:r w:rsidRPr="003C17FF">
        <w:rPr>
          <w:rFonts w:eastAsia="SimSun" w:cs="Calibri" w:hint="eastAsia"/>
          <w:szCs w:val="24"/>
          <w:lang w:eastAsia="zh-CN"/>
        </w:rPr>
        <w:t>条规定了大会的议程，并将作为大会的第</w:t>
      </w:r>
      <w:r w:rsidRPr="003C17FF">
        <w:rPr>
          <w:rFonts w:eastAsia="SimSun" w:cs="Calibri" w:hint="eastAsia"/>
          <w:szCs w:val="24"/>
          <w:lang w:eastAsia="zh-CN"/>
        </w:rPr>
        <w:t>1</w:t>
      </w:r>
      <w:r w:rsidRPr="003C17FF">
        <w:rPr>
          <w:rFonts w:eastAsia="SimSun" w:cs="Calibri" w:hint="eastAsia"/>
          <w:szCs w:val="24"/>
          <w:lang w:eastAsia="zh-CN"/>
        </w:rPr>
        <w:t>号文件印发。</w:t>
      </w:r>
    </w:p>
    <w:p w:rsidR="00954986" w:rsidRPr="003A2A9A" w:rsidRDefault="00954986" w:rsidP="002E4421">
      <w:pPr>
        <w:pStyle w:val="Heading1"/>
        <w:rPr>
          <w:highlight w:val="yellow"/>
          <w:lang w:eastAsia="zh-CN"/>
        </w:rPr>
      </w:pPr>
      <w:r w:rsidRPr="002E4421">
        <w:rPr>
          <w:lang w:eastAsia="zh-CN"/>
        </w:rPr>
        <w:t>2</w:t>
      </w:r>
      <w:r w:rsidRPr="002E4421">
        <w:rPr>
          <w:lang w:eastAsia="zh-CN"/>
        </w:rPr>
        <w:tab/>
      </w:r>
      <w:r w:rsidR="002E4421" w:rsidRPr="004F0C40">
        <w:rPr>
          <w:rFonts w:hint="eastAsia"/>
          <w:lang w:eastAsia="zh-CN"/>
        </w:rPr>
        <w:t>职责范围</w:t>
      </w:r>
    </w:p>
    <w:p w:rsidR="00954986" w:rsidRPr="002E4421" w:rsidRDefault="002E4421" w:rsidP="002E4421">
      <w:pPr>
        <w:pStyle w:val="Heading2"/>
        <w:spacing w:before="240"/>
        <w:rPr>
          <w:rFonts w:cs="Calibri"/>
          <w:b w:val="0"/>
          <w:bCs/>
          <w:szCs w:val="24"/>
          <w:highlight w:val="yellow"/>
          <w:lang w:eastAsia="zh-CN"/>
        </w:rPr>
      </w:pPr>
      <w:r w:rsidRPr="002E4421">
        <w:rPr>
          <w:rFonts w:hint="eastAsia"/>
          <w:lang w:eastAsia="zh-CN"/>
        </w:rPr>
        <w:t>第</w:t>
      </w:r>
      <w:r w:rsidRPr="002E4421">
        <w:rPr>
          <w:rFonts w:hint="eastAsia"/>
          <w:lang w:eastAsia="zh-CN"/>
        </w:rPr>
        <w:t>1</w:t>
      </w:r>
      <w:r w:rsidRPr="002E4421">
        <w:rPr>
          <w:rFonts w:hint="eastAsia"/>
          <w:lang w:eastAsia="zh-CN"/>
        </w:rPr>
        <w:t>委员会</w:t>
      </w:r>
      <w:r w:rsidRPr="002E4421">
        <w:rPr>
          <w:lang w:eastAsia="zh-CN"/>
        </w:rPr>
        <w:t xml:space="preserve"> – </w:t>
      </w:r>
      <w:r w:rsidRPr="002E4421">
        <w:rPr>
          <w:rFonts w:hint="eastAsia"/>
          <w:lang w:eastAsia="zh-CN"/>
        </w:rPr>
        <w:t>指导委员会</w:t>
      </w:r>
    </w:p>
    <w:p w:rsidR="00954986" w:rsidRPr="003A2A9A" w:rsidRDefault="002E4421" w:rsidP="002E4421">
      <w:pPr>
        <w:pStyle w:val="BodyText2"/>
        <w:spacing w:after="0" w:line="240" w:lineRule="auto"/>
        <w:ind w:firstLineChars="200" w:firstLine="480"/>
        <w:rPr>
          <w:rFonts w:asciiTheme="minorHAnsi" w:hAnsiTheme="minorHAnsi"/>
          <w:szCs w:val="24"/>
          <w:highlight w:val="yellow"/>
          <w:lang w:eastAsia="zh-CN"/>
        </w:rPr>
      </w:pPr>
      <w:r w:rsidRPr="002E4421">
        <w:rPr>
          <w:rFonts w:eastAsia="SimSun" w:cs="Calibri" w:hint="eastAsia"/>
          <w:lang w:eastAsia="zh-CN"/>
        </w:rPr>
        <w:t>协调所有与工作顺利开展相关的事项，规划会议顺序和次数，尽可能避免重复，以照顾到一些代表团代表数有限（《议事规则》第</w:t>
      </w:r>
      <w:r w:rsidRPr="002E4421">
        <w:rPr>
          <w:rFonts w:eastAsia="SimSun" w:cs="Calibri" w:hint="eastAsia"/>
          <w:lang w:eastAsia="zh-CN"/>
        </w:rPr>
        <w:t>67</w:t>
      </w:r>
      <w:r w:rsidRPr="002E4421">
        <w:rPr>
          <w:rFonts w:eastAsia="SimSun" w:cs="Calibri" w:hint="eastAsia"/>
          <w:lang w:eastAsia="zh-CN"/>
        </w:rPr>
        <w:t>条）。</w:t>
      </w:r>
    </w:p>
    <w:p w:rsidR="00954986" w:rsidRPr="003A2A9A" w:rsidRDefault="002E4421" w:rsidP="00954986">
      <w:pPr>
        <w:pStyle w:val="Heading2"/>
        <w:spacing w:before="240"/>
        <w:rPr>
          <w:rFonts w:asciiTheme="minorHAnsi" w:hAnsiTheme="minorHAnsi"/>
          <w:szCs w:val="24"/>
          <w:highlight w:val="yellow"/>
          <w:lang w:eastAsia="zh-CN"/>
        </w:rPr>
      </w:pPr>
      <w:r w:rsidRPr="004F0C40">
        <w:rPr>
          <w:rFonts w:hint="eastAsia"/>
          <w:lang w:eastAsia="zh-CN"/>
        </w:rPr>
        <w:t>第</w:t>
      </w:r>
      <w:r w:rsidRPr="004F0C40">
        <w:rPr>
          <w:rFonts w:hint="eastAsia"/>
          <w:lang w:eastAsia="zh-CN"/>
        </w:rPr>
        <w:t>2</w:t>
      </w:r>
      <w:r w:rsidRPr="004F0C40">
        <w:rPr>
          <w:rFonts w:hint="eastAsia"/>
          <w:lang w:eastAsia="zh-CN"/>
        </w:rPr>
        <w:t>委员会</w:t>
      </w:r>
      <w:r w:rsidRPr="004F0C40">
        <w:rPr>
          <w:lang w:eastAsia="zh-CN"/>
        </w:rPr>
        <w:t xml:space="preserve"> – </w:t>
      </w:r>
      <w:r w:rsidRPr="004F0C40">
        <w:rPr>
          <w:rFonts w:hint="eastAsia"/>
          <w:lang w:eastAsia="zh-CN"/>
        </w:rPr>
        <w:t>证书审查委员会</w:t>
      </w:r>
    </w:p>
    <w:p w:rsidR="00954986" w:rsidRPr="003A2A9A" w:rsidRDefault="009B7A0E" w:rsidP="009B7A0E">
      <w:pPr>
        <w:pStyle w:val="BodyText2"/>
        <w:spacing w:after="0" w:line="240" w:lineRule="auto"/>
        <w:ind w:firstLineChars="200" w:firstLine="480"/>
        <w:rPr>
          <w:rFonts w:asciiTheme="minorHAnsi" w:hAnsiTheme="minorHAnsi"/>
          <w:szCs w:val="24"/>
          <w:highlight w:val="yellow"/>
          <w:lang w:eastAsia="zh-CN"/>
        </w:rPr>
      </w:pPr>
      <w:r w:rsidRPr="009B7A0E">
        <w:rPr>
          <w:rFonts w:eastAsia="SimSun" w:cs="Calibri" w:hint="eastAsia"/>
          <w:lang w:eastAsia="zh-CN"/>
        </w:rPr>
        <w:t>核实各代表团的证书并在全体会议指定的时限内向全体会议报告其审查结论（《议事规则》第</w:t>
      </w:r>
      <w:r w:rsidRPr="009B7A0E">
        <w:rPr>
          <w:rFonts w:eastAsia="SimSun" w:cs="Calibri" w:hint="eastAsia"/>
          <w:lang w:eastAsia="zh-CN"/>
        </w:rPr>
        <w:t>68</w:t>
      </w:r>
      <w:r w:rsidRPr="009B7A0E">
        <w:rPr>
          <w:rFonts w:eastAsia="SimSun" w:cs="Calibri" w:hint="eastAsia"/>
          <w:lang w:eastAsia="zh-CN"/>
        </w:rPr>
        <w:t>条）。</w:t>
      </w:r>
    </w:p>
    <w:p w:rsidR="00954986" w:rsidRPr="003A2A9A" w:rsidRDefault="009B7A0E" w:rsidP="00954986">
      <w:pPr>
        <w:pStyle w:val="Heading2"/>
        <w:spacing w:before="240"/>
        <w:rPr>
          <w:rFonts w:asciiTheme="minorHAnsi" w:hAnsiTheme="minorHAnsi"/>
          <w:szCs w:val="24"/>
          <w:highlight w:val="yellow"/>
          <w:lang w:eastAsia="zh-CN"/>
        </w:rPr>
      </w:pPr>
      <w:r w:rsidRPr="004F0C40">
        <w:rPr>
          <w:rFonts w:hint="eastAsia"/>
          <w:lang w:eastAsia="zh-CN"/>
        </w:rPr>
        <w:lastRenderedPageBreak/>
        <w:t>第</w:t>
      </w:r>
      <w:r w:rsidRPr="004F0C40">
        <w:rPr>
          <w:rFonts w:hint="eastAsia"/>
          <w:lang w:eastAsia="zh-CN"/>
        </w:rPr>
        <w:t>3</w:t>
      </w:r>
      <w:r w:rsidRPr="004F0C40">
        <w:rPr>
          <w:rFonts w:hint="eastAsia"/>
          <w:lang w:eastAsia="zh-CN"/>
        </w:rPr>
        <w:t>委员会</w:t>
      </w:r>
      <w:r w:rsidRPr="004F0C40">
        <w:rPr>
          <w:lang w:eastAsia="zh-CN"/>
        </w:rPr>
        <w:t xml:space="preserve"> – </w:t>
      </w:r>
      <w:r w:rsidRPr="004F0C40">
        <w:rPr>
          <w:rFonts w:hint="eastAsia"/>
          <w:lang w:eastAsia="zh-CN"/>
        </w:rPr>
        <w:t>预算控制委员会</w:t>
      </w:r>
    </w:p>
    <w:p w:rsidR="00954986" w:rsidRPr="003A2A9A" w:rsidRDefault="009B7A0E" w:rsidP="009B7A0E">
      <w:pPr>
        <w:pStyle w:val="BodyText2"/>
        <w:spacing w:after="0" w:line="240" w:lineRule="auto"/>
        <w:ind w:firstLineChars="200" w:firstLine="480"/>
        <w:rPr>
          <w:rFonts w:asciiTheme="minorHAnsi" w:hAnsiTheme="minorHAnsi"/>
          <w:highlight w:val="yellow"/>
          <w:lang w:eastAsia="zh-CN"/>
        </w:rPr>
      </w:pPr>
      <w:r w:rsidRPr="009B7A0E">
        <w:rPr>
          <w:rFonts w:eastAsia="SimSun" w:cs="Calibri" w:hint="eastAsia"/>
          <w:lang w:eastAsia="zh-CN"/>
        </w:rPr>
        <w:t>确定编制和提供给各代表团之设施，审查并批准大会期间所产生的支出帐，并向全体会议报告大会总支出概算和执行大会决定需承担的费用概算（《议事规则》第</w:t>
      </w:r>
      <w:r w:rsidRPr="009B7A0E">
        <w:rPr>
          <w:rFonts w:eastAsia="SimSun" w:cs="Calibri" w:hint="eastAsia"/>
          <w:lang w:eastAsia="zh-CN"/>
        </w:rPr>
        <w:t>71</w:t>
      </w:r>
      <w:r w:rsidRPr="009B7A0E">
        <w:rPr>
          <w:rFonts w:eastAsia="SimSun" w:cs="Calibri" w:hint="eastAsia"/>
          <w:lang w:eastAsia="zh-CN"/>
        </w:rPr>
        <w:t>和第</w:t>
      </w:r>
      <w:r w:rsidRPr="009B7A0E">
        <w:rPr>
          <w:rFonts w:eastAsia="SimSun" w:cs="Calibri" w:hint="eastAsia"/>
          <w:lang w:eastAsia="zh-CN"/>
        </w:rPr>
        <w:t>73</w:t>
      </w:r>
      <w:r w:rsidRPr="009B7A0E">
        <w:rPr>
          <w:rFonts w:eastAsia="SimSun" w:cs="Calibri" w:hint="eastAsia"/>
          <w:lang w:eastAsia="zh-CN"/>
        </w:rPr>
        <w:t>条）。</w:t>
      </w:r>
    </w:p>
    <w:p w:rsidR="00954986" w:rsidRPr="003A2A9A" w:rsidRDefault="009B7A0E" w:rsidP="00954986">
      <w:pPr>
        <w:pStyle w:val="Heading2"/>
        <w:spacing w:before="240"/>
        <w:rPr>
          <w:rFonts w:asciiTheme="minorHAnsi" w:hAnsiTheme="minorHAnsi"/>
          <w:szCs w:val="24"/>
          <w:highlight w:val="yellow"/>
          <w:lang w:eastAsia="zh-CN"/>
        </w:rPr>
      </w:pPr>
      <w:r w:rsidRPr="004F0C40">
        <w:rPr>
          <w:rFonts w:hint="eastAsia"/>
          <w:lang w:eastAsia="zh-CN"/>
        </w:rPr>
        <w:t>第</w:t>
      </w:r>
      <w:r w:rsidRPr="004F0C40">
        <w:rPr>
          <w:rFonts w:hint="eastAsia"/>
          <w:lang w:eastAsia="zh-CN"/>
        </w:rPr>
        <w:t>4</w:t>
      </w:r>
      <w:r w:rsidRPr="004F0C40">
        <w:rPr>
          <w:rFonts w:hint="eastAsia"/>
          <w:lang w:eastAsia="zh-CN"/>
        </w:rPr>
        <w:t>委员会</w:t>
      </w:r>
      <w:r w:rsidRPr="004F0C40">
        <w:rPr>
          <w:lang w:eastAsia="zh-CN"/>
        </w:rPr>
        <w:t xml:space="preserve"> – </w:t>
      </w:r>
      <w:r w:rsidRPr="004F0C40">
        <w:rPr>
          <w:rFonts w:hint="eastAsia"/>
          <w:lang w:eastAsia="zh-CN"/>
        </w:rPr>
        <w:t>编辑委员会</w:t>
      </w:r>
    </w:p>
    <w:p w:rsidR="00954986" w:rsidRPr="003A2A9A" w:rsidRDefault="009B7A0E" w:rsidP="00D6483F">
      <w:pPr>
        <w:pStyle w:val="BodyText2"/>
        <w:spacing w:after="0" w:line="240" w:lineRule="auto"/>
        <w:ind w:firstLineChars="200" w:firstLine="480"/>
        <w:rPr>
          <w:rFonts w:asciiTheme="minorHAnsi" w:hAnsiTheme="minorHAnsi"/>
          <w:szCs w:val="24"/>
          <w:highlight w:val="yellow"/>
          <w:lang w:eastAsia="zh-CN"/>
        </w:rPr>
      </w:pPr>
      <w:r w:rsidRPr="009B7A0E">
        <w:rPr>
          <w:rFonts w:eastAsia="SimSun" w:cs="Calibri" w:hint="eastAsia"/>
          <w:lang w:eastAsia="zh-CN"/>
        </w:rPr>
        <w:t>在不更动案文含义的情况下完善将列入大会最后文件的案文格式，将其提交全体会议（《议事规则》第</w:t>
      </w:r>
      <w:r w:rsidRPr="009B7A0E">
        <w:rPr>
          <w:rFonts w:eastAsia="SimSun" w:cs="Calibri" w:hint="eastAsia"/>
          <w:lang w:eastAsia="zh-CN"/>
        </w:rPr>
        <w:t>69</w:t>
      </w:r>
      <w:r w:rsidRPr="009B7A0E">
        <w:rPr>
          <w:rFonts w:eastAsia="SimSun" w:cs="Calibri" w:hint="eastAsia"/>
          <w:lang w:eastAsia="zh-CN"/>
        </w:rPr>
        <w:t>款）。</w:t>
      </w:r>
    </w:p>
    <w:p w:rsidR="00954986" w:rsidRPr="003A2A9A" w:rsidRDefault="00992AE7" w:rsidP="00954986">
      <w:pPr>
        <w:pStyle w:val="Heading2"/>
        <w:spacing w:before="240"/>
        <w:rPr>
          <w:rFonts w:asciiTheme="minorHAnsi" w:hAnsiTheme="minorHAnsi"/>
          <w:szCs w:val="24"/>
          <w:highlight w:val="yellow"/>
          <w:lang w:eastAsia="zh-CN"/>
        </w:rPr>
      </w:pPr>
      <w:r w:rsidRPr="004F0C40">
        <w:rPr>
          <w:rFonts w:hint="eastAsia"/>
          <w:lang w:val="en-US" w:eastAsia="zh-CN"/>
        </w:rPr>
        <w:t>第</w:t>
      </w:r>
      <w:r w:rsidRPr="004F0C40">
        <w:rPr>
          <w:lang w:val="en-US" w:eastAsia="zh-CN"/>
        </w:rPr>
        <w:t>5</w:t>
      </w:r>
      <w:r w:rsidRPr="004F0C40">
        <w:rPr>
          <w:rFonts w:hint="eastAsia"/>
          <w:lang w:val="en-US" w:eastAsia="zh-CN"/>
        </w:rPr>
        <w:t>委员会</w:t>
      </w:r>
      <w:r w:rsidRPr="004F0C40">
        <w:rPr>
          <w:lang w:val="en-US" w:eastAsia="zh-CN"/>
        </w:rPr>
        <w:t xml:space="preserve"> – </w:t>
      </w:r>
      <w:r w:rsidRPr="004F0C40">
        <w:rPr>
          <w:rFonts w:hint="eastAsia"/>
          <w:lang w:eastAsia="zh-CN"/>
        </w:rPr>
        <w:t>政策和法律事务</w:t>
      </w:r>
    </w:p>
    <w:p w:rsidR="00954986" w:rsidRPr="003A2A9A" w:rsidRDefault="00992AE7" w:rsidP="00D6483F">
      <w:pPr>
        <w:pStyle w:val="BodyText2"/>
        <w:spacing w:after="0" w:line="240" w:lineRule="auto"/>
        <w:ind w:firstLineChars="200" w:firstLine="480"/>
        <w:rPr>
          <w:b/>
          <w:color w:val="800000"/>
          <w:sz w:val="22"/>
          <w:highlight w:val="yellow"/>
          <w:lang w:eastAsia="zh-CN"/>
        </w:rPr>
      </w:pPr>
      <w:r w:rsidRPr="00992AE7">
        <w:rPr>
          <w:rFonts w:eastAsia="SimSun" w:cs="Calibri"/>
          <w:lang w:eastAsia="zh-CN"/>
        </w:rPr>
        <w:t>有关政策和法律事务的第</w:t>
      </w:r>
      <w:r w:rsidRPr="00992AE7">
        <w:rPr>
          <w:rFonts w:eastAsia="SimSun" w:cs="Calibri"/>
          <w:lang w:eastAsia="zh-CN"/>
        </w:rPr>
        <w:t>5</w:t>
      </w:r>
      <w:r w:rsidRPr="00992AE7">
        <w:rPr>
          <w:rFonts w:eastAsia="SimSun" w:cs="Calibri"/>
          <w:lang w:eastAsia="zh-CN"/>
        </w:rPr>
        <w:t>委员会将审议有关国际电联政策问题的报告和建议，其中包括理事会就国际电联各项活动提交的报告；针对总秘书处和三个部门的活动</w:t>
      </w:r>
      <w:r w:rsidRPr="00992AE7">
        <w:rPr>
          <w:rFonts w:eastAsia="SimSun" w:cs="Calibri" w:hint="eastAsia"/>
          <w:lang w:eastAsia="zh-CN"/>
        </w:rPr>
        <w:t>就应做出的</w:t>
      </w:r>
      <w:r w:rsidRPr="00992AE7">
        <w:rPr>
          <w:rFonts w:eastAsia="SimSun" w:cs="Calibri"/>
          <w:lang w:eastAsia="zh-CN"/>
        </w:rPr>
        <w:t>适当决定提出建议；审议有关修正《组织法》、《公约》、《总规则》和《</w:t>
      </w:r>
      <w:r w:rsidRPr="00992AE7">
        <w:rPr>
          <w:rFonts w:eastAsia="SimSun" w:cs="Calibri" w:hint="eastAsia"/>
          <w:lang w:eastAsia="zh-CN"/>
        </w:rPr>
        <w:t>任选</w:t>
      </w:r>
      <w:r w:rsidRPr="00992AE7">
        <w:rPr>
          <w:rFonts w:eastAsia="SimSun" w:cs="Calibri"/>
          <w:lang w:eastAsia="zh-CN"/>
        </w:rPr>
        <w:t>议定书》的建议；</w:t>
      </w:r>
      <w:r w:rsidRPr="00992AE7">
        <w:rPr>
          <w:rFonts w:eastAsia="SimSun" w:cs="Calibri" w:hint="eastAsia"/>
          <w:lang w:eastAsia="zh-CN"/>
        </w:rPr>
        <w:t>在顾及</w:t>
      </w:r>
      <w:r w:rsidRPr="00992AE7">
        <w:rPr>
          <w:rFonts w:eastAsia="SimSun" w:cs="Calibri"/>
          <w:lang w:eastAsia="zh-CN"/>
        </w:rPr>
        <w:t>第</w:t>
      </w:r>
      <w:r w:rsidRPr="00992AE7">
        <w:rPr>
          <w:rFonts w:eastAsia="SimSun" w:cs="Calibri"/>
          <w:lang w:eastAsia="zh-CN"/>
        </w:rPr>
        <w:t>6</w:t>
      </w:r>
      <w:r w:rsidRPr="00992AE7">
        <w:rPr>
          <w:rFonts w:eastAsia="SimSun" w:cs="Calibri"/>
          <w:lang w:eastAsia="zh-CN"/>
        </w:rPr>
        <w:t>委员会和全体会议工作组提出的相关报告和建议</w:t>
      </w:r>
      <w:r w:rsidRPr="00992AE7">
        <w:rPr>
          <w:rFonts w:eastAsia="SimSun" w:cs="Calibri" w:hint="eastAsia"/>
          <w:lang w:eastAsia="zh-CN"/>
        </w:rPr>
        <w:t>的</w:t>
      </w:r>
      <w:r w:rsidRPr="00992AE7">
        <w:rPr>
          <w:rFonts w:eastAsia="SimSun" w:cs="Calibri"/>
          <w:lang w:eastAsia="zh-CN"/>
        </w:rPr>
        <w:t>情况下，向全体会议建议</w:t>
      </w:r>
      <w:r w:rsidRPr="00992AE7">
        <w:rPr>
          <w:rFonts w:eastAsia="SimSun" w:cs="Calibri" w:hint="eastAsia"/>
          <w:lang w:eastAsia="zh-CN"/>
        </w:rPr>
        <w:t>所有</w:t>
      </w:r>
      <w:r w:rsidRPr="00992AE7">
        <w:rPr>
          <w:rFonts w:eastAsia="SimSun" w:cs="Calibri"/>
          <w:lang w:eastAsia="zh-CN"/>
        </w:rPr>
        <w:t>适当行动；审议在大会期间提出的任何其他法律问题；</w:t>
      </w:r>
      <w:r w:rsidRPr="00992AE7">
        <w:rPr>
          <w:rFonts w:eastAsia="SimSun" w:cs="Calibri" w:hint="eastAsia"/>
          <w:lang w:eastAsia="zh-CN"/>
        </w:rPr>
        <w:t>并且</w:t>
      </w:r>
      <w:r w:rsidRPr="00992AE7">
        <w:rPr>
          <w:rFonts w:eastAsia="SimSun" w:cs="Calibri"/>
          <w:lang w:eastAsia="zh-CN"/>
        </w:rPr>
        <w:t>将具有财务影响的问题转交第</w:t>
      </w:r>
      <w:r w:rsidRPr="00992AE7">
        <w:rPr>
          <w:rFonts w:eastAsia="SimSun" w:cs="Calibri"/>
          <w:lang w:eastAsia="zh-CN"/>
        </w:rPr>
        <w:t>6</w:t>
      </w:r>
      <w:r w:rsidRPr="00992AE7">
        <w:rPr>
          <w:rFonts w:eastAsia="SimSun" w:cs="Calibri"/>
          <w:lang w:eastAsia="zh-CN"/>
        </w:rPr>
        <w:t>委员会。</w:t>
      </w:r>
    </w:p>
    <w:p w:rsidR="00954986" w:rsidRPr="003A2A9A" w:rsidRDefault="00992AE7" w:rsidP="00954986">
      <w:pPr>
        <w:pStyle w:val="Heading2"/>
        <w:spacing w:before="240"/>
        <w:rPr>
          <w:rFonts w:asciiTheme="minorHAnsi" w:hAnsiTheme="minorHAnsi"/>
          <w:szCs w:val="24"/>
          <w:highlight w:val="yellow"/>
          <w:lang w:eastAsia="zh-CN"/>
        </w:rPr>
      </w:pPr>
      <w:r w:rsidRPr="004F0C40">
        <w:rPr>
          <w:rFonts w:hint="eastAsia"/>
          <w:bCs/>
          <w:color w:val="000000"/>
          <w:lang w:val="en-US" w:eastAsia="zh-CN"/>
        </w:rPr>
        <w:t>第</w:t>
      </w:r>
      <w:r w:rsidRPr="004F0C40">
        <w:rPr>
          <w:bCs/>
          <w:color w:val="000000"/>
          <w:lang w:val="en-US" w:eastAsia="zh-CN"/>
        </w:rPr>
        <w:t>6</w:t>
      </w:r>
      <w:r w:rsidRPr="004F0C40">
        <w:rPr>
          <w:rFonts w:hint="eastAsia"/>
          <w:bCs/>
          <w:color w:val="000000"/>
          <w:lang w:val="en-US" w:eastAsia="zh-CN"/>
        </w:rPr>
        <w:t>委员会</w:t>
      </w:r>
      <w:r w:rsidRPr="004F0C40">
        <w:rPr>
          <w:bCs/>
          <w:color w:val="000000"/>
          <w:lang w:val="en-US" w:eastAsia="zh-CN"/>
        </w:rPr>
        <w:t xml:space="preserve"> – </w:t>
      </w:r>
      <w:r w:rsidRPr="004F0C40">
        <w:rPr>
          <w:rFonts w:hint="eastAsia"/>
          <w:bCs/>
          <w:lang w:eastAsia="zh-CN"/>
        </w:rPr>
        <w:t>行政和管理</w:t>
      </w:r>
    </w:p>
    <w:p w:rsidR="00954986" w:rsidRPr="003A2A9A" w:rsidRDefault="00992AE7" w:rsidP="00992AE7">
      <w:pPr>
        <w:pStyle w:val="BodyText2"/>
        <w:spacing w:after="0" w:line="240" w:lineRule="auto"/>
        <w:ind w:firstLineChars="200" w:firstLine="480"/>
        <w:rPr>
          <w:b/>
          <w:color w:val="800000"/>
          <w:sz w:val="22"/>
          <w:highlight w:val="yellow"/>
          <w:lang w:eastAsia="zh-CN"/>
        </w:rPr>
      </w:pPr>
      <w:r w:rsidRPr="00992AE7">
        <w:rPr>
          <w:rFonts w:eastAsia="SimSun" w:cs="Calibri"/>
          <w:lang w:eastAsia="zh-CN"/>
        </w:rPr>
        <w:t>有关行政和管理的第</w:t>
      </w:r>
      <w:r w:rsidRPr="00992AE7">
        <w:rPr>
          <w:rFonts w:eastAsia="SimSun" w:cs="Calibri"/>
          <w:lang w:eastAsia="zh-CN"/>
        </w:rPr>
        <w:t>6</w:t>
      </w:r>
      <w:r w:rsidRPr="00992AE7">
        <w:rPr>
          <w:rFonts w:eastAsia="SimSun" w:cs="Calibri"/>
          <w:lang w:eastAsia="zh-CN"/>
        </w:rPr>
        <w:t>委员会将审议战略规划草案和与战略规划相关的其他报告和建议；审议</w:t>
      </w:r>
      <w:r w:rsidRPr="00992AE7">
        <w:rPr>
          <w:rFonts w:eastAsia="SimSun" w:cs="Calibri" w:hint="eastAsia"/>
          <w:lang w:eastAsia="zh-CN"/>
        </w:rPr>
        <w:t>与</w:t>
      </w:r>
      <w:r w:rsidRPr="00992AE7">
        <w:rPr>
          <w:rFonts w:eastAsia="SimSun" w:cs="Calibri"/>
          <w:lang w:eastAsia="zh-CN"/>
        </w:rPr>
        <w:t>国际电联</w:t>
      </w:r>
      <w:r w:rsidRPr="00992AE7">
        <w:rPr>
          <w:rFonts w:eastAsia="SimSun" w:cs="Calibri" w:hint="eastAsia"/>
          <w:lang w:eastAsia="zh-CN"/>
        </w:rPr>
        <w:t>的</w:t>
      </w:r>
      <w:r w:rsidRPr="00992AE7">
        <w:rPr>
          <w:rFonts w:eastAsia="SimSun" w:cs="Calibri"/>
          <w:lang w:eastAsia="zh-CN"/>
        </w:rPr>
        <w:t>一般性管理</w:t>
      </w:r>
      <w:r w:rsidRPr="00992AE7">
        <w:rPr>
          <w:rFonts w:eastAsia="SimSun" w:cs="Calibri" w:hint="eastAsia"/>
          <w:lang w:eastAsia="zh-CN"/>
        </w:rPr>
        <w:t>工作</w:t>
      </w:r>
      <w:r w:rsidRPr="00992AE7">
        <w:rPr>
          <w:rFonts w:eastAsia="SimSun" w:cs="Calibri"/>
          <w:lang w:eastAsia="zh-CN"/>
        </w:rPr>
        <w:t>有关的报告和建议，特别是有关财务和人力资源的报告和建议以及其</w:t>
      </w:r>
      <w:r w:rsidRPr="00992AE7">
        <w:rPr>
          <w:rFonts w:eastAsia="SimSun" w:cs="Calibri" w:hint="eastAsia"/>
          <w:lang w:eastAsia="zh-CN"/>
        </w:rPr>
        <w:t>他</w:t>
      </w:r>
      <w:r w:rsidRPr="00992AE7">
        <w:rPr>
          <w:rFonts w:eastAsia="SimSun" w:cs="Calibri"/>
          <w:lang w:eastAsia="zh-CN"/>
        </w:rPr>
        <w:t>委员会和工作组提交的报告的相关部分；拟定</w:t>
      </w:r>
      <w:r w:rsidRPr="00992AE7">
        <w:rPr>
          <w:rFonts w:eastAsia="SimSun" w:cs="Calibri"/>
          <w:lang w:eastAsia="zh-CN"/>
        </w:rPr>
        <w:t>2020-2023</w:t>
      </w:r>
      <w:r w:rsidRPr="00992AE7">
        <w:rPr>
          <w:rFonts w:eastAsia="SimSun" w:cs="Calibri"/>
          <w:lang w:eastAsia="zh-CN"/>
        </w:rPr>
        <w:t>年财务政策草案和财务规划草案；</w:t>
      </w:r>
      <w:r w:rsidRPr="00992AE7">
        <w:rPr>
          <w:rFonts w:eastAsia="SimSun" w:cs="Calibri" w:hint="eastAsia"/>
          <w:lang w:eastAsia="zh-CN"/>
        </w:rPr>
        <w:t>就与</w:t>
      </w:r>
      <w:r w:rsidRPr="00992AE7">
        <w:rPr>
          <w:rFonts w:eastAsia="SimSun" w:cs="Calibri"/>
          <w:lang w:eastAsia="zh-CN"/>
        </w:rPr>
        <w:t>国际电联活动</w:t>
      </w:r>
      <w:r w:rsidRPr="00992AE7">
        <w:rPr>
          <w:rFonts w:eastAsia="SimSun" w:cs="Calibri" w:hint="eastAsia"/>
          <w:lang w:eastAsia="zh-CN"/>
        </w:rPr>
        <w:t>的</w:t>
      </w:r>
      <w:r w:rsidRPr="00992AE7">
        <w:rPr>
          <w:rFonts w:eastAsia="SimSun" w:cs="Calibri"/>
          <w:lang w:eastAsia="zh-CN"/>
        </w:rPr>
        <w:t>管理有关的</w:t>
      </w:r>
      <w:r w:rsidRPr="00992AE7">
        <w:rPr>
          <w:rFonts w:eastAsia="SimSun" w:cs="Calibri" w:hint="eastAsia"/>
          <w:lang w:eastAsia="zh-CN"/>
        </w:rPr>
        <w:t>各类</w:t>
      </w:r>
      <w:r w:rsidRPr="00992AE7">
        <w:rPr>
          <w:rFonts w:eastAsia="SimSun" w:cs="Calibri"/>
          <w:lang w:eastAsia="zh-CN"/>
        </w:rPr>
        <w:t>适当决定向全体会议提出建议；将要求修正《组织法》、《公约》和《总规则》的问题转交第</w:t>
      </w:r>
      <w:r w:rsidRPr="00992AE7">
        <w:rPr>
          <w:rFonts w:eastAsia="SimSun" w:cs="Calibri"/>
          <w:lang w:eastAsia="zh-CN"/>
        </w:rPr>
        <w:t>5</w:t>
      </w:r>
      <w:r w:rsidRPr="00992AE7">
        <w:rPr>
          <w:rFonts w:eastAsia="SimSun" w:cs="Calibri"/>
          <w:lang w:eastAsia="zh-CN"/>
        </w:rPr>
        <w:t>委员会。</w:t>
      </w:r>
    </w:p>
    <w:p w:rsidR="00954986" w:rsidRPr="003A2A9A" w:rsidRDefault="00992AE7" w:rsidP="00663E83">
      <w:pPr>
        <w:pStyle w:val="Heading2"/>
        <w:spacing w:before="240"/>
        <w:rPr>
          <w:rFonts w:asciiTheme="minorHAnsi" w:hAnsiTheme="minorHAnsi"/>
          <w:szCs w:val="24"/>
          <w:highlight w:val="yellow"/>
          <w:lang w:eastAsia="zh-CN"/>
        </w:rPr>
      </w:pPr>
      <w:r w:rsidRPr="004F0C40">
        <w:rPr>
          <w:rFonts w:hint="eastAsia"/>
          <w:bCs/>
          <w:lang w:eastAsia="zh-CN"/>
        </w:rPr>
        <w:t>全体会议工作组</w:t>
      </w:r>
    </w:p>
    <w:p w:rsidR="00954986" w:rsidRPr="003A2A9A" w:rsidRDefault="00992AE7" w:rsidP="00992AE7">
      <w:pPr>
        <w:pStyle w:val="BodyText2"/>
        <w:spacing w:after="0" w:line="240" w:lineRule="auto"/>
        <w:ind w:firstLineChars="200" w:firstLine="480"/>
        <w:rPr>
          <w:b/>
          <w:color w:val="800000"/>
          <w:sz w:val="22"/>
          <w:lang w:eastAsia="zh-CN"/>
        </w:rPr>
      </w:pPr>
      <w:r w:rsidRPr="00992AE7">
        <w:rPr>
          <w:rFonts w:eastAsia="SimSun" w:cs="Calibri"/>
          <w:lang w:eastAsia="zh-CN"/>
        </w:rPr>
        <w:t>全体会议工作组将审议与公共政策问题有关的报告和建议，并就适当行动提出建议，其中包括互联网和其他一般性问题；</w:t>
      </w:r>
      <w:r w:rsidRPr="00992AE7">
        <w:rPr>
          <w:rFonts w:eastAsia="SimSun" w:cs="Calibri" w:hint="eastAsia"/>
          <w:lang w:eastAsia="zh-CN"/>
        </w:rPr>
        <w:t>同时，</w:t>
      </w:r>
      <w:r w:rsidRPr="00992AE7">
        <w:rPr>
          <w:rFonts w:eastAsia="SimSun" w:cs="Calibri"/>
          <w:lang w:eastAsia="zh-CN"/>
        </w:rPr>
        <w:t>将要求修正《组织法》、《公约》和《总规则》的问题转交第</w:t>
      </w:r>
      <w:r w:rsidRPr="00992AE7">
        <w:rPr>
          <w:rFonts w:eastAsia="SimSun" w:cs="Calibri"/>
          <w:lang w:eastAsia="zh-CN"/>
        </w:rPr>
        <w:t>5</w:t>
      </w:r>
      <w:r w:rsidRPr="00992AE7">
        <w:rPr>
          <w:rFonts w:eastAsia="SimSun" w:cs="Calibri"/>
          <w:lang w:eastAsia="zh-CN"/>
        </w:rPr>
        <w:t>委员会，</w:t>
      </w:r>
      <w:r w:rsidRPr="00992AE7">
        <w:rPr>
          <w:rFonts w:eastAsia="SimSun" w:cs="Calibri" w:hint="eastAsia"/>
          <w:lang w:eastAsia="zh-CN"/>
        </w:rPr>
        <w:t>并</w:t>
      </w:r>
      <w:r w:rsidRPr="00992AE7">
        <w:rPr>
          <w:rFonts w:eastAsia="SimSun" w:cs="Calibri"/>
          <w:lang w:eastAsia="zh-CN"/>
        </w:rPr>
        <w:t>将具有财务影响的问题转交第</w:t>
      </w:r>
      <w:r w:rsidRPr="00992AE7">
        <w:rPr>
          <w:rFonts w:eastAsia="SimSun" w:cs="Calibri"/>
          <w:lang w:eastAsia="zh-CN"/>
        </w:rPr>
        <w:t>6</w:t>
      </w:r>
      <w:r w:rsidRPr="00992AE7">
        <w:rPr>
          <w:rFonts w:eastAsia="SimSun" w:cs="Calibri"/>
          <w:lang w:eastAsia="zh-CN"/>
        </w:rPr>
        <w:t>委员会。</w:t>
      </w:r>
    </w:p>
    <w:p w:rsidR="003C17FF" w:rsidRDefault="003C17FF" w:rsidP="0032202E">
      <w:pPr>
        <w:pStyle w:val="Reasons"/>
        <w:rPr>
          <w:lang w:eastAsia="zh-CN"/>
        </w:rPr>
      </w:pPr>
    </w:p>
    <w:p w:rsidR="00C710E5" w:rsidRPr="00E31532" w:rsidRDefault="003C17FF" w:rsidP="00E31532">
      <w:pPr>
        <w:jc w:val="center"/>
      </w:pPr>
      <w:r>
        <w:t>______________</w:t>
      </w:r>
    </w:p>
    <w:sectPr w:rsidR="00C710E5" w:rsidRPr="00E31532"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12" w:rsidRDefault="008E6512">
      <w:r>
        <w:separator/>
      </w:r>
    </w:p>
  </w:endnote>
  <w:endnote w:type="continuationSeparator" w:id="0">
    <w:p w:rsidR="008E6512" w:rsidRDefault="008E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E31532" w:rsidP="00992AE7">
    <w:pPr>
      <w:pStyle w:val="Footer"/>
      <w:tabs>
        <w:tab w:val="clear" w:pos="5954"/>
        <w:tab w:val="clear" w:pos="9639"/>
        <w:tab w:val="left" w:pos="7797"/>
        <w:tab w:val="right" w:pos="9356"/>
      </w:tabs>
      <w:rPr>
        <w:lang w:val="en-US"/>
      </w:rPr>
    </w:pPr>
    <w:r w:rsidRPr="00E31532">
      <w:rPr>
        <w:lang w:val="en-US"/>
      </w:rPr>
      <w:fldChar w:fldCharType="begin"/>
    </w:r>
    <w:r w:rsidRPr="00E31532">
      <w:rPr>
        <w:lang w:val="en-US"/>
      </w:rPr>
      <w:instrText xml:space="preserve"> FILENAME \p  \* MERGEFORMAT </w:instrText>
    </w:r>
    <w:r w:rsidRPr="00E31532">
      <w:rPr>
        <w:lang w:val="en-US"/>
      </w:rPr>
      <w:fldChar w:fldCharType="separate"/>
    </w:r>
    <w:r>
      <w:rPr>
        <w:lang w:val="en-US"/>
      </w:rPr>
      <w:t>P:\CHI\SG\CONF-SG\PP18\DT\002C.docx</w:t>
    </w:r>
    <w:r w:rsidRPr="00E31532">
      <w:rPr>
        <w:lang w:val="en-US"/>
      </w:rPr>
      <w:fldChar w:fldCharType="end"/>
    </w:r>
    <w:r>
      <w:rPr>
        <w:lang w:val="en-US"/>
      </w:rPr>
      <w:t xml:space="preserve"> (443392</w:t>
    </w:r>
    <w:r w:rsidRPr="00E31532">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12" w:rsidRDefault="008E6512">
      <w:r>
        <w:t>____________________</w:t>
      </w:r>
    </w:p>
  </w:footnote>
  <w:footnote w:type="continuationSeparator" w:id="0">
    <w:p w:rsidR="008E6512" w:rsidRDefault="008E6512">
      <w:r>
        <w:continuationSeparator/>
      </w:r>
    </w:p>
  </w:footnote>
  <w:footnote w:id="1">
    <w:p w:rsidR="00045BDB" w:rsidRDefault="00045BDB" w:rsidP="00045BDB">
      <w:pPr>
        <w:pStyle w:val="FootnoteText"/>
        <w:ind w:left="255" w:hanging="255"/>
        <w:rPr>
          <w:lang w:eastAsia="zh-CN"/>
        </w:rPr>
      </w:pPr>
      <w:r w:rsidRPr="00E31532">
        <w:rPr>
          <w:rStyle w:val="FootnoteReference"/>
          <w:szCs w:val="16"/>
        </w:rPr>
        <w:footnoteRef/>
      </w:r>
      <w:r w:rsidRPr="005659D5">
        <w:rPr>
          <w:rFonts w:hint="eastAsia"/>
          <w:sz w:val="22"/>
          <w:szCs w:val="22"/>
          <w:lang w:eastAsia="zh-CN"/>
        </w:rPr>
        <w:tab/>
      </w:r>
      <w:r w:rsidRPr="00FE38FE">
        <w:rPr>
          <w:rFonts w:hint="eastAsia"/>
          <w:lang w:eastAsia="zh-CN"/>
        </w:rPr>
        <w:t>法定委员会有：</w:t>
      </w:r>
      <w:r w:rsidRPr="00FE38FE">
        <w:rPr>
          <w:rFonts w:hint="eastAsia"/>
          <w:lang w:eastAsia="zh-CN"/>
        </w:rPr>
        <w:br/>
        <w:t>1)</w:t>
      </w:r>
      <w:r w:rsidR="00D6483F">
        <w:rPr>
          <w:lang w:eastAsia="zh-CN"/>
        </w:rPr>
        <w:t xml:space="preserve"> </w:t>
      </w:r>
      <w:r w:rsidRPr="00FE38FE">
        <w:rPr>
          <w:rFonts w:hint="eastAsia"/>
          <w:lang w:eastAsia="zh-CN"/>
        </w:rPr>
        <w:t>指导委员会；</w:t>
      </w:r>
      <w:r w:rsidRPr="00FE38FE">
        <w:rPr>
          <w:rFonts w:hint="eastAsia"/>
          <w:lang w:eastAsia="zh-CN"/>
        </w:rPr>
        <w:t>2)</w:t>
      </w:r>
      <w:r>
        <w:rPr>
          <w:lang w:eastAsia="zh-CN"/>
        </w:rPr>
        <w:t xml:space="preserve"> </w:t>
      </w:r>
      <w:r w:rsidRPr="00FE38FE">
        <w:rPr>
          <w:rFonts w:hint="eastAsia"/>
          <w:lang w:eastAsia="zh-CN"/>
        </w:rPr>
        <w:t>证书委员</w:t>
      </w:r>
      <w:bookmarkStart w:id="7" w:name="_GoBack"/>
      <w:bookmarkEnd w:id="7"/>
      <w:r w:rsidRPr="00FE38FE">
        <w:rPr>
          <w:rFonts w:hint="eastAsia"/>
          <w:lang w:eastAsia="zh-CN"/>
        </w:rPr>
        <w:t>会；</w:t>
      </w:r>
      <w:r w:rsidRPr="00FE38FE">
        <w:rPr>
          <w:rFonts w:hint="eastAsia"/>
          <w:lang w:eastAsia="zh-CN"/>
        </w:rPr>
        <w:br/>
        <w:t>3)</w:t>
      </w:r>
      <w:r>
        <w:rPr>
          <w:lang w:eastAsia="zh-CN"/>
        </w:rPr>
        <w:t xml:space="preserve"> </w:t>
      </w:r>
      <w:r w:rsidRPr="00FE38FE">
        <w:rPr>
          <w:rFonts w:hint="eastAsia"/>
          <w:lang w:eastAsia="zh-CN"/>
        </w:rPr>
        <w:t>预算控制委员会；</w:t>
      </w:r>
      <w:r w:rsidRPr="00FE38FE">
        <w:rPr>
          <w:rFonts w:hint="eastAsia"/>
          <w:lang w:eastAsia="zh-CN"/>
        </w:rPr>
        <w:t>4)</w:t>
      </w:r>
      <w:r>
        <w:rPr>
          <w:lang w:eastAsia="zh-CN"/>
        </w:rPr>
        <w:t xml:space="preserve"> </w:t>
      </w:r>
      <w:r w:rsidRPr="00FE38FE">
        <w:rPr>
          <w:rFonts w:hint="eastAsia"/>
          <w:lang w:eastAsia="zh-CN"/>
        </w:rPr>
        <w:t>编辑委员会。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Pr="00E31532" w:rsidRDefault="00C710E5" w:rsidP="00C710E5">
    <w:pPr>
      <w:pStyle w:val="Header"/>
      <w:rPr>
        <w:szCs w:val="18"/>
      </w:rPr>
    </w:pPr>
    <w:r w:rsidRPr="00E31532">
      <w:rPr>
        <w:szCs w:val="18"/>
      </w:rPr>
      <w:fldChar w:fldCharType="begin"/>
    </w:r>
    <w:r w:rsidRPr="00E31532">
      <w:rPr>
        <w:szCs w:val="18"/>
      </w:rPr>
      <w:instrText xml:space="preserve"> PAGE </w:instrText>
    </w:r>
    <w:r w:rsidRPr="00E31532">
      <w:rPr>
        <w:szCs w:val="18"/>
      </w:rPr>
      <w:fldChar w:fldCharType="separate"/>
    </w:r>
    <w:r w:rsidR="00E31532">
      <w:rPr>
        <w:noProof/>
        <w:szCs w:val="18"/>
      </w:rPr>
      <w:t>2</w:t>
    </w:r>
    <w:r w:rsidRPr="00E31532">
      <w:rPr>
        <w:szCs w:val="18"/>
      </w:rPr>
      <w:fldChar w:fldCharType="end"/>
    </w:r>
  </w:p>
  <w:p w:rsidR="00C710E5" w:rsidRPr="00C710E5" w:rsidRDefault="00C710E5" w:rsidP="00E31532">
    <w:pPr>
      <w:pStyle w:val="Footer"/>
      <w:jc w:val="center"/>
    </w:pPr>
    <w:r w:rsidRPr="00E31532">
      <w:rPr>
        <w:sz w:val="18"/>
        <w:szCs w:val="18"/>
      </w:rPr>
      <w:t>PP1</w:t>
    </w:r>
    <w:r w:rsidR="009D6EA5" w:rsidRPr="00E31532">
      <w:rPr>
        <w:sz w:val="18"/>
        <w:szCs w:val="18"/>
      </w:rPr>
      <w:t>8</w:t>
    </w:r>
    <w:r w:rsidR="000C0900" w:rsidRPr="00E31532">
      <w:rPr>
        <w:sz w:val="18"/>
        <w:szCs w:val="18"/>
      </w:rPr>
      <w:t>/</w:t>
    </w:r>
    <w:r w:rsidR="009B7A0E" w:rsidRPr="00E31532">
      <w:rPr>
        <w:sz w:val="18"/>
        <w:szCs w:val="18"/>
      </w:rPr>
      <w:t>DT/2</w:t>
    </w:r>
    <w:r w:rsidR="000C0900" w:rsidRPr="00E31532">
      <w:rPr>
        <w:sz w:val="18"/>
        <w:szCs w:val="18"/>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86"/>
    <w:rsid w:val="000105A6"/>
    <w:rsid w:val="000134DB"/>
    <w:rsid w:val="00014808"/>
    <w:rsid w:val="00040A47"/>
    <w:rsid w:val="00045BDB"/>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024B"/>
    <w:rsid w:val="001B25D1"/>
    <w:rsid w:val="002043DD"/>
    <w:rsid w:val="002155B0"/>
    <w:rsid w:val="00226B70"/>
    <w:rsid w:val="00231ABC"/>
    <w:rsid w:val="00241DDB"/>
    <w:rsid w:val="002578B4"/>
    <w:rsid w:val="002A0F5C"/>
    <w:rsid w:val="002A2125"/>
    <w:rsid w:val="002B39F5"/>
    <w:rsid w:val="002E37AF"/>
    <w:rsid w:val="002E4421"/>
    <w:rsid w:val="00307225"/>
    <w:rsid w:val="00345493"/>
    <w:rsid w:val="003477D4"/>
    <w:rsid w:val="003614CE"/>
    <w:rsid w:val="00375BBA"/>
    <w:rsid w:val="003760D8"/>
    <w:rsid w:val="00383A29"/>
    <w:rsid w:val="0038484C"/>
    <w:rsid w:val="0038575F"/>
    <w:rsid w:val="00387EA2"/>
    <w:rsid w:val="003907C4"/>
    <w:rsid w:val="00395CE4"/>
    <w:rsid w:val="003B74F0"/>
    <w:rsid w:val="003C17FF"/>
    <w:rsid w:val="004014B0"/>
    <w:rsid w:val="00414872"/>
    <w:rsid w:val="00415EFC"/>
    <w:rsid w:val="00426AC1"/>
    <w:rsid w:val="0045019C"/>
    <w:rsid w:val="004676C0"/>
    <w:rsid w:val="00476923"/>
    <w:rsid w:val="00476CAF"/>
    <w:rsid w:val="00485E71"/>
    <w:rsid w:val="004C08A5"/>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63E83"/>
    <w:rsid w:val="0067125A"/>
    <w:rsid w:val="00680265"/>
    <w:rsid w:val="006A0092"/>
    <w:rsid w:val="006C69C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5D4"/>
    <w:rsid w:val="008E6512"/>
    <w:rsid w:val="008E6AE7"/>
    <w:rsid w:val="008E6BC6"/>
    <w:rsid w:val="00904E65"/>
    <w:rsid w:val="00905B6A"/>
    <w:rsid w:val="009361C2"/>
    <w:rsid w:val="00950E0F"/>
    <w:rsid w:val="00954986"/>
    <w:rsid w:val="00966EBB"/>
    <w:rsid w:val="0099173A"/>
    <w:rsid w:val="00992AE7"/>
    <w:rsid w:val="009A47A2"/>
    <w:rsid w:val="009B7A0E"/>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483F"/>
    <w:rsid w:val="00D65220"/>
    <w:rsid w:val="00D70FF1"/>
    <w:rsid w:val="00D82A9F"/>
    <w:rsid w:val="00D8566B"/>
    <w:rsid w:val="00D97614"/>
    <w:rsid w:val="00DD26B1"/>
    <w:rsid w:val="00DF23FC"/>
    <w:rsid w:val="00DF39CD"/>
    <w:rsid w:val="00DF51DD"/>
    <w:rsid w:val="00E121F2"/>
    <w:rsid w:val="00E12CDA"/>
    <w:rsid w:val="00E26F09"/>
    <w:rsid w:val="00E31532"/>
    <w:rsid w:val="00E4244C"/>
    <w:rsid w:val="00E56E57"/>
    <w:rsid w:val="00E749DA"/>
    <w:rsid w:val="00ED349C"/>
    <w:rsid w:val="00EF2642"/>
    <w:rsid w:val="00EF3681"/>
    <w:rsid w:val="00EF5523"/>
    <w:rsid w:val="00F00FD0"/>
    <w:rsid w:val="00F015B4"/>
    <w:rsid w:val="00F02A26"/>
    <w:rsid w:val="00F20BC2"/>
    <w:rsid w:val="00F24F0A"/>
    <w:rsid w:val="00F342E4"/>
    <w:rsid w:val="00F40213"/>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3CE9EE1-C8AA-47BA-AAD7-D4996B24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erChar">
    <w:name w:val="Header Char"/>
    <w:basedOn w:val="DefaultParagraphFont"/>
    <w:link w:val="Header"/>
    <w:rsid w:val="00954986"/>
    <w:rPr>
      <w:rFonts w:ascii="Calibri" w:eastAsia="SimSun" w:hAnsi="Calibri"/>
      <w:sz w:val="18"/>
      <w:lang w:val="en-GB" w:eastAsia="en-US"/>
    </w:rPr>
  </w:style>
  <w:style w:type="paragraph" w:styleId="BodyText2">
    <w:name w:val="Body Text 2"/>
    <w:basedOn w:val="Normal"/>
    <w:link w:val="BodyText2Char"/>
    <w:semiHidden/>
    <w:unhideWhenUsed/>
    <w:rsid w:val="00954986"/>
    <w:pPr>
      <w:spacing w:after="120" w:line="480" w:lineRule="auto"/>
    </w:pPr>
    <w:rPr>
      <w:rFonts w:eastAsia="Times New Roman"/>
    </w:rPr>
  </w:style>
  <w:style w:type="character" w:customStyle="1" w:styleId="BodyText2Char">
    <w:name w:val="Body Text 2 Char"/>
    <w:basedOn w:val="DefaultParagraphFont"/>
    <w:link w:val="BodyText2"/>
    <w:semiHidden/>
    <w:rsid w:val="00954986"/>
    <w:rPr>
      <w:rFonts w:ascii="Calibri" w:hAnsi="Calibri"/>
      <w:sz w:val="24"/>
      <w:lang w:val="en-GB" w:eastAsia="en-US"/>
    </w:rPr>
  </w:style>
  <w:style w:type="character" w:customStyle="1" w:styleId="FootnoteTextChar">
    <w:name w:val="Footnote Text Char"/>
    <w:basedOn w:val="DefaultParagraphFont"/>
    <w:link w:val="FootnoteText"/>
    <w:rsid w:val="00045BDB"/>
    <w:rPr>
      <w:rFonts w:ascii="Calibri" w:eastAsia="SimSun" w:hAnsi="Calibri"/>
      <w:sz w:val="24"/>
      <w:lang w:val="en-GB" w:eastAsia="en-US"/>
    </w:rPr>
  </w:style>
  <w:style w:type="paragraph" w:styleId="EndnoteText">
    <w:name w:val="endnote text"/>
    <w:basedOn w:val="Normal"/>
    <w:link w:val="EndnoteTextChar"/>
    <w:semiHidden/>
    <w:unhideWhenUsed/>
    <w:rsid w:val="009B7A0E"/>
    <w:pPr>
      <w:spacing w:before="0"/>
    </w:pPr>
    <w:rPr>
      <w:sz w:val="20"/>
    </w:rPr>
  </w:style>
  <w:style w:type="character" w:customStyle="1" w:styleId="EndnoteTextChar">
    <w:name w:val="Endnote Text Char"/>
    <w:basedOn w:val="DefaultParagraphFont"/>
    <w:link w:val="EndnoteText"/>
    <w:semiHidden/>
    <w:rsid w:val="009B7A0E"/>
    <w:rPr>
      <w:rFonts w:ascii="Calibri" w:eastAsia="SimSun" w:hAnsi="Calibri"/>
      <w:lang w:val="en-GB" w:eastAsia="en-US"/>
    </w:rPr>
  </w:style>
  <w:style w:type="character" w:styleId="EndnoteReference">
    <w:name w:val="endnote reference"/>
    <w:basedOn w:val="DefaultParagraphFont"/>
    <w:semiHidden/>
    <w:unhideWhenUsed/>
    <w:rsid w:val="009B7A0E"/>
    <w:rPr>
      <w:vertAlign w:val="superscript"/>
    </w:rPr>
  </w:style>
  <w:style w:type="character" w:customStyle="1" w:styleId="shorttext">
    <w:name w:val="short_text"/>
    <w:basedOn w:val="DefaultParagraphFont"/>
    <w:rsid w:val="0099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7F40-F242-42DD-A096-FB3CA116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4</TotalTime>
  <Pages>2</Pages>
  <Words>1099</Words>
  <Characters>126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Sun, Shanshan</dc:creator>
  <cp:lastModifiedBy>Liu, Yanhui</cp:lastModifiedBy>
  <cp:revision>3</cp:revision>
  <cp:lastPrinted>2018-10-22T08:04:00Z</cp:lastPrinted>
  <dcterms:created xsi:type="dcterms:W3CDTF">2018-10-25T12:50:00Z</dcterms:created>
  <dcterms:modified xsi:type="dcterms:W3CDTF">2018-10-25T12:58:00Z</dcterms:modified>
  <cp:category>Conference document</cp:category>
</cp:coreProperties>
</file>