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FD42C3" w:rsidTr="006C39CB">
        <w:trPr>
          <w:cantSplit/>
        </w:trPr>
        <w:tc>
          <w:tcPr>
            <w:tcW w:w="6911" w:type="dxa"/>
          </w:tcPr>
          <w:p w:rsidR="00F96AB4" w:rsidRPr="00FD42C3" w:rsidRDefault="00F96AB4" w:rsidP="00604371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FD42C3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FD42C3"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2D024B" w:rsidRPr="00FD42C3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FD42C3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FD42C3">
              <w:rPr>
                <w:rFonts w:ascii="Verdana" w:hAnsi="Verdana"/>
                <w:szCs w:val="22"/>
                <w:lang w:val="ru-RU"/>
              </w:rPr>
              <w:br/>
            </w:r>
            <w:r w:rsidR="002D024B" w:rsidRPr="00FD42C3">
              <w:rPr>
                <w:b/>
                <w:szCs w:val="22"/>
                <w:lang w:val="ru-RU"/>
              </w:rPr>
              <w:t>Дубай</w:t>
            </w:r>
            <w:proofErr w:type="gramEnd"/>
            <w:r w:rsidRPr="00FD42C3">
              <w:rPr>
                <w:b/>
                <w:bCs/>
                <w:lang w:val="ru-RU"/>
              </w:rPr>
              <w:t>, 2</w:t>
            </w:r>
            <w:r w:rsidR="002D024B" w:rsidRPr="00FD42C3">
              <w:rPr>
                <w:b/>
                <w:bCs/>
                <w:lang w:val="ru-RU"/>
              </w:rPr>
              <w:t>9</w:t>
            </w:r>
            <w:r w:rsidRPr="00FD42C3">
              <w:rPr>
                <w:b/>
                <w:bCs/>
                <w:lang w:val="ru-RU"/>
              </w:rPr>
              <w:t xml:space="preserve"> октября – </w:t>
            </w:r>
            <w:r w:rsidR="002D024B" w:rsidRPr="00FD42C3">
              <w:rPr>
                <w:b/>
                <w:bCs/>
                <w:lang w:val="ru-RU"/>
              </w:rPr>
              <w:t>16</w:t>
            </w:r>
            <w:r w:rsidRPr="00FD42C3">
              <w:rPr>
                <w:b/>
                <w:bCs/>
                <w:lang w:val="ru-RU"/>
              </w:rPr>
              <w:t xml:space="preserve"> ноября 201</w:t>
            </w:r>
            <w:r w:rsidR="002D024B" w:rsidRPr="00FD42C3">
              <w:rPr>
                <w:b/>
                <w:bCs/>
                <w:lang w:val="ru-RU"/>
              </w:rPr>
              <w:t>8</w:t>
            </w:r>
            <w:r w:rsidRPr="00FD42C3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FD42C3" w:rsidRDefault="00F96AB4" w:rsidP="006C39CB">
            <w:pPr>
              <w:rPr>
                <w:lang w:val="ru-RU"/>
              </w:rPr>
            </w:pPr>
            <w:bookmarkStart w:id="1" w:name="ditulogo"/>
            <w:bookmarkEnd w:id="1"/>
            <w:r w:rsidRPr="00FD42C3">
              <w:rPr>
                <w:lang w:val="ru-RU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FD42C3" w:rsidTr="006C39C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FD42C3" w:rsidRDefault="00F96AB4" w:rsidP="006C39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FD42C3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FD42C3" w:rsidTr="006C39C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FD42C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FD42C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FD42C3" w:rsidTr="006C39CB">
        <w:trPr>
          <w:cantSplit/>
        </w:trPr>
        <w:tc>
          <w:tcPr>
            <w:tcW w:w="6911" w:type="dxa"/>
          </w:tcPr>
          <w:p w:rsidR="00F96AB4" w:rsidRPr="00FD42C3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FD42C3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FD42C3" w:rsidRDefault="00BD5BC7" w:rsidP="00A2133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FD42C3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7B05E5" w:rsidRPr="00FD42C3"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="00A2133C" w:rsidRPr="00FD42C3">
              <w:rPr>
                <w:rFonts w:cstheme="minorHAnsi"/>
                <w:b/>
                <w:bCs/>
                <w:szCs w:val="28"/>
                <w:lang w:val="ru-RU"/>
              </w:rPr>
              <w:t>73</w:t>
            </w:r>
            <w:r w:rsidRPr="00FD42C3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FD42C3" w:rsidTr="006C39CB">
        <w:trPr>
          <w:cantSplit/>
        </w:trPr>
        <w:tc>
          <w:tcPr>
            <w:tcW w:w="6911" w:type="dxa"/>
          </w:tcPr>
          <w:p w:rsidR="00F96AB4" w:rsidRPr="00FD42C3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FD42C3" w:rsidRDefault="00A2133C" w:rsidP="007B05E5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FD42C3">
              <w:rPr>
                <w:b/>
                <w:bCs/>
                <w:lang w:val="ru-RU"/>
              </w:rPr>
              <w:t>7 декабря</w:t>
            </w:r>
            <w:r w:rsidR="00BD5BC7" w:rsidRPr="00FD42C3">
              <w:rPr>
                <w:b/>
                <w:bCs/>
                <w:lang w:val="ru-RU"/>
              </w:rPr>
              <w:t xml:space="preserve"> </w:t>
            </w:r>
            <w:r w:rsidR="007B05E5" w:rsidRPr="00FD42C3">
              <w:rPr>
                <w:b/>
                <w:bCs/>
                <w:lang w:val="ru-RU"/>
              </w:rPr>
              <w:t>2018</w:t>
            </w:r>
            <w:r w:rsidR="00BD5BC7" w:rsidRPr="00FD42C3">
              <w:rPr>
                <w:b/>
                <w:bCs/>
                <w:lang w:val="ru-RU"/>
              </w:rPr>
              <w:t xml:space="preserve"> </w:t>
            </w:r>
            <w:r w:rsidR="00F96AB4" w:rsidRPr="00FD42C3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FD42C3" w:rsidTr="006C39CB">
        <w:trPr>
          <w:cantSplit/>
        </w:trPr>
        <w:tc>
          <w:tcPr>
            <w:tcW w:w="6911" w:type="dxa"/>
          </w:tcPr>
          <w:p w:rsidR="00F96AB4" w:rsidRPr="00FD42C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FD42C3" w:rsidRDefault="00BD5BC7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FD42C3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FD42C3" w:rsidTr="006C39CB">
        <w:trPr>
          <w:cantSplit/>
        </w:trPr>
        <w:tc>
          <w:tcPr>
            <w:tcW w:w="10031" w:type="dxa"/>
            <w:gridSpan w:val="2"/>
          </w:tcPr>
          <w:p w:rsidR="00F96AB4" w:rsidRPr="00FD42C3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FD42C3" w:rsidTr="006C39CB">
        <w:trPr>
          <w:cantSplit/>
        </w:trPr>
        <w:tc>
          <w:tcPr>
            <w:tcW w:w="10031" w:type="dxa"/>
            <w:gridSpan w:val="2"/>
          </w:tcPr>
          <w:p w:rsidR="00F96AB4" w:rsidRPr="00FD42C3" w:rsidRDefault="00F96AB4" w:rsidP="006C39CB">
            <w:pPr>
              <w:pStyle w:val="Source"/>
              <w:rPr>
                <w:lang w:val="ru-RU"/>
              </w:rPr>
            </w:pPr>
            <w:bookmarkStart w:id="4" w:name="dsource" w:colFirst="0" w:colLast="0"/>
          </w:p>
        </w:tc>
      </w:tr>
      <w:tr w:rsidR="00F96AB4" w:rsidRPr="00FD42C3" w:rsidTr="006C39CB">
        <w:trPr>
          <w:cantSplit/>
        </w:trPr>
        <w:tc>
          <w:tcPr>
            <w:tcW w:w="10031" w:type="dxa"/>
            <w:gridSpan w:val="2"/>
          </w:tcPr>
          <w:p w:rsidR="007B05E5" w:rsidRPr="00FD42C3" w:rsidRDefault="007B05E5" w:rsidP="007B05E5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FD42C3">
              <w:rPr>
                <w:lang w:val="ru-RU"/>
              </w:rPr>
              <w:t>протокол</w:t>
            </w:r>
          </w:p>
          <w:p w:rsidR="00F96AB4" w:rsidRPr="00FD42C3" w:rsidRDefault="00A2133C" w:rsidP="00A2133C">
            <w:pPr>
              <w:pStyle w:val="Title1"/>
              <w:rPr>
                <w:lang w:val="ru-RU"/>
              </w:rPr>
            </w:pPr>
            <w:r w:rsidRPr="00FD42C3">
              <w:rPr>
                <w:lang w:val="ru-RU"/>
              </w:rPr>
              <w:t>ШЕСТНАД</w:t>
            </w:r>
            <w:r w:rsidR="007B05E5" w:rsidRPr="00FD42C3">
              <w:rPr>
                <w:lang w:val="ru-RU"/>
              </w:rPr>
              <w:t>ЦАТОГО ПЛЕНАРНОГО ЗАСЕДАНИЯ</w:t>
            </w:r>
          </w:p>
        </w:tc>
      </w:tr>
      <w:tr w:rsidR="007B05E5" w:rsidRPr="00FD42C3" w:rsidTr="006C39CB">
        <w:trPr>
          <w:cantSplit/>
        </w:trPr>
        <w:tc>
          <w:tcPr>
            <w:tcW w:w="10031" w:type="dxa"/>
            <w:gridSpan w:val="2"/>
          </w:tcPr>
          <w:p w:rsidR="007B05E5" w:rsidRPr="00FD42C3" w:rsidRDefault="00A2133C" w:rsidP="00A2133C">
            <w:pPr>
              <w:pStyle w:val="Normalaftertitle"/>
              <w:jc w:val="center"/>
              <w:rPr>
                <w:lang w:val="ru-RU"/>
              </w:rPr>
            </w:pPr>
            <w:r w:rsidRPr="00FD42C3">
              <w:rPr>
                <w:lang w:val="ru-RU"/>
              </w:rPr>
              <w:t>Четверг, 15</w:t>
            </w:r>
            <w:r w:rsidR="007B05E5" w:rsidRPr="00FD42C3">
              <w:rPr>
                <w:lang w:val="ru-RU"/>
              </w:rPr>
              <w:t xml:space="preserve"> ноября 2018 года, </w:t>
            </w:r>
            <w:r w:rsidRPr="00FD42C3">
              <w:rPr>
                <w:lang w:val="ru-RU"/>
              </w:rPr>
              <w:t>09</w:t>
            </w:r>
            <w:r w:rsidR="007B05E5" w:rsidRPr="00FD42C3">
              <w:rPr>
                <w:lang w:val="ru-RU"/>
              </w:rPr>
              <w:t xml:space="preserve"> час. </w:t>
            </w:r>
            <w:r w:rsidRPr="00FD42C3">
              <w:rPr>
                <w:lang w:val="ru-RU"/>
              </w:rPr>
              <w:t>45</w:t>
            </w:r>
            <w:r w:rsidR="007B05E5" w:rsidRPr="00FD42C3">
              <w:rPr>
                <w:lang w:val="ru-RU"/>
              </w:rPr>
              <w:t xml:space="preserve"> мин.</w:t>
            </w:r>
          </w:p>
        </w:tc>
      </w:tr>
      <w:tr w:rsidR="007B05E5" w:rsidRPr="00FD42C3" w:rsidTr="006C39CB">
        <w:trPr>
          <w:cantSplit/>
        </w:trPr>
        <w:tc>
          <w:tcPr>
            <w:tcW w:w="10031" w:type="dxa"/>
            <w:gridSpan w:val="2"/>
          </w:tcPr>
          <w:p w:rsidR="007B05E5" w:rsidRPr="00FD42C3" w:rsidRDefault="007B05E5" w:rsidP="007B05E5">
            <w:pPr>
              <w:jc w:val="center"/>
              <w:rPr>
                <w:lang w:val="ru-RU"/>
              </w:rPr>
            </w:pPr>
            <w:r w:rsidRPr="00FD42C3">
              <w:rPr>
                <w:rFonts w:asciiTheme="minorHAnsi" w:hAnsiTheme="minorHAnsi"/>
                <w:b/>
                <w:bCs/>
                <w:szCs w:val="22"/>
                <w:lang w:val="ru-RU"/>
              </w:rPr>
              <w:t>Председатель</w:t>
            </w:r>
            <w:r w:rsidRPr="00FD42C3">
              <w:rPr>
                <w:rFonts w:asciiTheme="minorHAnsi" w:hAnsiTheme="minorHAnsi"/>
                <w:szCs w:val="22"/>
                <w:lang w:val="ru-RU"/>
              </w:rPr>
              <w:t xml:space="preserve">: г-н </w:t>
            </w:r>
            <w:proofErr w:type="spellStart"/>
            <w:r w:rsidRPr="00FD42C3">
              <w:rPr>
                <w:rFonts w:asciiTheme="minorHAnsi" w:hAnsiTheme="minorHAnsi"/>
                <w:szCs w:val="22"/>
                <w:lang w:val="ru-RU"/>
              </w:rPr>
              <w:t>Маджед</w:t>
            </w:r>
            <w:proofErr w:type="spellEnd"/>
            <w:r w:rsidRPr="00FD42C3">
              <w:rPr>
                <w:rFonts w:asciiTheme="minorHAnsi" w:hAnsiTheme="minorHAnsi"/>
                <w:szCs w:val="22"/>
                <w:lang w:val="ru-RU"/>
              </w:rPr>
              <w:t xml:space="preserve"> АЛЬ-</w:t>
            </w:r>
            <w:proofErr w:type="spellStart"/>
            <w:r w:rsidRPr="00FD42C3">
              <w:rPr>
                <w:rFonts w:asciiTheme="minorHAnsi" w:hAnsiTheme="minorHAnsi"/>
                <w:szCs w:val="22"/>
                <w:lang w:val="ru-RU"/>
              </w:rPr>
              <w:t>МЕСМАР</w:t>
            </w:r>
            <w:proofErr w:type="spellEnd"/>
            <w:r w:rsidRPr="00FD42C3">
              <w:rPr>
                <w:rFonts w:asciiTheme="minorHAnsi" w:hAnsiTheme="minorHAnsi"/>
                <w:szCs w:val="22"/>
                <w:lang w:val="ru-RU"/>
              </w:rPr>
              <w:t xml:space="preserve"> (Объединенные Арабские Эмираты)</w:t>
            </w:r>
          </w:p>
        </w:tc>
      </w:tr>
      <w:bookmarkEnd w:id="5"/>
    </w:tbl>
    <w:p w:rsidR="00F96AB4" w:rsidRPr="00FD42C3" w:rsidRDefault="00F96AB4">
      <w:pPr>
        <w:rPr>
          <w:lang w:val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546"/>
        <w:gridCol w:w="1951"/>
      </w:tblGrid>
      <w:tr w:rsidR="007B05E5" w:rsidRPr="00FD42C3" w:rsidTr="00686420">
        <w:tc>
          <w:tcPr>
            <w:tcW w:w="534" w:type="dxa"/>
          </w:tcPr>
          <w:p w:rsidR="007B05E5" w:rsidRPr="00FD42C3" w:rsidRDefault="007B05E5" w:rsidP="006C39CB">
            <w:pPr>
              <w:rPr>
                <w:b/>
                <w:bCs/>
                <w:lang w:val="ru-RU"/>
              </w:rPr>
            </w:pPr>
          </w:p>
        </w:tc>
        <w:tc>
          <w:tcPr>
            <w:tcW w:w="7546" w:type="dxa"/>
          </w:tcPr>
          <w:p w:rsidR="007B05E5" w:rsidRPr="00FD42C3" w:rsidRDefault="007B05E5" w:rsidP="006C39CB">
            <w:pPr>
              <w:pStyle w:val="toc0"/>
              <w:rPr>
                <w:szCs w:val="22"/>
                <w:lang w:val="ru-RU"/>
              </w:rPr>
            </w:pPr>
            <w:r w:rsidRPr="00FD42C3">
              <w:rPr>
                <w:szCs w:val="22"/>
                <w:lang w:val="ru-RU"/>
              </w:rPr>
              <w:t>Обсуждаемые вопросы</w:t>
            </w:r>
          </w:p>
        </w:tc>
        <w:tc>
          <w:tcPr>
            <w:tcW w:w="1951" w:type="dxa"/>
          </w:tcPr>
          <w:p w:rsidR="007B05E5" w:rsidRPr="00FD42C3" w:rsidRDefault="007B05E5" w:rsidP="006C39CB">
            <w:pPr>
              <w:pStyle w:val="toc0"/>
              <w:jc w:val="center"/>
              <w:rPr>
                <w:szCs w:val="22"/>
                <w:lang w:val="ru-RU"/>
              </w:rPr>
            </w:pPr>
            <w:r w:rsidRPr="00FD42C3">
              <w:rPr>
                <w:szCs w:val="22"/>
                <w:lang w:val="ru-RU"/>
              </w:rPr>
              <w:t>Документы</w:t>
            </w:r>
          </w:p>
        </w:tc>
      </w:tr>
      <w:tr w:rsidR="00463967" w:rsidRPr="00FD42C3" w:rsidTr="00686420">
        <w:tc>
          <w:tcPr>
            <w:tcW w:w="534" w:type="dxa"/>
          </w:tcPr>
          <w:p w:rsidR="00463967" w:rsidRPr="00FD42C3" w:rsidRDefault="00463967" w:rsidP="00463967">
            <w:pPr>
              <w:rPr>
                <w:lang w:val="ru-RU"/>
              </w:rPr>
            </w:pPr>
            <w:r w:rsidRPr="00FD42C3">
              <w:rPr>
                <w:lang w:val="ru-RU"/>
              </w:rPr>
              <w:t>1</w:t>
            </w:r>
          </w:p>
        </w:tc>
        <w:tc>
          <w:tcPr>
            <w:tcW w:w="7546" w:type="dxa"/>
          </w:tcPr>
          <w:p w:rsidR="00463967" w:rsidRPr="00FD42C3" w:rsidRDefault="00463967" w:rsidP="009246A2">
            <w:pPr>
              <w:rPr>
                <w:lang w:val="ru-RU"/>
              </w:rPr>
            </w:pPr>
            <w:r w:rsidRPr="00FD42C3">
              <w:rPr>
                <w:lang w:val="ru-RU"/>
              </w:rPr>
              <w:t xml:space="preserve">Отчет </w:t>
            </w:r>
            <w:r w:rsidR="009246A2" w:rsidRPr="00FD42C3">
              <w:rPr>
                <w:lang w:val="ru-RU"/>
              </w:rPr>
              <w:t>П</w:t>
            </w:r>
            <w:r w:rsidRPr="00FD42C3">
              <w:rPr>
                <w:lang w:val="ru-RU"/>
              </w:rPr>
              <w:t>редседателя Комитета 5</w:t>
            </w:r>
          </w:p>
        </w:tc>
        <w:tc>
          <w:tcPr>
            <w:tcW w:w="1951" w:type="dxa"/>
          </w:tcPr>
          <w:p w:rsidR="00463967" w:rsidRPr="00FD42C3" w:rsidRDefault="00FD42C3" w:rsidP="00463967">
            <w:pPr>
              <w:jc w:val="center"/>
              <w:rPr>
                <w:lang w:val="ru-RU"/>
              </w:rPr>
            </w:pPr>
            <w:hyperlink r:id="rId8" w:history="1">
              <w:r w:rsidR="00463967" w:rsidRPr="00FD42C3">
                <w:rPr>
                  <w:rStyle w:val="Hyperlink"/>
                  <w:lang w:val="ru-RU"/>
                </w:rPr>
                <w:t>155</w:t>
              </w:r>
            </w:hyperlink>
          </w:p>
        </w:tc>
      </w:tr>
      <w:tr w:rsidR="00463967" w:rsidRPr="00FD42C3" w:rsidTr="00686420">
        <w:tc>
          <w:tcPr>
            <w:tcW w:w="534" w:type="dxa"/>
          </w:tcPr>
          <w:p w:rsidR="00463967" w:rsidRPr="00FD42C3" w:rsidRDefault="00463967" w:rsidP="00463967">
            <w:pPr>
              <w:rPr>
                <w:lang w:val="ru-RU"/>
              </w:rPr>
            </w:pPr>
            <w:r w:rsidRPr="00FD42C3">
              <w:rPr>
                <w:lang w:val="ru-RU"/>
              </w:rPr>
              <w:t>2</w:t>
            </w:r>
          </w:p>
        </w:tc>
        <w:tc>
          <w:tcPr>
            <w:tcW w:w="7546" w:type="dxa"/>
          </w:tcPr>
          <w:p w:rsidR="00463967" w:rsidRPr="00FD42C3" w:rsidRDefault="00463967" w:rsidP="009246A2">
            <w:pPr>
              <w:rPr>
                <w:lang w:val="ru-RU"/>
              </w:rPr>
            </w:pPr>
            <w:r w:rsidRPr="00FD42C3">
              <w:rPr>
                <w:lang w:val="ru-RU"/>
              </w:rPr>
              <w:t xml:space="preserve">Отчет </w:t>
            </w:r>
            <w:r w:rsidR="009246A2" w:rsidRPr="00FD42C3">
              <w:rPr>
                <w:lang w:val="ru-RU"/>
              </w:rPr>
              <w:t>П</w:t>
            </w:r>
            <w:r w:rsidRPr="00FD42C3">
              <w:rPr>
                <w:lang w:val="ru-RU"/>
              </w:rPr>
              <w:t>редседателя Комитета 6</w:t>
            </w:r>
          </w:p>
        </w:tc>
        <w:tc>
          <w:tcPr>
            <w:tcW w:w="1951" w:type="dxa"/>
          </w:tcPr>
          <w:p w:rsidR="00463967" w:rsidRPr="00FD42C3" w:rsidRDefault="00FD42C3" w:rsidP="00463967">
            <w:pPr>
              <w:jc w:val="center"/>
              <w:rPr>
                <w:lang w:val="ru-RU"/>
              </w:rPr>
            </w:pPr>
            <w:hyperlink r:id="rId9" w:history="1">
              <w:r w:rsidR="00463967" w:rsidRPr="00FD42C3">
                <w:rPr>
                  <w:rStyle w:val="Hyperlink"/>
                  <w:lang w:val="ru-RU"/>
                </w:rPr>
                <w:t>100</w:t>
              </w:r>
            </w:hyperlink>
          </w:p>
        </w:tc>
      </w:tr>
      <w:tr w:rsidR="00463967" w:rsidRPr="00FD42C3" w:rsidTr="00686420">
        <w:tc>
          <w:tcPr>
            <w:tcW w:w="534" w:type="dxa"/>
          </w:tcPr>
          <w:p w:rsidR="00463967" w:rsidRPr="00FD42C3" w:rsidRDefault="00463967" w:rsidP="00463967">
            <w:pPr>
              <w:rPr>
                <w:lang w:val="ru-RU"/>
              </w:rPr>
            </w:pPr>
            <w:r w:rsidRPr="00FD42C3">
              <w:rPr>
                <w:lang w:val="ru-RU"/>
              </w:rPr>
              <w:t>3</w:t>
            </w:r>
          </w:p>
        </w:tc>
        <w:tc>
          <w:tcPr>
            <w:tcW w:w="7546" w:type="dxa"/>
          </w:tcPr>
          <w:p w:rsidR="00463967" w:rsidRPr="00FD42C3" w:rsidRDefault="00463967" w:rsidP="00463967">
            <w:pPr>
              <w:rPr>
                <w:lang w:val="ru-RU"/>
              </w:rPr>
            </w:pPr>
            <w:r w:rsidRPr="00FD42C3">
              <w:rPr>
                <w:lang w:val="ru-RU"/>
              </w:rPr>
              <w:t>Отчет Председателя Рабочей группы пленарного заседания</w:t>
            </w:r>
          </w:p>
        </w:tc>
        <w:tc>
          <w:tcPr>
            <w:tcW w:w="1951" w:type="dxa"/>
          </w:tcPr>
          <w:p w:rsidR="00463967" w:rsidRPr="00FD42C3" w:rsidRDefault="00FD42C3" w:rsidP="00463967">
            <w:pPr>
              <w:jc w:val="center"/>
              <w:rPr>
                <w:lang w:val="ru-RU"/>
              </w:rPr>
            </w:pPr>
            <w:hyperlink r:id="rId10" w:history="1">
              <w:r w:rsidR="00463967" w:rsidRPr="00FD42C3">
                <w:rPr>
                  <w:rStyle w:val="Hyperlink"/>
                  <w:lang w:val="ru-RU"/>
                </w:rPr>
                <w:t>143</w:t>
              </w:r>
            </w:hyperlink>
          </w:p>
        </w:tc>
      </w:tr>
      <w:tr w:rsidR="00463967" w:rsidRPr="00FD42C3" w:rsidTr="00686420">
        <w:tc>
          <w:tcPr>
            <w:tcW w:w="534" w:type="dxa"/>
          </w:tcPr>
          <w:p w:rsidR="00463967" w:rsidRPr="00FD42C3" w:rsidRDefault="00463967" w:rsidP="00463967">
            <w:pPr>
              <w:rPr>
                <w:lang w:val="ru-RU"/>
              </w:rPr>
            </w:pPr>
            <w:r w:rsidRPr="00FD42C3">
              <w:rPr>
                <w:lang w:val="ru-RU"/>
              </w:rPr>
              <w:t>4</w:t>
            </w:r>
          </w:p>
        </w:tc>
        <w:tc>
          <w:tcPr>
            <w:tcW w:w="7546" w:type="dxa"/>
          </w:tcPr>
          <w:p w:rsidR="00463967" w:rsidRPr="00FD42C3" w:rsidRDefault="00463967" w:rsidP="00463967">
            <w:pPr>
              <w:rPr>
                <w:lang w:val="ru-RU"/>
              </w:rPr>
            </w:pPr>
            <w:r w:rsidRPr="00FD42C3">
              <w:rPr>
                <w:lang w:val="ru-RU"/>
              </w:rPr>
              <w:t>Четырнадцатая серия текстов, представленных Редакционным комитетом для первого чтения (</w:t>
            </w:r>
            <w:proofErr w:type="spellStart"/>
            <w:r w:rsidRPr="00FD42C3">
              <w:rPr>
                <w:lang w:val="ru-RU"/>
              </w:rPr>
              <w:t>B14</w:t>
            </w:r>
            <w:proofErr w:type="spellEnd"/>
            <w:r w:rsidRPr="00FD42C3">
              <w:rPr>
                <w:lang w:val="ru-RU"/>
              </w:rPr>
              <w:t>)</w:t>
            </w:r>
          </w:p>
        </w:tc>
        <w:tc>
          <w:tcPr>
            <w:tcW w:w="1951" w:type="dxa"/>
            <w:vMerge w:val="restart"/>
            <w:vAlign w:val="center"/>
          </w:tcPr>
          <w:p w:rsidR="00463967" w:rsidRPr="00FD42C3" w:rsidRDefault="00FD42C3" w:rsidP="00463967">
            <w:pPr>
              <w:jc w:val="center"/>
              <w:rPr>
                <w:lang w:val="ru-RU"/>
              </w:rPr>
            </w:pPr>
            <w:hyperlink r:id="rId11" w:history="1">
              <w:r w:rsidR="00463967" w:rsidRPr="00FD42C3">
                <w:rPr>
                  <w:rStyle w:val="Hyperlink"/>
                  <w:lang w:val="ru-RU"/>
                </w:rPr>
                <w:t>140</w:t>
              </w:r>
            </w:hyperlink>
          </w:p>
        </w:tc>
      </w:tr>
      <w:tr w:rsidR="00463967" w:rsidRPr="00FD42C3" w:rsidTr="00686420">
        <w:tc>
          <w:tcPr>
            <w:tcW w:w="534" w:type="dxa"/>
          </w:tcPr>
          <w:p w:rsidR="00463967" w:rsidRPr="00FD42C3" w:rsidRDefault="00463967" w:rsidP="00463967">
            <w:pPr>
              <w:rPr>
                <w:lang w:val="ru-RU"/>
              </w:rPr>
            </w:pPr>
            <w:r w:rsidRPr="00FD42C3">
              <w:rPr>
                <w:lang w:val="ru-RU"/>
              </w:rPr>
              <w:t>5</w:t>
            </w:r>
          </w:p>
        </w:tc>
        <w:tc>
          <w:tcPr>
            <w:tcW w:w="7546" w:type="dxa"/>
          </w:tcPr>
          <w:p w:rsidR="00463967" w:rsidRPr="00FD42C3" w:rsidRDefault="00463967" w:rsidP="00463967">
            <w:pPr>
              <w:rPr>
                <w:lang w:val="ru-RU"/>
              </w:rPr>
            </w:pPr>
            <w:r w:rsidRPr="00FD42C3">
              <w:rPr>
                <w:lang w:val="ru-RU"/>
              </w:rPr>
              <w:t>Четырнадцатая серия текстов, представленных Редакционным комитетом – второе чтение</w:t>
            </w:r>
          </w:p>
        </w:tc>
        <w:tc>
          <w:tcPr>
            <w:tcW w:w="1951" w:type="dxa"/>
            <w:vMerge/>
          </w:tcPr>
          <w:p w:rsidR="00463967" w:rsidRPr="00FD42C3" w:rsidRDefault="00463967" w:rsidP="00463967">
            <w:pPr>
              <w:jc w:val="center"/>
              <w:rPr>
                <w:rFonts w:asciiTheme="minorHAnsi" w:hAnsiTheme="minorHAnsi"/>
                <w:lang w:val="ru-RU"/>
              </w:rPr>
            </w:pPr>
          </w:p>
        </w:tc>
      </w:tr>
      <w:tr w:rsidR="00463967" w:rsidRPr="00FD42C3" w:rsidTr="00686420">
        <w:tc>
          <w:tcPr>
            <w:tcW w:w="534" w:type="dxa"/>
          </w:tcPr>
          <w:p w:rsidR="00463967" w:rsidRPr="00FD42C3" w:rsidRDefault="00463967" w:rsidP="00463967">
            <w:pPr>
              <w:rPr>
                <w:lang w:val="ru-RU"/>
              </w:rPr>
            </w:pPr>
            <w:r w:rsidRPr="00FD42C3">
              <w:rPr>
                <w:lang w:val="ru-RU"/>
              </w:rPr>
              <w:t>6</w:t>
            </w:r>
          </w:p>
        </w:tc>
        <w:tc>
          <w:tcPr>
            <w:tcW w:w="7546" w:type="dxa"/>
          </w:tcPr>
          <w:p w:rsidR="00463967" w:rsidRPr="00FD42C3" w:rsidRDefault="00463967" w:rsidP="00463967">
            <w:pPr>
              <w:rPr>
                <w:lang w:val="ru-RU"/>
              </w:rPr>
            </w:pPr>
            <w:r w:rsidRPr="00FD42C3">
              <w:rPr>
                <w:lang w:val="ru-RU"/>
              </w:rPr>
              <w:t>Семнадцатая серия текстов, представленных Редакционным комитетом для первого чтения (</w:t>
            </w:r>
            <w:proofErr w:type="spellStart"/>
            <w:r w:rsidRPr="00FD42C3">
              <w:rPr>
                <w:lang w:val="ru-RU"/>
              </w:rPr>
              <w:t>B17</w:t>
            </w:r>
            <w:proofErr w:type="spellEnd"/>
            <w:r w:rsidRPr="00FD42C3">
              <w:rPr>
                <w:lang w:val="ru-RU"/>
              </w:rPr>
              <w:t>)</w:t>
            </w:r>
          </w:p>
        </w:tc>
        <w:tc>
          <w:tcPr>
            <w:tcW w:w="1951" w:type="dxa"/>
            <w:vMerge w:val="restart"/>
            <w:vAlign w:val="center"/>
          </w:tcPr>
          <w:p w:rsidR="00463967" w:rsidRPr="00FD42C3" w:rsidRDefault="00FD42C3" w:rsidP="00463967">
            <w:pPr>
              <w:jc w:val="center"/>
              <w:rPr>
                <w:lang w:val="ru-RU"/>
              </w:rPr>
            </w:pPr>
            <w:hyperlink r:id="rId12" w:history="1">
              <w:r w:rsidR="00463967" w:rsidRPr="00FD42C3">
                <w:rPr>
                  <w:rStyle w:val="Hyperlink"/>
                  <w:lang w:val="ru-RU"/>
                </w:rPr>
                <w:t>150</w:t>
              </w:r>
            </w:hyperlink>
          </w:p>
        </w:tc>
      </w:tr>
      <w:tr w:rsidR="00463967" w:rsidRPr="00FD42C3" w:rsidTr="00686420">
        <w:tc>
          <w:tcPr>
            <w:tcW w:w="534" w:type="dxa"/>
          </w:tcPr>
          <w:p w:rsidR="00463967" w:rsidRPr="00FD42C3" w:rsidRDefault="00463967" w:rsidP="00463967">
            <w:pPr>
              <w:rPr>
                <w:lang w:val="ru-RU"/>
              </w:rPr>
            </w:pPr>
            <w:r w:rsidRPr="00FD42C3">
              <w:rPr>
                <w:lang w:val="ru-RU"/>
              </w:rPr>
              <w:t>7</w:t>
            </w:r>
          </w:p>
        </w:tc>
        <w:tc>
          <w:tcPr>
            <w:tcW w:w="7546" w:type="dxa"/>
          </w:tcPr>
          <w:p w:rsidR="00463967" w:rsidRPr="00FD42C3" w:rsidRDefault="00463967" w:rsidP="00463967">
            <w:pPr>
              <w:rPr>
                <w:lang w:val="ru-RU"/>
              </w:rPr>
            </w:pPr>
            <w:r w:rsidRPr="00FD42C3">
              <w:rPr>
                <w:lang w:val="ru-RU"/>
              </w:rPr>
              <w:t>Семнадцатая серия текстов, представленных Редакционным комитетом – второе чтение</w:t>
            </w:r>
          </w:p>
        </w:tc>
        <w:tc>
          <w:tcPr>
            <w:tcW w:w="1951" w:type="dxa"/>
            <w:vMerge/>
          </w:tcPr>
          <w:p w:rsidR="00463967" w:rsidRPr="00FD42C3" w:rsidRDefault="00463967" w:rsidP="00463967">
            <w:pPr>
              <w:jc w:val="center"/>
              <w:rPr>
                <w:rFonts w:asciiTheme="minorHAnsi" w:hAnsiTheme="minorHAnsi"/>
                <w:lang w:val="ru-RU"/>
              </w:rPr>
            </w:pPr>
          </w:p>
        </w:tc>
      </w:tr>
      <w:tr w:rsidR="00463967" w:rsidRPr="00FD42C3" w:rsidTr="00686420">
        <w:tc>
          <w:tcPr>
            <w:tcW w:w="534" w:type="dxa"/>
          </w:tcPr>
          <w:p w:rsidR="00463967" w:rsidRPr="00FD42C3" w:rsidRDefault="00463967" w:rsidP="00463967">
            <w:pPr>
              <w:rPr>
                <w:lang w:val="ru-RU"/>
              </w:rPr>
            </w:pPr>
            <w:r w:rsidRPr="00FD42C3">
              <w:rPr>
                <w:lang w:val="ru-RU"/>
              </w:rPr>
              <w:t>8</w:t>
            </w:r>
          </w:p>
        </w:tc>
        <w:tc>
          <w:tcPr>
            <w:tcW w:w="7546" w:type="dxa"/>
          </w:tcPr>
          <w:p w:rsidR="00463967" w:rsidRPr="00FD42C3" w:rsidRDefault="00463967" w:rsidP="00463967">
            <w:pPr>
              <w:rPr>
                <w:lang w:val="ru-RU"/>
              </w:rPr>
            </w:pPr>
            <w:r w:rsidRPr="00FD42C3">
              <w:rPr>
                <w:lang w:val="ru-RU"/>
              </w:rPr>
              <w:t>Восемнадцатая серия текстов, представленных Редакционным комитетом для первого чтения (</w:t>
            </w:r>
            <w:proofErr w:type="spellStart"/>
            <w:r w:rsidRPr="00FD42C3">
              <w:rPr>
                <w:lang w:val="ru-RU"/>
              </w:rPr>
              <w:t>B18</w:t>
            </w:r>
            <w:proofErr w:type="spellEnd"/>
            <w:r w:rsidRPr="00FD42C3">
              <w:rPr>
                <w:lang w:val="ru-RU"/>
              </w:rPr>
              <w:t>)</w:t>
            </w:r>
          </w:p>
        </w:tc>
        <w:tc>
          <w:tcPr>
            <w:tcW w:w="1951" w:type="dxa"/>
          </w:tcPr>
          <w:p w:rsidR="00463967" w:rsidRPr="00FD42C3" w:rsidRDefault="00FD42C3" w:rsidP="00463967">
            <w:pPr>
              <w:jc w:val="center"/>
              <w:rPr>
                <w:lang w:val="ru-RU"/>
              </w:rPr>
            </w:pPr>
            <w:hyperlink r:id="rId13" w:history="1">
              <w:r w:rsidR="00463967" w:rsidRPr="00FD42C3">
                <w:rPr>
                  <w:rStyle w:val="Hyperlink"/>
                  <w:lang w:val="ru-RU"/>
                </w:rPr>
                <w:t>159</w:t>
              </w:r>
            </w:hyperlink>
          </w:p>
        </w:tc>
      </w:tr>
      <w:tr w:rsidR="00463967" w:rsidRPr="00FD42C3" w:rsidTr="00686420">
        <w:tc>
          <w:tcPr>
            <w:tcW w:w="534" w:type="dxa"/>
          </w:tcPr>
          <w:p w:rsidR="00463967" w:rsidRPr="00FD42C3" w:rsidRDefault="00463967" w:rsidP="00463967">
            <w:pPr>
              <w:rPr>
                <w:lang w:val="ru-RU"/>
              </w:rPr>
            </w:pPr>
            <w:r w:rsidRPr="00FD42C3">
              <w:rPr>
                <w:lang w:val="ru-RU"/>
              </w:rPr>
              <w:t>9</w:t>
            </w:r>
          </w:p>
        </w:tc>
        <w:tc>
          <w:tcPr>
            <w:tcW w:w="7546" w:type="dxa"/>
          </w:tcPr>
          <w:p w:rsidR="00463967" w:rsidRPr="00FD42C3" w:rsidRDefault="00463967" w:rsidP="00463967">
            <w:pPr>
              <w:rPr>
                <w:lang w:val="ru-RU"/>
              </w:rPr>
            </w:pPr>
            <w:r w:rsidRPr="00FD42C3">
              <w:rPr>
                <w:lang w:val="ru-RU"/>
              </w:rPr>
              <w:t>Двадцать первая серия текстов, представленных Редакционным комитетом для первого чтения (</w:t>
            </w:r>
            <w:proofErr w:type="spellStart"/>
            <w:r w:rsidRPr="00FD42C3">
              <w:rPr>
                <w:lang w:val="ru-RU"/>
              </w:rPr>
              <w:t>B21</w:t>
            </w:r>
            <w:proofErr w:type="spellEnd"/>
            <w:r w:rsidRPr="00FD42C3">
              <w:rPr>
                <w:lang w:val="ru-RU"/>
              </w:rPr>
              <w:t>)</w:t>
            </w:r>
          </w:p>
        </w:tc>
        <w:tc>
          <w:tcPr>
            <w:tcW w:w="1951" w:type="dxa"/>
          </w:tcPr>
          <w:p w:rsidR="00463967" w:rsidRPr="00FD42C3" w:rsidRDefault="00FD42C3" w:rsidP="00463967">
            <w:pPr>
              <w:jc w:val="center"/>
              <w:rPr>
                <w:lang w:val="ru-RU"/>
              </w:rPr>
            </w:pPr>
            <w:hyperlink r:id="rId14" w:history="1">
              <w:r w:rsidR="00463967" w:rsidRPr="00FD42C3">
                <w:rPr>
                  <w:rStyle w:val="Hyperlink"/>
                  <w:lang w:val="ru-RU"/>
                </w:rPr>
                <w:t>162</w:t>
              </w:r>
            </w:hyperlink>
          </w:p>
        </w:tc>
      </w:tr>
    </w:tbl>
    <w:p w:rsidR="00F96AB4" w:rsidRPr="00FD42C3" w:rsidRDefault="00F96AB4" w:rsidP="007B05E5">
      <w:pPr>
        <w:rPr>
          <w:lang w:val="ru-RU"/>
        </w:rPr>
      </w:pPr>
      <w:r w:rsidRPr="00FD42C3">
        <w:rPr>
          <w:lang w:val="ru-RU"/>
        </w:rPr>
        <w:br w:type="page"/>
      </w:r>
    </w:p>
    <w:p w:rsidR="00774265" w:rsidRPr="00FD42C3" w:rsidRDefault="00774265" w:rsidP="004A75BC">
      <w:pPr>
        <w:pStyle w:val="Heading1"/>
        <w:rPr>
          <w:lang w:val="ru-RU"/>
        </w:rPr>
      </w:pPr>
      <w:r w:rsidRPr="00FD42C3">
        <w:rPr>
          <w:lang w:val="ru-RU"/>
        </w:rPr>
        <w:lastRenderedPageBreak/>
        <w:t>1</w:t>
      </w:r>
      <w:r w:rsidRPr="00FD42C3">
        <w:rPr>
          <w:lang w:val="ru-RU"/>
        </w:rPr>
        <w:tab/>
      </w:r>
      <w:r w:rsidR="00686420" w:rsidRPr="00FD42C3">
        <w:rPr>
          <w:lang w:val="ru-RU"/>
        </w:rPr>
        <w:t xml:space="preserve">Отчет </w:t>
      </w:r>
      <w:r w:rsidR="004A75BC" w:rsidRPr="00FD42C3">
        <w:rPr>
          <w:lang w:val="ru-RU"/>
        </w:rPr>
        <w:t>П</w:t>
      </w:r>
      <w:r w:rsidR="00686420" w:rsidRPr="00FD42C3">
        <w:rPr>
          <w:lang w:val="ru-RU"/>
        </w:rPr>
        <w:t>редседателя Комитета 5</w:t>
      </w:r>
      <w:r w:rsidRPr="00FD42C3">
        <w:rPr>
          <w:lang w:val="ru-RU"/>
        </w:rPr>
        <w:t xml:space="preserve"> (</w:t>
      </w:r>
      <w:hyperlink r:id="rId15" w:history="1">
        <w:r w:rsidR="007D7B29" w:rsidRPr="00FD42C3">
          <w:rPr>
            <w:rStyle w:val="Hyperlink"/>
            <w:szCs w:val="26"/>
            <w:lang w:val="ru-RU"/>
          </w:rPr>
          <w:t>Документ 155</w:t>
        </w:r>
      </w:hyperlink>
      <w:r w:rsidRPr="00FD42C3">
        <w:rPr>
          <w:lang w:val="ru-RU"/>
        </w:rPr>
        <w:t>)</w:t>
      </w:r>
    </w:p>
    <w:p w:rsidR="00774265" w:rsidRPr="00FD42C3" w:rsidRDefault="00774265" w:rsidP="00FD42C3">
      <w:pPr>
        <w:rPr>
          <w:bCs/>
          <w:lang w:val="ru-RU"/>
        </w:rPr>
      </w:pPr>
      <w:r w:rsidRPr="00FD42C3">
        <w:rPr>
          <w:lang w:val="ru-RU"/>
        </w:rPr>
        <w:t>1.1</w:t>
      </w:r>
      <w:r w:rsidRPr="00FD42C3">
        <w:rPr>
          <w:lang w:val="ru-RU"/>
        </w:rPr>
        <w:tab/>
      </w:r>
      <w:r w:rsidR="0034612C" w:rsidRPr="00FD42C3">
        <w:rPr>
          <w:b/>
          <w:bCs/>
          <w:lang w:val="ru-RU"/>
        </w:rPr>
        <w:t>Председатель Комитета 5</w:t>
      </w:r>
      <w:r w:rsidR="009246A2" w:rsidRPr="00FD42C3">
        <w:rPr>
          <w:lang w:val="ru-RU"/>
        </w:rPr>
        <w:t>, представляя Документ </w:t>
      </w:r>
      <w:r w:rsidRPr="00FD42C3">
        <w:rPr>
          <w:lang w:val="ru-RU"/>
        </w:rPr>
        <w:t xml:space="preserve">155, </w:t>
      </w:r>
      <w:r w:rsidR="009246A2" w:rsidRPr="00FD42C3">
        <w:rPr>
          <w:lang w:val="ru-RU"/>
        </w:rPr>
        <w:t xml:space="preserve">сообщает, что Комитет провел десять заседаний, </w:t>
      </w:r>
      <w:r w:rsidR="008B610A" w:rsidRPr="00FD42C3">
        <w:rPr>
          <w:lang w:val="ru-RU"/>
        </w:rPr>
        <w:t>руководствуясь в своей работе кругом ведения, изложенным в Документе </w:t>
      </w:r>
      <w:proofErr w:type="spellStart"/>
      <w:r w:rsidRPr="00FD42C3">
        <w:rPr>
          <w:lang w:val="ru-RU"/>
        </w:rPr>
        <w:t>DT</w:t>
      </w:r>
      <w:proofErr w:type="spellEnd"/>
      <w:r w:rsidRPr="00FD42C3">
        <w:rPr>
          <w:lang w:val="ru-RU"/>
        </w:rPr>
        <w:t xml:space="preserve">/8, </w:t>
      </w:r>
      <w:r w:rsidR="008B610A" w:rsidRPr="00FD42C3">
        <w:rPr>
          <w:lang w:val="ru-RU"/>
        </w:rPr>
        <w:t>и принял решения об исключении пяти Резолюций, пересмотре десяти Резолюций и утве</w:t>
      </w:r>
      <w:r w:rsidR="00C97B3A" w:rsidRPr="00FD42C3">
        <w:rPr>
          <w:lang w:val="ru-RU"/>
        </w:rPr>
        <w:t>р</w:t>
      </w:r>
      <w:r w:rsidR="008B610A" w:rsidRPr="00FD42C3">
        <w:rPr>
          <w:lang w:val="ru-RU"/>
        </w:rPr>
        <w:t>ждении проектов четырех новых Резолюций</w:t>
      </w:r>
      <w:r w:rsidR="00C97B3A" w:rsidRPr="00FD42C3">
        <w:rPr>
          <w:lang w:val="ru-RU"/>
        </w:rPr>
        <w:t>, а также о передаче двух Резолюций пленарному заседанию с текстом в квадратных скобках для дальнейшего рассмотрения</w:t>
      </w:r>
      <w:r w:rsidRPr="00FD42C3">
        <w:rPr>
          <w:lang w:val="ru-RU"/>
        </w:rPr>
        <w:t xml:space="preserve">. </w:t>
      </w:r>
      <w:r w:rsidR="00C97B3A" w:rsidRPr="00FD42C3">
        <w:rPr>
          <w:lang w:val="ru-RU"/>
        </w:rPr>
        <w:t xml:space="preserve">Комитет также принял решение сделать для </w:t>
      </w:r>
      <w:r w:rsidR="001763E2" w:rsidRPr="00FD42C3">
        <w:rPr>
          <w:lang w:val="ru-RU"/>
        </w:rPr>
        <w:t xml:space="preserve">рассмотрения </w:t>
      </w:r>
      <w:r w:rsidR="00C97B3A" w:rsidRPr="00FD42C3">
        <w:rPr>
          <w:lang w:val="ru-RU"/>
        </w:rPr>
        <w:t>пленарн</w:t>
      </w:r>
      <w:r w:rsidR="001763E2" w:rsidRPr="00FD42C3">
        <w:rPr>
          <w:lang w:val="ru-RU"/>
        </w:rPr>
        <w:t>ым</w:t>
      </w:r>
      <w:r w:rsidR="00C97B3A" w:rsidRPr="00FD42C3">
        <w:rPr>
          <w:lang w:val="ru-RU"/>
        </w:rPr>
        <w:t xml:space="preserve"> заседани</w:t>
      </w:r>
      <w:r w:rsidR="001763E2" w:rsidRPr="00FD42C3">
        <w:rPr>
          <w:lang w:val="ru-RU"/>
        </w:rPr>
        <w:t>ем</w:t>
      </w:r>
      <w:r w:rsidR="00C97B3A" w:rsidRPr="00FD42C3">
        <w:rPr>
          <w:lang w:val="ru-RU"/>
        </w:rPr>
        <w:t xml:space="preserve"> </w:t>
      </w:r>
      <w:r w:rsidR="001763E2" w:rsidRPr="00FD42C3">
        <w:rPr>
          <w:lang w:val="ru-RU"/>
        </w:rPr>
        <w:t xml:space="preserve">восемь рекомендаций, в том числе одну, касающуюся </w:t>
      </w:r>
      <w:r w:rsidR="00725B86" w:rsidRPr="00FD42C3">
        <w:rPr>
          <w:lang w:val="ru-RU"/>
        </w:rPr>
        <w:t>Резолюции</w:t>
      </w:r>
      <w:r w:rsidR="001763E2" w:rsidRPr="00FD42C3">
        <w:rPr>
          <w:lang w:val="ru-RU"/>
        </w:rPr>
        <w:t> </w:t>
      </w:r>
      <w:r w:rsidR="00725B86" w:rsidRPr="00FD42C3">
        <w:rPr>
          <w:lang w:val="ru-RU"/>
        </w:rPr>
        <w:t>119 (</w:t>
      </w:r>
      <w:proofErr w:type="spellStart"/>
      <w:r w:rsidR="00725B86" w:rsidRPr="00FD42C3">
        <w:rPr>
          <w:lang w:val="ru-RU"/>
        </w:rPr>
        <w:t>Пересм</w:t>
      </w:r>
      <w:proofErr w:type="spellEnd"/>
      <w:r w:rsidR="00725B86" w:rsidRPr="00FD42C3">
        <w:rPr>
          <w:lang w:val="ru-RU"/>
        </w:rPr>
        <w:t xml:space="preserve">. Анталия, 2006 г.) </w:t>
      </w:r>
      <w:r w:rsidR="00FD42C3" w:rsidRPr="00FD42C3">
        <w:rPr>
          <w:lang w:val="ru-RU"/>
        </w:rPr>
        <w:t>"</w:t>
      </w:r>
      <w:r w:rsidR="00725B86" w:rsidRPr="00FD42C3">
        <w:rPr>
          <w:lang w:val="ru-RU"/>
        </w:rPr>
        <w:t xml:space="preserve">Методы, направленные на повышение эффективности и результативности </w:t>
      </w:r>
      <w:proofErr w:type="spellStart"/>
      <w:r w:rsidR="00725B86" w:rsidRPr="00FD42C3">
        <w:rPr>
          <w:lang w:val="ru-RU"/>
        </w:rPr>
        <w:t>Радиорегламентарного</w:t>
      </w:r>
      <w:proofErr w:type="spellEnd"/>
      <w:r w:rsidR="00725B86" w:rsidRPr="00FD42C3">
        <w:rPr>
          <w:lang w:val="ru-RU"/>
        </w:rPr>
        <w:t xml:space="preserve"> комитета</w:t>
      </w:r>
      <w:r w:rsidR="00FD42C3" w:rsidRPr="00FD42C3">
        <w:rPr>
          <w:lang w:val="ru-RU"/>
        </w:rPr>
        <w:t>"</w:t>
      </w:r>
      <w:r w:rsidRPr="00FD42C3">
        <w:rPr>
          <w:lang w:val="ru-RU"/>
        </w:rPr>
        <w:t xml:space="preserve">, </w:t>
      </w:r>
      <w:r w:rsidR="001763E2" w:rsidRPr="00FD42C3">
        <w:rPr>
          <w:lang w:val="ru-RU"/>
        </w:rPr>
        <w:t>которую он решил не изменять</w:t>
      </w:r>
      <w:r w:rsidRPr="00FD42C3">
        <w:rPr>
          <w:lang w:val="ru-RU"/>
        </w:rPr>
        <w:t xml:space="preserve">. </w:t>
      </w:r>
      <w:r w:rsidR="001763E2" w:rsidRPr="00FD42C3">
        <w:rPr>
          <w:lang w:val="ru-RU"/>
        </w:rPr>
        <w:t>Он обращает особое внимание на рекомендацию </w:t>
      </w:r>
      <w:r w:rsidRPr="00FD42C3">
        <w:rPr>
          <w:lang w:val="ru-RU"/>
        </w:rPr>
        <w:t xml:space="preserve">7, </w:t>
      </w:r>
      <w:r w:rsidR="001763E2" w:rsidRPr="00FD42C3">
        <w:rPr>
          <w:lang w:val="ru-RU"/>
        </w:rPr>
        <w:t>которая касается учета гендерных аспектов при выборе должностных лиц МСЭ</w:t>
      </w:r>
      <w:r w:rsidRPr="00FD42C3">
        <w:rPr>
          <w:lang w:val="ru-RU"/>
        </w:rPr>
        <w:t xml:space="preserve">. </w:t>
      </w:r>
      <w:r w:rsidR="001763E2" w:rsidRPr="00FD42C3">
        <w:rPr>
          <w:lang w:val="ru-RU"/>
        </w:rPr>
        <w:t>Комитет также единогласно решил не вносить на</w:t>
      </w:r>
      <w:r w:rsidR="00B94411" w:rsidRPr="00FD42C3">
        <w:rPr>
          <w:lang w:val="ru-RU"/>
        </w:rPr>
        <w:t xml:space="preserve"> </w:t>
      </w:r>
      <w:r w:rsidR="001763E2" w:rsidRPr="00FD42C3">
        <w:rPr>
          <w:lang w:val="ru-RU"/>
        </w:rPr>
        <w:t>ПК</w:t>
      </w:r>
      <w:r w:rsidR="001763E2" w:rsidRPr="00FD42C3">
        <w:rPr>
          <w:lang w:val="ru-RU"/>
        </w:rPr>
        <w:noBreakHyphen/>
        <w:t xml:space="preserve">18 каких-либо поправок </w:t>
      </w:r>
      <w:r w:rsidR="00B94411" w:rsidRPr="00FD42C3">
        <w:rPr>
          <w:lang w:val="ru-RU"/>
        </w:rPr>
        <w:t>в Устав или Конвенцию МСЭ</w:t>
      </w:r>
      <w:r w:rsidRPr="00FD42C3">
        <w:rPr>
          <w:lang w:val="ru-RU"/>
        </w:rPr>
        <w:t>.</w:t>
      </w:r>
      <w:r w:rsidRPr="00FD42C3">
        <w:rPr>
          <w:bCs/>
          <w:lang w:val="ru-RU"/>
        </w:rPr>
        <w:t xml:space="preserve"> </w:t>
      </w:r>
      <w:r w:rsidR="00B94411" w:rsidRPr="00FD42C3">
        <w:rPr>
          <w:bCs/>
          <w:lang w:val="ru-RU"/>
        </w:rPr>
        <w:t xml:space="preserve">Пленарному заседанию предлагается утвердить его отчет </w:t>
      </w:r>
      <w:r w:rsidR="004A75BC" w:rsidRPr="00FD42C3">
        <w:rPr>
          <w:bCs/>
          <w:lang w:val="ru-RU"/>
        </w:rPr>
        <w:t>и содержащиеся в нем восемь рекомендаций единым пакетом</w:t>
      </w:r>
      <w:r w:rsidRPr="00FD42C3">
        <w:rPr>
          <w:bCs/>
          <w:lang w:val="ru-RU"/>
        </w:rPr>
        <w:t>.</w:t>
      </w:r>
    </w:p>
    <w:p w:rsidR="00774265" w:rsidRPr="00FD42C3" w:rsidRDefault="00774265" w:rsidP="004A75BC">
      <w:pPr>
        <w:rPr>
          <w:bCs/>
          <w:lang w:val="ru-RU"/>
        </w:rPr>
      </w:pPr>
      <w:r w:rsidRPr="00FD42C3">
        <w:rPr>
          <w:bCs/>
          <w:lang w:val="ru-RU"/>
        </w:rPr>
        <w:t>1.2</w:t>
      </w:r>
      <w:r w:rsidRPr="00FD42C3">
        <w:rPr>
          <w:bCs/>
          <w:lang w:val="ru-RU"/>
        </w:rPr>
        <w:tab/>
      </w:r>
      <w:r w:rsidR="00725B86" w:rsidRPr="00FD42C3">
        <w:rPr>
          <w:b/>
          <w:lang w:val="ru-RU"/>
        </w:rPr>
        <w:t>Председатель</w:t>
      </w:r>
      <w:r w:rsidRPr="00FD42C3">
        <w:rPr>
          <w:bCs/>
          <w:lang w:val="ru-RU"/>
        </w:rPr>
        <w:t xml:space="preserve"> </w:t>
      </w:r>
      <w:r w:rsidR="004A75BC" w:rsidRPr="00FD42C3">
        <w:rPr>
          <w:bCs/>
          <w:lang w:val="ru-RU"/>
        </w:rPr>
        <w:t>поздравляет Председателя Комитета 5 с отличной работой и выражает признательность за его поддержку</w:t>
      </w:r>
      <w:r w:rsidRPr="00FD42C3">
        <w:rPr>
          <w:bCs/>
          <w:lang w:val="ru-RU"/>
        </w:rPr>
        <w:t>.</w:t>
      </w:r>
    </w:p>
    <w:p w:rsidR="00774265" w:rsidRPr="00FD42C3" w:rsidRDefault="00774265" w:rsidP="00FD42C3">
      <w:pPr>
        <w:rPr>
          <w:lang w:val="ru-RU"/>
        </w:rPr>
      </w:pPr>
      <w:r w:rsidRPr="00FD42C3">
        <w:rPr>
          <w:lang w:val="ru-RU"/>
        </w:rPr>
        <w:t>1.3</w:t>
      </w:r>
      <w:r w:rsidRPr="00FD42C3">
        <w:rPr>
          <w:lang w:val="ru-RU"/>
        </w:rPr>
        <w:tab/>
      </w:r>
      <w:r w:rsidR="00725B86" w:rsidRPr="00FD42C3">
        <w:rPr>
          <w:lang w:val="ru-RU"/>
        </w:rPr>
        <w:t xml:space="preserve">Отчет председателя Комитета 5 </w:t>
      </w:r>
      <w:r w:rsidRPr="00FD42C3">
        <w:rPr>
          <w:lang w:val="ru-RU"/>
        </w:rPr>
        <w:t>(</w:t>
      </w:r>
      <w:r w:rsidR="00725B86" w:rsidRPr="00FD42C3">
        <w:rPr>
          <w:lang w:val="ru-RU"/>
        </w:rPr>
        <w:t>Документ</w:t>
      </w:r>
      <w:r w:rsidRPr="00FD42C3">
        <w:rPr>
          <w:lang w:val="ru-RU"/>
        </w:rPr>
        <w:t xml:space="preserve"> 155)</w:t>
      </w:r>
      <w:r w:rsidR="00FD42C3" w:rsidRPr="00FD42C3">
        <w:rPr>
          <w:lang w:val="ru-RU"/>
        </w:rPr>
        <w:t xml:space="preserve"> и содержащиеся в нем восемь рекомендаций</w:t>
      </w:r>
      <w:r w:rsidRPr="00FD42C3">
        <w:rPr>
          <w:lang w:val="ru-RU"/>
        </w:rPr>
        <w:t xml:space="preserve"> </w:t>
      </w:r>
      <w:r w:rsidR="00725B86" w:rsidRPr="00FD42C3">
        <w:rPr>
          <w:b/>
          <w:bCs/>
          <w:lang w:val="ru-RU"/>
        </w:rPr>
        <w:t>утвержда</w:t>
      </w:r>
      <w:r w:rsidR="00FD42C3" w:rsidRPr="00FD42C3">
        <w:rPr>
          <w:b/>
          <w:bCs/>
          <w:lang w:val="ru-RU"/>
        </w:rPr>
        <w:t>ю</w:t>
      </w:r>
      <w:r w:rsidR="00725B86" w:rsidRPr="00FD42C3">
        <w:rPr>
          <w:b/>
          <w:bCs/>
          <w:lang w:val="ru-RU"/>
        </w:rPr>
        <w:t>тся</w:t>
      </w:r>
      <w:r w:rsidRPr="00FD42C3">
        <w:rPr>
          <w:lang w:val="ru-RU"/>
        </w:rPr>
        <w:t>.</w:t>
      </w:r>
    </w:p>
    <w:p w:rsidR="00774265" w:rsidRPr="00FD42C3" w:rsidRDefault="00774265" w:rsidP="004A75BC">
      <w:pPr>
        <w:pStyle w:val="Heading1"/>
        <w:rPr>
          <w:lang w:val="ru-RU"/>
        </w:rPr>
      </w:pPr>
      <w:r w:rsidRPr="00FD42C3">
        <w:rPr>
          <w:lang w:val="ru-RU"/>
        </w:rPr>
        <w:t>2</w:t>
      </w:r>
      <w:r w:rsidRPr="00FD42C3">
        <w:rPr>
          <w:lang w:val="ru-RU"/>
        </w:rPr>
        <w:tab/>
      </w:r>
      <w:r w:rsidR="00686420" w:rsidRPr="00FD42C3">
        <w:rPr>
          <w:lang w:val="ru-RU"/>
        </w:rPr>
        <w:t xml:space="preserve">Отчет </w:t>
      </w:r>
      <w:r w:rsidR="004A75BC" w:rsidRPr="00FD42C3">
        <w:rPr>
          <w:lang w:val="ru-RU"/>
        </w:rPr>
        <w:t>П</w:t>
      </w:r>
      <w:r w:rsidR="00686420" w:rsidRPr="00FD42C3">
        <w:rPr>
          <w:lang w:val="ru-RU"/>
        </w:rPr>
        <w:t>редседателя Комитета 6</w:t>
      </w:r>
      <w:r w:rsidRPr="00FD42C3">
        <w:rPr>
          <w:lang w:val="ru-RU"/>
        </w:rPr>
        <w:t xml:space="preserve"> (</w:t>
      </w:r>
      <w:hyperlink r:id="rId16" w:history="1">
        <w:r w:rsidR="007D7B29" w:rsidRPr="00FD42C3">
          <w:rPr>
            <w:rStyle w:val="Hyperlink"/>
            <w:szCs w:val="26"/>
            <w:lang w:val="ru-RU"/>
          </w:rPr>
          <w:t>Документ 100</w:t>
        </w:r>
      </w:hyperlink>
      <w:r w:rsidRPr="00FD42C3">
        <w:rPr>
          <w:lang w:val="ru-RU"/>
        </w:rPr>
        <w:t>)</w:t>
      </w:r>
    </w:p>
    <w:p w:rsidR="00774265" w:rsidRPr="00FD42C3" w:rsidRDefault="00774265" w:rsidP="00AD0723">
      <w:pPr>
        <w:rPr>
          <w:lang w:val="ru-RU"/>
        </w:rPr>
      </w:pPr>
      <w:r w:rsidRPr="00FD42C3">
        <w:rPr>
          <w:szCs w:val="24"/>
          <w:lang w:val="ru-RU"/>
        </w:rPr>
        <w:t>2.1</w:t>
      </w:r>
      <w:r w:rsidRPr="00FD42C3">
        <w:rPr>
          <w:szCs w:val="24"/>
          <w:lang w:val="ru-RU"/>
        </w:rPr>
        <w:tab/>
      </w:r>
      <w:r w:rsidR="00725B86" w:rsidRPr="00FD42C3">
        <w:rPr>
          <w:b/>
          <w:bCs/>
          <w:lang w:val="ru-RU"/>
        </w:rPr>
        <w:t>Председатель Комитета 6</w:t>
      </w:r>
      <w:r w:rsidR="004A75BC" w:rsidRPr="00FD42C3">
        <w:rPr>
          <w:lang w:val="ru-RU"/>
        </w:rPr>
        <w:t>, представляя Документ </w:t>
      </w:r>
      <w:r w:rsidRPr="00FD42C3">
        <w:rPr>
          <w:lang w:val="ru-RU"/>
        </w:rPr>
        <w:t xml:space="preserve">100, </w:t>
      </w:r>
      <w:r w:rsidR="004A75BC" w:rsidRPr="00FD42C3">
        <w:rPr>
          <w:lang w:val="ru-RU"/>
        </w:rPr>
        <w:t>сообщает, что Комитет 6, который провел 13 заседаний</w:t>
      </w:r>
      <w:r w:rsidRPr="00FD42C3">
        <w:rPr>
          <w:lang w:val="ru-RU"/>
        </w:rPr>
        <w:t xml:space="preserve">, </w:t>
      </w:r>
      <w:r w:rsidR="004A75BC" w:rsidRPr="00FD42C3">
        <w:rPr>
          <w:lang w:val="ru-RU"/>
        </w:rPr>
        <w:t xml:space="preserve">достиг согласия по всем </w:t>
      </w:r>
      <w:proofErr w:type="spellStart"/>
      <w:r w:rsidR="004A75BC" w:rsidRPr="00FD42C3">
        <w:rPr>
          <w:lang w:val="ru-RU"/>
        </w:rPr>
        <w:t>обсуждавшимся</w:t>
      </w:r>
      <w:proofErr w:type="spellEnd"/>
      <w:r w:rsidR="004A75BC" w:rsidRPr="00FD42C3">
        <w:rPr>
          <w:lang w:val="ru-RU"/>
        </w:rPr>
        <w:t xml:space="preserve"> пунктам, кроме одного</w:t>
      </w:r>
      <w:r w:rsidRPr="00FD42C3">
        <w:rPr>
          <w:lang w:val="ru-RU"/>
        </w:rPr>
        <w:t xml:space="preserve">. </w:t>
      </w:r>
      <w:r w:rsidR="005C0F2B" w:rsidRPr="00FD42C3">
        <w:rPr>
          <w:lang w:val="ru-RU"/>
        </w:rPr>
        <w:t>В частности, ему удалось согласовать Стратегический и Финансовый планы Союза на предстоящие годы</w:t>
      </w:r>
      <w:r w:rsidRPr="00FD42C3">
        <w:rPr>
          <w:lang w:val="ru-RU"/>
        </w:rPr>
        <w:t xml:space="preserve">. </w:t>
      </w:r>
      <w:r w:rsidR="005C0F2B" w:rsidRPr="00FD42C3">
        <w:rPr>
          <w:lang w:val="ru-RU"/>
        </w:rPr>
        <w:t>Он принял</w:t>
      </w:r>
      <w:r w:rsidR="00AE1752" w:rsidRPr="00FD42C3">
        <w:rPr>
          <w:lang w:val="ru-RU"/>
        </w:rPr>
        <w:t xml:space="preserve"> решения об исключении четырех Резолюций, пересмотре 22 Резолюций и утверждении проектов трех </w:t>
      </w:r>
      <w:r w:rsidR="00AD0723" w:rsidRPr="00FD42C3">
        <w:rPr>
          <w:lang w:val="ru-RU"/>
        </w:rPr>
        <w:t>н</w:t>
      </w:r>
      <w:r w:rsidR="00AE1752" w:rsidRPr="00FD42C3">
        <w:rPr>
          <w:lang w:val="ru-RU"/>
        </w:rPr>
        <w:t>овых Резолюций, а также об оставлении четырех Резолюций без изменений</w:t>
      </w:r>
      <w:r w:rsidRPr="00FD42C3">
        <w:rPr>
          <w:lang w:val="ru-RU"/>
        </w:rPr>
        <w:t>.</w:t>
      </w:r>
    </w:p>
    <w:p w:rsidR="00774265" w:rsidRPr="00FD42C3" w:rsidRDefault="00774265" w:rsidP="00FD42C3">
      <w:pPr>
        <w:rPr>
          <w:rFonts w:eastAsia="SimSun" w:cs="Traditional Arabic"/>
          <w:lang w:val="ru-RU"/>
        </w:rPr>
      </w:pPr>
      <w:r w:rsidRPr="00FD42C3">
        <w:rPr>
          <w:lang w:val="ru-RU"/>
        </w:rPr>
        <w:t>2.2</w:t>
      </w:r>
      <w:r w:rsidRPr="00FD42C3">
        <w:rPr>
          <w:lang w:val="ru-RU"/>
        </w:rPr>
        <w:tab/>
      </w:r>
      <w:r w:rsidR="00AE1752" w:rsidRPr="00FD42C3">
        <w:rPr>
          <w:lang w:val="ru-RU"/>
        </w:rPr>
        <w:t xml:space="preserve">Комитет принял решение о передаче текста проекта одного нового Решения </w:t>
      </w:r>
      <w:r w:rsidR="00FD42C3" w:rsidRPr="00FD42C3">
        <w:rPr>
          <w:lang w:val="ru-RU"/>
        </w:rPr>
        <w:t>"</w:t>
      </w:r>
      <w:r w:rsidR="00AE1752" w:rsidRPr="00FD42C3">
        <w:rPr>
          <w:color w:val="000000"/>
          <w:lang w:val="ru-RU"/>
        </w:rPr>
        <w:t>Создание Рабочей группы Совета по администрированию и управлению</w:t>
      </w:r>
      <w:r w:rsidR="00FD42C3" w:rsidRPr="00FD42C3">
        <w:rPr>
          <w:color w:val="000000"/>
          <w:lang w:val="ru-RU"/>
        </w:rPr>
        <w:t>"</w:t>
      </w:r>
      <w:r w:rsidR="00AE1752" w:rsidRPr="00FD42C3">
        <w:rPr>
          <w:color w:val="000000"/>
          <w:lang w:val="ru-RU"/>
        </w:rPr>
        <w:t xml:space="preserve"> пленарному заседанию целиком в квадратных скобках, поскольку сохранились разногласия относительно лежащего в основе принципа </w:t>
      </w:r>
      <w:r w:rsidR="00FD42C3" w:rsidRPr="00FD42C3">
        <w:rPr>
          <w:color w:val="000000"/>
          <w:lang w:val="ru-RU"/>
        </w:rPr>
        <w:t>объединения</w:t>
      </w:r>
      <w:r w:rsidR="00AE1752" w:rsidRPr="00FD42C3">
        <w:rPr>
          <w:color w:val="000000"/>
          <w:lang w:val="ru-RU"/>
        </w:rPr>
        <w:t xml:space="preserve"> двух существующих рабочих групп Совета</w:t>
      </w:r>
      <w:r w:rsidRPr="00FD42C3">
        <w:rPr>
          <w:lang w:val="ru-RU"/>
        </w:rPr>
        <w:t xml:space="preserve">. </w:t>
      </w:r>
      <w:r w:rsidR="00AE1752" w:rsidRPr="00FD42C3">
        <w:rPr>
          <w:lang w:val="ru-RU"/>
        </w:rPr>
        <w:t>Когда пленарное заседание примет решение о</w:t>
      </w:r>
      <w:r w:rsidR="00FD42C3" w:rsidRPr="00FD42C3">
        <w:rPr>
          <w:lang w:val="ru-RU"/>
        </w:rPr>
        <w:t xml:space="preserve"> порядке</w:t>
      </w:r>
      <w:r w:rsidR="00AE1752" w:rsidRPr="00FD42C3">
        <w:rPr>
          <w:lang w:val="ru-RU"/>
        </w:rPr>
        <w:t xml:space="preserve"> действий</w:t>
      </w:r>
      <w:r w:rsidR="00834BD6" w:rsidRPr="00FD42C3">
        <w:rPr>
          <w:lang w:val="ru-RU"/>
        </w:rPr>
        <w:t>, связанные с этим редакционные проблемы в Резолюциях </w:t>
      </w:r>
      <w:r w:rsidRPr="00FD42C3">
        <w:rPr>
          <w:lang w:val="ru-RU"/>
        </w:rPr>
        <w:t xml:space="preserve">11, 48 </w:t>
      </w:r>
      <w:r w:rsidR="00834BD6" w:rsidRPr="00FD42C3">
        <w:rPr>
          <w:lang w:val="ru-RU"/>
        </w:rPr>
        <w:t>и</w:t>
      </w:r>
      <w:r w:rsidRPr="00FD42C3">
        <w:rPr>
          <w:lang w:val="ru-RU"/>
        </w:rPr>
        <w:t xml:space="preserve"> 154 </w:t>
      </w:r>
      <w:r w:rsidR="00834BD6" w:rsidRPr="00FD42C3">
        <w:rPr>
          <w:lang w:val="ru-RU"/>
        </w:rPr>
        <w:t>будут автоматически решены</w:t>
      </w:r>
      <w:r w:rsidRPr="00FD42C3">
        <w:rPr>
          <w:lang w:val="ru-RU"/>
        </w:rPr>
        <w:t xml:space="preserve">. </w:t>
      </w:r>
      <w:r w:rsidR="00834BD6" w:rsidRPr="00FD42C3">
        <w:rPr>
          <w:lang w:val="ru-RU"/>
        </w:rPr>
        <w:t>Что касается Решения </w:t>
      </w:r>
      <w:r w:rsidRPr="00FD42C3">
        <w:rPr>
          <w:lang w:val="ru-RU"/>
        </w:rPr>
        <w:t xml:space="preserve">12, </w:t>
      </w:r>
      <w:r w:rsidR="00834BD6" w:rsidRPr="00FD42C3">
        <w:rPr>
          <w:lang w:val="ru-RU"/>
        </w:rPr>
        <w:t>Комитет согласился оставить само Решение без изменений, но рекомендовать МСЭ провести исследование, с тем чтобы определить, какие документы и публикации действительно необходимо публиковать на шести языках Союза</w:t>
      </w:r>
      <w:r w:rsidRPr="00FD42C3">
        <w:rPr>
          <w:rFonts w:eastAsia="SimSun" w:cs="Traditional Arabic"/>
          <w:lang w:val="ru-RU"/>
        </w:rPr>
        <w:t xml:space="preserve">. </w:t>
      </w:r>
      <w:r w:rsidR="00FD42C3" w:rsidRPr="00FD42C3">
        <w:rPr>
          <w:rFonts w:eastAsia="SimSun" w:cs="Traditional Arabic"/>
          <w:lang w:val="ru-RU"/>
        </w:rPr>
        <w:t xml:space="preserve">Рассмотрев предложение об объединении </w:t>
      </w:r>
      <w:r w:rsidR="00834BD6" w:rsidRPr="00FD42C3">
        <w:rPr>
          <w:rFonts w:eastAsia="SimSun" w:cs="Traditional Arabic"/>
          <w:lang w:val="ru-RU"/>
        </w:rPr>
        <w:t>Резолюций </w:t>
      </w:r>
      <w:r w:rsidRPr="00FD42C3">
        <w:rPr>
          <w:rFonts w:eastAsia="SimSun" w:cs="Traditional Arabic"/>
          <w:lang w:val="ru-RU"/>
        </w:rPr>
        <w:t xml:space="preserve">72 </w:t>
      </w:r>
      <w:r w:rsidR="00834BD6" w:rsidRPr="00FD42C3">
        <w:rPr>
          <w:rFonts w:eastAsia="SimSun" w:cs="Traditional Arabic"/>
          <w:lang w:val="ru-RU"/>
        </w:rPr>
        <w:t>и</w:t>
      </w:r>
      <w:r w:rsidRPr="00FD42C3">
        <w:rPr>
          <w:rFonts w:eastAsia="SimSun" w:cs="Traditional Arabic"/>
          <w:lang w:val="ru-RU"/>
        </w:rPr>
        <w:t xml:space="preserve"> 151 </w:t>
      </w:r>
      <w:r w:rsidR="00834BD6" w:rsidRPr="00FD42C3">
        <w:rPr>
          <w:rFonts w:eastAsia="SimSun" w:cs="Traditional Arabic"/>
          <w:lang w:val="ru-RU"/>
        </w:rPr>
        <w:t>в пересмотренную Резолюцию </w:t>
      </w:r>
      <w:r w:rsidRPr="00FD42C3">
        <w:rPr>
          <w:rFonts w:eastAsia="SimSun" w:cs="Traditional Arabic"/>
          <w:lang w:val="ru-RU"/>
        </w:rPr>
        <w:t xml:space="preserve">151, </w:t>
      </w:r>
      <w:r w:rsidR="00834BD6" w:rsidRPr="00FD42C3">
        <w:rPr>
          <w:rFonts w:eastAsia="SimSun" w:cs="Traditional Arabic"/>
          <w:lang w:val="ru-RU"/>
        </w:rPr>
        <w:t>тем самым</w:t>
      </w:r>
      <w:r w:rsidR="00F14465" w:rsidRPr="00FD42C3">
        <w:rPr>
          <w:rFonts w:eastAsia="SimSun" w:cs="Traditional Arabic"/>
          <w:lang w:val="ru-RU"/>
        </w:rPr>
        <w:t xml:space="preserve"> </w:t>
      </w:r>
      <w:r w:rsidR="00834BD6" w:rsidRPr="00FD42C3">
        <w:rPr>
          <w:rFonts w:eastAsia="SimSun" w:cs="Traditional Arabic"/>
          <w:lang w:val="ru-RU"/>
        </w:rPr>
        <w:t xml:space="preserve">давая </w:t>
      </w:r>
      <w:r w:rsidR="00F14465" w:rsidRPr="00FD42C3">
        <w:rPr>
          <w:rFonts w:eastAsia="SimSun" w:cs="Traditional Arabic"/>
          <w:lang w:val="ru-RU"/>
        </w:rPr>
        <w:t>Конференции возможность исключить Резолюцию </w:t>
      </w:r>
      <w:r w:rsidRPr="00FD42C3">
        <w:rPr>
          <w:rFonts w:eastAsia="SimSun" w:cs="Traditional Arabic"/>
          <w:lang w:val="ru-RU"/>
        </w:rPr>
        <w:t xml:space="preserve">72, </w:t>
      </w:r>
      <w:r w:rsidR="00F14465" w:rsidRPr="00FD42C3">
        <w:rPr>
          <w:rFonts w:eastAsia="SimSun" w:cs="Traditional Arabic"/>
          <w:lang w:val="ru-RU"/>
        </w:rPr>
        <w:t xml:space="preserve">Комитет согласовал этот </w:t>
      </w:r>
      <w:r w:rsidR="00FD42C3" w:rsidRPr="00FD42C3">
        <w:rPr>
          <w:rFonts w:eastAsia="SimSun" w:cs="Traditional Arabic"/>
          <w:lang w:val="ru-RU"/>
        </w:rPr>
        <w:t>порядок</w:t>
      </w:r>
      <w:r w:rsidR="00F14465" w:rsidRPr="00FD42C3">
        <w:rPr>
          <w:rFonts w:eastAsia="SimSun" w:cs="Traditional Arabic"/>
          <w:lang w:val="ru-RU"/>
        </w:rPr>
        <w:t xml:space="preserve"> действий</w:t>
      </w:r>
      <w:r w:rsidRPr="00FD42C3">
        <w:rPr>
          <w:rFonts w:eastAsia="SimSun" w:cs="Traditional Arabic"/>
          <w:lang w:val="ru-RU"/>
        </w:rPr>
        <w:t>.</w:t>
      </w:r>
    </w:p>
    <w:p w:rsidR="00774265" w:rsidRPr="00FD42C3" w:rsidRDefault="00774265" w:rsidP="00FD42C3">
      <w:pPr>
        <w:rPr>
          <w:rFonts w:eastAsia="SimSun" w:cs="Traditional Arabic"/>
          <w:lang w:val="ru-RU"/>
        </w:rPr>
      </w:pPr>
      <w:r w:rsidRPr="00FD42C3">
        <w:rPr>
          <w:rFonts w:eastAsia="SimSun" w:cs="Traditional Arabic"/>
          <w:lang w:val="ru-RU"/>
        </w:rPr>
        <w:t>2.3</w:t>
      </w:r>
      <w:r w:rsidRPr="00FD42C3">
        <w:rPr>
          <w:rFonts w:eastAsia="SimSun" w:cs="Traditional Arabic"/>
          <w:lang w:val="ru-RU"/>
        </w:rPr>
        <w:tab/>
      </w:r>
      <w:r w:rsidR="00F14465" w:rsidRPr="00FD42C3">
        <w:rPr>
          <w:rFonts w:eastAsia="SimSun" w:cs="Traditional Arabic"/>
          <w:lang w:val="ru-RU"/>
        </w:rPr>
        <w:t>Что касается будущих помещений штаб-квартиры Союза, Комитет принял к сведению, что не все затраты могут быть покрыты ссудой, предоставляемой принимающей страной, в соответствии с ее условиями</w:t>
      </w:r>
      <w:r w:rsidRPr="00FD42C3">
        <w:rPr>
          <w:rFonts w:eastAsia="SimSun" w:cs="Traditional Arabic"/>
          <w:lang w:val="ru-RU"/>
        </w:rPr>
        <w:t xml:space="preserve">. </w:t>
      </w:r>
      <w:r w:rsidR="00F14465" w:rsidRPr="00FD42C3">
        <w:rPr>
          <w:rFonts w:eastAsia="SimSun" w:cs="Traditional Arabic"/>
          <w:lang w:val="ru-RU"/>
        </w:rPr>
        <w:t xml:space="preserve">В связи с этим будет создан особый фонд для покрытия таких расходов с использованием </w:t>
      </w:r>
      <w:r w:rsidR="00FD42C3" w:rsidRPr="00FD42C3">
        <w:rPr>
          <w:rFonts w:eastAsia="SimSun" w:cs="Traditional Arabic"/>
          <w:lang w:val="ru-RU"/>
        </w:rPr>
        <w:t>активного сальдо</w:t>
      </w:r>
      <w:r w:rsidR="00F14465" w:rsidRPr="00FD42C3">
        <w:rPr>
          <w:rFonts w:eastAsia="SimSun" w:cs="Traditional Arabic"/>
          <w:lang w:val="ru-RU"/>
        </w:rPr>
        <w:t xml:space="preserve"> и экономии при исполнении бюджета</w:t>
      </w:r>
      <w:r w:rsidRPr="00FD42C3">
        <w:rPr>
          <w:rFonts w:eastAsia="SimSun" w:cs="Traditional Arabic"/>
          <w:lang w:val="ru-RU"/>
        </w:rPr>
        <w:t xml:space="preserve">. </w:t>
      </w:r>
      <w:r w:rsidR="00F14465" w:rsidRPr="00FD42C3">
        <w:rPr>
          <w:rFonts w:eastAsia="SimSun" w:cs="Traditional Arabic"/>
          <w:lang w:val="ru-RU"/>
        </w:rPr>
        <w:t>Этот вопрос охватывается проектом новой Резолюции </w:t>
      </w:r>
      <w:proofErr w:type="spellStart"/>
      <w:r w:rsidRPr="00FD42C3">
        <w:rPr>
          <w:rFonts w:eastAsia="SimSun" w:cs="Traditional Arabic"/>
          <w:lang w:val="ru-RU"/>
        </w:rPr>
        <w:t>COM6</w:t>
      </w:r>
      <w:proofErr w:type="spellEnd"/>
      <w:r w:rsidRPr="00FD42C3">
        <w:rPr>
          <w:rFonts w:eastAsia="SimSun" w:cs="Traditional Arabic"/>
          <w:lang w:val="ru-RU"/>
        </w:rPr>
        <w:t>/2.</w:t>
      </w:r>
    </w:p>
    <w:p w:rsidR="00774265" w:rsidRPr="00FD42C3" w:rsidRDefault="00774265" w:rsidP="00FD42C3">
      <w:pPr>
        <w:rPr>
          <w:rFonts w:eastAsia="SimSun" w:cs="Traditional Arabic"/>
          <w:lang w:val="ru-RU"/>
        </w:rPr>
      </w:pPr>
      <w:r w:rsidRPr="00FD42C3">
        <w:rPr>
          <w:rFonts w:eastAsia="SimSun" w:cs="Traditional Arabic"/>
          <w:lang w:val="ru-RU"/>
        </w:rPr>
        <w:t>2.4</w:t>
      </w:r>
      <w:r w:rsidRPr="00FD42C3">
        <w:rPr>
          <w:rFonts w:eastAsia="SimSun" w:cs="Traditional Arabic"/>
          <w:lang w:val="ru-RU"/>
        </w:rPr>
        <w:tab/>
      </w:r>
      <w:r w:rsidR="00D64488" w:rsidRPr="00FD42C3">
        <w:rPr>
          <w:rFonts w:eastAsia="SimSun" w:cs="Traditional Arabic"/>
          <w:lang w:val="ru-RU"/>
        </w:rPr>
        <w:t>Комитет принял решение о включении в отчет Председателя Комитета 6 текст</w:t>
      </w:r>
      <w:r w:rsidR="00FD42C3" w:rsidRPr="00FD42C3">
        <w:rPr>
          <w:rFonts w:eastAsia="SimSun" w:cs="Traditional Arabic"/>
          <w:lang w:val="ru-RU"/>
        </w:rPr>
        <w:t>а</w:t>
      </w:r>
      <w:r w:rsidR="00D64488" w:rsidRPr="00FD42C3">
        <w:rPr>
          <w:rFonts w:eastAsia="SimSun" w:cs="Traditional Arabic"/>
          <w:lang w:val="ru-RU"/>
        </w:rPr>
        <w:t>, который, если он будет одобрен пленарным заседанием и включен в его протокол, сделает возможным исключение Резолюции </w:t>
      </w:r>
      <w:r w:rsidRPr="00FD42C3">
        <w:rPr>
          <w:rFonts w:eastAsia="SimSun" w:cs="Traditional Arabic"/>
          <w:lang w:val="ru-RU"/>
        </w:rPr>
        <w:t>192 (</w:t>
      </w:r>
      <w:proofErr w:type="spellStart"/>
      <w:r w:rsidR="00BD6284" w:rsidRPr="00FD42C3">
        <w:rPr>
          <w:rFonts w:eastAsia="SimSun" w:cs="Traditional Arabic"/>
          <w:lang w:val="ru-RU"/>
        </w:rPr>
        <w:t>Пусан</w:t>
      </w:r>
      <w:proofErr w:type="spellEnd"/>
      <w:r w:rsidRPr="00FD42C3">
        <w:rPr>
          <w:rFonts w:eastAsia="SimSun" w:cs="Traditional Arabic"/>
          <w:lang w:val="ru-RU"/>
        </w:rPr>
        <w:t>, 2014</w:t>
      </w:r>
      <w:r w:rsidR="00BD6284" w:rsidRPr="00FD42C3">
        <w:rPr>
          <w:rFonts w:eastAsia="SimSun" w:cs="Traditional Arabic"/>
          <w:lang w:val="ru-RU"/>
        </w:rPr>
        <w:t> г.</w:t>
      </w:r>
      <w:r w:rsidRPr="00FD42C3">
        <w:rPr>
          <w:rFonts w:eastAsia="SimSun" w:cs="Traditional Arabic"/>
          <w:lang w:val="ru-RU"/>
        </w:rPr>
        <w:t xml:space="preserve">) </w:t>
      </w:r>
      <w:r w:rsidR="00FD42C3" w:rsidRPr="00FD42C3">
        <w:rPr>
          <w:rFonts w:eastAsia="SimSun" w:cs="Traditional Arabic"/>
          <w:lang w:val="ru-RU"/>
        </w:rPr>
        <w:t>"</w:t>
      </w:r>
      <w:r w:rsidR="00BD6284" w:rsidRPr="00FD42C3">
        <w:rPr>
          <w:rFonts w:eastAsia="SimSun" w:cs="Traditional Arabic"/>
          <w:lang w:val="ru-RU"/>
        </w:rPr>
        <w:t>Участие МСЭ в меморандумах о взаимопонимании, имеющих финансовые и/или стратегические последствия</w:t>
      </w:r>
      <w:r w:rsidR="00FD42C3" w:rsidRPr="00FD42C3">
        <w:rPr>
          <w:rFonts w:eastAsia="SimSun" w:cs="Traditional Arabic"/>
          <w:lang w:val="ru-RU"/>
        </w:rPr>
        <w:t>"</w:t>
      </w:r>
      <w:r w:rsidR="00BD6284" w:rsidRPr="00FD42C3">
        <w:rPr>
          <w:rFonts w:eastAsia="SimSun" w:cs="Traditional Arabic"/>
          <w:lang w:val="ru-RU"/>
        </w:rPr>
        <w:t>.</w:t>
      </w:r>
    </w:p>
    <w:p w:rsidR="00774265" w:rsidRPr="00FD42C3" w:rsidRDefault="00774265" w:rsidP="00FD42C3">
      <w:pPr>
        <w:rPr>
          <w:lang w:val="ru-RU"/>
        </w:rPr>
      </w:pPr>
      <w:r w:rsidRPr="00FD42C3">
        <w:rPr>
          <w:lang w:val="ru-RU"/>
        </w:rPr>
        <w:t>2.5</w:t>
      </w:r>
      <w:r w:rsidRPr="00FD42C3">
        <w:rPr>
          <w:lang w:val="ru-RU"/>
        </w:rPr>
        <w:tab/>
      </w:r>
      <w:r w:rsidR="00D64488" w:rsidRPr="00FD42C3">
        <w:rPr>
          <w:lang w:val="ru-RU"/>
        </w:rPr>
        <w:t>Председатель Комитета выра</w:t>
      </w:r>
      <w:r w:rsidR="00FD42C3" w:rsidRPr="00FD42C3">
        <w:rPr>
          <w:lang w:val="ru-RU"/>
        </w:rPr>
        <w:t>жает</w:t>
      </w:r>
      <w:r w:rsidR="00D64488" w:rsidRPr="00FD42C3">
        <w:rPr>
          <w:lang w:val="ru-RU"/>
        </w:rPr>
        <w:t xml:space="preserve"> признательность всем, кто участ</w:t>
      </w:r>
      <w:r w:rsidR="00EE3F1E" w:rsidRPr="00FD42C3">
        <w:rPr>
          <w:lang w:val="ru-RU"/>
        </w:rPr>
        <w:t>вовал в работе Комитета, за сотрудничество и поддержку, которые дали положительные результаты</w:t>
      </w:r>
      <w:r w:rsidRPr="00FD42C3">
        <w:rPr>
          <w:lang w:val="ru-RU"/>
        </w:rPr>
        <w:t>.</w:t>
      </w:r>
    </w:p>
    <w:p w:rsidR="00774265" w:rsidRPr="00FD42C3" w:rsidRDefault="00774265" w:rsidP="00EE3F1E">
      <w:pPr>
        <w:rPr>
          <w:lang w:val="ru-RU"/>
        </w:rPr>
      </w:pPr>
      <w:r w:rsidRPr="00FD42C3">
        <w:rPr>
          <w:lang w:val="ru-RU"/>
        </w:rPr>
        <w:lastRenderedPageBreak/>
        <w:t>2.6</w:t>
      </w:r>
      <w:r w:rsidRPr="00FD42C3">
        <w:rPr>
          <w:lang w:val="ru-RU"/>
        </w:rPr>
        <w:tab/>
      </w:r>
      <w:r w:rsidR="00BD6284" w:rsidRPr="00FD42C3">
        <w:rPr>
          <w:b/>
          <w:bCs/>
          <w:lang w:val="ru-RU"/>
        </w:rPr>
        <w:t>Делегат от</w:t>
      </w:r>
      <w:r w:rsidR="00BD6284" w:rsidRPr="00FD42C3">
        <w:rPr>
          <w:lang w:val="ru-RU"/>
        </w:rPr>
        <w:t xml:space="preserve"> </w:t>
      </w:r>
      <w:r w:rsidR="00BD6284" w:rsidRPr="00FD42C3">
        <w:rPr>
          <w:b/>
          <w:bCs/>
          <w:lang w:val="ru-RU"/>
        </w:rPr>
        <w:t>Российской Федерации</w:t>
      </w:r>
      <w:r w:rsidRPr="00FD42C3">
        <w:rPr>
          <w:lang w:val="ru-RU"/>
        </w:rPr>
        <w:t xml:space="preserve">, </w:t>
      </w:r>
      <w:r w:rsidR="00EE3F1E" w:rsidRPr="00FD42C3">
        <w:rPr>
          <w:lang w:val="ru-RU"/>
        </w:rPr>
        <w:t xml:space="preserve">выступая от имени </w:t>
      </w:r>
      <w:proofErr w:type="spellStart"/>
      <w:r w:rsidR="00EE3F1E" w:rsidRPr="00FD42C3">
        <w:rPr>
          <w:lang w:val="ru-RU"/>
        </w:rPr>
        <w:t>РСС</w:t>
      </w:r>
      <w:proofErr w:type="spellEnd"/>
      <w:r w:rsidRPr="00FD42C3">
        <w:rPr>
          <w:lang w:val="ru-RU"/>
        </w:rPr>
        <w:t xml:space="preserve">, </w:t>
      </w:r>
      <w:r w:rsidR="00EE3F1E" w:rsidRPr="00FD42C3">
        <w:rPr>
          <w:lang w:val="ru-RU"/>
        </w:rPr>
        <w:t>предлагает внести поправку в п. </w:t>
      </w:r>
      <w:r w:rsidRPr="00FD42C3">
        <w:rPr>
          <w:lang w:val="ru-RU"/>
        </w:rPr>
        <w:t xml:space="preserve">24 </w:t>
      </w:r>
      <w:r w:rsidR="00EE3F1E" w:rsidRPr="00FD42C3">
        <w:rPr>
          <w:lang w:val="ru-RU"/>
        </w:rPr>
        <w:t>отчета в Документе </w:t>
      </w:r>
      <w:r w:rsidRPr="00FD42C3">
        <w:rPr>
          <w:lang w:val="ru-RU"/>
        </w:rPr>
        <w:t>100</w:t>
      </w:r>
      <w:r w:rsidR="00EE3F1E" w:rsidRPr="00FD42C3">
        <w:rPr>
          <w:lang w:val="ru-RU"/>
        </w:rPr>
        <w:t xml:space="preserve">, чтобы поручить Совету рассматривать </w:t>
      </w:r>
      <w:r w:rsidR="00EE3F1E" w:rsidRPr="00FD42C3">
        <w:rPr>
          <w:color w:val="000000"/>
          <w:lang w:val="ru-RU"/>
        </w:rPr>
        <w:t>руководящие указания, касающиеся графиков погашения задолженностей и специальных счетов задолженностей</w:t>
      </w:r>
      <w:r w:rsidRPr="00FD42C3">
        <w:rPr>
          <w:lang w:val="ru-RU"/>
        </w:rPr>
        <w:t xml:space="preserve"> (</w:t>
      </w:r>
      <w:r w:rsidR="00BD6284" w:rsidRPr="00FD42C3">
        <w:rPr>
          <w:lang w:val="ru-RU"/>
        </w:rPr>
        <w:t>Документ</w:t>
      </w:r>
      <w:r w:rsidRPr="00FD42C3">
        <w:rPr>
          <w:lang w:val="ru-RU"/>
        </w:rPr>
        <w:t> </w:t>
      </w:r>
      <w:proofErr w:type="spellStart"/>
      <w:r w:rsidRPr="00FD42C3">
        <w:rPr>
          <w:lang w:val="ru-RU"/>
        </w:rPr>
        <w:t>C99</w:t>
      </w:r>
      <w:proofErr w:type="spellEnd"/>
      <w:r w:rsidRPr="00FD42C3">
        <w:rPr>
          <w:lang w:val="ru-RU"/>
        </w:rPr>
        <w:t>/27)</w:t>
      </w:r>
      <w:r w:rsidR="00EE3F1E" w:rsidRPr="00FD42C3">
        <w:rPr>
          <w:lang w:val="ru-RU"/>
        </w:rPr>
        <w:t>, и обновлять их по мере необходимости</w:t>
      </w:r>
      <w:r w:rsidRPr="00FD42C3">
        <w:rPr>
          <w:lang w:val="ru-RU"/>
        </w:rPr>
        <w:t>.</w:t>
      </w:r>
    </w:p>
    <w:p w:rsidR="00774265" w:rsidRPr="00FD42C3" w:rsidRDefault="00774265" w:rsidP="00F544C3">
      <w:pPr>
        <w:rPr>
          <w:lang w:val="ru-RU"/>
        </w:rPr>
      </w:pPr>
      <w:r w:rsidRPr="00FD42C3">
        <w:rPr>
          <w:lang w:val="ru-RU"/>
        </w:rPr>
        <w:t>2.7</w:t>
      </w:r>
      <w:r w:rsidRPr="00FD42C3">
        <w:rPr>
          <w:lang w:val="ru-RU"/>
        </w:rPr>
        <w:tab/>
      </w:r>
      <w:r w:rsidR="00BD6284" w:rsidRPr="00FD42C3">
        <w:rPr>
          <w:b/>
          <w:bCs/>
          <w:lang w:val="ru-RU"/>
        </w:rPr>
        <w:t>Председатель Комитета 6</w:t>
      </w:r>
      <w:r w:rsidR="00BD6284" w:rsidRPr="00FD42C3">
        <w:rPr>
          <w:lang w:val="ru-RU"/>
        </w:rPr>
        <w:t xml:space="preserve">, </w:t>
      </w:r>
      <w:r w:rsidR="00EE3F1E" w:rsidRPr="00FD42C3">
        <w:rPr>
          <w:lang w:val="ru-RU"/>
        </w:rPr>
        <w:t xml:space="preserve">ставя под сомнение полномочия пленарного заседания </w:t>
      </w:r>
      <w:r w:rsidR="00F544C3" w:rsidRPr="00FD42C3">
        <w:rPr>
          <w:lang w:val="ru-RU"/>
        </w:rPr>
        <w:t>вносить изменения в отчет председателя одного из комитетов, говорит, что в предлагаемой поправке в любом случае нет необходимости</w:t>
      </w:r>
      <w:r w:rsidRPr="00FD42C3">
        <w:rPr>
          <w:lang w:val="ru-RU"/>
        </w:rPr>
        <w:t xml:space="preserve">: </w:t>
      </w:r>
      <w:r w:rsidR="00F544C3" w:rsidRPr="00FD42C3">
        <w:rPr>
          <w:lang w:val="ru-RU"/>
        </w:rPr>
        <w:t>ссылка в п. </w:t>
      </w:r>
      <w:r w:rsidRPr="00FD42C3">
        <w:rPr>
          <w:lang w:val="ru-RU"/>
        </w:rPr>
        <w:t xml:space="preserve">24 </w:t>
      </w:r>
      <w:r w:rsidR="00F544C3" w:rsidRPr="00FD42C3">
        <w:rPr>
          <w:lang w:val="ru-RU"/>
        </w:rPr>
        <w:t>его отчета носит общий характер, а полностью поручения Совету содержатся в пересмотренной Резолюции </w:t>
      </w:r>
      <w:r w:rsidRPr="00FD42C3">
        <w:rPr>
          <w:lang w:val="ru-RU"/>
        </w:rPr>
        <w:t>41.</w:t>
      </w:r>
    </w:p>
    <w:p w:rsidR="00774265" w:rsidRPr="00FD42C3" w:rsidRDefault="00774265" w:rsidP="00FD42C3">
      <w:pPr>
        <w:rPr>
          <w:lang w:val="ru-RU"/>
        </w:rPr>
      </w:pPr>
      <w:r w:rsidRPr="00FD42C3">
        <w:rPr>
          <w:lang w:val="ru-RU"/>
        </w:rPr>
        <w:t>2.8</w:t>
      </w:r>
      <w:r w:rsidRPr="00FD42C3">
        <w:rPr>
          <w:lang w:val="ru-RU"/>
        </w:rPr>
        <w:tab/>
      </w:r>
      <w:r w:rsidR="00BD6284" w:rsidRPr="00FD42C3">
        <w:rPr>
          <w:b/>
          <w:bCs/>
          <w:lang w:val="ru-RU"/>
        </w:rPr>
        <w:t>Делегат от Саудовской Аравии</w:t>
      </w:r>
      <w:r w:rsidR="00BD6284" w:rsidRPr="00FD42C3">
        <w:rPr>
          <w:lang w:val="ru-RU"/>
        </w:rPr>
        <w:t xml:space="preserve">, </w:t>
      </w:r>
      <w:r w:rsidR="00F544C3" w:rsidRPr="00FD42C3">
        <w:rPr>
          <w:lang w:val="ru-RU"/>
        </w:rPr>
        <w:t xml:space="preserve">ссылаясь на проект нового Решения о </w:t>
      </w:r>
      <w:r w:rsidR="00F544C3" w:rsidRPr="00FD42C3">
        <w:rPr>
          <w:color w:val="000000"/>
          <w:lang w:val="ru-RU"/>
        </w:rPr>
        <w:t>создании Рабочей группы Совета по администрированию и управлению</w:t>
      </w:r>
      <w:r w:rsidR="00671F43" w:rsidRPr="00FD42C3">
        <w:rPr>
          <w:color w:val="000000"/>
          <w:lang w:val="ru-RU"/>
        </w:rPr>
        <w:t xml:space="preserve">, выражает мнение, согласно которому две существующие рабочие группы, которые будут </w:t>
      </w:r>
      <w:r w:rsidR="00FD42C3" w:rsidRPr="00FD42C3">
        <w:rPr>
          <w:color w:val="000000"/>
          <w:lang w:val="ru-RU"/>
        </w:rPr>
        <w:t>объединены</w:t>
      </w:r>
      <w:r w:rsidR="00671F43" w:rsidRPr="00FD42C3">
        <w:rPr>
          <w:color w:val="000000"/>
          <w:lang w:val="ru-RU"/>
        </w:rPr>
        <w:t xml:space="preserve"> согласно этому предложению, имеют важные мандаты, которые они эффективно выполняют</w:t>
      </w:r>
      <w:r w:rsidRPr="00FD42C3">
        <w:rPr>
          <w:lang w:val="ru-RU"/>
        </w:rPr>
        <w:t xml:space="preserve">. </w:t>
      </w:r>
      <w:r w:rsidR="00671F43" w:rsidRPr="00FD42C3">
        <w:rPr>
          <w:lang w:val="ru-RU"/>
        </w:rPr>
        <w:t>Он не поддерживает предложение о создании новой рабочей группы и поэтому не может поддержать проект нового Решения</w:t>
      </w:r>
      <w:r w:rsidRPr="00FD42C3">
        <w:rPr>
          <w:lang w:val="ru-RU"/>
        </w:rPr>
        <w:t>.</w:t>
      </w:r>
    </w:p>
    <w:p w:rsidR="00774265" w:rsidRPr="00FD42C3" w:rsidRDefault="00774265" w:rsidP="00671F43">
      <w:pPr>
        <w:rPr>
          <w:lang w:val="ru-RU"/>
        </w:rPr>
      </w:pPr>
      <w:r w:rsidRPr="00FD42C3">
        <w:rPr>
          <w:lang w:val="ru-RU"/>
        </w:rPr>
        <w:t>2.9</w:t>
      </w:r>
      <w:r w:rsidRPr="00FD42C3">
        <w:rPr>
          <w:lang w:val="ru-RU"/>
        </w:rPr>
        <w:tab/>
      </w:r>
      <w:r w:rsidR="00BD6284" w:rsidRPr="00FD42C3">
        <w:rPr>
          <w:b/>
          <w:bCs/>
          <w:lang w:val="ru-RU"/>
        </w:rPr>
        <w:t>Председатель Комитета 6</w:t>
      </w:r>
      <w:r w:rsidRPr="00FD42C3">
        <w:rPr>
          <w:lang w:val="ru-RU"/>
        </w:rPr>
        <w:t xml:space="preserve">, </w:t>
      </w:r>
      <w:r w:rsidR="00671F43" w:rsidRPr="00FD42C3">
        <w:rPr>
          <w:lang w:val="ru-RU"/>
        </w:rPr>
        <w:t>напоминая, что отсутствие в Комитете согласия по этому вопросу четко отражено в его отчете</w:t>
      </w:r>
      <w:r w:rsidRPr="00FD42C3">
        <w:rPr>
          <w:lang w:val="ru-RU"/>
        </w:rPr>
        <w:t xml:space="preserve">, </w:t>
      </w:r>
      <w:r w:rsidR="00671F43" w:rsidRPr="00FD42C3">
        <w:rPr>
          <w:lang w:val="ru-RU"/>
        </w:rPr>
        <w:t>говорит, что этот вопрос будет обсуждаться, когда пленарное заседание будет рассматривать проект данного нового Решения в рамках восемнадцатой серии текстов</w:t>
      </w:r>
      <w:r w:rsidRPr="00FD42C3">
        <w:rPr>
          <w:lang w:val="ru-RU"/>
        </w:rPr>
        <w:t xml:space="preserve"> (</w:t>
      </w:r>
      <w:r w:rsidR="008A1991" w:rsidRPr="00FD42C3">
        <w:rPr>
          <w:lang w:val="ru-RU"/>
        </w:rPr>
        <w:t>Документ</w:t>
      </w:r>
      <w:r w:rsidRPr="00FD42C3">
        <w:rPr>
          <w:lang w:val="ru-RU"/>
        </w:rPr>
        <w:t xml:space="preserve"> 159).</w:t>
      </w:r>
    </w:p>
    <w:p w:rsidR="00774265" w:rsidRPr="00FD42C3" w:rsidRDefault="00774265" w:rsidP="00776DA7">
      <w:pPr>
        <w:rPr>
          <w:lang w:val="ru-RU"/>
        </w:rPr>
      </w:pPr>
      <w:r w:rsidRPr="00FD42C3">
        <w:rPr>
          <w:lang w:val="ru-RU"/>
        </w:rPr>
        <w:t>2.10</w:t>
      </w:r>
      <w:r w:rsidRPr="00FD42C3">
        <w:rPr>
          <w:lang w:val="ru-RU"/>
        </w:rPr>
        <w:tab/>
      </w:r>
      <w:r w:rsidR="00FA2141" w:rsidRPr="00FD42C3">
        <w:rPr>
          <w:b/>
          <w:bCs/>
          <w:lang w:val="ru-RU"/>
        </w:rPr>
        <w:t>Председатель</w:t>
      </w:r>
      <w:r w:rsidRPr="00FD42C3">
        <w:rPr>
          <w:lang w:val="ru-RU"/>
        </w:rPr>
        <w:t xml:space="preserve"> </w:t>
      </w:r>
      <w:r w:rsidR="00671F43" w:rsidRPr="00FD42C3">
        <w:rPr>
          <w:lang w:val="ru-RU"/>
        </w:rPr>
        <w:t>считает, что Конференция решает утвердить отчет Председателя К</w:t>
      </w:r>
      <w:r w:rsidR="00776DA7" w:rsidRPr="00FD42C3">
        <w:rPr>
          <w:lang w:val="ru-RU"/>
        </w:rPr>
        <w:t>омитета 6</w:t>
      </w:r>
      <w:r w:rsidRPr="00FD42C3">
        <w:rPr>
          <w:lang w:val="ru-RU"/>
        </w:rPr>
        <w:t xml:space="preserve"> (</w:t>
      </w:r>
      <w:r w:rsidR="00FA2141" w:rsidRPr="00FD42C3">
        <w:rPr>
          <w:lang w:val="ru-RU"/>
        </w:rPr>
        <w:t>Документ</w:t>
      </w:r>
      <w:r w:rsidRPr="00FD42C3">
        <w:rPr>
          <w:lang w:val="ru-RU"/>
        </w:rPr>
        <w:t xml:space="preserve"> 100), </w:t>
      </w:r>
      <w:r w:rsidR="00776DA7" w:rsidRPr="00FD42C3">
        <w:rPr>
          <w:lang w:val="ru-RU"/>
        </w:rPr>
        <w:t>поддержать включение текста, относящегося к Резолюции </w:t>
      </w:r>
      <w:r w:rsidRPr="00FD42C3">
        <w:rPr>
          <w:lang w:val="ru-RU"/>
        </w:rPr>
        <w:t>192</w:t>
      </w:r>
      <w:r w:rsidR="00776DA7" w:rsidRPr="00FD42C3">
        <w:rPr>
          <w:lang w:val="ru-RU"/>
        </w:rPr>
        <w:t>, в протокол заседания и соответствующим образом исключить Резолюцию </w:t>
      </w:r>
      <w:r w:rsidRPr="00FD42C3">
        <w:rPr>
          <w:lang w:val="ru-RU"/>
        </w:rPr>
        <w:t>192.</w:t>
      </w:r>
    </w:p>
    <w:p w:rsidR="00774265" w:rsidRPr="00FD42C3" w:rsidRDefault="00774265" w:rsidP="00A25FB7">
      <w:pPr>
        <w:rPr>
          <w:lang w:val="ru-RU"/>
        </w:rPr>
      </w:pPr>
      <w:r w:rsidRPr="00FD42C3">
        <w:rPr>
          <w:lang w:val="ru-RU"/>
        </w:rPr>
        <w:t>2.11</w:t>
      </w:r>
      <w:r w:rsidRPr="00FD42C3">
        <w:rPr>
          <w:lang w:val="ru-RU"/>
        </w:rPr>
        <w:tab/>
      </w:r>
      <w:r w:rsidR="00BD6284" w:rsidRPr="00FD42C3">
        <w:rPr>
          <w:b/>
          <w:bCs/>
          <w:lang w:val="ru-RU"/>
        </w:rPr>
        <w:t>Делегат от Исламской Республики Иран</w:t>
      </w:r>
      <w:r w:rsidRPr="00FD42C3">
        <w:rPr>
          <w:lang w:val="ru-RU"/>
        </w:rPr>
        <w:t xml:space="preserve"> </w:t>
      </w:r>
      <w:r w:rsidR="0070704A" w:rsidRPr="00FD42C3">
        <w:rPr>
          <w:lang w:val="ru-RU"/>
        </w:rPr>
        <w:t>говорит, что может согласиться со включением текста, относящегося к Резолюции </w:t>
      </w:r>
      <w:r w:rsidRPr="00FD42C3">
        <w:rPr>
          <w:lang w:val="ru-RU"/>
        </w:rPr>
        <w:t>192</w:t>
      </w:r>
      <w:r w:rsidR="00A25FB7" w:rsidRPr="00FD42C3">
        <w:rPr>
          <w:lang w:val="ru-RU"/>
        </w:rPr>
        <w:t xml:space="preserve">, в протокол пленарного заседания, как ранее делалось в аналогичных ситуациях, </w:t>
      </w:r>
      <w:proofErr w:type="gramStart"/>
      <w:r w:rsidR="00A25FB7" w:rsidRPr="00FD42C3">
        <w:rPr>
          <w:lang w:val="ru-RU"/>
        </w:rPr>
        <w:t>при условии что</w:t>
      </w:r>
      <w:proofErr w:type="gramEnd"/>
      <w:r w:rsidR="00A25FB7" w:rsidRPr="00FD42C3">
        <w:rPr>
          <w:lang w:val="ru-RU"/>
        </w:rPr>
        <w:t xml:space="preserve"> таким образом он приобретет такой же статус, как если бы он был включен в текст Решения или Резолюции</w:t>
      </w:r>
      <w:r w:rsidRPr="00FD42C3">
        <w:rPr>
          <w:lang w:val="ru-RU"/>
        </w:rPr>
        <w:t>.</w:t>
      </w:r>
    </w:p>
    <w:p w:rsidR="00774265" w:rsidRPr="00FD42C3" w:rsidRDefault="00774265" w:rsidP="00BD6284">
      <w:pPr>
        <w:rPr>
          <w:lang w:val="ru-RU"/>
        </w:rPr>
      </w:pPr>
      <w:r w:rsidRPr="00FD42C3">
        <w:rPr>
          <w:lang w:val="ru-RU"/>
        </w:rPr>
        <w:t>2.12</w:t>
      </w:r>
      <w:r w:rsidRPr="00FD42C3">
        <w:rPr>
          <w:lang w:val="ru-RU"/>
        </w:rPr>
        <w:tab/>
      </w:r>
      <w:r w:rsidR="00BD6284" w:rsidRPr="00FD42C3">
        <w:rPr>
          <w:lang w:val="ru-RU"/>
        </w:rPr>
        <w:t xml:space="preserve">Решение </w:t>
      </w:r>
      <w:r w:rsidR="00BD6284" w:rsidRPr="00FD42C3">
        <w:rPr>
          <w:b/>
          <w:bCs/>
          <w:lang w:val="ru-RU"/>
        </w:rPr>
        <w:t>принимается</w:t>
      </w:r>
      <w:r w:rsidRPr="00FD42C3">
        <w:rPr>
          <w:lang w:val="ru-RU"/>
        </w:rPr>
        <w:t>.</w:t>
      </w:r>
    </w:p>
    <w:p w:rsidR="00774265" w:rsidRPr="00FD42C3" w:rsidRDefault="00774265" w:rsidP="00A25FB7">
      <w:pPr>
        <w:rPr>
          <w:lang w:val="ru-RU"/>
        </w:rPr>
      </w:pPr>
      <w:r w:rsidRPr="00FD42C3">
        <w:rPr>
          <w:lang w:val="ru-RU"/>
        </w:rPr>
        <w:t>2.13</w:t>
      </w:r>
      <w:r w:rsidRPr="00FD42C3">
        <w:rPr>
          <w:lang w:val="ru-RU"/>
        </w:rPr>
        <w:tab/>
      </w:r>
      <w:r w:rsidR="00A25FB7" w:rsidRPr="00FD42C3">
        <w:rPr>
          <w:lang w:val="ru-RU"/>
        </w:rPr>
        <w:t xml:space="preserve">Таким образом, следующий текст </w:t>
      </w:r>
      <w:r w:rsidR="00A25FB7" w:rsidRPr="00FD42C3">
        <w:rPr>
          <w:b/>
          <w:bCs/>
          <w:lang w:val="ru-RU"/>
        </w:rPr>
        <w:t xml:space="preserve">утверждается </w:t>
      </w:r>
      <w:r w:rsidR="00A25FB7" w:rsidRPr="00FD42C3">
        <w:rPr>
          <w:lang w:val="ru-RU"/>
        </w:rPr>
        <w:t>как решение Конференции</w:t>
      </w:r>
      <w:r w:rsidRPr="00FD42C3">
        <w:rPr>
          <w:lang w:val="ru-RU"/>
        </w:rPr>
        <w:t>:</w:t>
      </w:r>
    </w:p>
    <w:p w:rsidR="00BD6284" w:rsidRPr="00FD42C3" w:rsidRDefault="00BD6284" w:rsidP="00BD6284">
      <w:pPr>
        <w:rPr>
          <w:lang w:val="ru-RU"/>
        </w:rPr>
      </w:pPr>
      <w:r w:rsidRPr="00FD42C3">
        <w:rPr>
          <w:lang w:val="ru-RU"/>
        </w:rPr>
        <w:t xml:space="preserve">"Настоящая Полномочная конференция (Дубай, 2018 г.) считает, что </w:t>
      </w:r>
      <w:proofErr w:type="spellStart"/>
      <w:r w:rsidRPr="00FD42C3">
        <w:rPr>
          <w:lang w:val="ru-RU"/>
        </w:rPr>
        <w:t>МоВ</w:t>
      </w:r>
      <w:proofErr w:type="spellEnd"/>
      <w:r w:rsidRPr="00FD42C3">
        <w:rPr>
          <w:lang w:val="ru-RU"/>
        </w:rPr>
        <w:t>, участником которых является МСЭ и которые имеют, по мнению Генерального секретаря, значительные финансовые и/или стратегические последствия, следует заключать только при условии предварительного утверждения Советом.</w:t>
      </w:r>
    </w:p>
    <w:p w:rsidR="00BD6284" w:rsidRPr="00FD42C3" w:rsidRDefault="00BD6284" w:rsidP="00BD6284">
      <w:pPr>
        <w:rPr>
          <w:rFonts w:asciiTheme="minorHAnsi" w:hAnsiTheme="minorHAnsi" w:cstheme="minorHAnsi"/>
          <w:szCs w:val="24"/>
          <w:lang w:val="ru-RU"/>
        </w:rPr>
      </w:pPr>
      <w:r w:rsidRPr="00FD42C3">
        <w:rPr>
          <w:rFonts w:asciiTheme="minorHAnsi" w:hAnsiTheme="minorHAnsi" w:cstheme="minorHAnsi"/>
          <w:szCs w:val="24"/>
          <w:lang w:val="ru-RU"/>
        </w:rPr>
        <w:t xml:space="preserve">Поэтому, </w:t>
      </w:r>
      <w:r w:rsidRPr="00FD42C3">
        <w:rPr>
          <w:rFonts w:asciiTheme="minorHAnsi" w:hAnsiTheme="minorHAnsi" w:cstheme="minorHAnsi"/>
          <w:color w:val="000000"/>
          <w:szCs w:val="24"/>
          <w:lang w:val="ru-RU"/>
        </w:rPr>
        <w:t>Генеральному секретарю</w:t>
      </w:r>
      <w:r w:rsidRPr="00FD42C3">
        <w:rPr>
          <w:rFonts w:asciiTheme="minorHAnsi" w:hAnsiTheme="minorHAnsi" w:cstheme="minorHAnsi"/>
          <w:szCs w:val="24"/>
          <w:lang w:val="ru-RU"/>
        </w:rPr>
        <w:t xml:space="preserve"> следует представить </w:t>
      </w:r>
      <w:r w:rsidRPr="00FD42C3">
        <w:rPr>
          <w:rFonts w:asciiTheme="minorHAnsi" w:hAnsiTheme="minorHAnsi" w:cstheme="minorHAnsi"/>
          <w:color w:val="000000"/>
          <w:szCs w:val="24"/>
          <w:lang w:val="ru-RU"/>
        </w:rPr>
        <w:t>очередной сессии Совета</w:t>
      </w:r>
      <w:r w:rsidRPr="00FD42C3">
        <w:rPr>
          <w:rFonts w:asciiTheme="minorHAnsi" w:hAnsiTheme="minorHAnsi" w:cstheme="minorHAnsi"/>
          <w:szCs w:val="24"/>
          <w:lang w:val="ru-RU"/>
        </w:rPr>
        <w:t xml:space="preserve"> для </w:t>
      </w:r>
      <w:r w:rsidRPr="00FD42C3">
        <w:rPr>
          <w:rFonts w:asciiTheme="minorHAnsi" w:hAnsiTheme="minorHAnsi" w:cstheme="minorHAnsi"/>
          <w:color w:val="000000"/>
          <w:szCs w:val="24"/>
          <w:lang w:val="ru-RU"/>
        </w:rPr>
        <w:t>предварительного утверждения</w:t>
      </w:r>
      <w:r w:rsidRPr="00FD42C3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Pr="00FD42C3">
        <w:rPr>
          <w:rFonts w:asciiTheme="minorHAnsi" w:hAnsiTheme="minorHAnsi" w:cstheme="minorHAnsi"/>
          <w:szCs w:val="24"/>
          <w:lang w:val="ru-RU"/>
        </w:rPr>
        <w:t>МоВ</w:t>
      </w:r>
      <w:proofErr w:type="spellEnd"/>
      <w:r w:rsidRPr="00FD42C3">
        <w:rPr>
          <w:rFonts w:asciiTheme="minorHAnsi" w:hAnsiTheme="minorHAnsi" w:cstheme="minorHAnsi"/>
          <w:szCs w:val="24"/>
          <w:lang w:val="ru-RU"/>
        </w:rPr>
        <w:t xml:space="preserve">, </w:t>
      </w:r>
      <w:r w:rsidRPr="00FD42C3">
        <w:rPr>
          <w:rFonts w:asciiTheme="minorHAnsi" w:hAnsiTheme="minorHAnsi" w:cstheme="minorHAnsi"/>
          <w:color w:val="000000"/>
          <w:szCs w:val="24"/>
          <w:lang w:val="ru-RU"/>
        </w:rPr>
        <w:t>которые имеют значительные финансовые и/или стратегические последствия</w:t>
      </w:r>
      <w:r w:rsidRPr="00FD42C3">
        <w:rPr>
          <w:rFonts w:asciiTheme="minorHAnsi" w:hAnsiTheme="minorHAnsi" w:cstheme="minorHAnsi"/>
          <w:szCs w:val="24"/>
          <w:lang w:val="ru-RU"/>
        </w:rPr>
        <w:t>.</w:t>
      </w:r>
    </w:p>
    <w:p w:rsidR="00BD6284" w:rsidRPr="00FD42C3" w:rsidRDefault="00BD6284" w:rsidP="00BD6284">
      <w:pPr>
        <w:rPr>
          <w:lang w:val="ru-RU"/>
        </w:rPr>
      </w:pPr>
      <w:r w:rsidRPr="00FD42C3">
        <w:rPr>
          <w:rFonts w:cs="Calibri"/>
          <w:szCs w:val="24"/>
          <w:lang w:val="ru-RU"/>
        </w:rPr>
        <w:t xml:space="preserve">Кроме того, по-прежнему будет представляться отчет о других </w:t>
      </w:r>
      <w:proofErr w:type="spellStart"/>
      <w:r w:rsidRPr="00FD42C3">
        <w:rPr>
          <w:rFonts w:cs="Calibri"/>
          <w:szCs w:val="24"/>
          <w:lang w:val="ru-RU"/>
        </w:rPr>
        <w:t>МоВ</w:t>
      </w:r>
      <w:proofErr w:type="spellEnd"/>
      <w:r w:rsidRPr="00FD42C3">
        <w:rPr>
          <w:rFonts w:cs="Calibri"/>
          <w:szCs w:val="24"/>
          <w:lang w:val="ru-RU"/>
        </w:rPr>
        <w:t>,</w:t>
      </w:r>
      <w:r w:rsidRPr="00FD42C3">
        <w:rPr>
          <w:lang w:val="ru-RU"/>
        </w:rPr>
        <w:t xml:space="preserve"> заключенных МСЭ за соответствующий период.</w:t>
      </w:r>
    </w:p>
    <w:p w:rsidR="00BD6284" w:rsidRPr="00FD42C3" w:rsidRDefault="00BD6284" w:rsidP="00BD6284">
      <w:pPr>
        <w:rPr>
          <w:rFonts w:asciiTheme="minorHAnsi" w:hAnsiTheme="minorHAnsi" w:cstheme="minorHAnsi"/>
          <w:szCs w:val="24"/>
          <w:lang w:val="ru-RU"/>
        </w:rPr>
      </w:pPr>
      <w:r w:rsidRPr="00FD42C3">
        <w:rPr>
          <w:lang w:val="ru-RU"/>
        </w:rPr>
        <w:t xml:space="preserve">При </w:t>
      </w:r>
      <w:r w:rsidRPr="00FD42C3">
        <w:rPr>
          <w:rFonts w:asciiTheme="minorHAnsi" w:hAnsiTheme="minorHAnsi" w:cstheme="minorHAnsi"/>
          <w:szCs w:val="24"/>
          <w:lang w:val="ru-RU"/>
        </w:rPr>
        <w:t xml:space="preserve">рассмотрении вопроса об участии МСЭ в </w:t>
      </w:r>
      <w:proofErr w:type="spellStart"/>
      <w:r w:rsidRPr="00FD42C3">
        <w:rPr>
          <w:rFonts w:asciiTheme="minorHAnsi" w:hAnsiTheme="minorHAnsi" w:cstheme="minorHAnsi"/>
          <w:szCs w:val="24"/>
          <w:lang w:val="ru-RU"/>
        </w:rPr>
        <w:t>МоВ</w:t>
      </w:r>
      <w:proofErr w:type="spellEnd"/>
      <w:r w:rsidRPr="00FD42C3">
        <w:rPr>
          <w:rFonts w:asciiTheme="minorHAnsi" w:hAnsiTheme="minorHAnsi" w:cstheme="minorHAnsi"/>
          <w:szCs w:val="24"/>
          <w:lang w:val="ru-RU"/>
        </w:rPr>
        <w:t xml:space="preserve">, </w:t>
      </w:r>
      <w:r w:rsidRPr="00FD42C3">
        <w:rPr>
          <w:rFonts w:asciiTheme="minorHAnsi" w:hAnsiTheme="minorHAnsi" w:cstheme="minorHAnsi"/>
          <w:color w:val="000000"/>
          <w:szCs w:val="24"/>
          <w:lang w:val="ru-RU"/>
        </w:rPr>
        <w:t xml:space="preserve">имеющих значительные финансовые и/или стратегические последствия, Совет должен </w:t>
      </w:r>
      <w:r w:rsidRPr="00FD42C3">
        <w:rPr>
          <w:rFonts w:asciiTheme="minorHAnsi" w:hAnsiTheme="minorHAnsi" w:cstheme="minorHAnsi"/>
          <w:szCs w:val="24"/>
          <w:lang w:val="ru-RU"/>
        </w:rPr>
        <w:t>исходить из следующих принципов:</w:t>
      </w:r>
    </w:p>
    <w:p w:rsidR="00BD6284" w:rsidRPr="00FD42C3" w:rsidRDefault="00BD6284" w:rsidP="00BD6284">
      <w:pPr>
        <w:pStyle w:val="enumlev1"/>
        <w:rPr>
          <w:iCs/>
          <w:lang w:val="ru-RU"/>
        </w:rPr>
      </w:pPr>
      <w:r w:rsidRPr="00FD42C3">
        <w:rPr>
          <w:iCs/>
          <w:lang w:val="ru-RU"/>
        </w:rPr>
        <w:t>i)</w:t>
      </w:r>
      <w:r w:rsidRPr="00FD42C3">
        <w:rPr>
          <w:iCs/>
          <w:lang w:val="ru-RU"/>
        </w:rPr>
        <w:tab/>
      </w:r>
      <w:r w:rsidRPr="00FD42C3">
        <w:rPr>
          <w:lang w:val="ru-RU"/>
        </w:rPr>
        <w:t>любое участие Генерального секретаря в этом качестве должно способствовать достижению целей Союза, сформулированных в Статье 1 Устава, и соответствовать им, а также стратегическому плану и финансовому плану Союза</w:t>
      </w:r>
      <w:r w:rsidRPr="00FD42C3">
        <w:rPr>
          <w:iCs/>
          <w:lang w:val="ru-RU"/>
        </w:rPr>
        <w:t>;</w:t>
      </w:r>
    </w:p>
    <w:p w:rsidR="00BD6284" w:rsidRPr="00FD42C3" w:rsidRDefault="00BD6284" w:rsidP="00BD6284">
      <w:pPr>
        <w:pStyle w:val="enumlev1"/>
        <w:rPr>
          <w:lang w:val="ru-RU"/>
        </w:rPr>
      </w:pPr>
      <w:proofErr w:type="spellStart"/>
      <w:r w:rsidRPr="00FD42C3">
        <w:rPr>
          <w:iCs/>
          <w:lang w:val="ru-RU"/>
        </w:rPr>
        <w:t>ii</w:t>
      </w:r>
      <w:proofErr w:type="spellEnd"/>
      <w:r w:rsidRPr="00FD42C3">
        <w:rPr>
          <w:iCs/>
          <w:lang w:val="ru-RU"/>
        </w:rPr>
        <w:t>)</w:t>
      </w:r>
      <w:r w:rsidRPr="00FD42C3">
        <w:rPr>
          <w:lang w:val="ru-RU"/>
        </w:rPr>
        <w:tab/>
        <w:t xml:space="preserve">Государства-Члены и Члены Секторов будут информироваться о деятельности МСЭ при его участии в </w:t>
      </w:r>
      <w:proofErr w:type="spellStart"/>
      <w:r w:rsidRPr="00FD42C3">
        <w:rPr>
          <w:lang w:val="ru-RU"/>
        </w:rPr>
        <w:t>МоВ</w:t>
      </w:r>
      <w:proofErr w:type="spellEnd"/>
      <w:r w:rsidRPr="00FD42C3">
        <w:rPr>
          <w:lang w:val="ru-RU"/>
        </w:rPr>
        <w:t>, которые имеют значительные финансовые и/или стратегические последствия;</w:t>
      </w:r>
    </w:p>
    <w:p w:rsidR="00BD6284" w:rsidRPr="00FD42C3" w:rsidRDefault="00BD6284" w:rsidP="00BD6284">
      <w:pPr>
        <w:pStyle w:val="enumlev1"/>
        <w:rPr>
          <w:lang w:val="ru-RU"/>
        </w:rPr>
      </w:pPr>
      <w:proofErr w:type="spellStart"/>
      <w:r w:rsidRPr="00FD42C3">
        <w:rPr>
          <w:iCs/>
          <w:lang w:val="ru-RU"/>
        </w:rPr>
        <w:t>iii</w:t>
      </w:r>
      <w:proofErr w:type="spellEnd"/>
      <w:r w:rsidRPr="00FD42C3">
        <w:rPr>
          <w:iCs/>
          <w:lang w:val="ru-RU"/>
        </w:rPr>
        <w:t>)</w:t>
      </w:r>
      <w:r w:rsidRPr="00FD42C3">
        <w:rPr>
          <w:lang w:val="ru-RU"/>
        </w:rPr>
        <w:tab/>
        <w:t>полностью уважаются и сохраняются суверенитет и права Государств – Членов МСЭ;</w:t>
      </w:r>
    </w:p>
    <w:p w:rsidR="00BD6284" w:rsidRPr="00FD42C3" w:rsidRDefault="00BD6284" w:rsidP="007F6C57">
      <w:pPr>
        <w:rPr>
          <w:lang w:val="ru-RU"/>
        </w:rPr>
      </w:pPr>
      <w:r w:rsidRPr="00FD42C3">
        <w:rPr>
          <w:lang w:val="ru-RU"/>
        </w:rPr>
        <w:t>Упомянутая деятельность должна быть отражена в отчете Совета Полномочной конференции о выполнении Стратегического плана и о деятельности Союза"</w:t>
      </w:r>
      <w:r w:rsidR="007F6C57" w:rsidRPr="00FD42C3">
        <w:rPr>
          <w:lang w:val="ru-RU"/>
        </w:rPr>
        <w:t>.</w:t>
      </w:r>
    </w:p>
    <w:p w:rsidR="00774265" w:rsidRPr="00FD42C3" w:rsidRDefault="00774265" w:rsidP="00686420">
      <w:pPr>
        <w:pStyle w:val="Heading1"/>
        <w:rPr>
          <w:lang w:val="ru-RU"/>
        </w:rPr>
      </w:pPr>
      <w:r w:rsidRPr="00FD42C3">
        <w:rPr>
          <w:lang w:val="ru-RU"/>
        </w:rPr>
        <w:lastRenderedPageBreak/>
        <w:t>3</w:t>
      </w:r>
      <w:r w:rsidRPr="00FD42C3">
        <w:rPr>
          <w:lang w:val="ru-RU"/>
        </w:rPr>
        <w:tab/>
      </w:r>
      <w:r w:rsidR="00686420" w:rsidRPr="00FD42C3">
        <w:rPr>
          <w:lang w:val="ru-RU"/>
        </w:rPr>
        <w:t xml:space="preserve">Отчет Председателя Рабочей группы пленарного заседания </w:t>
      </w:r>
      <w:r w:rsidRPr="00FD42C3">
        <w:rPr>
          <w:lang w:val="ru-RU"/>
        </w:rPr>
        <w:t>(</w:t>
      </w:r>
      <w:hyperlink r:id="rId17" w:history="1">
        <w:r w:rsidR="007D7B29" w:rsidRPr="00FD42C3">
          <w:rPr>
            <w:rStyle w:val="Hyperlink"/>
            <w:szCs w:val="26"/>
            <w:lang w:val="ru-RU"/>
          </w:rPr>
          <w:t>Документ 143</w:t>
        </w:r>
      </w:hyperlink>
      <w:r w:rsidRPr="00FD42C3">
        <w:rPr>
          <w:lang w:val="ru-RU"/>
        </w:rPr>
        <w:t>)</w:t>
      </w:r>
    </w:p>
    <w:p w:rsidR="00774265" w:rsidRPr="00FD42C3" w:rsidRDefault="00774265" w:rsidP="00571C8E">
      <w:pPr>
        <w:rPr>
          <w:lang w:val="ru-RU"/>
        </w:rPr>
      </w:pPr>
      <w:r w:rsidRPr="00FD42C3">
        <w:rPr>
          <w:lang w:val="ru-RU"/>
        </w:rPr>
        <w:t>3.1</w:t>
      </w:r>
      <w:r w:rsidRPr="00FD42C3">
        <w:rPr>
          <w:lang w:val="ru-RU"/>
        </w:rPr>
        <w:tab/>
      </w:r>
      <w:r w:rsidR="003B78D9" w:rsidRPr="00FD42C3">
        <w:rPr>
          <w:b/>
          <w:bCs/>
          <w:lang w:val="ru-RU"/>
        </w:rPr>
        <w:t>Председатель Рабочей группы пленарного заседания</w:t>
      </w:r>
      <w:r w:rsidRPr="00FD42C3">
        <w:rPr>
          <w:lang w:val="ru-RU"/>
        </w:rPr>
        <w:t xml:space="preserve">, </w:t>
      </w:r>
      <w:r w:rsidR="00A25FB7" w:rsidRPr="00FD42C3">
        <w:rPr>
          <w:lang w:val="ru-RU"/>
        </w:rPr>
        <w:t>представляя свой отчет в Документе </w:t>
      </w:r>
      <w:r w:rsidRPr="00FD42C3">
        <w:rPr>
          <w:lang w:val="ru-RU"/>
        </w:rPr>
        <w:t xml:space="preserve">143, </w:t>
      </w:r>
      <w:r w:rsidR="00A25FB7" w:rsidRPr="00FD42C3">
        <w:rPr>
          <w:lang w:val="ru-RU"/>
        </w:rPr>
        <w:t>говорит, что Рабочая группа провела 10 заседаний и рассмотрела 90 предложений Государств-Членов</w:t>
      </w:r>
      <w:r w:rsidRPr="00FD42C3">
        <w:rPr>
          <w:lang w:val="ru-RU"/>
        </w:rPr>
        <w:t xml:space="preserve">. </w:t>
      </w:r>
      <w:r w:rsidR="00A25FB7" w:rsidRPr="00FD42C3">
        <w:rPr>
          <w:lang w:val="ru-RU"/>
        </w:rPr>
        <w:t>Для ускорения работы были созданы восемь специальных групп</w:t>
      </w:r>
      <w:r w:rsidR="006D6307" w:rsidRPr="00FD42C3">
        <w:rPr>
          <w:lang w:val="ru-RU"/>
        </w:rPr>
        <w:t>, а</w:t>
      </w:r>
      <w:r w:rsidR="00FD42C3" w:rsidRPr="00FD42C3">
        <w:rPr>
          <w:lang w:val="ru-RU"/>
        </w:rPr>
        <w:t xml:space="preserve"> пересмотр восьми Резолюций и</w:t>
      </w:r>
      <w:r w:rsidR="006D6307" w:rsidRPr="00FD42C3">
        <w:rPr>
          <w:lang w:val="ru-RU"/>
        </w:rPr>
        <w:t xml:space="preserve"> рассмотрение предложений по трем новым Резолюциям проводилось в </w:t>
      </w:r>
      <w:r w:rsidR="006D6307" w:rsidRPr="00FD42C3">
        <w:rPr>
          <w:color w:val="000000"/>
          <w:lang w:val="ru-RU"/>
        </w:rPr>
        <w:t>рамках неофициальной работы по консолидации</w:t>
      </w:r>
      <w:r w:rsidRPr="00FD42C3">
        <w:rPr>
          <w:lang w:val="ru-RU"/>
        </w:rPr>
        <w:t xml:space="preserve">. </w:t>
      </w:r>
      <w:r w:rsidR="006D6307" w:rsidRPr="00FD42C3">
        <w:rPr>
          <w:lang w:val="ru-RU"/>
        </w:rPr>
        <w:t>Рабочая группа согласовала три новых Резолюции, пересмотрела 14 Резолюций и поддержала предложение</w:t>
      </w:r>
      <w:r w:rsidR="004D305B" w:rsidRPr="00FD42C3">
        <w:rPr>
          <w:lang w:val="ru-RU"/>
        </w:rPr>
        <w:t xml:space="preserve"> не изменять одну Резолюцию</w:t>
      </w:r>
      <w:r w:rsidRPr="00FD42C3">
        <w:rPr>
          <w:lang w:val="ru-RU"/>
        </w:rPr>
        <w:t xml:space="preserve">. </w:t>
      </w:r>
      <w:r w:rsidR="004D305B" w:rsidRPr="00FD42C3">
        <w:rPr>
          <w:lang w:val="ru-RU"/>
        </w:rPr>
        <w:t>Она также утвердила одну новую Рекомендацию</w:t>
      </w:r>
      <w:r w:rsidRPr="00FD42C3">
        <w:rPr>
          <w:lang w:val="ru-RU"/>
        </w:rPr>
        <w:t xml:space="preserve">. </w:t>
      </w:r>
      <w:r w:rsidR="004138CE" w:rsidRPr="00FD42C3">
        <w:rPr>
          <w:lang w:val="ru-RU"/>
        </w:rPr>
        <w:t>Еще восемь пересмотренных Резолюций и одна новая Резолюция представляются пленарному заседанию с рядом положений в квадратных скобках для дальнейшего рассмотрения</w:t>
      </w:r>
      <w:r w:rsidRPr="00FD42C3">
        <w:rPr>
          <w:lang w:val="ru-RU"/>
        </w:rPr>
        <w:t xml:space="preserve">. </w:t>
      </w:r>
      <w:r w:rsidR="004138CE" w:rsidRPr="00FD42C3">
        <w:rPr>
          <w:lang w:val="ru-RU"/>
        </w:rPr>
        <w:t>В</w:t>
      </w:r>
      <w:r w:rsidR="007F6C57" w:rsidRPr="00FD42C3">
        <w:rPr>
          <w:lang w:val="ru-RU"/>
        </w:rPr>
        <w:t> </w:t>
      </w:r>
      <w:r w:rsidR="004138CE" w:rsidRPr="00FD42C3">
        <w:rPr>
          <w:lang w:val="ru-RU"/>
        </w:rPr>
        <w:t>Приложении 3 к отчету содержатся заявления, которые были представлены для включения в отчет</w:t>
      </w:r>
      <w:r w:rsidRPr="00FD42C3">
        <w:rPr>
          <w:lang w:val="ru-RU"/>
        </w:rPr>
        <w:t xml:space="preserve">: </w:t>
      </w:r>
      <w:r w:rsidR="004138CE" w:rsidRPr="00FD42C3">
        <w:rPr>
          <w:lang w:val="ru-RU"/>
        </w:rPr>
        <w:t>одно от г</w:t>
      </w:r>
      <w:r w:rsidR="004138CE" w:rsidRPr="00FD42C3">
        <w:rPr>
          <w:lang w:val="ru-RU"/>
        </w:rPr>
        <w:noBreakHyphen/>
        <w:t>на Владимира Минкина</w:t>
      </w:r>
      <w:r w:rsidRPr="00FD42C3">
        <w:rPr>
          <w:lang w:val="ru-RU"/>
        </w:rPr>
        <w:t xml:space="preserve"> (</w:t>
      </w:r>
      <w:r w:rsidR="004138CE" w:rsidRPr="00FD42C3">
        <w:rPr>
          <w:lang w:val="ru-RU"/>
        </w:rPr>
        <w:t>Российская Федерация</w:t>
      </w:r>
      <w:r w:rsidRPr="00FD42C3">
        <w:rPr>
          <w:lang w:val="ru-RU"/>
        </w:rPr>
        <w:t xml:space="preserve">), </w:t>
      </w:r>
      <w:r w:rsidR="004138CE" w:rsidRPr="00FD42C3">
        <w:rPr>
          <w:lang w:val="ru-RU"/>
        </w:rPr>
        <w:t xml:space="preserve">который был председателем специальной группы, </w:t>
      </w:r>
      <w:r w:rsidR="00571C8E" w:rsidRPr="00FD42C3">
        <w:rPr>
          <w:lang w:val="ru-RU"/>
        </w:rPr>
        <w:t xml:space="preserve">проводившей </w:t>
      </w:r>
      <w:r w:rsidR="004138CE" w:rsidRPr="00FD42C3">
        <w:rPr>
          <w:lang w:val="ru-RU"/>
        </w:rPr>
        <w:t>обсужд</w:t>
      </w:r>
      <w:r w:rsidR="00571C8E" w:rsidRPr="00FD42C3">
        <w:rPr>
          <w:lang w:val="ru-RU"/>
        </w:rPr>
        <w:t>ение</w:t>
      </w:r>
      <w:r w:rsidR="004138CE" w:rsidRPr="00FD42C3">
        <w:rPr>
          <w:lang w:val="ru-RU"/>
        </w:rPr>
        <w:t xml:space="preserve"> </w:t>
      </w:r>
      <w:proofErr w:type="spellStart"/>
      <w:r w:rsidR="004138CE" w:rsidRPr="00FD42C3">
        <w:rPr>
          <w:lang w:val="ru-RU"/>
        </w:rPr>
        <w:t>ВВУИО</w:t>
      </w:r>
      <w:proofErr w:type="spellEnd"/>
      <w:r w:rsidR="00571C8E" w:rsidRPr="00FD42C3">
        <w:rPr>
          <w:lang w:val="ru-RU"/>
        </w:rPr>
        <w:t>, относительно утверждения пересмотренной Резолюции </w:t>
      </w:r>
      <w:r w:rsidRPr="00FD42C3">
        <w:rPr>
          <w:lang w:val="ru-RU"/>
        </w:rPr>
        <w:t xml:space="preserve">140; </w:t>
      </w:r>
      <w:r w:rsidR="00571C8E" w:rsidRPr="00FD42C3">
        <w:rPr>
          <w:lang w:val="ru-RU"/>
        </w:rPr>
        <w:t>одно от делегации Соединенных Штатов Америки по предложению новой Резолюции по исследованиям, относящимся к большим данным</w:t>
      </w:r>
      <w:r w:rsidRPr="00FD42C3">
        <w:rPr>
          <w:lang w:val="ru-RU"/>
        </w:rPr>
        <w:t xml:space="preserve">; </w:t>
      </w:r>
      <w:r w:rsidR="00571C8E" w:rsidRPr="00FD42C3">
        <w:rPr>
          <w:lang w:val="ru-RU"/>
        </w:rPr>
        <w:t>одно от делегации Российской Федерации по тому же вопросу</w:t>
      </w:r>
      <w:r w:rsidRPr="00FD42C3">
        <w:rPr>
          <w:lang w:val="ru-RU"/>
        </w:rPr>
        <w:t xml:space="preserve">; </w:t>
      </w:r>
      <w:r w:rsidR="00571C8E" w:rsidRPr="00FD42C3">
        <w:rPr>
          <w:lang w:val="ru-RU"/>
        </w:rPr>
        <w:t xml:space="preserve">и одно от СЕПТ по утверждению новой Резолюции по </w:t>
      </w:r>
      <w:proofErr w:type="spellStart"/>
      <w:r w:rsidRPr="00FD42C3">
        <w:rPr>
          <w:lang w:val="ru-RU"/>
        </w:rPr>
        <w:t>OTT</w:t>
      </w:r>
      <w:proofErr w:type="spellEnd"/>
      <w:r w:rsidRPr="00FD42C3">
        <w:rPr>
          <w:lang w:val="ru-RU"/>
        </w:rPr>
        <w:t xml:space="preserve">. </w:t>
      </w:r>
    </w:p>
    <w:p w:rsidR="00774265" w:rsidRPr="00FD42C3" w:rsidRDefault="00774265" w:rsidP="007F6C57">
      <w:pPr>
        <w:rPr>
          <w:highlight w:val="yellow"/>
          <w:lang w:val="ru-RU"/>
        </w:rPr>
      </w:pPr>
      <w:r w:rsidRPr="00FD42C3">
        <w:rPr>
          <w:lang w:val="ru-RU"/>
        </w:rPr>
        <w:t>3.2</w:t>
      </w:r>
      <w:r w:rsidRPr="00FD42C3">
        <w:rPr>
          <w:lang w:val="ru-RU"/>
        </w:rPr>
        <w:tab/>
      </w:r>
      <w:r w:rsidR="00C47253" w:rsidRPr="00FD42C3">
        <w:rPr>
          <w:lang w:val="ru-RU"/>
        </w:rPr>
        <w:t xml:space="preserve">Сложный характер </w:t>
      </w:r>
      <w:proofErr w:type="spellStart"/>
      <w:r w:rsidR="00C47253" w:rsidRPr="00FD42C3">
        <w:rPr>
          <w:lang w:val="ru-RU"/>
        </w:rPr>
        <w:t>обсуждавшихся</w:t>
      </w:r>
      <w:proofErr w:type="spellEnd"/>
      <w:r w:rsidR="00C47253" w:rsidRPr="00FD42C3">
        <w:rPr>
          <w:lang w:val="ru-RU"/>
        </w:rPr>
        <w:t xml:space="preserve"> Рабочей группой пленарного заседания</w:t>
      </w:r>
      <w:r w:rsidR="007F6C57" w:rsidRPr="00FD42C3">
        <w:rPr>
          <w:lang w:val="ru-RU"/>
        </w:rPr>
        <w:t xml:space="preserve"> вопросов</w:t>
      </w:r>
      <w:r w:rsidR="00C47253" w:rsidRPr="00FD42C3">
        <w:rPr>
          <w:lang w:val="ru-RU"/>
        </w:rPr>
        <w:t>, многие из которых касаются новых технологий и проблем, порой делали обсуждение непростым, но решимость, проявленная всеми участниками, и их готовность идти на компромисс ради общего блага дали положительные результаты</w:t>
      </w:r>
      <w:r w:rsidRPr="00FD42C3">
        <w:rPr>
          <w:lang w:val="ru-RU"/>
        </w:rPr>
        <w:t xml:space="preserve">. </w:t>
      </w:r>
      <w:r w:rsidR="00C47253" w:rsidRPr="00FD42C3">
        <w:rPr>
          <w:lang w:val="ru-RU"/>
        </w:rPr>
        <w:t xml:space="preserve">Пленарному заседанию настоятельно рекомендуется помнить об уже проделанной работе при обсуждении </w:t>
      </w:r>
      <w:r w:rsidR="00832E6F" w:rsidRPr="00FD42C3">
        <w:rPr>
          <w:lang w:val="ru-RU"/>
        </w:rPr>
        <w:t>этих тем еще раз</w:t>
      </w:r>
      <w:r w:rsidRPr="00FD42C3">
        <w:rPr>
          <w:lang w:val="ru-RU"/>
        </w:rPr>
        <w:t>.</w:t>
      </w:r>
    </w:p>
    <w:p w:rsidR="00774265" w:rsidRPr="00FD42C3" w:rsidRDefault="00774265" w:rsidP="00832E6F">
      <w:pPr>
        <w:rPr>
          <w:lang w:val="ru-RU"/>
        </w:rPr>
      </w:pPr>
      <w:r w:rsidRPr="00FD42C3">
        <w:rPr>
          <w:lang w:val="ru-RU"/>
        </w:rPr>
        <w:t>3.3</w:t>
      </w:r>
      <w:r w:rsidRPr="00FD42C3">
        <w:rPr>
          <w:lang w:val="ru-RU"/>
        </w:rPr>
        <w:tab/>
      </w:r>
      <w:r w:rsidR="003B78D9" w:rsidRPr="00FD42C3">
        <w:rPr>
          <w:b/>
          <w:bCs/>
          <w:lang w:val="ru-RU"/>
        </w:rPr>
        <w:t>Председатель</w:t>
      </w:r>
      <w:r w:rsidRPr="00FD42C3">
        <w:rPr>
          <w:lang w:val="ru-RU"/>
        </w:rPr>
        <w:t xml:space="preserve"> </w:t>
      </w:r>
      <w:r w:rsidR="00832E6F" w:rsidRPr="00FD42C3">
        <w:rPr>
          <w:lang w:val="ru-RU"/>
        </w:rPr>
        <w:t>благодарит Председателя и членов Рабочей группы пленарного заседания за превосходную работу</w:t>
      </w:r>
      <w:r w:rsidRPr="00FD42C3">
        <w:rPr>
          <w:lang w:val="ru-RU"/>
        </w:rPr>
        <w:t>.</w:t>
      </w:r>
    </w:p>
    <w:p w:rsidR="00774265" w:rsidRPr="00FD42C3" w:rsidRDefault="00774265" w:rsidP="00832E6F">
      <w:pPr>
        <w:rPr>
          <w:lang w:val="ru-RU"/>
        </w:rPr>
      </w:pPr>
      <w:r w:rsidRPr="00FD42C3">
        <w:rPr>
          <w:lang w:val="ru-RU"/>
        </w:rPr>
        <w:t>3.4</w:t>
      </w:r>
      <w:r w:rsidRPr="00FD42C3">
        <w:rPr>
          <w:lang w:val="ru-RU"/>
        </w:rPr>
        <w:tab/>
      </w:r>
      <w:r w:rsidR="00FA2141" w:rsidRPr="00FD42C3">
        <w:rPr>
          <w:b/>
          <w:bCs/>
          <w:lang w:val="ru-RU"/>
        </w:rPr>
        <w:t>Делегат от Соединенного Королевства</w:t>
      </w:r>
      <w:r w:rsidRPr="00FD42C3">
        <w:rPr>
          <w:lang w:val="ru-RU"/>
        </w:rPr>
        <w:t xml:space="preserve">, </w:t>
      </w:r>
      <w:r w:rsidR="00832E6F" w:rsidRPr="00FD42C3">
        <w:rPr>
          <w:lang w:val="ru-RU"/>
        </w:rPr>
        <w:t>выступая от имени СЕПТ и при поддержке</w:t>
      </w:r>
      <w:r w:rsidRPr="00FD42C3">
        <w:rPr>
          <w:b/>
          <w:bCs/>
          <w:lang w:val="ru-RU"/>
        </w:rPr>
        <w:t xml:space="preserve"> </w:t>
      </w:r>
      <w:r w:rsidR="00FA2141" w:rsidRPr="00FD42C3">
        <w:rPr>
          <w:b/>
          <w:bCs/>
          <w:lang w:val="ru-RU"/>
        </w:rPr>
        <w:t>делегат</w:t>
      </w:r>
      <w:r w:rsidR="00832E6F" w:rsidRPr="00FD42C3">
        <w:rPr>
          <w:b/>
          <w:bCs/>
          <w:lang w:val="ru-RU"/>
        </w:rPr>
        <w:t>а</w:t>
      </w:r>
      <w:r w:rsidR="00FA2141" w:rsidRPr="00FD42C3">
        <w:rPr>
          <w:b/>
          <w:bCs/>
          <w:lang w:val="ru-RU"/>
        </w:rPr>
        <w:t xml:space="preserve"> от Канады</w:t>
      </w:r>
      <w:r w:rsidRPr="00FD42C3">
        <w:rPr>
          <w:lang w:val="ru-RU"/>
        </w:rPr>
        <w:t xml:space="preserve">, </w:t>
      </w:r>
      <w:r w:rsidR="00832E6F" w:rsidRPr="00FD42C3">
        <w:rPr>
          <w:lang w:val="ru-RU"/>
        </w:rPr>
        <w:t>говорит, что СЕПТ поддерживает заявление Соединенных Штатов Америки об исследованиях, касающихся больших данных, и хотел бы, чтобы эта поддержка была отражена в документе</w:t>
      </w:r>
      <w:r w:rsidRPr="00FD42C3">
        <w:rPr>
          <w:lang w:val="ru-RU"/>
        </w:rPr>
        <w:t>.</w:t>
      </w:r>
    </w:p>
    <w:p w:rsidR="00774265" w:rsidRPr="00FD42C3" w:rsidRDefault="00774265" w:rsidP="00832E6F">
      <w:pPr>
        <w:rPr>
          <w:lang w:val="ru-RU"/>
        </w:rPr>
      </w:pPr>
      <w:r w:rsidRPr="00FD42C3">
        <w:rPr>
          <w:lang w:val="ru-RU"/>
        </w:rPr>
        <w:t>3.5</w:t>
      </w:r>
      <w:r w:rsidRPr="00FD42C3">
        <w:rPr>
          <w:lang w:val="ru-RU"/>
        </w:rPr>
        <w:tab/>
      </w:r>
      <w:r w:rsidR="00FA2141" w:rsidRPr="00FD42C3">
        <w:rPr>
          <w:b/>
          <w:bCs/>
          <w:lang w:val="ru-RU"/>
        </w:rPr>
        <w:t>Председатель Рабочей группы пленарного заседания</w:t>
      </w:r>
      <w:r w:rsidR="00FA2141" w:rsidRPr="00FD42C3">
        <w:rPr>
          <w:lang w:val="ru-RU"/>
        </w:rPr>
        <w:t xml:space="preserve"> </w:t>
      </w:r>
      <w:r w:rsidR="00832E6F" w:rsidRPr="00FD42C3">
        <w:rPr>
          <w:lang w:val="ru-RU"/>
        </w:rPr>
        <w:t>говорит, что в Документ </w:t>
      </w:r>
      <w:r w:rsidRPr="00FD42C3">
        <w:rPr>
          <w:lang w:val="ru-RU"/>
        </w:rPr>
        <w:t xml:space="preserve">143 </w:t>
      </w:r>
      <w:r w:rsidR="00832E6F" w:rsidRPr="00FD42C3">
        <w:rPr>
          <w:lang w:val="ru-RU"/>
        </w:rPr>
        <w:t>будет внесена соответствующая поправка</w:t>
      </w:r>
      <w:r w:rsidRPr="00FD42C3">
        <w:rPr>
          <w:lang w:val="ru-RU"/>
        </w:rPr>
        <w:t>.</w:t>
      </w:r>
    </w:p>
    <w:p w:rsidR="00774265" w:rsidRPr="00FD42C3" w:rsidRDefault="00774265" w:rsidP="00832E6F">
      <w:pPr>
        <w:rPr>
          <w:lang w:val="ru-RU"/>
        </w:rPr>
      </w:pPr>
      <w:r w:rsidRPr="00FD42C3">
        <w:rPr>
          <w:lang w:val="ru-RU"/>
        </w:rPr>
        <w:t>3.6</w:t>
      </w:r>
      <w:r w:rsidRPr="00FD42C3">
        <w:rPr>
          <w:lang w:val="ru-RU"/>
        </w:rPr>
        <w:tab/>
      </w:r>
      <w:r w:rsidR="00FA2141" w:rsidRPr="00FD42C3">
        <w:rPr>
          <w:lang w:val="ru-RU"/>
        </w:rPr>
        <w:t xml:space="preserve">Отчет Председателя Рабочей группы пленарного заседания </w:t>
      </w:r>
      <w:r w:rsidRPr="00FD42C3">
        <w:rPr>
          <w:lang w:val="ru-RU"/>
        </w:rPr>
        <w:t>(</w:t>
      </w:r>
      <w:r w:rsidR="00FA2141" w:rsidRPr="00FD42C3">
        <w:rPr>
          <w:lang w:val="ru-RU"/>
        </w:rPr>
        <w:t>Документ</w:t>
      </w:r>
      <w:r w:rsidRPr="00FD42C3">
        <w:rPr>
          <w:lang w:val="ru-RU"/>
        </w:rPr>
        <w:t xml:space="preserve"> 143), </w:t>
      </w:r>
      <w:r w:rsidR="00FA2141" w:rsidRPr="00FD42C3">
        <w:rPr>
          <w:lang w:val="ru-RU"/>
        </w:rPr>
        <w:t xml:space="preserve">с внесенными поправками, </w:t>
      </w:r>
      <w:r w:rsidR="00FA2141" w:rsidRPr="00FD42C3">
        <w:rPr>
          <w:b/>
          <w:bCs/>
          <w:lang w:val="ru-RU"/>
        </w:rPr>
        <w:t>утверждается</w:t>
      </w:r>
      <w:r w:rsidRPr="00FD42C3">
        <w:rPr>
          <w:lang w:val="ru-RU"/>
        </w:rPr>
        <w:t>.</w:t>
      </w:r>
    </w:p>
    <w:p w:rsidR="00774265" w:rsidRPr="00FD42C3" w:rsidRDefault="00774265" w:rsidP="00686420">
      <w:pPr>
        <w:pStyle w:val="Heading1"/>
        <w:rPr>
          <w:lang w:val="ru-RU"/>
        </w:rPr>
      </w:pPr>
      <w:r w:rsidRPr="00FD42C3">
        <w:rPr>
          <w:lang w:val="ru-RU"/>
        </w:rPr>
        <w:t>4</w:t>
      </w:r>
      <w:r w:rsidRPr="00FD42C3">
        <w:rPr>
          <w:lang w:val="ru-RU"/>
        </w:rPr>
        <w:tab/>
      </w:r>
      <w:r w:rsidR="00686420" w:rsidRPr="00FD42C3">
        <w:rPr>
          <w:lang w:val="ru-RU"/>
        </w:rPr>
        <w:t>Четырнадцатая серия текстов, представле</w:t>
      </w:r>
      <w:r w:rsidR="003B78D9" w:rsidRPr="00FD42C3">
        <w:rPr>
          <w:lang w:val="ru-RU"/>
        </w:rPr>
        <w:t>нных Редакционным комитетом для </w:t>
      </w:r>
      <w:r w:rsidR="00686420" w:rsidRPr="00FD42C3">
        <w:rPr>
          <w:lang w:val="ru-RU"/>
        </w:rPr>
        <w:t>первого чтения (</w:t>
      </w:r>
      <w:proofErr w:type="spellStart"/>
      <w:r w:rsidR="00686420" w:rsidRPr="00FD42C3">
        <w:rPr>
          <w:lang w:val="ru-RU"/>
        </w:rPr>
        <w:t>B14</w:t>
      </w:r>
      <w:proofErr w:type="spellEnd"/>
      <w:r w:rsidR="00686420" w:rsidRPr="00FD42C3">
        <w:rPr>
          <w:lang w:val="ru-RU"/>
        </w:rPr>
        <w:t>)</w:t>
      </w:r>
      <w:r w:rsidRPr="00FD42C3">
        <w:rPr>
          <w:lang w:val="ru-RU"/>
        </w:rPr>
        <w:t xml:space="preserve"> (</w:t>
      </w:r>
      <w:hyperlink r:id="rId18" w:history="1">
        <w:r w:rsidR="007D7B29" w:rsidRPr="00FD42C3">
          <w:rPr>
            <w:rStyle w:val="Hyperlink"/>
            <w:szCs w:val="26"/>
            <w:lang w:val="ru-RU"/>
          </w:rPr>
          <w:t>Документ 140</w:t>
        </w:r>
      </w:hyperlink>
      <w:r w:rsidRPr="00FD42C3">
        <w:rPr>
          <w:lang w:val="ru-RU"/>
        </w:rPr>
        <w:t>)</w:t>
      </w:r>
    </w:p>
    <w:p w:rsidR="00774265" w:rsidRPr="00FD42C3" w:rsidRDefault="003B78D9" w:rsidP="003B78D9">
      <w:pPr>
        <w:rPr>
          <w:b/>
          <w:bCs/>
          <w:lang w:val="ru-RU"/>
        </w:rPr>
      </w:pPr>
      <w:r w:rsidRPr="00FD42C3">
        <w:rPr>
          <w:b/>
          <w:bCs/>
          <w:lang w:val="ru-RU"/>
        </w:rPr>
        <w:t>Проект Резолюции</w:t>
      </w:r>
      <w:r w:rsidR="00774265" w:rsidRPr="00FD42C3">
        <w:rPr>
          <w:b/>
          <w:bCs/>
          <w:lang w:val="ru-RU"/>
        </w:rPr>
        <w:t xml:space="preserve"> 150 (</w:t>
      </w:r>
      <w:proofErr w:type="spellStart"/>
      <w:r w:rsidRPr="00FD42C3">
        <w:rPr>
          <w:b/>
          <w:bCs/>
          <w:lang w:val="ru-RU"/>
        </w:rPr>
        <w:t>Пересм</w:t>
      </w:r>
      <w:proofErr w:type="spellEnd"/>
      <w:r w:rsidRPr="00FD42C3">
        <w:rPr>
          <w:b/>
          <w:bCs/>
          <w:lang w:val="ru-RU"/>
        </w:rPr>
        <w:t>. Дубай</w:t>
      </w:r>
      <w:r w:rsidR="00774265" w:rsidRPr="00FD42C3">
        <w:rPr>
          <w:b/>
          <w:bCs/>
          <w:lang w:val="ru-RU"/>
        </w:rPr>
        <w:t>, 2018</w:t>
      </w:r>
      <w:r w:rsidRPr="00FD42C3">
        <w:rPr>
          <w:b/>
          <w:bCs/>
          <w:lang w:val="ru-RU"/>
        </w:rPr>
        <w:t> г.</w:t>
      </w:r>
      <w:r w:rsidR="00774265" w:rsidRPr="00FD42C3">
        <w:rPr>
          <w:b/>
          <w:bCs/>
          <w:lang w:val="ru-RU"/>
        </w:rPr>
        <w:t xml:space="preserve">) </w:t>
      </w:r>
      <w:r w:rsidRPr="00FD42C3">
        <w:rPr>
          <w:b/>
          <w:bCs/>
          <w:lang w:val="ru-RU"/>
        </w:rPr>
        <w:t>−</w:t>
      </w:r>
      <w:r w:rsidR="00774265" w:rsidRPr="00FD42C3">
        <w:rPr>
          <w:b/>
          <w:bCs/>
          <w:lang w:val="ru-RU"/>
        </w:rPr>
        <w:t xml:space="preserve"> </w:t>
      </w:r>
      <w:r w:rsidRPr="00FD42C3">
        <w:rPr>
          <w:b/>
          <w:bCs/>
          <w:lang w:val="ru-RU"/>
        </w:rPr>
        <w:t>Утверждение счетов Союза за 2014–2017 годы</w:t>
      </w:r>
    </w:p>
    <w:p w:rsidR="00774265" w:rsidRPr="00FD42C3" w:rsidRDefault="00774265" w:rsidP="003B78D9">
      <w:pPr>
        <w:rPr>
          <w:lang w:val="ru-RU"/>
        </w:rPr>
      </w:pPr>
      <w:r w:rsidRPr="00FD42C3">
        <w:rPr>
          <w:lang w:val="ru-RU"/>
        </w:rPr>
        <w:t>4.1</w:t>
      </w:r>
      <w:r w:rsidRPr="00FD42C3">
        <w:rPr>
          <w:lang w:val="ru-RU"/>
        </w:rPr>
        <w:tab/>
      </w:r>
      <w:r w:rsidR="003B78D9" w:rsidRPr="00FD42C3">
        <w:rPr>
          <w:b/>
          <w:bCs/>
          <w:lang w:val="ru-RU"/>
        </w:rPr>
        <w:t>Принимается</w:t>
      </w:r>
      <w:r w:rsidRPr="00FD42C3">
        <w:rPr>
          <w:lang w:val="ru-RU"/>
        </w:rPr>
        <w:t>.</w:t>
      </w:r>
    </w:p>
    <w:p w:rsidR="00774265" w:rsidRPr="00FD42C3" w:rsidRDefault="00774265" w:rsidP="003B78D9">
      <w:pPr>
        <w:rPr>
          <w:lang w:val="ru-RU"/>
        </w:rPr>
      </w:pPr>
      <w:r w:rsidRPr="00FD42C3">
        <w:rPr>
          <w:lang w:val="ru-RU"/>
        </w:rPr>
        <w:t>4.2</w:t>
      </w:r>
      <w:r w:rsidRPr="00FD42C3">
        <w:rPr>
          <w:lang w:val="ru-RU"/>
        </w:rPr>
        <w:tab/>
      </w:r>
      <w:r w:rsidR="003B78D9" w:rsidRPr="00FD42C3">
        <w:rPr>
          <w:lang w:val="ru-RU"/>
        </w:rPr>
        <w:t>Четырнадцатая серия текстов, представленных Редакционным комитетом для первого чтения </w:t>
      </w:r>
      <w:r w:rsidRPr="00FD42C3">
        <w:rPr>
          <w:lang w:val="ru-RU"/>
        </w:rPr>
        <w:t>(</w:t>
      </w:r>
      <w:proofErr w:type="spellStart"/>
      <w:r w:rsidRPr="00FD42C3">
        <w:rPr>
          <w:lang w:val="ru-RU"/>
        </w:rPr>
        <w:t>B14</w:t>
      </w:r>
      <w:proofErr w:type="spellEnd"/>
      <w:r w:rsidRPr="00FD42C3">
        <w:rPr>
          <w:lang w:val="ru-RU"/>
        </w:rPr>
        <w:t>) (</w:t>
      </w:r>
      <w:r w:rsidR="003B78D9" w:rsidRPr="00FD42C3">
        <w:rPr>
          <w:lang w:val="ru-RU"/>
        </w:rPr>
        <w:t>Документ</w:t>
      </w:r>
      <w:r w:rsidRPr="00FD42C3">
        <w:rPr>
          <w:lang w:val="ru-RU"/>
        </w:rPr>
        <w:t xml:space="preserve"> 140)</w:t>
      </w:r>
      <w:r w:rsidR="003B78D9" w:rsidRPr="00FD42C3">
        <w:rPr>
          <w:lang w:val="ru-RU"/>
        </w:rPr>
        <w:t>,</w:t>
      </w:r>
      <w:r w:rsidRPr="00FD42C3">
        <w:rPr>
          <w:lang w:val="ru-RU"/>
        </w:rPr>
        <w:t xml:space="preserve"> </w:t>
      </w:r>
      <w:r w:rsidR="003B78D9" w:rsidRPr="00FD42C3">
        <w:rPr>
          <w:b/>
          <w:bCs/>
          <w:lang w:val="ru-RU"/>
        </w:rPr>
        <w:t>утверждается</w:t>
      </w:r>
      <w:r w:rsidRPr="00FD42C3">
        <w:rPr>
          <w:lang w:val="ru-RU"/>
        </w:rPr>
        <w:t>.</w:t>
      </w:r>
    </w:p>
    <w:p w:rsidR="00774265" w:rsidRPr="00FD42C3" w:rsidRDefault="00774265" w:rsidP="00686420">
      <w:pPr>
        <w:pStyle w:val="Heading1"/>
        <w:rPr>
          <w:szCs w:val="26"/>
          <w:lang w:val="ru-RU"/>
        </w:rPr>
      </w:pPr>
      <w:r w:rsidRPr="00FD42C3">
        <w:rPr>
          <w:szCs w:val="26"/>
          <w:lang w:val="ru-RU"/>
        </w:rPr>
        <w:t>5</w:t>
      </w:r>
      <w:r w:rsidRPr="00FD42C3">
        <w:rPr>
          <w:szCs w:val="26"/>
          <w:lang w:val="ru-RU"/>
        </w:rPr>
        <w:tab/>
      </w:r>
      <w:r w:rsidR="00686420" w:rsidRPr="00FD42C3">
        <w:rPr>
          <w:lang w:val="ru-RU"/>
        </w:rPr>
        <w:t>Четырнадцатая серия текстов, представленных Редакционным комитетом – второе чтение</w:t>
      </w:r>
      <w:r w:rsidR="00686420" w:rsidRPr="00FD42C3">
        <w:rPr>
          <w:szCs w:val="26"/>
          <w:lang w:val="ru-RU"/>
        </w:rPr>
        <w:t xml:space="preserve"> </w:t>
      </w:r>
      <w:r w:rsidRPr="00FD42C3">
        <w:rPr>
          <w:szCs w:val="26"/>
          <w:lang w:val="ru-RU"/>
        </w:rPr>
        <w:t>(</w:t>
      </w:r>
      <w:r w:rsidR="00686420" w:rsidRPr="00FD42C3">
        <w:rPr>
          <w:szCs w:val="26"/>
          <w:lang w:val="ru-RU"/>
        </w:rPr>
        <w:t>Документ</w:t>
      </w:r>
      <w:r w:rsidRPr="00FD42C3">
        <w:rPr>
          <w:szCs w:val="26"/>
          <w:lang w:val="ru-RU"/>
        </w:rPr>
        <w:t xml:space="preserve"> 140)</w:t>
      </w:r>
    </w:p>
    <w:p w:rsidR="00774265" w:rsidRPr="00FD42C3" w:rsidRDefault="00774265" w:rsidP="003B78D9">
      <w:pPr>
        <w:rPr>
          <w:lang w:val="ru-RU"/>
        </w:rPr>
      </w:pPr>
      <w:r w:rsidRPr="00FD42C3">
        <w:rPr>
          <w:lang w:val="ru-RU"/>
        </w:rPr>
        <w:t>5.1</w:t>
      </w:r>
      <w:r w:rsidRPr="00FD42C3">
        <w:rPr>
          <w:lang w:val="ru-RU"/>
        </w:rPr>
        <w:tab/>
      </w:r>
      <w:r w:rsidR="003B78D9" w:rsidRPr="00FD42C3">
        <w:rPr>
          <w:lang w:val="ru-RU"/>
        </w:rPr>
        <w:t xml:space="preserve">Четырнадцатая серия текстов, представленных Редакционным комитетом </w:t>
      </w:r>
      <w:r w:rsidRPr="00FD42C3">
        <w:rPr>
          <w:lang w:val="ru-RU"/>
        </w:rPr>
        <w:t>(</w:t>
      </w:r>
      <w:r w:rsidR="003B78D9" w:rsidRPr="00FD42C3">
        <w:rPr>
          <w:lang w:val="ru-RU"/>
        </w:rPr>
        <w:t>Документ</w:t>
      </w:r>
      <w:r w:rsidRPr="00FD42C3">
        <w:rPr>
          <w:lang w:val="ru-RU"/>
        </w:rPr>
        <w:t xml:space="preserve"> 140) </w:t>
      </w:r>
      <w:r w:rsidR="003B78D9" w:rsidRPr="00FD42C3">
        <w:rPr>
          <w:b/>
          <w:bCs/>
          <w:lang w:val="ru-RU"/>
        </w:rPr>
        <w:t>утверждается</w:t>
      </w:r>
      <w:r w:rsidR="003B78D9" w:rsidRPr="00FD42C3">
        <w:rPr>
          <w:lang w:val="ru-RU"/>
        </w:rPr>
        <w:t xml:space="preserve"> во втором чтении</w:t>
      </w:r>
      <w:r w:rsidRPr="00FD42C3">
        <w:rPr>
          <w:lang w:val="ru-RU"/>
        </w:rPr>
        <w:t>.</w:t>
      </w:r>
    </w:p>
    <w:p w:rsidR="00774265" w:rsidRPr="00FD42C3" w:rsidRDefault="00774265" w:rsidP="00686420">
      <w:pPr>
        <w:pStyle w:val="Heading1"/>
        <w:rPr>
          <w:lang w:val="ru-RU"/>
        </w:rPr>
      </w:pPr>
      <w:r w:rsidRPr="00FD42C3">
        <w:rPr>
          <w:lang w:val="ru-RU"/>
        </w:rPr>
        <w:lastRenderedPageBreak/>
        <w:t>6</w:t>
      </w:r>
      <w:r w:rsidRPr="00FD42C3">
        <w:rPr>
          <w:lang w:val="ru-RU"/>
        </w:rPr>
        <w:tab/>
      </w:r>
      <w:r w:rsidR="00686420" w:rsidRPr="00FD42C3">
        <w:rPr>
          <w:lang w:val="ru-RU"/>
        </w:rPr>
        <w:t>Семнадцатая серия текстов, представленных Редакционным комитетом для первого чтения (</w:t>
      </w:r>
      <w:proofErr w:type="spellStart"/>
      <w:r w:rsidR="00686420" w:rsidRPr="00FD42C3">
        <w:rPr>
          <w:lang w:val="ru-RU"/>
        </w:rPr>
        <w:t>B17</w:t>
      </w:r>
      <w:proofErr w:type="spellEnd"/>
      <w:r w:rsidR="00686420" w:rsidRPr="00FD42C3">
        <w:rPr>
          <w:lang w:val="ru-RU"/>
        </w:rPr>
        <w:t>)</w:t>
      </w:r>
      <w:r w:rsidRPr="00FD42C3">
        <w:rPr>
          <w:lang w:val="ru-RU"/>
        </w:rPr>
        <w:t xml:space="preserve"> (</w:t>
      </w:r>
      <w:hyperlink r:id="rId19" w:history="1">
        <w:r w:rsidR="007D7B29" w:rsidRPr="00FD42C3">
          <w:rPr>
            <w:rStyle w:val="Hyperlink"/>
            <w:szCs w:val="26"/>
            <w:lang w:val="ru-RU"/>
          </w:rPr>
          <w:t>Документ 150</w:t>
        </w:r>
      </w:hyperlink>
      <w:r w:rsidRPr="00FD42C3">
        <w:rPr>
          <w:lang w:val="ru-RU"/>
        </w:rPr>
        <w:t>)</w:t>
      </w:r>
    </w:p>
    <w:p w:rsidR="00774265" w:rsidRPr="00FD42C3" w:rsidRDefault="008A1991" w:rsidP="008A1991">
      <w:pPr>
        <w:rPr>
          <w:b/>
          <w:bCs/>
          <w:highlight w:val="yellow"/>
          <w:lang w:val="ru-RU"/>
        </w:rPr>
      </w:pPr>
      <w:r w:rsidRPr="00FD42C3">
        <w:rPr>
          <w:b/>
          <w:bCs/>
          <w:lang w:val="ru-RU"/>
        </w:rPr>
        <w:t xml:space="preserve">Проект Резолюции </w:t>
      </w:r>
      <w:r w:rsidR="00774265" w:rsidRPr="00FD42C3">
        <w:rPr>
          <w:b/>
          <w:bCs/>
          <w:lang w:val="ru-RU"/>
        </w:rPr>
        <w:t xml:space="preserve">2 </w:t>
      </w:r>
      <w:r w:rsidRPr="00FD42C3">
        <w:rPr>
          <w:b/>
          <w:bCs/>
          <w:lang w:val="ru-RU"/>
        </w:rPr>
        <w:t>(</w:t>
      </w:r>
      <w:proofErr w:type="spellStart"/>
      <w:r w:rsidRPr="00FD42C3">
        <w:rPr>
          <w:b/>
          <w:bCs/>
          <w:lang w:val="ru-RU"/>
        </w:rPr>
        <w:t>Пересм</w:t>
      </w:r>
      <w:proofErr w:type="spellEnd"/>
      <w:r w:rsidRPr="00FD42C3">
        <w:rPr>
          <w:b/>
          <w:bCs/>
          <w:lang w:val="ru-RU"/>
        </w:rPr>
        <w:t>. Дубай, 2018 г.) − Всемирный форум по политике в области электросвязи/информационно-коммуникационных технологий</w:t>
      </w:r>
    </w:p>
    <w:p w:rsidR="00774265" w:rsidRPr="00FD42C3" w:rsidRDefault="008A1991" w:rsidP="008A1991">
      <w:pPr>
        <w:rPr>
          <w:b/>
          <w:bCs/>
          <w:highlight w:val="yellow"/>
          <w:lang w:val="ru-RU"/>
        </w:rPr>
      </w:pPr>
      <w:r w:rsidRPr="00FD42C3">
        <w:rPr>
          <w:b/>
          <w:bCs/>
          <w:lang w:val="ru-RU"/>
        </w:rPr>
        <w:t xml:space="preserve">Проект Резолюции </w:t>
      </w:r>
      <w:r w:rsidR="00774265" w:rsidRPr="00FD42C3">
        <w:rPr>
          <w:b/>
          <w:bCs/>
          <w:lang w:val="ru-RU"/>
        </w:rPr>
        <w:t xml:space="preserve">135 </w:t>
      </w:r>
      <w:r w:rsidRPr="00FD42C3">
        <w:rPr>
          <w:b/>
          <w:bCs/>
          <w:lang w:val="ru-RU"/>
        </w:rPr>
        <w:t>(</w:t>
      </w:r>
      <w:proofErr w:type="spellStart"/>
      <w:r w:rsidRPr="00FD42C3">
        <w:rPr>
          <w:b/>
          <w:bCs/>
          <w:lang w:val="ru-RU"/>
        </w:rPr>
        <w:t>Пересм</w:t>
      </w:r>
      <w:proofErr w:type="spellEnd"/>
      <w:r w:rsidRPr="00FD42C3">
        <w:rPr>
          <w:b/>
          <w:bCs/>
          <w:lang w:val="ru-RU"/>
        </w:rPr>
        <w:t>. Дубай, 2018 г.) − Роль МСЭ в надежном и устойчивом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</w:r>
    </w:p>
    <w:p w:rsidR="00774265" w:rsidRPr="00FD42C3" w:rsidRDefault="00774265" w:rsidP="008A1991">
      <w:pPr>
        <w:rPr>
          <w:lang w:val="ru-RU"/>
        </w:rPr>
      </w:pPr>
      <w:r w:rsidRPr="00FD42C3">
        <w:rPr>
          <w:lang w:val="ru-RU"/>
        </w:rPr>
        <w:t>6.1</w:t>
      </w:r>
      <w:r w:rsidRPr="00FD42C3">
        <w:rPr>
          <w:lang w:val="ru-RU"/>
        </w:rPr>
        <w:tab/>
      </w:r>
      <w:r w:rsidR="008A1991" w:rsidRPr="00FD42C3">
        <w:rPr>
          <w:b/>
          <w:bCs/>
          <w:lang w:val="ru-RU"/>
        </w:rPr>
        <w:t>Принимаются</w:t>
      </w:r>
      <w:r w:rsidRPr="00FD42C3">
        <w:rPr>
          <w:lang w:val="ru-RU"/>
        </w:rPr>
        <w:t>.</w:t>
      </w:r>
    </w:p>
    <w:p w:rsidR="00774265" w:rsidRPr="00FD42C3" w:rsidRDefault="00774265" w:rsidP="008A1991">
      <w:pPr>
        <w:rPr>
          <w:lang w:val="ru-RU"/>
        </w:rPr>
      </w:pPr>
      <w:r w:rsidRPr="00FD42C3">
        <w:rPr>
          <w:lang w:val="ru-RU"/>
        </w:rPr>
        <w:t>6.2</w:t>
      </w:r>
      <w:r w:rsidRPr="00FD42C3">
        <w:rPr>
          <w:lang w:val="ru-RU"/>
        </w:rPr>
        <w:tab/>
      </w:r>
      <w:r w:rsidR="008A1991" w:rsidRPr="00FD42C3">
        <w:rPr>
          <w:lang w:val="ru-RU"/>
        </w:rPr>
        <w:t>Семнадцатая серия текстов, представленных Редакционн</w:t>
      </w:r>
      <w:r w:rsidR="00FA2141" w:rsidRPr="00FD42C3">
        <w:rPr>
          <w:lang w:val="ru-RU"/>
        </w:rPr>
        <w:t>ым комитетом для первого чтения </w:t>
      </w:r>
      <w:r w:rsidRPr="00FD42C3">
        <w:rPr>
          <w:lang w:val="ru-RU"/>
        </w:rPr>
        <w:t>(</w:t>
      </w:r>
      <w:proofErr w:type="spellStart"/>
      <w:r w:rsidRPr="00FD42C3">
        <w:rPr>
          <w:lang w:val="ru-RU"/>
        </w:rPr>
        <w:t>B17</w:t>
      </w:r>
      <w:proofErr w:type="spellEnd"/>
      <w:r w:rsidRPr="00FD42C3">
        <w:rPr>
          <w:lang w:val="ru-RU"/>
        </w:rPr>
        <w:t>) (</w:t>
      </w:r>
      <w:r w:rsidR="008A1991" w:rsidRPr="00FD42C3">
        <w:rPr>
          <w:lang w:val="ru-RU"/>
        </w:rPr>
        <w:t>Документ</w:t>
      </w:r>
      <w:r w:rsidRPr="00FD42C3">
        <w:rPr>
          <w:lang w:val="ru-RU"/>
        </w:rPr>
        <w:t xml:space="preserve"> 150) </w:t>
      </w:r>
      <w:r w:rsidR="008A1991" w:rsidRPr="00FD42C3">
        <w:rPr>
          <w:b/>
          <w:bCs/>
          <w:lang w:val="ru-RU"/>
        </w:rPr>
        <w:t>утверждается</w:t>
      </w:r>
      <w:r w:rsidRPr="00FD42C3">
        <w:rPr>
          <w:lang w:val="ru-RU"/>
        </w:rPr>
        <w:t>.</w:t>
      </w:r>
    </w:p>
    <w:p w:rsidR="00774265" w:rsidRPr="00FD42C3" w:rsidRDefault="00774265" w:rsidP="00677DE7">
      <w:pPr>
        <w:pStyle w:val="Heading1"/>
        <w:rPr>
          <w:lang w:val="ru-RU"/>
        </w:rPr>
      </w:pPr>
      <w:r w:rsidRPr="00FD42C3">
        <w:rPr>
          <w:lang w:val="ru-RU"/>
        </w:rPr>
        <w:t>7</w:t>
      </w:r>
      <w:r w:rsidRPr="00FD42C3">
        <w:rPr>
          <w:lang w:val="ru-RU"/>
        </w:rPr>
        <w:tab/>
      </w:r>
      <w:r w:rsidR="00677DE7" w:rsidRPr="00FD42C3">
        <w:rPr>
          <w:lang w:val="ru-RU"/>
        </w:rPr>
        <w:t xml:space="preserve">Семнадцатая серия текстов, представленных Редакционным комитетом – второе чтение </w:t>
      </w:r>
      <w:r w:rsidRPr="00FD42C3">
        <w:rPr>
          <w:lang w:val="ru-RU"/>
        </w:rPr>
        <w:t>(</w:t>
      </w:r>
      <w:r w:rsidR="00677DE7" w:rsidRPr="00FD42C3">
        <w:rPr>
          <w:lang w:val="ru-RU"/>
        </w:rPr>
        <w:t>Документ</w:t>
      </w:r>
      <w:r w:rsidRPr="00FD42C3">
        <w:rPr>
          <w:lang w:val="ru-RU"/>
        </w:rPr>
        <w:t xml:space="preserve"> 150)</w:t>
      </w:r>
    </w:p>
    <w:p w:rsidR="00774265" w:rsidRPr="00FD42C3" w:rsidRDefault="00774265" w:rsidP="008A1991">
      <w:pPr>
        <w:rPr>
          <w:lang w:val="ru-RU"/>
        </w:rPr>
      </w:pPr>
      <w:r w:rsidRPr="00FD42C3">
        <w:rPr>
          <w:lang w:val="ru-RU"/>
        </w:rPr>
        <w:t>7.1</w:t>
      </w:r>
      <w:r w:rsidRPr="00FD42C3">
        <w:rPr>
          <w:lang w:val="ru-RU"/>
        </w:rPr>
        <w:tab/>
      </w:r>
      <w:r w:rsidR="008A1991" w:rsidRPr="00FD42C3">
        <w:rPr>
          <w:lang w:val="ru-RU"/>
        </w:rPr>
        <w:t xml:space="preserve">Семнадцатая серия текстов, представленных Редакционным комитетом </w:t>
      </w:r>
      <w:r w:rsidRPr="00FD42C3">
        <w:rPr>
          <w:lang w:val="ru-RU"/>
        </w:rPr>
        <w:t>(</w:t>
      </w:r>
      <w:r w:rsidR="008A1991" w:rsidRPr="00FD42C3">
        <w:rPr>
          <w:lang w:val="ru-RU"/>
        </w:rPr>
        <w:t>Документ</w:t>
      </w:r>
      <w:r w:rsidRPr="00FD42C3">
        <w:rPr>
          <w:lang w:val="ru-RU"/>
        </w:rPr>
        <w:t xml:space="preserve"> 150) </w:t>
      </w:r>
      <w:r w:rsidR="008A1991" w:rsidRPr="00FD42C3">
        <w:rPr>
          <w:b/>
          <w:bCs/>
          <w:lang w:val="ru-RU"/>
        </w:rPr>
        <w:t>утверждается</w:t>
      </w:r>
      <w:r w:rsidR="008A1991" w:rsidRPr="00FD42C3">
        <w:rPr>
          <w:lang w:val="ru-RU"/>
        </w:rPr>
        <w:t xml:space="preserve"> во втором чтении</w:t>
      </w:r>
      <w:r w:rsidRPr="00FD42C3">
        <w:rPr>
          <w:lang w:val="ru-RU"/>
        </w:rPr>
        <w:t>.</w:t>
      </w:r>
    </w:p>
    <w:p w:rsidR="00774265" w:rsidRPr="00FD42C3" w:rsidRDefault="00774265" w:rsidP="00677DE7">
      <w:pPr>
        <w:pStyle w:val="Heading1"/>
        <w:rPr>
          <w:lang w:val="ru-RU"/>
        </w:rPr>
      </w:pPr>
      <w:r w:rsidRPr="00FD42C3">
        <w:rPr>
          <w:lang w:val="ru-RU"/>
        </w:rPr>
        <w:t>8</w:t>
      </w:r>
      <w:r w:rsidRPr="00FD42C3">
        <w:rPr>
          <w:lang w:val="ru-RU"/>
        </w:rPr>
        <w:tab/>
      </w:r>
      <w:r w:rsidR="00677DE7" w:rsidRPr="00FD42C3">
        <w:rPr>
          <w:lang w:val="ru-RU"/>
        </w:rPr>
        <w:t>Восемнадцатая серия текстов, представленных Редакционным комитетом для первого чтения (</w:t>
      </w:r>
      <w:proofErr w:type="spellStart"/>
      <w:r w:rsidR="00677DE7" w:rsidRPr="00FD42C3">
        <w:rPr>
          <w:lang w:val="ru-RU"/>
        </w:rPr>
        <w:t>B18</w:t>
      </w:r>
      <w:proofErr w:type="spellEnd"/>
      <w:r w:rsidR="00677DE7" w:rsidRPr="00FD42C3">
        <w:rPr>
          <w:lang w:val="ru-RU"/>
        </w:rPr>
        <w:t>)</w:t>
      </w:r>
      <w:r w:rsidRPr="00FD42C3">
        <w:rPr>
          <w:lang w:val="ru-RU"/>
        </w:rPr>
        <w:t xml:space="preserve"> (</w:t>
      </w:r>
      <w:hyperlink r:id="rId20" w:history="1">
        <w:r w:rsidR="007D7B29" w:rsidRPr="00FD42C3">
          <w:rPr>
            <w:rStyle w:val="Hyperlink"/>
            <w:szCs w:val="26"/>
            <w:lang w:val="ru-RU"/>
          </w:rPr>
          <w:t>Документ 159</w:t>
        </w:r>
      </w:hyperlink>
      <w:r w:rsidRPr="00FD42C3">
        <w:rPr>
          <w:lang w:val="ru-RU"/>
        </w:rPr>
        <w:t>)</w:t>
      </w:r>
    </w:p>
    <w:p w:rsidR="00774265" w:rsidRPr="00FD42C3" w:rsidRDefault="008A1991" w:rsidP="008317F5">
      <w:pPr>
        <w:rPr>
          <w:b/>
          <w:bCs/>
          <w:highlight w:val="yellow"/>
          <w:lang w:val="ru-RU"/>
        </w:rPr>
      </w:pPr>
      <w:r w:rsidRPr="00FD42C3">
        <w:rPr>
          <w:b/>
          <w:bCs/>
          <w:lang w:val="ru-RU"/>
        </w:rPr>
        <w:t>Проект Решения</w:t>
      </w:r>
      <w:r w:rsidR="00774265" w:rsidRPr="00FD42C3">
        <w:rPr>
          <w:b/>
          <w:bCs/>
          <w:lang w:val="ru-RU"/>
        </w:rPr>
        <w:t xml:space="preserve"> </w:t>
      </w:r>
      <w:proofErr w:type="spellStart"/>
      <w:r w:rsidR="00774265" w:rsidRPr="00FD42C3">
        <w:rPr>
          <w:b/>
          <w:bCs/>
          <w:lang w:val="ru-RU"/>
        </w:rPr>
        <w:t>COM6</w:t>
      </w:r>
      <w:proofErr w:type="spellEnd"/>
      <w:r w:rsidR="00774265" w:rsidRPr="00FD42C3">
        <w:rPr>
          <w:b/>
          <w:bCs/>
          <w:lang w:val="ru-RU"/>
        </w:rPr>
        <w:t>/1 (</w:t>
      </w:r>
      <w:r w:rsidRPr="00FD42C3">
        <w:rPr>
          <w:b/>
          <w:bCs/>
          <w:lang w:val="ru-RU"/>
        </w:rPr>
        <w:t>Дубай</w:t>
      </w:r>
      <w:r w:rsidR="00774265" w:rsidRPr="00FD42C3">
        <w:rPr>
          <w:b/>
          <w:bCs/>
          <w:lang w:val="ru-RU"/>
        </w:rPr>
        <w:t>, 2018</w:t>
      </w:r>
      <w:r w:rsidRPr="00FD42C3">
        <w:rPr>
          <w:b/>
          <w:bCs/>
          <w:lang w:val="ru-RU"/>
        </w:rPr>
        <w:t> г.</w:t>
      </w:r>
      <w:r w:rsidR="00774265" w:rsidRPr="00FD42C3">
        <w:rPr>
          <w:b/>
          <w:bCs/>
          <w:lang w:val="ru-RU"/>
        </w:rPr>
        <w:t xml:space="preserve">) </w:t>
      </w:r>
      <w:r w:rsidRPr="00FD42C3">
        <w:rPr>
          <w:b/>
          <w:bCs/>
          <w:lang w:val="ru-RU"/>
        </w:rPr>
        <w:t>−</w:t>
      </w:r>
      <w:r w:rsidR="00774265" w:rsidRPr="00FD42C3">
        <w:rPr>
          <w:b/>
          <w:bCs/>
          <w:lang w:val="ru-RU"/>
        </w:rPr>
        <w:t xml:space="preserve"> </w:t>
      </w:r>
      <w:r w:rsidR="008317F5" w:rsidRPr="00FD42C3">
        <w:rPr>
          <w:b/>
          <w:bCs/>
          <w:lang w:val="ru-RU"/>
        </w:rPr>
        <w:t>Рабочая группа Совета по финансовым и людским ресурсам и Стратегическому и Финансовому планам</w:t>
      </w:r>
    </w:p>
    <w:p w:rsidR="00774265" w:rsidRPr="00FD42C3" w:rsidRDefault="00774265" w:rsidP="00E26440">
      <w:pPr>
        <w:rPr>
          <w:lang w:val="ru-RU"/>
        </w:rPr>
      </w:pPr>
      <w:r w:rsidRPr="00FD42C3">
        <w:rPr>
          <w:lang w:val="ru-RU"/>
        </w:rPr>
        <w:t>8.1</w:t>
      </w:r>
      <w:r w:rsidRPr="00FD42C3">
        <w:rPr>
          <w:lang w:val="ru-RU"/>
        </w:rPr>
        <w:tab/>
      </w:r>
      <w:r w:rsidR="008317F5" w:rsidRPr="00FD42C3">
        <w:rPr>
          <w:b/>
          <w:bCs/>
          <w:lang w:val="ru-RU"/>
        </w:rPr>
        <w:t>Председатель Редакционного комитета</w:t>
      </w:r>
      <w:r w:rsidRPr="00FD42C3">
        <w:rPr>
          <w:lang w:val="ru-RU"/>
        </w:rPr>
        <w:t xml:space="preserve"> </w:t>
      </w:r>
      <w:r w:rsidR="00832E6F" w:rsidRPr="00FD42C3">
        <w:rPr>
          <w:lang w:val="ru-RU"/>
        </w:rPr>
        <w:t>обращает внимание на тот факт, что проект Решения целиком заключен в квадратные скобки</w:t>
      </w:r>
      <w:r w:rsidRPr="00FD42C3">
        <w:rPr>
          <w:lang w:val="ru-RU"/>
        </w:rPr>
        <w:t xml:space="preserve">. </w:t>
      </w:r>
      <w:r w:rsidR="00E26440" w:rsidRPr="00FD42C3">
        <w:rPr>
          <w:lang w:val="ru-RU"/>
        </w:rPr>
        <w:t>Она отмечает, что результат обсуждения данного вопроса пленарным заседанием будет иметь редакционные последствия для ряда других текстов, по которым предстоит принять решения</w:t>
      </w:r>
      <w:r w:rsidRPr="00FD42C3">
        <w:rPr>
          <w:lang w:val="ru-RU"/>
        </w:rPr>
        <w:t>.</w:t>
      </w:r>
    </w:p>
    <w:p w:rsidR="00774265" w:rsidRPr="00FD42C3" w:rsidRDefault="00774265" w:rsidP="00FD42C3">
      <w:pPr>
        <w:rPr>
          <w:lang w:val="ru-RU"/>
        </w:rPr>
      </w:pPr>
      <w:r w:rsidRPr="00FD42C3">
        <w:rPr>
          <w:lang w:val="ru-RU"/>
        </w:rPr>
        <w:t>8.2</w:t>
      </w:r>
      <w:r w:rsidRPr="00FD42C3">
        <w:rPr>
          <w:lang w:val="ru-RU"/>
        </w:rPr>
        <w:tab/>
      </w:r>
      <w:r w:rsidR="00E26440" w:rsidRPr="00FD42C3">
        <w:rPr>
          <w:lang w:val="ru-RU"/>
        </w:rPr>
        <w:t xml:space="preserve">Как становится ясно из первоначальных замечаний, сделанных рядом делегатов, отсутствует согласие по существу предложения о создании рабочей группы Совета по финансовым и людским ресурсам и по Стратегическому и Финансовому планам путем </w:t>
      </w:r>
      <w:r w:rsidR="00FD42C3" w:rsidRPr="00FD42C3">
        <w:rPr>
          <w:lang w:val="ru-RU"/>
        </w:rPr>
        <w:t>объединения</w:t>
      </w:r>
      <w:r w:rsidR="00E26440" w:rsidRPr="00FD42C3">
        <w:rPr>
          <w:lang w:val="ru-RU"/>
        </w:rPr>
        <w:t xml:space="preserve"> двух </w:t>
      </w:r>
      <w:r w:rsidR="00F344EE" w:rsidRPr="00FD42C3">
        <w:rPr>
          <w:lang w:val="ru-RU"/>
        </w:rPr>
        <w:t>существующих рабочих групп, и в соответствии с предложением</w:t>
      </w:r>
      <w:r w:rsidRPr="00FD42C3">
        <w:rPr>
          <w:lang w:val="ru-RU"/>
        </w:rPr>
        <w:t xml:space="preserve"> </w:t>
      </w:r>
      <w:r w:rsidR="008317F5" w:rsidRPr="00FD42C3">
        <w:rPr>
          <w:b/>
          <w:bCs/>
          <w:lang w:val="ru-RU"/>
        </w:rPr>
        <w:t>делегат</w:t>
      </w:r>
      <w:r w:rsidR="00F344EE" w:rsidRPr="00FD42C3">
        <w:rPr>
          <w:b/>
          <w:bCs/>
          <w:lang w:val="ru-RU"/>
        </w:rPr>
        <w:t>а</w:t>
      </w:r>
      <w:r w:rsidR="008317F5" w:rsidRPr="00FD42C3">
        <w:rPr>
          <w:b/>
          <w:bCs/>
          <w:lang w:val="ru-RU"/>
        </w:rPr>
        <w:t xml:space="preserve"> от Исламской Республики Иран</w:t>
      </w:r>
      <w:r w:rsidR="00F344EE" w:rsidRPr="00FD42C3">
        <w:rPr>
          <w:lang w:val="ru-RU"/>
        </w:rPr>
        <w:t xml:space="preserve">, не будет продуктивным повторять обсуждение, прошедшее в Комитете 6, поэтому </w:t>
      </w:r>
      <w:r w:rsidR="008317F5" w:rsidRPr="00FD42C3">
        <w:rPr>
          <w:b/>
          <w:bCs/>
          <w:lang w:val="ru-RU"/>
        </w:rPr>
        <w:t>Председатель</w:t>
      </w:r>
      <w:r w:rsidRPr="00FD42C3">
        <w:rPr>
          <w:b/>
          <w:bCs/>
          <w:lang w:val="ru-RU"/>
        </w:rPr>
        <w:t xml:space="preserve"> </w:t>
      </w:r>
      <w:r w:rsidR="00F344EE" w:rsidRPr="00FD42C3">
        <w:rPr>
          <w:lang w:val="ru-RU"/>
        </w:rPr>
        <w:t>предлагает заинтересованным сторонам провести неофициальные обсуждения с целью достижения согласия относительно порядка действий</w:t>
      </w:r>
      <w:r w:rsidRPr="00FD42C3">
        <w:rPr>
          <w:lang w:val="ru-RU"/>
        </w:rPr>
        <w:t>.</w:t>
      </w:r>
    </w:p>
    <w:p w:rsidR="00774265" w:rsidRPr="00FD42C3" w:rsidRDefault="00774265" w:rsidP="00FD42C3">
      <w:pPr>
        <w:rPr>
          <w:lang w:val="ru-RU"/>
        </w:rPr>
      </w:pPr>
      <w:r w:rsidRPr="00FD42C3">
        <w:rPr>
          <w:lang w:val="ru-RU"/>
        </w:rPr>
        <w:t>8.3</w:t>
      </w:r>
      <w:r w:rsidRPr="00FD42C3">
        <w:rPr>
          <w:lang w:val="ru-RU"/>
        </w:rPr>
        <w:tab/>
      </w:r>
      <w:r w:rsidR="008317F5" w:rsidRPr="00FD42C3">
        <w:rPr>
          <w:b/>
          <w:bCs/>
          <w:lang w:val="ru-RU"/>
        </w:rPr>
        <w:t>Председатель Комитета 6</w:t>
      </w:r>
      <w:r w:rsidR="008317F5" w:rsidRPr="00FD42C3">
        <w:rPr>
          <w:lang w:val="ru-RU"/>
        </w:rPr>
        <w:t xml:space="preserve"> </w:t>
      </w:r>
      <w:r w:rsidR="00F344EE" w:rsidRPr="00FD42C3">
        <w:rPr>
          <w:lang w:val="ru-RU"/>
        </w:rPr>
        <w:t>указывает, что, в соответствии с Решением </w:t>
      </w:r>
      <w:r w:rsidRPr="00FD42C3">
        <w:rPr>
          <w:lang w:val="ru-RU"/>
        </w:rPr>
        <w:t>11 (</w:t>
      </w:r>
      <w:proofErr w:type="spellStart"/>
      <w:r w:rsidR="00FA2141" w:rsidRPr="00FD42C3">
        <w:rPr>
          <w:lang w:val="ru-RU"/>
        </w:rPr>
        <w:t>Пересм</w:t>
      </w:r>
      <w:proofErr w:type="spellEnd"/>
      <w:r w:rsidR="00FA2141" w:rsidRPr="00FD42C3">
        <w:rPr>
          <w:lang w:val="ru-RU"/>
        </w:rPr>
        <w:t>. Дубай</w:t>
      </w:r>
      <w:r w:rsidRPr="00FD42C3">
        <w:rPr>
          <w:lang w:val="ru-RU"/>
        </w:rPr>
        <w:t>, 2018</w:t>
      </w:r>
      <w:r w:rsidR="00FA2141" w:rsidRPr="00FD42C3">
        <w:rPr>
          <w:lang w:val="ru-RU"/>
        </w:rPr>
        <w:t> г.</w:t>
      </w:r>
      <w:r w:rsidRPr="00FD42C3">
        <w:rPr>
          <w:lang w:val="ru-RU"/>
        </w:rPr>
        <w:t xml:space="preserve">) </w:t>
      </w:r>
      <w:r w:rsidR="00FD42C3" w:rsidRPr="00FD42C3">
        <w:rPr>
          <w:lang w:val="ru-RU"/>
        </w:rPr>
        <w:t>"</w:t>
      </w:r>
      <w:r w:rsidR="00FA2141" w:rsidRPr="00FD42C3">
        <w:rPr>
          <w:lang w:val="ru-RU"/>
        </w:rPr>
        <w:t>Создание рабочих групп Совета и управление ими</w:t>
      </w:r>
      <w:r w:rsidR="00FD42C3" w:rsidRPr="00FD42C3">
        <w:rPr>
          <w:lang w:val="ru-RU"/>
        </w:rPr>
        <w:t>"</w:t>
      </w:r>
      <w:r w:rsidRPr="00FD42C3">
        <w:rPr>
          <w:lang w:val="ru-RU"/>
        </w:rPr>
        <w:t xml:space="preserve">, </w:t>
      </w:r>
      <w:r w:rsidR="00F344EE" w:rsidRPr="00FD42C3">
        <w:rPr>
          <w:lang w:val="ru-RU"/>
        </w:rPr>
        <w:t>Совет может рассматривать вопрос по существу</w:t>
      </w:r>
      <w:r w:rsidR="00FD42C3" w:rsidRPr="00FD42C3">
        <w:rPr>
          <w:lang w:val="ru-RU"/>
        </w:rPr>
        <w:t xml:space="preserve"> </w:t>
      </w:r>
      <w:r w:rsidR="00FD42C3" w:rsidRPr="00FD42C3">
        <w:rPr>
          <w:lang w:val="ru-RU"/>
        </w:rPr>
        <w:t>непосредственно</w:t>
      </w:r>
      <w:r w:rsidR="00F344EE" w:rsidRPr="00FD42C3">
        <w:rPr>
          <w:lang w:val="ru-RU"/>
        </w:rPr>
        <w:t>, без особых указаний от Полномочной конференции</w:t>
      </w:r>
      <w:r w:rsidRPr="00FD42C3">
        <w:rPr>
          <w:lang w:val="ru-RU"/>
        </w:rPr>
        <w:t>.</w:t>
      </w:r>
    </w:p>
    <w:p w:rsidR="00774265" w:rsidRPr="00FD42C3" w:rsidRDefault="00774265" w:rsidP="00F344EE">
      <w:pPr>
        <w:rPr>
          <w:szCs w:val="24"/>
          <w:lang w:val="ru-RU"/>
        </w:rPr>
      </w:pPr>
      <w:r w:rsidRPr="00FD42C3">
        <w:rPr>
          <w:lang w:val="ru-RU"/>
        </w:rPr>
        <w:t>8</w:t>
      </w:r>
      <w:r w:rsidRPr="00FD42C3">
        <w:rPr>
          <w:szCs w:val="24"/>
          <w:lang w:val="ru-RU"/>
        </w:rPr>
        <w:t>.4</w:t>
      </w:r>
      <w:r w:rsidRPr="00FD42C3">
        <w:rPr>
          <w:szCs w:val="24"/>
          <w:lang w:val="ru-RU"/>
        </w:rPr>
        <w:tab/>
      </w:r>
      <w:r w:rsidR="00F344EE" w:rsidRPr="00FD42C3">
        <w:rPr>
          <w:szCs w:val="24"/>
          <w:lang w:val="ru-RU"/>
        </w:rPr>
        <w:t xml:space="preserve">После неофициальных обсуждений </w:t>
      </w:r>
      <w:r w:rsidR="008317F5" w:rsidRPr="00FD42C3">
        <w:rPr>
          <w:b/>
          <w:bCs/>
          <w:szCs w:val="24"/>
          <w:lang w:val="ru-RU"/>
        </w:rPr>
        <w:t>делегат от Российской Федерации</w:t>
      </w:r>
      <w:r w:rsidRPr="00FD42C3">
        <w:rPr>
          <w:szCs w:val="24"/>
          <w:lang w:val="ru-RU"/>
        </w:rPr>
        <w:t xml:space="preserve">, </w:t>
      </w:r>
      <w:r w:rsidR="00F344EE" w:rsidRPr="00FD42C3">
        <w:rPr>
          <w:szCs w:val="24"/>
          <w:lang w:val="ru-RU"/>
        </w:rPr>
        <w:t>подводя итоги, говорит, что Совет может и должен рассмотреть этот вопрос и что администрации могут обычным образом представлять вклады</w:t>
      </w:r>
      <w:r w:rsidRPr="00FD42C3">
        <w:rPr>
          <w:szCs w:val="24"/>
          <w:lang w:val="ru-RU"/>
        </w:rPr>
        <w:t>.</w:t>
      </w:r>
    </w:p>
    <w:p w:rsidR="00774265" w:rsidRPr="00FD42C3" w:rsidRDefault="00774265" w:rsidP="00F6527C">
      <w:pPr>
        <w:rPr>
          <w:szCs w:val="24"/>
          <w:lang w:val="ru-RU"/>
        </w:rPr>
      </w:pPr>
      <w:r w:rsidRPr="00FD42C3">
        <w:rPr>
          <w:szCs w:val="24"/>
          <w:lang w:val="ru-RU"/>
        </w:rPr>
        <w:t>8.5</w:t>
      </w:r>
      <w:r w:rsidRPr="00FD42C3">
        <w:rPr>
          <w:szCs w:val="24"/>
          <w:lang w:val="ru-RU"/>
        </w:rPr>
        <w:tab/>
      </w:r>
      <w:r w:rsidR="008317F5" w:rsidRPr="00FD42C3">
        <w:rPr>
          <w:b/>
          <w:bCs/>
          <w:lang w:val="ru-RU"/>
        </w:rPr>
        <w:t>Председатель Комитета 6</w:t>
      </w:r>
      <w:r w:rsidR="008317F5" w:rsidRPr="00FD42C3">
        <w:rPr>
          <w:lang w:val="ru-RU"/>
        </w:rPr>
        <w:t xml:space="preserve"> </w:t>
      </w:r>
      <w:r w:rsidR="00F6527C" w:rsidRPr="00FD42C3">
        <w:rPr>
          <w:lang w:val="ru-RU"/>
        </w:rPr>
        <w:t>повторяет, что</w:t>
      </w:r>
      <w:r w:rsidR="007F6C57" w:rsidRPr="00FD42C3">
        <w:rPr>
          <w:lang w:val="ru-RU"/>
        </w:rPr>
        <w:t>,</w:t>
      </w:r>
      <w:r w:rsidR="00F6527C" w:rsidRPr="00FD42C3">
        <w:rPr>
          <w:lang w:val="ru-RU"/>
        </w:rPr>
        <w:t xml:space="preserve"> согласно Решению 11</w:t>
      </w:r>
      <w:r w:rsidR="007F6C57" w:rsidRPr="00FD42C3">
        <w:rPr>
          <w:lang w:val="ru-RU"/>
        </w:rPr>
        <w:t>,</w:t>
      </w:r>
      <w:r w:rsidR="00F6527C" w:rsidRPr="00FD42C3">
        <w:rPr>
          <w:lang w:val="ru-RU"/>
        </w:rPr>
        <w:t xml:space="preserve"> нет необходимости в том, чтобы Полномочная конференция давала Совету особые указания</w:t>
      </w:r>
      <w:r w:rsidRPr="00FD42C3">
        <w:rPr>
          <w:szCs w:val="24"/>
          <w:lang w:val="ru-RU"/>
        </w:rPr>
        <w:t>.</w:t>
      </w:r>
    </w:p>
    <w:p w:rsidR="00774265" w:rsidRPr="00FD42C3" w:rsidRDefault="00774265" w:rsidP="00F6527C">
      <w:pPr>
        <w:rPr>
          <w:szCs w:val="24"/>
          <w:lang w:val="ru-RU"/>
        </w:rPr>
      </w:pPr>
      <w:r w:rsidRPr="00FD42C3">
        <w:rPr>
          <w:szCs w:val="24"/>
          <w:lang w:val="ru-RU"/>
        </w:rPr>
        <w:t>8.6</w:t>
      </w:r>
      <w:r w:rsidRPr="00FD42C3">
        <w:rPr>
          <w:szCs w:val="24"/>
          <w:lang w:val="ru-RU"/>
        </w:rPr>
        <w:tab/>
      </w:r>
      <w:r w:rsidR="00F6527C" w:rsidRPr="00FD42C3">
        <w:rPr>
          <w:szCs w:val="24"/>
          <w:lang w:val="ru-RU"/>
        </w:rPr>
        <w:t xml:space="preserve">В результате принимается </w:t>
      </w:r>
      <w:r w:rsidR="00F6527C" w:rsidRPr="00FD42C3">
        <w:rPr>
          <w:b/>
          <w:bCs/>
          <w:szCs w:val="24"/>
          <w:lang w:val="ru-RU"/>
        </w:rPr>
        <w:t xml:space="preserve">решение </w:t>
      </w:r>
      <w:r w:rsidR="00F6527C" w:rsidRPr="00FD42C3">
        <w:rPr>
          <w:szCs w:val="24"/>
          <w:lang w:val="ru-RU"/>
        </w:rPr>
        <w:t>о том, что по данному вопросу не требуется решения Полномочной конференции</w:t>
      </w:r>
      <w:r w:rsidRPr="00FD42C3">
        <w:rPr>
          <w:szCs w:val="24"/>
          <w:lang w:val="ru-RU"/>
        </w:rPr>
        <w:t>.</w:t>
      </w:r>
    </w:p>
    <w:p w:rsidR="00774265" w:rsidRPr="00FD42C3" w:rsidRDefault="00774265" w:rsidP="00677DE7">
      <w:pPr>
        <w:pStyle w:val="Heading1"/>
        <w:rPr>
          <w:lang w:val="ru-RU"/>
        </w:rPr>
      </w:pPr>
      <w:r w:rsidRPr="00FD42C3">
        <w:rPr>
          <w:lang w:val="ru-RU"/>
        </w:rPr>
        <w:lastRenderedPageBreak/>
        <w:t>9</w:t>
      </w:r>
      <w:r w:rsidRPr="00FD42C3">
        <w:rPr>
          <w:lang w:val="ru-RU"/>
        </w:rPr>
        <w:tab/>
      </w:r>
      <w:r w:rsidR="00677DE7" w:rsidRPr="00FD42C3">
        <w:rPr>
          <w:lang w:val="ru-RU"/>
        </w:rPr>
        <w:t>Двадцать первая серия текстов, представленных Редакционным комитетом для первого чтения (</w:t>
      </w:r>
      <w:proofErr w:type="spellStart"/>
      <w:r w:rsidR="00677DE7" w:rsidRPr="00FD42C3">
        <w:rPr>
          <w:lang w:val="ru-RU"/>
        </w:rPr>
        <w:t>B21</w:t>
      </w:r>
      <w:proofErr w:type="spellEnd"/>
      <w:r w:rsidR="00677DE7" w:rsidRPr="00FD42C3">
        <w:rPr>
          <w:lang w:val="ru-RU"/>
        </w:rPr>
        <w:t>)</w:t>
      </w:r>
      <w:r w:rsidRPr="00FD42C3">
        <w:rPr>
          <w:lang w:val="ru-RU"/>
        </w:rPr>
        <w:t xml:space="preserve"> (</w:t>
      </w:r>
      <w:hyperlink r:id="rId21" w:history="1">
        <w:r w:rsidR="007D7B29" w:rsidRPr="00FD42C3">
          <w:rPr>
            <w:rStyle w:val="Hyperlink"/>
            <w:rFonts w:cstheme="majorBidi"/>
            <w:szCs w:val="26"/>
            <w:lang w:val="ru-RU"/>
          </w:rPr>
          <w:t>Документ 162</w:t>
        </w:r>
      </w:hyperlink>
      <w:r w:rsidRPr="00FD42C3">
        <w:rPr>
          <w:lang w:val="ru-RU"/>
        </w:rPr>
        <w:t>)</w:t>
      </w:r>
    </w:p>
    <w:p w:rsidR="00774265" w:rsidRPr="00FD42C3" w:rsidRDefault="00774265" w:rsidP="00F6527C">
      <w:pPr>
        <w:rPr>
          <w:lang w:val="ru-RU"/>
        </w:rPr>
      </w:pPr>
      <w:r w:rsidRPr="00FD42C3">
        <w:rPr>
          <w:lang w:val="ru-RU"/>
        </w:rPr>
        <w:t>9.1</w:t>
      </w:r>
      <w:r w:rsidRPr="00FD42C3">
        <w:rPr>
          <w:lang w:val="ru-RU"/>
        </w:rPr>
        <w:tab/>
      </w:r>
      <w:r w:rsidR="00F6527C" w:rsidRPr="00FD42C3">
        <w:rPr>
          <w:lang w:val="ru-RU"/>
        </w:rPr>
        <w:t>По предложению</w:t>
      </w:r>
      <w:r w:rsidRPr="00FD42C3">
        <w:rPr>
          <w:lang w:val="ru-RU"/>
        </w:rPr>
        <w:t xml:space="preserve"> </w:t>
      </w:r>
      <w:r w:rsidR="00FA2141" w:rsidRPr="00FD42C3">
        <w:rPr>
          <w:b/>
          <w:bCs/>
          <w:lang w:val="ru-RU"/>
        </w:rPr>
        <w:t>Председателя</w:t>
      </w:r>
      <w:r w:rsidR="00F6527C" w:rsidRPr="00FD42C3">
        <w:rPr>
          <w:b/>
          <w:bCs/>
          <w:lang w:val="ru-RU"/>
        </w:rPr>
        <w:t xml:space="preserve"> </w:t>
      </w:r>
      <w:r w:rsidR="00F6527C" w:rsidRPr="00FD42C3">
        <w:rPr>
          <w:lang w:val="ru-RU"/>
        </w:rPr>
        <w:t>принимается</w:t>
      </w:r>
      <w:r w:rsidR="00F6527C" w:rsidRPr="00FD42C3">
        <w:rPr>
          <w:b/>
          <w:bCs/>
          <w:lang w:val="ru-RU"/>
        </w:rPr>
        <w:t xml:space="preserve"> решение</w:t>
      </w:r>
      <w:r w:rsidR="00F6527C" w:rsidRPr="00FD42C3">
        <w:rPr>
          <w:lang w:val="ru-RU"/>
        </w:rPr>
        <w:t xml:space="preserve"> первым рассмотреть</w:t>
      </w:r>
      <w:r w:rsidRPr="00FD42C3">
        <w:rPr>
          <w:lang w:val="ru-RU"/>
        </w:rPr>
        <w:t xml:space="preserve"> </w:t>
      </w:r>
      <w:r w:rsidR="00FA2141" w:rsidRPr="00FD42C3">
        <w:rPr>
          <w:lang w:val="ru-RU"/>
        </w:rPr>
        <w:t>проект Резолюции</w:t>
      </w:r>
      <w:r w:rsidR="007F6C57" w:rsidRPr="00FD42C3">
        <w:rPr>
          <w:lang w:val="ru-RU"/>
        </w:rPr>
        <w:t> </w:t>
      </w:r>
      <w:r w:rsidRPr="00FD42C3">
        <w:rPr>
          <w:lang w:val="ru-RU"/>
        </w:rPr>
        <w:t>102 (</w:t>
      </w:r>
      <w:proofErr w:type="spellStart"/>
      <w:r w:rsidR="00FA2141" w:rsidRPr="00FD42C3">
        <w:rPr>
          <w:lang w:val="ru-RU"/>
        </w:rPr>
        <w:t>Пересм</w:t>
      </w:r>
      <w:proofErr w:type="spellEnd"/>
      <w:r w:rsidR="00FA2141" w:rsidRPr="00FD42C3">
        <w:rPr>
          <w:lang w:val="ru-RU"/>
        </w:rPr>
        <w:t>. Дубай,</w:t>
      </w:r>
      <w:r w:rsidRPr="00FD42C3">
        <w:rPr>
          <w:lang w:val="ru-RU"/>
        </w:rPr>
        <w:t xml:space="preserve"> 2018</w:t>
      </w:r>
      <w:r w:rsidR="00FA2141" w:rsidRPr="00FD42C3">
        <w:rPr>
          <w:lang w:val="ru-RU"/>
        </w:rPr>
        <w:t> г.</w:t>
      </w:r>
      <w:r w:rsidRPr="00FD42C3">
        <w:rPr>
          <w:lang w:val="ru-RU"/>
        </w:rPr>
        <w:t>).</w:t>
      </w:r>
    </w:p>
    <w:p w:rsidR="00774265" w:rsidRPr="00FD42C3" w:rsidRDefault="008A1991" w:rsidP="00380D9A">
      <w:pPr>
        <w:rPr>
          <w:b/>
          <w:bCs/>
          <w:highlight w:val="yellow"/>
          <w:lang w:val="ru-RU"/>
        </w:rPr>
      </w:pPr>
      <w:r w:rsidRPr="00FD42C3">
        <w:rPr>
          <w:b/>
          <w:bCs/>
          <w:lang w:val="ru-RU"/>
        </w:rPr>
        <w:t xml:space="preserve">Проект Резолюции </w:t>
      </w:r>
      <w:r w:rsidR="00774265" w:rsidRPr="00FD42C3">
        <w:rPr>
          <w:b/>
          <w:bCs/>
          <w:lang w:val="ru-RU"/>
        </w:rPr>
        <w:t>102 (</w:t>
      </w:r>
      <w:proofErr w:type="spellStart"/>
      <w:r w:rsidR="00380D9A" w:rsidRPr="00FD42C3">
        <w:rPr>
          <w:b/>
          <w:bCs/>
          <w:lang w:val="ru-RU"/>
        </w:rPr>
        <w:t>Пересм</w:t>
      </w:r>
      <w:proofErr w:type="spellEnd"/>
      <w:r w:rsidR="00380D9A" w:rsidRPr="00FD42C3">
        <w:rPr>
          <w:b/>
          <w:bCs/>
          <w:lang w:val="ru-RU"/>
        </w:rPr>
        <w:t>. Дубай</w:t>
      </w:r>
      <w:r w:rsidR="00774265" w:rsidRPr="00FD42C3">
        <w:rPr>
          <w:b/>
          <w:bCs/>
          <w:lang w:val="ru-RU"/>
        </w:rPr>
        <w:t>, 2018</w:t>
      </w:r>
      <w:r w:rsidR="00380D9A" w:rsidRPr="00FD42C3">
        <w:rPr>
          <w:b/>
          <w:bCs/>
          <w:lang w:val="ru-RU"/>
        </w:rPr>
        <w:t> г.</w:t>
      </w:r>
      <w:r w:rsidR="00774265" w:rsidRPr="00FD42C3">
        <w:rPr>
          <w:b/>
          <w:bCs/>
          <w:lang w:val="ru-RU"/>
        </w:rPr>
        <w:t xml:space="preserve">) </w:t>
      </w:r>
      <w:r w:rsidR="00380D9A" w:rsidRPr="00FD42C3">
        <w:rPr>
          <w:b/>
          <w:bCs/>
          <w:lang w:val="ru-RU"/>
        </w:rPr>
        <w:t>−</w:t>
      </w:r>
      <w:r w:rsidR="00774265" w:rsidRPr="00FD42C3">
        <w:rPr>
          <w:b/>
          <w:bCs/>
          <w:lang w:val="ru-RU"/>
        </w:rPr>
        <w:t xml:space="preserve"> </w:t>
      </w:r>
      <w:r w:rsidRPr="00FD42C3">
        <w:rPr>
          <w:b/>
          <w:bCs/>
          <w:lang w:val="ru-RU"/>
        </w:rPr>
        <w:t>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</w:t>
      </w:r>
    </w:p>
    <w:p w:rsidR="00774265" w:rsidRPr="00FD42C3" w:rsidRDefault="00774265" w:rsidP="00FD42C3">
      <w:pPr>
        <w:rPr>
          <w:lang w:val="ru-RU"/>
        </w:rPr>
      </w:pPr>
      <w:r w:rsidRPr="00FD42C3">
        <w:rPr>
          <w:lang w:val="ru-RU"/>
        </w:rPr>
        <w:t>9.2</w:t>
      </w:r>
      <w:r w:rsidRPr="00FD42C3">
        <w:rPr>
          <w:lang w:val="ru-RU"/>
        </w:rPr>
        <w:tab/>
      </w:r>
      <w:r w:rsidR="00380D9A" w:rsidRPr="00FD42C3">
        <w:rPr>
          <w:b/>
          <w:bCs/>
          <w:lang w:val="ru-RU"/>
        </w:rPr>
        <w:t>Председатель Рабочей группы пленарного заседания</w:t>
      </w:r>
      <w:r w:rsidRPr="00FD42C3">
        <w:rPr>
          <w:b/>
          <w:bCs/>
          <w:lang w:val="ru-RU"/>
        </w:rPr>
        <w:t xml:space="preserve"> </w:t>
      </w:r>
      <w:r w:rsidR="00F6527C" w:rsidRPr="00FD42C3">
        <w:rPr>
          <w:lang w:val="ru-RU"/>
        </w:rPr>
        <w:t xml:space="preserve">говорит, что, хотя </w:t>
      </w:r>
      <w:proofErr w:type="spellStart"/>
      <w:r w:rsidR="00F6527C" w:rsidRPr="00FD42C3">
        <w:rPr>
          <w:lang w:val="ru-RU"/>
        </w:rPr>
        <w:t>бóльшая</w:t>
      </w:r>
      <w:proofErr w:type="spellEnd"/>
      <w:r w:rsidR="00F6527C" w:rsidRPr="00FD42C3">
        <w:rPr>
          <w:lang w:val="ru-RU"/>
        </w:rPr>
        <w:t xml:space="preserve"> часть проекта Резолюции (включая предлагаемые изменения и значительные части нового текста) была утверждена в Рабочей группе, остаются нерешенными два основных вопроса</w:t>
      </w:r>
      <w:r w:rsidRPr="00FD42C3">
        <w:rPr>
          <w:lang w:val="ru-RU"/>
        </w:rPr>
        <w:t xml:space="preserve">: </w:t>
      </w:r>
      <w:r w:rsidR="00FD42C3" w:rsidRPr="00FD42C3">
        <w:rPr>
          <w:lang w:val="ru-RU"/>
        </w:rPr>
        <w:t>по</w:t>
      </w:r>
      <w:r w:rsidR="007F6C57" w:rsidRPr="00FD42C3">
        <w:rPr>
          <w:lang w:val="ru-RU"/>
        </w:rPr>
        <w:t xml:space="preserve"> </w:t>
      </w:r>
      <w:r w:rsidR="00F6527C" w:rsidRPr="00FD42C3">
        <w:rPr>
          <w:lang w:val="ru-RU"/>
        </w:rPr>
        <w:t>Рабочей групп</w:t>
      </w:r>
      <w:r w:rsidR="007F6C57" w:rsidRPr="00FD42C3">
        <w:rPr>
          <w:lang w:val="ru-RU"/>
        </w:rPr>
        <w:t>е</w:t>
      </w:r>
      <w:r w:rsidR="00F6527C" w:rsidRPr="00FD42C3">
        <w:rPr>
          <w:lang w:val="ru-RU"/>
        </w:rPr>
        <w:t xml:space="preserve"> Совета по вопросам международной государственной политики, касающимся интернета</w:t>
      </w:r>
      <w:r w:rsidR="00F6527C" w:rsidRPr="00FD42C3">
        <w:rPr>
          <w:b/>
          <w:bCs/>
          <w:lang w:val="ru-RU"/>
        </w:rPr>
        <w:t xml:space="preserve"> </w:t>
      </w:r>
      <w:r w:rsidR="007F6C57" w:rsidRPr="00FD42C3">
        <w:rPr>
          <w:lang w:val="ru-RU"/>
        </w:rPr>
        <w:t>(</w:t>
      </w:r>
      <w:proofErr w:type="spellStart"/>
      <w:r w:rsidR="007F6C57" w:rsidRPr="00FD42C3">
        <w:rPr>
          <w:lang w:val="ru-RU"/>
        </w:rPr>
        <w:t>РГС</w:t>
      </w:r>
      <w:proofErr w:type="spellEnd"/>
      <w:r w:rsidR="007F6C57" w:rsidRPr="00FD42C3">
        <w:rPr>
          <w:lang w:val="ru-RU"/>
        </w:rPr>
        <w:noBreakHyphen/>
      </w:r>
      <w:r w:rsidR="00F6527C" w:rsidRPr="00FD42C3">
        <w:rPr>
          <w:lang w:val="ru-RU"/>
        </w:rPr>
        <w:t xml:space="preserve">Интернет), </w:t>
      </w:r>
      <w:r w:rsidR="00FD42C3" w:rsidRPr="00FD42C3">
        <w:rPr>
          <w:lang w:val="ru-RU"/>
        </w:rPr>
        <w:t xml:space="preserve">относительно </w:t>
      </w:r>
      <w:r w:rsidR="00F6527C" w:rsidRPr="00FD42C3">
        <w:rPr>
          <w:lang w:val="ru-RU"/>
        </w:rPr>
        <w:t>расширени</w:t>
      </w:r>
      <w:r w:rsidR="00FD42C3" w:rsidRPr="00FD42C3">
        <w:rPr>
          <w:lang w:val="ru-RU"/>
        </w:rPr>
        <w:t>я</w:t>
      </w:r>
      <w:r w:rsidR="00F6527C" w:rsidRPr="00FD42C3">
        <w:rPr>
          <w:lang w:val="ru-RU"/>
        </w:rPr>
        <w:t xml:space="preserve"> участия для включения иных объединений, </w:t>
      </w:r>
      <w:r w:rsidR="00FD42C3" w:rsidRPr="00FD42C3">
        <w:rPr>
          <w:lang w:val="ru-RU"/>
        </w:rPr>
        <w:t>помимо Государств</w:t>
      </w:r>
      <w:r w:rsidR="00F6527C" w:rsidRPr="00FD42C3">
        <w:rPr>
          <w:lang w:val="ru-RU"/>
        </w:rPr>
        <w:t>-Член</w:t>
      </w:r>
      <w:r w:rsidR="00FD42C3" w:rsidRPr="00FD42C3">
        <w:rPr>
          <w:lang w:val="ru-RU"/>
        </w:rPr>
        <w:t>ов</w:t>
      </w:r>
      <w:r w:rsidR="00F6527C" w:rsidRPr="00FD42C3">
        <w:rPr>
          <w:lang w:val="ru-RU"/>
        </w:rPr>
        <w:t>, и характера результатов ее работы</w:t>
      </w:r>
      <w:r w:rsidRPr="00FD42C3">
        <w:rPr>
          <w:lang w:val="ru-RU"/>
        </w:rPr>
        <w:t xml:space="preserve">; </w:t>
      </w:r>
      <w:r w:rsidR="00F6527C" w:rsidRPr="00FD42C3">
        <w:rPr>
          <w:lang w:val="ru-RU"/>
        </w:rPr>
        <w:t xml:space="preserve">и может ли Союз согласиться добавить дополнительные объединения </w:t>
      </w:r>
      <w:r w:rsidR="00795EB1" w:rsidRPr="00FD42C3">
        <w:rPr>
          <w:lang w:val="ru-RU"/>
        </w:rPr>
        <w:t>в список соответствующих организаций, приведенный в примечании </w:t>
      </w:r>
      <w:r w:rsidRPr="00FD42C3">
        <w:rPr>
          <w:lang w:val="ru-RU"/>
        </w:rPr>
        <w:t xml:space="preserve">1 </w:t>
      </w:r>
      <w:r w:rsidR="00795EB1" w:rsidRPr="00FD42C3">
        <w:rPr>
          <w:lang w:val="ru-RU"/>
        </w:rPr>
        <w:t>к проекту Резолюции и в других местах</w:t>
      </w:r>
      <w:r w:rsidRPr="00FD42C3">
        <w:rPr>
          <w:lang w:val="ru-RU"/>
        </w:rPr>
        <w:t>.</w:t>
      </w:r>
    </w:p>
    <w:p w:rsidR="00774265" w:rsidRPr="00FD42C3" w:rsidRDefault="00774265" w:rsidP="00FD42C3">
      <w:pPr>
        <w:rPr>
          <w:highlight w:val="yellow"/>
          <w:lang w:val="ru-RU"/>
        </w:rPr>
      </w:pPr>
      <w:r w:rsidRPr="00FD42C3">
        <w:rPr>
          <w:lang w:val="ru-RU"/>
        </w:rPr>
        <w:t>9.3</w:t>
      </w:r>
      <w:r w:rsidRPr="00FD42C3">
        <w:rPr>
          <w:lang w:val="ru-RU"/>
        </w:rPr>
        <w:tab/>
      </w:r>
      <w:r w:rsidR="00380D9A" w:rsidRPr="00FD42C3">
        <w:rPr>
          <w:b/>
          <w:bCs/>
          <w:lang w:val="ru-RU"/>
        </w:rPr>
        <w:t>Делегат от Саудовской Аравии</w:t>
      </w:r>
      <w:r w:rsidRPr="00FD42C3">
        <w:rPr>
          <w:lang w:val="ru-RU"/>
        </w:rPr>
        <w:t xml:space="preserve"> </w:t>
      </w:r>
      <w:r w:rsidR="00795EB1" w:rsidRPr="00FD42C3">
        <w:rPr>
          <w:lang w:val="ru-RU"/>
        </w:rPr>
        <w:t>говорит, что предлагаемый пункт</w:t>
      </w:r>
      <w:r w:rsidRPr="00FD42C3">
        <w:rPr>
          <w:i/>
          <w:iCs/>
          <w:lang w:val="ru-RU"/>
        </w:rPr>
        <w:t xml:space="preserve"> n) </w:t>
      </w:r>
      <w:r w:rsidR="00795EB1" w:rsidRPr="00FD42C3">
        <w:rPr>
          <w:lang w:val="ru-RU"/>
        </w:rPr>
        <w:t xml:space="preserve">раздела </w:t>
      </w:r>
      <w:r w:rsidR="00795EB1" w:rsidRPr="00FD42C3">
        <w:rPr>
          <w:i/>
          <w:iCs/>
          <w:lang w:val="ru-RU"/>
        </w:rPr>
        <w:t xml:space="preserve">учитывая </w:t>
      </w:r>
      <w:r w:rsidR="00795EB1" w:rsidRPr="00FD42C3">
        <w:rPr>
          <w:lang w:val="ru-RU"/>
        </w:rPr>
        <w:t xml:space="preserve">следует принять, потому что </w:t>
      </w:r>
      <w:r w:rsidR="008875BB" w:rsidRPr="00FD42C3">
        <w:rPr>
          <w:lang w:val="ru-RU"/>
        </w:rPr>
        <w:t xml:space="preserve">меморандум о взаимопонимании с </w:t>
      </w:r>
      <w:r w:rsidR="008875BB" w:rsidRPr="00FD42C3">
        <w:rPr>
          <w:color w:val="000000"/>
          <w:lang w:val="ru-RU"/>
        </w:rPr>
        <w:t xml:space="preserve">Управлением нумерации цифровых объектов </w:t>
      </w:r>
      <w:r w:rsidRPr="00FD42C3">
        <w:rPr>
          <w:lang w:val="ru-RU"/>
        </w:rPr>
        <w:t>(</w:t>
      </w:r>
      <w:proofErr w:type="spellStart"/>
      <w:r w:rsidRPr="00FD42C3">
        <w:rPr>
          <w:lang w:val="ru-RU"/>
        </w:rPr>
        <w:t>DONA</w:t>
      </w:r>
      <w:proofErr w:type="spellEnd"/>
      <w:r w:rsidRPr="00FD42C3">
        <w:rPr>
          <w:lang w:val="ru-RU"/>
        </w:rPr>
        <w:t xml:space="preserve">) </w:t>
      </w:r>
      <w:r w:rsidR="008875BB" w:rsidRPr="00FD42C3">
        <w:rPr>
          <w:lang w:val="ru-RU"/>
        </w:rPr>
        <w:t>еще действует</w:t>
      </w:r>
      <w:r w:rsidRPr="00FD42C3">
        <w:rPr>
          <w:lang w:val="ru-RU"/>
        </w:rPr>
        <w:t xml:space="preserve">. </w:t>
      </w:r>
      <w:r w:rsidR="008875BB" w:rsidRPr="00FD42C3">
        <w:rPr>
          <w:lang w:val="ru-RU"/>
        </w:rPr>
        <w:t xml:space="preserve">В интересах всеохватности список соответствующих организаций в примечании 1 следует пересмотреть, потому что </w:t>
      </w:r>
      <w:r w:rsidR="007F6C57" w:rsidRPr="00FD42C3">
        <w:rPr>
          <w:lang w:val="ru-RU"/>
        </w:rPr>
        <w:t xml:space="preserve">он </w:t>
      </w:r>
      <w:r w:rsidR="008875BB" w:rsidRPr="00FD42C3">
        <w:rPr>
          <w:lang w:val="ru-RU"/>
        </w:rPr>
        <w:t>не обновлялся некоторое время</w:t>
      </w:r>
      <w:r w:rsidRPr="00FD42C3">
        <w:rPr>
          <w:lang w:val="ru-RU"/>
        </w:rPr>
        <w:t xml:space="preserve">. </w:t>
      </w:r>
      <w:r w:rsidR="008875BB" w:rsidRPr="00FD42C3">
        <w:rPr>
          <w:lang w:val="ru-RU"/>
        </w:rPr>
        <w:t xml:space="preserve">Что касается текста, относящегося к </w:t>
      </w:r>
      <w:proofErr w:type="spellStart"/>
      <w:r w:rsidR="008875BB" w:rsidRPr="00FD42C3">
        <w:rPr>
          <w:lang w:val="ru-RU"/>
        </w:rPr>
        <w:t>РГС</w:t>
      </w:r>
      <w:proofErr w:type="spellEnd"/>
      <w:r w:rsidR="008875BB" w:rsidRPr="00FD42C3">
        <w:rPr>
          <w:lang w:val="ru-RU"/>
        </w:rPr>
        <w:t xml:space="preserve">-Интернет, квадратные скобки можно снять, </w:t>
      </w:r>
      <w:proofErr w:type="gramStart"/>
      <w:r w:rsidR="008875BB" w:rsidRPr="00FD42C3">
        <w:rPr>
          <w:lang w:val="ru-RU"/>
        </w:rPr>
        <w:t>при условии что</w:t>
      </w:r>
      <w:proofErr w:type="gramEnd"/>
      <w:r w:rsidR="008875BB" w:rsidRPr="00FD42C3">
        <w:rPr>
          <w:lang w:val="ru-RU"/>
        </w:rPr>
        <w:t xml:space="preserve"> в разделе </w:t>
      </w:r>
      <w:r w:rsidR="008875BB" w:rsidRPr="00FD42C3">
        <w:rPr>
          <w:i/>
          <w:iCs/>
          <w:lang w:val="ru-RU"/>
        </w:rPr>
        <w:t xml:space="preserve">признавая </w:t>
      </w:r>
      <w:r w:rsidR="008875BB" w:rsidRPr="00FD42C3">
        <w:rPr>
          <w:lang w:val="ru-RU"/>
        </w:rPr>
        <w:t xml:space="preserve">будет упомянут тот факт, что, </w:t>
      </w:r>
      <w:r w:rsidR="008875BB" w:rsidRPr="00FD42C3">
        <w:rPr>
          <w:color w:val="000000"/>
          <w:lang w:val="ru-RU"/>
        </w:rPr>
        <w:t xml:space="preserve">в соответствии с Правилом 14 Правил процедуры Совета МСЭ </w:t>
      </w:r>
      <w:proofErr w:type="spellStart"/>
      <w:r w:rsidR="008875BB" w:rsidRPr="00FD42C3">
        <w:rPr>
          <w:color w:val="000000"/>
          <w:lang w:val="ru-RU"/>
        </w:rPr>
        <w:t>РГС</w:t>
      </w:r>
      <w:proofErr w:type="spellEnd"/>
      <w:r w:rsidR="008875BB" w:rsidRPr="00FD42C3">
        <w:rPr>
          <w:color w:val="000000"/>
          <w:lang w:val="ru-RU"/>
        </w:rPr>
        <w:t>-Интернет может разрабатывать Резолюции и Решения для представления Совету</w:t>
      </w:r>
      <w:r w:rsidRPr="00FD42C3">
        <w:rPr>
          <w:lang w:val="ru-RU"/>
        </w:rPr>
        <w:t xml:space="preserve">. </w:t>
      </w:r>
    </w:p>
    <w:p w:rsidR="00774265" w:rsidRPr="00FD42C3" w:rsidRDefault="00774265" w:rsidP="00C50D50">
      <w:pPr>
        <w:rPr>
          <w:lang w:val="ru-RU"/>
        </w:rPr>
      </w:pPr>
      <w:r w:rsidRPr="00FD42C3">
        <w:rPr>
          <w:lang w:val="ru-RU"/>
        </w:rPr>
        <w:t>9.4</w:t>
      </w:r>
      <w:r w:rsidRPr="00FD42C3">
        <w:rPr>
          <w:lang w:val="ru-RU"/>
        </w:rPr>
        <w:tab/>
      </w:r>
      <w:r w:rsidR="00CF1560" w:rsidRPr="00FD42C3">
        <w:rPr>
          <w:b/>
          <w:bCs/>
          <w:lang w:val="ru-RU"/>
        </w:rPr>
        <w:t>Делегат от</w:t>
      </w:r>
      <w:r w:rsidR="00CF1560" w:rsidRPr="00FD42C3">
        <w:rPr>
          <w:lang w:val="ru-RU"/>
        </w:rPr>
        <w:t xml:space="preserve"> </w:t>
      </w:r>
      <w:r w:rsidR="00CF1560" w:rsidRPr="00FD42C3">
        <w:rPr>
          <w:b/>
          <w:bCs/>
          <w:lang w:val="ru-RU"/>
        </w:rPr>
        <w:t>Южно-Африканской Республики</w:t>
      </w:r>
      <w:r w:rsidRPr="00FD42C3">
        <w:rPr>
          <w:lang w:val="ru-RU"/>
        </w:rPr>
        <w:t xml:space="preserve">, </w:t>
      </w:r>
      <w:r w:rsidR="008875BB" w:rsidRPr="00FD42C3">
        <w:rPr>
          <w:lang w:val="ru-RU"/>
        </w:rPr>
        <w:t>выступая от имени Африканской группы и при поддержке</w:t>
      </w:r>
      <w:r w:rsidRPr="00FD42C3">
        <w:rPr>
          <w:lang w:val="ru-RU"/>
        </w:rPr>
        <w:t xml:space="preserve"> </w:t>
      </w:r>
      <w:r w:rsidR="00380D9A" w:rsidRPr="00FD42C3">
        <w:rPr>
          <w:b/>
          <w:bCs/>
          <w:lang w:val="ru-RU"/>
        </w:rPr>
        <w:t>делегат</w:t>
      </w:r>
      <w:r w:rsidR="008875BB" w:rsidRPr="00FD42C3">
        <w:rPr>
          <w:b/>
          <w:bCs/>
          <w:lang w:val="ru-RU"/>
        </w:rPr>
        <w:t>ов</w:t>
      </w:r>
      <w:r w:rsidR="00380D9A" w:rsidRPr="00FD42C3">
        <w:rPr>
          <w:b/>
          <w:bCs/>
          <w:lang w:val="ru-RU"/>
        </w:rPr>
        <w:t xml:space="preserve"> от Уганды и Кении</w:t>
      </w:r>
      <w:r w:rsidRPr="00FD42C3">
        <w:rPr>
          <w:lang w:val="ru-RU"/>
        </w:rPr>
        <w:t xml:space="preserve">, </w:t>
      </w:r>
      <w:r w:rsidR="008875BB" w:rsidRPr="00FD42C3">
        <w:rPr>
          <w:lang w:val="ru-RU"/>
        </w:rPr>
        <w:t xml:space="preserve">выражает поддержку тексту пункта 1 раздела </w:t>
      </w:r>
      <w:r w:rsidR="008875BB" w:rsidRPr="00FD42C3">
        <w:rPr>
          <w:i/>
          <w:iCs/>
          <w:lang w:val="ru-RU"/>
        </w:rPr>
        <w:t>решает</w:t>
      </w:r>
      <w:r w:rsidR="00C50D50" w:rsidRPr="00FD42C3">
        <w:rPr>
          <w:i/>
          <w:iCs/>
          <w:lang w:val="ru-RU"/>
        </w:rPr>
        <w:t xml:space="preserve"> </w:t>
      </w:r>
      <w:r w:rsidR="00C50D50" w:rsidRPr="00FD42C3">
        <w:rPr>
          <w:lang w:val="ru-RU"/>
        </w:rPr>
        <w:t>и включению</w:t>
      </w:r>
      <w:r w:rsidRPr="00FD42C3">
        <w:rPr>
          <w:lang w:val="ru-RU"/>
        </w:rPr>
        <w:t xml:space="preserve"> </w:t>
      </w:r>
      <w:proofErr w:type="spellStart"/>
      <w:r w:rsidRPr="00FD42C3">
        <w:rPr>
          <w:lang w:val="ru-RU"/>
        </w:rPr>
        <w:t>DONA</w:t>
      </w:r>
      <w:proofErr w:type="spellEnd"/>
      <w:r w:rsidRPr="00FD42C3">
        <w:rPr>
          <w:lang w:val="ru-RU"/>
        </w:rPr>
        <w:t xml:space="preserve"> </w:t>
      </w:r>
      <w:r w:rsidR="00C50D50" w:rsidRPr="00FD42C3">
        <w:rPr>
          <w:lang w:val="ru-RU"/>
        </w:rPr>
        <w:t>в примечание 1 к этому пункту</w:t>
      </w:r>
      <w:r w:rsidRPr="00FD42C3">
        <w:rPr>
          <w:lang w:val="ru-RU"/>
        </w:rPr>
        <w:t xml:space="preserve">. </w:t>
      </w:r>
      <w:r w:rsidR="00C50D50" w:rsidRPr="00FD42C3">
        <w:rPr>
          <w:lang w:val="ru-RU"/>
        </w:rPr>
        <w:t>Важно, чтобы все Государства-Члены, в особенности развивающиеся</w:t>
      </w:r>
      <w:bookmarkStart w:id="6" w:name="_GoBack"/>
      <w:bookmarkEnd w:id="6"/>
      <w:r w:rsidR="00C50D50" w:rsidRPr="00FD42C3">
        <w:rPr>
          <w:lang w:val="ru-RU"/>
        </w:rPr>
        <w:t xml:space="preserve"> страны, были включены в работу по вопросам, охватываемым пунктом 1 раздела </w:t>
      </w:r>
      <w:r w:rsidR="00C50D50" w:rsidRPr="00FD42C3">
        <w:rPr>
          <w:i/>
          <w:iCs/>
          <w:lang w:val="ru-RU"/>
        </w:rPr>
        <w:t>решает</w:t>
      </w:r>
      <w:r w:rsidRPr="00FD42C3">
        <w:rPr>
          <w:lang w:val="ru-RU"/>
        </w:rPr>
        <w:t xml:space="preserve">, </w:t>
      </w:r>
      <w:r w:rsidR="00C50D50" w:rsidRPr="00FD42C3">
        <w:rPr>
          <w:lang w:val="ru-RU"/>
        </w:rPr>
        <w:t>и вовлеченность</w:t>
      </w:r>
      <w:r w:rsidRPr="00FD42C3">
        <w:rPr>
          <w:lang w:val="ru-RU"/>
        </w:rPr>
        <w:t xml:space="preserve"> </w:t>
      </w:r>
      <w:proofErr w:type="spellStart"/>
      <w:r w:rsidRPr="00FD42C3">
        <w:rPr>
          <w:lang w:val="ru-RU"/>
        </w:rPr>
        <w:t>DONA</w:t>
      </w:r>
      <w:proofErr w:type="spellEnd"/>
      <w:r w:rsidRPr="00FD42C3">
        <w:rPr>
          <w:lang w:val="ru-RU"/>
        </w:rPr>
        <w:t xml:space="preserve">, </w:t>
      </w:r>
      <w:r w:rsidR="00C50D50" w:rsidRPr="00FD42C3">
        <w:rPr>
          <w:lang w:val="ru-RU"/>
        </w:rPr>
        <w:t>которое является некоммерческой организацией и пользуется поддержкой МСЭ в силу меморандума о взаимопонимании между этими двумя организациями, поможет обеспечить, чтобы ресурсы интернета использовались в полной мере и приносили всем максимальную пользу</w:t>
      </w:r>
      <w:r w:rsidRPr="00FD42C3">
        <w:rPr>
          <w:lang w:val="ru-RU"/>
        </w:rPr>
        <w:t xml:space="preserve">. </w:t>
      </w:r>
      <w:r w:rsidR="00C50D50" w:rsidRPr="00FD42C3">
        <w:rPr>
          <w:lang w:val="ru-RU"/>
        </w:rPr>
        <w:t xml:space="preserve">Следует утвердить текст пункта 1 раздела </w:t>
      </w:r>
      <w:r w:rsidR="00C50D50" w:rsidRPr="00FD42C3">
        <w:rPr>
          <w:i/>
          <w:iCs/>
          <w:lang w:val="ru-RU"/>
        </w:rPr>
        <w:t>поручает Совету</w:t>
      </w:r>
      <w:r w:rsidRPr="00FD42C3">
        <w:rPr>
          <w:lang w:val="ru-RU"/>
        </w:rPr>
        <w:t xml:space="preserve">, </w:t>
      </w:r>
      <w:r w:rsidR="00C50D50" w:rsidRPr="00FD42C3">
        <w:rPr>
          <w:lang w:val="ru-RU"/>
        </w:rPr>
        <w:t xml:space="preserve">чтобы сохранить теперешний состав </w:t>
      </w:r>
      <w:proofErr w:type="spellStart"/>
      <w:r w:rsidR="00C50D50" w:rsidRPr="00FD42C3">
        <w:rPr>
          <w:lang w:val="ru-RU"/>
        </w:rPr>
        <w:t>РГС</w:t>
      </w:r>
      <w:proofErr w:type="spellEnd"/>
      <w:r w:rsidR="00C50D50" w:rsidRPr="00FD42C3">
        <w:rPr>
          <w:lang w:val="ru-RU"/>
        </w:rPr>
        <w:t xml:space="preserve">-Интернет, как и текст пунктов 2 и 4 раздела </w:t>
      </w:r>
      <w:r w:rsidR="00C50D50" w:rsidRPr="00FD42C3">
        <w:rPr>
          <w:i/>
          <w:iCs/>
          <w:lang w:val="ru-RU"/>
        </w:rPr>
        <w:t>поручает Совету</w:t>
      </w:r>
      <w:r w:rsidRPr="00FD42C3">
        <w:rPr>
          <w:lang w:val="ru-RU"/>
        </w:rPr>
        <w:t>.</w:t>
      </w:r>
    </w:p>
    <w:p w:rsidR="00774265" w:rsidRPr="00FD42C3" w:rsidRDefault="00774265" w:rsidP="005647B5">
      <w:pPr>
        <w:rPr>
          <w:lang w:val="ru-RU"/>
        </w:rPr>
      </w:pPr>
      <w:r w:rsidRPr="00FD42C3">
        <w:rPr>
          <w:lang w:val="ru-RU"/>
        </w:rPr>
        <w:t>9.5</w:t>
      </w:r>
      <w:r w:rsidRPr="00FD42C3">
        <w:rPr>
          <w:lang w:val="ru-RU"/>
        </w:rPr>
        <w:tab/>
      </w:r>
      <w:r w:rsidR="00FA2141" w:rsidRPr="00FD42C3">
        <w:rPr>
          <w:b/>
          <w:bCs/>
          <w:lang w:val="ru-RU"/>
        </w:rPr>
        <w:t>Делегат от Соединенного Королевства</w:t>
      </w:r>
      <w:r w:rsidRPr="00FD42C3">
        <w:rPr>
          <w:lang w:val="ru-RU"/>
        </w:rPr>
        <w:t xml:space="preserve">, </w:t>
      </w:r>
      <w:r w:rsidR="00C50D50" w:rsidRPr="00FD42C3">
        <w:rPr>
          <w:lang w:val="ru-RU"/>
        </w:rPr>
        <w:t xml:space="preserve">выступая от имени СЕПТ и при поддержке </w:t>
      </w:r>
      <w:r w:rsidR="00380D9A" w:rsidRPr="00FD42C3">
        <w:rPr>
          <w:b/>
          <w:bCs/>
          <w:lang w:val="ru-RU"/>
        </w:rPr>
        <w:t>делегат</w:t>
      </w:r>
      <w:r w:rsidR="00C50D50" w:rsidRPr="00FD42C3">
        <w:rPr>
          <w:b/>
          <w:bCs/>
          <w:lang w:val="ru-RU"/>
        </w:rPr>
        <w:t>а</w:t>
      </w:r>
      <w:r w:rsidR="00380D9A" w:rsidRPr="00FD42C3">
        <w:rPr>
          <w:b/>
          <w:bCs/>
          <w:lang w:val="ru-RU"/>
        </w:rPr>
        <w:t xml:space="preserve"> от Норвегии</w:t>
      </w:r>
      <w:r w:rsidRPr="00FD42C3">
        <w:rPr>
          <w:lang w:val="ru-RU"/>
        </w:rPr>
        <w:t xml:space="preserve">, </w:t>
      </w:r>
      <w:r w:rsidR="00C50D50" w:rsidRPr="00FD42C3">
        <w:rPr>
          <w:lang w:val="ru-RU"/>
        </w:rPr>
        <w:t xml:space="preserve">говорит, что в интересах сохранения </w:t>
      </w:r>
      <w:r w:rsidR="005647B5" w:rsidRPr="00FD42C3">
        <w:rPr>
          <w:lang w:val="ru-RU"/>
        </w:rPr>
        <w:t xml:space="preserve">технологического нейтралитета не следует упоминать в касающихся интернета резолюциях Полномочной конференции о </w:t>
      </w:r>
      <w:proofErr w:type="spellStart"/>
      <w:r w:rsidRPr="00FD42C3">
        <w:rPr>
          <w:lang w:val="ru-RU"/>
        </w:rPr>
        <w:t>DONA</w:t>
      </w:r>
      <w:proofErr w:type="spellEnd"/>
      <w:r w:rsidRPr="00FD42C3">
        <w:rPr>
          <w:lang w:val="ru-RU"/>
        </w:rPr>
        <w:t xml:space="preserve"> </w:t>
      </w:r>
      <w:r w:rsidR="005647B5" w:rsidRPr="00FD42C3">
        <w:rPr>
          <w:lang w:val="ru-RU"/>
        </w:rPr>
        <w:t>или об архитектуре цифровых объектов</w:t>
      </w:r>
      <w:r w:rsidRPr="00FD42C3">
        <w:rPr>
          <w:lang w:val="ru-RU"/>
        </w:rPr>
        <w:t xml:space="preserve"> (</w:t>
      </w:r>
      <w:proofErr w:type="spellStart"/>
      <w:r w:rsidRPr="00FD42C3">
        <w:rPr>
          <w:lang w:val="ru-RU"/>
        </w:rPr>
        <w:t>DOA</w:t>
      </w:r>
      <w:proofErr w:type="spellEnd"/>
      <w:r w:rsidRPr="00FD42C3">
        <w:rPr>
          <w:lang w:val="ru-RU"/>
        </w:rPr>
        <w:t xml:space="preserve">). </w:t>
      </w:r>
      <w:proofErr w:type="spellStart"/>
      <w:r w:rsidRPr="00FD42C3">
        <w:rPr>
          <w:lang w:val="ru-RU"/>
        </w:rPr>
        <w:t>DOA</w:t>
      </w:r>
      <w:proofErr w:type="spellEnd"/>
      <w:r w:rsidRPr="00FD42C3">
        <w:rPr>
          <w:lang w:val="ru-RU"/>
        </w:rPr>
        <w:t xml:space="preserve"> </w:t>
      </w:r>
      <w:r w:rsidR="005647B5" w:rsidRPr="00FD42C3">
        <w:rPr>
          <w:lang w:val="ru-RU"/>
        </w:rPr>
        <w:t xml:space="preserve">– это </w:t>
      </w:r>
      <w:proofErr w:type="spellStart"/>
      <w:r w:rsidR="005647B5" w:rsidRPr="00FD42C3">
        <w:rPr>
          <w:lang w:val="ru-RU"/>
        </w:rPr>
        <w:t>проприетарная</w:t>
      </w:r>
      <w:proofErr w:type="spellEnd"/>
      <w:r w:rsidR="005647B5" w:rsidRPr="00FD42C3">
        <w:rPr>
          <w:lang w:val="ru-RU"/>
        </w:rPr>
        <w:t xml:space="preserve"> технология, которой владеет частная группа, и она не играет существенной роли в управлении использованием интернета</w:t>
      </w:r>
      <w:r w:rsidRPr="00FD42C3">
        <w:rPr>
          <w:lang w:val="ru-RU"/>
        </w:rPr>
        <w:t xml:space="preserve">. </w:t>
      </w:r>
      <w:r w:rsidR="005647B5" w:rsidRPr="00FD42C3">
        <w:rPr>
          <w:lang w:val="ru-RU"/>
        </w:rPr>
        <w:t>Примечание 1, которое присутствует в Резолюции 102 на протяжении нескольких лет, следует оставить без изменений</w:t>
      </w:r>
      <w:r w:rsidRPr="00FD42C3">
        <w:rPr>
          <w:lang w:val="ru-RU"/>
        </w:rPr>
        <w:t xml:space="preserve">. </w:t>
      </w:r>
      <w:r w:rsidR="005647B5" w:rsidRPr="00FD42C3">
        <w:rPr>
          <w:lang w:val="ru-RU"/>
        </w:rPr>
        <w:t xml:space="preserve">Решительно поддерживая расширение участия в </w:t>
      </w:r>
      <w:proofErr w:type="spellStart"/>
      <w:r w:rsidR="005647B5" w:rsidRPr="00FD42C3">
        <w:rPr>
          <w:lang w:val="ru-RU"/>
        </w:rPr>
        <w:t>РГС</w:t>
      </w:r>
      <w:proofErr w:type="spellEnd"/>
      <w:r w:rsidR="005647B5" w:rsidRPr="00FD42C3">
        <w:rPr>
          <w:lang w:val="ru-RU"/>
        </w:rPr>
        <w:t>-Интернет для включения всех заинтересованных сторон, СЕПТ в то же время признает, что другие пока не убеждены в необходимости этого</w:t>
      </w:r>
      <w:r w:rsidRPr="00FD42C3">
        <w:rPr>
          <w:lang w:val="ru-RU"/>
        </w:rPr>
        <w:t xml:space="preserve">. </w:t>
      </w:r>
      <w:r w:rsidR="005647B5" w:rsidRPr="00FD42C3">
        <w:rPr>
          <w:lang w:val="ru-RU"/>
        </w:rPr>
        <w:t>Вследствие этого данная организация согласна сохранить т</w:t>
      </w:r>
      <w:r w:rsidR="007F6C57" w:rsidRPr="00FD42C3">
        <w:rPr>
          <w:lang w:val="ru-RU"/>
        </w:rPr>
        <w:t>е</w:t>
      </w:r>
      <w:r w:rsidR="005647B5" w:rsidRPr="00FD42C3">
        <w:rPr>
          <w:lang w:val="ru-RU"/>
        </w:rPr>
        <w:t xml:space="preserve">кущий состав группы и отразить это в пункте 1 раздела </w:t>
      </w:r>
      <w:r w:rsidR="005647B5" w:rsidRPr="00FD42C3">
        <w:rPr>
          <w:i/>
          <w:iCs/>
          <w:lang w:val="ru-RU"/>
        </w:rPr>
        <w:t>поручает Совету</w:t>
      </w:r>
      <w:r w:rsidRPr="00FD42C3">
        <w:rPr>
          <w:lang w:val="ru-RU"/>
        </w:rPr>
        <w:t>.</w:t>
      </w:r>
    </w:p>
    <w:p w:rsidR="00774265" w:rsidRPr="00FD42C3" w:rsidRDefault="00774265" w:rsidP="00607815">
      <w:pPr>
        <w:rPr>
          <w:lang w:val="ru-RU"/>
        </w:rPr>
      </w:pPr>
      <w:r w:rsidRPr="00FD42C3">
        <w:rPr>
          <w:lang w:val="ru-RU"/>
        </w:rPr>
        <w:t>9.6</w:t>
      </w:r>
      <w:r w:rsidRPr="00FD42C3">
        <w:rPr>
          <w:lang w:val="ru-RU"/>
        </w:rPr>
        <w:tab/>
      </w:r>
      <w:r w:rsidR="00380D9A" w:rsidRPr="00FD42C3">
        <w:rPr>
          <w:b/>
          <w:bCs/>
          <w:lang w:val="ru-RU"/>
        </w:rPr>
        <w:t>Делегаты от Бахрейна</w:t>
      </w:r>
      <w:r w:rsidR="00380D9A" w:rsidRPr="00FD42C3">
        <w:rPr>
          <w:lang w:val="ru-RU"/>
        </w:rPr>
        <w:t xml:space="preserve">, </w:t>
      </w:r>
      <w:r w:rsidR="00380D9A" w:rsidRPr="00FD42C3">
        <w:rPr>
          <w:b/>
          <w:bCs/>
          <w:lang w:val="ru-RU"/>
        </w:rPr>
        <w:t>Иордании</w:t>
      </w:r>
      <w:r w:rsidR="00380D9A" w:rsidRPr="00FD42C3">
        <w:rPr>
          <w:lang w:val="ru-RU"/>
        </w:rPr>
        <w:t xml:space="preserve"> и </w:t>
      </w:r>
      <w:r w:rsidR="00380D9A" w:rsidRPr="00FD42C3">
        <w:rPr>
          <w:b/>
          <w:bCs/>
          <w:lang w:val="ru-RU"/>
        </w:rPr>
        <w:t>Кувейта</w:t>
      </w:r>
      <w:r w:rsidRPr="00FD42C3">
        <w:rPr>
          <w:lang w:val="ru-RU"/>
        </w:rPr>
        <w:t xml:space="preserve"> </w:t>
      </w:r>
      <w:r w:rsidR="00607815" w:rsidRPr="00FD42C3">
        <w:rPr>
          <w:lang w:val="ru-RU"/>
        </w:rPr>
        <w:t xml:space="preserve">выражают поддержку предложению Саудовской Аравии упомянуть </w:t>
      </w:r>
      <w:proofErr w:type="gramStart"/>
      <w:r w:rsidR="00607815" w:rsidRPr="00FD42C3">
        <w:rPr>
          <w:lang w:val="ru-RU"/>
        </w:rPr>
        <w:t>Правило</w:t>
      </w:r>
      <w:proofErr w:type="gramEnd"/>
      <w:r w:rsidR="00607815" w:rsidRPr="00FD42C3">
        <w:rPr>
          <w:lang w:val="ru-RU"/>
        </w:rPr>
        <w:t xml:space="preserve"> 14 </w:t>
      </w:r>
      <w:r w:rsidR="00607815" w:rsidRPr="00FD42C3">
        <w:rPr>
          <w:color w:val="000000"/>
          <w:lang w:val="ru-RU"/>
        </w:rPr>
        <w:t xml:space="preserve">Правил процедуры Совета в разделе </w:t>
      </w:r>
      <w:r w:rsidR="00607815" w:rsidRPr="00FD42C3">
        <w:rPr>
          <w:i/>
          <w:iCs/>
          <w:color w:val="000000"/>
          <w:lang w:val="ru-RU"/>
        </w:rPr>
        <w:t>признавая</w:t>
      </w:r>
      <w:r w:rsidRPr="00FD42C3">
        <w:rPr>
          <w:lang w:val="ru-RU"/>
        </w:rPr>
        <w:t xml:space="preserve">. </w:t>
      </w:r>
      <w:r w:rsidR="00607815" w:rsidRPr="00FD42C3">
        <w:rPr>
          <w:lang w:val="ru-RU"/>
        </w:rPr>
        <w:t xml:space="preserve">Кроме того, поскольку меморандум о взаимопонимании между МСЭ и </w:t>
      </w:r>
      <w:proofErr w:type="spellStart"/>
      <w:r w:rsidRPr="00FD42C3">
        <w:rPr>
          <w:lang w:val="ru-RU"/>
        </w:rPr>
        <w:t>DONA</w:t>
      </w:r>
      <w:proofErr w:type="spellEnd"/>
      <w:r w:rsidRPr="00FD42C3">
        <w:rPr>
          <w:lang w:val="ru-RU"/>
        </w:rPr>
        <w:t xml:space="preserve"> </w:t>
      </w:r>
      <w:r w:rsidR="00607815" w:rsidRPr="00FD42C3">
        <w:rPr>
          <w:lang w:val="ru-RU"/>
        </w:rPr>
        <w:t>еще действует,</w:t>
      </w:r>
      <w:r w:rsidRPr="00FD42C3">
        <w:rPr>
          <w:lang w:val="ru-RU"/>
        </w:rPr>
        <w:t xml:space="preserve"> </w:t>
      </w:r>
      <w:proofErr w:type="spellStart"/>
      <w:r w:rsidRPr="00FD42C3">
        <w:rPr>
          <w:lang w:val="ru-RU"/>
        </w:rPr>
        <w:t>DONA</w:t>
      </w:r>
      <w:proofErr w:type="spellEnd"/>
      <w:r w:rsidRPr="00FD42C3">
        <w:rPr>
          <w:lang w:val="ru-RU"/>
        </w:rPr>
        <w:t xml:space="preserve"> </w:t>
      </w:r>
      <w:r w:rsidR="00607815" w:rsidRPr="00FD42C3">
        <w:rPr>
          <w:lang w:val="ru-RU"/>
        </w:rPr>
        <w:t>следует включить в список организаций в примечании 1</w:t>
      </w:r>
      <w:r w:rsidRPr="00FD42C3">
        <w:rPr>
          <w:lang w:val="ru-RU"/>
        </w:rPr>
        <w:t>.</w:t>
      </w:r>
    </w:p>
    <w:p w:rsidR="00774265" w:rsidRPr="00FD42C3" w:rsidRDefault="00774265" w:rsidP="00607815">
      <w:pPr>
        <w:rPr>
          <w:lang w:val="ru-RU"/>
        </w:rPr>
      </w:pPr>
      <w:r w:rsidRPr="00FD42C3">
        <w:rPr>
          <w:lang w:val="ru-RU"/>
        </w:rPr>
        <w:t>9.7</w:t>
      </w:r>
      <w:r w:rsidRPr="00FD42C3">
        <w:rPr>
          <w:lang w:val="ru-RU"/>
        </w:rPr>
        <w:tab/>
      </w:r>
      <w:r w:rsidR="00380D9A" w:rsidRPr="00FD42C3">
        <w:rPr>
          <w:b/>
          <w:bCs/>
          <w:lang w:val="ru-RU"/>
        </w:rPr>
        <w:t>Делегат от Мали</w:t>
      </w:r>
      <w:r w:rsidRPr="00FD42C3">
        <w:rPr>
          <w:bCs/>
          <w:lang w:val="ru-RU"/>
        </w:rPr>
        <w:t>,</w:t>
      </w:r>
      <w:r w:rsidRPr="00FD42C3">
        <w:rPr>
          <w:lang w:val="ru-RU"/>
        </w:rPr>
        <w:t xml:space="preserve"> </w:t>
      </w:r>
      <w:r w:rsidR="00607815" w:rsidRPr="00FD42C3">
        <w:rPr>
          <w:lang w:val="ru-RU"/>
        </w:rPr>
        <w:t>в полной мере поддерживая делегата от Южно-Африканской Республики, предлагает провести неофициальные консультации с целью достижения согласия</w:t>
      </w:r>
      <w:r w:rsidRPr="00FD42C3">
        <w:rPr>
          <w:lang w:val="ru-RU"/>
        </w:rPr>
        <w:t>.</w:t>
      </w:r>
    </w:p>
    <w:p w:rsidR="00774265" w:rsidRPr="00FD42C3" w:rsidRDefault="00774265" w:rsidP="0028767D">
      <w:pPr>
        <w:rPr>
          <w:lang w:val="ru-RU"/>
        </w:rPr>
      </w:pPr>
      <w:r w:rsidRPr="00FD42C3">
        <w:rPr>
          <w:lang w:val="ru-RU"/>
        </w:rPr>
        <w:lastRenderedPageBreak/>
        <w:t>9.8</w:t>
      </w:r>
      <w:r w:rsidRPr="00FD42C3">
        <w:rPr>
          <w:lang w:val="ru-RU"/>
        </w:rPr>
        <w:tab/>
      </w:r>
      <w:r w:rsidR="00380D9A" w:rsidRPr="00FD42C3">
        <w:rPr>
          <w:b/>
          <w:bCs/>
          <w:lang w:val="ru-RU"/>
        </w:rPr>
        <w:t>Делегат от Австралии</w:t>
      </w:r>
      <w:r w:rsidRPr="00FD42C3">
        <w:rPr>
          <w:lang w:val="ru-RU"/>
        </w:rPr>
        <w:t xml:space="preserve"> </w:t>
      </w:r>
      <w:r w:rsidR="00607815" w:rsidRPr="00FD42C3">
        <w:rPr>
          <w:lang w:val="ru-RU"/>
        </w:rPr>
        <w:t>говорит, что, в отличие от организаций, уже перечисленных в примечании 1</w:t>
      </w:r>
      <w:r w:rsidRPr="00FD42C3">
        <w:rPr>
          <w:lang w:val="ru-RU"/>
        </w:rPr>
        <w:t xml:space="preserve">, </w:t>
      </w:r>
      <w:proofErr w:type="spellStart"/>
      <w:r w:rsidRPr="00FD42C3">
        <w:rPr>
          <w:lang w:val="ru-RU"/>
        </w:rPr>
        <w:t>DONA</w:t>
      </w:r>
      <w:proofErr w:type="spellEnd"/>
      <w:r w:rsidRPr="00FD42C3">
        <w:rPr>
          <w:lang w:val="ru-RU"/>
        </w:rPr>
        <w:t xml:space="preserve"> </w:t>
      </w:r>
      <w:r w:rsidR="0028767D" w:rsidRPr="00FD42C3">
        <w:rPr>
          <w:lang w:val="ru-RU"/>
        </w:rPr>
        <w:t>несет ответственность не за работу со стандартами и базовой технической эксплуатацией интернета, а за эксплуатацию приложения, работающего поверх интернета</w:t>
      </w:r>
      <w:r w:rsidRPr="00FD42C3">
        <w:rPr>
          <w:lang w:val="ru-RU"/>
        </w:rPr>
        <w:t xml:space="preserve">. </w:t>
      </w:r>
      <w:r w:rsidR="0028767D" w:rsidRPr="00FD42C3">
        <w:rPr>
          <w:lang w:val="ru-RU"/>
        </w:rPr>
        <w:t>Ввиду этого включение данной организации в список будет неуместным</w:t>
      </w:r>
      <w:r w:rsidRPr="00FD42C3">
        <w:rPr>
          <w:lang w:val="ru-RU"/>
        </w:rPr>
        <w:t xml:space="preserve">. </w:t>
      </w:r>
      <w:r w:rsidR="0028767D" w:rsidRPr="00FD42C3">
        <w:rPr>
          <w:lang w:val="ru-RU"/>
        </w:rPr>
        <w:t xml:space="preserve">Что касается состава </w:t>
      </w:r>
      <w:proofErr w:type="spellStart"/>
      <w:r w:rsidR="0028767D" w:rsidRPr="00FD42C3">
        <w:rPr>
          <w:lang w:val="ru-RU"/>
        </w:rPr>
        <w:t>РГС</w:t>
      </w:r>
      <w:proofErr w:type="spellEnd"/>
      <w:r w:rsidR="0028767D" w:rsidRPr="00FD42C3">
        <w:rPr>
          <w:lang w:val="ru-RU"/>
        </w:rPr>
        <w:t>-Интернет, она присоединяется к замечаниям, сделанным делегатом от Соединенного Королевства от имени СЕПТ</w:t>
      </w:r>
      <w:r w:rsidRPr="00FD42C3">
        <w:rPr>
          <w:lang w:val="ru-RU"/>
        </w:rPr>
        <w:t xml:space="preserve">. </w:t>
      </w:r>
    </w:p>
    <w:p w:rsidR="00774265" w:rsidRPr="00FD42C3" w:rsidRDefault="00774265" w:rsidP="007F6C57">
      <w:pPr>
        <w:rPr>
          <w:lang w:val="ru-RU"/>
        </w:rPr>
      </w:pPr>
      <w:r w:rsidRPr="00FD42C3">
        <w:rPr>
          <w:lang w:val="ru-RU"/>
        </w:rPr>
        <w:t>9.9</w:t>
      </w:r>
      <w:r w:rsidRPr="00FD42C3">
        <w:rPr>
          <w:lang w:val="ru-RU"/>
        </w:rPr>
        <w:tab/>
      </w:r>
      <w:r w:rsidR="00380D9A" w:rsidRPr="00FD42C3">
        <w:rPr>
          <w:b/>
          <w:bCs/>
          <w:lang w:val="ru-RU"/>
        </w:rPr>
        <w:t>Делегат от Швеции</w:t>
      </w:r>
      <w:r w:rsidRPr="00FD42C3">
        <w:rPr>
          <w:lang w:val="ru-RU"/>
        </w:rPr>
        <w:t xml:space="preserve">, </w:t>
      </w:r>
      <w:r w:rsidR="0028767D" w:rsidRPr="00FD42C3">
        <w:rPr>
          <w:lang w:val="ru-RU"/>
        </w:rPr>
        <w:t xml:space="preserve">выражая поддержку позиции СЕПТ и Австралии, подчеркивает, что предназначение Резолюции 102, о чем свидетельствуют тексты и названия ее предыдущих версий, принятых предыдущими полномочными конференциями, заключается в рассмотрении управления наименованиями </w:t>
      </w:r>
      <w:r w:rsidR="007F6C57" w:rsidRPr="00FD42C3">
        <w:rPr>
          <w:lang w:val="ru-RU"/>
        </w:rPr>
        <w:t xml:space="preserve">доменов </w:t>
      </w:r>
      <w:r w:rsidR="0028767D" w:rsidRPr="00FD42C3">
        <w:rPr>
          <w:lang w:val="ru-RU"/>
        </w:rPr>
        <w:t>и адресами интернета</w:t>
      </w:r>
      <w:r w:rsidRPr="00FD42C3">
        <w:rPr>
          <w:lang w:val="ru-RU"/>
        </w:rPr>
        <w:t xml:space="preserve">. </w:t>
      </w:r>
      <w:r w:rsidR="0028767D" w:rsidRPr="00FD42C3">
        <w:rPr>
          <w:lang w:val="ru-RU"/>
        </w:rPr>
        <w:t>Она не может принять упоминания</w:t>
      </w:r>
      <w:r w:rsidRPr="00FD42C3">
        <w:rPr>
          <w:lang w:val="ru-RU"/>
        </w:rPr>
        <w:t xml:space="preserve"> </w:t>
      </w:r>
      <w:proofErr w:type="spellStart"/>
      <w:r w:rsidRPr="00FD42C3">
        <w:rPr>
          <w:lang w:val="ru-RU"/>
        </w:rPr>
        <w:t>DONA</w:t>
      </w:r>
      <w:proofErr w:type="spellEnd"/>
      <w:r w:rsidRPr="00FD42C3">
        <w:rPr>
          <w:lang w:val="ru-RU"/>
        </w:rPr>
        <w:t xml:space="preserve"> </w:t>
      </w:r>
      <w:r w:rsidR="0028767D" w:rsidRPr="00FD42C3">
        <w:rPr>
          <w:lang w:val="ru-RU"/>
        </w:rPr>
        <w:t>в тексте, поскольку эта лишь одна из многих справочных интернет-служб</w:t>
      </w:r>
      <w:r w:rsidRPr="00FD42C3">
        <w:rPr>
          <w:lang w:val="ru-RU"/>
        </w:rPr>
        <w:t xml:space="preserve">. </w:t>
      </w:r>
    </w:p>
    <w:p w:rsidR="00774265" w:rsidRPr="00FD42C3" w:rsidRDefault="00774265" w:rsidP="009723CA">
      <w:pPr>
        <w:rPr>
          <w:lang w:val="ru-RU"/>
        </w:rPr>
      </w:pPr>
      <w:r w:rsidRPr="00FD42C3">
        <w:rPr>
          <w:lang w:val="ru-RU"/>
        </w:rPr>
        <w:t>9.10</w:t>
      </w:r>
      <w:r w:rsidRPr="00FD42C3">
        <w:rPr>
          <w:lang w:val="ru-RU"/>
        </w:rPr>
        <w:tab/>
      </w:r>
      <w:r w:rsidR="00380D9A" w:rsidRPr="00FD42C3">
        <w:rPr>
          <w:b/>
          <w:bCs/>
          <w:lang w:val="ru-RU"/>
        </w:rPr>
        <w:t xml:space="preserve">Делегат от Исламской Республики Иран </w:t>
      </w:r>
      <w:r w:rsidR="009723CA" w:rsidRPr="00FD42C3">
        <w:rPr>
          <w:lang w:val="ru-RU"/>
        </w:rPr>
        <w:t>предлагает</w:t>
      </w:r>
      <w:r w:rsidR="009723CA" w:rsidRPr="00FD42C3">
        <w:rPr>
          <w:b/>
          <w:bCs/>
          <w:lang w:val="ru-RU"/>
        </w:rPr>
        <w:t xml:space="preserve"> </w:t>
      </w:r>
      <w:r w:rsidR="009723CA" w:rsidRPr="00FD42C3">
        <w:rPr>
          <w:lang w:val="ru-RU"/>
        </w:rPr>
        <w:t xml:space="preserve">рассмотреть различные обсуждаемые вопросы по отдельности, начиная с пункта 1 раздела </w:t>
      </w:r>
      <w:r w:rsidR="009723CA" w:rsidRPr="00FD42C3">
        <w:rPr>
          <w:i/>
          <w:iCs/>
          <w:lang w:val="ru-RU"/>
        </w:rPr>
        <w:t xml:space="preserve">решает </w:t>
      </w:r>
      <w:r w:rsidR="009723CA" w:rsidRPr="00FD42C3">
        <w:rPr>
          <w:lang w:val="ru-RU"/>
        </w:rPr>
        <w:t>и</w:t>
      </w:r>
      <w:r w:rsidR="009723CA" w:rsidRPr="00FD42C3">
        <w:rPr>
          <w:i/>
          <w:iCs/>
          <w:lang w:val="ru-RU"/>
        </w:rPr>
        <w:t xml:space="preserve"> </w:t>
      </w:r>
      <w:r w:rsidR="009723CA" w:rsidRPr="00FD42C3">
        <w:rPr>
          <w:lang w:val="ru-RU"/>
        </w:rPr>
        <w:t>связанного с ним пункта</w:t>
      </w:r>
      <w:r w:rsidR="009723CA" w:rsidRPr="00FD42C3">
        <w:rPr>
          <w:i/>
          <w:iCs/>
          <w:lang w:val="ru-RU"/>
        </w:rPr>
        <w:t xml:space="preserve"> </w:t>
      </w:r>
      <w:r w:rsidRPr="00FD42C3">
        <w:rPr>
          <w:i/>
          <w:iCs/>
          <w:lang w:val="ru-RU"/>
        </w:rPr>
        <w:t>n</w:t>
      </w:r>
      <w:r w:rsidRPr="00FD42C3">
        <w:rPr>
          <w:lang w:val="ru-RU"/>
        </w:rPr>
        <w:t>)</w:t>
      </w:r>
      <w:r w:rsidR="009723CA" w:rsidRPr="00FD42C3">
        <w:rPr>
          <w:lang w:val="ru-RU"/>
        </w:rPr>
        <w:t xml:space="preserve"> раздела </w:t>
      </w:r>
      <w:r w:rsidR="009723CA" w:rsidRPr="00FD42C3">
        <w:rPr>
          <w:i/>
          <w:iCs/>
          <w:lang w:val="ru-RU"/>
        </w:rPr>
        <w:t>учитывая</w:t>
      </w:r>
      <w:r w:rsidRPr="00FD42C3">
        <w:rPr>
          <w:lang w:val="ru-RU"/>
        </w:rPr>
        <w:t>.</w:t>
      </w:r>
    </w:p>
    <w:p w:rsidR="00774265" w:rsidRPr="00FD42C3" w:rsidRDefault="00774265" w:rsidP="009723CA">
      <w:pPr>
        <w:rPr>
          <w:lang w:val="ru-RU"/>
        </w:rPr>
      </w:pPr>
      <w:r w:rsidRPr="00FD42C3">
        <w:rPr>
          <w:lang w:val="ru-RU"/>
        </w:rPr>
        <w:t>9.11</w:t>
      </w:r>
      <w:r w:rsidRPr="00FD42C3">
        <w:rPr>
          <w:lang w:val="ru-RU"/>
        </w:rPr>
        <w:tab/>
      </w:r>
      <w:r w:rsidR="00380D9A" w:rsidRPr="00FD42C3">
        <w:rPr>
          <w:b/>
          <w:bCs/>
          <w:lang w:val="ru-RU"/>
        </w:rPr>
        <w:t>Делегат от Соединенных Штатов</w:t>
      </w:r>
      <w:r w:rsidRPr="00FD42C3">
        <w:rPr>
          <w:lang w:val="ru-RU"/>
        </w:rPr>
        <w:t xml:space="preserve">, </w:t>
      </w:r>
      <w:r w:rsidR="009723CA" w:rsidRPr="00FD42C3">
        <w:rPr>
          <w:lang w:val="ru-RU"/>
        </w:rPr>
        <w:t xml:space="preserve">выступая от имени </w:t>
      </w:r>
      <w:proofErr w:type="spellStart"/>
      <w:r w:rsidR="009723CA" w:rsidRPr="00FD42C3">
        <w:rPr>
          <w:lang w:val="ru-RU"/>
        </w:rPr>
        <w:t>СИТЕЛ</w:t>
      </w:r>
      <w:proofErr w:type="spellEnd"/>
      <w:r w:rsidR="009723CA" w:rsidRPr="00FD42C3">
        <w:rPr>
          <w:lang w:val="ru-RU"/>
        </w:rPr>
        <w:t xml:space="preserve"> и выражая поддержку замечаниям, сделанным от имени СЕПТ, а также Швецией и Австралией, говорит, что текст пункта 1 раздела </w:t>
      </w:r>
      <w:r w:rsidR="009723CA" w:rsidRPr="00FD42C3">
        <w:rPr>
          <w:i/>
          <w:iCs/>
          <w:lang w:val="ru-RU"/>
        </w:rPr>
        <w:t xml:space="preserve">поручает Совету </w:t>
      </w:r>
      <w:r w:rsidR="009723CA" w:rsidRPr="00FD42C3">
        <w:rPr>
          <w:lang w:val="ru-RU"/>
        </w:rPr>
        <w:t>следует оставить без изменений, в том виде, в каком он был принят ПК</w:t>
      </w:r>
      <w:r w:rsidR="009723CA" w:rsidRPr="00FD42C3">
        <w:rPr>
          <w:lang w:val="ru-RU"/>
        </w:rPr>
        <w:noBreakHyphen/>
        <w:t>14</w:t>
      </w:r>
      <w:r w:rsidRPr="00FD42C3">
        <w:rPr>
          <w:lang w:val="ru-RU"/>
        </w:rPr>
        <w:t xml:space="preserve">. </w:t>
      </w:r>
      <w:r w:rsidR="009723CA" w:rsidRPr="00FD42C3">
        <w:rPr>
          <w:lang w:val="ru-RU"/>
        </w:rPr>
        <w:t>Она не поддерживает включение текста в квадратных скобках в примечание 1</w:t>
      </w:r>
      <w:r w:rsidRPr="00FD42C3">
        <w:rPr>
          <w:lang w:val="ru-RU"/>
        </w:rPr>
        <w:t>.</w:t>
      </w:r>
    </w:p>
    <w:p w:rsidR="00774265" w:rsidRPr="00FD42C3" w:rsidRDefault="00774265" w:rsidP="00FD42C3">
      <w:pPr>
        <w:rPr>
          <w:lang w:val="ru-RU"/>
        </w:rPr>
      </w:pPr>
      <w:r w:rsidRPr="00FD42C3">
        <w:rPr>
          <w:lang w:val="ru-RU"/>
        </w:rPr>
        <w:t>9.12</w:t>
      </w:r>
      <w:r w:rsidRPr="00FD42C3">
        <w:rPr>
          <w:lang w:val="ru-RU"/>
        </w:rPr>
        <w:tab/>
      </w:r>
      <w:r w:rsidR="00380D9A" w:rsidRPr="00FD42C3">
        <w:rPr>
          <w:b/>
          <w:bCs/>
          <w:lang w:val="ru-RU"/>
        </w:rPr>
        <w:t>Делегат от Кубы</w:t>
      </w:r>
      <w:r w:rsidRPr="00FD42C3">
        <w:rPr>
          <w:lang w:val="ru-RU"/>
        </w:rPr>
        <w:t xml:space="preserve"> </w:t>
      </w:r>
      <w:r w:rsidR="009723CA" w:rsidRPr="00FD42C3">
        <w:rPr>
          <w:lang w:val="ru-RU"/>
        </w:rPr>
        <w:t xml:space="preserve">говорит, что </w:t>
      </w:r>
      <w:proofErr w:type="spellStart"/>
      <w:r w:rsidRPr="00FD42C3">
        <w:rPr>
          <w:lang w:val="ru-RU"/>
        </w:rPr>
        <w:t>DOA</w:t>
      </w:r>
      <w:proofErr w:type="spellEnd"/>
      <w:r w:rsidRPr="00FD42C3">
        <w:rPr>
          <w:lang w:val="ru-RU"/>
        </w:rPr>
        <w:t xml:space="preserve"> </w:t>
      </w:r>
      <w:r w:rsidR="00C56501" w:rsidRPr="00FD42C3">
        <w:rPr>
          <w:lang w:val="ru-RU"/>
        </w:rPr>
        <w:t>имеет отношение к управлению ресурсами интернета и станет еще более актуальной по мере дальнейшего развития интернета вещей</w:t>
      </w:r>
      <w:r w:rsidRPr="00FD42C3">
        <w:rPr>
          <w:lang w:val="ru-RU"/>
        </w:rPr>
        <w:t xml:space="preserve"> (</w:t>
      </w:r>
      <w:proofErr w:type="spellStart"/>
      <w:r w:rsidRPr="00FD42C3">
        <w:rPr>
          <w:lang w:val="ru-RU"/>
        </w:rPr>
        <w:t>IoT</w:t>
      </w:r>
      <w:proofErr w:type="spellEnd"/>
      <w:r w:rsidRPr="00FD42C3">
        <w:rPr>
          <w:lang w:val="ru-RU"/>
        </w:rPr>
        <w:t xml:space="preserve">). </w:t>
      </w:r>
      <w:r w:rsidR="00C56501" w:rsidRPr="00FD42C3">
        <w:rPr>
          <w:lang w:val="ru-RU"/>
        </w:rPr>
        <w:t>Она совместима с существующими технологиями, но может и служить альтернативой</w:t>
      </w:r>
      <w:r w:rsidRPr="00FD42C3">
        <w:rPr>
          <w:lang w:val="ru-RU"/>
        </w:rPr>
        <w:t xml:space="preserve">. </w:t>
      </w:r>
      <w:r w:rsidR="00A8607B" w:rsidRPr="00FD42C3">
        <w:rPr>
          <w:lang w:val="ru-RU"/>
        </w:rPr>
        <w:t>МСЭ должен быть технологически нейтральным, и поэтому не следует исключать технологию</w:t>
      </w:r>
      <w:r w:rsidRPr="00FD42C3">
        <w:rPr>
          <w:lang w:val="ru-RU"/>
        </w:rPr>
        <w:t xml:space="preserve"> </w:t>
      </w:r>
      <w:proofErr w:type="spellStart"/>
      <w:r w:rsidRPr="00FD42C3">
        <w:rPr>
          <w:lang w:val="ru-RU"/>
        </w:rPr>
        <w:t>DOA</w:t>
      </w:r>
      <w:proofErr w:type="spellEnd"/>
      <w:r w:rsidRPr="00FD42C3">
        <w:rPr>
          <w:lang w:val="ru-RU"/>
        </w:rPr>
        <w:t xml:space="preserve">. </w:t>
      </w:r>
      <w:r w:rsidR="00A8607B" w:rsidRPr="00FD42C3">
        <w:rPr>
          <w:lang w:val="ru-RU"/>
        </w:rPr>
        <w:t>Поэтому полностью оправдано упоминание организации</w:t>
      </w:r>
      <w:r w:rsidRPr="00FD42C3">
        <w:rPr>
          <w:lang w:val="ru-RU"/>
        </w:rPr>
        <w:t xml:space="preserve">– </w:t>
      </w:r>
      <w:proofErr w:type="spellStart"/>
      <w:r w:rsidRPr="00FD42C3">
        <w:rPr>
          <w:lang w:val="ru-RU"/>
        </w:rPr>
        <w:t>DONA</w:t>
      </w:r>
      <w:proofErr w:type="spellEnd"/>
      <w:r w:rsidR="00A8607B" w:rsidRPr="00FD42C3">
        <w:rPr>
          <w:lang w:val="ru-RU"/>
        </w:rPr>
        <w:t>,</w:t>
      </w:r>
      <w:r w:rsidRPr="00FD42C3">
        <w:rPr>
          <w:lang w:val="ru-RU"/>
        </w:rPr>
        <w:t xml:space="preserve"> – </w:t>
      </w:r>
      <w:r w:rsidR="00A8607B" w:rsidRPr="00FD42C3">
        <w:rPr>
          <w:lang w:val="ru-RU"/>
        </w:rPr>
        <w:t>ответственной за ее разработку</w:t>
      </w:r>
      <w:r w:rsidRPr="00FD42C3">
        <w:rPr>
          <w:lang w:val="ru-RU"/>
        </w:rPr>
        <w:t xml:space="preserve">. </w:t>
      </w:r>
      <w:r w:rsidR="00FD42C3" w:rsidRPr="00FD42C3">
        <w:rPr>
          <w:lang w:val="ru-RU"/>
        </w:rPr>
        <w:t>Оратор</w:t>
      </w:r>
      <w:r w:rsidR="00A8607B" w:rsidRPr="00FD42C3">
        <w:rPr>
          <w:lang w:val="ru-RU"/>
        </w:rPr>
        <w:t xml:space="preserve"> выражает поддержку сделанному Саудовской Аравией предложению о добавлении упоминания о Правиле 14 </w:t>
      </w:r>
      <w:r w:rsidR="00A8607B" w:rsidRPr="00FD42C3">
        <w:rPr>
          <w:color w:val="000000"/>
          <w:lang w:val="ru-RU"/>
        </w:rPr>
        <w:t xml:space="preserve">Правил процедуры Совета в разделе </w:t>
      </w:r>
      <w:r w:rsidR="00A8607B" w:rsidRPr="00FD42C3">
        <w:rPr>
          <w:i/>
          <w:iCs/>
          <w:color w:val="000000"/>
          <w:lang w:val="ru-RU"/>
        </w:rPr>
        <w:t>признавая</w:t>
      </w:r>
      <w:r w:rsidRPr="00FD42C3">
        <w:rPr>
          <w:lang w:val="ru-RU"/>
        </w:rPr>
        <w:t>.</w:t>
      </w:r>
    </w:p>
    <w:p w:rsidR="00774265" w:rsidRPr="00FD42C3" w:rsidRDefault="00774265" w:rsidP="00A8607B">
      <w:pPr>
        <w:rPr>
          <w:lang w:val="ru-RU"/>
        </w:rPr>
      </w:pPr>
      <w:r w:rsidRPr="00FD42C3">
        <w:rPr>
          <w:lang w:val="ru-RU"/>
        </w:rPr>
        <w:t>9.13</w:t>
      </w:r>
      <w:r w:rsidRPr="00FD42C3">
        <w:rPr>
          <w:lang w:val="ru-RU"/>
        </w:rPr>
        <w:tab/>
      </w:r>
      <w:r w:rsidR="00380D9A" w:rsidRPr="00FD42C3">
        <w:rPr>
          <w:b/>
          <w:bCs/>
          <w:lang w:val="ru-RU"/>
        </w:rPr>
        <w:t>Делегат от Мексики</w:t>
      </w:r>
      <w:r w:rsidRPr="00FD42C3">
        <w:rPr>
          <w:lang w:val="ru-RU"/>
        </w:rPr>
        <w:t xml:space="preserve"> </w:t>
      </w:r>
      <w:r w:rsidR="00A8607B" w:rsidRPr="00FD42C3">
        <w:rPr>
          <w:lang w:val="ru-RU"/>
        </w:rPr>
        <w:t>говорит, что в интересах соблюдения технологического нейтралитета Союза упоминания о</w:t>
      </w:r>
      <w:r w:rsidRPr="00FD42C3">
        <w:rPr>
          <w:lang w:val="ru-RU"/>
        </w:rPr>
        <w:t xml:space="preserve"> </w:t>
      </w:r>
      <w:proofErr w:type="spellStart"/>
      <w:r w:rsidRPr="00FD42C3">
        <w:rPr>
          <w:lang w:val="ru-RU"/>
        </w:rPr>
        <w:t>DOA</w:t>
      </w:r>
      <w:proofErr w:type="spellEnd"/>
      <w:r w:rsidRPr="00FD42C3">
        <w:rPr>
          <w:lang w:val="ru-RU"/>
        </w:rPr>
        <w:t xml:space="preserve">, </w:t>
      </w:r>
      <w:r w:rsidR="00A8607B" w:rsidRPr="00FD42C3">
        <w:rPr>
          <w:lang w:val="ru-RU"/>
        </w:rPr>
        <w:t>в отношении которой</w:t>
      </w:r>
      <w:r w:rsidRPr="00FD42C3">
        <w:rPr>
          <w:lang w:val="ru-RU"/>
        </w:rPr>
        <w:t xml:space="preserve"> </w:t>
      </w:r>
      <w:proofErr w:type="spellStart"/>
      <w:r w:rsidRPr="00FD42C3">
        <w:rPr>
          <w:lang w:val="ru-RU"/>
        </w:rPr>
        <w:t>DONA</w:t>
      </w:r>
      <w:proofErr w:type="spellEnd"/>
      <w:r w:rsidRPr="00FD42C3">
        <w:rPr>
          <w:lang w:val="ru-RU"/>
        </w:rPr>
        <w:t xml:space="preserve"> </w:t>
      </w:r>
      <w:r w:rsidR="00A8607B" w:rsidRPr="00FD42C3">
        <w:rPr>
          <w:lang w:val="ru-RU"/>
        </w:rPr>
        <w:t>обладает правами интеллектуальной собственности, неуместны</w:t>
      </w:r>
      <w:r w:rsidRPr="00FD42C3">
        <w:rPr>
          <w:lang w:val="ru-RU"/>
        </w:rPr>
        <w:t xml:space="preserve">. </w:t>
      </w:r>
      <w:r w:rsidR="00A8607B" w:rsidRPr="00FD42C3">
        <w:rPr>
          <w:lang w:val="ru-RU"/>
        </w:rPr>
        <w:t xml:space="preserve">По-видимому, существует некоторая непоследовательность в позиции тех, кто хотел бы, чтобы </w:t>
      </w:r>
      <w:proofErr w:type="spellStart"/>
      <w:r w:rsidRPr="00FD42C3">
        <w:rPr>
          <w:lang w:val="ru-RU"/>
        </w:rPr>
        <w:t>DONA</w:t>
      </w:r>
      <w:proofErr w:type="spellEnd"/>
      <w:r w:rsidRPr="00FD42C3">
        <w:rPr>
          <w:lang w:val="ru-RU"/>
        </w:rPr>
        <w:t xml:space="preserve"> </w:t>
      </w:r>
      <w:r w:rsidR="00A8607B" w:rsidRPr="00FD42C3">
        <w:rPr>
          <w:lang w:val="ru-RU"/>
        </w:rPr>
        <w:t xml:space="preserve">было включено в список организаций в примечании 1, но не поддерживает открытия участия в </w:t>
      </w:r>
      <w:proofErr w:type="spellStart"/>
      <w:r w:rsidR="00A8607B" w:rsidRPr="00FD42C3">
        <w:rPr>
          <w:lang w:val="ru-RU"/>
        </w:rPr>
        <w:t>РГС</w:t>
      </w:r>
      <w:proofErr w:type="spellEnd"/>
      <w:r w:rsidR="00A8607B" w:rsidRPr="00FD42C3">
        <w:rPr>
          <w:lang w:val="ru-RU"/>
        </w:rPr>
        <w:t>-Интернет для Членов Секторов</w:t>
      </w:r>
      <w:r w:rsidRPr="00FD42C3">
        <w:rPr>
          <w:lang w:val="ru-RU"/>
        </w:rPr>
        <w:t xml:space="preserve">. </w:t>
      </w:r>
      <w:r w:rsidR="00A8607B" w:rsidRPr="00FD42C3">
        <w:rPr>
          <w:lang w:val="ru-RU"/>
        </w:rPr>
        <w:t xml:space="preserve">Поскольку реальной перспективы достижения согласия по поправкам в тексте пункта 1 раздела </w:t>
      </w:r>
      <w:r w:rsidR="00A8607B" w:rsidRPr="00FD42C3">
        <w:rPr>
          <w:i/>
          <w:iCs/>
          <w:lang w:val="ru-RU"/>
        </w:rPr>
        <w:t>поручает Совету</w:t>
      </w:r>
      <w:r w:rsidR="007F6C57" w:rsidRPr="00FD42C3">
        <w:rPr>
          <w:i/>
          <w:iCs/>
          <w:lang w:val="ru-RU"/>
        </w:rPr>
        <w:t xml:space="preserve"> </w:t>
      </w:r>
      <w:r w:rsidR="007F6C57" w:rsidRPr="00FD42C3">
        <w:rPr>
          <w:lang w:val="ru-RU"/>
        </w:rPr>
        <w:t>нет</w:t>
      </w:r>
      <w:r w:rsidRPr="00FD42C3">
        <w:rPr>
          <w:lang w:val="ru-RU"/>
        </w:rPr>
        <w:t xml:space="preserve">, </w:t>
      </w:r>
      <w:r w:rsidR="00A8607B" w:rsidRPr="00FD42C3">
        <w:rPr>
          <w:lang w:val="ru-RU"/>
        </w:rPr>
        <w:t xml:space="preserve">он предлагает оставить его в варианте 2014 года, сохраняя состав </w:t>
      </w:r>
      <w:proofErr w:type="spellStart"/>
      <w:r w:rsidR="00A8607B" w:rsidRPr="00FD42C3">
        <w:rPr>
          <w:lang w:val="ru-RU"/>
        </w:rPr>
        <w:t>РГС</w:t>
      </w:r>
      <w:proofErr w:type="spellEnd"/>
      <w:r w:rsidR="00A8607B" w:rsidRPr="00FD42C3">
        <w:rPr>
          <w:lang w:val="ru-RU"/>
        </w:rPr>
        <w:t>-Интернет без изменений</w:t>
      </w:r>
      <w:r w:rsidRPr="00FD42C3">
        <w:rPr>
          <w:lang w:val="ru-RU"/>
        </w:rPr>
        <w:t xml:space="preserve">. </w:t>
      </w:r>
      <w:r w:rsidR="00A8607B" w:rsidRPr="00FD42C3">
        <w:rPr>
          <w:lang w:val="ru-RU"/>
        </w:rPr>
        <w:t>Вкратце, учитывая отсутствие согласия, текст в квадратных скобках следует исключить</w:t>
      </w:r>
      <w:r w:rsidRPr="00FD42C3">
        <w:rPr>
          <w:lang w:val="ru-RU"/>
        </w:rPr>
        <w:t>.</w:t>
      </w:r>
    </w:p>
    <w:p w:rsidR="00774265" w:rsidRPr="00FD42C3" w:rsidRDefault="00774265" w:rsidP="007F6C57">
      <w:pPr>
        <w:rPr>
          <w:lang w:val="ru-RU"/>
        </w:rPr>
      </w:pPr>
      <w:r w:rsidRPr="00FD42C3">
        <w:rPr>
          <w:lang w:val="ru-RU"/>
        </w:rPr>
        <w:t>9.14</w:t>
      </w:r>
      <w:r w:rsidRPr="00FD42C3">
        <w:rPr>
          <w:lang w:val="ru-RU"/>
        </w:rPr>
        <w:tab/>
      </w:r>
      <w:r w:rsidR="00380D9A" w:rsidRPr="00FD42C3">
        <w:rPr>
          <w:b/>
          <w:bCs/>
          <w:lang w:val="ru-RU"/>
        </w:rPr>
        <w:t>Делегат от Новой Зеландии</w:t>
      </w:r>
      <w:r w:rsidRPr="00FD42C3">
        <w:rPr>
          <w:lang w:val="ru-RU"/>
        </w:rPr>
        <w:t xml:space="preserve">, </w:t>
      </w:r>
      <w:r w:rsidR="00A8607B" w:rsidRPr="00FD42C3">
        <w:rPr>
          <w:lang w:val="ru-RU"/>
        </w:rPr>
        <w:t xml:space="preserve">выражая поддержку замечаниям, сделанным от имени СЕПТ и </w:t>
      </w:r>
      <w:proofErr w:type="spellStart"/>
      <w:r w:rsidR="00A8607B" w:rsidRPr="00FD42C3">
        <w:rPr>
          <w:lang w:val="ru-RU"/>
        </w:rPr>
        <w:t>СИТЕЛ</w:t>
      </w:r>
      <w:proofErr w:type="spellEnd"/>
      <w:r w:rsidR="00B978CC" w:rsidRPr="00FD42C3">
        <w:rPr>
          <w:lang w:val="ru-RU"/>
        </w:rPr>
        <w:t>, подчеркивает, что Резолюция 102 на протяжении ряда лет эффективно функционировала без упоминания</w:t>
      </w:r>
      <w:r w:rsidRPr="00FD42C3">
        <w:rPr>
          <w:lang w:val="ru-RU"/>
        </w:rPr>
        <w:t xml:space="preserve"> </w:t>
      </w:r>
      <w:proofErr w:type="spellStart"/>
      <w:r w:rsidRPr="00FD42C3">
        <w:rPr>
          <w:lang w:val="ru-RU"/>
        </w:rPr>
        <w:t>DONA</w:t>
      </w:r>
      <w:proofErr w:type="spellEnd"/>
      <w:r w:rsidRPr="00FD42C3">
        <w:rPr>
          <w:lang w:val="ru-RU"/>
        </w:rPr>
        <w:t xml:space="preserve">; </w:t>
      </w:r>
      <w:r w:rsidR="00B978CC" w:rsidRPr="00FD42C3">
        <w:rPr>
          <w:lang w:val="ru-RU"/>
        </w:rPr>
        <w:t>более того</w:t>
      </w:r>
      <w:r w:rsidRPr="00FD42C3">
        <w:rPr>
          <w:lang w:val="ru-RU"/>
        </w:rPr>
        <w:t xml:space="preserve">, </w:t>
      </w:r>
      <w:r w:rsidR="00B978CC" w:rsidRPr="00FD42C3">
        <w:rPr>
          <w:lang w:val="ru-RU"/>
        </w:rPr>
        <w:t xml:space="preserve">в списке в примечании 1 в явном виде сохраняется возможность сотрудничества и координации с другими соответствующими организациями, не включенными в список, к числу которых можно отнести и </w:t>
      </w:r>
      <w:proofErr w:type="spellStart"/>
      <w:r w:rsidRPr="00FD42C3">
        <w:rPr>
          <w:lang w:val="ru-RU"/>
        </w:rPr>
        <w:t>DONA</w:t>
      </w:r>
      <w:proofErr w:type="spellEnd"/>
      <w:r w:rsidRPr="00FD42C3">
        <w:rPr>
          <w:lang w:val="ru-RU"/>
        </w:rPr>
        <w:t xml:space="preserve">. </w:t>
      </w:r>
      <w:r w:rsidR="00B978CC" w:rsidRPr="00FD42C3">
        <w:rPr>
          <w:lang w:val="ru-RU"/>
        </w:rPr>
        <w:t>Представляется, что текст Резолюции, принятый ПК</w:t>
      </w:r>
      <w:r w:rsidR="00B978CC" w:rsidRPr="00FD42C3">
        <w:rPr>
          <w:lang w:val="ru-RU"/>
        </w:rPr>
        <w:noBreakHyphen/>
        <w:t xml:space="preserve">14, дает наилучшую возможность достижения согласия, в том числе относительно состава </w:t>
      </w:r>
      <w:proofErr w:type="spellStart"/>
      <w:r w:rsidR="00B978CC" w:rsidRPr="00FD42C3">
        <w:rPr>
          <w:lang w:val="ru-RU"/>
        </w:rPr>
        <w:t>РГС</w:t>
      </w:r>
      <w:proofErr w:type="spellEnd"/>
      <w:r w:rsidR="007F6C57" w:rsidRPr="00FD42C3">
        <w:rPr>
          <w:lang w:val="ru-RU"/>
        </w:rPr>
        <w:noBreakHyphen/>
      </w:r>
      <w:r w:rsidR="00B978CC" w:rsidRPr="00FD42C3">
        <w:rPr>
          <w:lang w:val="ru-RU"/>
        </w:rPr>
        <w:t>Интернет, несмотря на то, что сам выступающий предпочел бы включить Членов Секторов в работу этой группы</w:t>
      </w:r>
      <w:r w:rsidRPr="00FD42C3">
        <w:rPr>
          <w:lang w:val="ru-RU"/>
        </w:rPr>
        <w:t>.</w:t>
      </w:r>
    </w:p>
    <w:p w:rsidR="00774265" w:rsidRPr="00FD42C3" w:rsidRDefault="00774265" w:rsidP="00B978CC">
      <w:pPr>
        <w:rPr>
          <w:lang w:val="ru-RU"/>
        </w:rPr>
      </w:pPr>
      <w:r w:rsidRPr="00FD42C3">
        <w:rPr>
          <w:lang w:val="ru-RU"/>
        </w:rPr>
        <w:t>9.15</w:t>
      </w:r>
      <w:r w:rsidRPr="00FD42C3">
        <w:rPr>
          <w:lang w:val="ru-RU"/>
        </w:rPr>
        <w:tab/>
      </w:r>
      <w:r w:rsidR="00380D9A" w:rsidRPr="00FD42C3">
        <w:rPr>
          <w:b/>
          <w:bCs/>
          <w:lang w:val="ru-RU"/>
        </w:rPr>
        <w:t>Делегат от Японии</w:t>
      </w:r>
      <w:r w:rsidRPr="00FD42C3">
        <w:rPr>
          <w:lang w:val="ru-RU"/>
        </w:rPr>
        <w:t xml:space="preserve"> </w:t>
      </w:r>
      <w:r w:rsidR="00B978CC" w:rsidRPr="00FD42C3">
        <w:rPr>
          <w:lang w:val="ru-RU"/>
        </w:rPr>
        <w:t>говорит, что она не поддерживает включение текста в квадратных скобках в примечание 1</w:t>
      </w:r>
      <w:r w:rsidRPr="00FD42C3">
        <w:rPr>
          <w:lang w:val="ru-RU"/>
        </w:rPr>
        <w:t xml:space="preserve">. </w:t>
      </w:r>
      <w:r w:rsidR="00B978CC" w:rsidRPr="00FD42C3">
        <w:rPr>
          <w:lang w:val="ru-RU"/>
        </w:rPr>
        <w:t>Пункт</w:t>
      </w:r>
      <w:r w:rsidRPr="00FD42C3">
        <w:rPr>
          <w:i/>
          <w:iCs/>
          <w:lang w:val="ru-RU"/>
        </w:rPr>
        <w:t xml:space="preserve"> n</w:t>
      </w:r>
      <w:r w:rsidRPr="00FD42C3">
        <w:rPr>
          <w:lang w:val="ru-RU"/>
        </w:rPr>
        <w:t xml:space="preserve">) </w:t>
      </w:r>
      <w:r w:rsidR="00B978CC" w:rsidRPr="00FD42C3">
        <w:rPr>
          <w:lang w:val="ru-RU"/>
        </w:rPr>
        <w:t xml:space="preserve">раздела </w:t>
      </w:r>
      <w:r w:rsidR="00B978CC" w:rsidRPr="00FD42C3">
        <w:rPr>
          <w:i/>
          <w:iCs/>
          <w:lang w:val="ru-RU"/>
        </w:rPr>
        <w:t xml:space="preserve">учитывая </w:t>
      </w:r>
      <w:r w:rsidR="00B978CC" w:rsidRPr="00FD42C3">
        <w:rPr>
          <w:lang w:val="ru-RU"/>
        </w:rPr>
        <w:t>следует исключить, поскольку резолюции полномочных конференций должны быть технологически нейтральными</w:t>
      </w:r>
      <w:r w:rsidRPr="00FD42C3">
        <w:rPr>
          <w:lang w:val="ru-RU"/>
        </w:rPr>
        <w:t xml:space="preserve">. </w:t>
      </w:r>
      <w:r w:rsidR="00B978CC" w:rsidRPr="00FD42C3">
        <w:rPr>
          <w:lang w:val="ru-RU"/>
        </w:rPr>
        <w:t xml:space="preserve">Что касается состава </w:t>
      </w:r>
      <w:proofErr w:type="spellStart"/>
      <w:r w:rsidR="00B978CC" w:rsidRPr="00FD42C3">
        <w:rPr>
          <w:lang w:val="ru-RU"/>
        </w:rPr>
        <w:t>РГС</w:t>
      </w:r>
      <w:proofErr w:type="spellEnd"/>
      <w:r w:rsidR="00B978CC" w:rsidRPr="00FD42C3">
        <w:rPr>
          <w:lang w:val="ru-RU"/>
        </w:rPr>
        <w:t>-Интернет, она согласна, что текст следует сохранить в том виде, в каком он был принят в 2014 году, поскольку перспектива достижения согласия по внесению в него поправок отсутствует</w:t>
      </w:r>
      <w:r w:rsidRPr="00FD42C3">
        <w:rPr>
          <w:lang w:val="ru-RU"/>
        </w:rPr>
        <w:t>.</w:t>
      </w:r>
    </w:p>
    <w:p w:rsidR="00774265" w:rsidRPr="00FD42C3" w:rsidRDefault="00774265" w:rsidP="00FD42C3">
      <w:pPr>
        <w:keepNext/>
        <w:rPr>
          <w:lang w:val="ru-RU"/>
        </w:rPr>
      </w:pPr>
      <w:r w:rsidRPr="00FD42C3">
        <w:rPr>
          <w:lang w:val="ru-RU"/>
        </w:rPr>
        <w:lastRenderedPageBreak/>
        <w:t>9.16</w:t>
      </w:r>
      <w:r w:rsidRPr="00FD42C3">
        <w:rPr>
          <w:lang w:val="ru-RU"/>
        </w:rPr>
        <w:tab/>
      </w:r>
      <w:r w:rsidR="00380D9A" w:rsidRPr="00FD42C3">
        <w:rPr>
          <w:b/>
          <w:bCs/>
          <w:lang w:val="ru-RU"/>
        </w:rPr>
        <w:t>Делегат от Нидерландов</w:t>
      </w:r>
      <w:r w:rsidRPr="00FD42C3">
        <w:rPr>
          <w:lang w:val="ru-RU"/>
        </w:rPr>
        <w:t xml:space="preserve"> </w:t>
      </w:r>
      <w:r w:rsidR="00B978CC" w:rsidRPr="00FD42C3">
        <w:rPr>
          <w:lang w:val="ru-RU"/>
        </w:rPr>
        <w:t>выражает поддержку замечаниям, сделанным делегатом от Соединенного Королевства от имени СЕПТ и делегатами от Швеции и Австралии</w:t>
      </w:r>
      <w:r w:rsidRPr="00FD42C3">
        <w:rPr>
          <w:lang w:val="ru-RU"/>
        </w:rPr>
        <w:t>.</w:t>
      </w:r>
    </w:p>
    <w:p w:rsidR="00774265" w:rsidRPr="00FD42C3" w:rsidRDefault="00774265" w:rsidP="00FA2141">
      <w:pPr>
        <w:spacing w:before="240"/>
        <w:rPr>
          <w:b/>
          <w:bCs/>
          <w:lang w:val="ru-RU"/>
        </w:rPr>
      </w:pPr>
      <w:r w:rsidRPr="00FD42C3">
        <w:rPr>
          <w:b/>
          <w:bCs/>
          <w:lang w:val="ru-RU"/>
        </w:rPr>
        <w:t>Заседание закрывается в 13 час. 00 мин.</w:t>
      </w:r>
    </w:p>
    <w:p w:rsidR="00774265" w:rsidRPr="00FD42C3" w:rsidRDefault="00774265" w:rsidP="00FA214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670"/>
        </w:tabs>
        <w:spacing w:before="840"/>
        <w:rPr>
          <w:rFonts w:asciiTheme="minorHAnsi" w:hAnsiTheme="minorHAnsi"/>
          <w:szCs w:val="22"/>
          <w:lang w:val="ru-RU"/>
        </w:rPr>
      </w:pPr>
      <w:r w:rsidRPr="00FD42C3">
        <w:rPr>
          <w:lang w:val="ru-RU"/>
        </w:rPr>
        <w:t xml:space="preserve">Генеральный </w:t>
      </w:r>
      <w:proofErr w:type="gramStart"/>
      <w:r w:rsidRPr="00FD42C3">
        <w:rPr>
          <w:lang w:val="ru-RU"/>
        </w:rPr>
        <w:t>секретарь:</w:t>
      </w:r>
      <w:r w:rsidRPr="00FD42C3">
        <w:rPr>
          <w:lang w:val="ru-RU"/>
        </w:rPr>
        <w:tab/>
      </w:r>
      <w:proofErr w:type="gramEnd"/>
      <w:r w:rsidRPr="00FD42C3">
        <w:rPr>
          <w:lang w:val="ru-RU"/>
        </w:rPr>
        <w:t>Председатель:</w:t>
      </w:r>
      <w:r w:rsidRPr="00FD42C3">
        <w:rPr>
          <w:lang w:val="ru-RU"/>
        </w:rPr>
        <w:br/>
      </w:r>
      <w:r w:rsidRPr="00FD42C3">
        <w:rPr>
          <w:szCs w:val="24"/>
          <w:lang w:val="ru-RU"/>
        </w:rPr>
        <w:t xml:space="preserve">Х. </w:t>
      </w:r>
      <w:proofErr w:type="spellStart"/>
      <w:r w:rsidRPr="00FD42C3">
        <w:rPr>
          <w:szCs w:val="24"/>
          <w:lang w:val="ru-RU"/>
        </w:rPr>
        <w:t>ЧЖАО</w:t>
      </w:r>
      <w:proofErr w:type="spellEnd"/>
      <w:r w:rsidRPr="00FD42C3">
        <w:rPr>
          <w:lang w:val="ru-RU"/>
        </w:rPr>
        <w:tab/>
        <w:t xml:space="preserve">М. </w:t>
      </w:r>
      <w:r w:rsidRPr="00FD42C3">
        <w:rPr>
          <w:rFonts w:asciiTheme="minorHAnsi" w:hAnsiTheme="minorHAnsi"/>
          <w:szCs w:val="22"/>
          <w:lang w:val="ru-RU"/>
        </w:rPr>
        <w:t>АЛЬ-</w:t>
      </w:r>
      <w:proofErr w:type="spellStart"/>
      <w:r w:rsidRPr="00FD42C3">
        <w:rPr>
          <w:rFonts w:asciiTheme="minorHAnsi" w:hAnsiTheme="minorHAnsi"/>
          <w:szCs w:val="22"/>
          <w:lang w:val="ru-RU"/>
        </w:rPr>
        <w:t>МЕСМАР</w:t>
      </w:r>
      <w:proofErr w:type="spellEnd"/>
    </w:p>
    <w:sectPr w:rsidR="00774265" w:rsidRPr="00FD42C3" w:rsidSect="0002174D">
      <w:headerReference w:type="default" r:id="rId22"/>
      <w:footerReference w:type="default" r:id="rId23"/>
      <w:footerReference w:type="first" r:id="rId24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EB1" w:rsidRDefault="00795EB1" w:rsidP="0079159C">
      <w:r>
        <w:separator/>
      </w:r>
    </w:p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4B3A6C"/>
    <w:p w:rsidR="00795EB1" w:rsidRDefault="00795EB1" w:rsidP="004B3A6C"/>
  </w:endnote>
  <w:endnote w:type="continuationSeparator" w:id="0">
    <w:p w:rsidR="00795EB1" w:rsidRDefault="00795EB1" w:rsidP="0079159C">
      <w:r>
        <w:continuationSeparator/>
      </w:r>
    </w:p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4B3A6C"/>
    <w:p w:rsidR="00795EB1" w:rsidRDefault="00795EB1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EB1" w:rsidRPr="001636BD" w:rsidRDefault="00795EB1" w:rsidP="00A2133C">
    <w:pPr>
      <w:pStyle w:val="Footer"/>
      <w:spacing w:before="12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>
      <w:rPr>
        <w:lang w:val="en-US"/>
      </w:rPr>
      <w:t>P</w:t>
    </w:r>
    <w:r w:rsidRPr="00A2133C">
      <w:t>:\RUS\SG\CONF-SG</w:t>
    </w:r>
    <w:r>
      <w:rPr>
        <w:lang w:val="en-US"/>
      </w:rPr>
      <w:t>\PP18\100\173R.docx</w:t>
    </w:r>
    <w:r>
      <w:fldChar w:fldCharType="end"/>
    </w:r>
    <w:r>
      <w:t xml:space="preserve"> (</w:t>
    </w:r>
    <w:r w:rsidRPr="00317159">
      <w:rPr>
        <w:lang w:val="en-US"/>
      </w:rPr>
      <w:t>44</w:t>
    </w:r>
    <w:r>
      <w:rPr>
        <w:lang w:val="ru-RU"/>
      </w:rPr>
      <w:t>715</w:t>
    </w:r>
    <w:r>
      <w:rPr>
        <w:lang w:val="en-US"/>
      </w:rPr>
      <w:t>7</w:t>
    </w:r>
    <w:r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42C3">
      <w:t>18.12.18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00.00.00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EB1" w:rsidRDefault="00795EB1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95EB1" w:rsidRPr="001636BD" w:rsidRDefault="00795EB1" w:rsidP="00A2133C">
    <w:pPr>
      <w:pStyle w:val="Footer"/>
      <w:spacing w:before="12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>
      <w:rPr>
        <w:lang w:val="en-US"/>
      </w:rPr>
      <w:t>P</w:t>
    </w:r>
    <w:r w:rsidRPr="00A2133C">
      <w:t>:\RUS\SG\CONF-SG</w:t>
    </w:r>
    <w:r>
      <w:rPr>
        <w:lang w:val="en-US"/>
      </w:rPr>
      <w:t>\PP18\100\173R.docx</w:t>
    </w:r>
    <w:r>
      <w:fldChar w:fldCharType="end"/>
    </w:r>
    <w:r>
      <w:t xml:space="preserve"> (</w:t>
    </w:r>
    <w:r>
      <w:rPr>
        <w:lang w:val="en-US"/>
      </w:rPr>
      <w:t>448157</w:t>
    </w:r>
    <w:r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42C3">
      <w:t>18.12.18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00.00.00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EB1" w:rsidRDefault="00795EB1" w:rsidP="0079159C">
      <w:r>
        <w:t>____________________</w:t>
      </w:r>
    </w:p>
  </w:footnote>
  <w:footnote w:type="continuationSeparator" w:id="0">
    <w:p w:rsidR="00795EB1" w:rsidRDefault="00795EB1" w:rsidP="0079159C">
      <w:r>
        <w:continuationSeparator/>
      </w:r>
    </w:p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79159C"/>
    <w:p w:rsidR="00795EB1" w:rsidRDefault="00795EB1" w:rsidP="004B3A6C"/>
    <w:p w:rsidR="00795EB1" w:rsidRDefault="00795EB1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EB1" w:rsidRPr="00434A7C" w:rsidRDefault="00795EB1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D42C3">
      <w:rPr>
        <w:noProof/>
      </w:rPr>
      <w:t>8</w:t>
    </w:r>
    <w:r>
      <w:fldChar w:fldCharType="end"/>
    </w:r>
  </w:p>
  <w:p w:rsidR="00795EB1" w:rsidRPr="00F96AB4" w:rsidRDefault="00795EB1" w:rsidP="00BD5BC7">
    <w:pPr>
      <w:pStyle w:val="Header"/>
    </w:pPr>
    <w:r>
      <w:t>PP18/</w:t>
    </w:r>
    <w:r>
      <w:rPr>
        <w:lang w:val="ru-RU"/>
      </w:rPr>
      <w:t>1</w:t>
    </w:r>
    <w:r>
      <w:rPr>
        <w:lang w:val="en-US"/>
      </w:rPr>
      <w:t>73</w:t>
    </w:r>
    <w:r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E5"/>
    <w:rsid w:val="00014808"/>
    <w:rsid w:val="00016EB5"/>
    <w:rsid w:val="0002174D"/>
    <w:rsid w:val="000270F5"/>
    <w:rsid w:val="00027300"/>
    <w:rsid w:val="0003029E"/>
    <w:rsid w:val="00030424"/>
    <w:rsid w:val="00054D55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2401A"/>
    <w:rsid w:val="00124215"/>
    <w:rsid w:val="00130C1F"/>
    <w:rsid w:val="00142ED7"/>
    <w:rsid w:val="0014768F"/>
    <w:rsid w:val="001636BD"/>
    <w:rsid w:val="00170AC3"/>
    <w:rsid w:val="00171990"/>
    <w:rsid w:val="00171E2E"/>
    <w:rsid w:val="001763E2"/>
    <w:rsid w:val="001A0EEB"/>
    <w:rsid w:val="001B2BFF"/>
    <w:rsid w:val="001B5341"/>
    <w:rsid w:val="001B5FBF"/>
    <w:rsid w:val="001E3CC0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8767D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4612C"/>
    <w:rsid w:val="00375BBA"/>
    <w:rsid w:val="0038098A"/>
    <w:rsid w:val="00380D9A"/>
    <w:rsid w:val="00395CE4"/>
    <w:rsid w:val="003B78D9"/>
    <w:rsid w:val="003E7EAA"/>
    <w:rsid w:val="004014B0"/>
    <w:rsid w:val="004138CE"/>
    <w:rsid w:val="00426AC1"/>
    <w:rsid w:val="0044581D"/>
    <w:rsid w:val="00455F82"/>
    <w:rsid w:val="00463967"/>
    <w:rsid w:val="004659A2"/>
    <w:rsid w:val="004676C0"/>
    <w:rsid w:val="00471ABB"/>
    <w:rsid w:val="00495042"/>
    <w:rsid w:val="004A75BC"/>
    <w:rsid w:val="004B03E9"/>
    <w:rsid w:val="004B3A6C"/>
    <w:rsid w:val="004B70DA"/>
    <w:rsid w:val="004C029D"/>
    <w:rsid w:val="004C79E4"/>
    <w:rsid w:val="004D305B"/>
    <w:rsid w:val="00501D5E"/>
    <w:rsid w:val="0052010F"/>
    <w:rsid w:val="005356FD"/>
    <w:rsid w:val="00541762"/>
    <w:rsid w:val="005544F2"/>
    <w:rsid w:val="00554E24"/>
    <w:rsid w:val="00563711"/>
    <w:rsid w:val="005647B5"/>
    <w:rsid w:val="005653D6"/>
    <w:rsid w:val="00567130"/>
    <w:rsid w:val="00571C8E"/>
    <w:rsid w:val="00584918"/>
    <w:rsid w:val="005C0F2B"/>
    <w:rsid w:val="005C3DE4"/>
    <w:rsid w:val="005C67E8"/>
    <w:rsid w:val="005D0C15"/>
    <w:rsid w:val="005F526C"/>
    <w:rsid w:val="00600272"/>
    <w:rsid w:val="00604371"/>
    <w:rsid w:val="00607815"/>
    <w:rsid w:val="006104EA"/>
    <w:rsid w:val="0061434A"/>
    <w:rsid w:val="00617BE4"/>
    <w:rsid w:val="00627A76"/>
    <w:rsid w:val="006418E6"/>
    <w:rsid w:val="00671F43"/>
    <w:rsid w:val="0067722F"/>
    <w:rsid w:val="00677DE7"/>
    <w:rsid w:val="00686420"/>
    <w:rsid w:val="006A077A"/>
    <w:rsid w:val="006B7F84"/>
    <w:rsid w:val="006C1A71"/>
    <w:rsid w:val="006C39CB"/>
    <w:rsid w:val="006D6307"/>
    <w:rsid w:val="006E57C8"/>
    <w:rsid w:val="00706CC2"/>
    <w:rsid w:val="0070704A"/>
    <w:rsid w:val="00710760"/>
    <w:rsid w:val="00712844"/>
    <w:rsid w:val="00725B86"/>
    <w:rsid w:val="00727CDB"/>
    <w:rsid w:val="0073319E"/>
    <w:rsid w:val="00733439"/>
    <w:rsid w:val="007340B5"/>
    <w:rsid w:val="007467B6"/>
    <w:rsid w:val="00750829"/>
    <w:rsid w:val="00760830"/>
    <w:rsid w:val="00774265"/>
    <w:rsid w:val="00776DA7"/>
    <w:rsid w:val="0079159C"/>
    <w:rsid w:val="007919C2"/>
    <w:rsid w:val="00795EB1"/>
    <w:rsid w:val="007B05E5"/>
    <w:rsid w:val="007C50AF"/>
    <w:rsid w:val="007D7B29"/>
    <w:rsid w:val="007E4D0F"/>
    <w:rsid w:val="007F6C57"/>
    <w:rsid w:val="008034F1"/>
    <w:rsid w:val="008102A6"/>
    <w:rsid w:val="00826A7C"/>
    <w:rsid w:val="008317F5"/>
    <w:rsid w:val="00832E6F"/>
    <w:rsid w:val="00834BD6"/>
    <w:rsid w:val="00842BD1"/>
    <w:rsid w:val="00850AEF"/>
    <w:rsid w:val="00870059"/>
    <w:rsid w:val="008875BB"/>
    <w:rsid w:val="008A1991"/>
    <w:rsid w:val="008A2FB3"/>
    <w:rsid w:val="008B610A"/>
    <w:rsid w:val="008D2EB4"/>
    <w:rsid w:val="008D3134"/>
    <w:rsid w:val="008D3BE2"/>
    <w:rsid w:val="009125CE"/>
    <w:rsid w:val="00915CB8"/>
    <w:rsid w:val="009246A2"/>
    <w:rsid w:val="0093377B"/>
    <w:rsid w:val="00934241"/>
    <w:rsid w:val="00950E0F"/>
    <w:rsid w:val="009558F2"/>
    <w:rsid w:val="00955C78"/>
    <w:rsid w:val="00962CCF"/>
    <w:rsid w:val="009723CA"/>
    <w:rsid w:val="0097690C"/>
    <w:rsid w:val="00996435"/>
    <w:rsid w:val="009A47A2"/>
    <w:rsid w:val="009A6D9A"/>
    <w:rsid w:val="009E4F4B"/>
    <w:rsid w:val="009F0BA9"/>
    <w:rsid w:val="00A2133C"/>
    <w:rsid w:val="00A25FB7"/>
    <w:rsid w:val="00A3200E"/>
    <w:rsid w:val="00A54F56"/>
    <w:rsid w:val="00A75EAA"/>
    <w:rsid w:val="00A8607B"/>
    <w:rsid w:val="00AC20C0"/>
    <w:rsid w:val="00AD0723"/>
    <w:rsid w:val="00AD58C2"/>
    <w:rsid w:val="00AD6841"/>
    <w:rsid w:val="00AE1752"/>
    <w:rsid w:val="00B14377"/>
    <w:rsid w:val="00B1733E"/>
    <w:rsid w:val="00B45785"/>
    <w:rsid w:val="00B62568"/>
    <w:rsid w:val="00B75767"/>
    <w:rsid w:val="00B94411"/>
    <w:rsid w:val="00B978CC"/>
    <w:rsid w:val="00BA154E"/>
    <w:rsid w:val="00BD5BC7"/>
    <w:rsid w:val="00BD6284"/>
    <w:rsid w:val="00BF252A"/>
    <w:rsid w:val="00BF720B"/>
    <w:rsid w:val="00C04511"/>
    <w:rsid w:val="00C1004D"/>
    <w:rsid w:val="00C16846"/>
    <w:rsid w:val="00C40979"/>
    <w:rsid w:val="00C46ECA"/>
    <w:rsid w:val="00C47253"/>
    <w:rsid w:val="00C50D50"/>
    <w:rsid w:val="00C56501"/>
    <w:rsid w:val="00C62242"/>
    <w:rsid w:val="00C6326D"/>
    <w:rsid w:val="00C97B3A"/>
    <w:rsid w:val="00CA38C9"/>
    <w:rsid w:val="00CB3162"/>
    <w:rsid w:val="00CC6362"/>
    <w:rsid w:val="00CD163A"/>
    <w:rsid w:val="00CE40BB"/>
    <w:rsid w:val="00CF1560"/>
    <w:rsid w:val="00D37275"/>
    <w:rsid w:val="00D37469"/>
    <w:rsid w:val="00D50E12"/>
    <w:rsid w:val="00D55DD9"/>
    <w:rsid w:val="00D57F41"/>
    <w:rsid w:val="00D64488"/>
    <w:rsid w:val="00D73995"/>
    <w:rsid w:val="00D955EF"/>
    <w:rsid w:val="00D96721"/>
    <w:rsid w:val="00DC7337"/>
    <w:rsid w:val="00DD26B1"/>
    <w:rsid w:val="00DD6770"/>
    <w:rsid w:val="00DE24EF"/>
    <w:rsid w:val="00DF23FC"/>
    <w:rsid w:val="00DF39CD"/>
    <w:rsid w:val="00DF449B"/>
    <w:rsid w:val="00DF4F81"/>
    <w:rsid w:val="00E03CBE"/>
    <w:rsid w:val="00E17F8D"/>
    <w:rsid w:val="00E227E4"/>
    <w:rsid w:val="00E2538B"/>
    <w:rsid w:val="00E26440"/>
    <w:rsid w:val="00E3098A"/>
    <w:rsid w:val="00E33188"/>
    <w:rsid w:val="00E4422C"/>
    <w:rsid w:val="00E54E66"/>
    <w:rsid w:val="00E56E57"/>
    <w:rsid w:val="00E86DC6"/>
    <w:rsid w:val="00E91D24"/>
    <w:rsid w:val="00EC064C"/>
    <w:rsid w:val="00ED279F"/>
    <w:rsid w:val="00ED4CB2"/>
    <w:rsid w:val="00EE3F1E"/>
    <w:rsid w:val="00EF2642"/>
    <w:rsid w:val="00EF3681"/>
    <w:rsid w:val="00F06FDE"/>
    <w:rsid w:val="00F076D9"/>
    <w:rsid w:val="00F14465"/>
    <w:rsid w:val="00F16844"/>
    <w:rsid w:val="00F20BC2"/>
    <w:rsid w:val="00F27805"/>
    <w:rsid w:val="00F27ECF"/>
    <w:rsid w:val="00F342E4"/>
    <w:rsid w:val="00F344EE"/>
    <w:rsid w:val="00F421CB"/>
    <w:rsid w:val="00F44625"/>
    <w:rsid w:val="00F44B70"/>
    <w:rsid w:val="00F544C3"/>
    <w:rsid w:val="00F649D6"/>
    <w:rsid w:val="00F6527C"/>
    <w:rsid w:val="00F654DD"/>
    <w:rsid w:val="00F74E12"/>
    <w:rsid w:val="00F96AB4"/>
    <w:rsid w:val="00F97481"/>
    <w:rsid w:val="00FA2141"/>
    <w:rsid w:val="00FA551C"/>
    <w:rsid w:val="00FC1867"/>
    <w:rsid w:val="00FD42C3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7F9E6174-2C5F-4A35-8C8E-A593DC52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6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NormalaftertitleChar">
    <w:name w:val="Normal after title Char"/>
    <w:basedOn w:val="DefaultParagraphFont"/>
    <w:link w:val="Normalaftertitle"/>
    <w:rsid w:val="007B05E5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55C78"/>
    <w:rPr>
      <w:rFonts w:ascii="Calibri" w:hAnsi="Calibri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D6284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PP-C-0155/en" TargetMode="External"/><Relationship Id="rId13" Type="http://schemas.openxmlformats.org/officeDocument/2006/relationships/hyperlink" Target="https://www.itu.int/md/S18-PP-C-0159/en" TargetMode="External"/><Relationship Id="rId18" Type="http://schemas.openxmlformats.org/officeDocument/2006/relationships/hyperlink" Target="https://www.itu.int/md/S18-PP-C-0140/e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18-PP-C-0162/e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PP-C-0150/en" TargetMode="External"/><Relationship Id="rId17" Type="http://schemas.openxmlformats.org/officeDocument/2006/relationships/hyperlink" Target="https://www.itu.int/md/S18-PP-C-0143/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md/S18-PP-C-0100/en" TargetMode="External"/><Relationship Id="rId20" Type="http://schemas.openxmlformats.org/officeDocument/2006/relationships/hyperlink" Target="https://www.itu.int/md/S18-PP-C-0159/e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PP-C-0140/en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PP-C-0155/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S18-PP-C-0143/en" TargetMode="External"/><Relationship Id="rId19" Type="http://schemas.openxmlformats.org/officeDocument/2006/relationships/hyperlink" Target="https://www.itu.int/md/S18-PP-C-0150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PP-C-0100/en" TargetMode="External"/><Relationship Id="rId14" Type="http://schemas.openxmlformats.org/officeDocument/2006/relationships/hyperlink" Target="https://www.itu.int/md/S18-PP-C-0162/en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molenk\AppData\Roaming\Microsoft\Templates\POOL%20R%20-%20ITU\PR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AB720-546B-46D3-A5A4-258BBAAC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PR_PP18.dotx</Template>
  <TotalTime>10</TotalTime>
  <Pages>8</Pages>
  <Words>2811</Words>
  <Characters>19563</Characters>
  <Application>Microsoft Office Word</Application>
  <DocSecurity>0</DocSecurity>
  <Lines>163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Ermolenko, Alla</dc:creator>
  <cp:keywords/>
  <dc:description/>
  <cp:lastModifiedBy>Antipina, Nadezda</cp:lastModifiedBy>
  <cp:revision>3</cp:revision>
  <dcterms:created xsi:type="dcterms:W3CDTF">2018-12-18T15:20:00Z</dcterms:created>
  <dcterms:modified xsi:type="dcterms:W3CDTF">2019-01-07T09:31:00Z</dcterms:modified>
  <cp:category>Conference document</cp:category>
</cp:coreProperties>
</file>