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5E6F80" w14:paraId="38519499" w14:textId="77777777" w:rsidTr="00843B4A">
        <w:trPr>
          <w:cantSplit/>
        </w:trPr>
        <w:tc>
          <w:tcPr>
            <w:tcW w:w="6911" w:type="dxa"/>
          </w:tcPr>
          <w:p w14:paraId="45009BE4" w14:textId="77777777" w:rsidR="00BD1614" w:rsidRPr="005E6F80" w:rsidRDefault="00BD1614" w:rsidP="00663037">
            <w:pPr>
              <w:rPr>
                <w:b/>
                <w:bCs/>
                <w:position w:val="6"/>
                <w:szCs w:val="24"/>
              </w:rPr>
            </w:pPr>
            <w:bookmarkStart w:id="0" w:name="dbreak"/>
            <w:bookmarkStart w:id="1" w:name="dpp"/>
            <w:bookmarkEnd w:id="0"/>
            <w:bookmarkEnd w:id="1"/>
            <w:r w:rsidRPr="005E6F80">
              <w:rPr>
                <w:rFonts w:cs="Times"/>
                <w:b/>
                <w:sz w:val="30"/>
                <w:szCs w:val="30"/>
              </w:rPr>
              <w:t>Conférence de plénipotentiaires</w:t>
            </w:r>
            <w:r w:rsidRPr="005E6F80">
              <w:rPr>
                <w:b/>
                <w:smallCaps/>
                <w:sz w:val="30"/>
                <w:szCs w:val="30"/>
              </w:rPr>
              <w:t xml:space="preserve"> (PP-1</w:t>
            </w:r>
            <w:r w:rsidR="001E2226" w:rsidRPr="005E6F80">
              <w:rPr>
                <w:b/>
                <w:smallCaps/>
                <w:sz w:val="30"/>
                <w:szCs w:val="30"/>
              </w:rPr>
              <w:t>8</w:t>
            </w:r>
            <w:r w:rsidRPr="005E6F80">
              <w:rPr>
                <w:b/>
                <w:smallCaps/>
                <w:sz w:val="30"/>
                <w:szCs w:val="30"/>
              </w:rPr>
              <w:t>)</w:t>
            </w:r>
            <w:r w:rsidRPr="005E6F80">
              <w:rPr>
                <w:b/>
                <w:smallCaps/>
                <w:sz w:val="36"/>
              </w:rPr>
              <w:br/>
            </w:r>
            <w:r w:rsidR="001E2226" w:rsidRPr="005E6F80">
              <w:rPr>
                <w:rFonts w:cs="Times New Roman Bold"/>
                <w:b/>
                <w:bCs/>
                <w:szCs w:val="24"/>
              </w:rPr>
              <w:t>Dubaï</w:t>
            </w:r>
            <w:r w:rsidRPr="005E6F80">
              <w:rPr>
                <w:rFonts w:cs="Times New Roman Bold"/>
                <w:b/>
                <w:bCs/>
                <w:szCs w:val="24"/>
              </w:rPr>
              <w:t>, 2</w:t>
            </w:r>
            <w:r w:rsidR="001E2226" w:rsidRPr="005E6F80">
              <w:rPr>
                <w:rFonts w:cs="Times New Roman Bold"/>
                <w:b/>
                <w:bCs/>
                <w:szCs w:val="24"/>
              </w:rPr>
              <w:t>9</w:t>
            </w:r>
            <w:r w:rsidRPr="005E6F80">
              <w:rPr>
                <w:rFonts w:cs="Times New Roman Bold"/>
                <w:b/>
                <w:bCs/>
                <w:szCs w:val="24"/>
              </w:rPr>
              <w:t xml:space="preserve"> octobre </w:t>
            </w:r>
            <w:r w:rsidR="001E2226" w:rsidRPr="005E6F80">
              <w:rPr>
                <w:rFonts w:cs="Times New Roman Bold"/>
                <w:b/>
                <w:bCs/>
                <w:szCs w:val="24"/>
              </w:rPr>
              <w:t>–</w:t>
            </w:r>
            <w:r w:rsidRPr="005E6F80">
              <w:rPr>
                <w:rFonts w:cs="Times New Roman Bold"/>
                <w:b/>
                <w:bCs/>
                <w:szCs w:val="24"/>
              </w:rPr>
              <w:t xml:space="preserve"> </w:t>
            </w:r>
            <w:r w:rsidR="001E2226" w:rsidRPr="005E6F80">
              <w:rPr>
                <w:rFonts w:cs="Times New Roman Bold"/>
                <w:b/>
                <w:bCs/>
                <w:szCs w:val="24"/>
              </w:rPr>
              <w:t>16</w:t>
            </w:r>
            <w:r w:rsidRPr="005E6F80">
              <w:rPr>
                <w:rFonts w:cs="Times New Roman Bold"/>
                <w:b/>
                <w:bCs/>
                <w:szCs w:val="24"/>
              </w:rPr>
              <w:t xml:space="preserve"> novembre 201</w:t>
            </w:r>
            <w:r w:rsidR="001E2226" w:rsidRPr="005E6F80">
              <w:rPr>
                <w:rFonts w:cs="Times New Roman Bold"/>
                <w:b/>
                <w:bCs/>
                <w:szCs w:val="24"/>
              </w:rPr>
              <w:t>8</w:t>
            </w:r>
          </w:p>
        </w:tc>
        <w:tc>
          <w:tcPr>
            <w:tcW w:w="3120" w:type="dxa"/>
          </w:tcPr>
          <w:p w14:paraId="4369438F" w14:textId="77777777" w:rsidR="00BD1614" w:rsidRPr="005E6F80" w:rsidRDefault="00BD1614" w:rsidP="00663037">
            <w:pPr>
              <w:spacing w:before="0"/>
              <w:rPr>
                <w:rFonts w:cstheme="minorHAnsi"/>
              </w:rPr>
            </w:pPr>
            <w:bookmarkStart w:id="2" w:name="ditulogo"/>
            <w:bookmarkEnd w:id="2"/>
            <w:r w:rsidRPr="005E6F80">
              <w:rPr>
                <w:rFonts w:cstheme="minorHAnsi"/>
                <w:b/>
                <w:bCs/>
                <w:noProof/>
                <w:lang w:val="fr-CH" w:eastAsia="zh-CN"/>
              </w:rPr>
              <w:drawing>
                <wp:inline distT="0" distB="0" distL="0" distR="0" wp14:anchorId="62699CF4" wp14:editId="08B73A3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5E6F80" w14:paraId="4BC689F8" w14:textId="77777777" w:rsidTr="00843B4A">
        <w:trPr>
          <w:cantSplit/>
        </w:trPr>
        <w:tc>
          <w:tcPr>
            <w:tcW w:w="6911" w:type="dxa"/>
            <w:tcBorders>
              <w:bottom w:val="single" w:sz="12" w:space="0" w:color="auto"/>
            </w:tcBorders>
          </w:tcPr>
          <w:p w14:paraId="2CBE8EA5" w14:textId="77777777" w:rsidR="00BD1614" w:rsidRPr="005E6F80" w:rsidRDefault="00BD1614" w:rsidP="00663037">
            <w:pPr>
              <w:spacing w:before="0" w:after="48"/>
              <w:rPr>
                <w:rFonts w:cstheme="minorHAnsi"/>
                <w:b/>
                <w:smallCaps/>
                <w:szCs w:val="24"/>
              </w:rPr>
            </w:pPr>
            <w:bookmarkStart w:id="3" w:name="dhead"/>
          </w:p>
        </w:tc>
        <w:tc>
          <w:tcPr>
            <w:tcW w:w="3120" w:type="dxa"/>
            <w:tcBorders>
              <w:bottom w:val="single" w:sz="12" w:space="0" w:color="auto"/>
            </w:tcBorders>
          </w:tcPr>
          <w:p w14:paraId="25731A59" w14:textId="77777777" w:rsidR="00BD1614" w:rsidRPr="005E6F80" w:rsidRDefault="00BD1614" w:rsidP="00663037">
            <w:pPr>
              <w:spacing w:before="0" w:after="48"/>
              <w:rPr>
                <w:rFonts w:cstheme="minorHAnsi"/>
                <w:b/>
                <w:smallCaps/>
                <w:szCs w:val="24"/>
              </w:rPr>
            </w:pPr>
          </w:p>
        </w:tc>
      </w:tr>
      <w:tr w:rsidR="00BD1614" w:rsidRPr="005E6F80" w14:paraId="10BB94F8" w14:textId="77777777" w:rsidTr="00843B4A">
        <w:trPr>
          <w:cantSplit/>
        </w:trPr>
        <w:tc>
          <w:tcPr>
            <w:tcW w:w="6911" w:type="dxa"/>
            <w:tcBorders>
              <w:top w:val="single" w:sz="12" w:space="0" w:color="auto"/>
            </w:tcBorders>
          </w:tcPr>
          <w:p w14:paraId="1AA7CD6E" w14:textId="77777777" w:rsidR="00BD1614" w:rsidRPr="005E6F80" w:rsidRDefault="00BD1614" w:rsidP="00663037">
            <w:pPr>
              <w:spacing w:before="0"/>
              <w:rPr>
                <w:rFonts w:cstheme="minorHAnsi"/>
                <w:b/>
                <w:smallCaps/>
                <w:szCs w:val="24"/>
              </w:rPr>
            </w:pPr>
          </w:p>
        </w:tc>
        <w:tc>
          <w:tcPr>
            <w:tcW w:w="3120" w:type="dxa"/>
            <w:tcBorders>
              <w:top w:val="single" w:sz="12" w:space="0" w:color="auto"/>
            </w:tcBorders>
          </w:tcPr>
          <w:p w14:paraId="3280C2BD" w14:textId="77777777" w:rsidR="00BD1614" w:rsidRPr="005E6F80" w:rsidRDefault="00BD1614" w:rsidP="00663037">
            <w:pPr>
              <w:spacing w:before="0"/>
              <w:rPr>
                <w:rFonts w:cstheme="minorHAnsi"/>
                <w:szCs w:val="24"/>
              </w:rPr>
            </w:pPr>
          </w:p>
        </w:tc>
      </w:tr>
      <w:tr w:rsidR="00BD1614" w:rsidRPr="005E6F80" w14:paraId="7BAA2CA6" w14:textId="77777777" w:rsidTr="00843B4A">
        <w:trPr>
          <w:cantSplit/>
        </w:trPr>
        <w:tc>
          <w:tcPr>
            <w:tcW w:w="6911" w:type="dxa"/>
          </w:tcPr>
          <w:p w14:paraId="074EAC70" w14:textId="77777777" w:rsidR="00BD1614" w:rsidRPr="005E6F80" w:rsidRDefault="00417658" w:rsidP="00663037">
            <w:pPr>
              <w:pStyle w:val="Committee"/>
              <w:framePr w:hSpace="0" w:wrap="auto" w:hAnchor="text" w:yAlign="inline"/>
              <w:spacing w:after="0" w:line="240" w:lineRule="auto"/>
              <w:rPr>
                <w:lang w:val="fr-FR"/>
              </w:rPr>
            </w:pPr>
            <w:r w:rsidRPr="005E6F80">
              <w:rPr>
                <w:lang w:val="fr-FR"/>
              </w:rPr>
              <w:t>SÉANCE PLÉNIÈRE</w:t>
            </w:r>
          </w:p>
        </w:tc>
        <w:tc>
          <w:tcPr>
            <w:tcW w:w="3120" w:type="dxa"/>
          </w:tcPr>
          <w:p w14:paraId="7039FCF5" w14:textId="1CECEB1A" w:rsidR="00BD1614" w:rsidRPr="005E6F80" w:rsidRDefault="00417658" w:rsidP="00663037">
            <w:pPr>
              <w:spacing w:before="0"/>
              <w:rPr>
                <w:rFonts w:cstheme="minorHAnsi"/>
                <w:szCs w:val="24"/>
              </w:rPr>
            </w:pPr>
            <w:r w:rsidRPr="005E6F80">
              <w:rPr>
                <w:rFonts w:cstheme="minorHAnsi"/>
                <w:b/>
                <w:szCs w:val="24"/>
              </w:rPr>
              <w:t>Document</w:t>
            </w:r>
            <w:r w:rsidR="00167392">
              <w:rPr>
                <w:rFonts w:cstheme="minorHAnsi"/>
                <w:b/>
                <w:szCs w:val="24"/>
              </w:rPr>
              <w:t> </w:t>
            </w:r>
            <w:r w:rsidR="005E6F80" w:rsidRPr="005E6F80">
              <w:rPr>
                <w:rFonts w:cstheme="minorHAnsi"/>
                <w:b/>
                <w:szCs w:val="24"/>
              </w:rPr>
              <w:t>1</w:t>
            </w:r>
            <w:r w:rsidR="00271C57">
              <w:rPr>
                <w:rFonts w:cstheme="minorHAnsi"/>
                <w:b/>
                <w:szCs w:val="24"/>
              </w:rPr>
              <w:t>72</w:t>
            </w:r>
            <w:r w:rsidRPr="005E6F80">
              <w:rPr>
                <w:rFonts w:cstheme="minorHAnsi"/>
                <w:b/>
                <w:szCs w:val="24"/>
              </w:rPr>
              <w:t>-F</w:t>
            </w:r>
          </w:p>
        </w:tc>
      </w:tr>
      <w:tr w:rsidR="00BD1614" w:rsidRPr="005E6F80" w14:paraId="21865A42" w14:textId="77777777" w:rsidTr="00843B4A">
        <w:trPr>
          <w:cantSplit/>
        </w:trPr>
        <w:tc>
          <w:tcPr>
            <w:tcW w:w="6911" w:type="dxa"/>
          </w:tcPr>
          <w:p w14:paraId="4A7FE101" w14:textId="77777777" w:rsidR="00BD1614" w:rsidRPr="005E6F80" w:rsidRDefault="00BD1614" w:rsidP="00663037">
            <w:pPr>
              <w:spacing w:before="0"/>
              <w:rPr>
                <w:rFonts w:cstheme="minorHAnsi"/>
                <w:b/>
                <w:szCs w:val="24"/>
              </w:rPr>
            </w:pPr>
          </w:p>
        </w:tc>
        <w:tc>
          <w:tcPr>
            <w:tcW w:w="3120" w:type="dxa"/>
          </w:tcPr>
          <w:p w14:paraId="26E7B137" w14:textId="75FC743A" w:rsidR="00BD1614" w:rsidRPr="005E6F80" w:rsidRDefault="00C97AA2" w:rsidP="00663037">
            <w:pPr>
              <w:spacing w:before="0"/>
              <w:rPr>
                <w:rFonts w:cstheme="minorHAnsi"/>
                <w:b/>
                <w:szCs w:val="24"/>
              </w:rPr>
            </w:pPr>
            <w:r>
              <w:rPr>
                <w:rFonts w:cstheme="minorHAnsi"/>
                <w:b/>
                <w:szCs w:val="24"/>
              </w:rPr>
              <w:t>27</w:t>
            </w:r>
            <w:r w:rsidR="00417658" w:rsidRPr="005E6F80">
              <w:rPr>
                <w:rFonts w:cstheme="minorHAnsi"/>
                <w:b/>
                <w:szCs w:val="24"/>
              </w:rPr>
              <w:t xml:space="preserve"> novembre 201</w:t>
            </w:r>
            <w:r w:rsidR="00B22ABD" w:rsidRPr="005E6F80">
              <w:rPr>
                <w:rFonts w:cstheme="minorHAnsi"/>
                <w:b/>
                <w:szCs w:val="24"/>
              </w:rPr>
              <w:t>8</w:t>
            </w:r>
          </w:p>
        </w:tc>
      </w:tr>
      <w:tr w:rsidR="00BD1614" w:rsidRPr="005E6F80" w14:paraId="1C9F171D" w14:textId="77777777" w:rsidTr="00843B4A">
        <w:trPr>
          <w:cantSplit/>
        </w:trPr>
        <w:tc>
          <w:tcPr>
            <w:tcW w:w="6911" w:type="dxa"/>
          </w:tcPr>
          <w:p w14:paraId="3A415032" w14:textId="77777777" w:rsidR="00BD1614" w:rsidRPr="005E6F80" w:rsidRDefault="00BD1614" w:rsidP="00663037">
            <w:pPr>
              <w:spacing w:before="0"/>
              <w:rPr>
                <w:rFonts w:cstheme="minorHAnsi"/>
                <w:b/>
                <w:smallCaps/>
                <w:szCs w:val="24"/>
              </w:rPr>
            </w:pPr>
          </w:p>
        </w:tc>
        <w:tc>
          <w:tcPr>
            <w:tcW w:w="3120" w:type="dxa"/>
          </w:tcPr>
          <w:p w14:paraId="76AE6D2C" w14:textId="77777777" w:rsidR="00BD1614" w:rsidRPr="005E6F80" w:rsidRDefault="00417658" w:rsidP="00663037">
            <w:pPr>
              <w:spacing w:before="0"/>
              <w:rPr>
                <w:rFonts w:cstheme="minorHAnsi"/>
                <w:b/>
                <w:szCs w:val="24"/>
              </w:rPr>
            </w:pPr>
            <w:r w:rsidRPr="005E6F80">
              <w:rPr>
                <w:rFonts w:cstheme="minorHAnsi"/>
                <w:b/>
                <w:szCs w:val="24"/>
              </w:rPr>
              <w:t>Original: anglais</w:t>
            </w:r>
          </w:p>
        </w:tc>
      </w:tr>
      <w:tr w:rsidR="00BD1614" w:rsidRPr="005E6F80" w14:paraId="113D897C" w14:textId="77777777" w:rsidTr="00843B4A">
        <w:trPr>
          <w:cantSplit/>
        </w:trPr>
        <w:tc>
          <w:tcPr>
            <w:tcW w:w="10031" w:type="dxa"/>
            <w:gridSpan w:val="2"/>
          </w:tcPr>
          <w:p w14:paraId="1E467D31" w14:textId="77777777" w:rsidR="00BD1614" w:rsidRPr="005E6F80" w:rsidRDefault="00BD1614" w:rsidP="00663037">
            <w:pPr>
              <w:spacing w:before="0"/>
              <w:rPr>
                <w:rFonts w:cstheme="minorHAnsi"/>
                <w:b/>
                <w:szCs w:val="24"/>
              </w:rPr>
            </w:pPr>
          </w:p>
        </w:tc>
      </w:tr>
      <w:tr w:rsidR="00A10B2B" w:rsidRPr="005E6F80" w14:paraId="1576EE8E" w14:textId="77777777" w:rsidTr="00843B4A">
        <w:trPr>
          <w:cantSplit/>
        </w:trPr>
        <w:tc>
          <w:tcPr>
            <w:tcW w:w="10031" w:type="dxa"/>
            <w:gridSpan w:val="2"/>
          </w:tcPr>
          <w:p w14:paraId="00D014DF" w14:textId="77777777" w:rsidR="00A10B2B" w:rsidRPr="005E6F80" w:rsidRDefault="00A10B2B" w:rsidP="00663037">
            <w:pPr>
              <w:pStyle w:val="Title1"/>
            </w:pPr>
            <w:bookmarkStart w:id="4" w:name="dsource" w:colFirst="0" w:colLast="0"/>
            <w:bookmarkEnd w:id="3"/>
            <w:r w:rsidRPr="005E6F80">
              <w:t xml:space="preserve">PROCèS-VERBAL </w:t>
            </w:r>
          </w:p>
          <w:p w14:paraId="49BD52AD" w14:textId="77777777" w:rsidR="00A10B2B" w:rsidRPr="005E6F80" w:rsidRDefault="00A10B2B" w:rsidP="00663037">
            <w:pPr>
              <w:pStyle w:val="Title1"/>
            </w:pPr>
            <w:r w:rsidRPr="005E6F80">
              <w:t xml:space="preserve">DE LA </w:t>
            </w:r>
          </w:p>
          <w:p w14:paraId="7F19A25E" w14:textId="255CB82C" w:rsidR="00A10B2B" w:rsidRPr="005E6F80" w:rsidRDefault="00271C57" w:rsidP="00663037">
            <w:pPr>
              <w:pStyle w:val="Title1"/>
            </w:pPr>
            <w:r>
              <w:t>QUINZIèME</w:t>
            </w:r>
            <w:r w:rsidR="00A10B2B" w:rsidRPr="005E6F80">
              <w:t xml:space="preserve"> SéANCE PLéNIèRE</w:t>
            </w:r>
          </w:p>
        </w:tc>
      </w:tr>
      <w:tr w:rsidR="00A10B2B" w:rsidRPr="005E6F80" w14:paraId="3E38A808" w14:textId="77777777" w:rsidTr="00843B4A">
        <w:trPr>
          <w:cantSplit/>
        </w:trPr>
        <w:tc>
          <w:tcPr>
            <w:tcW w:w="10031" w:type="dxa"/>
            <w:gridSpan w:val="2"/>
          </w:tcPr>
          <w:p w14:paraId="0EAA818D" w14:textId="39DAC3EA" w:rsidR="00A10B2B" w:rsidRPr="002E626E" w:rsidRDefault="00271C57" w:rsidP="00663037">
            <w:pPr>
              <w:pStyle w:val="Title1"/>
              <w:rPr>
                <w:sz w:val="24"/>
                <w:szCs w:val="24"/>
              </w:rPr>
            </w:pPr>
            <w:bookmarkStart w:id="5" w:name="dtitle1" w:colFirst="0" w:colLast="0"/>
            <w:bookmarkEnd w:id="4"/>
            <w:r>
              <w:rPr>
                <w:caps w:val="0"/>
                <w:sz w:val="24"/>
                <w:szCs w:val="24"/>
              </w:rPr>
              <w:t>Mercredi</w:t>
            </w:r>
            <w:r w:rsidR="00A10B2B" w:rsidRPr="002E626E">
              <w:rPr>
                <w:caps w:val="0"/>
                <w:sz w:val="24"/>
                <w:szCs w:val="24"/>
              </w:rPr>
              <w:t xml:space="preserve"> </w:t>
            </w:r>
            <w:r>
              <w:rPr>
                <w:caps w:val="0"/>
                <w:sz w:val="24"/>
                <w:szCs w:val="24"/>
              </w:rPr>
              <w:t>14</w:t>
            </w:r>
            <w:r w:rsidR="005A7F15" w:rsidRPr="002E626E">
              <w:rPr>
                <w:caps w:val="0"/>
                <w:sz w:val="24"/>
                <w:szCs w:val="24"/>
              </w:rPr>
              <w:t xml:space="preserve"> novembre</w:t>
            </w:r>
            <w:r w:rsidR="00663037">
              <w:rPr>
                <w:caps w:val="0"/>
                <w:sz w:val="24"/>
                <w:szCs w:val="24"/>
              </w:rPr>
              <w:t xml:space="preserve"> 2018</w:t>
            </w:r>
            <w:r w:rsidR="00A10B2B" w:rsidRPr="002E626E">
              <w:rPr>
                <w:caps w:val="0"/>
                <w:sz w:val="24"/>
                <w:szCs w:val="24"/>
              </w:rPr>
              <w:t xml:space="preserve">, à </w:t>
            </w:r>
            <w:r>
              <w:rPr>
                <w:caps w:val="0"/>
                <w:sz w:val="24"/>
                <w:szCs w:val="24"/>
              </w:rPr>
              <w:t>21</w:t>
            </w:r>
            <w:r w:rsidR="00A10B2B" w:rsidRPr="002E626E">
              <w:rPr>
                <w:caps w:val="0"/>
                <w:sz w:val="24"/>
                <w:szCs w:val="24"/>
              </w:rPr>
              <w:t xml:space="preserve"> h </w:t>
            </w:r>
            <w:r w:rsidR="005A7F15" w:rsidRPr="002E626E">
              <w:rPr>
                <w:caps w:val="0"/>
                <w:sz w:val="24"/>
                <w:szCs w:val="24"/>
              </w:rPr>
              <w:t>10</w:t>
            </w:r>
          </w:p>
        </w:tc>
      </w:tr>
      <w:tr w:rsidR="00A10B2B" w:rsidRPr="005E6F80" w14:paraId="0D9ADD86" w14:textId="77777777" w:rsidTr="00843B4A">
        <w:trPr>
          <w:cantSplit/>
        </w:trPr>
        <w:tc>
          <w:tcPr>
            <w:tcW w:w="10031" w:type="dxa"/>
            <w:gridSpan w:val="2"/>
          </w:tcPr>
          <w:p w14:paraId="1E932262" w14:textId="77777777" w:rsidR="00A10B2B" w:rsidRPr="002E626E" w:rsidRDefault="00A10B2B" w:rsidP="00663037">
            <w:pPr>
              <w:pStyle w:val="Title2"/>
              <w:rPr>
                <w:sz w:val="24"/>
                <w:szCs w:val="24"/>
              </w:rPr>
            </w:pPr>
            <w:bookmarkStart w:id="6" w:name="dtitle2" w:colFirst="0" w:colLast="0"/>
            <w:bookmarkEnd w:id="5"/>
            <w:r w:rsidRPr="002E626E">
              <w:rPr>
                <w:b/>
                <w:bCs/>
                <w:caps w:val="0"/>
                <w:sz w:val="24"/>
                <w:szCs w:val="24"/>
              </w:rPr>
              <w:t>Président:</w:t>
            </w:r>
            <w:r w:rsidRPr="002E626E">
              <w:rPr>
                <w:caps w:val="0"/>
                <w:sz w:val="24"/>
                <w:szCs w:val="24"/>
              </w:rPr>
              <w:t xml:space="preserve"> M.</w:t>
            </w:r>
            <w:r w:rsidR="005A7F15" w:rsidRPr="002E626E">
              <w:rPr>
                <w:bCs/>
                <w:sz w:val="24"/>
                <w:szCs w:val="24"/>
              </w:rPr>
              <w:t xml:space="preserve"> </w:t>
            </w:r>
            <w:r w:rsidR="005A7F15" w:rsidRPr="002E626E">
              <w:rPr>
                <w:bCs/>
                <w:caps w:val="0"/>
                <w:sz w:val="24"/>
                <w:szCs w:val="24"/>
              </w:rPr>
              <w:t xml:space="preserve">Majed </w:t>
            </w:r>
            <w:r w:rsidR="005A7F15" w:rsidRPr="002E626E">
              <w:rPr>
                <w:bCs/>
                <w:sz w:val="24"/>
                <w:szCs w:val="24"/>
              </w:rPr>
              <w:t>ALMESMAR (</w:t>
            </w:r>
            <w:r w:rsidR="005E6F80" w:rsidRPr="002E626E">
              <w:rPr>
                <w:bCs/>
                <w:caps w:val="0"/>
                <w:sz w:val="24"/>
                <w:szCs w:val="24"/>
              </w:rPr>
              <w:t>Emirat</w:t>
            </w:r>
            <w:r w:rsidR="005A7F15" w:rsidRPr="002E626E">
              <w:rPr>
                <w:bCs/>
                <w:caps w:val="0"/>
                <w:sz w:val="24"/>
                <w:szCs w:val="24"/>
              </w:rPr>
              <w:t>s</w:t>
            </w:r>
            <w:r w:rsidR="005E6F80" w:rsidRPr="002E626E">
              <w:rPr>
                <w:bCs/>
                <w:caps w:val="0"/>
                <w:sz w:val="24"/>
                <w:szCs w:val="24"/>
              </w:rPr>
              <w:t xml:space="preserve"> arabes unis</w:t>
            </w:r>
            <w:r w:rsidR="005A7F15" w:rsidRPr="002E626E">
              <w:rPr>
                <w:bCs/>
                <w:sz w:val="24"/>
                <w:szCs w:val="24"/>
              </w:rPr>
              <w:t>)</w:t>
            </w:r>
          </w:p>
        </w:tc>
      </w:tr>
      <w:bookmarkEnd w:id="6"/>
    </w:tbl>
    <w:p w14:paraId="093121F1" w14:textId="77777777" w:rsidR="005A54D8" w:rsidRPr="005E6F80" w:rsidRDefault="005A54D8" w:rsidP="00663037"/>
    <w:tbl>
      <w:tblPr>
        <w:tblW w:w="10031" w:type="dxa"/>
        <w:tblLayout w:type="fixed"/>
        <w:tblLook w:val="0000" w:firstRow="0" w:lastRow="0" w:firstColumn="0" w:lastColumn="0" w:noHBand="0" w:noVBand="0"/>
      </w:tblPr>
      <w:tblGrid>
        <w:gridCol w:w="534"/>
        <w:gridCol w:w="7164"/>
        <w:gridCol w:w="2333"/>
      </w:tblGrid>
      <w:tr w:rsidR="005A54D8" w:rsidRPr="005E6F80" w14:paraId="2506DB03" w14:textId="77777777" w:rsidTr="005A54D8">
        <w:tc>
          <w:tcPr>
            <w:tcW w:w="534" w:type="dxa"/>
          </w:tcPr>
          <w:p w14:paraId="3CEFE03C" w14:textId="77777777" w:rsidR="005A54D8" w:rsidRPr="005E6F80" w:rsidRDefault="005A54D8" w:rsidP="00663037">
            <w:pPr>
              <w:snapToGrid w:val="0"/>
              <w:spacing w:before="60" w:after="60"/>
              <w:ind w:left="567" w:hanging="567"/>
              <w:rPr>
                <w:rFonts w:asciiTheme="minorHAnsi" w:hAnsiTheme="minorHAnsi"/>
                <w:b/>
                <w:bCs/>
              </w:rPr>
            </w:pPr>
          </w:p>
        </w:tc>
        <w:tc>
          <w:tcPr>
            <w:tcW w:w="7164" w:type="dxa"/>
          </w:tcPr>
          <w:p w14:paraId="597A34CA" w14:textId="77777777" w:rsidR="005A54D8" w:rsidRPr="005E6F80" w:rsidRDefault="005A54D8" w:rsidP="00663037">
            <w:pPr>
              <w:snapToGrid w:val="0"/>
              <w:spacing w:before="60" w:after="60"/>
              <w:rPr>
                <w:rFonts w:asciiTheme="minorHAnsi" w:hAnsiTheme="minorHAnsi"/>
                <w:b/>
                <w:bCs/>
                <w:szCs w:val="24"/>
              </w:rPr>
            </w:pPr>
            <w:r w:rsidRPr="005E6F80">
              <w:rPr>
                <w:rFonts w:asciiTheme="minorHAnsi" w:hAnsiTheme="minorHAnsi"/>
                <w:b/>
                <w:bCs/>
                <w:szCs w:val="24"/>
              </w:rPr>
              <w:t>Sujets traités</w:t>
            </w:r>
          </w:p>
        </w:tc>
        <w:tc>
          <w:tcPr>
            <w:tcW w:w="2333" w:type="dxa"/>
          </w:tcPr>
          <w:p w14:paraId="4047FECD" w14:textId="77777777" w:rsidR="005A54D8" w:rsidRPr="005E6F80" w:rsidRDefault="005A54D8" w:rsidP="00663037">
            <w:pPr>
              <w:snapToGrid w:val="0"/>
              <w:spacing w:before="60" w:after="60"/>
              <w:jc w:val="center"/>
              <w:rPr>
                <w:b/>
                <w:bCs/>
              </w:rPr>
            </w:pPr>
            <w:r w:rsidRPr="005E6F80">
              <w:rPr>
                <w:b/>
                <w:bCs/>
              </w:rPr>
              <w:t>Documents</w:t>
            </w:r>
          </w:p>
        </w:tc>
      </w:tr>
      <w:tr w:rsidR="00271C57" w:rsidRPr="005E6F80" w14:paraId="635E4BBF" w14:textId="77777777" w:rsidTr="00D25A7E">
        <w:tc>
          <w:tcPr>
            <w:tcW w:w="534" w:type="dxa"/>
          </w:tcPr>
          <w:p w14:paraId="3ABADB51" w14:textId="479CFD91" w:rsidR="00271C57" w:rsidRPr="005E6F80" w:rsidRDefault="00271C57" w:rsidP="00663037">
            <w:pPr>
              <w:snapToGrid w:val="0"/>
              <w:spacing w:before="60" w:after="60"/>
              <w:ind w:left="567" w:hanging="567"/>
              <w:rPr>
                <w:rFonts w:asciiTheme="minorHAnsi" w:hAnsiTheme="minorHAnsi"/>
              </w:rPr>
            </w:pPr>
            <w:r>
              <w:rPr>
                <w:rFonts w:asciiTheme="minorHAnsi" w:hAnsiTheme="minorHAnsi"/>
              </w:rPr>
              <w:t>1</w:t>
            </w:r>
          </w:p>
        </w:tc>
        <w:tc>
          <w:tcPr>
            <w:tcW w:w="7164" w:type="dxa"/>
          </w:tcPr>
          <w:p w14:paraId="2D7C902A" w14:textId="227AE317" w:rsidR="00271C57" w:rsidRPr="003B4B51" w:rsidRDefault="00E45239" w:rsidP="00663037">
            <w:pPr>
              <w:snapToGrid w:val="0"/>
              <w:spacing w:before="60" w:after="60"/>
              <w:rPr>
                <w:rFonts w:asciiTheme="minorHAnsi" w:hAnsiTheme="minorHAnsi"/>
                <w:szCs w:val="24"/>
                <w:highlight w:val="yellow"/>
              </w:rPr>
            </w:pPr>
            <w:r>
              <w:t>Quinzième</w:t>
            </w:r>
            <w:r w:rsidR="00271C57" w:rsidRPr="003B4B51">
              <w:t xml:space="preserve"> série de textes soumis par la Commission de rédaction en première lecture (B1</w:t>
            </w:r>
            <w:r>
              <w:t>5</w:t>
            </w:r>
            <w:r w:rsidR="00271C57" w:rsidRPr="003B4B51">
              <w:t>)</w:t>
            </w:r>
          </w:p>
        </w:tc>
        <w:tc>
          <w:tcPr>
            <w:tcW w:w="2333" w:type="dxa"/>
          </w:tcPr>
          <w:p w14:paraId="1EB3660A" w14:textId="45D19992" w:rsidR="00271C57" w:rsidRPr="005E6F80" w:rsidRDefault="001831CA" w:rsidP="00663037">
            <w:pPr>
              <w:snapToGrid w:val="0"/>
              <w:spacing w:before="60" w:after="60"/>
              <w:jc w:val="center"/>
            </w:pPr>
            <w:hyperlink r:id="rId9" w:history="1">
              <w:r w:rsidR="00271C57" w:rsidRPr="002C2372">
                <w:rPr>
                  <w:rStyle w:val="Hyperlink"/>
                  <w:lang w:val="en-CA"/>
                </w:rPr>
                <w:t>148</w:t>
              </w:r>
            </w:hyperlink>
          </w:p>
        </w:tc>
      </w:tr>
      <w:tr w:rsidR="00271C57" w:rsidRPr="005E6F80" w14:paraId="2B3130F5" w14:textId="77777777" w:rsidTr="00843B4A">
        <w:tc>
          <w:tcPr>
            <w:tcW w:w="534" w:type="dxa"/>
          </w:tcPr>
          <w:p w14:paraId="338CCE7B" w14:textId="7DBF5698" w:rsidR="00271C57" w:rsidRPr="005E6F80" w:rsidRDefault="00271C57" w:rsidP="00663037">
            <w:pPr>
              <w:snapToGrid w:val="0"/>
              <w:spacing w:before="60" w:after="60"/>
              <w:ind w:left="567" w:hanging="567"/>
              <w:rPr>
                <w:rFonts w:asciiTheme="minorHAnsi" w:hAnsiTheme="minorHAnsi"/>
              </w:rPr>
            </w:pPr>
            <w:r>
              <w:rPr>
                <w:rFonts w:asciiTheme="minorHAnsi" w:hAnsiTheme="minorHAnsi"/>
              </w:rPr>
              <w:t>2</w:t>
            </w:r>
          </w:p>
        </w:tc>
        <w:tc>
          <w:tcPr>
            <w:tcW w:w="7164" w:type="dxa"/>
          </w:tcPr>
          <w:p w14:paraId="3BDA1455" w14:textId="5BFE6AC4" w:rsidR="00271C57" w:rsidRPr="003B4B51" w:rsidRDefault="006B3E59" w:rsidP="00663037">
            <w:pPr>
              <w:snapToGrid w:val="0"/>
              <w:spacing w:before="60" w:after="60"/>
              <w:rPr>
                <w:rFonts w:asciiTheme="minorHAnsi" w:hAnsiTheme="minorHAnsi"/>
                <w:szCs w:val="24"/>
                <w:highlight w:val="cyan"/>
              </w:rPr>
            </w:pPr>
            <w:r>
              <w:t>Quinzième</w:t>
            </w:r>
            <w:r w:rsidR="00271C57" w:rsidRPr="003B4B51">
              <w:t xml:space="preserve"> série de textes soumis par la Commission de rédaction </w:t>
            </w:r>
            <w:r w:rsidR="00244627">
              <w:t>en</w:t>
            </w:r>
            <w:r w:rsidR="00271C57" w:rsidRPr="003B4B51">
              <w:t xml:space="preserve"> seconde lecture </w:t>
            </w:r>
          </w:p>
        </w:tc>
        <w:tc>
          <w:tcPr>
            <w:tcW w:w="2333" w:type="dxa"/>
          </w:tcPr>
          <w:p w14:paraId="384ADDF1" w14:textId="14FD5919" w:rsidR="00271C57" w:rsidRPr="005E6F80" w:rsidRDefault="001831CA" w:rsidP="00663037">
            <w:pPr>
              <w:snapToGrid w:val="0"/>
              <w:spacing w:before="60" w:after="60"/>
              <w:jc w:val="center"/>
            </w:pPr>
            <w:hyperlink r:id="rId10" w:history="1">
              <w:r w:rsidR="00271C57" w:rsidRPr="002C2372">
                <w:rPr>
                  <w:rStyle w:val="Hyperlink"/>
                  <w:lang w:val="en-CA"/>
                </w:rPr>
                <w:t>148</w:t>
              </w:r>
            </w:hyperlink>
          </w:p>
        </w:tc>
      </w:tr>
      <w:tr w:rsidR="00271C57" w:rsidRPr="005E6F80" w14:paraId="7D84CE52" w14:textId="77777777" w:rsidTr="00D25A7E">
        <w:tc>
          <w:tcPr>
            <w:tcW w:w="534" w:type="dxa"/>
          </w:tcPr>
          <w:p w14:paraId="192FE8A5" w14:textId="6E5ED1FB" w:rsidR="00271C57" w:rsidRPr="005E6F80" w:rsidRDefault="00271C57" w:rsidP="00663037">
            <w:pPr>
              <w:snapToGrid w:val="0"/>
              <w:spacing w:before="60" w:after="60"/>
              <w:ind w:left="567" w:hanging="567"/>
              <w:rPr>
                <w:rFonts w:asciiTheme="minorHAnsi" w:hAnsiTheme="minorHAnsi"/>
              </w:rPr>
            </w:pPr>
            <w:r>
              <w:rPr>
                <w:rFonts w:asciiTheme="minorHAnsi" w:hAnsiTheme="minorHAnsi"/>
              </w:rPr>
              <w:t>3</w:t>
            </w:r>
          </w:p>
        </w:tc>
        <w:tc>
          <w:tcPr>
            <w:tcW w:w="7164" w:type="dxa"/>
          </w:tcPr>
          <w:p w14:paraId="5DFCB9E9" w14:textId="69C61356" w:rsidR="00271C57" w:rsidRPr="003B4B51" w:rsidRDefault="00E45239" w:rsidP="00663037">
            <w:pPr>
              <w:spacing w:before="60"/>
            </w:pPr>
            <w:r>
              <w:t>Onzième</w:t>
            </w:r>
            <w:r w:rsidR="00271C57" w:rsidRPr="003B4B51">
              <w:t xml:space="preserve"> série de textes soumis par la Commission de rédaction en première lecture (B</w:t>
            </w:r>
            <w:r>
              <w:t>11</w:t>
            </w:r>
            <w:r w:rsidR="00271C57" w:rsidRPr="003B4B51">
              <w:t>)</w:t>
            </w:r>
          </w:p>
        </w:tc>
        <w:tc>
          <w:tcPr>
            <w:tcW w:w="2333" w:type="dxa"/>
          </w:tcPr>
          <w:p w14:paraId="437513C9" w14:textId="4E654216" w:rsidR="00271C57" w:rsidRPr="005E6F80" w:rsidRDefault="001831CA" w:rsidP="00663037">
            <w:pPr>
              <w:snapToGrid w:val="0"/>
              <w:spacing w:before="60" w:after="60"/>
              <w:jc w:val="center"/>
            </w:pPr>
            <w:hyperlink r:id="rId11" w:history="1">
              <w:r w:rsidR="00271C57" w:rsidRPr="002C2372">
                <w:rPr>
                  <w:rStyle w:val="Hyperlink"/>
                  <w:lang w:val="en-CA"/>
                </w:rPr>
                <w:t>137</w:t>
              </w:r>
            </w:hyperlink>
          </w:p>
        </w:tc>
      </w:tr>
      <w:tr w:rsidR="00271C57" w:rsidRPr="005E6F80" w14:paraId="0A5E98D6" w14:textId="77777777" w:rsidTr="00843B4A">
        <w:tc>
          <w:tcPr>
            <w:tcW w:w="534" w:type="dxa"/>
          </w:tcPr>
          <w:p w14:paraId="6AEC2ADB" w14:textId="3304AA05" w:rsidR="00271C57" w:rsidRPr="005E6F80" w:rsidRDefault="00271C57" w:rsidP="00663037">
            <w:pPr>
              <w:snapToGrid w:val="0"/>
              <w:spacing w:before="60" w:after="60"/>
              <w:ind w:left="567" w:hanging="567"/>
              <w:rPr>
                <w:rFonts w:asciiTheme="minorHAnsi" w:hAnsiTheme="minorHAnsi"/>
              </w:rPr>
            </w:pPr>
            <w:r>
              <w:rPr>
                <w:rFonts w:asciiTheme="minorHAnsi" w:hAnsiTheme="minorHAnsi"/>
              </w:rPr>
              <w:t>4</w:t>
            </w:r>
          </w:p>
        </w:tc>
        <w:tc>
          <w:tcPr>
            <w:tcW w:w="7164" w:type="dxa"/>
          </w:tcPr>
          <w:p w14:paraId="0134F232" w14:textId="37D6AD85" w:rsidR="00271C57" w:rsidRPr="003B4B51" w:rsidRDefault="00E45239" w:rsidP="00663037">
            <w:pPr>
              <w:spacing w:before="60"/>
            </w:pPr>
            <w:r>
              <w:t>Douzième</w:t>
            </w:r>
            <w:r w:rsidR="00271C57" w:rsidRPr="003B4B51">
              <w:t xml:space="preserve"> série de textes soumis par la Commission de rédaction </w:t>
            </w:r>
            <w:r w:rsidRPr="003B4B51">
              <w:t>en première lecture (B</w:t>
            </w:r>
            <w:r>
              <w:t>12</w:t>
            </w:r>
            <w:r w:rsidRPr="003B4B51">
              <w:t>)</w:t>
            </w:r>
          </w:p>
        </w:tc>
        <w:tc>
          <w:tcPr>
            <w:tcW w:w="2333" w:type="dxa"/>
          </w:tcPr>
          <w:p w14:paraId="673C2B86" w14:textId="1DA51BF0" w:rsidR="00271C57" w:rsidRPr="005E6F80" w:rsidRDefault="001831CA" w:rsidP="00663037">
            <w:pPr>
              <w:snapToGrid w:val="0"/>
              <w:spacing w:before="60" w:after="60"/>
              <w:jc w:val="center"/>
            </w:pPr>
            <w:hyperlink r:id="rId12" w:history="1">
              <w:r w:rsidR="00271C57" w:rsidRPr="002C2372">
                <w:rPr>
                  <w:rStyle w:val="Hyperlink"/>
                  <w:lang w:val="en-CA"/>
                </w:rPr>
                <w:t>138</w:t>
              </w:r>
            </w:hyperlink>
          </w:p>
        </w:tc>
      </w:tr>
      <w:tr w:rsidR="00271C57" w:rsidRPr="005E6F80" w14:paraId="46595CF5" w14:textId="77777777" w:rsidTr="00843B4A">
        <w:tc>
          <w:tcPr>
            <w:tcW w:w="534" w:type="dxa"/>
          </w:tcPr>
          <w:p w14:paraId="59A402E6" w14:textId="54FB488C" w:rsidR="00271C57" w:rsidRDefault="00271C57" w:rsidP="00663037">
            <w:pPr>
              <w:snapToGrid w:val="0"/>
              <w:spacing w:before="60" w:after="60"/>
              <w:ind w:left="567" w:hanging="567"/>
              <w:rPr>
                <w:rFonts w:asciiTheme="minorHAnsi" w:hAnsiTheme="minorHAnsi"/>
              </w:rPr>
            </w:pPr>
            <w:r>
              <w:rPr>
                <w:rFonts w:asciiTheme="minorHAnsi" w:hAnsiTheme="minorHAnsi"/>
              </w:rPr>
              <w:t>5</w:t>
            </w:r>
          </w:p>
        </w:tc>
        <w:tc>
          <w:tcPr>
            <w:tcW w:w="7164" w:type="dxa"/>
          </w:tcPr>
          <w:p w14:paraId="04101058" w14:textId="65E0C402" w:rsidR="00271C57" w:rsidRPr="003B4B51" w:rsidRDefault="00E45239" w:rsidP="00663037">
            <w:pPr>
              <w:spacing w:before="60"/>
            </w:pPr>
            <w:r>
              <w:t>Deuxième</w:t>
            </w:r>
            <w:r w:rsidRPr="003B4B51">
              <w:t xml:space="preserve"> série de textes soumis par la Commission de rédaction </w:t>
            </w:r>
            <w:r w:rsidR="00244627">
              <w:t>en</w:t>
            </w:r>
            <w:r w:rsidRPr="003B4B51">
              <w:t xml:space="preserve"> seconde lecture</w:t>
            </w:r>
            <w:r>
              <w:t xml:space="preserve"> (R2)</w:t>
            </w:r>
          </w:p>
        </w:tc>
        <w:tc>
          <w:tcPr>
            <w:tcW w:w="2333" w:type="dxa"/>
          </w:tcPr>
          <w:p w14:paraId="774FAAD3" w14:textId="622D86C6" w:rsidR="00271C57" w:rsidRPr="005E6F80" w:rsidRDefault="001831CA" w:rsidP="00663037">
            <w:pPr>
              <w:snapToGrid w:val="0"/>
              <w:spacing w:before="60" w:after="60"/>
              <w:jc w:val="center"/>
            </w:pPr>
            <w:hyperlink r:id="rId13" w:history="1">
              <w:r w:rsidR="00271C57" w:rsidRPr="002C2372">
                <w:rPr>
                  <w:rStyle w:val="Hyperlink"/>
                  <w:lang w:val="en-CA"/>
                </w:rPr>
                <w:t>151</w:t>
              </w:r>
            </w:hyperlink>
          </w:p>
        </w:tc>
      </w:tr>
      <w:tr w:rsidR="00271C57" w:rsidRPr="005E6F80" w14:paraId="7DD00342" w14:textId="77777777" w:rsidTr="00843B4A">
        <w:tc>
          <w:tcPr>
            <w:tcW w:w="534" w:type="dxa"/>
          </w:tcPr>
          <w:p w14:paraId="40CACF3F" w14:textId="471B0EAE" w:rsidR="00271C57" w:rsidRDefault="00271C57" w:rsidP="00663037">
            <w:pPr>
              <w:snapToGrid w:val="0"/>
              <w:spacing w:before="60" w:after="60"/>
              <w:ind w:left="567" w:hanging="567"/>
              <w:rPr>
                <w:rFonts w:asciiTheme="minorHAnsi" w:hAnsiTheme="minorHAnsi"/>
              </w:rPr>
            </w:pPr>
            <w:r>
              <w:rPr>
                <w:rFonts w:asciiTheme="minorHAnsi" w:hAnsiTheme="minorHAnsi"/>
              </w:rPr>
              <w:t>6</w:t>
            </w:r>
          </w:p>
        </w:tc>
        <w:tc>
          <w:tcPr>
            <w:tcW w:w="7164" w:type="dxa"/>
          </w:tcPr>
          <w:p w14:paraId="3F7D87C4" w14:textId="0DE07129" w:rsidR="00271C57" w:rsidRPr="003B4B51" w:rsidRDefault="00E45239" w:rsidP="00663037">
            <w:pPr>
              <w:spacing w:before="60"/>
            </w:pPr>
            <w:r>
              <w:t>Troisième</w:t>
            </w:r>
            <w:r w:rsidRPr="003B4B51">
              <w:t xml:space="preserve"> série de textes soumis par la Commission de rédaction </w:t>
            </w:r>
            <w:r w:rsidR="00244627">
              <w:t>en</w:t>
            </w:r>
            <w:r w:rsidRPr="003B4B51">
              <w:t xml:space="preserve"> seconde lecture</w:t>
            </w:r>
            <w:r>
              <w:t xml:space="preserve"> (R3)</w:t>
            </w:r>
          </w:p>
        </w:tc>
        <w:tc>
          <w:tcPr>
            <w:tcW w:w="2333" w:type="dxa"/>
          </w:tcPr>
          <w:p w14:paraId="4DCE48E9" w14:textId="079849CD" w:rsidR="00271C57" w:rsidRPr="005E6F80" w:rsidRDefault="001831CA" w:rsidP="00663037">
            <w:pPr>
              <w:snapToGrid w:val="0"/>
              <w:spacing w:before="60" w:after="60"/>
              <w:jc w:val="center"/>
            </w:pPr>
            <w:hyperlink r:id="rId14" w:history="1">
              <w:r w:rsidR="00271C57" w:rsidRPr="002C2372">
                <w:rPr>
                  <w:rStyle w:val="Hyperlink"/>
                  <w:lang w:val="en-CA"/>
                </w:rPr>
                <w:t>152</w:t>
              </w:r>
            </w:hyperlink>
          </w:p>
        </w:tc>
      </w:tr>
      <w:tr w:rsidR="00271C57" w:rsidRPr="005E6F80" w14:paraId="29FB566C" w14:textId="77777777" w:rsidTr="00843B4A">
        <w:tc>
          <w:tcPr>
            <w:tcW w:w="534" w:type="dxa"/>
          </w:tcPr>
          <w:p w14:paraId="2846D80A" w14:textId="740F11A8" w:rsidR="00271C57" w:rsidRDefault="00271C57" w:rsidP="00663037">
            <w:pPr>
              <w:snapToGrid w:val="0"/>
              <w:spacing w:before="60" w:after="60"/>
              <w:ind w:left="567" w:hanging="567"/>
              <w:rPr>
                <w:rFonts w:asciiTheme="minorHAnsi" w:hAnsiTheme="minorHAnsi"/>
              </w:rPr>
            </w:pPr>
            <w:r>
              <w:rPr>
                <w:rFonts w:asciiTheme="minorHAnsi" w:hAnsiTheme="minorHAnsi"/>
              </w:rPr>
              <w:t>7</w:t>
            </w:r>
          </w:p>
        </w:tc>
        <w:tc>
          <w:tcPr>
            <w:tcW w:w="7164" w:type="dxa"/>
          </w:tcPr>
          <w:p w14:paraId="40DAC782" w14:textId="24D73D1E" w:rsidR="00271C57" w:rsidRPr="003B4B51" w:rsidRDefault="00E45239" w:rsidP="00663037">
            <w:pPr>
              <w:spacing w:before="60"/>
            </w:pPr>
            <w:r>
              <w:t>Onzième</w:t>
            </w:r>
            <w:r w:rsidRPr="003B4B51">
              <w:t xml:space="preserve"> série de textes soumis par la Commission de rédaction </w:t>
            </w:r>
            <w:r w:rsidR="00244627">
              <w:t>en</w:t>
            </w:r>
            <w:r w:rsidRPr="003B4B51">
              <w:t xml:space="preserve"> seconde lecture</w:t>
            </w:r>
          </w:p>
        </w:tc>
        <w:tc>
          <w:tcPr>
            <w:tcW w:w="2333" w:type="dxa"/>
          </w:tcPr>
          <w:p w14:paraId="242491D5" w14:textId="7853F837" w:rsidR="00271C57" w:rsidRPr="005E6F80" w:rsidRDefault="001831CA" w:rsidP="00663037">
            <w:pPr>
              <w:snapToGrid w:val="0"/>
              <w:spacing w:before="60" w:after="60"/>
              <w:jc w:val="center"/>
            </w:pPr>
            <w:hyperlink r:id="rId15" w:history="1">
              <w:r w:rsidR="00271C57" w:rsidRPr="002C2372">
                <w:rPr>
                  <w:rStyle w:val="Hyperlink"/>
                  <w:lang w:val="en-CA"/>
                </w:rPr>
                <w:t>137</w:t>
              </w:r>
            </w:hyperlink>
          </w:p>
        </w:tc>
      </w:tr>
      <w:tr w:rsidR="00271C57" w:rsidRPr="005E6F80" w14:paraId="336489BB" w14:textId="77777777" w:rsidTr="00843B4A">
        <w:tc>
          <w:tcPr>
            <w:tcW w:w="534" w:type="dxa"/>
          </w:tcPr>
          <w:p w14:paraId="1978F899" w14:textId="0125622E" w:rsidR="00271C57" w:rsidRDefault="00271C57" w:rsidP="00663037">
            <w:pPr>
              <w:snapToGrid w:val="0"/>
              <w:spacing w:before="60" w:after="60"/>
              <w:ind w:left="567" w:hanging="567"/>
              <w:rPr>
                <w:rFonts w:asciiTheme="minorHAnsi" w:hAnsiTheme="minorHAnsi"/>
              </w:rPr>
            </w:pPr>
            <w:r>
              <w:rPr>
                <w:rFonts w:asciiTheme="minorHAnsi" w:hAnsiTheme="minorHAnsi"/>
              </w:rPr>
              <w:t>8</w:t>
            </w:r>
          </w:p>
        </w:tc>
        <w:tc>
          <w:tcPr>
            <w:tcW w:w="7164" w:type="dxa"/>
          </w:tcPr>
          <w:p w14:paraId="50E5BC6E" w14:textId="5760B171" w:rsidR="00271C57" w:rsidRPr="003B4B51" w:rsidRDefault="00E45239" w:rsidP="00663037">
            <w:pPr>
              <w:spacing w:before="60"/>
            </w:pPr>
            <w:r>
              <w:t>Douzième</w:t>
            </w:r>
            <w:r w:rsidRPr="003B4B51">
              <w:t xml:space="preserve"> série de textes soumis par la Commission de rédaction </w:t>
            </w:r>
            <w:r w:rsidR="00244627">
              <w:t>en</w:t>
            </w:r>
            <w:r w:rsidRPr="003B4B51">
              <w:t xml:space="preserve"> seconde lecture</w:t>
            </w:r>
          </w:p>
        </w:tc>
        <w:tc>
          <w:tcPr>
            <w:tcW w:w="2333" w:type="dxa"/>
          </w:tcPr>
          <w:p w14:paraId="187AA04E" w14:textId="48663F68" w:rsidR="00271C57" w:rsidRPr="005E6F80" w:rsidRDefault="001831CA" w:rsidP="00663037">
            <w:pPr>
              <w:snapToGrid w:val="0"/>
              <w:spacing w:before="60" w:after="60"/>
              <w:jc w:val="center"/>
            </w:pPr>
            <w:hyperlink r:id="rId16" w:history="1">
              <w:r w:rsidR="00271C57" w:rsidRPr="002C2372">
                <w:rPr>
                  <w:rStyle w:val="Hyperlink"/>
                  <w:lang w:val="en-CA"/>
                </w:rPr>
                <w:t>138</w:t>
              </w:r>
            </w:hyperlink>
          </w:p>
        </w:tc>
      </w:tr>
    </w:tbl>
    <w:p w14:paraId="6A1A10EC" w14:textId="77777777" w:rsidR="000D15FB" w:rsidRPr="005E6F80" w:rsidRDefault="000D15FB" w:rsidP="00663037"/>
    <w:p w14:paraId="05081D02" w14:textId="77777777" w:rsidR="00BD1614" w:rsidRPr="005E6F80" w:rsidRDefault="00BD1614" w:rsidP="00663037">
      <w:pPr>
        <w:tabs>
          <w:tab w:val="clear" w:pos="567"/>
          <w:tab w:val="clear" w:pos="1134"/>
          <w:tab w:val="clear" w:pos="1701"/>
          <w:tab w:val="clear" w:pos="2268"/>
          <w:tab w:val="clear" w:pos="2835"/>
        </w:tabs>
        <w:overflowPunct/>
        <w:autoSpaceDE/>
        <w:autoSpaceDN/>
        <w:adjustRightInd/>
        <w:spacing w:before="0"/>
        <w:textAlignment w:val="auto"/>
      </w:pPr>
      <w:r w:rsidRPr="005E6F80">
        <w:br w:type="page"/>
      </w:r>
    </w:p>
    <w:p w14:paraId="234D7F17" w14:textId="3A5918C4" w:rsidR="00025652" w:rsidRPr="005E3BE3" w:rsidRDefault="00025652" w:rsidP="005E3BE3">
      <w:pPr>
        <w:pStyle w:val="Heading1"/>
        <w:tabs>
          <w:tab w:val="clear" w:pos="567"/>
        </w:tabs>
      </w:pPr>
      <w:r w:rsidRPr="005E3BE3">
        <w:lastRenderedPageBreak/>
        <w:t>1</w:t>
      </w:r>
      <w:r w:rsidRPr="005E3BE3">
        <w:tab/>
      </w:r>
      <w:r w:rsidR="006B746E" w:rsidRPr="005E3BE3">
        <w:t>Quinzième série de textes soumis par la Commission de rédaction en première lecture</w:t>
      </w:r>
      <w:r w:rsidR="00C97AA2" w:rsidRPr="005E3BE3">
        <w:t xml:space="preserve"> (B15)</w:t>
      </w:r>
      <w:r w:rsidR="006B746E" w:rsidRPr="005E3BE3">
        <w:t xml:space="preserve"> (Document </w:t>
      </w:r>
      <w:hyperlink r:id="rId17" w:history="1">
        <w:r w:rsidR="006B746E" w:rsidRPr="005E3BE3">
          <w:rPr>
            <w:rStyle w:val="Hyperlink"/>
            <w:color w:val="auto"/>
            <w:u w:val="none"/>
          </w:rPr>
          <w:t>148</w:t>
        </w:r>
      </w:hyperlink>
      <w:r w:rsidR="006B746E" w:rsidRPr="005E3BE3">
        <w:t>)</w:t>
      </w:r>
    </w:p>
    <w:p w14:paraId="4854AB3D" w14:textId="0CBC85DC" w:rsidR="00A13DED" w:rsidRPr="00F87B9A" w:rsidRDefault="00C11BA4" w:rsidP="00F87B9A">
      <w:pPr>
        <w:rPr>
          <w:b/>
          <w:bCs/>
        </w:rPr>
      </w:pPr>
      <w:r w:rsidRPr="00F87B9A">
        <w:rPr>
          <w:b/>
          <w:bCs/>
          <w:lang w:val="fr-CH"/>
        </w:rPr>
        <w:t xml:space="preserve">Projet de </w:t>
      </w:r>
      <w:r w:rsidR="00A13DED" w:rsidRPr="00F87B9A">
        <w:rPr>
          <w:b/>
          <w:bCs/>
          <w:lang w:val="fr-CH"/>
        </w:rPr>
        <w:t xml:space="preserve">Résolution 71 (Rév. </w:t>
      </w:r>
      <w:r w:rsidR="00A13DED" w:rsidRPr="00F87B9A">
        <w:rPr>
          <w:b/>
          <w:bCs/>
        </w:rPr>
        <w:t xml:space="preserve">Dubaï, 2018) – </w:t>
      </w:r>
      <w:bookmarkStart w:id="7" w:name="_Toc407016205"/>
      <w:r w:rsidR="00A13DED" w:rsidRPr="00F87B9A">
        <w:rPr>
          <w:b/>
          <w:bCs/>
        </w:rPr>
        <w:t>Plan stratégique de l'Union pour la période</w:t>
      </w:r>
      <w:bookmarkEnd w:id="7"/>
      <w:r w:rsidR="00E56DBC" w:rsidRPr="00F87B9A">
        <w:rPr>
          <w:b/>
          <w:bCs/>
        </w:rPr>
        <w:t> </w:t>
      </w:r>
      <w:r w:rsidR="00A13DED" w:rsidRPr="00F87B9A">
        <w:rPr>
          <w:b/>
          <w:bCs/>
        </w:rPr>
        <w:t>2020</w:t>
      </w:r>
      <w:r w:rsidRPr="00F87B9A">
        <w:rPr>
          <w:b/>
          <w:bCs/>
        </w:rPr>
        <w:noBreakHyphen/>
      </w:r>
      <w:r w:rsidR="00A13DED" w:rsidRPr="00F87B9A">
        <w:rPr>
          <w:b/>
          <w:bCs/>
        </w:rPr>
        <w:t>2023</w:t>
      </w:r>
    </w:p>
    <w:p w14:paraId="234C036A" w14:textId="3F0C661D" w:rsidR="00C11BA4" w:rsidRDefault="00025652" w:rsidP="001831CA">
      <w:pPr>
        <w:tabs>
          <w:tab w:val="clear" w:pos="1134"/>
          <w:tab w:val="clear" w:pos="1701"/>
          <w:tab w:val="clear" w:pos="2268"/>
          <w:tab w:val="clear" w:pos="2835"/>
        </w:tabs>
        <w:overflowPunct/>
        <w:autoSpaceDE/>
        <w:autoSpaceDN/>
        <w:snapToGrid w:val="0"/>
        <w:spacing w:after="120"/>
        <w:textAlignment w:val="auto"/>
      </w:pPr>
      <w:r w:rsidRPr="005E6F80">
        <w:t>1.1</w:t>
      </w:r>
      <w:r w:rsidRPr="005E6F80">
        <w:tab/>
      </w:r>
      <w:r w:rsidR="00C11BA4" w:rsidRPr="006E3A11">
        <w:rPr>
          <w:b/>
          <w:bCs/>
        </w:rPr>
        <w:t>Adopté</w:t>
      </w:r>
      <w:r w:rsidR="00C11BA4">
        <w:t>.</w:t>
      </w:r>
    </w:p>
    <w:p w14:paraId="27B333ED" w14:textId="6D03A09A" w:rsidR="00C11BA4" w:rsidRPr="005E3BE3" w:rsidRDefault="00C11BA4" w:rsidP="005E3BE3">
      <w:pPr>
        <w:rPr>
          <w:szCs w:val="24"/>
        </w:rPr>
      </w:pPr>
      <w:r w:rsidRPr="005E3BE3">
        <w:rPr>
          <w:szCs w:val="24"/>
        </w:rPr>
        <w:t>1.2</w:t>
      </w:r>
      <w:r w:rsidRPr="005E3BE3">
        <w:rPr>
          <w:szCs w:val="24"/>
        </w:rPr>
        <w:tab/>
        <w:t xml:space="preserve">La quinzième série de textes soumis par la Commission de rédaction </w:t>
      </w:r>
      <w:r w:rsidR="00A541CC" w:rsidRPr="005E3BE3">
        <w:rPr>
          <w:szCs w:val="24"/>
        </w:rPr>
        <w:t>en première lecture </w:t>
      </w:r>
      <w:r w:rsidRPr="005E3BE3">
        <w:rPr>
          <w:szCs w:val="24"/>
        </w:rPr>
        <w:t xml:space="preserve">(B15) (Document 148) </w:t>
      </w:r>
      <w:r w:rsidR="00244627" w:rsidRPr="005E3BE3">
        <w:rPr>
          <w:szCs w:val="24"/>
        </w:rPr>
        <w:t>est</w:t>
      </w:r>
      <w:r w:rsidRPr="005E3BE3">
        <w:rPr>
          <w:szCs w:val="24"/>
        </w:rPr>
        <w:t xml:space="preserve"> approuvée</w:t>
      </w:r>
      <w:r w:rsidR="006B3E59" w:rsidRPr="005E3BE3">
        <w:rPr>
          <w:szCs w:val="24"/>
        </w:rPr>
        <w:t>.</w:t>
      </w:r>
    </w:p>
    <w:p w14:paraId="06AAD377" w14:textId="74A04442" w:rsidR="0069381F" w:rsidRPr="003B4B51" w:rsidRDefault="0069381F" w:rsidP="005E3BE3">
      <w:pPr>
        <w:pStyle w:val="Heading1"/>
        <w:tabs>
          <w:tab w:val="clear" w:pos="567"/>
        </w:tabs>
      </w:pPr>
      <w:r w:rsidRPr="005E6F80">
        <w:t>2</w:t>
      </w:r>
      <w:r w:rsidRPr="005E6F80">
        <w:tab/>
      </w:r>
      <w:r w:rsidR="006B3E59">
        <w:t>Quinzième</w:t>
      </w:r>
      <w:r w:rsidR="006B3E59" w:rsidRPr="003B4B51">
        <w:t xml:space="preserve"> série de textes soumis par la Commission de rédaction </w:t>
      </w:r>
      <w:r w:rsidR="00244627">
        <w:t>en</w:t>
      </w:r>
      <w:r w:rsidR="006B3E59" w:rsidRPr="003B4B51">
        <w:t xml:space="preserve"> seconde lecture</w:t>
      </w:r>
      <w:r w:rsidR="006B3E59">
        <w:t xml:space="preserve"> </w:t>
      </w:r>
      <w:r w:rsidR="006B3E59" w:rsidRPr="003B4B51">
        <w:t>(</w:t>
      </w:r>
      <w:r w:rsidR="006B3E59">
        <w:t xml:space="preserve">Document </w:t>
      </w:r>
      <w:hyperlink r:id="rId18" w:history="1">
        <w:r w:rsidR="006B3E59" w:rsidRPr="00A13DED">
          <w:rPr>
            <w:rStyle w:val="Hyperlink"/>
          </w:rPr>
          <w:t>148</w:t>
        </w:r>
      </w:hyperlink>
      <w:r w:rsidR="006B3E59" w:rsidRPr="003B4B51">
        <w:t>)</w:t>
      </w:r>
    </w:p>
    <w:p w14:paraId="627F3E64" w14:textId="0717F83D" w:rsidR="0069381F" w:rsidRPr="003B4B51" w:rsidRDefault="0069381F" w:rsidP="00663037">
      <w:pPr>
        <w:rPr>
          <w:szCs w:val="24"/>
        </w:rPr>
      </w:pPr>
      <w:r w:rsidRPr="003B4B51">
        <w:rPr>
          <w:szCs w:val="24"/>
        </w:rPr>
        <w:t>2.1</w:t>
      </w:r>
      <w:r w:rsidRPr="003B4B51">
        <w:rPr>
          <w:szCs w:val="24"/>
        </w:rPr>
        <w:tab/>
      </w:r>
      <w:r w:rsidR="00A541CC">
        <w:t>La quinzième</w:t>
      </w:r>
      <w:r w:rsidR="00A541CC" w:rsidRPr="003B4B51">
        <w:t xml:space="preserve"> série de textes soumis par la Commission de rédaction </w:t>
      </w:r>
      <w:r w:rsidR="0070618B" w:rsidRPr="003B4B51">
        <w:t>(</w:t>
      </w:r>
      <w:r w:rsidR="0070618B">
        <w:t>Document</w:t>
      </w:r>
      <w:r w:rsidR="00C10CC3">
        <w:t> 148</w:t>
      </w:r>
      <w:r w:rsidR="0070618B" w:rsidRPr="003B4B51">
        <w:t>)</w:t>
      </w:r>
      <w:r w:rsidR="0070618B">
        <w:t xml:space="preserve"> </w:t>
      </w:r>
      <w:r w:rsidR="00244627">
        <w:t>est</w:t>
      </w:r>
      <w:r w:rsidR="0070618B">
        <w:t xml:space="preserve"> </w:t>
      </w:r>
      <w:r w:rsidR="0070618B" w:rsidRPr="00652D73">
        <w:rPr>
          <w:b/>
          <w:bCs/>
        </w:rPr>
        <w:t>approuvée</w:t>
      </w:r>
      <w:r w:rsidR="0070618B">
        <w:t xml:space="preserve"> en</w:t>
      </w:r>
      <w:r w:rsidR="00A541CC" w:rsidRPr="003B4B51">
        <w:t xml:space="preserve"> seconde lecture</w:t>
      </w:r>
      <w:r w:rsidR="00C97AA2">
        <w:t>.</w:t>
      </w:r>
      <w:r w:rsidR="00A541CC">
        <w:t xml:space="preserve"> </w:t>
      </w:r>
    </w:p>
    <w:p w14:paraId="19D6A2AD" w14:textId="189AB137" w:rsidR="00652D73" w:rsidRPr="00C97AA2" w:rsidRDefault="00652D73" w:rsidP="001831CA">
      <w:pPr>
        <w:tabs>
          <w:tab w:val="clear" w:pos="1134"/>
          <w:tab w:val="clear" w:pos="1701"/>
          <w:tab w:val="clear" w:pos="2268"/>
          <w:tab w:val="clear" w:pos="2835"/>
        </w:tabs>
        <w:overflowPunct/>
        <w:autoSpaceDE/>
        <w:autoSpaceDN/>
        <w:snapToGrid w:val="0"/>
        <w:spacing w:after="120"/>
        <w:textAlignment w:val="auto"/>
      </w:pPr>
      <w:r w:rsidRPr="00244627">
        <w:rPr>
          <w:rFonts w:asciiTheme="minorHAnsi" w:hAnsiTheme="minorHAnsi"/>
          <w:szCs w:val="24"/>
        </w:rPr>
        <w:t>2.2</w:t>
      </w:r>
      <w:r w:rsidRPr="00244627">
        <w:rPr>
          <w:rFonts w:asciiTheme="minorHAnsi" w:hAnsiTheme="minorHAnsi"/>
          <w:szCs w:val="24"/>
        </w:rPr>
        <w:tab/>
      </w:r>
      <w:bookmarkStart w:id="8" w:name="lt_pId053"/>
      <w:r w:rsidR="00244627" w:rsidRPr="00244627">
        <w:rPr>
          <w:rFonts w:asciiTheme="minorHAnsi" w:hAnsiTheme="minorHAnsi"/>
          <w:szCs w:val="24"/>
        </w:rPr>
        <w:t>La</w:t>
      </w:r>
      <w:r w:rsidRPr="00244627">
        <w:rPr>
          <w:rFonts w:asciiTheme="minorHAnsi" w:hAnsiTheme="minorHAnsi"/>
          <w:szCs w:val="24"/>
        </w:rPr>
        <w:t xml:space="preserve"> </w:t>
      </w:r>
      <w:r w:rsidR="00244627" w:rsidRPr="00244627">
        <w:rPr>
          <w:rFonts w:asciiTheme="minorHAnsi" w:hAnsiTheme="minorHAnsi"/>
          <w:b/>
          <w:bCs/>
          <w:szCs w:val="24"/>
        </w:rPr>
        <w:t xml:space="preserve">déléguée des Etats-Unis </w:t>
      </w:r>
      <w:r w:rsidR="00244627" w:rsidRPr="00244627">
        <w:rPr>
          <w:rFonts w:asciiTheme="minorHAnsi" w:hAnsiTheme="minorHAnsi"/>
          <w:szCs w:val="24"/>
        </w:rPr>
        <w:t>félicite les participants pour l'adoption du Plan stratégique de l'Union pour la période</w:t>
      </w:r>
      <w:r w:rsidRPr="00244627">
        <w:rPr>
          <w:rFonts w:asciiTheme="minorHAnsi" w:hAnsiTheme="minorHAnsi"/>
          <w:szCs w:val="24"/>
        </w:rPr>
        <w:t xml:space="preserve"> 2020-2023 </w:t>
      </w:r>
      <w:r w:rsidR="00244627">
        <w:rPr>
          <w:rFonts w:asciiTheme="minorHAnsi" w:hAnsiTheme="minorHAnsi"/>
          <w:szCs w:val="24"/>
        </w:rPr>
        <w:t xml:space="preserve">et remercie les collègues d'avoir agi en coopération afin de parachever ce document. Elle déclare que ce plan constitue l'un des produits </w:t>
      </w:r>
      <w:r w:rsidR="00C97AA2">
        <w:rPr>
          <w:rFonts w:asciiTheme="minorHAnsi" w:hAnsiTheme="minorHAnsi"/>
          <w:szCs w:val="24"/>
        </w:rPr>
        <w:t xml:space="preserve">les plus importants </w:t>
      </w:r>
      <w:r w:rsidR="00244627">
        <w:rPr>
          <w:rFonts w:asciiTheme="minorHAnsi" w:hAnsiTheme="minorHAnsi"/>
          <w:szCs w:val="24"/>
        </w:rPr>
        <w:t xml:space="preserve">de la conférence et </w:t>
      </w:r>
      <w:r w:rsidR="00E34969">
        <w:rPr>
          <w:rFonts w:asciiTheme="minorHAnsi" w:hAnsiTheme="minorHAnsi"/>
          <w:szCs w:val="24"/>
        </w:rPr>
        <w:t xml:space="preserve">qu'il définit la stratégie de l'Union à l'heure où </w:t>
      </w:r>
      <w:r w:rsidR="00C97AA2">
        <w:rPr>
          <w:rFonts w:asciiTheme="minorHAnsi" w:hAnsiTheme="minorHAnsi"/>
          <w:szCs w:val="24"/>
        </w:rPr>
        <w:t>celle-ci</w:t>
      </w:r>
      <w:r w:rsidR="00E34969">
        <w:rPr>
          <w:rFonts w:asciiTheme="minorHAnsi" w:hAnsiTheme="minorHAnsi"/>
          <w:szCs w:val="24"/>
        </w:rPr>
        <w:t xml:space="preserve"> s'emploie à améliorer la connectivité et à s'assurer que </w:t>
      </w:r>
      <w:r w:rsidR="00C97AA2">
        <w:rPr>
          <w:rFonts w:asciiTheme="minorHAnsi" w:hAnsiTheme="minorHAnsi"/>
          <w:szCs w:val="24"/>
        </w:rPr>
        <w:t>chacun est</w:t>
      </w:r>
      <w:r w:rsidR="00E34969">
        <w:rPr>
          <w:rFonts w:asciiTheme="minorHAnsi" w:hAnsiTheme="minorHAnsi"/>
          <w:szCs w:val="24"/>
        </w:rPr>
        <w:t xml:space="preserve"> en mesure de tirer parti des possibilités offertes par les télécommunications et les technologies de l'information et de la communication (TIC). </w:t>
      </w:r>
      <w:r w:rsidR="00C97AA2">
        <w:rPr>
          <w:rFonts w:asciiTheme="minorHAnsi" w:hAnsiTheme="minorHAnsi"/>
          <w:szCs w:val="24"/>
        </w:rPr>
        <w:t>L'intervenante</w:t>
      </w:r>
      <w:r w:rsidR="00E34969">
        <w:rPr>
          <w:rFonts w:asciiTheme="minorHAnsi" w:hAnsiTheme="minorHAnsi"/>
          <w:szCs w:val="24"/>
        </w:rPr>
        <w:t xml:space="preserve"> exprime particulièrement sa reconnaissance au délégué du Brésil, M. Mario Rodrigo Canazza, pour sa conduite fructueuse et </w:t>
      </w:r>
      <w:r w:rsidR="00EF55CF">
        <w:rPr>
          <w:rFonts w:asciiTheme="minorHAnsi" w:hAnsiTheme="minorHAnsi"/>
          <w:szCs w:val="24"/>
        </w:rPr>
        <w:t>éclairée</w:t>
      </w:r>
      <w:r w:rsidR="00E34969">
        <w:rPr>
          <w:rFonts w:asciiTheme="minorHAnsi" w:hAnsiTheme="minorHAnsi"/>
          <w:szCs w:val="24"/>
        </w:rPr>
        <w:t xml:space="preserve"> des travaux </w:t>
      </w:r>
      <w:r w:rsidR="00C97AA2">
        <w:rPr>
          <w:rFonts w:asciiTheme="minorHAnsi" w:hAnsiTheme="minorHAnsi"/>
          <w:szCs w:val="24"/>
        </w:rPr>
        <w:t>du groupe</w:t>
      </w:r>
      <w:r w:rsidR="00E34969">
        <w:rPr>
          <w:rFonts w:asciiTheme="minorHAnsi" w:hAnsiTheme="minorHAnsi"/>
          <w:szCs w:val="24"/>
        </w:rPr>
        <w:t xml:space="preserve"> ad hoc et </w:t>
      </w:r>
      <w:r w:rsidR="00C97AA2">
        <w:rPr>
          <w:rFonts w:asciiTheme="minorHAnsi" w:hAnsiTheme="minorHAnsi"/>
          <w:szCs w:val="24"/>
        </w:rPr>
        <w:t>du groupe</w:t>
      </w:r>
      <w:r w:rsidR="00E34969">
        <w:rPr>
          <w:rFonts w:asciiTheme="minorHAnsi" w:hAnsiTheme="minorHAnsi"/>
          <w:szCs w:val="24"/>
        </w:rPr>
        <w:t xml:space="preserve"> de travail du Conseil chargés d'élaborer ce plan stratégique</w:t>
      </w:r>
      <w:bookmarkEnd w:id="8"/>
      <w:r w:rsidR="00C97AA2">
        <w:rPr>
          <w:rFonts w:asciiTheme="minorHAnsi" w:hAnsiTheme="minorHAnsi"/>
          <w:szCs w:val="24"/>
        </w:rPr>
        <w:t>.</w:t>
      </w:r>
    </w:p>
    <w:p w14:paraId="4475454F" w14:textId="5051A21A" w:rsidR="0069381F" w:rsidRPr="00E34969" w:rsidRDefault="00652D73" w:rsidP="001831CA">
      <w:pPr>
        <w:rPr>
          <w:szCs w:val="24"/>
        </w:rPr>
      </w:pPr>
      <w:r w:rsidRPr="00E34969">
        <w:rPr>
          <w:rFonts w:asciiTheme="minorHAnsi" w:hAnsiTheme="minorHAnsi"/>
          <w:szCs w:val="24"/>
        </w:rPr>
        <w:t>2.3</w:t>
      </w:r>
      <w:r w:rsidRPr="00E34969">
        <w:rPr>
          <w:rFonts w:asciiTheme="minorHAnsi" w:hAnsiTheme="minorHAnsi"/>
          <w:szCs w:val="24"/>
        </w:rPr>
        <w:tab/>
      </w:r>
      <w:bookmarkStart w:id="9" w:name="lt_pId056"/>
      <w:r w:rsidR="00E34969" w:rsidRPr="00E34969">
        <w:rPr>
          <w:rFonts w:asciiTheme="minorHAnsi" w:hAnsiTheme="minorHAnsi"/>
          <w:szCs w:val="24"/>
        </w:rPr>
        <w:t>Le</w:t>
      </w:r>
      <w:r w:rsidRPr="00E34969">
        <w:rPr>
          <w:rFonts w:asciiTheme="minorHAnsi" w:hAnsiTheme="minorHAnsi"/>
          <w:szCs w:val="24"/>
        </w:rPr>
        <w:t xml:space="preserve"> </w:t>
      </w:r>
      <w:r w:rsidR="00E34969" w:rsidRPr="00E34969">
        <w:rPr>
          <w:rFonts w:asciiTheme="minorHAnsi" w:hAnsiTheme="minorHAnsi"/>
          <w:b/>
          <w:bCs/>
          <w:szCs w:val="24"/>
        </w:rPr>
        <w:t>délégué</w:t>
      </w:r>
      <w:r w:rsidRPr="00E34969">
        <w:rPr>
          <w:rFonts w:asciiTheme="minorHAnsi" w:hAnsiTheme="minorHAnsi"/>
          <w:b/>
          <w:bCs/>
          <w:szCs w:val="24"/>
        </w:rPr>
        <w:t xml:space="preserve"> </w:t>
      </w:r>
      <w:r w:rsidR="00E34969" w:rsidRPr="00E34969">
        <w:rPr>
          <w:rFonts w:asciiTheme="minorHAnsi" w:hAnsiTheme="minorHAnsi"/>
          <w:b/>
          <w:bCs/>
          <w:szCs w:val="24"/>
        </w:rPr>
        <w:t>de la République tchèque</w:t>
      </w:r>
      <w:r w:rsidRPr="00E34969">
        <w:rPr>
          <w:rFonts w:asciiTheme="minorHAnsi" w:hAnsiTheme="minorHAnsi"/>
          <w:szCs w:val="24"/>
        </w:rPr>
        <w:t xml:space="preserve"> </w:t>
      </w:r>
      <w:r w:rsidR="00E34969" w:rsidRPr="00E34969">
        <w:rPr>
          <w:rFonts w:asciiTheme="minorHAnsi" w:hAnsiTheme="minorHAnsi"/>
          <w:szCs w:val="24"/>
        </w:rPr>
        <w:t xml:space="preserve">remercie M. Canazza pour sa </w:t>
      </w:r>
      <w:r w:rsidR="00E34969">
        <w:rPr>
          <w:rFonts w:asciiTheme="minorHAnsi" w:hAnsiTheme="minorHAnsi"/>
          <w:szCs w:val="24"/>
        </w:rPr>
        <w:t xml:space="preserve">direction avisée des travaux </w:t>
      </w:r>
      <w:r w:rsidR="00C97AA2">
        <w:rPr>
          <w:rFonts w:asciiTheme="minorHAnsi" w:hAnsiTheme="minorHAnsi"/>
          <w:szCs w:val="24"/>
        </w:rPr>
        <w:t>du groupe</w:t>
      </w:r>
      <w:r w:rsidR="00E34969">
        <w:rPr>
          <w:rFonts w:asciiTheme="minorHAnsi" w:hAnsiTheme="minorHAnsi"/>
          <w:szCs w:val="24"/>
        </w:rPr>
        <w:t xml:space="preserve"> ad hoc et </w:t>
      </w:r>
      <w:r w:rsidR="00C97AA2">
        <w:rPr>
          <w:rFonts w:asciiTheme="minorHAnsi" w:hAnsiTheme="minorHAnsi"/>
          <w:szCs w:val="24"/>
        </w:rPr>
        <w:t>du groupe</w:t>
      </w:r>
      <w:r w:rsidR="00E34969">
        <w:rPr>
          <w:rFonts w:asciiTheme="minorHAnsi" w:hAnsiTheme="minorHAnsi"/>
          <w:szCs w:val="24"/>
        </w:rPr>
        <w:t xml:space="preserve"> de travail du Conseil, ainsi que tous les participants et les groupes régionaux qui ont contribué à trouver une solution satisfaisante pour le plan stratégique</w:t>
      </w:r>
      <w:r w:rsidRPr="00E34969">
        <w:rPr>
          <w:rFonts w:asciiTheme="minorHAnsi" w:hAnsiTheme="minorHAnsi"/>
          <w:szCs w:val="24"/>
        </w:rPr>
        <w:t>.</w:t>
      </w:r>
      <w:bookmarkEnd w:id="9"/>
    </w:p>
    <w:p w14:paraId="61F0BF10" w14:textId="63FE8B2B" w:rsidR="00C53F5A" w:rsidRPr="008554ED" w:rsidRDefault="00C53F5A" w:rsidP="00663037">
      <w:pPr>
        <w:pStyle w:val="Heading1"/>
        <w:rPr>
          <w:szCs w:val="28"/>
        </w:rPr>
      </w:pPr>
      <w:r w:rsidRPr="003B4B51">
        <w:t>3</w:t>
      </w:r>
      <w:r w:rsidRPr="003B4B51">
        <w:tab/>
      </w:r>
      <w:r w:rsidR="00652D73">
        <w:t>Onzième</w:t>
      </w:r>
      <w:r w:rsidR="00652D73" w:rsidRPr="003B4B51">
        <w:t xml:space="preserve"> série de textes soumis par la Commission de rédaction en première </w:t>
      </w:r>
      <w:r w:rsidR="00652D73" w:rsidRPr="008554ED">
        <w:rPr>
          <w:szCs w:val="28"/>
        </w:rPr>
        <w:t xml:space="preserve">lecture (B11) </w:t>
      </w:r>
      <w:r w:rsidR="00652D73" w:rsidRPr="008554ED">
        <w:rPr>
          <w:rFonts w:asciiTheme="minorHAnsi" w:hAnsiTheme="minorHAnsi"/>
          <w:szCs w:val="28"/>
        </w:rPr>
        <w:t xml:space="preserve">(Document </w:t>
      </w:r>
      <w:hyperlink r:id="rId19" w:history="1">
        <w:r w:rsidR="00652D73" w:rsidRPr="008554ED">
          <w:rPr>
            <w:rStyle w:val="Hyperlink"/>
            <w:rFonts w:asciiTheme="minorHAnsi" w:hAnsiTheme="minorHAnsi"/>
            <w:szCs w:val="28"/>
          </w:rPr>
          <w:t>137</w:t>
        </w:r>
      </w:hyperlink>
      <w:r w:rsidR="00652D73" w:rsidRPr="008554ED">
        <w:rPr>
          <w:rFonts w:asciiTheme="minorHAnsi" w:hAnsiTheme="minorHAnsi"/>
          <w:szCs w:val="28"/>
        </w:rPr>
        <w:t>)</w:t>
      </w:r>
    </w:p>
    <w:p w14:paraId="6BDEC112" w14:textId="09C879AC" w:rsidR="00C53F5A" w:rsidRPr="00663037" w:rsidRDefault="00652D73" w:rsidP="00663037">
      <w:pPr>
        <w:rPr>
          <w:szCs w:val="24"/>
          <w:lang w:val="fr-CH"/>
        </w:rPr>
      </w:pPr>
      <w:r w:rsidRPr="00E34969">
        <w:t>3.1</w:t>
      </w:r>
      <w:r w:rsidRPr="00E34969">
        <w:tab/>
      </w:r>
      <w:bookmarkStart w:id="10" w:name="lt_pId060"/>
      <w:r w:rsidR="00E34969" w:rsidRPr="00E34969">
        <w:t>La</w:t>
      </w:r>
      <w:r w:rsidRPr="00E34969">
        <w:t xml:space="preserve"> </w:t>
      </w:r>
      <w:r w:rsidR="00E34969" w:rsidRPr="00E34969">
        <w:rPr>
          <w:b/>
        </w:rPr>
        <w:t>Présidente de la Commission de rédaction</w:t>
      </w:r>
      <w:r w:rsidRPr="00E34969">
        <w:rPr>
          <w:b/>
        </w:rPr>
        <w:t xml:space="preserve"> </w:t>
      </w:r>
      <w:r w:rsidR="00E34969">
        <w:t>appelle l'attention sur le fait que le projet de Résolution 191 (Rév. Dubaï, 2018) contient</w:t>
      </w:r>
      <w:r w:rsidR="00C97AA2">
        <w:t>,</w:t>
      </w:r>
      <w:r w:rsidR="00E34969">
        <w:t xml:space="preserve"> au point </w:t>
      </w:r>
      <w:r w:rsidR="00E34969" w:rsidRPr="00F87B9A">
        <w:rPr>
          <w:i/>
          <w:iCs/>
        </w:rPr>
        <w:t>b)</w:t>
      </w:r>
      <w:r w:rsidR="00E34969">
        <w:t xml:space="preserve"> du </w:t>
      </w:r>
      <w:r w:rsidR="00E34969">
        <w:rPr>
          <w:i/>
          <w:iCs/>
        </w:rPr>
        <w:t>ayant à l'esprit</w:t>
      </w:r>
      <w:r w:rsidR="00E34969">
        <w:t xml:space="preserve">, du texte entre crochets </w:t>
      </w:r>
      <w:r w:rsidR="00EF55CF">
        <w:t>faisant référence au P</w:t>
      </w:r>
      <w:r w:rsidR="00E34969">
        <w:t>lan stratégique de l'Union pour la période 2020-2023. Dans la mesure où le plan a désormais été adopté, ces crochets peuvent être supprimés et le texte peut être adopté tel quel.</w:t>
      </w:r>
      <w:bookmarkEnd w:id="10"/>
    </w:p>
    <w:p w14:paraId="5BA1BDD5" w14:textId="7BF27AD8" w:rsidR="00C53F5A" w:rsidRPr="00C97AA2" w:rsidRDefault="00F50101" w:rsidP="00663037">
      <w:pPr>
        <w:rPr>
          <w:b/>
          <w:bCs/>
        </w:rPr>
      </w:pPr>
      <w:r w:rsidRPr="00C97AA2">
        <w:rPr>
          <w:b/>
          <w:bCs/>
          <w:lang w:val="fr-CH"/>
        </w:rPr>
        <w:t xml:space="preserve">Projet de Résolution 25 (Rév. </w:t>
      </w:r>
      <w:r w:rsidRPr="00C97AA2">
        <w:rPr>
          <w:b/>
          <w:bCs/>
        </w:rPr>
        <w:t xml:space="preserve">Dubaï, 2018) – </w:t>
      </w:r>
      <w:bookmarkStart w:id="11" w:name="_Toc407016188"/>
      <w:r w:rsidRPr="00C97AA2">
        <w:rPr>
          <w:b/>
          <w:bCs/>
          <w:lang w:val="fr-CH"/>
        </w:rPr>
        <w:t>Renforcement de la présence régionale</w:t>
      </w:r>
      <w:bookmarkEnd w:id="11"/>
    </w:p>
    <w:p w14:paraId="68BD6956" w14:textId="0B1D4167" w:rsidR="00F50101" w:rsidRPr="00C97AA2" w:rsidRDefault="00F50101" w:rsidP="00663037">
      <w:pPr>
        <w:rPr>
          <w:b/>
          <w:bCs/>
        </w:rPr>
      </w:pPr>
      <w:r w:rsidRPr="00C97AA2">
        <w:rPr>
          <w:b/>
          <w:bCs/>
          <w:lang w:val="fr-CH"/>
        </w:rPr>
        <w:t xml:space="preserve">Projet de Résolution 131 (Rév. </w:t>
      </w:r>
      <w:r w:rsidRPr="00C97AA2">
        <w:rPr>
          <w:b/>
          <w:bCs/>
        </w:rPr>
        <w:t xml:space="preserve">Dubaï, 2018) – </w:t>
      </w:r>
      <w:bookmarkStart w:id="12" w:name="_Toc407016227"/>
      <w:r w:rsidRPr="00C97AA2">
        <w:rPr>
          <w:b/>
          <w:bCs/>
          <w:lang w:val="fr-CH"/>
        </w:rPr>
        <w:t>Mesurer les technologies de l'information et de la communication pour édifier une société de l'information inclusive et qui facilite l'intégration</w:t>
      </w:r>
      <w:bookmarkEnd w:id="12"/>
    </w:p>
    <w:p w14:paraId="31A27B0F" w14:textId="79891546" w:rsidR="00F50101" w:rsidRPr="00C97AA2" w:rsidRDefault="00F50101" w:rsidP="00663037">
      <w:pPr>
        <w:rPr>
          <w:b/>
          <w:bCs/>
        </w:rPr>
      </w:pPr>
      <w:r w:rsidRPr="00C97AA2">
        <w:rPr>
          <w:b/>
          <w:bCs/>
          <w:lang w:val="fr-CH"/>
        </w:rPr>
        <w:t xml:space="preserve">Projet de Résolution 157 (Rév. </w:t>
      </w:r>
      <w:r w:rsidRPr="00C97AA2">
        <w:rPr>
          <w:b/>
          <w:bCs/>
        </w:rPr>
        <w:t xml:space="preserve">Dubaï, 2018) – </w:t>
      </w:r>
      <w:bookmarkStart w:id="13" w:name="_Toc407016253"/>
      <w:r w:rsidR="00034BB7" w:rsidRPr="00C97AA2">
        <w:rPr>
          <w:b/>
          <w:bCs/>
        </w:rPr>
        <w:t>Renforcer les fonctions d'exécution et de suivi de projets à l'UIT</w:t>
      </w:r>
      <w:bookmarkEnd w:id="13"/>
    </w:p>
    <w:p w14:paraId="5CDCF0E2" w14:textId="78CCEE55" w:rsidR="00F50101" w:rsidRPr="00C97AA2" w:rsidRDefault="00F50101" w:rsidP="00663037">
      <w:pPr>
        <w:rPr>
          <w:b/>
          <w:bCs/>
          <w:szCs w:val="24"/>
        </w:rPr>
      </w:pPr>
      <w:r w:rsidRPr="00C97AA2">
        <w:rPr>
          <w:b/>
          <w:bCs/>
          <w:lang w:val="fr-CH"/>
        </w:rPr>
        <w:t xml:space="preserve">Projet de Résolution 191 (Rév. </w:t>
      </w:r>
      <w:r w:rsidRPr="00C97AA2">
        <w:rPr>
          <w:b/>
          <w:bCs/>
        </w:rPr>
        <w:t>Dubaï, 2018) –</w:t>
      </w:r>
      <w:r w:rsidR="00034BB7" w:rsidRPr="00C97AA2">
        <w:rPr>
          <w:b/>
          <w:bCs/>
        </w:rPr>
        <w:t xml:space="preserve"> </w:t>
      </w:r>
      <w:bookmarkStart w:id="14" w:name="_Toc407016296"/>
      <w:r w:rsidR="00034BB7" w:rsidRPr="00C97AA2">
        <w:rPr>
          <w:b/>
          <w:bCs/>
        </w:rPr>
        <w:t>Stratégie de coordination des efforts entre les trois Secteurs de l'Union</w:t>
      </w:r>
      <w:bookmarkEnd w:id="14"/>
    </w:p>
    <w:p w14:paraId="6F08244A" w14:textId="600C29F3" w:rsidR="00652D73" w:rsidRPr="007463E4" w:rsidRDefault="004A2972" w:rsidP="00663037">
      <w:pPr>
        <w:rPr>
          <w:b/>
          <w:bCs/>
          <w:szCs w:val="24"/>
        </w:rPr>
      </w:pPr>
      <w:r>
        <w:rPr>
          <w:szCs w:val="24"/>
        </w:rPr>
        <w:t>3.2</w:t>
      </w:r>
      <w:r>
        <w:rPr>
          <w:szCs w:val="24"/>
        </w:rPr>
        <w:tab/>
      </w:r>
      <w:r w:rsidR="007463E4">
        <w:rPr>
          <w:b/>
          <w:bCs/>
          <w:szCs w:val="24"/>
        </w:rPr>
        <w:t>Adoptés</w:t>
      </w:r>
      <w:r w:rsidR="007463E4" w:rsidRPr="007463E4">
        <w:rPr>
          <w:szCs w:val="24"/>
        </w:rPr>
        <w:t>.</w:t>
      </w:r>
    </w:p>
    <w:p w14:paraId="266514D5" w14:textId="2BF6F21E" w:rsidR="00652D73" w:rsidRPr="007463E4" w:rsidRDefault="004A2972" w:rsidP="00663037">
      <w:pPr>
        <w:rPr>
          <w:b/>
          <w:bCs/>
        </w:rPr>
      </w:pPr>
      <w:r w:rsidRPr="007463E4">
        <w:rPr>
          <w:b/>
          <w:bCs/>
          <w:szCs w:val="24"/>
        </w:rPr>
        <w:lastRenderedPageBreak/>
        <w:t>SUP Décision 13</w:t>
      </w:r>
      <w:r w:rsidRPr="007463E4">
        <w:rPr>
          <w:b/>
          <w:bCs/>
          <w:lang w:val="fr-CH"/>
        </w:rPr>
        <w:t xml:space="preserve"> (Busan, 2014) – </w:t>
      </w:r>
      <w:r w:rsidRPr="007463E4">
        <w:rPr>
          <w:b/>
          <w:bCs/>
        </w:rPr>
        <w:t>Mécanisme de suivi des programmes et projets de l'UIT</w:t>
      </w:r>
    </w:p>
    <w:p w14:paraId="3491170F" w14:textId="50D03EF5" w:rsidR="00E20EDF" w:rsidRPr="007463E4" w:rsidRDefault="00C10CC3" w:rsidP="00663037">
      <w:pPr>
        <w:rPr>
          <w:szCs w:val="24"/>
        </w:rPr>
      </w:pPr>
      <w:r>
        <w:rPr>
          <w:szCs w:val="24"/>
        </w:rPr>
        <w:t>3.3</w:t>
      </w:r>
      <w:r>
        <w:rPr>
          <w:szCs w:val="24"/>
        </w:rPr>
        <w:tab/>
      </w:r>
      <w:r w:rsidR="007463E4">
        <w:rPr>
          <w:b/>
          <w:bCs/>
          <w:szCs w:val="24"/>
        </w:rPr>
        <w:t>Approuvée</w:t>
      </w:r>
      <w:r w:rsidR="007463E4">
        <w:rPr>
          <w:szCs w:val="24"/>
        </w:rPr>
        <w:t>.</w:t>
      </w:r>
    </w:p>
    <w:p w14:paraId="13625ADF" w14:textId="477B6E96" w:rsidR="00C10CC3" w:rsidRPr="003B4B51" w:rsidRDefault="00C10CC3" w:rsidP="00663037">
      <w:pPr>
        <w:rPr>
          <w:szCs w:val="24"/>
        </w:rPr>
      </w:pPr>
      <w:r>
        <w:rPr>
          <w:szCs w:val="24"/>
        </w:rPr>
        <w:t>3.4</w:t>
      </w:r>
      <w:r>
        <w:rPr>
          <w:szCs w:val="24"/>
        </w:rPr>
        <w:tab/>
      </w:r>
      <w:r>
        <w:t>La onzième</w:t>
      </w:r>
      <w:r w:rsidRPr="003B4B51">
        <w:t xml:space="preserve"> série de textes soumis par la Commission de rédaction en première lecture (B</w:t>
      </w:r>
      <w:r>
        <w:t>11</w:t>
      </w:r>
      <w:r w:rsidRPr="003B4B51">
        <w:t>)</w:t>
      </w:r>
      <w:r>
        <w:t xml:space="preserve"> (Document 137) </w:t>
      </w:r>
      <w:r w:rsidR="007463E4">
        <w:t>est</w:t>
      </w:r>
      <w:r>
        <w:t xml:space="preserve"> </w:t>
      </w:r>
      <w:r w:rsidRPr="00C10CC3">
        <w:rPr>
          <w:b/>
          <w:bCs/>
        </w:rPr>
        <w:t>approuvée</w:t>
      </w:r>
      <w:r>
        <w:t>.</w:t>
      </w:r>
    </w:p>
    <w:p w14:paraId="66FC7C9A" w14:textId="2CE0BA5D" w:rsidR="00C53F5A" w:rsidRPr="008554ED" w:rsidRDefault="00C53F5A" w:rsidP="00663037">
      <w:pPr>
        <w:pStyle w:val="Heading1"/>
        <w:rPr>
          <w:szCs w:val="28"/>
        </w:rPr>
      </w:pPr>
      <w:r w:rsidRPr="003B4B51">
        <w:t>4</w:t>
      </w:r>
      <w:r w:rsidRPr="003B4B51">
        <w:tab/>
      </w:r>
      <w:r w:rsidR="00693EAB">
        <w:t>Douzième</w:t>
      </w:r>
      <w:r w:rsidR="00693EAB" w:rsidRPr="003B4B51">
        <w:t xml:space="preserve"> série de textes soumis par la Commission de rédaction en première </w:t>
      </w:r>
      <w:r w:rsidR="00693EAB" w:rsidRPr="008554ED">
        <w:rPr>
          <w:szCs w:val="28"/>
        </w:rPr>
        <w:t xml:space="preserve">lecture (B12) </w:t>
      </w:r>
      <w:r w:rsidR="00693EAB" w:rsidRPr="008554ED">
        <w:rPr>
          <w:rFonts w:asciiTheme="minorHAnsi" w:hAnsiTheme="minorHAnsi"/>
          <w:szCs w:val="28"/>
        </w:rPr>
        <w:t xml:space="preserve">(Document </w:t>
      </w:r>
      <w:hyperlink r:id="rId20" w:history="1">
        <w:r w:rsidR="00693EAB" w:rsidRPr="008554ED">
          <w:rPr>
            <w:rStyle w:val="Hyperlink"/>
            <w:rFonts w:asciiTheme="minorHAnsi" w:hAnsiTheme="minorHAnsi"/>
            <w:szCs w:val="28"/>
          </w:rPr>
          <w:t>138</w:t>
        </w:r>
      </w:hyperlink>
      <w:r w:rsidR="00693EAB" w:rsidRPr="008554ED">
        <w:rPr>
          <w:rFonts w:asciiTheme="minorHAnsi" w:hAnsiTheme="minorHAnsi"/>
          <w:szCs w:val="28"/>
        </w:rPr>
        <w:t>)</w:t>
      </w:r>
    </w:p>
    <w:p w14:paraId="60673922" w14:textId="14B0587D" w:rsidR="006F4FFD" w:rsidRPr="00843B4B" w:rsidRDefault="00383C6D" w:rsidP="00663037">
      <w:pPr>
        <w:rPr>
          <w:b/>
          <w:bCs/>
          <w:lang w:val="fr-CH"/>
        </w:rPr>
      </w:pPr>
      <w:bookmarkStart w:id="15" w:name="_Toc407016202"/>
      <w:r w:rsidRPr="00843B4B">
        <w:rPr>
          <w:b/>
          <w:bCs/>
          <w:lang w:val="fr-CH"/>
        </w:rPr>
        <w:t xml:space="preserve">Projet de Résolution </w:t>
      </w:r>
      <w:r w:rsidRPr="006D1DF0">
        <w:rPr>
          <w:b/>
          <w:bCs/>
        </w:rPr>
        <w:t>70</w:t>
      </w:r>
      <w:r w:rsidRPr="00843B4B">
        <w:rPr>
          <w:b/>
          <w:bCs/>
          <w:lang w:val="fr-CH"/>
        </w:rPr>
        <w:t xml:space="preserve"> (Rév. Dubaï</w:t>
      </w:r>
      <w:r w:rsidR="008A6187" w:rsidRPr="00843B4B">
        <w:rPr>
          <w:b/>
          <w:bCs/>
          <w:lang w:val="fr-CH"/>
        </w:rPr>
        <w:t>, 2018)</w:t>
      </w:r>
      <w:bookmarkEnd w:id="15"/>
      <w:r w:rsidR="00CF068E" w:rsidRPr="00843B4B">
        <w:rPr>
          <w:b/>
          <w:bCs/>
          <w:lang w:val="fr-CH"/>
        </w:rPr>
        <w:t xml:space="preserve"> – </w:t>
      </w:r>
      <w:bookmarkStart w:id="16" w:name="_Toc407016203"/>
      <w:r w:rsidR="008A6187" w:rsidRPr="00843B4B">
        <w:rPr>
          <w:b/>
          <w:bCs/>
          <w:lang w:val="fr-CH"/>
        </w:rPr>
        <w:t>Intégration du principe de l'égalité hommes/femmes à l'UIT, promotion de l'égalité hommes/femmes et autonomisation des femmes grâce aux télécommunications/technologies de l'information et de la communication</w:t>
      </w:r>
      <w:bookmarkEnd w:id="16"/>
    </w:p>
    <w:p w14:paraId="7A9EACEF" w14:textId="3BFBE2C3" w:rsidR="008A6187" w:rsidRPr="00843B4B" w:rsidRDefault="00383C6D" w:rsidP="00663037">
      <w:pPr>
        <w:rPr>
          <w:b/>
          <w:bCs/>
        </w:rPr>
      </w:pPr>
      <w:bookmarkStart w:id="17" w:name="_Toc407016234"/>
      <w:r w:rsidRPr="00843B4B">
        <w:rPr>
          <w:b/>
          <w:bCs/>
          <w:lang w:val="fr-CH"/>
        </w:rPr>
        <w:t xml:space="preserve">Projet de </w:t>
      </w:r>
      <w:r w:rsidRPr="00843B4B">
        <w:rPr>
          <w:b/>
          <w:bCs/>
        </w:rPr>
        <w:t xml:space="preserve">Résolution </w:t>
      </w:r>
      <w:r w:rsidRPr="00843B4B">
        <w:rPr>
          <w:rStyle w:val="href"/>
          <w:b/>
          <w:bCs/>
          <w:caps/>
        </w:rPr>
        <w:t>137</w:t>
      </w:r>
      <w:r w:rsidRPr="00843B4B">
        <w:rPr>
          <w:b/>
          <w:bCs/>
        </w:rPr>
        <w:t xml:space="preserve"> (Rév. Dubaï, 2018</w:t>
      </w:r>
      <w:r w:rsidR="008A6187" w:rsidRPr="00843B4B">
        <w:rPr>
          <w:b/>
          <w:bCs/>
        </w:rPr>
        <w:t>)</w:t>
      </w:r>
      <w:bookmarkEnd w:id="17"/>
      <w:r w:rsidR="00CF068E" w:rsidRPr="00843B4B">
        <w:rPr>
          <w:b/>
          <w:bCs/>
          <w:lang w:val="fr-CH"/>
        </w:rPr>
        <w:t xml:space="preserve"> – </w:t>
      </w:r>
      <w:r w:rsidR="008A6187" w:rsidRPr="00843B4B">
        <w:rPr>
          <w:b/>
          <w:bCs/>
        </w:rPr>
        <w:t>Déploiement de réseaux futurs dans les pays en développement</w:t>
      </w:r>
    </w:p>
    <w:p w14:paraId="716049D0" w14:textId="61C0B11C" w:rsidR="008A6187" w:rsidRPr="00843B4B" w:rsidRDefault="00383C6D" w:rsidP="00663037">
      <w:pPr>
        <w:rPr>
          <w:b/>
          <w:bCs/>
          <w:lang w:val="fr-CH"/>
        </w:rPr>
      </w:pPr>
      <w:bookmarkStart w:id="18" w:name="_Toc407016276"/>
      <w:r w:rsidRPr="00843B4B">
        <w:rPr>
          <w:b/>
          <w:bCs/>
          <w:lang w:val="fr-CH"/>
        </w:rPr>
        <w:t xml:space="preserve">Projet de Résolution </w:t>
      </w:r>
      <w:r w:rsidRPr="00843B4B">
        <w:rPr>
          <w:rStyle w:val="href"/>
          <w:b/>
          <w:bCs/>
          <w:caps/>
          <w:lang w:val="fr-CH"/>
        </w:rPr>
        <w:t xml:space="preserve">179 </w:t>
      </w:r>
      <w:r w:rsidRPr="00843B4B">
        <w:rPr>
          <w:b/>
          <w:bCs/>
          <w:lang w:val="fr-CH"/>
        </w:rPr>
        <w:t>(Rév. Dubaï</w:t>
      </w:r>
      <w:r w:rsidR="008A6187" w:rsidRPr="00843B4B">
        <w:rPr>
          <w:b/>
          <w:bCs/>
          <w:lang w:val="fr-CH"/>
        </w:rPr>
        <w:t>, 2018)</w:t>
      </w:r>
      <w:bookmarkEnd w:id="18"/>
      <w:r w:rsidR="00CF068E" w:rsidRPr="00843B4B">
        <w:rPr>
          <w:b/>
          <w:bCs/>
          <w:lang w:val="fr-CH"/>
        </w:rPr>
        <w:t xml:space="preserve"> – </w:t>
      </w:r>
      <w:bookmarkStart w:id="19" w:name="_Toc407016277"/>
      <w:r w:rsidR="008A6187" w:rsidRPr="00843B4B">
        <w:rPr>
          <w:b/>
          <w:bCs/>
          <w:lang w:val="fr-CH"/>
        </w:rPr>
        <w:t>Rôle de l'UIT dans la protection en ligne des enfants</w:t>
      </w:r>
      <w:bookmarkEnd w:id="19"/>
    </w:p>
    <w:p w14:paraId="524942FC" w14:textId="09022BCE" w:rsidR="008A6187" w:rsidRPr="00843B4B" w:rsidRDefault="00383C6D" w:rsidP="00663037">
      <w:pPr>
        <w:rPr>
          <w:b/>
          <w:bCs/>
          <w:lang w:val="fr-CH"/>
        </w:rPr>
      </w:pPr>
      <w:bookmarkStart w:id="20" w:name="_Toc407016318"/>
      <w:r w:rsidRPr="00843B4B">
        <w:rPr>
          <w:b/>
          <w:bCs/>
          <w:lang w:val="fr-CH"/>
        </w:rPr>
        <w:t xml:space="preserve">Projet de Résolution </w:t>
      </w:r>
      <w:r w:rsidRPr="00843B4B">
        <w:rPr>
          <w:rStyle w:val="href"/>
          <w:b/>
          <w:bCs/>
          <w:caps/>
          <w:lang w:val="fr-CH"/>
        </w:rPr>
        <w:t xml:space="preserve">203 </w:t>
      </w:r>
      <w:r w:rsidRPr="00843B4B">
        <w:rPr>
          <w:b/>
          <w:bCs/>
          <w:lang w:val="fr-CH"/>
        </w:rPr>
        <w:t>(Rév. Dubaï, 2018</w:t>
      </w:r>
      <w:r w:rsidR="008A6187" w:rsidRPr="00843B4B">
        <w:rPr>
          <w:b/>
          <w:bCs/>
          <w:lang w:val="fr-CH"/>
        </w:rPr>
        <w:t>)</w:t>
      </w:r>
      <w:bookmarkEnd w:id="20"/>
      <w:r w:rsidR="00CF068E" w:rsidRPr="00843B4B">
        <w:rPr>
          <w:b/>
          <w:bCs/>
          <w:lang w:val="fr-CH"/>
        </w:rPr>
        <w:t xml:space="preserve"> – </w:t>
      </w:r>
      <w:bookmarkStart w:id="21" w:name="_Toc407016319"/>
      <w:r w:rsidR="008A6187" w:rsidRPr="00843B4B">
        <w:rPr>
          <w:b/>
          <w:bCs/>
          <w:lang w:val="fr-CH"/>
        </w:rPr>
        <w:t>Connectivité aux réseaux large bande</w:t>
      </w:r>
      <w:bookmarkEnd w:id="21"/>
    </w:p>
    <w:p w14:paraId="4791BFF1" w14:textId="06508830" w:rsidR="008A6187" w:rsidRDefault="00383C6D" w:rsidP="00663037">
      <w:r w:rsidRPr="00843B4B">
        <w:rPr>
          <w:b/>
          <w:bCs/>
          <w:lang w:val="fr-CH"/>
        </w:rPr>
        <w:t xml:space="preserve">Projet de </w:t>
      </w:r>
      <w:r w:rsidRPr="00843B4B">
        <w:rPr>
          <w:b/>
          <w:bCs/>
        </w:rPr>
        <w:t>Résolution WGPL/2 (Dubaï</w:t>
      </w:r>
      <w:r w:rsidR="008A6187" w:rsidRPr="00843B4B">
        <w:rPr>
          <w:b/>
          <w:bCs/>
        </w:rPr>
        <w:t>, 2018)</w:t>
      </w:r>
      <w:r w:rsidR="00CF068E" w:rsidRPr="00843B4B">
        <w:rPr>
          <w:b/>
          <w:bCs/>
          <w:lang w:val="fr-CH"/>
        </w:rPr>
        <w:t xml:space="preserve"> – </w:t>
      </w:r>
      <w:r w:rsidR="008A6187" w:rsidRPr="00843B4B">
        <w:rPr>
          <w:b/>
          <w:bCs/>
        </w:rPr>
        <w:t>Rôle de l'UIT dans la promotion d'une innovation centrée sur les télécommunications/technologies de l'information et de la communication pour appuyer l'économie et la société numériques</w:t>
      </w:r>
    </w:p>
    <w:p w14:paraId="78D89CBA" w14:textId="654E5186" w:rsidR="008A6187" w:rsidRPr="007463E4" w:rsidRDefault="00843B4B" w:rsidP="00663037">
      <w:pPr>
        <w:rPr>
          <w:b/>
          <w:bCs/>
          <w:szCs w:val="24"/>
        </w:rPr>
      </w:pPr>
      <w:r>
        <w:rPr>
          <w:szCs w:val="24"/>
        </w:rPr>
        <w:t>4.1</w:t>
      </w:r>
      <w:r>
        <w:rPr>
          <w:szCs w:val="24"/>
        </w:rPr>
        <w:tab/>
      </w:r>
      <w:r w:rsidR="007463E4">
        <w:rPr>
          <w:b/>
          <w:bCs/>
          <w:szCs w:val="24"/>
        </w:rPr>
        <w:t>Adoptés</w:t>
      </w:r>
      <w:r w:rsidR="007463E4" w:rsidRPr="00663037">
        <w:rPr>
          <w:szCs w:val="24"/>
        </w:rPr>
        <w:t>.</w:t>
      </w:r>
    </w:p>
    <w:p w14:paraId="06310315" w14:textId="2600601E" w:rsidR="008A6187" w:rsidRPr="00843B4B" w:rsidRDefault="00843B4B" w:rsidP="00663037">
      <w:pPr>
        <w:rPr>
          <w:b/>
          <w:bCs/>
          <w:szCs w:val="24"/>
        </w:rPr>
      </w:pPr>
      <w:r w:rsidRPr="00843B4B">
        <w:rPr>
          <w:b/>
          <w:bCs/>
          <w:lang w:val="fr-CH"/>
        </w:rPr>
        <w:t>Projet de Résolution WGPL/3 (D</w:t>
      </w:r>
      <w:r w:rsidR="007463E4" w:rsidRPr="00843B4B">
        <w:rPr>
          <w:b/>
          <w:bCs/>
          <w:lang w:val="fr-CH"/>
        </w:rPr>
        <w:t>ubaï</w:t>
      </w:r>
      <w:r w:rsidRPr="00843B4B">
        <w:rPr>
          <w:b/>
          <w:bCs/>
          <w:lang w:val="fr-CH"/>
        </w:rPr>
        <w:t>, 2018) – OTT</w:t>
      </w:r>
    </w:p>
    <w:p w14:paraId="687B9C75" w14:textId="040523ED" w:rsidR="00843B4B" w:rsidRPr="00D104B4" w:rsidRDefault="00843B4B" w:rsidP="001831CA">
      <w:pPr>
        <w:tabs>
          <w:tab w:val="clear" w:pos="1134"/>
          <w:tab w:val="clear" w:pos="1701"/>
          <w:tab w:val="clear" w:pos="2268"/>
          <w:tab w:val="clear" w:pos="2835"/>
        </w:tabs>
        <w:overflowPunct/>
        <w:autoSpaceDE/>
        <w:autoSpaceDN/>
        <w:snapToGrid w:val="0"/>
        <w:spacing w:after="120"/>
        <w:textAlignment w:val="auto"/>
        <w:rPr>
          <w:rFonts w:asciiTheme="minorHAnsi" w:hAnsiTheme="minorHAnsi"/>
          <w:szCs w:val="24"/>
        </w:rPr>
      </w:pPr>
      <w:r w:rsidRPr="00D104B4">
        <w:rPr>
          <w:rFonts w:asciiTheme="minorHAnsi" w:hAnsiTheme="minorHAnsi"/>
          <w:szCs w:val="24"/>
        </w:rPr>
        <w:t>4.2</w:t>
      </w:r>
      <w:r w:rsidRPr="00D104B4">
        <w:rPr>
          <w:rFonts w:asciiTheme="minorHAnsi" w:hAnsiTheme="minorHAnsi"/>
          <w:szCs w:val="24"/>
        </w:rPr>
        <w:tab/>
      </w:r>
      <w:bookmarkStart w:id="22" w:name="lt_pId084"/>
      <w:r w:rsidR="00D104B4" w:rsidRPr="00D104B4">
        <w:rPr>
          <w:rFonts w:asciiTheme="minorHAnsi" w:hAnsiTheme="minorHAnsi"/>
          <w:szCs w:val="24"/>
        </w:rPr>
        <w:t>Le</w:t>
      </w:r>
      <w:r w:rsidRPr="00D104B4">
        <w:rPr>
          <w:rFonts w:asciiTheme="minorHAnsi" w:hAnsiTheme="minorHAnsi"/>
          <w:szCs w:val="24"/>
        </w:rPr>
        <w:t xml:space="preserve"> </w:t>
      </w:r>
      <w:r w:rsidR="00D104B4" w:rsidRPr="00D104B4">
        <w:rPr>
          <w:rFonts w:asciiTheme="minorHAnsi" w:hAnsiTheme="minorHAnsi"/>
          <w:b/>
          <w:bCs/>
          <w:szCs w:val="24"/>
        </w:rPr>
        <w:t>délégué de la République islamique d'Iran</w:t>
      </w:r>
      <w:r w:rsidRPr="00D104B4">
        <w:rPr>
          <w:rFonts w:asciiTheme="minorHAnsi" w:hAnsiTheme="minorHAnsi"/>
          <w:szCs w:val="24"/>
        </w:rPr>
        <w:t xml:space="preserve">, </w:t>
      </w:r>
      <w:r w:rsidR="00D104B4" w:rsidRPr="00D104B4">
        <w:rPr>
          <w:rFonts w:asciiTheme="minorHAnsi" w:hAnsiTheme="minorHAnsi"/>
          <w:szCs w:val="24"/>
        </w:rPr>
        <w:t xml:space="preserve">appuyé par le </w:t>
      </w:r>
      <w:r w:rsidR="00F87B9A">
        <w:rPr>
          <w:rFonts w:asciiTheme="minorHAnsi" w:hAnsiTheme="minorHAnsi"/>
          <w:b/>
          <w:bCs/>
          <w:szCs w:val="24"/>
        </w:rPr>
        <w:t>délégué de la Nouvelle</w:t>
      </w:r>
      <w:r w:rsidR="00F87B9A">
        <w:rPr>
          <w:rFonts w:asciiTheme="minorHAnsi" w:hAnsiTheme="minorHAnsi"/>
          <w:b/>
          <w:bCs/>
          <w:szCs w:val="24"/>
        </w:rPr>
        <w:noBreakHyphen/>
      </w:r>
      <w:r w:rsidR="00D104B4" w:rsidRPr="00D104B4">
        <w:rPr>
          <w:rFonts w:asciiTheme="minorHAnsi" w:hAnsiTheme="minorHAnsi"/>
          <w:b/>
          <w:bCs/>
          <w:szCs w:val="24"/>
        </w:rPr>
        <w:t>Zélande</w:t>
      </w:r>
      <w:r w:rsidRPr="00D104B4">
        <w:rPr>
          <w:rFonts w:asciiTheme="minorHAnsi" w:hAnsiTheme="minorHAnsi"/>
          <w:szCs w:val="24"/>
        </w:rPr>
        <w:t>,</w:t>
      </w:r>
      <w:r w:rsidR="00D104B4" w:rsidRPr="00D104B4">
        <w:rPr>
          <w:rFonts w:asciiTheme="minorHAnsi" w:hAnsiTheme="minorHAnsi"/>
          <w:szCs w:val="24"/>
        </w:rPr>
        <w:t xml:space="preserve"> propose de compléter le titre </w:t>
      </w:r>
      <w:r w:rsidR="00C97AA2">
        <w:rPr>
          <w:rFonts w:asciiTheme="minorHAnsi" w:hAnsiTheme="minorHAnsi"/>
          <w:szCs w:val="24"/>
        </w:rPr>
        <w:t xml:space="preserve">de la résolution, </w:t>
      </w:r>
      <w:r w:rsidR="00D104B4" w:rsidRPr="00D104B4">
        <w:rPr>
          <w:rFonts w:asciiTheme="minorHAnsi" w:hAnsiTheme="minorHAnsi"/>
          <w:szCs w:val="24"/>
        </w:rPr>
        <w:t>c</w:t>
      </w:r>
      <w:r w:rsidR="00F87B9A">
        <w:rPr>
          <w:rFonts w:asciiTheme="minorHAnsi" w:hAnsiTheme="minorHAnsi"/>
          <w:szCs w:val="24"/>
        </w:rPr>
        <w:t>omme suit: "Activités liées aux </w:t>
      </w:r>
      <w:r w:rsidR="00D104B4" w:rsidRPr="00D104B4">
        <w:rPr>
          <w:rFonts w:asciiTheme="minorHAnsi" w:hAnsiTheme="minorHAnsi"/>
          <w:szCs w:val="24"/>
        </w:rPr>
        <w:t xml:space="preserve">OTT (over-the-top)" afin de refléter </w:t>
      </w:r>
      <w:r w:rsidR="00C97AA2">
        <w:rPr>
          <w:rFonts w:asciiTheme="minorHAnsi" w:hAnsiTheme="minorHAnsi"/>
          <w:szCs w:val="24"/>
        </w:rPr>
        <w:t>plus clairement le contenu de cette</w:t>
      </w:r>
      <w:r w:rsidR="00D104B4" w:rsidRPr="00D104B4">
        <w:rPr>
          <w:rFonts w:asciiTheme="minorHAnsi" w:hAnsiTheme="minorHAnsi"/>
          <w:szCs w:val="24"/>
        </w:rPr>
        <w:t xml:space="preserve"> résolution, conformément à la pratique </w:t>
      </w:r>
      <w:r w:rsidR="00C97AA2">
        <w:rPr>
          <w:rFonts w:asciiTheme="minorHAnsi" w:hAnsiTheme="minorHAnsi"/>
          <w:szCs w:val="24"/>
        </w:rPr>
        <w:t>courante</w:t>
      </w:r>
      <w:r w:rsidRPr="00D104B4">
        <w:rPr>
          <w:rFonts w:asciiTheme="minorHAnsi" w:hAnsiTheme="minorHAnsi"/>
          <w:szCs w:val="24"/>
        </w:rPr>
        <w:t>.</w:t>
      </w:r>
      <w:bookmarkEnd w:id="22"/>
    </w:p>
    <w:p w14:paraId="692E1190" w14:textId="6AFB26A7" w:rsidR="00843B4B" w:rsidRPr="00D104B4" w:rsidRDefault="00843B4B" w:rsidP="001831CA">
      <w:pPr>
        <w:tabs>
          <w:tab w:val="clear" w:pos="1134"/>
          <w:tab w:val="clear" w:pos="1701"/>
          <w:tab w:val="clear" w:pos="2268"/>
          <w:tab w:val="clear" w:pos="2835"/>
        </w:tabs>
        <w:overflowPunct/>
        <w:autoSpaceDE/>
        <w:autoSpaceDN/>
        <w:snapToGrid w:val="0"/>
        <w:spacing w:after="120"/>
        <w:textAlignment w:val="auto"/>
        <w:rPr>
          <w:rFonts w:asciiTheme="minorHAnsi" w:hAnsiTheme="minorHAnsi"/>
          <w:szCs w:val="24"/>
        </w:rPr>
      </w:pPr>
      <w:r w:rsidRPr="00D104B4">
        <w:rPr>
          <w:rFonts w:asciiTheme="minorHAnsi" w:hAnsiTheme="minorHAnsi"/>
          <w:szCs w:val="24"/>
        </w:rPr>
        <w:t>4.3</w:t>
      </w:r>
      <w:r w:rsidRPr="00D104B4">
        <w:rPr>
          <w:rFonts w:asciiTheme="minorHAnsi" w:hAnsiTheme="minorHAnsi"/>
          <w:szCs w:val="24"/>
        </w:rPr>
        <w:tab/>
      </w:r>
      <w:bookmarkStart w:id="23" w:name="lt_pId086"/>
      <w:r w:rsidR="000D5C3D">
        <w:rPr>
          <w:rFonts w:asciiTheme="minorHAnsi" w:hAnsiTheme="minorHAnsi"/>
          <w:szCs w:val="24"/>
        </w:rPr>
        <w:t>Le</w:t>
      </w:r>
      <w:r w:rsidRPr="00D104B4">
        <w:rPr>
          <w:rFonts w:asciiTheme="minorHAnsi" w:hAnsiTheme="minorHAnsi"/>
          <w:szCs w:val="24"/>
        </w:rPr>
        <w:t xml:space="preserve"> </w:t>
      </w:r>
      <w:r w:rsidR="00D104B4" w:rsidRPr="00D104B4">
        <w:rPr>
          <w:rFonts w:asciiTheme="minorHAnsi" w:hAnsiTheme="minorHAnsi"/>
          <w:b/>
          <w:bCs/>
          <w:szCs w:val="24"/>
        </w:rPr>
        <w:t>délégué du Mali</w:t>
      </w:r>
      <w:r w:rsidRPr="00D104B4">
        <w:rPr>
          <w:rFonts w:asciiTheme="minorHAnsi" w:hAnsiTheme="minorHAnsi"/>
          <w:szCs w:val="24"/>
        </w:rPr>
        <w:t xml:space="preserve"> </w:t>
      </w:r>
      <w:r w:rsidR="00C97AA2">
        <w:rPr>
          <w:rFonts w:asciiTheme="minorHAnsi" w:hAnsiTheme="minorHAnsi"/>
          <w:szCs w:val="24"/>
        </w:rPr>
        <w:t>observe</w:t>
      </w:r>
      <w:r w:rsidR="00D104B4">
        <w:rPr>
          <w:rFonts w:asciiTheme="minorHAnsi" w:hAnsiTheme="minorHAnsi"/>
          <w:szCs w:val="24"/>
        </w:rPr>
        <w:t xml:space="preserve"> que le </w:t>
      </w:r>
      <w:r w:rsidR="00C97AA2">
        <w:rPr>
          <w:rFonts w:asciiTheme="minorHAnsi" w:hAnsiTheme="minorHAnsi"/>
          <w:szCs w:val="24"/>
        </w:rPr>
        <w:t xml:space="preserve">simple </w:t>
      </w:r>
      <w:r w:rsidR="00D104B4">
        <w:rPr>
          <w:rFonts w:asciiTheme="minorHAnsi" w:hAnsiTheme="minorHAnsi"/>
          <w:szCs w:val="24"/>
        </w:rPr>
        <w:t xml:space="preserve">fait de développer </w:t>
      </w:r>
      <w:r w:rsidR="00EF55CF">
        <w:rPr>
          <w:rFonts w:asciiTheme="minorHAnsi" w:hAnsiTheme="minorHAnsi"/>
          <w:szCs w:val="24"/>
        </w:rPr>
        <w:t>le sigle</w:t>
      </w:r>
      <w:r w:rsidR="00C97AA2">
        <w:rPr>
          <w:rFonts w:asciiTheme="minorHAnsi" w:hAnsiTheme="minorHAnsi"/>
          <w:szCs w:val="24"/>
        </w:rPr>
        <w:t xml:space="preserve"> dans le titre</w:t>
      </w:r>
      <w:r w:rsidR="00D104B4">
        <w:rPr>
          <w:rFonts w:asciiTheme="minorHAnsi" w:hAnsiTheme="minorHAnsi"/>
          <w:szCs w:val="24"/>
        </w:rPr>
        <w:t xml:space="preserve"> tout en</w:t>
      </w:r>
      <w:r w:rsidR="00D104B4" w:rsidRPr="00D104B4">
        <w:rPr>
          <w:rFonts w:asciiTheme="minorHAnsi" w:hAnsiTheme="minorHAnsi"/>
          <w:szCs w:val="24"/>
        </w:rPr>
        <w:t xml:space="preserve"> </w:t>
      </w:r>
      <w:r w:rsidR="00EF55CF">
        <w:rPr>
          <w:rFonts w:asciiTheme="minorHAnsi" w:hAnsiTheme="minorHAnsi"/>
          <w:szCs w:val="24"/>
        </w:rPr>
        <w:t xml:space="preserve">le </w:t>
      </w:r>
      <w:r w:rsidR="00D104B4" w:rsidRPr="00D104B4">
        <w:rPr>
          <w:rFonts w:asciiTheme="minorHAnsi" w:hAnsiTheme="minorHAnsi"/>
          <w:szCs w:val="24"/>
        </w:rPr>
        <w:t xml:space="preserve">conservant </w:t>
      </w:r>
      <w:r w:rsidR="00C97AA2">
        <w:rPr>
          <w:rFonts w:asciiTheme="minorHAnsi" w:hAnsiTheme="minorHAnsi"/>
          <w:szCs w:val="24"/>
        </w:rPr>
        <w:t>entre parenthèses</w:t>
      </w:r>
      <w:r w:rsidR="00D104B4" w:rsidRPr="00D104B4">
        <w:rPr>
          <w:rFonts w:asciiTheme="minorHAnsi" w:hAnsiTheme="minorHAnsi"/>
          <w:szCs w:val="24"/>
        </w:rPr>
        <w:t xml:space="preserve"> permettrait d'éviter </w:t>
      </w:r>
      <w:r w:rsidR="00663037">
        <w:rPr>
          <w:rFonts w:asciiTheme="minorHAnsi" w:hAnsiTheme="minorHAnsi"/>
          <w:szCs w:val="24"/>
        </w:rPr>
        <w:t>toute confusion avec l'utilisation du même sigle</w:t>
      </w:r>
      <w:r w:rsidR="00D104B4">
        <w:rPr>
          <w:rFonts w:asciiTheme="minorHAnsi" w:hAnsiTheme="minorHAnsi"/>
          <w:szCs w:val="24"/>
        </w:rPr>
        <w:t xml:space="preserve"> dans un autre contexte</w:t>
      </w:r>
      <w:r w:rsidRPr="00D104B4">
        <w:rPr>
          <w:rFonts w:asciiTheme="minorHAnsi" w:hAnsiTheme="minorHAnsi"/>
          <w:szCs w:val="24"/>
        </w:rPr>
        <w:t>.</w:t>
      </w:r>
      <w:bookmarkEnd w:id="23"/>
    </w:p>
    <w:p w14:paraId="2764B215" w14:textId="665841C0" w:rsidR="00843B4B" w:rsidRPr="000D5C3D" w:rsidRDefault="00843B4B" w:rsidP="001831CA">
      <w:pPr>
        <w:tabs>
          <w:tab w:val="clear" w:pos="1134"/>
          <w:tab w:val="clear" w:pos="1701"/>
          <w:tab w:val="clear" w:pos="2268"/>
          <w:tab w:val="clear" w:pos="2835"/>
        </w:tabs>
        <w:overflowPunct/>
        <w:autoSpaceDE/>
        <w:autoSpaceDN/>
        <w:snapToGrid w:val="0"/>
        <w:spacing w:after="120"/>
        <w:textAlignment w:val="auto"/>
        <w:rPr>
          <w:rFonts w:asciiTheme="minorHAnsi" w:hAnsiTheme="minorHAnsi"/>
          <w:szCs w:val="24"/>
        </w:rPr>
      </w:pPr>
      <w:r w:rsidRPr="00D104B4">
        <w:rPr>
          <w:rFonts w:asciiTheme="minorHAnsi" w:hAnsiTheme="minorHAnsi"/>
          <w:szCs w:val="24"/>
        </w:rPr>
        <w:t>4.4</w:t>
      </w:r>
      <w:r w:rsidRPr="00D104B4">
        <w:rPr>
          <w:rFonts w:asciiTheme="minorHAnsi" w:hAnsiTheme="minorHAnsi"/>
          <w:szCs w:val="24"/>
        </w:rPr>
        <w:tab/>
      </w:r>
      <w:bookmarkStart w:id="24" w:name="lt_pId088"/>
      <w:r w:rsidR="00D104B4" w:rsidRPr="00D104B4">
        <w:rPr>
          <w:rFonts w:asciiTheme="minorHAnsi" w:hAnsiTheme="minorHAnsi"/>
          <w:szCs w:val="24"/>
        </w:rPr>
        <w:t>Les</w:t>
      </w:r>
      <w:r w:rsidRPr="00D104B4">
        <w:rPr>
          <w:rFonts w:asciiTheme="minorHAnsi" w:hAnsiTheme="minorHAnsi"/>
          <w:szCs w:val="24"/>
        </w:rPr>
        <w:t xml:space="preserve"> </w:t>
      </w:r>
      <w:r w:rsidR="00D104B4" w:rsidRPr="00D104B4">
        <w:rPr>
          <w:rFonts w:asciiTheme="minorHAnsi" w:hAnsiTheme="minorHAnsi"/>
          <w:b/>
          <w:bCs/>
          <w:szCs w:val="24"/>
        </w:rPr>
        <w:t>délégués des Etats-Unis</w:t>
      </w:r>
      <w:r w:rsidR="00D104B4" w:rsidRPr="00F87B9A">
        <w:rPr>
          <w:rFonts w:asciiTheme="minorHAnsi" w:hAnsiTheme="minorHAnsi"/>
          <w:szCs w:val="24"/>
        </w:rPr>
        <w:t>,</w:t>
      </w:r>
      <w:r w:rsidR="00D104B4" w:rsidRPr="00D104B4">
        <w:rPr>
          <w:rFonts w:asciiTheme="minorHAnsi" w:hAnsiTheme="minorHAnsi"/>
          <w:b/>
          <w:bCs/>
          <w:szCs w:val="24"/>
        </w:rPr>
        <w:t xml:space="preserve"> </w:t>
      </w:r>
      <w:r w:rsidR="00D104B4" w:rsidRPr="006D1DF0">
        <w:rPr>
          <w:rFonts w:asciiTheme="minorHAnsi" w:hAnsiTheme="minorHAnsi"/>
          <w:b/>
          <w:bCs/>
          <w:szCs w:val="24"/>
        </w:rPr>
        <w:t>de la</w:t>
      </w:r>
      <w:r w:rsidR="00D104B4" w:rsidRPr="00D104B4">
        <w:rPr>
          <w:rFonts w:asciiTheme="minorHAnsi" w:hAnsiTheme="minorHAnsi"/>
          <w:szCs w:val="24"/>
        </w:rPr>
        <w:t xml:space="preserve"> </w:t>
      </w:r>
      <w:r w:rsidR="00D104B4" w:rsidRPr="00D104B4">
        <w:rPr>
          <w:rFonts w:asciiTheme="minorHAnsi" w:hAnsiTheme="minorHAnsi"/>
          <w:b/>
          <w:bCs/>
          <w:szCs w:val="24"/>
        </w:rPr>
        <w:t>Fédération de Russie</w:t>
      </w:r>
      <w:r w:rsidR="00D104B4" w:rsidRPr="00D104B4">
        <w:rPr>
          <w:rFonts w:asciiTheme="minorHAnsi" w:hAnsiTheme="minorHAnsi"/>
          <w:szCs w:val="24"/>
        </w:rPr>
        <w:t xml:space="preserve">, </w:t>
      </w:r>
      <w:r w:rsidR="00D104B4" w:rsidRPr="006D1DF0">
        <w:rPr>
          <w:rFonts w:asciiTheme="minorHAnsi" w:hAnsiTheme="minorHAnsi"/>
          <w:b/>
          <w:bCs/>
          <w:szCs w:val="24"/>
        </w:rPr>
        <w:t>de la</w:t>
      </w:r>
      <w:r w:rsidR="00D104B4" w:rsidRPr="00D104B4">
        <w:rPr>
          <w:rFonts w:asciiTheme="minorHAnsi" w:hAnsiTheme="minorHAnsi"/>
          <w:szCs w:val="24"/>
        </w:rPr>
        <w:t xml:space="preserve"> </w:t>
      </w:r>
      <w:r w:rsidR="00D104B4" w:rsidRPr="00D104B4">
        <w:rPr>
          <w:rFonts w:asciiTheme="minorHAnsi" w:hAnsiTheme="minorHAnsi"/>
          <w:b/>
          <w:bCs/>
          <w:szCs w:val="24"/>
        </w:rPr>
        <w:t xml:space="preserve">Roumanie </w:t>
      </w:r>
      <w:r w:rsidR="00663037">
        <w:rPr>
          <w:rFonts w:asciiTheme="minorHAnsi" w:hAnsiTheme="minorHAnsi"/>
          <w:szCs w:val="24"/>
        </w:rPr>
        <w:t>au nom de la </w:t>
      </w:r>
      <w:r w:rsidR="00D104B4" w:rsidRPr="00D104B4">
        <w:rPr>
          <w:rFonts w:asciiTheme="minorHAnsi" w:hAnsiTheme="minorHAnsi"/>
          <w:szCs w:val="24"/>
        </w:rPr>
        <w:t xml:space="preserve">CEPT et </w:t>
      </w:r>
      <w:r w:rsidR="00D104B4" w:rsidRPr="006D1DF0">
        <w:rPr>
          <w:rFonts w:asciiTheme="minorHAnsi" w:hAnsiTheme="minorHAnsi"/>
          <w:b/>
          <w:bCs/>
          <w:szCs w:val="24"/>
        </w:rPr>
        <w:t>de la</w:t>
      </w:r>
      <w:r w:rsidR="00D104B4" w:rsidRPr="00D104B4">
        <w:rPr>
          <w:rFonts w:asciiTheme="minorHAnsi" w:hAnsiTheme="minorHAnsi"/>
          <w:szCs w:val="24"/>
        </w:rPr>
        <w:t xml:space="preserve"> </w:t>
      </w:r>
      <w:r w:rsidR="00D104B4">
        <w:rPr>
          <w:rFonts w:asciiTheme="minorHAnsi" w:hAnsiTheme="minorHAnsi"/>
          <w:b/>
          <w:bCs/>
          <w:szCs w:val="24"/>
        </w:rPr>
        <w:t>Jordanie</w:t>
      </w:r>
      <w:r w:rsidR="00D104B4">
        <w:rPr>
          <w:rFonts w:asciiTheme="minorHAnsi" w:hAnsiTheme="minorHAnsi"/>
          <w:szCs w:val="24"/>
        </w:rPr>
        <w:t xml:space="preserve"> déclarent que le titre du projet de résolution </w:t>
      </w:r>
      <w:r w:rsidR="000D5C3D">
        <w:rPr>
          <w:rFonts w:asciiTheme="minorHAnsi" w:hAnsiTheme="minorHAnsi"/>
          <w:szCs w:val="24"/>
        </w:rPr>
        <w:t xml:space="preserve">est le produit de longues négociations et </w:t>
      </w:r>
      <w:r w:rsidR="00C97AA2">
        <w:rPr>
          <w:rFonts w:asciiTheme="minorHAnsi" w:hAnsiTheme="minorHAnsi"/>
          <w:szCs w:val="24"/>
        </w:rPr>
        <w:t xml:space="preserve">de très </w:t>
      </w:r>
      <w:r w:rsidR="000D5C3D">
        <w:rPr>
          <w:rFonts w:asciiTheme="minorHAnsi" w:hAnsiTheme="minorHAnsi"/>
          <w:szCs w:val="24"/>
        </w:rPr>
        <w:t xml:space="preserve">nombreuses propositions. </w:t>
      </w:r>
      <w:r w:rsidR="000D5C3D" w:rsidRPr="000D5C3D">
        <w:rPr>
          <w:rFonts w:asciiTheme="minorHAnsi" w:hAnsiTheme="minorHAnsi"/>
          <w:szCs w:val="24"/>
        </w:rPr>
        <w:t xml:space="preserve">Il devrait </w:t>
      </w:r>
      <w:r w:rsidR="00C97AA2">
        <w:rPr>
          <w:rFonts w:asciiTheme="minorHAnsi" w:hAnsiTheme="minorHAnsi"/>
          <w:szCs w:val="24"/>
        </w:rPr>
        <w:t>par conséquent</w:t>
      </w:r>
      <w:r w:rsidR="000D5C3D" w:rsidRPr="000D5C3D">
        <w:rPr>
          <w:rFonts w:asciiTheme="minorHAnsi" w:hAnsiTheme="minorHAnsi"/>
          <w:szCs w:val="24"/>
        </w:rPr>
        <w:t xml:space="preserve"> rester inchangé</w:t>
      </w:r>
      <w:bookmarkStart w:id="25" w:name="lt_pId089"/>
      <w:bookmarkEnd w:id="24"/>
      <w:r w:rsidRPr="000D5C3D">
        <w:rPr>
          <w:rFonts w:asciiTheme="minorHAnsi" w:hAnsiTheme="minorHAnsi"/>
          <w:szCs w:val="24"/>
        </w:rPr>
        <w:t>.</w:t>
      </w:r>
      <w:bookmarkEnd w:id="25"/>
    </w:p>
    <w:p w14:paraId="5D109144" w14:textId="60289DE3" w:rsidR="00843B4B" w:rsidRPr="000D5C3D" w:rsidRDefault="00843B4B" w:rsidP="001831CA">
      <w:pPr>
        <w:tabs>
          <w:tab w:val="clear" w:pos="1134"/>
          <w:tab w:val="clear" w:pos="1701"/>
          <w:tab w:val="clear" w:pos="2268"/>
          <w:tab w:val="clear" w:pos="2835"/>
        </w:tabs>
        <w:overflowPunct/>
        <w:autoSpaceDE/>
        <w:autoSpaceDN/>
        <w:snapToGrid w:val="0"/>
        <w:spacing w:after="120"/>
        <w:textAlignment w:val="auto"/>
        <w:rPr>
          <w:rFonts w:asciiTheme="minorHAnsi" w:hAnsiTheme="minorHAnsi"/>
          <w:szCs w:val="24"/>
        </w:rPr>
      </w:pPr>
      <w:r w:rsidRPr="000D5C3D">
        <w:rPr>
          <w:rFonts w:asciiTheme="minorHAnsi" w:hAnsiTheme="minorHAnsi"/>
          <w:szCs w:val="24"/>
        </w:rPr>
        <w:t>4.5</w:t>
      </w:r>
      <w:r w:rsidRPr="000D5C3D">
        <w:rPr>
          <w:rFonts w:asciiTheme="minorHAnsi" w:hAnsiTheme="minorHAnsi"/>
          <w:szCs w:val="24"/>
        </w:rPr>
        <w:tab/>
      </w:r>
      <w:bookmarkStart w:id="26" w:name="lt_pId091"/>
      <w:r w:rsidR="000D5C3D">
        <w:rPr>
          <w:rFonts w:asciiTheme="minorHAnsi" w:hAnsiTheme="minorHAnsi"/>
          <w:szCs w:val="24"/>
        </w:rPr>
        <w:t>Le</w:t>
      </w:r>
      <w:r w:rsidRPr="000D5C3D">
        <w:rPr>
          <w:rFonts w:asciiTheme="minorHAnsi" w:hAnsiTheme="minorHAnsi"/>
          <w:szCs w:val="24"/>
        </w:rPr>
        <w:t xml:space="preserve"> </w:t>
      </w:r>
      <w:r w:rsidR="000D5C3D" w:rsidRPr="000D5C3D">
        <w:rPr>
          <w:rFonts w:asciiTheme="minorHAnsi" w:hAnsiTheme="minorHAnsi"/>
          <w:b/>
          <w:bCs/>
          <w:szCs w:val="24"/>
        </w:rPr>
        <w:t xml:space="preserve">délégué de la République islamique d'Iran </w:t>
      </w:r>
      <w:r w:rsidR="000D5C3D">
        <w:rPr>
          <w:rFonts w:asciiTheme="minorHAnsi" w:hAnsiTheme="minorHAnsi"/>
          <w:szCs w:val="24"/>
        </w:rPr>
        <w:t>retire la modification proposée</w:t>
      </w:r>
      <w:r w:rsidRPr="000D5C3D">
        <w:rPr>
          <w:rFonts w:asciiTheme="minorHAnsi" w:hAnsiTheme="minorHAnsi"/>
          <w:szCs w:val="24"/>
        </w:rPr>
        <w:t>.</w:t>
      </w:r>
      <w:bookmarkEnd w:id="26"/>
    </w:p>
    <w:p w14:paraId="214FE8EA" w14:textId="6DB9B745" w:rsidR="008A6187" w:rsidRPr="000D5C3D" w:rsidRDefault="00843B4B" w:rsidP="005E3BE3">
      <w:r w:rsidRPr="000D5C3D">
        <w:t>4.6</w:t>
      </w:r>
      <w:r w:rsidRPr="000D5C3D">
        <w:tab/>
      </w:r>
      <w:bookmarkStart w:id="27" w:name="lt_pId093"/>
      <w:r w:rsidR="000D5C3D" w:rsidRPr="000D5C3D">
        <w:t>Le Projet de Résolution</w:t>
      </w:r>
      <w:r w:rsidRPr="000D5C3D">
        <w:t xml:space="preserve"> WGPL/3 (Duba</w:t>
      </w:r>
      <w:r w:rsidR="000D5C3D" w:rsidRPr="000D5C3D">
        <w:t>ï</w:t>
      </w:r>
      <w:r w:rsidRPr="000D5C3D">
        <w:t xml:space="preserve">, 2018) </w:t>
      </w:r>
      <w:r w:rsidR="000D5C3D">
        <w:t>est</w:t>
      </w:r>
      <w:r w:rsidRPr="000D5C3D">
        <w:t xml:space="preserve"> </w:t>
      </w:r>
      <w:r w:rsidR="000D5C3D">
        <w:rPr>
          <w:b/>
          <w:bCs/>
        </w:rPr>
        <w:t>adopté</w:t>
      </w:r>
      <w:r w:rsidRPr="000D5C3D">
        <w:t>.</w:t>
      </w:r>
      <w:bookmarkEnd w:id="27"/>
    </w:p>
    <w:p w14:paraId="5FD2EE16" w14:textId="02A3109A" w:rsidR="002D10C6" w:rsidRPr="002D10C6" w:rsidRDefault="002D10C6" w:rsidP="00663037">
      <w:pPr>
        <w:rPr>
          <w:b/>
          <w:bCs/>
          <w:szCs w:val="24"/>
        </w:rPr>
      </w:pPr>
      <w:r w:rsidRPr="002D10C6">
        <w:rPr>
          <w:b/>
          <w:bCs/>
          <w:lang w:val="fr-CH"/>
        </w:rPr>
        <w:t xml:space="preserve">Projet de Résolution WGPL/1 (Dubaï, 2018) – </w:t>
      </w:r>
      <w:r w:rsidR="00C97AA2" w:rsidRPr="00C97AA2">
        <w:rPr>
          <w:b/>
          <w:bCs/>
          <w:lang w:val="fr-CH"/>
        </w:rPr>
        <w:t>Rôle de l'UIT à l'appui de l'utilisation des technologies de l'information et de la communication pour lutter contre la traite des personne</w:t>
      </w:r>
      <w:r w:rsidR="00C97AA2">
        <w:rPr>
          <w:b/>
          <w:bCs/>
          <w:lang w:val="fr-CH"/>
        </w:rPr>
        <w:t>s</w:t>
      </w:r>
    </w:p>
    <w:p w14:paraId="3A04A832" w14:textId="08B8D5F2" w:rsidR="002D10C6" w:rsidRPr="000D5C3D" w:rsidRDefault="00C06F42" w:rsidP="00663037">
      <w:pPr>
        <w:rPr>
          <w:b/>
          <w:bCs/>
          <w:szCs w:val="24"/>
        </w:rPr>
      </w:pPr>
      <w:r>
        <w:rPr>
          <w:szCs w:val="24"/>
        </w:rPr>
        <w:t>4.7</w:t>
      </w:r>
      <w:r>
        <w:rPr>
          <w:szCs w:val="24"/>
        </w:rPr>
        <w:tab/>
      </w:r>
      <w:r w:rsidR="000D5C3D">
        <w:rPr>
          <w:b/>
          <w:bCs/>
          <w:szCs w:val="24"/>
        </w:rPr>
        <w:t>Adopté.</w:t>
      </w:r>
    </w:p>
    <w:p w14:paraId="7CF86934" w14:textId="7823DAB0" w:rsidR="00C06F42" w:rsidRPr="002D10C6" w:rsidRDefault="00C06F42" w:rsidP="00663037">
      <w:pPr>
        <w:rPr>
          <w:szCs w:val="24"/>
        </w:rPr>
      </w:pPr>
      <w:r>
        <w:rPr>
          <w:szCs w:val="24"/>
        </w:rPr>
        <w:t>4.8</w:t>
      </w:r>
      <w:r>
        <w:rPr>
          <w:szCs w:val="24"/>
        </w:rPr>
        <w:tab/>
      </w:r>
      <w:r w:rsidRPr="00C06F42">
        <w:rPr>
          <w:szCs w:val="24"/>
        </w:rPr>
        <w:t xml:space="preserve">La douzième série de textes soumis par la Commission de rédaction </w:t>
      </w:r>
      <w:r>
        <w:rPr>
          <w:szCs w:val="24"/>
        </w:rPr>
        <w:t>en première lecture </w:t>
      </w:r>
      <w:r w:rsidRPr="00C06F42">
        <w:rPr>
          <w:szCs w:val="24"/>
        </w:rPr>
        <w:t xml:space="preserve">(B12) </w:t>
      </w:r>
      <w:r w:rsidRPr="00C06F42">
        <w:rPr>
          <w:rFonts w:asciiTheme="minorHAnsi" w:hAnsiTheme="minorHAnsi"/>
          <w:szCs w:val="24"/>
        </w:rPr>
        <w:t xml:space="preserve">(Document 138) </w:t>
      </w:r>
      <w:r w:rsidR="000D5C3D">
        <w:rPr>
          <w:rFonts w:asciiTheme="minorHAnsi" w:hAnsiTheme="minorHAnsi"/>
          <w:szCs w:val="24"/>
        </w:rPr>
        <w:t>est</w:t>
      </w:r>
      <w:r w:rsidRPr="00C06F42">
        <w:rPr>
          <w:rFonts w:asciiTheme="minorHAnsi" w:hAnsiTheme="minorHAnsi"/>
          <w:b/>
          <w:szCs w:val="24"/>
        </w:rPr>
        <w:t xml:space="preserve"> adoptée</w:t>
      </w:r>
      <w:r>
        <w:rPr>
          <w:rFonts w:asciiTheme="minorHAnsi" w:hAnsiTheme="minorHAnsi"/>
          <w:b/>
          <w:sz w:val="26"/>
          <w:szCs w:val="26"/>
        </w:rPr>
        <w:t>.</w:t>
      </w:r>
    </w:p>
    <w:p w14:paraId="7307B6C6" w14:textId="43BAF530" w:rsidR="00BD1614" w:rsidRPr="00F8111F" w:rsidRDefault="006F4FFD" w:rsidP="00663037">
      <w:pPr>
        <w:pStyle w:val="Heading1"/>
        <w:rPr>
          <w:szCs w:val="28"/>
        </w:rPr>
      </w:pPr>
      <w:r w:rsidRPr="005E6F80">
        <w:rPr>
          <w:rFonts w:asciiTheme="minorHAnsi" w:hAnsiTheme="minorHAnsi"/>
          <w:szCs w:val="24"/>
        </w:rPr>
        <w:lastRenderedPageBreak/>
        <w:t>5</w:t>
      </w:r>
      <w:r w:rsidRPr="005E6F80">
        <w:rPr>
          <w:rFonts w:asciiTheme="minorHAnsi" w:hAnsiTheme="minorHAnsi"/>
          <w:szCs w:val="24"/>
        </w:rPr>
        <w:tab/>
      </w:r>
      <w:r w:rsidR="00F8111F">
        <w:t>Deuxième</w:t>
      </w:r>
      <w:r w:rsidR="00F8111F" w:rsidRPr="003B4B51">
        <w:t xml:space="preserve"> série de textes soumis par la Commission de rédaction </w:t>
      </w:r>
      <w:r w:rsidR="000D5C3D">
        <w:t>en</w:t>
      </w:r>
      <w:r w:rsidR="00F8111F" w:rsidRPr="003B4B51">
        <w:t xml:space="preserve"> seconde </w:t>
      </w:r>
      <w:r w:rsidR="00F8111F" w:rsidRPr="00F8111F">
        <w:rPr>
          <w:szCs w:val="28"/>
        </w:rPr>
        <w:t xml:space="preserve">lecture (R2) </w:t>
      </w:r>
      <w:r w:rsidR="00F8111F" w:rsidRPr="00F8111F">
        <w:rPr>
          <w:rFonts w:asciiTheme="minorHAnsi" w:hAnsiTheme="minorHAnsi"/>
          <w:szCs w:val="28"/>
        </w:rPr>
        <w:t xml:space="preserve">(Document </w:t>
      </w:r>
      <w:hyperlink r:id="rId21" w:history="1">
        <w:r w:rsidR="00F8111F" w:rsidRPr="00F8111F">
          <w:rPr>
            <w:rStyle w:val="Hyperlink"/>
            <w:rFonts w:asciiTheme="minorHAnsi" w:hAnsiTheme="minorHAnsi"/>
            <w:szCs w:val="28"/>
          </w:rPr>
          <w:t>151</w:t>
        </w:r>
      </w:hyperlink>
      <w:r w:rsidR="00F8111F" w:rsidRPr="00F8111F">
        <w:rPr>
          <w:rFonts w:asciiTheme="minorHAnsi" w:hAnsiTheme="minorHAnsi"/>
          <w:szCs w:val="28"/>
        </w:rPr>
        <w:t>)</w:t>
      </w:r>
    </w:p>
    <w:p w14:paraId="1AC2D4E5" w14:textId="2157C25C" w:rsidR="006F4FFD" w:rsidRPr="006E3A11" w:rsidRDefault="00F8111F" w:rsidP="00663037">
      <w:pPr>
        <w:rPr>
          <w:b/>
          <w:bCs/>
        </w:rPr>
      </w:pPr>
      <w:r w:rsidRPr="006E3A11">
        <w:rPr>
          <w:b/>
          <w:bCs/>
        </w:rPr>
        <w:t xml:space="preserve">Projet de Résolution </w:t>
      </w:r>
      <w:r w:rsidRPr="006E3A11">
        <w:rPr>
          <w:rStyle w:val="href"/>
          <w:b/>
          <w:bCs/>
        </w:rPr>
        <w:t>175</w:t>
      </w:r>
      <w:r w:rsidRPr="006E3A11">
        <w:rPr>
          <w:b/>
          <w:bCs/>
        </w:rPr>
        <w:t xml:space="preserve"> (Rév. </w:t>
      </w:r>
      <w:r w:rsidR="000D5C3D" w:rsidRPr="006E3A11">
        <w:rPr>
          <w:b/>
          <w:bCs/>
        </w:rPr>
        <w:t xml:space="preserve">Dubaï, </w:t>
      </w:r>
      <w:r w:rsidRPr="006E3A11">
        <w:rPr>
          <w:b/>
          <w:bCs/>
        </w:rPr>
        <w:t>2018) – Accessibilité des télécommunications/technologies de l'information et de la c</w:t>
      </w:r>
      <w:r w:rsidR="00F87B9A">
        <w:rPr>
          <w:b/>
          <w:bCs/>
        </w:rPr>
        <w:t>ommunication pour les personnes </w:t>
      </w:r>
      <w:r w:rsidRPr="006E3A11">
        <w:rPr>
          <w:b/>
          <w:bCs/>
        </w:rPr>
        <w:t>handicapées et les personnes ayant des besoins particuliers</w:t>
      </w:r>
    </w:p>
    <w:p w14:paraId="16544516" w14:textId="7DC97C5A" w:rsidR="00F8111F" w:rsidRDefault="00F8111F" w:rsidP="001831CA">
      <w:pPr>
        <w:tabs>
          <w:tab w:val="clear" w:pos="1134"/>
          <w:tab w:val="clear" w:pos="1701"/>
          <w:tab w:val="clear" w:pos="2268"/>
          <w:tab w:val="clear" w:pos="2835"/>
        </w:tabs>
        <w:overflowPunct/>
        <w:autoSpaceDE/>
        <w:autoSpaceDN/>
        <w:snapToGrid w:val="0"/>
        <w:spacing w:after="120"/>
        <w:textAlignment w:val="auto"/>
      </w:pPr>
      <w:r>
        <w:t>5.1</w:t>
      </w:r>
      <w:r>
        <w:tab/>
      </w:r>
      <w:r w:rsidR="00283FCE" w:rsidRPr="00283FCE">
        <w:rPr>
          <w:b/>
          <w:bCs/>
        </w:rPr>
        <w:t>Adopté</w:t>
      </w:r>
      <w:r w:rsidR="00283FCE">
        <w:t>.</w:t>
      </w:r>
    </w:p>
    <w:p w14:paraId="5F91EE0B" w14:textId="7F825308" w:rsidR="00F8111F" w:rsidRPr="00F8111F" w:rsidRDefault="00F8111F" w:rsidP="001831CA">
      <w:pPr>
        <w:tabs>
          <w:tab w:val="clear" w:pos="1134"/>
          <w:tab w:val="clear" w:pos="1701"/>
          <w:tab w:val="clear" w:pos="2268"/>
          <w:tab w:val="clear" w:pos="2835"/>
        </w:tabs>
        <w:overflowPunct/>
        <w:autoSpaceDE/>
        <w:autoSpaceDN/>
        <w:snapToGrid w:val="0"/>
        <w:spacing w:after="120"/>
        <w:textAlignment w:val="auto"/>
        <w:rPr>
          <w:szCs w:val="24"/>
        </w:rPr>
      </w:pPr>
      <w:r w:rsidRPr="00F8111F">
        <w:rPr>
          <w:szCs w:val="24"/>
        </w:rPr>
        <w:t>5.2</w:t>
      </w:r>
      <w:r w:rsidRPr="00F8111F">
        <w:rPr>
          <w:szCs w:val="24"/>
        </w:rPr>
        <w:tab/>
      </w:r>
      <w:r>
        <w:rPr>
          <w:szCs w:val="24"/>
        </w:rPr>
        <w:t>La d</w:t>
      </w:r>
      <w:r w:rsidRPr="00F8111F">
        <w:rPr>
          <w:szCs w:val="24"/>
        </w:rPr>
        <w:t xml:space="preserve">euxième série de textes soumis par la Commission de rédaction </w:t>
      </w:r>
      <w:r w:rsidR="000D5C3D">
        <w:rPr>
          <w:szCs w:val="24"/>
        </w:rPr>
        <w:t>en</w:t>
      </w:r>
      <w:r w:rsidRPr="00F8111F">
        <w:rPr>
          <w:szCs w:val="24"/>
        </w:rPr>
        <w:t xml:space="preserve"> seconde lecture (R2) </w:t>
      </w:r>
      <w:r w:rsidRPr="00F8111F">
        <w:rPr>
          <w:rFonts w:asciiTheme="minorHAnsi" w:hAnsiTheme="minorHAnsi"/>
          <w:szCs w:val="24"/>
        </w:rPr>
        <w:t>(Document</w:t>
      </w:r>
      <w:r>
        <w:rPr>
          <w:rFonts w:asciiTheme="minorHAnsi" w:hAnsiTheme="minorHAnsi"/>
          <w:szCs w:val="24"/>
        </w:rPr>
        <w:t xml:space="preserve"> 151) </w:t>
      </w:r>
      <w:r w:rsidR="000D5C3D">
        <w:rPr>
          <w:rFonts w:asciiTheme="minorHAnsi" w:hAnsiTheme="minorHAnsi"/>
          <w:szCs w:val="24"/>
        </w:rPr>
        <w:t xml:space="preserve">est </w:t>
      </w:r>
      <w:r>
        <w:rPr>
          <w:rFonts w:asciiTheme="minorHAnsi" w:hAnsiTheme="minorHAnsi"/>
          <w:b/>
          <w:bCs/>
          <w:szCs w:val="24"/>
        </w:rPr>
        <w:t>approuvée</w:t>
      </w:r>
      <w:r>
        <w:rPr>
          <w:rFonts w:asciiTheme="minorHAnsi" w:hAnsiTheme="minorHAnsi"/>
          <w:szCs w:val="24"/>
        </w:rPr>
        <w:t>.</w:t>
      </w:r>
    </w:p>
    <w:p w14:paraId="3F6E1AE0" w14:textId="67CFD271" w:rsidR="006F4FFD" w:rsidRPr="00815C37" w:rsidRDefault="00525187" w:rsidP="00663037">
      <w:pPr>
        <w:pStyle w:val="Heading1"/>
        <w:rPr>
          <w:rFonts w:asciiTheme="minorHAnsi" w:hAnsiTheme="minorHAnsi"/>
          <w:szCs w:val="28"/>
        </w:rPr>
      </w:pPr>
      <w:r w:rsidRPr="003B4B51">
        <w:t>6</w:t>
      </w:r>
      <w:r w:rsidRPr="003B4B51">
        <w:tab/>
      </w:r>
      <w:r w:rsidR="00815C37">
        <w:t>Troisième</w:t>
      </w:r>
      <w:r w:rsidR="00815C37" w:rsidRPr="003B4B51">
        <w:t xml:space="preserve"> série de textes soumis par la Commission de rédaction </w:t>
      </w:r>
      <w:r w:rsidR="000D5C3D">
        <w:t>en</w:t>
      </w:r>
      <w:r w:rsidR="00815C37" w:rsidRPr="003B4B51">
        <w:t xml:space="preserve"> seconde lecture</w:t>
      </w:r>
      <w:r w:rsidR="00815C37">
        <w:t xml:space="preserve"> (R3) </w:t>
      </w:r>
      <w:r w:rsidR="00815C37" w:rsidRPr="00815C37">
        <w:t xml:space="preserve">(Document </w:t>
      </w:r>
      <w:hyperlink r:id="rId22" w:history="1">
        <w:r w:rsidR="00815C37" w:rsidRPr="00815C37">
          <w:rPr>
            <w:rStyle w:val="Hyperlink"/>
          </w:rPr>
          <w:t>152</w:t>
        </w:r>
      </w:hyperlink>
      <w:r w:rsidR="00815C37" w:rsidRPr="00815C37">
        <w:t>)</w:t>
      </w:r>
    </w:p>
    <w:p w14:paraId="7E09DA5D" w14:textId="238EF26E" w:rsidR="001902B3" w:rsidRPr="00F87B9A" w:rsidRDefault="007F3771" w:rsidP="00F87B9A">
      <w:pPr>
        <w:rPr>
          <w:b/>
          <w:bCs/>
        </w:rPr>
      </w:pPr>
      <w:bookmarkStart w:id="28" w:name="_Toc407016210"/>
      <w:r w:rsidRPr="00F87B9A">
        <w:rPr>
          <w:b/>
          <w:bCs/>
        </w:rPr>
        <w:t xml:space="preserve">Projet de </w:t>
      </w:r>
      <w:r w:rsidR="001902B3" w:rsidRPr="00F87B9A">
        <w:rPr>
          <w:b/>
          <w:bCs/>
        </w:rPr>
        <w:t>Résolution</w:t>
      </w:r>
      <w:r w:rsidR="00167392" w:rsidRPr="00F87B9A">
        <w:rPr>
          <w:b/>
          <w:bCs/>
        </w:rPr>
        <w:t> </w:t>
      </w:r>
      <w:bookmarkEnd w:id="28"/>
      <w:r w:rsidR="009A1D6B" w:rsidRPr="00F87B9A">
        <w:rPr>
          <w:b/>
          <w:bCs/>
        </w:rPr>
        <w:t xml:space="preserve">123 (Rév. Dubaï, 2018) – </w:t>
      </w:r>
      <w:bookmarkStart w:id="29" w:name="_Toc407016221"/>
      <w:r w:rsidR="009A1D6B" w:rsidRPr="00F87B9A">
        <w:rPr>
          <w:b/>
          <w:bCs/>
          <w:lang w:val="fr-CH"/>
        </w:rPr>
        <w:t>Réduire l'écart qui existe en matière de normalisation entre pays en développement et pays développés</w:t>
      </w:r>
      <w:bookmarkEnd w:id="29"/>
    </w:p>
    <w:p w14:paraId="5B0B1D91" w14:textId="6B7B9FB6" w:rsidR="001902B3" w:rsidRPr="00283FCE" w:rsidRDefault="001902B3" w:rsidP="001831CA">
      <w:pPr>
        <w:rPr>
          <w:rFonts w:cstheme="majorBidi"/>
          <w:szCs w:val="24"/>
        </w:rPr>
      </w:pPr>
      <w:r w:rsidRPr="003B4B51">
        <w:rPr>
          <w:rFonts w:cstheme="majorBidi"/>
          <w:szCs w:val="24"/>
        </w:rPr>
        <w:t>6.1</w:t>
      </w:r>
      <w:r w:rsidRPr="003B4B51">
        <w:rPr>
          <w:rFonts w:cstheme="majorBidi"/>
          <w:b/>
          <w:bCs/>
          <w:szCs w:val="24"/>
        </w:rPr>
        <w:tab/>
      </w:r>
      <w:r w:rsidR="00283FCE">
        <w:rPr>
          <w:rFonts w:cstheme="majorBidi"/>
          <w:b/>
          <w:bCs/>
          <w:szCs w:val="24"/>
        </w:rPr>
        <w:t>Adopté</w:t>
      </w:r>
      <w:r w:rsidR="00283FCE">
        <w:rPr>
          <w:rFonts w:cstheme="majorBidi"/>
          <w:szCs w:val="24"/>
        </w:rPr>
        <w:t>.</w:t>
      </w:r>
    </w:p>
    <w:p w14:paraId="0CABAE7B" w14:textId="10BEA108" w:rsidR="009A1D6B" w:rsidRDefault="009A1D6B" w:rsidP="001831CA">
      <w:pPr>
        <w:rPr>
          <w:rFonts w:cstheme="majorBidi"/>
          <w:szCs w:val="24"/>
        </w:rPr>
      </w:pPr>
      <w:r>
        <w:rPr>
          <w:rFonts w:cstheme="majorBidi"/>
          <w:szCs w:val="24"/>
        </w:rPr>
        <w:t>6.2</w:t>
      </w:r>
      <w:r>
        <w:rPr>
          <w:rFonts w:cstheme="majorBidi"/>
          <w:szCs w:val="24"/>
        </w:rPr>
        <w:tab/>
        <w:t xml:space="preserve">La </w:t>
      </w:r>
      <w:r w:rsidR="00283FCE">
        <w:rPr>
          <w:rFonts w:cstheme="majorBidi"/>
          <w:szCs w:val="24"/>
        </w:rPr>
        <w:t>t</w:t>
      </w:r>
      <w:r w:rsidRPr="009A1D6B">
        <w:rPr>
          <w:rFonts w:cstheme="majorBidi"/>
          <w:szCs w:val="24"/>
        </w:rPr>
        <w:t xml:space="preserve">roisième série de textes soumis par la Commission de rédaction </w:t>
      </w:r>
      <w:r w:rsidR="000D5C3D">
        <w:rPr>
          <w:rFonts w:cstheme="majorBidi"/>
          <w:szCs w:val="24"/>
        </w:rPr>
        <w:t>en</w:t>
      </w:r>
      <w:r w:rsidRPr="009A1D6B">
        <w:rPr>
          <w:rFonts w:cstheme="majorBidi"/>
          <w:szCs w:val="24"/>
        </w:rPr>
        <w:t xml:space="preserve"> seconde lecture (R3) (Document</w:t>
      </w:r>
      <w:r>
        <w:rPr>
          <w:rFonts w:cstheme="majorBidi"/>
          <w:szCs w:val="24"/>
        </w:rPr>
        <w:t xml:space="preserve"> 152) </w:t>
      </w:r>
      <w:r w:rsidR="000D5C3D">
        <w:rPr>
          <w:rFonts w:cstheme="majorBidi"/>
          <w:szCs w:val="24"/>
        </w:rPr>
        <w:t>est</w:t>
      </w:r>
      <w:r>
        <w:rPr>
          <w:rFonts w:cstheme="majorBidi"/>
          <w:szCs w:val="24"/>
        </w:rPr>
        <w:t xml:space="preserve"> </w:t>
      </w:r>
      <w:r w:rsidR="000D5C3D">
        <w:rPr>
          <w:rFonts w:cstheme="majorBidi"/>
          <w:b/>
          <w:bCs/>
          <w:szCs w:val="24"/>
        </w:rPr>
        <w:t>approuvée</w:t>
      </w:r>
      <w:r>
        <w:rPr>
          <w:rFonts w:cstheme="majorBidi"/>
          <w:szCs w:val="24"/>
        </w:rPr>
        <w:t>.</w:t>
      </w:r>
    </w:p>
    <w:p w14:paraId="170450E0" w14:textId="0BAECCE8" w:rsidR="00D746F9" w:rsidRPr="0050001E" w:rsidRDefault="00D746F9" w:rsidP="00663037">
      <w:pPr>
        <w:pStyle w:val="Heading1"/>
        <w:rPr>
          <w:rFonts w:asciiTheme="minorHAnsi" w:hAnsiTheme="minorHAnsi"/>
          <w:sz w:val="26"/>
          <w:szCs w:val="26"/>
        </w:rPr>
      </w:pPr>
      <w:r w:rsidRPr="005E6F80">
        <w:rPr>
          <w:rFonts w:asciiTheme="minorHAnsi" w:hAnsiTheme="minorHAnsi"/>
          <w:sz w:val="26"/>
          <w:szCs w:val="26"/>
        </w:rPr>
        <w:t>7</w:t>
      </w:r>
      <w:r w:rsidRPr="005E6F80">
        <w:rPr>
          <w:rFonts w:asciiTheme="minorHAnsi" w:hAnsiTheme="minorHAnsi"/>
          <w:sz w:val="26"/>
          <w:szCs w:val="26"/>
        </w:rPr>
        <w:tab/>
      </w:r>
      <w:r w:rsidR="0050001E">
        <w:t>Onzième</w:t>
      </w:r>
      <w:r w:rsidR="0050001E" w:rsidRPr="003B4B51">
        <w:t xml:space="preserve"> série de textes soumis par la Commission de rédaction </w:t>
      </w:r>
      <w:r w:rsidR="000D5C3D">
        <w:t>en</w:t>
      </w:r>
      <w:r w:rsidR="0050001E" w:rsidRPr="003B4B51">
        <w:t xml:space="preserve"> seconde lecture</w:t>
      </w:r>
      <w:r w:rsidR="0050001E">
        <w:t xml:space="preserve"> </w:t>
      </w:r>
      <w:r w:rsidR="0050001E" w:rsidRPr="0050001E">
        <w:t xml:space="preserve">(Document </w:t>
      </w:r>
      <w:hyperlink r:id="rId23" w:history="1">
        <w:r w:rsidR="0050001E" w:rsidRPr="0050001E">
          <w:rPr>
            <w:rStyle w:val="Hyperlink"/>
          </w:rPr>
          <w:t>137</w:t>
        </w:r>
      </w:hyperlink>
      <w:r w:rsidR="0050001E" w:rsidRPr="0050001E">
        <w:t>)</w:t>
      </w:r>
    </w:p>
    <w:p w14:paraId="1B9F5993" w14:textId="10DAE9D4" w:rsidR="007F3771" w:rsidRPr="0050001E" w:rsidRDefault="00D746F9" w:rsidP="001831CA">
      <w:pPr>
        <w:rPr>
          <w:rFonts w:cstheme="majorBidi"/>
          <w:szCs w:val="24"/>
        </w:rPr>
      </w:pPr>
      <w:r w:rsidRPr="003B4B51">
        <w:t>7.1</w:t>
      </w:r>
      <w:r w:rsidRPr="003B4B51">
        <w:tab/>
      </w:r>
      <w:bookmarkStart w:id="30" w:name="_GoBack"/>
      <w:bookmarkEnd w:id="30"/>
      <w:r w:rsidR="0050001E">
        <w:t>La onzième</w:t>
      </w:r>
      <w:r w:rsidR="0050001E" w:rsidRPr="003B4B51">
        <w:t xml:space="preserve"> série de textes soumis par la Commission de rédaction </w:t>
      </w:r>
      <w:r w:rsidR="0050001E" w:rsidRPr="0050001E">
        <w:t>(Document</w:t>
      </w:r>
      <w:r w:rsidR="0050001E">
        <w:t xml:space="preserve"> 137) </w:t>
      </w:r>
      <w:r w:rsidR="000D5C3D">
        <w:t xml:space="preserve">est </w:t>
      </w:r>
      <w:r w:rsidR="0050001E">
        <w:rPr>
          <w:b/>
          <w:bCs/>
        </w:rPr>
        <w:t>approuvée</w:t>
      </w:r>
      <w:r w:rsidR="00C97AA2" w:rsidRPr="00C97AA2">
        <w:t xml:space="preserve"> </w:t>
      </w:r>
      <w:r w:rsidR="00C97AA2">
        <w:t>en</w:t>
      </w:r>
      <w:r w:rsidR="00C97AA2" w:rsidRPr="008251CB">
        <w:t xml:space="preserve"> seconde lecture</w:t>
      </w:r>
      <w:r w:rsidR="0050001E">
        <w:t>.</w:t>
      </w:r>
    </w:p>
    <w:p w14:paraId="4B3C18B8" w14:textId="76730E0C" w:rsidR="00D746F9" w:rsidRDefault="00D746F9" w:rsidP="00663037">
      <w:pPr>
        <w:pStyle w:val="Heading1"/>
      </w:pPr>
      <w:r w:rsidRPr="003B4B51">
        <w:rPr>
          <w:sz w:val="26"/>
          <w:szCs w:val="26"/>
        </w:rPr>
        <w:t>8</w:t>
      </w:r>
      <w:r w:rsidRPr="003B4B51">
        <w:rPr>
          <w:sz w:val="26"/>
          <w:szCs w:val="26"/>
        </w:rPr>
        <w:tab/>
      </w:r>
      <w:r w:rsidR="0050001E">
        <w:t>Douzième</w:t>
      </w:r>
      <w:r w:rsidR="0050001E" w:rsidRPr="003B4B51">
        <w:t xml:space="preserve"> série de textes soumis par la Commission de rédaction </w:t>
      </w:r>
      <w:r w:rsidR="000D5C3D">
        <w:t>en</w:t>
      </w:r>
      <w:r w:rsidR="0050001E" w:rsidRPr="003B4B51">
        <w:t xml:space="preserve"> seconde lecture</w:t>
      </w:r>
      <w:r w:rsidR="0050001E">
        <w:t xml:space="preserve"> </w:t>
      </w:r>
      <w:r w:rsidR="0050001E" w:rsidRPr="0050001E">
        <w:t xml:space="preserve">(Document </w:t>
      </w:r>
      <w:hyperlink r:id="rId24" w:history="1">
        <w:r w:rsidR="0050001E" w:rsidRPr="0050001E">
          <w:rPr>
            <w:rStyle w:val="Hyperlink"/>
          </w:rPr>
          <w:t>138</w:t>
        </w:r>
      </w:hyperlink>
      <w:r w:rsidR="0050001E" w:rsidRPr="0050001E">
        <w:t>)</w:t>
      </w:r>
    </w:p>
    <w:p w14:paraId="1DD26938" w14:textId="13B4C9FA" w:rsidR="008251CB" w:rsidRPr="008251CB" w:rsidRDefault="008251CB" w:rsidP="00663037">
      <w:r>
        <w:t>8.1</w:t>
      </w:r>
      <w:r>
        <w:tab/>
        <w:t>La d</w:t>
      </w:r>
      <w:r w:rsidRPr="008251CB">
        <w:t>ouzième série de textes soumis par la Commission de rédaction (Document</w:t>
      </w:r>
      <w:r>
        <w:t xml:space="preserve"> 138) </w:t>
      </w:r>
      <w:r w:rsidR="000D5C3D">
        <w:t>est</w:t>
      </w:r>
      <w:r>
        <w:t xml:space="preserve"> </w:t>
      </w:r>
      <w:r>
        <w:rPr>
          <w:b/>
          <w:bCs/>
        </w:rPr>
        <w:t>approuvée</w:t>
      </w:r>
      <w:r w:rsidR="00C97AA2" w:rsidRPr="00C97AA2">
        <w:t xml:space="preserve"> </w:t>
      </w:r>
      <w:r w:rsidR="00C97AA2">
        <w:t>en</w:t>
      </w:r>
      <w:r w:rsidR="00C97AA2" w:rsidRPr="008251CB">
        <w:t xml:space="preserve"> seconde lecture</w:t>
      </w:r>
      <w:r>
        <w:t>.</w:t>
      </w:r>
    </w:p>
    <w:p w14:paraId="3BCBA0F6" w14:textId="162E09B9" w:rsidR="00ED467C" w:rsidRPr="005E6F80" w:rsidRDefault="00ED467C" w:rsidP="00663037">
      <w:pPr>
        <w:pStyle w:val="Normalpv"/>
        <w:rPr>
          <w:b/>
          <w:bCs/>
        </w:rPr>
      </w:pPr>
      <w:r w:rsidRPr="001D3855">
        <w:rPr>
          <w:b/>
          <w:bCs/>
        </w:rPr>
        <w:t xml:space="preserve">La séance est levée à </w:t>
      </w:r>
      <w:r w:rsidR="009B40E6">
        <w:rPr>
          <w:b/>
          <w:bCs/>
        </w:rPr>
        <w:t>21</w:t>
      </w:r>
      <w:r w:rsidRPr="001D3855">
        <w:rPr>
          <w:b/>
          <w:bCs/>
        </w:rPr>
        <w:t xml:space="preserve"> h </w:t>
      </w:r>
      <w:r w:rsidR="009B40E6">
        <w:rPr>
          <w:b/>
          <w:bCs/>
        </w:rPr>
        <w:t>4</w:t>
      </w:r>
      <w:r w:rsidRPr="001D3855">
        <w:rPr>
          <w:b/>
          <w:bCs/>
        </w:rPr>
        <w:t>5.</w:t>
      </w:r>
    </w:p>
    <w:p w14:paraId="16695835" w14:textId="14217FB8" w:rsidR="001902B3" w:rsidRPr="005E6F80" w:rsidRDefault="00ED467C" w:rsidP="00663037">
      <w:pPr>
        <w:tabs>
          <w:tab w:val="clear" w:pos="567"/>
          <w:tab w:val="clear" w:pos="1134"/>
          <w:tab w:val="clear" w:pos="1701"/>
          <w:tab w:val="clear" w:pos="2268"/>
          <w:tab w:val="clear" w:pos="2835"/>
          <w:tab w:val="left" w:pos="6379"/>
        </w:tabs>
        <w:overflowPunct/>
        <w:autoSpaceDE/>
        <w:autoSpaceDN/>
        <w:snapToGrid w:val="0"/>
        <w:spacing w:before="840"/>
        <w:textAlignment w:val="auto"/>
      </w:pPr>
      <w:r w:rsidRPr="005E6F80">
        <w:t>Le Secrétaire général:</w:t>
      </w:r>
      <w:r w:rsidRPr="005E6F80">
        <w:tab/>
        <w:t>Le Président:</w:t>
      </w:r>
      <w:r w:rsidRPr="005E6F80">
        <w:br/>
      </w:r>
      <w:r w:rsidR="00D746F9" w:rsidRPr="005E6F80">
        <w:t>H. ZHAO</w:t>
      </w:r>
      <w:r w:rsidR="00D746F9" w:rsidRPr="005E6F80">
        <w:tab/>
        <w:t>M.</w:t>
      </w:r>
      <w:r w:rsidR="00167392">
        <w:t> </w:t>
      </w:r>
      <w:r w:rsidR="00D746F9" w:rsidRPr="005E6F80">
        <w:t>ALMESMAR</w:t>
      </w:r>
    </w:p>
    <w:sectPr w:rsidR="001902B3" w:rsidRPr="005E6F80" w:rsidSect="003A0B7D">
      <w:headerReference w:type="default" r:id="rId25"/>
      <w:footerReference w:type="default" r:id="rId26"/>
      <w:footerReference w:type="first" r:id="rId2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276FA" w14:textId="77777777" w:rsidR="00DB6944" w:rsidRDefault="00DB6944">
      <w:r>
        <w:separator/>
      </w:r>
    </w:p>
  </w:endnote>
  <w:endnote w:type="continuationSeparator" w:id="0">
    <w:p w14:paraId="5C6E97A5" w14:textId="77777777" w:rsidR="00DB6944" w:rsidRDefault="00DB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C45C" w14:textId="3D920090" w:rsidR="00DB6944" w:rsidRPr="003E5BF0" w:rsidRDefault="00DB6944" w:rsidP="00685CC9">
    <w:pPr>
      <w:pStyle w:val="Footer"/>
      <w:rPr>
        <w:lang w:val="en-US"/>
      </w:rPr>
    </w:pPr>
    <w:r>
      <w:fldChar w:fldCharType="begin"/>
    </w:r>
    <w:r w:rsidRPr="003E5BF0">
      <w:rPr>
        <w:lang w:val="en-US"/>
      </w:rPr>
      <w:instrText xml:space="preserve"> FILENAME \p  \* MERGEFORMAT </w:instrText>
    </w:r>
    <w:r>
      <w:fldChar w:fldCharType="separate"/>
    </w:r>
    <w:r w:rsidR="00663037">
      <w:rPr>
        <w:lang w:val="en-US"/>
      </w:rPr>
      <w:t>P:\FRA\SG\CONF-SG\PP18\100\172F.docx</w:t>
    </w:r>
    <w:r>
      <w:fldChar w:fldCharType="end"/>
    </w:r>
    <w:r w:rsidRPr="003E5BF0">
      <w:rPr>
        <w:lang w:val="en-US"/>
      </w:rPr>
      <w:t xml:space="preserve"> (</w:t>
    </w:r>
    <w:r w:rsidR="00685CC9">
      <w:rPr>
        <w:lang w:val="en-US"/>
      </w:rPr>
      <w:t>447946</w:t>
    </w:r>
    <w:r w:rsidRPr="003E5BF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F3CC" w14:textId="77777777" w:rsidR="00DB6944" w:rsidRDefault="00DB6944"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AD9EDD" w14:textId="77777777" w:rsidR="00DB6944" w:rsidRDefault="00DB6944">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60AA" w14:textId="77777777" w:rsidR="00DB6944" w:rsidRDefault="00DB6944">
      <w:r>
        <w:t>____________________</w:t>
      </w:r>
    </w:p>
  </w:footnote>
  <w:footnote w:type="continuationSeparator" w:id="0">
    <w:p w14:paraId="7BE334DE" w14:textId="77777777" w:rsidR="00DB6944" w:rsidRDefault="00DB6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F016" w14:textId="77777777" w:rsidR="00DB6944" w:rsidRDefault="00DB6944" w:rsidP="00BD1614">
    <w:pPr>
      <w:pStyle w:val="Header"/>
    </w:pPr>
    <w:r>
      <w:fldChar w:fldCharType="begin"/>
    </w:r>
    <w:r>
      <w:instrText xml:space="preserve"> PAGE </w:instrText>
    </w:r>
    <w:r>
      <w:fldChar w:fldCharType="separate"/>
    </w:r>
    <w:r w:rsidR="001831CA">
      <w:rPr>
        <w:noProof/>
      </w:rPr>
      <w:t>4</w:t>
    </w:r>
    <w:r>
      <w:fldChar w:fldCharType="end"/>
    </w:r>
  </w:p>
  <w:p w14:paraId="6461791F" w14:textId="30C3B3B8" w:rsidR="00DB6944" w:rsidRDefault="003B4B51" w:rsidP="00685CC9">
    <w:pPr>
      <w:pStyle w:val="Header"/>
    </w:pPr>
    <w:r>
      <w:t>PP18/1</w:t>
    </w:r>
    <w:r w:rsidR="00685CC9">
      <w:t>72</w:t>
    </w:r>
    <w:r w:rsidR="00DB694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BA"/>
    <w:rsid w:val="000054D8"/>
    <w:rsid w:val="00025652"/>
    <w:rsid w:val="00034BB7"/>
    <w:rsid w:val="00060D74"/>
    <w:rsid w:val="00072D5C"/>
    <w:rsid w:val="0008398C"/>
    <w:rsid w:val="00084308"/>
    <w:rsid w:val="000B14B6"/>
    <w:rsid w:val="000C467B"/>
    <w:rsid w:val="000D15FB"/>
    <w:rsid w:val="000D5C3D"/>
    <w:rsid w:val="000F58F7"/>
    <w:rsid w:val="001051E4"/>
    <w:rsid w:val="00106377"/>
    <w:rsid w:val="001354EA"/>
    <w:rsid w:val="00136FCE"/>
    <w:rsid w:val="00153BA4"/>
    <w:rsid w:val="00167392"/>
    <w:rsid w:val="00174D60"/>
    <w:rsid w:val="001831CA"/>
    <w:rsid w:val="001902B3"/>
    <w:rsid w:val="001941AD"/>
    <w:rsid w:val="001A0682"/>
    <w:rsid w:val="001B4D8D"/>
    <w:rsid w:val="001C4745"/>
    <w:rsid w:val="001D31B2"/>
    <w:rsid w:val="001D3855"/>
    <w:rsid w:val="001E1B9B"/>
    <w:rsid w:val="001E2226"/>
    <w:rsid w:val="001F6233"/>
    <w:rsid w:val="00223FF9"/>
    <w:rsid w:val="002355CD"/>
    <w:rsid w:val="00244627"/>
    <w:rsid w:val="00270B2F"/>
    <w:rsid w:val="00271C57"/>
    <w:rsid w:val="00283FCE"/>
    <w:rsid w:val="002A0E1B"/>
    <w:rsid w:val="002A79A5"/>
    <w:rsid w:val="002C1059"/>
    <w:rsid w:val="002C2F9C"/>
    <w:rsid w:val="002D10C6"/>
    <w:rsid w:val="002D3C7F"/>
    <w:rsid w:val="002E599F"/>
    <w:rsid w:val="002E626E"/>
    <w:rsid w:val="00322DEA"/>
    <w:rsid w:val="0035598C"/>
    <w:rsid w:val="00355FBD"/>
    <w:rsid w:val="00381461"/>
    <w:rsid w:val="00383C6D"/>
    <w:rsid w:val="003A0B7D"/>
    <w:rsid w:val="003A45C2"/>
    <w:rsid w:val="003B4B51"/>
    <w:rsid w:val="003C4BE2"/>
    <w:rsid w:val="003D147D"/>
    <w:rsid w:val="003D637A"/>
    <w:rsid w:val="003E1A2C"/>
    <w:rsid w:val="003E5BF0"/>
    <w:rsid w:val="00417658"/>
    <w:rsid w:val="00430015"/>
    <w:rsid w:val="004678D0"/>
    <w:rsid w:val="00482954"/>
    <w:rsid w:val="004951C0"/>
    <w:rsid w:val="004953E3"/>
    <w:rsid w:val="004A2972"/>
    <w:rsid w:val="0050001E"/>
    <w:rsid w:val="00524001"/>
    <w:rsid w:val="00525187"/>
    <w:rsid w:val="00564B63"/>
    <w:rsid w:val="00575DC7"/>
    <w:rsid w:val="005836C2"/>
    <w:rsid w:val="00593026"/>
    <w:rsid w:val="005A4EFD"/>
    <w:rsid w:val="005A54D8"/>
    <w:rsid w:val="005A5ABE"/>
    <w:rsid w:val="005A792E"/>
    <w:rsid w:val="005A7F15"/>
    <w:rsid w:val="005C2ECC"/>
    <w:rsid w:val="005C6744"/>
    <w:rsid w:val="005D6DF3"/>
    <w:rsid w:val="005E3BE3"/>
    <w:rsid w:val="005E3F67"/>
    <w:rsid w:val="005E419E"/>
    <w:rsid w:val="005E6F80"/>
    <w:rsid w:val="005F63BD"/>
    <w:rsid w:val="00611CF1"/>
    <w:rsid w:val="006201D9"/>
    <w:rsid w:val="006277DB"/>
    <w:rsid w:val="00635B7B"/>
    <w:rsid w:val="00652D73"/>
    <w:rsid w:val="00655B98"/>
    <w:rsid w:val="00663037"/>
    <w:rsid w:val="006710E6"/>
    <w:rsid w:val="00685CC9"/>
    <w:rsid w:val="00686973"/>
    <w:rsid w:val="0069381F"/>
    <w:rsid w:val="00693EAB"/>
    <w:rsid w:val="006A2656"/>
    <w:rsid w:val="006A6342"/>
    <w:rsid w:val="006B3E59"/>
    <w:rsid w:val="006B6C9C"/>
    <w:rsid w:val="006B746E"/>
    <w:rsid w:val="006C7AE3"/>
    <w:rsid w:val="006D1DF0"/>
    <w:rsid w:val="006D55E8"/>
    <w:rsid w:val="006D74BB"/>
    <w:rsid w:val="006E1921"/>
    <w:rsid w:val="006E3A11"/>
    <w:rsid w:val="006E45E2"/>
    <w:rsid w:val="006F36F9"/>
    <w:rsid w:val="006F4FFD"/>
    <w:rsid w:val="0070576B"/>
    <w:rsid w:val="0070618B"/>
    <w:rsid w:val="00713335"/>
    <w:rsid w:val="00727C2F"/>
    <w:rsid w:val="00735F13"/>
    <w:rsid w:val="007463E4"/>
    <w:rsid w:val="007717F2"/>
    <w:rsid w:val="00772E3B"/>
    <w:rsid w:val="0078134C"/>
    <w:rsid w:val="007A5830"/>
    <w:rsid w:val="007E17BA"/>
    <w:rsid w:val="007F3771"/>
    <w:rsid w:val="007F6CF5"/>
    <w:rsid w:val="00801256"/>
    <w:rsid w:val="00815C37"/>
    <w:rsid w:val="008251CB"/>
    <w:rsid w:val="00843B4A"/>
    <w:rsid w:val="00843B4B"/>
    <w:rsid w:val="008554ED"/>
    <w:rsid w:val="008703CB"/>
    <w:rsid w:val="008A6187"/>
    <w:rsid w:val="008B61AF"/>
    <w:rsid w:val="008C33C2"/>
    <w:rsid w:val="008C6137"/>
    <w:rsid w:val="008E2DB4"/>
    <w:rsid w:val="00901DD5"/>
    <w:rsid w:val="0090735B"/>
    <w:rsid w:val="00912D5E"/>
    <w:rsid w:val="00934340"/>
    <w:rsid w:val="00947BB3"/>
    <w:rsid w:val="00956DC7"/>
    <w:rsid w:val="00966CD3"/>
    <w:rsid w:val="00987A20"/>
    <w:rsid w:val="009A0E15"/>
    <w:rsid w:val="009A1D6B"/>
    <w:rsid w:val="009B0262"/>
    <w:rsid w:val="009B40E6"/>
    <w:rsid w:val="009D4037"/>
    <w:rsid w:val="009F0592"/>
    <w:rsid w:val="00A10B2B"/>
    <w:rsid w:val="00A1339C"/>
    <w:rsid w:val="00A13DED"/>
    <w:rsid w:val="00A20E72"/>
    <w:rsid w:val="00A246DC"/>
    <w:rsid w:val="00A47BAF"/>
    <w:rsid w:val="00A541CC"/>
    <w:rsid w:val="00A542D3"/>
    <w:rsid w:val="00A5784F"/>
    <w:rsid w:val="00A8436E"/>
    <w:rsid w:val="00A865DE"/>
    <w:rsid w:val="00A95B66"/>
    <w:rsid w:val="00AE0667"/>
    <w:rsid w:val="00B155C8"/>
    <w:rsid w:val="00B22ABD"/>
    <w:rsid w:val="00B41E0A"/>
    <w:rsid w:val="00B44607"/>
    <w:rsid w:val="00B56DE0"/>
    <w:rsid w:val="00B71F12"/>
    <w:rsid w:val="00B84FD7"/>
    <w:rsid w:val="00B96B1E"/>
    <w:rsid w:val="00BB1E2E"/>
    <w:rsid w:val="00BB2A6F"/>
    <w:rsid w:val="00BD1614"/>
    <w:rsid w:val="00BD5DA6"/>
    <w:rsid w:val="00BE42E9"/>
    <w:rsid w:val="00BF7D25"/>
    <w:rsid w:val="00C010C0"/>
    <w:rsid w:val="00C06F42"/>
    <w:rsid w:val="00C10CC3"/>
    <w:rsid w:val="00C11BA4"/>
    <w:rsid w:val="00C40CB5"/>
    <w:rsid w:val="00C446B4"/>
    <w:rsid w:val="00C53F5A"/>
    <w:rsid w:val="00C54CE6"/>
    <w:rsid w:val="00C575E2"/>
    <w:rsid w:val="00C7368B"/>
    <w:rsid w:val="00C92746"/>
    <w:rsid w:val="00C9374C"/>
    <w:rsid w:val="00C97AA2"/>
    <w:rsid w:val="00CC4DC5"/>
    <w:rsid w:val="00CD2749"/>
    <w:rsid w:val="00CE1A7C"/>
    <w:rsid w:val="00CF068E"/>
    <w:rsid w:val="00D0464B"/>
    <w:rsid w:val="00D104B4"/>
    <w:rsid w:val="00D12C74"/>
    <w:rsid w:val="00D2263F"/>
    <w:rsid w:val="00D56483"/>
    <w:rsid w:val="00D5658F"/>
    <w:rsid w:val="00D56AD6"/>
    <w:rsid w:val="00D70019"/>
    <w:rsid w:val="00D746F9"/>
    <w:rsid w:val="00D74B58"/>
    <w:rsid w:val="00D82ABE"/>
    <w:rsid w:val="00DA4ABA"/>
    <w:rsid w:val="00DA685B"/>
    <w:rsid w:val="00DA742B"/>
    <w:rsid w:val="00DB6944"/>
    <w:rsid w:val="00DE3914"/>
    <w:rsid w:val="00DF25C1"/>
    <w:rsid w:val="00DF48F7"/>
    <w:rsid w:val="00DF4964"/>
    <w:rsid w:val="00DF4D73"/>
    <w:rsid w:val="00DF79B0"/>
    <w:rsid w:val="00E1047D"/>
    <w:rsid w:val="00E12789"/>
    <w:rsid w:val="00E20EDF"/>
    <w:rsid w:val="00E21535"/>
    <w:rsid w:val="00E34969"/>
    <w:rsid w:val="00E34BBF"/>
    <w:rsid w:val="00E443FA"/>
    <w:rsid w:val="00E45239"/>
    <w:rsid w:val="00E54FCE"/>
    <w:rsid w:val="00E56DBC"/>
    <w:rsid w:val="00E60DA1"/>
    <w:rsid w:val="00E93D35"/>
    <w:rsid w:val="00EA45DB"/>
    <w:rsid w:val="00EB36A8"/>
    <w:rsid w:val="00ED2CD9"/>
    <w:rsid w:val="00ED467C"/>
    <w:rsid w:val="00EF55CF"/>
    <w:rsid w:val="00F07DA7"/>
    <w:rsid w:val="00F43481"/>
    <w:rsid w:val="00F50101"/>
    <w:rsid w:val="00F564C1"/>
    <w:rsid w:val="00F77FA2"/>
    <w:rsid w:val="00F8111F"/>
    <w:rsid w:val="00F8357A"/>
    <w:rsid w:val="00F87B9A"/>
    <w:rsid w:val="00FA1B77"/>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F67752"/>
  <w15:docId w15:val="{BC52FF32-AB05-4EC3-9CAF-C93B6546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E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E3BE3"/>
    <w:pPr>
      <w:keepNext/>
      <w:keepLines/>
      <w:spacing w:before="480"/>
      <w:ind w:left="567" w:hanging="567"/>
      <w:outlineLvl w:val="0"/>
    </w:pPr>
    <w:rPr>
      <w:b/>
      <w:sz w:val="28"/>
    </w:rPr>
  </w:style>
  <w:style w:type="paragraph" w:styleId="Heading2">
    <w:name w:val="heading 2"/>
    <w:basedOn w:val="Heading1"/>
    <w:next w:val="Normal"/>
    <w:qFormat/>
    <w:rsid w:val="005E3BE3"/>
    <w:pPr>
      <w:spacing w:before="320"/>
      <w:outlineLvl w:val="1"/>
    </w:pPr>
    <w:rPr>
      <w:sz w:val="24"/>
    </w:rPr>
  </w:style>
  <w:style w:type="paragraph" w:styleId="Heading3">
    <w:name w:val="heading 3"/>
    <w:basedOn w:val="Heading1"/>
    <w:next w:val="Normal"/>
    <w:qFormat/>
    <w:rsid w:val="005E3BE3"/>
    <w:pPr>
      <w:spacing w:before="200"/>
      <w:outlineLvl w:val="2"/>
    </w:pPr>
    <w:rPr>
      <w:sz w:val="24"/>
    </w:rPr>
  </w:style>
  <w:style w:type="paragraph" w:styleId="Heading4">
    <w:name w:val="heading 4"/>
    <w:basedOn w:val="Heading3"/>
    <w:next w:val="Normal"/>
    <w:qFormat/>
    <w:rsid w:val="005E3BE3"/>
    <w:pPr>
      <w:ind w:left="1134" w:hanging="1134"/>
      <w:outlineLvl w:val="3"/>
    </w:pPr>
  </w:style>
  <w:style w:type="paragraph" w:styleId="Heading5">
    <w:name w:val="heading 5"/>
    <w:basedOn w:val="Heading4"/>
    <w:next w:val="Normal"/>
    <w:qFormat/>
    <w:rsid w:val="005E3BE3"/>
    <w:pPr>
      <w:outlineLvl w:val="4"/>
    </w:pPr>
  </w:style>
  <w:style w:type="paragraph" w:styleId="Heading6">
    <w:name w:val="heading 6"/>
    <w:basedOn w:val="Heading4"/>
    <w:next w:val="Normal"/>
    <w:qFormat/>
    <w:rsid w:val="005E3BE3"/>
    <w:pPr>
      <w:outlineLvl w:val="5"/>
    </w:pPr>
  </w:style>
  <w:style w:type="paragraph" w:styleId="Heading7">
    <w:name w:val="heading 7"/>
    <w:basedOn w:val="Heading4"/>
    <w:next w:val="Normal"/>
    <w:qFormat/>
    <w:rsid w:val="005E3BE3"/>
    <w:pPr>
      <w:ind w:left="1701" w:hanging="1701"/>
      <w:outlineLvl w:val="6"/>
    </w:pPr>
  </w:style>
  <w:style w:type="paragraph" w:styleId="Heading8">
    <w:name w:val="heading 8"/>
    <w:basedOn w:val="Heading4"/>
    <w:next w:val="Normal"/>
    <w:qFormat/>
    <w:rsid w:val="005E3BE3"/>
    <w:pPr>
      <w:ind w:left="1701" w:hanging="1701"/>
      <w:outlineLvl w:val="7"/>
    </w:pPr>
  </w:style>
  <w:style w:type="paragraph" w:styleId="Heading9">
    <w:name w:val="heading 9"/>
    <w:basedOn w:val="Heading4"/>
    <w:next w:val="Normal"/>
    <w:qFormat/>
    <w:rsid w:val="005E3BE3"/>
    <w:pPr>
      <w:ind w:left="1701" w:hanging="1701"/>
      <w:outlineLvl w:val="8"/>
    </w:pPr>
  </w:style>
  <w:style w:type="character" w:default="1" w:styleId="DefaultParagraphFont">
    <w:name w:val="Default Paragraph Font"/>
    <w:uiPriority w:val="1"/>
    <w:semiHidden/>
    <w:unhideWhenUsed/>
    <w:rsid w:val="005E3B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3BE3"/>
  </w:style>
  <w:style w:type="paragraph" w:styleId="TOC8">
    <w:name w:val="toc 8"/>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5E3BE3"/>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5E3B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5E3BE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5E3BE3"/>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5E3BE3"/>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E3BE3"/>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E3BE3"/>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5E3BE3"/>
    <w:pPr>
      <w:keepLines/>
      <w:tabs>
        <w:tab w:val="left" w:pos="256"/>
      </w:tabs>
      <w:ind w:left="256" w:hanging="256"/>
    </w:pPr>
  </w:style>
  <w:style w:type="paragraph" w:styleId="NormalIndent">
    <w:name w:val="Normal Indent"/>
    <w:basedOn w:val="Normal"/>
    <w:rsid w:val="005E3BE3"/>
    <w:pPr>
      <w:ind w:left="567"/>
    </w:pPr>
  </w:style>
  <w:style w:type="paragraph" w:customStyle="1" w:styleId="Tablelegend">
    <w:name w:val="Table_legend"/>
    <w:basedOn w:val="Tabletext"/>
    <w:rsid w:val="005E3BE3"/>
    <w:pPr>
      <w:spacing w:before="120"/>
    </w:pPr>
  </w:style>
  <w:style w:type="paragraph" w:customStyle="1" w:styleId="Tabletext">
    <w:name w:val="Table_text"/>
    <w:basedOn w:val="Normal"/>
    <w:rsid w:val="005E3BE3"/>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5E3BE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E3BE3"/>
    <w:pPr>
      <w:keepNext/>
      <w:spacing w:before="560" w:after="120"/>
      <w:jc w:val="center"/>
    </w:pPr>
    <w:rPr>
      <w:caps/>
    </w:rPr>
  </w:style>
  <w:style w:type="paragraph" w:customStyle="1" w:styleId="enumlev1">
    <w:name w:val="enumlev1"/>
    <w:basedOn w:val="Normal"/>
    <w:rsid w:val="005E3BE3"/>
    <w:pPr>
      <w:spacing w:before="86"/>
      <w:ind w:left="567" w:hanging="567"/>
    </w:pPr>
  </w:style>
  <w:style w:type="paragraph" w:customStyle="1" w:styleId="enumlev2">
    <w:name w:val="enumlev2"/>
    <w:basedOn w:val="enumlev1"/>
    <w:rsid w:val="005E3BE3"/>
    <w:pPr>
      <w:ind w:left="1134"/>
    </w:pPr>
  </w:style>
  <w:style w:type="paragraph" w:customStyle="1" w:styleId="enumlev3">
    <w:name w:val="enumlev3"/>
    <w:basedOn w:val="enumlev2"/>
    <w:rsid w:val="005E3BE3"/>
    <w:pPr>
      <w:ind w:left="1701"/>
    </w:pPr>
  </w:style>
  <w:style w:type="paragraph" w:customStyle="1" w:styleId="Tablehead">
    <w:name w:val="Table_head"/>
    <w:basedOn w:val="Tabletext"/>
    <w:rsid w:val="005E3BE3"/>
    <w:pPr>
      <w:spacing w:before="120" w:after="120"/>
      <w:jc w:val="center"/>
    </w:pPr>
    <w:rPr>
      <w:b/>
    </w:rPr>
  </w:style>
  <w:style w:type="paragraph" w:customStyle="1" w:styleId="Normalaftertitle">
    <w:name w:val="Normal after title"/>
    <w:basedOn w:val="Normal"/>
    <w:next w:val="Normal"/>
    <w:rsid w:val="005E3BE3"/>
    <w:pPr>
      <w:spacing w:before="240"/>
    </w:pPr>
  </w:style>
  <w:style w:type="paragraph" w:customStyle="1" w:styleId="AnnexNo">
    <w:name w:val="Annex_No"/>
    <w:basedOn w:val="Normal"/>
    <w:next w:val="Annexref"/>
    <w:rsid w:val="005E3BE3"/>
    <w:pPr>
      <w:spacing w:before="720"/>
      <w:jc w:val="center"/>
    </w:pPr>
    <w:rPr>
      <w:caps/>
      <w:sz w:val="28"/>
    </w:rPr>
  </w:style>
  <w:style w:type="paragraph" w:customStyle="1" w:styleId="Annexref">
    <w:name w:val="Annex_ref"/>
    <w:basedOn w:val="Normal"/>
    <w:next w:val="Annextitle"/>
    <w:rsid w:val="005E3BE3"/>
    <w:pPr>
      <w:jc w:val="center"/>
    </w:pPr>
    <w:rPr>
      <w:sz w:val="28"/>
    </w:rPr>
  </w:style>
  <w:style w:type="paragraph" w:customStyle="1" w:styleId="Annextitle">
    <w:name w:val="Annex_title"/>
    <w:basedOn w:val="Normal"/>
    <w:next w:val="Normal"/>
    <w:rsid w:val="005E3BE3"/>
    <w:pPr>
      <w:spacing w:before="240" w:after="240"/>
      <w:jc w:val="center"/>
    </w:pPr>
    <w:rPr>
      <w:b/>
      <w:sz w:val="28"/>
    </w:rPr>
  </w:style>
  <w:style w:type="paragraph" w:customStyle="1" w:styleId="AppendixNo">
    <w:name w:val="Appendix_No"/>
    <w:basedOn w:val="AnnexNo"/>
    <w:next w:val="Appendixref"/>
    <w:rsid w:val="005E3BE3"/>
  </w:style>
  <w:style w:type="paragraph" w:customStyle="1" w:styleId="Appendixref">
    <w:name w:val="Appendix_ref"/>
    <w:basedOn w:val="Annexref"/>
    <w:next w:val="Appendixtitle"/>
    <w:rsid w:val="005E3BE3"/>
  </w:style>
  <w:style w:type="paragraph" w:customStyle="1" w:styleId="Appendixtitle">
    <w:name w:val="Appendix_title"/>
    <w:basedOn w:val="Annextitle"/>
    <w:next w:val="Normal"/>
    <w:rsid w:val="005E3BE3"/>
  </w:style>
  <w:style w:type="paragraph" w:customStyle="1" w:styleId="Reftitle">
    <w:name w:val="Ref_title"/>
    <w:basedOn w:val="Normal"/>
    <w:next w:val="Reftext"/>
    <w:rsid w:val="005E3BE3"/>
    <w:pPr>
      <w:spacing w:before="480"/>
      <w:jc w:val="center"/>
    </w:pPr>
    <w:rPr>
      <w:caps/>
      <w:sz w:val="28"/>
    </w:rPr>
  </w:style>
  <w:style w:type="paragraph" w:customStyle="1" w:styleId="Reftext">
    <w:name w:val="Ref_text"/>
    <w:basedOn w:val="Normal"/>
    <w:rsid w:val="005E3BE3"/>
    <w:pPr>
      <w:ind w:left="567" w:hanging="567"/>
    </w:pPr>
  </w:style>
  <w:style w:type="paragraph" w:customStyle="1" w:styleId="Rectitle">
    <w:name w:val="Rec_title"/>
    <w:basedOn w:val="Normal"/>
    <w:next w:val="Heading1"/>
    <w:rsid w:val="005E3BE3"/>
    <w:pPr>
      <w:spacing w:before="240"/>
      <w:jc w:val="center"/>
    </w:pPr>
    <w:rPr>
      <w:b/>
      <w:sz w:val="28"/>
    </w:rPr>
  </w:style>
  <w:style w:type="paragraph" w:customStyle="1" w:styleId="Call">
    <w:name w:val="Call"/>
    <w:basedOn w:val="Normal"/>
    <w:next w:val="Normal"/>
    <w:rsid w:val="005E3BE3"/>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5E3BE3"/>
    <w:pPr>
      <w:spacing w:before="720"/>
      <w:jc w:val="center"/>
    </w:pPr>
    <w:rPr>
      <w:caps/>
      <w:sz w:val="28"/>
    </w:rPr>
  </w:style>
  <w:style w:type="paragraph" w:customStyle="1" w:styleId="toc0">
    <w:name w:val="toc 0"/>
    <w:basedOn w:val="Normal"/>
    <w:next w:val="TOC1"/>
    <w:rsid w:val="005E3BE3"/>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5E3BE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5E3BE3"/>
    <w:pPr>
      <w:tabs>
        <w:tab w:val="clear" w:pos="567"/>
        <w:tab w:val="left" w:pos="851"/>
      </w:tabs>
    </w:pPr>
  </w:style>
  <w:style w:type="paragraph" w:customStyle="1" w:styleId="MinusFootnote">
    <w:name w:val="MinusFootnote"/>
    <w:basedOn w:val="Normal"/>
    <w:rsid w:val="005E3BE3"/>
    <w:pPr>
      <w:ind w:left="-1701" w:hanging="284"/>
    </w:pPr>
  </w:style>
  <w:style w:type="paragraph" w:customStyle="1" w:styleId="Title3">
    <w:name w:val="Title 3"/>
    <w:basedOn w:val="Title2"/>
    <w:next w:val="Normalaftertitle"/>
    <w:rsid w:val="005E3BE3"/>
    <w:rPr>
      <w:caps w:val="0"/>
    </w:rPr>
  </w:style>
  <w:style w:type="paragraph" w:customStyle="1" w:styleId="Title2">
    <w:name w:val="Title 2"/>
    <w:basedOn w:val="Source"/>
    <w:next w:val="Title3"/>
    <w:rsid w:val="005E3BE3"/>
    <w:pPr>
      <w:spacing w:before="240"/>
    </w:pPr>
    <w:rPr>
      <w:b w:val="0"/>
      <w:caps/>
    </w:rPr>
  </w:style>
  <w:style w:type="paragraph" w:customStyle="1" w:styleId="Source">
    <w:name w:val="Source"/>
    <w:basedOn w:val="Normal"/>
    <w:next w:val="Title1"/>
    <w:rsid w:val="005E3BE3"/>
    <w:pPr>
      <w:spacing w:before="840"/>
      <w:jc w:val="center"/>
    </w:pPr>
    <w:rPr>
      <w:b/>
      <w:sz w:val="28"/>
    </w:rPr>
  </w:style>
  <w:style w:type="paragraph" w:customStyle="1" w:styleId="Title1">
    <w:name w:val="Title 1"/>
    <w:basedOn w:val="Source"/>
    <w:next w:val="Title2"/>
    <w:rsid w:val="005E3BE3"/>
    <w:pPr>
      <w:spacing w:before="240"/>
    </w:pPr>
    <w:rPr>
      <w:b w:val="0"/>
      <w:caps/>
    </w:rPr>
  </w:style>
  <w:style w:type="paragraph" w:customStyle="1" w:styleId="ArtNo">
    <w:name w:val="Art_No"/>
    <w:basedOn w:val="Normal"/>
    <w:next w:val="Arttitle"/>
    <w:rsid w:val="005E3BE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5E3BE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5E3BE3"/>
  </w:style>
  <w:style w:type="paragraph" w:customStyle="1" w:styleId="Chaptitle">
    <w:name w:val="Chap_title"/>
    <w:basedOn w:val="Arttitle"/>
    <w:next w:val="Normal"/>
    <w:rsid w:val="005E3BE3"/>
  </w:style>
  <w:style w:type="paragraph" w:customStyle="1" w:styleId="Reasons">
    <w:name w:val="Reasons"/>
    <w:basedOn w:val="Normal"/>
    <w:rsid w:val="005E3BE3"/>
  </w:style>
  <w:style w:type="paragraph" w:customStyle="1" w:styleId="ResNo">
    <w:name w:val="Res_No"/>
    <w:basedOn w:val="AnnexNo"/>
    <w:next w:val="Restitle"/>
    <w:rsid w:val="005E3BE3"/>
  </w:style>
  <w:style w:type="paragraph" w:customStyle="1" w:styleId="Restitle">
    <w:name w:val="Res_title"/>
    <w:basedOn w:val="Annextitle"/>
    <w:next w:val="Normal"/>
    <w:rsid w:val="005E3BE3"/>
  </w:style>
  <w:style w:type="paragraph" w:customStyle="1" w:styleId="AnnexNoS2">
    <w:name w:val="Annex_No_S2"/>
    <w:basedOn w:val="AnnexNo"/>
    <w:next w:val="AnnexrefS2"/>
    <w:rsid w:val="005E3BE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5E3BE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5E3BE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5E3BE3"/>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5E3BE3"/>
    <w:rPr>
      <w:caps w:val="0"/>
    </w:rPr>
  </w:style>
  <w:style w:type="paragraph" w:customStyle="1" w:styleId="Section2">
    <w:name w:val="Section 2"/>
    <w:basedOn w:val="Section1"/>
    <w:next w:val="Normal"/>
    <w:rsid w:val="005E3BE3"/>
    <w:pPr>
      <w:spacing w:before="240"/>
    </w:pPr>
    <w:rPr>
      <w:b/>
      <w:i/>
    </w:rPr>
  </w:style>
  <w:style w:type="paragraph" w:customStyle="1" w:styleId="AppendixNoS2">
    <w:name w:val="Appendix_No_S2"/>
    <w:basedOn w:val="AppendixNo"/>
    <w:next w:val="AppendixrefS2"/>
    <w:rsid w:val="005E3BE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5E3BE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5E3BE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5E3BE3"/>
    <w:pPr>
      <w:tabs>
        <w:tab w:val="left" w:pos="851"/>
      </w:tabs>
      <w:jc w:val="left"/>
    </w:pPr>
    <w:rPr>
      <w:b/>
      <w:sz w:val="24"/>
    </w:rPr>
  </w:style>
  <w:style w:type="paragraph" w:customStyle="1" w:styleId="ArttitleS2">
    <w:name w:val="Art_title_S2"/>
    <w:basedOn w:val="Arttitle"/>
    <w:next w:val="NormalS2"/>
    <w:rsid w:val="005E3BE3"/>
    <w:pPr>
      <w:tabs>
        <w:tab w:val="left" w:pos="851"/>
      </w:tabs>
      <w:jc w:val="left"/>
    </w:pPr>
    <w:rPr>
      <w:sz w:val="24"/>
    </w:rPr>
  </w:style>
  <w:style w:type="paragraph" w:customStyle="1" w:styleId="ChapNoS2">
    <w:name w:val="Chap_No_S2"/>
    <w:basedOn w:val="ChapNo"/>
    <w:next w:val="ChaptitleS2"/>
    <w:rsid w:val="005E3BE3"/>
    <w:pPr>
      <w:tabs>
        <w:tab w:val="left" w:pos="851"/>
      </w:tabs>
      <w:jc w:val="left"/>
    </w:pPr>
    <w:rPr>
      <w:b/>
      <w:sz w:val="24"/>
    </w:rPr>
  </w:style>
  <w:style w:type="paragraph" w:customStyle="1" w:styleId="ChaptitleS2">
    <w:name w:val="Chap_title_S2"/>
    <w:basedOn w:val="Chaptitle"/>
    <w:next w:val="NormalS2"/>
    <w:rsid w:val="005E3BE3"/>
    <w:pPr>
      <w:tabs>
        <w:tab w:val="left" w:pos="851"/>
      </w:tabs>
      <w:jc w:val="left"/>
    </w:pPr>
    <w:rPr>
      <w:sz w:val="24"/>
    </w:rPr>
  </w:style>
  <w:style w:type="paragraph" w:customStyle="1" w:styleId="enumlev1S2">
    <w:name w:val="enumlev1_S2"/>
    <w:basedOn w:val="enumlev1"/>
    <w:rsid w:val="005E3BE3"/>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5E3BE3"/>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5E3BE3"/>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5E3BE3"/>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5E3BE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5E3BE3"/>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5E3BE3"/>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5E3BE3"/>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5E3BE3"/>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5E3BE3"/>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5E3BE3"/>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5E3BE3"/>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5E3BE3"/>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5E3BE3"/>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5E3BE3"/>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5E3BE3"/>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5E3BE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5E3BE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5E3BE3"/>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5E3BE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5E3BE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5E3BE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5E3BE3"/>
    <w:pPr>
      <w:tabs>
        <w:tab w:val="left" w:pos="851"/>
      </w:tabs>
      <w:jc w:val="left"/>
    </w:pPr>
    <w:rPr>
      <w:caps/>
      <w:sz w:val="24"/>
    </w:rPr>
  </w:style>
  <w:style w:type="paragraph" w:customStyle="1" w:styleId="Section2S2">
    <w:name w:val="Section 2_S2"/>
    <w:basedOn w:val="Section2"/>
    <w:next w:val="NormalS2"/>
    <w:rsid w:val="005E3BE3"/>
    <w:pPr>
      <w:tabs>
        <w:tab w:val="left" w:pos="851"/>
      </w:tabs>
      <w:jc w:val="left"/>
    </w:pPr>
    <w:rPr>
      <w:sz w:val="24"/>
    </w:rPr>
  </w:style>
  <w:style w:type="paragraph" w:customStyle="1" w:styleId="TableNoS2">
    <w:name w:val="Table_No_S2"/>
    <w:basedOn w:val="TableNo"/>
    <w:next w:val="TabletitleS2"/>
    <w:rsid w:val="005E3BE3"/>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5E3BE3"/>
    <w:pPr>
      <w:keepNext w:val="0"/>
      <w:tabs>
        <w:tab w:val="clear" w:pos="2948"/>
        <w:tab w:val="clear" w:pos="4082"/>
        <w:tab w:val="left" w:pos="851"/>
      </w:tabs>
      <w:jc w:val="left"/>
    </w:pPr>
  </w:style>
  <w:style w:type="paragraph" w:customStyle="1" w:styleId="TabletextS2">
    <w:name w:val="Table_text_S2"/>
    <w:basedOn w:val="Tabletext"/>
    <w:rsid w:val="005E3BE3"/>
    <w:pPr>
      <w:tabs>
        <w:tab w:val="left" w:pos="851"/>
      </w:tabs>
    </w:pPr>
    <w:rPr>
      <w:b/>
    </w:rPr>
  </w:style>
  <w:style w:type="paragraph" w:customStyle="1" w:styleId="TablelegendS2">
    <w:name w:val="Table_legend_S2"/>
    <w:basedOn w:val="Tablelegend"/>
    <w:rsid w:val="005E3BE3"/>
    <w:pPr>
      <w:tabs>
        <w:tab w:val="left" w:pos="851"/>
      </w:tabs>
      <w:spacing w:after="0"/>
    </w:pPr>
    <w:rPr>
      <w:b/>
    </w:rPr>
  </w:style>
  <w:style w:type="paragraph" w:customStyle="1" w:styleId="FooterS2">
    <w:name w:val="Footer_S2"/>
    <w:basedOn w:val="Footer"/>
    <w:rsid w:val="005E3BE3"/>
    <w:pPr>
      <w:tabs>
        <w:tab w:val="clear" w:pos="5954"/>
        <w:tab w:val="clear" w:pos="9639"/>
        <w:tab w:val="left" w:pos="3686"/>
        <w:tab w:val="right" w:pos="7655"/>
      </w:tabs>
      <w:ind w:left="-1985"/>
    </w:pPr>
  </w:style>
  <w:style w:type="paragraph" w:customStyle="1" w:styleId="HeaderS2">
    <w:name w:val="Header_S2"/>
    <w:basedOn w:val="Normal"/>
    <w:rsid w:val="005E3BE3"/>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5E3BE3"/>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5E3BE3"/>
    <w:pPr>
      <w:tabs>
        <w:tab w:val="left" w:pos="851"/>
      </w:tabs>
      <w:jc w:val="left"/>
    </w:pPr>
  </w:style>
  <w:style w:type="paragraph" w:customStyle="1" w:styleId="NoteS2">
    <w:name w:val="Note_S2"/>
    <w:basedOn w:val="Note"/>
    <w:rsid w:val="005E3BE3"/>
    <w:pPr>
      <w:tabs>
        <w:tab w:val="clear" w:pos="1134"/>
        <w:tab w:val="clear" w:pos="1701"/>
        <w:tab w:val="clear" w:pos="2268"/>
        <w:tab w:val="clear" w:pos="2835"/>
      </w:tabs>
    </w:pPr>
    <w:rPr>
      <w:b/>
    </w:rPr>
  </w:style>
  <w:style w:type="paragraph" w:customStyle="1" w:styleId="Heading1c">
    <w:name w:val="Heading 1c"/>
    <w:basedOn w:val="Heading1"/>
    <w:next w:val="Normal"/>
    <w:rsid w:val="005E3BE3"/>
    <w:pPr>
      <w:ind w:left="0" w:firstLine="0"/>
      <w:jc w:val="center"/>
      <w:outlineLvl w:val="9"/>
    </w:pPr>
  </w:style>
  <w:style w:type="paragraph" w:customStyle="1" w:styleId="Heading2i">
    <w:name w:val="Heading 2i"/>
    <w:basedOn w:val="Heading2"/>
    <w:next w:val="Normal"/>
    <w:rsid w:val="005E3BE3"/>
    <w:rPr>
      <w:b w:val="0"/>
      <w:i/>
    </w:rPr>
  </w:style>
  <w:style w:type="paragraph" w:customStyle="1" w:styleId="Heading1cS2">
    <w:name w:val="Heading 1c_S2"/>
    <w:basedOn w:val="Heading1c"/>
    <w:next w:val="NormalS2"/>
    <w:rsid w:val="005E3BE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5E3BE3"/>
    <w:rPr>
      <w:caps w:val="0"/>
    </w:rPr>
  </w:style>
  <w:style w:type="paragraph" w:customStyle="1" w:styleId="Headingb">
    <w:name w:val="Heading_b"/>
    <w:basedOn w:val="Heading3"/>
    <w:next w:val="Normal"/>
    <w:rsid w:val="005E3BE3"/>
    <w:pPr>
      <w:spacing w:before="160"/>
      <w:outlineLvl w:val="0"/>
    </w:pPr>
  </w:style>
  <w:style w:type="paragraph" w:styleId="TOC9">
    <w:name w:val="toc 9"/>
    <w:basedOn w:val="Normal"/>
    <w:next w:val="Normal"/>
    <w:rsid w:val="005E3BE3"/>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E3BE3"/>
    <w:pPr>
      <w:spacing w:before="160"/>
      <w:outlineLvl w:val="0"/>
    </w:pPr>
    <w:rPr>
      <w:b w:val="0"/>
      <w:i/>
    </w:rPr>
  </w:style>
  <w:style w:type="paragraph" w:customStyle="1" w:styleId="HeadingbS2">
    <w:name w:val="Headingb_S2"/>
    <w:basedOn w:val="Headingb"/>
    <w:next w:val="NormalS2"/>
    <w:rsid w:val="005E3BE3"/>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5E3BE3"/>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5E3BE3"/>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E3BE3"/>
    <w:rPr>
      <w:rFonts w:ascii="Calibri" w:hAnsi="Calibri"/>
    </w:rPr>
  </w:style>
  <w:style w:type="character" w:styleId="Hyperlink">
    <w:name w:val="Hyperlink"/>
    <w:basedOn w:val="DefaultParagraphFont"/>
    <w:uiPriority w:val="99"/>
    <w:rsid w:val="005E3BE3"/>
    <w:rPr>
      <w:rFonts w:ascii="Calibri" w:hAnsi="Calibri"/>
      <w:color w:val="0000FF"/>
      <w:u w:val="single"/>
    </w:rPr>
  </w:style>
  <w:style w:type="paragraph" w:customStyle="1" w:styleId="firstfooter0">
    <w:name w:val="firstfooter"/>
    <w:basedOn w:val="Normal"/>
    <w:rsid w:val="005E3B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5E3BE3"/>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5E3BE3"/>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5E3BE3"/>
    <w:pPr>
      <w:spacing w:before="320"/>
      <w:outlineLvl w:val="1"/>
    </w:pPr>
    <w:rPr>
      <w:sz w:val="24"/>
    </w:rPr>
  </w:style>
  <w:style w:type="paragraph" w:customStyle="1" w:styleId="Heading3pv">
    <w:name w:val="Heading 3pv"/>
    <w:basedOn w:val="Heading1pv"/>
    <w:next w:val="Normalpv"/>
    <w:rsid w:val="005E3BE3"/>
    <w:pPr>
      <w:spacing w:before="200"/>
      <w:outlineLvl w:val="2"/>
    </w:pPr>
    <w:rPr>
      <w:sz w:val="24"/>
    </w:rPr>
  </w:style>
  <w:style w:type="paragraph" w:customStyle="1" w:styleId="NormalendS2">
    <w:name w:val="Normal_end_S2"/>
    <w:basedOn w:val="Normal"/>
    <w:qFormat/>
    <w:rsid w:val="005E3BE3"/>
  </w:style>
  <w:style w:type="paragraph" w:customStyle="1" w:styleId="Dectitle">
    <w:name w:val="Dec_title"/>
    <w:basedOn w:val="Restitle"/>
    <w:next w:val="Normalaftertitle"/>
    <w:qFormat/>
    <w:rsid w:val="005E3BE3"/>
  </w:style>
  <w:style w:type="paragraph" w:customStyle="1" w:styleId="DecNo">
    <w:name w:val="Dec_No"/>
    <w:basedOn w:val="ResNo"/>
    <w:next w:val="Dectitle"/>
    <w:qFormat/>
    <w:rsid w:val="005E3BE3"/>
  </w:style>
  <w:style w:type="paragraph" w:customStyle="1" w:styleId="DectitleS2">
    <w:name w:val="Dec_title_S2"/>
    <w:basedOn w:val="RestitleS2"/>
    <w:next w:val="Normal"/>
    <w:qFormat/>
    <w:rsid w:val="005E3BE3"/>
  </w:style>
  <w:style w:type="paragraph" w:customStyle="1" w:styleId="DecNoS2">
    <w:name w:val="Dec_No_S2"/>
    <w:basedOn w:val="ResNoS2"/>
    <w:next w:val="DectitleS2"/>
    <w:qFormat/>
    <w:rsid w:val="005E3BE3"/>
  </w:style>
  <w:style w:type="paragraph" w:customStyle="1" w:styleId="SectionNo">
    <w:name w:val="Section_No"/>
    <w:basedOn w:val="ArtNo"/>
    <w:next w:val="Normal"/>
    <w:qFormat/>
    <w:rsid w:val="005E3BE3"/>
    <w:rPr>
      <w:lang w:val="en-GB"/>
    </w:rPr>
  </w:style>
  <w:style w:type="paragraph" w:customStyle="1" w:styleId="SectionNoS2">
    <w:name w:val="Section_No_S2"/>
    <w:basedOn w:val="ArtNoS2"/>
    <w:next w:val="Normal"/>
    <w:qFormat/>
    <w:rsid w:val="005E3BE3"/>
    <w:rPr>
      <w:lang w:val="en-GB"/>
    </w:rPr>
  </w:style>
  <w:style w:type="paragraph" w:customStyle="1" w:styleId="Sectiontitle">
    <w:name w:val="Section_title"/>
    <w:basedOn w:val="Arttitle"/>
    <w:next w:val="Normalaftertitle"/>
    <w:qFormat/>
    <w:rsid w:val="005E3BE3"/>
    <w:rPr>
      <w:lang w:val="en-GB"/>
    </w:rPr>
  </w:style>
  <w:style w:type="paragraph" w:customStyle="1" w:styleId="SectiontitleS2">
    <w:name w:val="Section_title_S2"/>
    <w:basedOn w:val="ArttitleS2"/>
    <w:next w:val="Normal"/>
    <w:qFormat/>
    <w:rsid w:val="005E3BE3"/>
    <w:rPr>
      <w:lang w:val="en-GB"/>
    </w:rPr>
  </w:style>
  <w:style w:type="paragraph" w:customStyle="1" w:styleId="Proposal">
    <w:name w:val="Proposal"/>
    <w:basedOn w:val="Normal"/>
    <w:next w:val="Normal"/>
    <w:rsid w:val="005E3BE3"/>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5E3BE3"/>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5E3BE3"/>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5E3BE3"/>
    <w:rPr>
      <w:rFonts w:ascii="Calibri" w:hAnsi="Calibri"/>
      <w:sz w:val="18"/>
      <w:lang w:val="fr-FR" w:eastAsia="en-US"/>
    </w:rPr>
  </w:style>
  <w:style w:type="paragraph" w:styleId="BalloonText">
    <w:name w:val="Balloon Text"/>
    <w:basedOn w:val="Normal"/>
    <w:link w:val="BalloonTextChar"/>
    <w:rsid w:val="005E3BE3"/>
    <w:pPr>
      <w:spacing w:before="0"/>
    </w:pPr>
    <w:rPr>
      <w:rFonts w:ascii="Tahoma" w:hAnsi="Tahoma" w:cs="Tahoma"/>
      <w:sz w:val="16"/>
      <w:szCs w:val="16"/>
    </w:rPr>
  </w:style>
  <w:style w:type="character" w:customStyle="1" w:styleId="BalloonTextChar">
    <w:name w:val="Balloon Text Char"/>
    <w:basedOn w:val="DefaultParagraphFont"/>
    <w:link w:val="BalloonText"/>
    <w:rsid w:val="005E3BE3"/>
    <w:rPr>
      <w:rFonts w:ascii="Tahoma" w:hAnsi="Tahoma" w:cs="Tahoma"/>
      <w:sz w:val="16"/>
      <w:szCs w:val="16"/>
      <w:lang w:val="fr-FR" w:eastAsia="en-US"/>
    </w:rPr>
  </w:style>
  <w:style w:type="paragraph" w:customStyle="1" w:styleId="OP">
    <w:name w:val="OP"/>
    <w:basedOn w:val="Normal"/>
    <w:next w:val="Normal"/>
    <w:qFormat/>
    <w:rsid w:val="005E3BE3"/>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5E3BE3"/>
    <w:pPr>
      <w:jc w:val="center"/>
    </w:pPr>
    <w:rPr>
      <w:b/>
      <w:bCs/>
      <w:lang w:val="en-GB"/>
    </w:rPr>
  </w:style>
  <w:style w:type="paragraph" w:customStyle="1" w:styleId="VolumeTitle">
    <w:name w:val="VolumeTitle"/>
    <w:basedOn w:val="Normal"/>
    <w:next w:val="Normal"/>
    <w:rsid w:val="005E3BE3"/>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5E3BE3"/>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25652"/>
    <w:rPr>
      <w:rFonts w:ascii="Calibri" w:hAnsi="Calibri"/>
      <w:sz w:val="24"/>
      <w:lang w:val="fr-FR" w:eastAsia="en-US"/>
    </w:rPr>
  </w:style>
  <w:style w:type="character" w:styleId="FollowedHyperlink">
    <w:name w:val="FollowedHyperlink"/>
    <w:basedOn w:val="DefaultParagraphFont"/>
    <w:semiHidden/>
    <w:unhideWhenUsed/>
    <w:rsid w:val="00E12789"/>
    <w:rPr>
      <w:color w:val="800080" w:themeColor="followedHyperlink"/>
      <w:u w:val="single"/>
    </w:rPr>
  </w:style>
  <w:style w:type="character" w:customStyle="1" w:styleId="bri2">
    <w:name w:val="bri2"/>
    <w:basedOn w:val="DefaultParagraphFont"/>
    <w:rsid w:val="002E599F"/>
  </w:style>
  <w:style w:type="character" w:styleId="CommentReference">
    <w:name w:val="annotation reference"/>
    <w:basedOn w:val="DefaultParagraphFont"/>
    <w:semiHidden/>
    <w:unhideWhenUsed/>
    <w:rsid w:val="002E599F"/>
    <w:rPr>
      <w:sz w:val="18"/>
      <w:szCs w:val="18"/>
    </w:rPr>
  </w:style>
  <w:style w:type="paragraph" w:styleId="CommentText">
    <w:name w:val="annotation text"/>
    <w:basedOn w:val="Normal"/>
    <w:link w:val="CommentTextChar"/>
    <w:semiHidden/>
    <w:unhideWhenUsed/>
    <w:rsid w:val="002E599F"/>
    <w:rPr>
      <w:szCs w:val="24"/>
    </w:rPr>
  </w:style>
  <w:style w:type="character" w:customStyle="1" w:styleId="CommentTextChar">
    <w:name w:val="Comment Text Char"/>
    <w:basedOn w:val="DefaultParagraphFont"/>
    <w:link w:val="CommentText"/>
    <w:semiHidden/>
    <w:rsid w:val="002E599F"/>
    <w:rPr>
      <w:rFonts w:ascii="Calibri" w:hAnsi="Calibri"/>
      <w:sz w:val="24"/>
      <w:szCs w:val="24"/>
      <w:lang w:val="fr-FR" w:eastAsia="en-US"/>
    </w:rPr>
  </w:style>
  <w:style w:type="paragraph" w:styleId="CommentSubject">
    <w:name w:val="annotation subject"/>
    <w:basedOn w:val="CommentText"/>
    <w:next w:val="CommentText"/>
    <w:link w:val="CommentSubjectChar"/>
    <w:semiHidden/>
    <w:unhideWhenUsed/>
    <w:rsid w:val="002E599F"/>
    <w:rPr>
      <w:b/>
      <w:bCs/>
      <w:sz w:val="20"/>
      <w:szCs w:val="20"/>
    </w:rPr>
  </w:style>
  <w:style w:type="character" w:customStyle="1" w:styleId="CommentSubjectChar">
    <w:name w:val="Comment Subject Char"/>
    <w:basedOn w:val="CommentTextChar"/>
    <w:link w:val="CommentSubject"/>
    <w:semiHidden/>
    <w:rsid w:val="002E599F"/>
    <w:rPr>
      <w:rFonts w:ascii="Calibri" w:hAnsi="Calibri"/>
      <w:b/>
      <w:bCs/>
      <w:sz w:val="24"/>
      <w:szCs w:val="24"/>
      <w:lang w:val="fr-FR" w:eastAsia="en-US"/>
    </w:rPr>
  </w:style>
  <w:style w:type="paragraph" w:styleId="ListBullet">
    <w:name w:val="List Bullet"/>
    <w:basedOn w:val="Normal"/>
    <w:unhideWhenUsed/>
    <w:rsid w:val="00244627"/>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3">
      <w:bodyDiv w:val="1"/>
      <w:marLeft w:val="0"/>
      <w:marRight w:val="0"/>
      <w:marTop w:val="0"/>
      <w:marBottom w:val="0"/>
      <w:divBdr>
        <w:top w:val="none" w:sz="0" w:space="0" w:color="auto"/>
        <w:left w:val="none" w:sz="0" w:space="0" w:color="auto"/>
        <w:bottom w:val="none" w:sz="0" w:space="0" w:color="auto"/>
        <w:right w:val="none" w:sz="0" w:space="0" w:color="auto"/>
      </w:divBdr>
    </w:div>
    <w:div w:id="339434104">
      <w:bodyDiv w:val="1"/>
      <w:marLeft w:val="0"/>
      <w:marRight w:val="0"/>
      <w:marTop w:val="0"/>
      <w:marBottom w:val="0"/>
      <w:divBdr>
        <w:top w:val="none" w:sz="0" w:space="0" w:color="auto"/>
        <w:left w:val="none" w:sz="0" w:space="0" w:color="auto"/>
        <w:bottom w:val="none" w:sz="0" w:space="0" w:color="auto"/>
        <w:right w:val="none" w:sz="0" w:space="0" w:color="auto"/>
      </w:divBdr>
    </w:div>
    <w:div w:id="386421960">
      <w:bodyDiv w:val="1"/>
      <w:marLeft w:val="0"/>
      <w:marRight w:val="0"/>
      <w:marTop w:val="0"/>
      <w:marBottom w:val="0"/>
      <w:divBdr>
        <w:top w:val="none" w:sz="0" w:space="0" w:color="auto"/>
        <w:left w:val="none" w:sz="0" w:space="0" w:color="auto"/>
        <w:bottom w:val="none" w:sz="0" w:space="0" w:color="auto"/>
        <w:right w:val="none" w:sz="0" w:space="0" w:color="auto"/>
      </w:divBdr>
    </w:div>
    <w:div w:id="1138839275">
      <w:bodyDiv w:val="1"/>
      <w:marLeft w:val="0"/>
      <w:marRight w:val="0"/>
      <w:marTop w:val="0"/>
      <w:marBottom w:val="0"/>
      <w:divBdr>
        <w:top w:val="none" w:sz="0" w:space="0" w:color="auto"/>
        <w:left w:val="none" w:sz="0" w:space="0" w:color="auto"/>
        <w:bottom w:val="none" w:sz="0" w:space="0" w:color="auto"/>
        <w:right w:val="none" w:sz="0" w:space="0" w:color="auto"/>
      </w:divBdr>
    </w:div>
    <w:div w:id="1337031158">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1423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151/en" TargetMode="External"/><Relationship Id="rId18" Type="http://schemas.openxmlformats.org/officeDocument/2006/relationships/hyperlink" Target="https://www.itu.int/md/S18-PP-C-0148/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8-PP-C-0151/en" TargetMode="External"/><Relationship Id="rId7" Type="http://schemas.openxmlformats.org/officeDocument/2006/relationships/endnotes" Target="endnotes.xml"/><Relationship Id="rId12" Type="http://schemas.openxmlformats.org/officeDocument/2006/relationships/hyperlink" Target="https://www.itu.int/md/S18-PP-C-0138/en" TargetMode="External"/><Relationship Id="rId17" Type="http://schemas.openxmlformats.org/officeDocument/2006/relationships/hyperlink" Target="https://www.itu.int/md/S18-PP-C-0148/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8-PP-C-0138/en" TargetMode="External"/><Relationship Id="rId20" Type="http://schemas.openxmlformats.org/officeDocument/2006/relationships/hyperlink" Target="https://www.itu.int/md/S18-PP-C-013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PP-C-0137/en" TargetMode="External"/><Relationship Id="rId24" Type="http://schemas.openxmlformats.org/officeDocument/2006/relationships/hyperlink" Target="https://www.itu.int/md/S18-PP-C-0138/en" TargetMode="External"/><Relationship Id="rId5" Type="http://schemas.openxmlformats.org/officeDocument/2006/relationships/webSettings" Target="webSettings.xml"/><Relationship Id="rId15" Type="http://schemas.openxmlformats.org/officeDocument/2006/relationships/hyperlink" Target="https://www.itu.int/md/S18-PP-C-0137/en" TargetMode="External"/><Relationship Id="rId23" Type="http://schemas.openxmlformats.org/officeDocument/2006/relationships/hyperlink" Target="https://www.itu.int/md/S18-PP-C-0137/en" TargetMode="External"/><Relationship Id="rId28" Type="http://schemas.openxmlformats.org/officeDocument/2006/relationships/fontTable" Target="fontTable.xml"/><Relationship Id="rId10" Type="http://schemas.openxmlformats.org/officeDocument/2006/relationships/hyperlink" Target="https://www.itu.int/md/S18-PP-C-0148/en" TargetMode="External"/><Relationship Id="rId19" Type="http://schemas.openxmlformats.org/officeDocument/2006/relationships/hyperlink" Target="https://www.itu.int/md/S18-PP-C-0137/en" TargetMode="External"/><Relationship Id="rId4" Type="http://schemas.openxmlformats.org/officeDocument/2006/relationships/settings" Target="settings.xml"/><Relationship Id="rId9" Type="http://schemas.openxmlformats.org/officeDocument/2006/relationships/hyperlink" Target="https://www.itu.int/md/S18-PP-C-0148/en" TargetMode="External"/><Relationship Id="rId14" Type="http://schemas.openxmlformats.org/officeDocument/2006/relationships/hyperlink" Target="https://www.itu.int/md/S18-PP-C-0152/en" TargetMode="External"/><Relationship Id="rId22" Type="http://schemas.openxmlformats.org/officeDocument/2006/relationships/hyperlink" Target="https://www.itu.int/md/S18-PP-C-0152/en"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2481-55B9-4E63-A103-027C8965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26</TotalTime>
  <Pages>4</Pages>
  <Words>1178</Words>
  <Characters>7297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Durand, Alexandra</dc:creator>
  <cp:keywords/>
  <dc:description/>
  <cp:lastModifiedBy>Royer, Veronique</cp:lastModifiedBy>
  <cp:revision>6</cp:revision>
  <cp:lastPrinted>2018-12-18T12:35:00Z</cp:lastPrinted>
  <dcterms:created xsi:type="dcterms:W3CDTF">2018-12-19T07:48:00Z</dcterms:created>
  <dcterms:modified xsi:type="dcterms:W3CDTF">2018-12-19T08:22:00Z</dcterms:modified>
  <cp:category>Conference document</cp:category>
</cp:coreProperties>
</file>