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818FB" w:rsidTr="006A046E">
        <w:trPr>
          <w:cantSplit/>
        </w:trPr>
        <w:tc>
          <w:tcPr>
            <w:tcW w:w="6911" w:type="dxa"/>
          </w:tcPr>
          <w:p w:rsidR="00BD1614" w:rsidRPr="002818FB" w:rsidRDefault="00BD1614" w:rsidP="00615114">
            <w:pPr>
              <w:rPr>
                <w:b/>
                <w:bCs/>
                <w:position w:val="6"/>
                <w:szCs w:val="24"/>
                <w:lang w:val="fr-CH"/>
              </w:rPr>
            </w:pPr>
            <w:bookmarkStart w:id="0" w:name="dbreak"/>
            <w:bookmarkStart w:id="1" w:name="dpp"/>
            <w:bookmarkEnd w:id="0"/>
            <w:bookmarkEnd w:id="1"/>
            <w:r w:rsidRPr="002818FB">
              <w:rPr>
                <w:rFonts w:cs="Times"/>
                <w:b/>
                <w:sz w:val="30"/>
                <w:szCs w:val="30"/>
                <w:lang w:val="fr-CH"/>
              </w:rPr>
              <w:t>Conférence de plénipotentiaires</w:t>
            </w:r>
            <w:r w:rsidRPr="002818FB">
              <w:rPr>
                <w:b/>
                <w:smallCaps/>
                <w:sz w:val="30"/>
                <w:szCs w:val="30"/>
                <w:lang w:val="fr-CH"/>
              </w:rPr>
              <w:t xml:space="preserve"> (PP-1</w:t>
            </w:r>
            <w:r w:rsidR="001E2226" w:rsidRPr="002818FB">
              <w:rPr>
                <w:b/>
                <w:smallCaps/>
                <w:sz w:val="30"/>
                <w:szCs w:val="30"/>
                <w:lang w:val="fr-CH"/>
              </w:rPr>
              <w:t>8</w:t>
            </w:r>
            <w:r w:rsidRPr="002818FB">
              <w:rPr>
                <w:b/>
                <w:smallCaps/>
                <w:sz w:val="30"/>
                <w:szCs w:val="30"/>
                <w:lang w:val="fr-CH"/>
              </w:rPr>
              <w:t>)</w:t>
            </w:r>
            <w:r w:rsidRPr="002818FB">
              <w:rPr>
                <w:b/>
                <w:smallCaps/>
                <w:sz w:val="36"/>
                <w:lang w:val="fr-CH"/>
              </w:rPr>
              <w:br/>
            </w:r>
            <w:r w:rsidR="001E2226" w:rsidRPr="002818FB">
              <w:rPr>
                <w:rFonts w:cs="Times New Roman Bold"/>
                <w:b/>
                <w:bCs/>
                <w:szCs w:val="24"/>
                <w:lang w:val="fr-CH"/>
              </w:rPr>
              <w:t>Dubaï</w:t>
            </w:r>
            <w:r w:rsidRPr="002818FB">
              <w:rPr>
                <w:rFonts w:cs="Times New Roman Bold"/>
                <w:b/>
                <w:bCs/>
                <w:szCs w:val="24"/>
                <w:lang w:val="fr-CH"/>
              </w:rPr>
              <w:t>, 2</w:t>
            </w:r>
            <w:r w:rsidR="001E2226" w:rsidRPr="002818FB">
              <w:rPr>
                <w:rFonts w:cs="Times New Roman Bold"/>
                <w:b/>
                <w:bCs/>
                <w:szCs w:val="24"/>
                <w:lang w:val="fr-CH"/>
              </w:rPr>
              <w:t>9</w:t>
            </w:r>
            <w:r w:rsidRPr="002818FB">
              <w:rPr>
                <w:rFonts w:cs="Times New Roman Bold"/>
                <w:b/>
                <w:bCs/>
                <w:szCs w:val="24"/>
                <w:lang w:val="fr-CH"/>
              </w:rPr>
              <w:t xml:space="preserve"> octobre </w:t>
            </w:r>
            <w:r w:rsidR="001E2226" w:rsidRPr="002818FB">
              <w:rPr>
                <w:rFonts w:cs="Times New Roman Bold"/>
                <w:b/>
                <w:bCs/>
                <w:szCs w:val="24"/>
                <w:lang w:val="fr-CH"/>
              </w:rPr>
              <w:t>–</w:t>
            </w:r>
            <w:r w:rsidRPr="002818FB">
              <w:rPr>
                <w:rFonts w:cs="Times New Roman Bold"/>
                <w:b/>
                <w:bCs/>
                <w:szCs w:val="24"/>
                <w:lang w:val="fr-CH"/>
              </w:rPr>
              <w:t xml:space="preserve"> </w:t>
            </w:r>
            <w:r w:rsidR="001E2226" w:rsidRPr="002818FB">
              <w:rPr>
                <w:rFonts w:cs="Times New Roman Bold"/>
                <w:b/>
                <w:bCs/>
                <w:szCs w:val="24"/>
                <w:lang w:val="fr-CH"/>
              </w:rPr>
              <w:t>16</w:t>
            </w:r>
            <w:r w:rsidRPr="002818FB">
              <w:rPr>
                <w:rFonts w:cs="Times New Roman Bold"/>
                <w:b/>
                <w:bCs/>
                <w:szCs w:val="24"/>
                <w:lang w:val="fr-CH"/>
              </w:rPr>
              <w:t xml:space="preserve"> novembre 201</w:t>
            </w:r>
            <w:r w:rsidR="001E2226" w:rsidRPr="002818FB">
              <w:rPr>
                <w:rFonts w:cs="Times New Roman Bold"/>
                <w:b/>
                <w:bCs/>
                <w:szCs w:val="24"/>
                <w:lang w:val="fr-CH"/>
              </w:rPr>
              <w:t>8</w:t>
            </w:r>
          </w:p>
        </w:tc>
        <w:tc>
          <w:tcPr>
            <w:tcW w:w="3120" w:type="dxa"/>
          </w:tcPr>
          <w:p w:rsidR="00BD1614" w:rsidRPr="002818FB" w:rsidRDefault="00BD1614" w:rsidP="00615114">
            <w:pPr>
              <w:spacing w:before="0"/>
              <w:rPr>
                <w:rFonts w:cstheme="minorHAnsi"/>
                <w:lang w:val="fr-CH"/>
              </w:rPr>
            </w:pPr>
            <w:bookmarkStart w:id="2" w:name="ditulogo"/>
            <w:bookmarkEnd w:id="2"/>
            <w:r w:rsidRPr="002818FB">
              <w:rPr>
                <w:rFonts w:cstheme="minorHAnsi"/>
                <w:b/>
                <w:bCs/>
                <w:noProof/>
                <w:lang w:val="fr-CH"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818FB" w:rsidTr="006A046E">
        <w:trPr>
          <w:cantSplit/>
        </w:trPr>
        <w:tc>
          <w:tcPr>
            <w:tcW w:w="6911" w:type="dxa"/>
            <w:tcBorders>
              <w:bottom w:val="single" w:sz="12" w:space="0" w:color="auto"/>
            </w:tcBorders>
          </w:tcPr>
          <w:p w:rsidR="00BD1614" w:rsidRPr="002818FB" w:rsidRDefault="00BD1614" w:rsidP="00615114">
            <w:pPr>
              <w:spacing w:before="0" w:after="48"/>
              <w:rPr>
                <w:rFonts w:cstheme="minorHAnsi"/>
                <w:b/>
                <w:smallCaps/>
                <w:szCs w:val="24"/>
                <w:lang w:val="fr-CH"/>
              </w:rPr>
            </w:pPr>
            <w:bookmarkStart w:id="3" w:name="dhead"/>
          </w:p>
        </w:tc>
        <w:tc>
          <w:tcPr>
            <w:tcW w:w="3120" w:type="dxa"/>
            <w:tcBorders>
              <w:bottom w:val="single" w:sz="12" w:space="0" w:color="auto"/>
            </w:tcBorders>
          </w:tcPr>
          <w:p w:rsidR="00BD1614" w:rsidRPr="002818FB" w:rsidRDefault="00BD1614" w:rsidP="00615114">
            <w:pPr>
              <w:spacing w:before="0" w:after="48"/>
              <w:rPr>
                <w:rFonts w:cstheme="minorHAnsi"/>
                <w:b/>
                <w:smallCaps/>
                <w:szCs w:val="24"/>
                <w:lang w:val="fr-CH"/>
              </w:rPr>
            </w:pPr>
          </w:p>
        </w:tc>
      </w:tr>
      <w:tr w:rsidR="00BD1614" w:rsidRPr="002818FB" w:rsidTr="006A046E">
        <w:trPr>
          <w:cantSplit/>
        </w:trPr>
        <w:tc>
          <w:tcPr>
            <w:tcW w:w="6911" w:type="dxa"/>
            <w:tcBorders>
              <w:top w:val="single" w:sz="12" w:space="0" w:color="auto"/>
            </w:tcBorders>
          </w:tcPr>
          <w:p w:rsidR="00BD1614" w:rsidRPr="002818FB" w:rsidRDefault="00BD1614" w:rsidP="00615114">
            <w:pPr>
              <w:spacing w:before="0"/>
              <w:rPr>
                <w:rFonts w:cstheme="minorHAnsi"/>
                <w:b/>
                <w:smallCaps/>
                <w:szCs w:val="24"/>
                <w:lang w:val="fr-CH"/>
              </w:rPr>
            </w:pPr>
          </w:p>
        </w:tc>
        <w:tc>
          <w:tcPr>
            <w:tcW w:w="3120" w:type="dxa"/>
            <w:tcBorders>
              <w:top w:val="single" w:sz="12" w:space="0" w:color="auto"/>
            </w:tcBorders>
          </w:tcPr>
          <w:p w:rsidR="00BD1614" w:rsidRPr="002818FB" w:rsidRDefault="00BD1614" w:rsidP="00615114">
            <w:pPr>
              <w:spacing w:before="0"/>
              <w:rPr>
                <w:rFonts w:cstheme="minorHAnsi"/>
                <w:szCs w:val="24"/>
                <w:lang w:val="fr-CH"/>
              </w:rPr>
            </w:pPr>
          </w:p>
        </w:tc>
      </w:tr>
      <w:tr w:rsidR="00BD1614" w:rsidRPr="002818FB" w:rsidTr="006A046E">
        <w:trPr>
          <w:cantSplit/>
        </w:trPr>
        <w:tc>
          <w:tcPr>
            <w:tcW w:w="6911" w:type="dxa"/>
          </w:tcPr>
          <w:p w:rsidR="00BD1614" w:rsidRPr="002818FB" w:rsidRDefault="00417658" w:rsidP="00615114">
            <w:pPr>
              <w:pStyle w:val="Committee"/>
              <w:framePr w:hSpace="0" w:wrap="auto" w:hAnchor="text" w:yAlign="inline"/>
              <w:spacing w:after="0" w:line="240" w:lineRule="auto"/>
              <w:rPr>
                <w:lang w:val="fr-CH"/>
              </w:rPr>
            </w:pPr>
            <w:r w:rsidRPr="002818FB">
              <w:rPr>
                <w:lang w:val="fr-CH"/>
              </w:rPr>
              <w:t>SÉANCE PLÉNIÈRE</w:t>
            </w:r>
          </w:p>
        </w:tc>
        <w:tc>
          <w:tcPr>
            <w:tcW w:w="3120" w:type="dxa"/>
          </w:tcPr>
          <w:p w:rsidR="00BD1614" w:rsidRPr="002818FB" w:rsidRDefault="00417658" w:rsidP="00615114">
            <w:pPr>
              <w:spacing w:before="0"/>
              <w:rPr>
                <w:rFonts w:cstheme="minorHAnsi"/>
                <w:szCs w:val="24"/>
                <w:lang w:val="fr-CH"/>
              </w:rPr>
            </w:pPr>
            <w:r w:rsidRPr="002818FB">
              <w:rPr>
                <w:rFonts w:cstheme="minorHAnsi"/>
                <w:b/>
                <w:szCs w:val="24"/>
                <w:lang w:val="fr-CH"/>
              </w:rPr>
              <w:t xml:space="preserve">Document </w:t>
            </w:r>
            <w:r w:rsidR="00615114" w:rsidRPr="002818FB">
              <w:rPr>
                <w:rFonts w:cstheme="minorHAnsi"/>
                <w:b/>
                <w:szCs w:val="24"/>
                <w:lang w:val="fr-CH"/>
              </w:rPr>
              <w:t>171</w:t>
            </w:r>
            <w:r w:rsidRPr="002818FB">
              <w:rPr>
                <w:rFonts w:cstheme="minorHAnsi"/>
                <w:b/>
                <w:szCs w:val="24"/>
                <w:lang w:val="fr-CH"/>
              </w:rPr>
              <w:t>-F</w:t>
            </w:r>
          </w:p>
        </w:tc>
      </w:tr>
      <w:tr w:rsidR="00BD1614" w:rsidRPr="002818FB" w:rsidTr="006A046E">
        <w:trPr>
          <w:cantSplit/>
        </w:trPr>
        <w:tc>
          <w:tcPr>
            <w:tcW w:w="6911" w:type="dxa"/>
          </w:tcPr>
          <w:p w:rsidR="00BD1614" w:rsidRPr="002818FB" w:rsidRDefault="00BD1614" w:rsidP="00615114">
            <w:pPr>
              <w:spacing w:before="0"/>
              <w:rPr>
                <w:rFonts w:cstheme="minorHAnsi"/>
                <w:b/>
                <w:szCs w:val="24"/>
                <w:lang w:val="fr-CH"/>
              </w:rPr>
            </w:pPr>
          </w:p>
        </w:tc>
        <w:tc>
          <w:tcPr>
            <w:tcW w:w="3120" w:type="dxa"/>
          </w:tcPr>
          <w:p w:rsidR="00BD1614" w:rsidRPr="002818FB" w:rsidRDefault="00615114" w:rsidP="00615114">
            <w:pPr>
              <w:spacing w:before="0"/>
              <w:rPr>
                <w:rFonts w:cstheme="minorHAnsi"/>
                <w:b/>
                <w:szCs w:val="24"/>
                <w:lang w:val="fr-CH"/>
              </w:rPr>
            </w:pPr>
            <w:r w:rsidRPr="002818FB">
              <w:rPr>
                <w:rFonts w:cstheme="minorHAnsi"/>
                <w:b/>
                <w:szCs w:val="24"/>
                <w:lang w:val="fr-CH"/>
              </w:rPr>
              <w:t>27</w:t>
            </w:r>
            <w:r w:rsidR="00417658" w:rsidRPr="002818FB">
              <w:rPr>
                <w:rFonts w:cstheme="minorHAnsi"/>
                <w:b/>
                <w:szCs w:val="24"/>
                <w:lang w:val="fr-CH"/>
              </w:rPr>
              <w:t xml:space="preserve"> novembre 201</w:t>
            </w:r>
            <w:r w:rsidR="00084EA9" w:rsidRPr="002818FB">
              <w:rPr>
                <w:rFonts w:cstheme="minorHAnsi"/>
                <w:b/>
                <w:szCs w:val="24"/>
                <w:lang w:val="fr-CH"/>
              </w:rPr>
              <w:t>8</w:t>
            </w:r>
          </w:p>
        </w:tc>
      </w:tr>
      <w:tr w:rsidR="00BD1614" w:rsidRPr="002818FB" w:rsidTr="006A046E">
        <w:trPr>
          <w:cantSplit/>
        </w:trPr>
        <w:tc>
          <w:tcPr>
            <w:tcW w:w="6911" w:type="dxa"/>
          </w:tcPr>
          <w:p w:rsidR="00BD1614" w:rsidRPr="002818FB" w:rsidRDefault="00BD1614" w:rsidP="00615114">
            <w:pPr>
              <w:spacing w:before="0"/>
              <w:rPr>
                <w:rFonts w:cstheme="minorHAnsi"/>
                <w:b/>
                <w:smallCaps/>
                <w:szCs w:val="24"/>
                <w:lang w:val="fr-CH"/>
              </w:rPr>
            </w:pPr>
          </w:p>
        </w:tc>
        <w:tc>
          <w:tcPr>
            <w:tcW w:w="3120" w:type="dxa"/>
          </w:tcPr>
          <w:p w:rsidR="00BD1614" w:rsidRPr="002818FB" w:rsidRDefault="00417658" w:rsidP="00615114">
            <w:pPr>
              <w:spacing w:before="0"/>
              <w:rPr>
                <w:rFonts w:cstheme="minorHAnsi"/>
                <w:b/>
                <w:szCs w:val="24"/>
                <w:lang w:val="fr-CH"/>
              </w:rPr>
            </w:pPr>
            <w:r w:rsidRPr="002818FB">
              <w:rPr>
                <w:rFonts w:cstheme="minorHAnsi"/>
                <w:b/>
                <w:szCs w:val="24"/>
                <w:lang w:val="fr-CH"/>
              </w:rPr>
              <w:t>Original: anglais</w:t>
            </w:r>
          </w:p>
        </w:tc>
      </w:tr>
      <w:tr w:rsidR="00BD1614" w:rsidRPr="002818FB" w:rsidTr="006A046E">
        <w:trPr>
          <w:cantSplit/>
        </w:trPr>
        <w:tc>
          <w:tcPr>
            <w:tcW w:w="10031" w:type="dxa"/>
            <w:gridSpan w:val="2"/>
          </w:tcPr>
          <w:p w:rsidR="00BD1614" w:rsidRPr="002818FB" w:rsidRDefault="00BD1614" w:rsidP="00615114">
            <w:pPr>
              <w:spacing w:before="0"/>
              <w:rPr>
                <w:rFonts w:cstheme="minorHAnsi"/>
                <w:b/>
                <w:szCs w:val="24"/>
                <w:lang w:val="fr-CH"/>
              </w:rPr>
            </w:pPr>
          </w:p>
        </w:tc>
      </w:tr>
      <w:tr w:rsidR="008B6A61" w:rsidRPr="002818FB" w:rsidTr="006A046E">
        <w:trPr>
          <w:cantSplit/>
        </w:trPr>
        <w:tc>
          <w:tcPr>
            <w:tcW w:w="10031" w:type="dxa"/>
            <w:gridSpan w:val="2"/>
          </w:tcPr>
          <w:p w:rsidR="008B6A61" w:rsidRPr="002818FB" w:rsidRDefault="008B6A61" w:rsidP="00615114">
            <w:pPr>
              <w:pStyle w:val="Title1"/>
              <w:spacing w:before="720"/>
              <w:rPr>
                <w:lang w:val="fr-CH"/>
              </w:rPr>
            </w:pPr>
            <w:bookmarkStart w:id="4" w:name="dsource" w:colFirst="0" w:colLast="0"/>
            <w:bookmarkEnd w:id="3"/>
            <w:r w:rsidRPr="002818FB">
              <w:rPr>
                <w:lang w:val="fr-CH"/>
              </w:rPr>
              <w:t>procès-verbal</w:t>
            </w:r>
          </w:p>
          <w:p w:rsidR="008B6A61" w:rsidRPr="002818FB" w:rsidRDefault="008B6A61" w:rsidP="00615114">
            <w:pPr>
              <w:pStyle w:val="Title1"/>
              <w:rPr>
                <w:lang w:val="fr-CH"/>
              </w:rPr>
            </w:pPr>
            <w:r w:rsidRPr="002818FB">
              <w:rPr>
                <w:lang w:val="fr-CH"/>
              </w:rPr>
              <w:t>DE LA</w:t>
            </w:r>
          </w:p>
          <w:p w:rsidR="008B6A61" w:rsidRPr="002818FB" w:rsidRDefault="00615114" w:rsidP="00615114">
            <w:pPr>
              <w:pStyle w:val="Title1"/>
              <w:rPr>
                <w:lang w:val="fr-CH"/>
              </w:rPr>
            </w:pPr>
            <w:r w:rsidRPr="002818FB">
              <w:rPr>
                <w:lang w:val="fr-CH"/>
              </w:rPr>
              <w:t>Quatorzième SéANCE PLéNIèRE</w:t>
            </w:r>
          </w:p>
        </w:tc>
      </w:tr>
      <w:tr w:rsidR="008B6A61" w:rsidRPr="002818FB" w:rsidTr="006A046E">
        <w:trPr>
          <w:cantSplit/>
        </w:trPr>
        <w:tc>
          <w:tcPr>
            <w:tcW w:w="10031" w:type="dxa"/>
            <w:gridSpan w:val="2"/>
          </w:tcPr>
          <w:p w:rsidR="008B6A61" w:rsidRPr="002818FB" w:rsidRDefault="00615114" w:rsidP="0015075E">
            <w:pPr>
              <w:jc w:val="center"/>
              <w:rPr>
                <w:lang w:val="fr-CH"/>
              </w:rPr>
            </w:pPr>
            <w:bookmarkStart w:id="5" w:name="dtitle3" w:colFirst="0" w:colLast="0"/>
            <w:bookmarkEnd w:id="4"/>
            <w:r w:rsidRPr="002818FB">
              <w:rPr>
                <w:szCs w:val="24"/>
                <w:lang w:val="fr-CH"/>
              </w:rPr>
              <w:t>Mercredi 14 novembre 2018, à 12 h</w:t>
            </w:r>
            <w:r w:rsidR="0015075E">
              <w:rPr>
                <w:szCs w:val="24"/>
                <w:lang w:val="fr-CH"/>
              </w:rPr>
              <w:t xml:space="preserve"> 00</w:t>
            </w:r>
          </w:p>
        </w:tc>
      </w:tr>
      <w:tr w:rsidR="00615114" w:rsidRPr="002818FB" w:rsidTr="006A046E">
        <w:trPr>
          <w:cantSplit/>
        </w:trPr>
        <w:tc>
          <w:tcPr>
            <w:tcW w:w="10031" w:type="dxa"/>
            <w:gridSpan w:val="2"/>
          </w:tcPr>
          <w:p w:rsidR="00615114" w:rsidRPr="002818FB" w:rsidRDefault="00615114" w:rsidP="00615114">
            <w:pPr>
              <w:jc w:val="center"/>
              <w:rPr>
                <w:b/>
                <w:bCs/>
                <w:lang w:val="fr-CH"/>
              </w:rPr>
            </w:pPr>
            <w:r w:rsidRPr="002818FB">
              <w:rPr>
                <w:b/>
                <w:bCs/>
                <w:szCs w:val="24"/>
                <w:lang w:val="fr-CH"/>
              </w:rPr>
              <w:t>Président:</w:t>
            </w:r>
            <w:r w:rsidRPr="002818FB">
              <w:rPr>
                <w:szCs w:val="24"/>
                <w:lang w:val="fr-CH"/>
              </w:rPr>
              <w:t xml:space="preserve"> M.</w:t>
            </w:r>
            <w:r w:rsidRPr="002818FB">
              <w:rPr>
                <w:bCs/>
                <w:szCs w:val="24"/>
                <w:lang w:val="fr-CH"/>
              </w:rPr>
              <w:t xml:space="preserve"> Majed ALMESMAR (Emirats arabes unis)</w:t>
            </w:r>
          </w:p>
        </w:tc>
      </w:tr>
      <w:bookmarkEnd w:id="5"/>
    </w:tbl>
    <w:p w:rsidR="008B6A61" w:rsidRPr="002818FB" w:rsidRDefault="008B6A61" w:rsidP="00615114">
      <w:pPr>
        <w:rPr>
          <w:lang w:val="fr-CH"/>
        </w:rPr>
      </w:pPr>
    </w:p>
    <w:tbl>
      <w:tblPr>
        <w:tblW w:w="10031" w:type="dxa"/>
        <w:tblLook w:val="0000" w:firstRow="0" w:lastRow="0" w:firstColumn="0" w:lastColumn="0" w:noHBand="0" w:noVBand="0"/>
      </w:tblPr>
      <w:tblGrid>
        <w:gridCol w:w="534"/>
        <w:gridCol w:w="7164"/>
        <w:gridCol w:w="2333"/>
      </w:tblGrid>
      <w:tr w:rsidR="008B6A61" w:rsidRPr="002818FB" w:rsidTr="00B23C9D">
        <w:tc>
          <w:tcPr>
            <w:tcW w:w="534" w:type="dxa"/>
          </w:tcPr>
          <w:p w:rsidR="008B6A61" w:rsidRPr="002818FB" w:rsidRDefault="008B6A61" w:rsidP="00615114">
            <w:pPr>
              <w:pStyle w:val="toc0"/>
              <w:rPr>
                <w:lang w:val="fr-CH"/>
              </w:rPr>
            </w:pPr>
          </w:p>
        </w:tc>
        <w:tc>
          <w:tcPr>
            <w:tcW w:w="7164" w:type="dxa"/>
          </w:tcPr>
          <w:p w:rsidR="008B6A61" w:rsidRPr="002818FB" w:rsidRDefault="008B6A61" w:rsidP="00615114">
            <w:pPr>
              <w:pStyle w:val="toc0"/>
              <w:rPr>
                <w:lang w:val="fr-CH"/>
              </w:rPr>
            </w:pPr>
            <w:r w:rsidRPr="002818FB">
              <w:rPr>
                <w:lang w:val="fr-CH"/>
              </w:rPr>
              <w:t>Sujets traités</w:t>
            </w:r>
          </w:p>
        </w:tc>
        <w:tc>
          <w:tcPr>
            <w:tcW w:w="2333" w:type="dxa"/>
          </w:tcPr>
          <w:p w:rsidR="008B6A61" w:rsidRPr="002818FB" w:rsidRDefault="008B6A61" w:rsidP="00615114">
            <w:pPr>
              <w:pStyle w:val="toc0"/>
              <w:jc w:val="center"/>
              <w:rPr>
                <w:lang w:val="fr-CH"/>
              </w:rPr>
            </w:pPr>
            <w:r w:rsidRPr="002818FB">
              <w:rPr>
                <w:lang w:val="fr-CH"/>
              </w:rPr>
              <w:t>Documents</w:t>
            </w:r>
          </w:p>
        </w:tc>
      </w:tr>
      <w:tr w:rsidR="00615114" w:rsidRPr="002818FB" w:rsidTr="00B23C9D">
        <w:tc>
          <w:tcPr>
            <w:tcW w:w="534" w:type="dxa"/>
          </w:tcPr>
          <w:p w:rsidR="00615114" w:rsidRPr="002818FB" w:rsidRDefault="00615114" w:rsidP="00615114">
            <w:pPr>
              <w:snapToGrid w:val="0"/>
              <w:spacing w:before="60" w:after="60"/>
              <w:ind w:left="567" w:hanging="567"/>
              <w:rPr>
                <w:rFonts w:asciiTheme="minorHAnsi" w:hAnsiTheme="minorHAnsi"/>
                <w:lang w:val="fr-CH"/>
              </w:rPr>
            </w:pPr>
            <w:r w:rsidRPr="002818FB">
              <w:rPr>
                <w:rFonts w:asciiTheme="minorHAnsi" w:hAnsiTheme="minorHAnsi"/>
                <w:lang w:val="fr-CH"/>
              </w:rPr>
              <w:t>1</w:t>
            </w:r>
          </w:p>
        </w:tc>
        <w:tc>
          <w:tcPr>
            <w:tcW w:w="7164" w:type="dxa"/>
          </w:tcPr>
          <w:p w:rsidR="00615114" w:rsidRPr="002818FB" w:rsidRDefault="00615114" w:rsidP="0015075E">
            <w:pPr>
              <w:spacing w:before="60" w:after="60"/>
              <w:rPr>
                <w:lang w:val="fr-CH"/>
              </w:rPr>
            </w:pPr>
            <w:r w:rsidRPr="002818FB">
              <w:rPr>
                <w:lang w:val="fr-CH"/>
              </w:rPr>
              <w:t>Huitième série de textes soumis par la Commission de rédaction en première lecture (B8)</w:t>
            </w:r>
          </w:p>
        </w:tc>
        <w:tc>
          <w:tcPr>
            <w:tcW w:w="2333" w:type="dxa"/>
          </w:tcPr>
          <w:p w:rsidR="00615114" w:rsidRPr="002818FB" w:rsidRDefault="00E15F30" w:rsidP="00615114">
            <w:pPr>
              <w:snapToGrid w:val="0"/>
              <w:spacing w:before="60" w:after="60"/>
              <w:jc w:val="center"/>
              <w:rPr>
                <w:lang w:val="fr-CH"/>
              </w:rPr>
            </w:pPr>
            <w:hyperlink r:id="rId8" w:history="1">
              <w:r w:rsidR="00615114" w:rsidRPr="002818FB">
                <w:rPr>
                  <w:rStyle w:val="Hyperlink"/>
                  <w:lang w:val="fr-CH"/>
                </w:rPr>
                <w:t>133</w:t>
              </w:r>
            </w:hyperlink>
          </w:p>
        </w:tc>
      </w:tr>
      <w:tr w:rsidR="00615114" w:rsidRPr="002818FB" w:rsidTr="00B23C9D">
        <w:tc>
          <w:tcPr>
            <w:tcW w:w="534" w:type="dxa"/>
          </w:tcPr>
          <w:p w:rsidR="00615114" w:rsidRPr="002818FB" w:rsidRDefault="00615114" w:rsidP="00615114">
            <w:pPr>
              <w:snapToGrid w:val="0"/>
              <w:spacing w:before="60" w:after="60"/>
              <w:ind w:left="567" w:hanging="567"/>
              <w:rPr>
                <w:rFonts w:asciiTheme="minorHAnsi" w:hAnsiTheme="minorHAnsi"/>
                <w:lang w:val="fr-CH"/>
              </w:rPr>
            </w:pPr>
            <w:r w:rsidRPr="002818FB">
              <w:rPr>
                <w:rFonts w:asciiTheme="minorHAnsi" w:hAnsiTheme="minorHAnsi"/>
                <w:lang w:val="fr-CH"/>
              </w:rPr>
              <w:t>2</w:t>
            </w:r>
          </w:p>
        </w:tc>
        <w:tc>
          <w:tcPr>
            <w:tcW w:w="7164" w:type="dxa"/>
          </w:tcPr>
          <w:p w:rsidR="00615114" w:rsidRPr="002818FB" w:rsidRDefault="00615114" w:rsidP="0015075E">
            <w:pPr>
              <w:spacing w:before="60" w:after="60"/>
              <w:rPr>
                <w:lang w:val="fr-CH"/>
              </w:rPr>
            </w:pPr>
            <w:r w:rsidRPr="002818FB">
              <w:rPr>
                <w:lang w:val="fr-CH"/>
              </w:rPr>
              <w:t>Neuvième série de textes soumis par la Commission de rédaction en première lecture (B9)</w:t>
            </w:r>
          </w:p>
        </w:tc>
        <w:tc>
          <w:tcPr>
            <w:tcW w:w="2333" w:type="dxa"/>
          </w:tcPr>
          <w:p w:rsidR="00615114" w:rsidRPr="002818FB" w:rsidRDefault="00E15F30" w:rsidP="00615114">
            <w:pPr>
              <w:snapToGrid w:val="0"/>
              <w:spacing w:before="60" w:after="60"/>
              <w:jc w:val="center"/>
              <w:rPr>
                <w:lang w:val="fr-CH"/>
              </w:rPr>
            </w:pPr>
            <w:hyperlink r:id="rId9" w:history="1">
              <w:r w:rsidR="00615114" w:rsidRPr="002818FB">
                <w:rPr>
                  <w:rStyle w:val="Hyperlink"/>
                  <w:lang w:val="fr-CH"/>
                </w:rPr>
                <w:t>134</w:t>
              </w:r>
            </w:hyperlink>
          </w:p>
        </w:tc>
      </w:tr>
      <w:tr w:rsidR="00615114" w:rsidRPr="002818FB" w:rsidTr="00B23C9D">
        <w:tc>
          <w:tcPr>
            <w:tcW w:w="534" w:type="dxa"/>
          </w:tcPr>
          <w:p w:rsidR="00615114" w:rsidRPr="002818FB" w:rsidRDefault="00615114" w:rsidP="00615114">
            <w:pPr>
              <w:snapToGrid w:val="0"/>
              <w:spacing w:before="60" w:after="60"/>
              <w:ind w:left="567" w:hanging="567"/>
              <w:rPr>
                <w:rFonts w:asciiTheme="minorHAnsi" w:hAnsiTheme="minorHAnsi"/>
                <w:lang w:val="fr-CH"/>
              </w:rPr>
            </w:pPr>
            <w:r w:rsidRPr="002818FB">
              <w:rPr>
                <w:rFonts w:asciiTheme="minorHAnsi" w:hAnsiTheme="minorHAnsi"/>
                <w:lang w:val="fr-CH"/>
              </w:rPr>
              <w:t>3</w:t>
            </w:r>
          </w:p>
        </w:tc>
        <w:tc>
          <w:tcPr>
            <w:tcW w:w="7164" w:type="dxa"/>
          </w:tcPr>
          <w:p w:rsidR="00615114" w:rsidRPr="002818FB" w:rsidRDefault="00615114" w:rsidP="0015075E">
            <w:pPr>
              <w:spacing w:before="60" w:after="60"/>
              <w:rPr>
                <w:lang w:val="fr-CH"/>
              </w:rPr>
            </w:pPr>
            <w:r w:rsidRPr="002818FB">
              <w:rPr>
                <w:lang w:val="fr-CH"/>
              </w:rPr>
              <w:t>Dixième série de textes soumis par la Commission de rédaction en première lecture (B10)</w:t>
            </w:r>
          </w:p>
        </w:tc>
        <w:tc>
          <w:tcPr>
            <w:tcW w:w="2333" w:type="dxa"/>
          </w:tcPr>
          <w:p w:rsidR="00615114" w:rsidRPr="002818FB" w:rsidRDefault="00E15F30" w:rsidP="00615114">
            <w:pPr>
              <w:snapToGrid w:val="0"/>
              <w:spacing w:before="60" w:after="60"/>
              <w:jc w:val="center"/>
              <w:rPr>
                <w:lang w:val="fr-CH"/>
              </w:rPr>
            </w:pPr>
            <w:hyperlink r:id="rId10" w:history="1">
              <w:r w:rsidR="00615114" w:rsidRPr="002818FB">
                <w:rPr>
                  <w:rStyle w:val="Hyperlink"/>
                  <w:lang w:val="fr-CH"/>
                </w:rPr>
                <w:t>135</w:t>
              </w:r>
            </w:hyperlink>
          </w:p>
        </w:tc>
      </w:tr>
      <w:tr w:rsidR="00615114" w:rsidRPr="002818FB" w:rsidTr="00B23C9D">
        <w:tc>
          <w:tcPr>
            <w:tcW w:w="534" w:type="dxa"/>
          </w:tcPr>
          <w:p w:rsidR="00615114" w:rsidRPr="002818FB" w:rsidRDefault="00615114" w:rsidP="00615114">
            <w:pPr>
              <w:snapToGrid w:val="0"/>
              <w:spacing w:before="60" w:after="60"/>
              <w:ind w:left="567" w:hanging="567"/>
              <w:rPr>
                <w:rFonts w:asciiTheme="minorHAnsi" w:hAnsiTheme="minorHAnsi"/>
                <w:lang w:val="fr-CH"/>
              </w:rPr>
            </w:pPr>
            <w:r w:rsidRPr="002818FB">
              <w:rPr>
                <w:rFonts w:asciiTheme="minorHAnsi" w:hAnsiTheme="minorHAnsi"/>
                <w:lang w:val="fr-CH"/>
              </w:rPr>
              <w:t>4</w:t>
            </w:r>
          </w:p>
        </w:tc>
        <w:tc>
          <w:tcPr>
            <w:tcW w:w="7164" w:type="dxa"/>
          </w:tcPr>
          <w:p w:rsidR="00615114" w:rsidRPr="002818FB" w:rsidRDefault="00615114" w:rsidP="0015075E">
            <w:pPr>
              <w:spacing w:before="60" w:after="60"/>
              <w:rPr>
                <w:lang w:val="fr-CH"/>
              </w:rPr>
            </w:pPr>
            <w:r w:rsidRPr="002818FB">
              <w:rPr>
                <w:lang w:val="fr-CH"/>
              </w:rPr>
              <w:t>Huitième série de textes soumis par la Commission de rédaction en seconde lecture</w:t>
            </w:r>
          </w:p>
        </w:tc>
        <w:tc>
          <w:tcPr>
            <w:tcW w:w="2333" w:type="dxa"/>
          </w:tcPr>
          <w:p w:rsidR="00615114" w:rsidRPr="002818FB" w:rsidRDefault="00E15F30" w:rsidP="00615114">
            <w:pPr>
              <w:snapToGrid w:val="0"/>
              <w:spacing w:before="60" w:after="60"/>
              <w:jc w:val="center"/>
              <w:rPr>
                <w:lang w:val="fr-CH"/>
              </w:rPr>
            </w:pPr>
            <w:hyperlink r:id="rId11" w:history="1">
              <w:r w:rsidR="00615114" w:rsidRPr="002818FB">
                <w:rPr>
                  <w:rStyle w:val="Hyperlink"/>
                  <w:lang w:val="fr-CH"/>
                </w:rPr>
                <w:t>133</w:t>
              </w:r>
            </w:hyperlink>
          </w:p>
        </w:tc>
      </w:tr>
      <w:tr w:rsidR="00615114" w:rsidRPr="002818FB" w:rsidTr="00B23C9D">
        <w:tc>
          <w:tcPr>
            <w:tcW w:w="534" w:type="dxa"/>
          </w:tcPr>
          <w:p w:rsidR="00615114" w:rsidRPr="002818FB" w:rsidRDefault="00615114" w:rsidP="00615114">
            <w:pPr>
              <w:snapToGrid w:val="0"/>
              <w:spacing w:before="60" w:after="60"/>
              <w:ind w:left="567" w:hanging="567"/>
              <w:rPr>
                <w:rFonts w:asciiTheme="minorHAnsi" w:hAnsiTheme="minorHAnsi"/>
                <w:lang w:val="fr-CH"/>
              </w:rPr>
            </w:pPr>
            <w:r w:rsidRPr="002818FB">
              <w:rPr>
                <w:rFonts w:asciiTheme="minorHAnsi" w:hAnsiTheme="minorHAnsi"/>
                <w:lang w:val="fr-CH"/>
              </w:rPr>
              <w:t>5</w:t>
            </w:r>
          </w:p>
        </w:tc>
        <w:tc>
          <w:tcPr>
            <w:tcW w:w="7164" w:type="dxa"/>
          </w:tcPr>
          <w:p w:rsidR="00615114" w:rsidRPr="002818FB" w:rsidRDefault="00615114" w:rsidP="0015075E">
            <w:pPr>
              <w:spacing w:before="60" w:after="60"/>
              <w:rPr>
                <w:lang w:val="fr-CH"/>
              </w:rPr>
            </w:pPr>
            <w:r w:rsidRPr="002818FB">
              <w:rPr>
                <w:lang w:val="fr-CH"/>
              </w:rPr>
              <w:t>Neuvième série de textes soumis par la Commission de rédaction en seconde lecture</w:t>
            </w:r>
          </w:p>
        </w:tc>
        <w:tc>
          <w:tcPr>
            <w:tcW w:w="2333" w:type="dxa"/>
          </w:tcPr>
          <w:p w:rsidR="00615114" w:rsidRPr="002818FB" w:rsidRDefault="00E15F30" w:rsidP="00615114">
            <w:pPr>
              <w:snapToGrid w:val="0"/>
              <w:spacing w:before="60" w:after="60"/>
              <w:jc w:val="center"/>
              <w:rPr>
                <w:lang w:val="fr-CH"/>
              </w:rPr>
            </w:pPr>
            <w:hyperlink r:id="rId12" w:history="1">
              <w:r w:rsidR="00615114" w:rsidRPr="002818FB">
                <w:rPr>
                  <w:rStyle w:val="Hyperlink"/>
                  <w:lang w:val="fr-CH"/>
                </w:rPr>
                <w:t>134</w:t>
              </w:r>
            </w:hyperlink>
          </w:p>
        </w:tc>
      </w:tr>
      <w:tr w:rsidR="00615114" w:rsidRPr="002818FB" w:rsidTr="00B23C9D">
        <w:tc>
          <w:tcPr>
            <w:tcW w:w="534" w:type="dxa"/>
          </w:tcPr>
          <w:p w:rsidR="00615114" w:rsidRPr="002818FB" w:rsidRDefault="00615114" w:rsidP="00615114">
            <w:pPr>
              <w:snapToGrid w:val="0"/>
              <w:spacing w:before="60" w:after="60"/>
              <w:ind w:left="567" w:hanging="567"/>
              <w:rPr>
                <w:rFonts w:asciiTheme="minorHAnsi" w:hAnsiTheme="minorHAnsi"/>
                <w:lang w:val="fr-CH"/>
              </w:rPr>
            </w:pPr>
            <w:r w:rsidRPr="002818FB">
              <w:rPr>
                <w:rFonts w:asciiTheme="minorHAnsi" w:hAnsiTheme="minorHAnsi"/>
                <w:lang w:val="fr-CH"/>
              </w:rPr>
              <w:t>6</w:t>
            </w:r>
          </w:p>
        </w:tc>
        <w:tc>
          <w:tcPr>
            <w:tcW w:w="7164" w:type="dxa"/>
          </w:tcPr>
          <w:p w:rsidR="00615114" w:rsidRPr="002818FB" w:rsidRDefault="00615114" w:rsidP="0015075E">
            <w:pPr>
              <w:spacing w:before="60" w:after="60"/>
              <w:rPr>
                <w:lang w:val="fr-CH"/>
              </w:rPr>
            </w:pPr>
            <w:r w:rsidRPr="002818FB">
              <w:rPr>
                <w:lang w:val="fr-CH"/>
              </w:rPr>
              <w:t>Dixième série de textes soumis par la Commission de rédaction en seconde lecture</w:t>
            </w:r>
          </w:p>
        </w:tc>
        <w:tc>
          <w:tcPr>
            <w:tcW w:w="2333" w:type="dxa"/>
          </w:tcPr>
          <w:p w:rsidR="00615114" w:rsidRPr="002818FB" w:rsidRDefault="00E15F30" w:rsidP="00615114">
            <w:pPr>
              <w:snapToGrid w:val="0"/>
              <w:spacing w:before="60" w:after="60"/>
              <w:jc w:val="center"/>
              <w:rPr>
                <w:lang w:val="fr-CH"/>
              </w:rPr>
            </w:pPr>
            <w:hyperlink r:id="rId13" w:history="1">
              <w:r w:rsidR="00615114" w:rsidRPr="002818FB">
                <w:rPr>
                  <w:rStyle w:val="Hyperlink"/>
                  <w:lang w:val="fr-CH"/>
                </w:rPr>
                <w:t>135</w:t>
              </w:r>
            </w:hyperlink>
          </w:p>
        </w:tc>
      </w:tr>
      <w:tr w:rsidR="00615114" w:rsidRPr="002818FB" w:rsidTr="00B23C9D">
        <w:tc>
          <w:tcPr>
            <w:tcW w:w="534" w:type="dxa"/>
          </w:tcPr>
          <w:p w:rsidR="00615114" w:rsidRPr="002818FB" w:rsidRDefault="00615114" w:rsidP="00615114">
            <w:pPr>
              <w:snapToGrid w:val="0"/>
              <w:spacing w:before="60" w:after="60"/>
              <w:ind w:left="567" w:hanging="567"/>
              <w:rPr>
                <w:rFonts w:asciiTheme="minorHAnsi" w:hAnsiTheme="minorHAnsi"/>
                <w:lang w:val="fr-CH"/>
              </w:rPr>
            </w:pPr>
            <w:r w:rsidRPr="002818FB">
              <w:rPr>
                <w:rFonts w:asciiTheme="minorHAnsi" w:hAnsiTheme="minorHAnsi"/>
                <w:lang w:val="fr-CH"/>
              </w:rPr>
              <w:t>7</w:t>
            </w:r>
          </w:p>
        </w:tc>
        <w:tc>
          <w:tcPr>
            <w:tcW w:w="7164" w:type="dxa"/>
          </w:tcPr>
          <w:p w:rsidR="00615114" w:rsidRPr="002818FB" w:rsidRDefault="00615114" w:rsidP="0015075E">
            <w:pPr>
              <w:spacing w:before="60" w:after="60"/>
              <w:rPr>
                <w:lang w:val="fr-CH"/>
              </w:rPr>
            </w:pPr>
            <w:r w:rsidRPr="002818FB">
              <w:rPr>
                <w:lang w:val="fr-CH"/>
              </w:rPr>
              <w:t>Approbation des procès-verbaux</w:t>
            </w:r>
          </w:p>
        </w:tc>
        <w:tc>
          <w:tcPr>
            <w:tcW w:w="2333" w:type="dxa"/>
          </w:tcPr>
          <w:p w:rsidR="00615114" w:rsidRPr="002818FB" w:rsidRDefault="00E15F30" w:rsidP="00615114">
            <w:pPr>
              <w:snapToGrid w:val="0"/>
              <w:spacing w:before="60" w:after="60"/>
              <w:jc w:val="center"/>
              <w:rPr>
                <w:lang w:val="fr-CH"/>
              </w:rPr>
            </w:pPr>
            <w:hyperlink r:id="rId14" w:history="1">
              <w:r w:rsidR="00615114" w:rsidRPr="002818FB">
                <w:rPr>
                  <w:rStyle w:val="Hyperlink"/>
                  <w:lang w:val="fr-CH"/>
                </w:rPr>
                <w:t>131</w:t>
              </w:r>
            </w:hyperlink>
          </w:p>
        </w:tc>
      </w:tr>
    </w:tbl>
    <w:p w:rsidR="008B6A61" w:rsidRPr="002818FB" w:rsidRDefault="008B6A61" w:rsidP="00615114">
      <w:pPr>
        <w:rPr>
          <w:lang w:val="fr-CH"/>
        </w:rPr>
      </w:pPr>
    </w:p>
    <w:p w:rsidR="00BD1614" w:rsidRPr="002818FB" w:rsidRDefault="00BD1614" w:rsidP="0061511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2818FB">
        <w:rPr>
          <w:lang w:val="fr-CH"/>
        </w:rPr>
        <w:br w:type="page"/>
      </w:r>
    </w:p>
    <w:p w:rsidR="00615114" w:rsidRPr="002818FB" w:rsidRDefault="00615114" w:rsidP="00FD5DFD">
      <w:pPr>
        <w:pStyle w:val="Heading1"/>
        <w:rPr>
          <w:lang w:val="fr-CH"/>
        </w:rPr>
      </w:pPr>
      <w:r w:rsidRPr="002818FB">
        <w:rPr>
          <w:lang w:val="fr-CH"/>
        </w:rPr>
        <w:lastRenderedPageBreak/>
        <w:t>1</w:t>
      </w:r>
      <w:r w:rsidRPr="002818FB">
        <w:rPr>
          <w:lang w:val="fr-CH"/>
        </w:rPr>
        <w:tab/>
        <w:t>Huitième série de textes soumis par la Commission de rédaction en première lecture (B8)</w:t>
      </w:r>
      <w:r w:rsidRPr="002818FB">
        <w:rPr>
          <w:bCs/>
          <w:sz w:val="26"/>
          <w:szCs w:val="26"/>
          <w:lang w:val="fr-CH"/>
        </w:rPr>
        <w:t xml:space="preserve"> (Document </w:t>
      </w:r>
      <w:hyperlink r:id="rId15" w:history="1">
        <w:r w:rsidRPr="002818FB">
          <w:rPr>
            <w:rStyle w:val="Hyperlink"/>
            <w:bCs/>
            <w:sz w:val="26"/>
            <w:szCs w:val="26"/>
            <w:lang w:val="fr-CH"/>
          </w:rPr>
          <w:t>133</w:t>
        </w:r>
      </w:hyperlink>
      <w:r w:rsidRPr="002818FB">
        <w:rPr>
          <w:bCs/>
          <w:sz w:val="26"/>
          <w:szCs w:val="26"/>
          <w:lang w:val="fr-CH"/>
        </w:rPr>
        <w:t>)</w:t>
      </w:r>
    </w:p>
    <w:p w:rsidR="00615114" w:rsidRPr="002818FB" w:rsidRDefault="00615114" w:rsidP="0015075E">
      <w:pPr>
        <w:spacing w:before="160"/>
        <w:rPr>
          <w:b/>
          <w:lang w:val="fr-CH"/>
        </w:rPr>
      </w:pPr>
      <w:r w:rsidRPr="002818FB">
        <w:rPr>
          <w:b/>
          <w:lang w:val="fr-CH"/>
        </w:rPr>
        <w:t xml:space="preserve">Projet de Résolution 136 (Rév. Dubaï, 2018) </w:t>
      </w:r>
      <w:r w:rsidR="00FD5DFD" w:rsidRPr="002818FB">
        <w:rPr>
          <w:b/>
          <w:lang w:val="fr-CH"/>
        </w:rPr>
        <w:t>–</w:t>
      </w:r>
      <w:r w:rsidRPr="002818FB">
        <w:rPr>
          <w:b/>
          <w:lang w:val="fr-CH"/>
        </w:rPr>
        <w:t xml:space="preserve"> Utilisation des télécommunications/technologies de l'information et de la communication pour l'aide humanitaire, pour le contrôle et la gestion des situations d'urgence et de catastrophe, y compris des urgences sanitaires</w:t>
      </w:r>
      <w:r w:rsidR="00FD5DFD" w:rsidRPr="002818FB">
        <w:rPr>
          <w:b/>
          <w:lang w:val="fr-CH"/>
        </w:rPr>
        <w:t>,</w:t>
      </w:r>
      <w:r w:rsidRPr="002818FB">
        <w:rPr>
          <w:b/>
          <w:lang w:val="fr-CH"/>
        </w:rPr>
        <w:t xml:space="preserve"> et pour l'alerte avancée, la prévention, l'atténuation des effets des catastrophes et les opérations de secours</w:t>
      </w:r>
    </w:p>
    <w:p w:rsidR="00615114" w:rsidRPr="002818FB" w:rsidRDefault="00615114" w:rsidP="00615114">
      <w:pPr>
        <w:rPr>
          <w:b/>
          <w:szCs w:val="24"/>
          <w:lang w:val="fr-CH"/>
        </w:rPr>
      </w:pPr>
      <w:r w:rsidRPr="002818FB">
        <w:rPr>
          <w:bCs/>
          <w:szCs w:val="24"/>
          <w:lang w:val="fr-CH"/>
        </w:rPr>
        <w:t>1.2</w:t>
      </w:r>
      <w:r w:rsidRPr="002818FB">
        <w:rPr>
          <w:b/>
          <w:szCs w:val="24"/>
          <w:lang w:val="fr-CH"/>
        </w:rPr>
        <w:tab/>
      </w:r>
      <w:r w:rsidRPr="002818FB">
        <w:rPr>
          <w:szCs w:val="24"/>
          <w:lang w:val="fr-CH"/>
        </w:rPr>
        <w:t xml:space="preserve">Le </w:t>
      </w:r>
      <w:r w:rsidRPr="002818FB">
        <w:rPr>
          <w:b/>
          <w:szCs w:val="24"/>
          <w:lang w:val="fr-CH"/>
        </w:rPr>
        <w:t>délégué du Togo</w:t>
      </w:r>
      <w:r w:rsidRPr="002818FB">
        <w:rPr>
          <w:szCs w:val="24"/>
          <w:lang w:val="fr-CH"/>
        </w:rPr>
        <w:t xml:space="preserve"> propose d'apporter de légères modifications d'ordre rédactionnel à la version française du projet de résolution. </w:t>
      </w:r>
    </w:p>
    <w:p w:rsidR="00615114" w:rsidRPr="002818FB" w:rsidRDefault="00615114" w:rsidP="00FD5DFD">
      <w:pPr>
        <w:rPr>
          <w:b/>
          <w:szCs w:val="24"/>
          <w:lang w:val="fr-CH"/>
        </w:rPr>
      </w:pPr>
      <w:r w:rsidRPr="002818FB">
        <w:rPr>
          <w:szCs w:val="24"/>
          <w:lang w:val="fr-CH"/>
        </w:rPr>
        <w:t>1.3</w:t>
      </w:r>
      <w:r w:rsidRPr="002818FB">
        <w:rPr>
          <w:szCs w:val="24"/>
          <w:lang w:val="fr-CH"/>
        </w:rPr>
        <w:tab/>
        <w:t xml:space="preserve">Le </w:t>
      </w:r>
      <w:r w:rsidRPr="002818FB">
        <w:rPr>
          <w:b/>
          <w:bCs/>
          <w:szCs w:val="24"/>
          <w:lang w:val="fr-CH"/>
        </w:rPr>
        <w:t>Président</w:t>
      </w:r>
      <w:r w:rsidRPr="002818FB">
        <w:rPr>
          <w:szCs w:val="24"/>
          <w:lang w:val="fr-CH"/>
        </w:rPr>
        <w:t xml:space="preserve"> propose que </w:t>
      </w:r>
      <w:r w:rsidR="00FD5DFD" w:rsidRPr="002818FB">
        <w:rPr>
          <w:szCs w:val="24"/>
          <w:lang w:val="fr-CH"/>
        </w:rPr>
        <w:t>les éventuelles</w:t>
      </w:r>
      <w:r w:rsidRPr="002818FB">
        <w:rPr>
          <w:szCs w:val="24"/>
          <w:lang w:val="fr-CH"/>
        </w:rPr>
        <w:t xml:space="preserve"> modification</w:t>
      </w:r>
      <w:r w:rsidR="00FD5DFD" w:rsidRPr="002818FB">
        <w:rPr>
          <w:szCs w:val="24"/>
          <w:lang w:val="fr-CH"/>
        </w:rPr>
        <w:t>s</w:t>
      </w:r>
      <w:r w:rsidRPr="002818FB">
        <w:rPr>
          <w:szCs w:val="24"/>
          <w:lang w:val="fr-CH"/>
        </w:rPr>
        <w:t xml:space="preserve"> d'ordre rédactionnel soi</w:t>
      </w:r>
      <w:r w:rsidR="00FD5DFD" w:rsidRPr="002818FB">
        <w:rPr>
          <w:szCs w:val="24"/>
          <w:lang w:val="fr-CH"/>
        </w:rPr>
        <w:t>en</w:t>
      </w:r>
      <w:r w:rsidRPr="002818FB">
        <w:rPr>
          <w:szCs w:val="24"/>
          <w:lang w:val="fr-CH"/>
        </w:rPr>
        <w:t>t soumise</w:t>
      </w:r>
      <w:r w:rsidR="00FD5DFD" w:rsidRPr="002818FB">
        <w:rPr>
          <w:szCs w:val="24"/>
          <w:lang w:val="fr-CH"/>
        </w:rPr>
        <w:t>s</w:t>
      </w:r>
      <w:r w:rsidRPr="002818FB">
        <w:rPr>
          <w:szCs w:val="24"/>
          <w:lang w:val="fr-CH"/>
        </w:rPr>
        <w:t xml:space="preserve"> par écrit à la Commission de rédaction.</w:t>
      </w:r>
    </w:p>
    <w:p w:rsidR="00615114" w:rsidRPr="002818FB" w:rsidRDefault="00615114" w:rsidP="00615114">
      <w:pPr>
        <w:rPr>
          <w:szCs w:val="24"/>
          <w:lang w:val="fr-CH"/>
        </w:rPr>
      </w:pPr>
      <w:r w:rsidRPr="002818FB">
        <w:rPr>
          <w:bCs/>
          <w:szCs w:val="24"/>
          <w:lang w:val="fr-CH"/>
        </w:rPr>
        <w:t>1.4</w:t>
      </w:r>
      <w:r w:rsidRPr="002818FB">
        <w:rPr>
          <w:bCs/>
          <w:szCs w:val="24"/>
          <w:lang w:val="fr-CH"/>
        </w:rPr>
        <w:tab/>
        <w:t xml:space="preserve">Il en est ainsi </w:t>
      </w:r>
      <w:r w:rsidRPr="002818FB">
        <w:rPr>
          <w:b/>
          <w:szCs w:val="24"/>
          <w:lang w:val="fr-CH"/>
        </w:rPr>
        <w:t>décidé</w:t>
      </w:r>
      <w:r w:rsidRPr="002818FB">
        <w:rPr>
          <w:szCs w:val="24"/>
          <w:lang w:val="fr-CH"/>
        </w:rPr>
        <w:t>.</w:t>
      </w:r>
    </w:p>
    <w:p w:rsidR="00615114" w:rsidRPr="002818FB" w:rsidRDefault="00615114" w:rsidP="00615114">
      <w:pPr>
        <w:rPr>
          <w:szCs w:val="24"/>
          <w:lang w:val="fr-CH"/>
        </w:rPr>
      </w:pPr>
      <w:r w:rsidRPr="002818FB">
        <w:rPr>
          <w:szCs w:val="24"/>
          <w:lang w:val="fr-CH"/>
        </w:rPr>
        <w:t>1.5</w:t>
      </w:r>
      <w:r w:rsidRPr="002818FB">
        <w:rPr>
          <w:szCs w:val="24"/>
          <w:lang w:val="fr-CH"/>
        </w:rPr>
        <w:tab/>
        <w:t xml:space="preserve">Le projet de Résolution 136 (Rév. Dubaï, 2018) est </w:t>
      </w:r>
      <w:r w:rsidRPr="002818FB">
        <w:rPr>
          <w:b/>
          <w:szCs w:val="24"/>
          <w:lang w:val="fr-CH"/>
        </w:rPr>
        <w:t>adopté.</w:t>
      </w:r>
    </w:p>
    <w:p w:rsidR="00615114" w:rsidRPr="002818FB" w:rsidRDefault="00615114" w:rsidP="0015075E">
      <w:pPr>
        <w:spacing w:before="160"/>
        <w:rPr>
          <w:b/>
          <w:lang w:val="fr-CH"/>
        </w:rPr>
      </w:pPr>
      <w:r w:rsidRPr="002818FB">
        <w:rPr>
          <w:b/>
          <w:lang w:val="fr-CH"/>
        </w:rPr>
        <w:t xml:space="preserve">SUP Résolution 36 (Rév. Guadalajara, 2010) </w:t>
      </w:r>
      <w:r w:rsidR="00FD5DFD" w:rsidRPr="002818FB">
        <w:rPr>
          <w:b/>
          <w:lang w:val="fr-CH"/>
        </w:rPr>
        <w:t>–</w:t>
      </w:r>
      <w:r w:rsidRPr="002818FB">
        <w:rPr>
          <w:b/>
          <w:lang w:val="fr-CH"/>
        </w:rPr>
        <w:t xml:space="preserve"> Les télécommunications/technologies de l'information et de la communication au service de l'aide humanitaire</w:t>
      </w:r>
    </w:p>
    <w:p w:rsidR="00615114" w:rsidRPr="002818FB" w:rsidRDefault="00615114" w:rsidP="00FD5DFD">
      <w:pPr>
        <w:rPr>
          <w:b/>
          <w:lang w:val="fr-CH"/>
        </w:rPr>
      </w:pPr>
      <w:r w:rsidRPr="002818FB">
        <w:rPr>
          <w:b/>
          <w:lang w:val="fr-CH"/>
        </w:rPr>
        <w:t xml:space="preserve">SUP Résolution 202 (Busan, 2014) </w:t>
      </w:r>
      <w:r w:rsidR="00FD5DFD" w:rsidRPr="002818FB">
        <w:rPr>
          <w:b/>
          <w:lang w:val="fr-CH"/>
        </w:rPr>
        <w:t>–</w:t>
      </w:r>
      <w:r w:rsidRPr="002818FB">
        <w:rPr>
          <w:b/>
          <w:lang w:val="fr-CH"/>
        </w:rPr>
        <w:t xml:space="preserve"> Utiliser les technologies de l'information et de la communication pour faire face aux urgences sanitaires et rompre la chaîne de transmission de maladies comme la maladie à virus Ebola</w:t>
      </w:r>
    </w:p>
    <w:p w:rsidR="00615114" w:rsidRPr="002818FB" w:rsidRDefault="00615114" w:rsidP="00615114">
      <w:pPr>
        <w:rPr>
          <w:szCs w:val="24"/>
          <w:lang w:val="fr-CH"/>
        </w:rPr>
      </w:pPr>
      <w:r w:rsidRPr="002818FB">
        <w:rPr>
          <w:bCs/>
          <w:szCs w:val="24"/>
          <w:lang w:val="fr-CH"/>
        </w:rPr>
        <w:t>1.6</w:t>
      </w:r>
      <w:r w:rsidRPr="002818FB">
        <w:rPr>
          <w:b/>
          <w:szCs w:val="24"/>
          <w:lang w:val="fr-CH"/>
        </w:rPr>
        <w:tab/>
        <w:t>Approuvées</w:t>
      </w:r>
      <w:r w:rsidRPr="002818FB">
        <w:rPr>
          <w:szCs w:val="24"/>
          <w:lang w:val="fr-CH"/>
        </w:rPr>
        <w:t>.</w:t>
      </w:r>
    </w:p>
    <w:p w:rsidR="00615114" w:rsidRPr="002818FB" w:rsidRDefault="00615114" w:rsidP="00615114">
      <w:pPr>
        <w:rPr>
          <w:b/>
          <w:bCs/>
          <w:szCs w:val="24"/>
          <w:lang w:val="fr-CH"/>
        </w:rPr>
      </w:pPr>
      <w:r w:rsidRPr="002818FB">
        <w:rPr>
          <w:szCs w:val="24"/>
          <w:lang w:val="fr-CH"/>
        </w:rPr>
        <w:t>1.7</w:t>
      </w:r>
      <w:r w:rsidRPr="002818FB">
        <w:rPr>
          <w:szCs w:val="24"/>
          <w:lang w:val="fr-CH"/>
        </w:rPr>
        <w:tab/>
        <w:t xml:space="preserve">La huitième série de textes soumis par la Commission de rédaction en première lecture (B8) (Document 133) est </w:t>
      </w:r>
      <w:r w:rsidRPr="002818FB">
        <w:rPr>
          <w:b/>
          <w:bCs/>
          <w:szCs w:val="24"/>
          <w:lang w:val="fr-CH"/>
        </w:rPr>
        <w:t>approuvée</w:t>
      </w:r>
      <w:r w:rsidRPr="002818FB">
        <w:rPr>
          <w:szCs w:val="24"/>
          <w:lang w:val="fr-CH"/>
        </w:rPr>
        <w:t>.</w:t>
      </w:r>
    </w:p>
    <w:p w:rsidR="00615114" w:rsidRPr="002818FB" w:rsidRDefault="00615114" w:rsidP="00FD5DFD">
      <w:pPr>
        <w:pStyle w:val="Heading1"/>
        <w:rPr>
          <w:lang w:val="fr-CH"/>
        </w:rPr>
      </w:pPr>
      <w:r w:rsidRPr="002818FB">
        <w:rPr>
          <w:lang w:val="fr-CH"/>
        </w:rPr>
        <w:t>2</w:t>
      </w:r>
      <w:r w:rsidRPr="002818FB">
        <w:rPr>
          <w:lang w:val="fr-CH"/>
        </w:rPr>
        <w:tab/>
        <w:t xml:space="preserve">Neuvième série de textes soumis par la Commission de rédaction en première lecture (B9) (Document </w:t>
      </w:r>
      <w:hyperlink r:id="rId16" w:history="1">
        <w:r w:rsidRPr="002818FB">
          <w:rPr>
            <w:rStyle w:val="Hyperlink"/>
            <w:bCs/>
            <w:sz w:val="26"/>
            <w:szCs w:val="26"/>
            <w:lang w:val="fr-CH"/>
          </w:rPr>
          <w:t>134</w:t>
        </w:r>
      </w:hyperlink>
      <w:r w:rsidRPr="002818FB">
        <w:rPr>
          <w:lang w:val="fr-CH"/>
        </w:rPr>
        <w:t>)</w:t>
      </w:r>
    </w:p>
    <w:p w:rsidR="00615114" w:rsidRPr="002818FB" w:rsidRDefault="00615114" w:rsidP="0015075E">
      <w:pPr>
        <w:rPr>
          <w:szCs w:val="24"/>
          <w:lang w:val="fr-CH"/>
        </w:rPr>
      </w:pPr>
      <w:r w:rsidRPr="002818FB">
        <w:rPr>
          <w:szCs w:val="24"/>
          <w:lang w:val="fr-CH"/>
        </w:rPr>
        <w:t>2.1</w:t>
      </w:r>
      <w:r w:rsidRPr="002818FB">
        <w:rPr>
          <w:szCs w:val="24"/>
          <w:lang w:val="fr-CH"/>
        </w:rPr>
        <w:tab/>
        <w:t>L</w:t>
      </w:r>
      <w:r w:rsidR="0015075E">
        <w:rPr>
          <w:szCs w:val="24"/>
          <w:lang w:val="fr-CH"/>
        </w:rPr>
        <w:t>a</w:t>
      </w:r>
      <w:r w:rsidRPr="002818FB">
        <w:rPr>
          <w:szCs w:val="24"/>
          <w:lang w:val="fr-CH"/>
        </w:rPr>
        <w:t xml:space="preserve"> </w:t>
      </w:r>
      <w:r w:rsidRPr="002818FB">
        <w:rPr>
          <w:b/>
          <w:szCs w:val="24"/>
          <w:lang w:val="fr-CH"/>
        </w:rPr>
        <w:t xml:space="preserve">Présidente de la Commission de rédaction </w:t>
      </w:r>
      <w:r w:rsidRPr="002818FB">
        <w:rPr>
          <w:szCs w:val="24"/>
          <w:lang w:val="fr-CH"/>
        </w:rPr>
        <w:t>appelle l'attention sur le fait que, dans le projet de Décision 5 (Rév. Dubaï, 2018) et les projets de Résolution 11 (Rév. Dubaï, 2018) et 154 (Rév. Dubaï, 2018), les références au Groupe de travail du Conseil sur les ressources financières et les ressources humaines (GTC-FHR) qu'il est proposé de créer ont été mises entre crochets dans l'attente d'une décision concernant la création et la dénomination de ce nouveau groupe de travail. Elle propose que ces textes soient approuvés en première lecture et que la seconde lecture soit reportée jusqu'à ce qu'une décision ait été prise au sujet du groupe de travail.</w:t>
      </w:r>
    </w:p>
    <w:p w:rsidR="00615114" w:rsidRPr="002818FB" w:rsidRDefault="00615114" w:rsidP="00615114">
      <w:pPr>
        <w:rPr>
          <w:szCs w:val="24"/>
          <w:lang w:val="fr-CH"/>
        </w:rPr>
      </w:pPr>
      <w:r w:rsidRPr="002818FB">
        <w:rPr>
          <w:szCs w:val="24"/>
          <w:lang w:val="fr-CH"/>
        </w:rPr>
        <w:t>2.2</w:t>
      </w:r>
      <w:r w:rsidRPr="002818FB">
        <w:rPr>
          <w:szCs w:val="24"/>
          <w:lang w:val="fr-CH"/>
        </w:rPr>
        <w:tab/>
        <w:t xml:space="preserve">Il en est ainsi </w:t>
      </w:r>
      <w:r w:rsidRPr="002818FB">
        <w:rPr>
          <w:b/>
          <w:bCs/>
          <w:szCs w:val="24"/>
          <w:lang w:val="fr-CH"/>
        </w:rPr>
        <w:t>décidé</w:t>
      </w:r>
      <w:r w:rsidRPr="002818FB">
        <w:rPr>
          <w:szCs w:val="24"/>
          <w:lang w:val="fr-CH"/>
        </w:rPr>
        <w:t>.</w:t>
      </w:r>
    </w:p>
    <w:p w:rsidR="00615114" w:rsidRPr="002818FB" w:rsidRDefault="00615114" w:rsidP="003E7D43">
      <w:pPr>
        <w:spacing w:before="160"/>
        <w:rPr>
          <w:b/>
          <w:lang w:val="fr-CH"/>
        </w:rPr>
      </w:pPr>
      <w:r w:rsidRPr="002818FB">
        <w:rPr>
          <w:b/>
          <w:lang w:val="fr-CH"/>
        </w:rPr>
        <w:t xml:space="preserve">Projet de Décision 5 (Rév. Dubaï, 2018) </w:t>
      </w:r>
      <w:r w:rsidR="00FD5DFD" w:rsidRPr="002818FB">
        <w:rPr>
          <w:b/>
          <w:lang w:val="fr-CH"/>
        </w:rPr>
        <w:t>–</w:t>
      </w:r>
      <w:r w:rsidRPr="002818FB">
        <w:rPr>
          <w:b/>
          <w:lang w:val="fr-CH"/>
        </w:rPr>
        <w:t xml:space="preserve"> Produits et charges de l'Union pour la période</w:t>
      </w:r>
      <w:r w:rsidR="00FD5DFD" w:rsidRPr="002818FB">
        <w:rPr>
          <w:b/>
          <w:lang w:val="fr-CH"/>
        </w:rPr>
        <w:t> </w:t>
      </w:r>
      <w:r w:rsidRPr="002818FB">
        <w:rPr>
          <w:b/>
          <w:lang w:val="fr-CH"/>
        </w:rPr>
        <w:t>2020</w:t>
      </w:r>
      <w:r w:rsidR="00FD5DFD" w:rsidRPr="002818FB">
        <w:rPr>
          <w:b/>
          <w:lang w:val="fr-CH"/>
        </w:rPr>
        <w:noBreakHyphen/>
      </w:r>
      <w:r w:rsidRPr="002818FB">
        <w:rPr>
          <w:b/>
          <w:lang w:val="fr-CH"/>
        </w:rPr>
        <w:t>2023</w:t>
      </w:r>
    </w:p>
    <w:p w:rsidR="00615114" w:rsidRPr="002818FB" w:rsidRDefault="00615114" w:rsidP="00FD5DFD">
      <w:pPr>
        <w:rPr>
          <w:b/>
          <w:lang w:val="fr-CH"/>
        </w:rPr>
      </w:pPr>
      <w:r w:rsidRPr="002818FB">
        <w:rPr>
          <w:b/>
          <w:lang w:val="fr-CH"/>
        </w:rPr>
        <w:t xml:space="preserve">Projet de Résolution 11 (Rév. Dubaï, 2018) </w:t>
      </w:r>
      <w:r w:rsidR="00FD5DFD" w:rsidRPr="002818FB">
        <w:rPr>
          <w:b/>
          <w:lang w:val="fr-CH"/>
        </w:rPr>
        <w:t>–</w:t>
      </w:r>
      <w:r w:rsidRPr="002818FB">
        <w:rPr>
          <w:b/>
          <w:lang w:val="fr-CH"/>
        </w:rPr>
        <w:t xml:space="preserve"> Manifestations ITU Telecom</w:t>
      </w:r>
    </w:p>
    <w:p w:rsidR="00615114" w:rsidRPr="002818FB" w:rsidRDefault="00615114" w:rsidP="00FD5DFD">
      <w:pPr>
        <w:rPr>
          <w:b/>
          <w:lang w:val="fr-CH"/>
        </w:rPr>
      </w:pPr>
      <w:r w:rsidRPr="002818FB">
        <w:rPr>
          <w:b/>
          <w:lang w:val="fr-CH"/>
        </w:rPr>
        <w:t xml:space="preserve">Projet de Résolution 30 (Rév. Dubaï, 2018) </w:t>
      </w:r>
      <w:r w:rsidR="00FD5DFD" w:rsidRPr="002818FB">
        <w:rPr>
          <w:b/>
          <w:lang w:val="fr-CH"/>
        </w:rPr>
        <w:t>–</w:t>
      </w:r>
      <w:r w:rsidRPr="002818FB">
        <w:rPr>
          <w:b/>
          <w:lang w:val="fr-CH"/>
        </w:rPr>
        <w:t xml:space="preserve"> Mesures spéciales en faveur des pays les moins avancés, des petits Etats insulaires en développement, des pays en développement sans littoral et des pays dont l'économie est en transition</w:t>
      </w:r>
    </w:p>
    <w:p w:rsidR="00615114" w:rsidRPr="002818FB" w:rsidRDefault="00615114" w:rsidP="00FD5DFD">
      <w:pPr>
        <w:rPr>
          <w:b/>
          <w:lang w:val="fr-CH"/>
        </w:rPr>
      </w:pPr>
      <w:r w:rsidRPr="002818FB">
        <w:rPr>
          <w:b/>
          <w:lang w:val="fr-CH"/>
        </w:rPr>
        <w:t xml:space="preserve">Projet de Résolution 77 (Rév. Dubaï, 2018) </w:t>
      </w:r>
      <w:r w:rsidR="00FD5DFD" w:rsidRPr="002818FB">
        <w:rPr>
          <w:b/>
          <w:lang w:val="fr-CH"/>
        </w:rPr>
        <w:t xml:space="preserve">– </w:t>
      </w:r>
      <w:r w:rsidRPr="002818FB">
        <w:rPr>
          <w:b/>
          <w:lang w:val="fr-CH"/>
        </w:rPr>
        <w:t>Planification et durée des conférences, forums, assemblées et sessions du Conseil de l'Union (2019-2023)</w:t>
      </w:r>
    </w:p>
    <w:p w:rsidR="00615114" w:rsidRPr="002818FB" w:rsidRDefault="00615114" w:rsidP="00FD5DFD">
      <w:pPr>
        <w:rPr>
          <w:b/>
          <w:lang w:val="fr-CH"/>
        </w:rPr>
      </w:pPr>
      <w:r w:rsidRPr="002818FB">
        <w:rPr>
          <w:b/>
          <w:lang w:val="fr-CH"/>
        </w:rPr>
        <w:lastRenderedPageBreak/>
        <w:t xml:space="preserve">Projet de Résolution 154 (Rév. Dubaï, 2018) </w:t>
      </w:r>
      <w:r w:rsidR="00FD5DFD" w:rsidRPr="002818FB">
        <w:rPr>
          <w:b/>
          <w:lang w:val="fr-CH"/>
        </w:rPr>
        <w:t>–</w:t>
      </w:r>
      <w:r w:rsidRPr="002818FB">
        <w:rPr>
          <w:b/>
          <w:lang w:val="fr-CH"/>
        </w:rPr>
        <w:t xml:space="preserve"> Utilisation des six langues officielles de l'Union sur un pied d'égalité</w:t>
      </w:r>
    </w:p>
    <w:p w:rsidR="00615114" w:rsidRPr="002818FB" w:rsidRDefault="00615114" w:rsidP="00615114">
      <w:pPr>
        <w:rPr>
          <w:b/>
          <w:lang w:val="fr-CH"/>
        </w:rPr>
      </w:pPr>
      <w:r w:rsidRPr="002818FB">
        <w:rPr>
          <w:b/>
          <w:lang w:val="fr-CH"/>
        </w:rPr>
        <w:t>Projet de Résolution COM6/2 (Dubaï</w:t>
      </w:r>
      <w:r w:rsidR="00FD5DFD" w:rsidRPr="002818FB">
        <w:rPr>
          <w:b/>
          <w:lang w:val="fr-CH"/>
        </w:rPr>
        <w:t>, 2018) –</w:t>
      </w:r>
      <w:r w:rsidRPr="002818FB">
        <w:rPr>
          <w:b/>
          <w:lang w:val="fr-CH"/>
        </w:rPr>
        <w:t xml:space="preserve"> Locaux futurs du siège de l'Union</w:t>
      </w:r>
    </w:p>
    <w:p w:rsidR="00615114" w:rsidRPr="002818FB" w:rsidRDefault="00615114" w:rsidP="00615114">
      <w:pPr>
        <w:rPr>
          <w:b/>
          <w:lang w:val="fr-CH"/>
        </w:rPr>
      </w:pPr>
      <w:r w:rsidRPr="002818FB">
        <w:rPr>
          <w:b/>
          <w:lang w:val="fr-CH"/>
        </w:rPr>
        <w:t>Projet de Résolution COM6/3 (Dubaï</w:t>
      </w:r>
      <w:r w:rsidR="00FD5DFD" w:rsidRPr="002818FB">
        <w:rPr>
          <w:b/>
          <w:lang w:val="fr-CH"/>
        </w:rPr>
        <w:t>, 2018) –</w:t>
      </w:r>
      <w:r w:rsidRPr="002818FB">
        <w:rPr>
          <w:b/>
          <w:lang w:val="fr-CH"/>
        </w:rPr>
        <w:t xml:space="preserve"> Mesures visant à améliorer, à promouvoir et à renforcer l'octroi de bourses de l'UIT</w:t>
      </w:r>
    </w:p>
    <w:p w:rsidR="00615114" w:rsidRPr="002818FB" w:rsidRDefault="00615114" w:rsidP="00615114">
      <w:pPr>
        <w:rPr>
          <w:szCs w:val="24"/>
          <w:lang w:val="fr-CH"/>
        </w:rPr>
      </w:pPr>
      <w:r w:rsidRPr="002818FB">
        <w:rPr>
          <w:szCs w:val="24"/>
          <w:lang w:val="fr-CH"/>
        </w:rPr>
        <w:t>2.3</w:t>
      </w:r>
      <w:r w:rsidRPr="002818FB">
        <w:rPr>
          <w:szCs w:val="24"/>
          <w:lang w:val="fr-CH"/>
        </w:rPr>
        <w:tab/>
      </w:r>
      <w:r w:rsidRPr="002818FB">
        <w:rPr>
          <w:b/>
          <w:szCs w:val="24"/>
          <w:lang w:val="fr-CH"/>
        </w:rPr>
        <w:t>Adoptés.</w:t>
      </w:r>
    </w:p>
    <w:p w:rsidR="00615114" w:rsidRPr="002818FB" w:rsidRDefault="00615114" w:rsidP="00FD5DFD">
      <w:pPr>
        <w:spacing w:before="240"/>
        <w:rPr>
          <w:b/>
          <w:lang w:val="fr-CH"/>
        </w:rPr>
      </w:pPr>
      <w:r w:rsidRPr="002818FB">
        <w:rPr>
          <w:b/>
          <w:lang w:val="fr-CH"/>
        </w:rPr>
        <w:t xml:space="preserve">SUP Résolution 194 (Busan, 2014) </w:t>
      </w:r>
      <w:r w:rsidR="00FD5DFD" w:rsidRPr="002818FB">
        <w:rPr>
          <w:b/>
          <w:lang w:val="fr-CH"/>
        </w:rPr>
        <w:t>–</w:t>
      </w:r>
      <w:r w:rsidRPr="002818FB">
        <w:rPr>
          <w:b/>
          <w:lang w:val="fr-CH"/>
        </w:rPr>
        <w:t xml:space="preserve"> Options à long terme pour les locaux du siège de l'Union</w:t>
      </w:r>
    </w:p>
    <w:p w:rsidR="00615114" w:rsidRPr="002818FB" w:rsidRDefault="00615114" w:rsidP="00615114">
      <w:pPr>
        <w:rPr>
          <w:b/>
          <w:szCs w:val="24"/>
          <w:lang w:val="fr-CH"/>
        </w:rPr>
      </w:pPr>
      <w:r w:rsidRPr="002818FB">
        <w:rPr>
          <w:szCs w:val="24"/>
          <w:lang w:val="fr-CH"/>
        </w:rPr>
        <w:t>2.4</w:t>
      </w:r>
      <w:r w:rsidRPr="002818FB">
        <w:rPr>
          <w:szCs w:val="24"/>
          <w:lang w:val="fr-CH"/>
        </w:rPr>
        <w:tab/>
      </w:r>
      <w:r w:rsidRPr="002818FB">
        <w:rPr>
          <w:b/>
          <w:szCs w:val="24"/>
          <w:lang w:val="fr-CH"/>
        </w:rPr>
        <w:t>Approuvée.</w:t>
      </w:r>
    </w:p>
    <w:p w:rsidR="00615114" w:rsidRPr="002818FB" w:rsidRDefault="00615114" w:rsidP="00615114">
      <w:pPr>
        <w:rPr>
          <w:szCs w:val="24"/>
          <w:lang w:val="fr-CH"/>
        </w:rPr>
      </w:pPr>
      <w:r w:rsidRPr="002818FB">
        <w:rPr>
          <w:szCs w:val="24"/>
          <w:lang w:val="fr-CH"/>
        </w:rPr>
        <w:t>2.5</w:t>
      </w:r>
      <w:r w:rsidRPr="002818FB">
        <w:rPr>
          <w:szCs w:val="24"/>
          <w:lang w:val="fr-CH"/>
        </w:rPr>
        <w:tab/>
        <w:t xml:space="preserve">La neuvième série de textes soumis par la Commission de rédaction en première lecture (B9) (Document 134) est </w:t>
      </w:r>
      <w:r w:rsidRPr="002818FB">
        <w:rPr>
          <w:b/>
          <w:bCs/>
          <w:szCs w:val="24"/>
          <w:lang w:val="fr-CH"/>
        </w:rPr>
        <w:t>approuvée</w:t>
      </w:r>
      <w:r w:rsidRPr="003E7D43">
        <w:rPr>
          <w:szCs w:val="24"/>
          <w:lang w:val="fr-CH"/>
        </w:rPr>
        <w:t>.</w:t>
      </w:r>
    </w:p>
    <w:p w:rsidR="00615114" w:rsidRPr="002818FB" w:rsidRDefault="00615114" w:rsidP="00FD5DFD">
      <w:pPr>
        <w:pStyle w:val="Heading1"/>
        <w:rPr>
          <w:lang w:val="fr-CH"/>
        </w:rPr>
      </w:pPr>
      <w:r w:rsidRPr="002818FB">
        <w:rPr>
          <w:lang w:val="fr-CH"/>
        </w:rPr>
        <w:t>3</w:t>
      </w:r>
      <w:r w:rsidRPr="002818FB">
        <w:rPr>
          <w:lang w:val="fr-CH"/>
        </w:rPr>
        <w:tab/>
        <w:t xml:space="preserve">Dixième série de textes soumis par la Commission de rédaction en première lecture (B10) (Document </w:t>
      </w:r>
      <w:hyperlink r:id="rId17" w:history="1">
        <w:r w:rsidRPr="002818FB">
          <w:rPr>
            <w:rStyle w:val="Hyperlink"/>
            <w:bCs/>
            <w:szCs w:val="28"/>
            <w:lang w:val="fr-CH"/>
          </w:rPr>
          <w:t>135</w:t>
        </w:r>
      </w:hyperlink>
      <w:r w:rsidRPr="002818FB">
        <w:rPr>
          <w:lang w:val="fr-CH"/>
        </w:rPr>
        <w:t>)</w:t>
      </w:r>
    </w:p>
    <w:p w:rsidR="00615114" w:rsidRPr="002818FB" w:rsidRDefault="00615114" w:rsidP="003E7D43">
      <w:pPr>
        <w:spacing w:before="160"/>
        <w:rPr>
          <w:b/>
          <w:lang w:val="fr-CH"/>
        </w:rPr>
      </w:pPr>
      <w:r w:rsidRPr="002818FB">
        <w:rPr>
          <w:b/>
          <w:lang w:val="fr-CH"/>
        </w:rPr>
        <w:t>Projet de Résolutio</w:t>
      </w:r>
      <w:bookmarkStart w:id="6" w:name="_GoBack"/>
      <w:bookmarkEnd w:id="6"/>
      <w:r w:rsidRPr="002818FB">
        <w:rPr>
          <w:b/>
          <w:lang w:val="fr-CH"/>
        </w:rPr>
        <w:t xml:space="preserve">n COM5/3 (Dubaï, 2018) </w:t>
      </w:r>
      <w:r w:rsidR="00FD5DFD" w:rsidRPr="002818FB">
        <w:rPr>
          <w:b/>
          <w:lang w:val="fr-CH"/>
        </w:rPr>
        <w:t>–</w:t>
      </w:r>
      <w:r w:rsidRPr="002818FB">
        <w:rPr>
          <w:b/>
          <w:lang w:val="fr-CH"/>
        </w:rPr>
        <w:t xml:space="preserve"> Encourager la participation des petites et moyennes entreprises aux travaux de l'Union</w:t>
      </w:r>
    </w:p>
    <w:p w:rsidR="00615114" w:rsidRPr="002818FB" w:rsidRDefault="00615114" w:rsidP="00615114">
      <w:pPr>
        <w:rPr>
          <w:szCs w:val="24"/>
          <w:lang w:val="fr-CH"/>
        </w:rPr>
      </w:pPr>
      <w:r w:rsidRPr="002818FB">
        <w:rPr>
          <w:szCs w:val="24"/>
          <w:lang w:val="fr-CH"/>
        </w:rPr>
        <w:t>3.1</w:t>
      </w:r>
      <w:r w:rsidRPr="002818FB">
        <w:rPr>
          <w:szCs w:val="24"/>
          <w:lang w:val="fr-CH"/>
        </w:rPr>
        <w:tab/>
        <w:t xml:space="preserve">La </w:t>
      </w:r>
      <w:r w:rsidRPr="002818FB">
        <w:rPr>
          <w:b/>
          <w:bCs/>
          <w:szCs w:val="24"/>
          <w:lang w:val="fr-CH"/>
        </w:rPr>
        <w:t>Présidente de la Commission de rédaction</w:t>
      </w:r>
      <w:r w:rsidRPr="002818FB">
        <w:rPr>
          <w:szCs w:val="24"/>
          <w:lang w:val="fr-CH"/>
        </w:rPr>
        <w:t xml:space="preserve"> annonce que le projet de résolution a également été soumis à la Commission 6</w:t>
      </w:r>
      <w:r w:rsidR="00FD5DFD" w:rsidRPr="002818FB">
        <w:rPr>
          <w:szCs w:val="24"/>
          <w:lang w:val="fr-CH"/>
        </w:rPr>
        <w:t>,</w:t>
      </w:r>
      <w:r w:rsidRPr="002818FB">
        <w:rPr>
          <w:szCs w:val="24"/>
          <w:lang w:val="fr-CH"/>
        </w:rPr>
        <w:t xml:space="preserve"> afin que celle-ci en examine les incidences financières. La Commission 6 a approuvé ce projet de résolution. </w:t>
      </w:r>
    </w:p>
    <w:p w:rsidR="00615114" w:rsidRPr="002818FB" w:rsidRDefault="00615114" w:rsidP="00615114">
      <w:pPr>
        <w:rPr>
          <w:b/>
          <w:szCs w:val="24"/>
          <w:lang w:val="fr-CH"/>
        </w:rPr>
      </w:pPr>
      <w:r w:rsidRPr="002818FB">
        <w:rPr>
          <w:szCs w:val="24"/>
          <w:lang w:val="fr-CH"/>
        </w:rPr>
        <w:t>3.2</w:t>
      </w:r>
      <w:r w:rsidRPr="002818FB">
        <w:rPr>
          <w:b/>
          <w:szCs w:val="24"/>
          <w:lang w:val="fr-CH"/>
        </w:rPr>
        <w:tab/>
      </w:r>
      <w:r w:rsidRPr="002818FB">
        <w:rPr>
          <w:bCs/>
          <w:szCs w:val="24"/>
          <w:lang w:val="fr-CH"/>
        </w:rPr>
        <w:t xml:space="preserve">Le </w:t>
      </w:r>
      <w:r w:rsidRPr="002818FB">
        <w:rPr>
          <w:szCs w:val="24"/>
          <w:lang w:val="fr-CH"/>
        </w:rPr>
        <w:t>Projet de Résolution COM5/3 (Dubaï, 2018) est</w:t>
      </w:r>
      <w:r w:rsidRPr="002818FB">
        <w:rPr>
          <w:b/>
          <w:szCs w:val="24"/>
          <w:lang w:val="fr-CH"/>
        </w:rPr>
        <w:t xml:space="preserve"> adopté</w:t>
      </w:r>
      <w:r w:rsidRPr="003E7D43">
        <w:rPr>
          <w:bCs/>
          <w:szCs w:val="24"/>
          <w:lang w:val="fr-CH"/>
        </w:rPr>
        <w:t>.</w:t>
      </w:r>
    </w:p>
    <w:p w:rsidR="00615114" w:rsidRPr="002818FB" w:rsidRDefault="00615114" w:rsidP="00615114">
      <w:pPr>
        <w:rPr>
          <w:b/>
          <w:szCs w:val="24"/>
          <w:lang w:val="fr-CH"/>
        </w:rPr>
      </w:pPr>
      <w:r w:rsidRPr="002818FB">
        <w:rPr>
          <w:szCs w:val="24"/>
          <w:lang w:val="fr-CH"/>
        </w:rPr>
        <w:t>3.3</w:t>
      </w:r>
      <w:r w:rsidRPr="002818FB">
        <w:rPr>
          <w:szCs w:val="24"/>
          <w:lang w:val="fr-CH"/>
        </w:rPr>
        <w:tab/>
        <w:t xml:space="preserve">La dixième série de textes soumis par la Commission de rédaction en première lecture (B10) (Document 135) est </w:t>
      </w:r>
      <w:r w:rsidRPr="002818FB">
        <w:rPr>
          <w:b/>
          <w:bCs/>
          <w:szCs w:val="24"/>
          <w:lang w:val="fr-CH"/>
        </w:rPr>
        <w:t>approuvée.</w:t>
      </w:r>
    </w:p>
    <w:p w:rsidR="00615114" w:rsidRPr="002818FB" w:rsidRDefault="00615114" w:rsidP="00FD5DFD">
      <w:pPr>
        <w:pStyle w:val="Heading1"/>
        <w:rPr>
          <w:lang w:val="fr-CH"/>
        </w:rPr>
      </w:pPr>
      <w:r w:rsidRPr="002818FB">
        <w:rPr>
          <w:lang w:val="fr-CH"/>
        </w:rPr>
        <w:t>4</w:t>
      </w:r>
      <w:r w:rsidRPr="002818FB">
        <w:rPr>
          <w:lang w:val="fr-CH"/>
        </w:rPr>
        <w:tab/>
        <w:t xml:space="preserve">Huitième série de textes soumis par la Commission de rédaction en seconde lecture (Document </w:t>
      </w:r>
      <w:hyperlink r:id="rId18" w:history="1">
        <w:r w:rsidRPr="002818FB">
          <w:rPr>
            <w:rStyle w:val="Hyperlink"/>
            <w:bCs/>
            <w:szCs w:val="28"/>
            <w:lang w:val="fr-CH"/>
          </w:rPr>
          <w:t>133</w:t>
        </w:r>
      </w:hyperlink>
      <w:r w:rsidRPr="002818FB">
        <w:rPr>
          <w:lang w:val="fr-CH"/>
        </w:rPr>
        <w:t>)</w:t>
      </w:r>
    </w:p>
    <w:p w:rsidR="00615114" w:rsidRPr="002818FB" w:rsidRDefault="00615114" w:rsidP="00615114">
      <w:pPr>
        <w:spacing w:before="240"/>
        <w:rPr>
          <w:bCs/>
          <w:szCs w:val="24"/>
          <w:lang w:val="fr-CH"/>
        </w:rPr>
      </w:pPr>
      <w:r w:rsidRPr="002818FB">
        <w:rPr>
          <w:bCs/>
          <w:szCs w:val="24"/>
          <w:lang w:val="fr-CH"/>
        </w:rPr>
        <w:t>4.1</w:t>
      </w:r>
      <w:r w:rsidRPr="002818FB">
        <w:rPr>
          <w:bCs/>
          <w:szCs w:val="24"/>
          <w:lang w:val="fr-CH"/>
        </w:rPr>
        <w:tab/>
      </w:r>
      <w:r w:rsidRPr="002818FB">
        <w:rPr>
          <w:szCs w:val="24"/>
          <w:lang w:val="fr-CH"/>
        </w:rPr>
        <w:t xml:space="preserve">La huitième série de textes soumis par la Commission de rédaction (Document 133) est </w:t>
      </w:r>
      <w:r w:rsidRPr="002818FB">
        <w:rPr>
          <w:b/>
          <w:bCs/>
          <w:szCs w:val="24"/>
          <w:lang w:val="fr-CH"/>
        </w:rPr>
        <w:t>approuvée</w:t>
      </w:r>
      <w:r w:rsidRPr="002818FB">
        <w:rPr>
          <w:bCs/>
          <w:szCs w:val="24"/>
          <w:lang w:val="fr-CH"/>
        </w:rPr>
        <w:t xml:space="preserve"> en seconde lecture.</w:t>
      </w:r>
    </w:p>
    <w:p w:rsidR="00615114" w:rsidRPr="002818FB" w:rsidRDefault="00615114" w:rsidP="00FD5DFD">
      <w:pPr>
        <w:pStyle w:val="Heading1"/>
        <w:rPr>
          <w:lang w:val="fr-CH"/>
        </w:rPr>
      </w:pPr>
      <w:r w:rsidRPr="002818FB">
        <w:rPr>
          <w:lang w:val="fr-CH"/>
        </w:rPr>
        <w:t>5</w:t>
      </w:r>
      <w:r w:rsidRPr="002818FB">
        <w:rPr>
          <w:lang w:val="fr-CH"/>
        </w:rPr>
        <w:tab/>
        <w:t xml:space="preserve">Neuvième série de textes soumis par la Commission de rédaction en seconde lecture (Document </w:t>
      </w:r>
      <w:hyperlink r:id="rId19" w:history="1">
        <w:r w:rsidRPr="002818FB">
          <w:rPr>
            <w:rStyle w:val="Hyperlink"/>
            <w:bCs/>
            <w:szCs w:val="28"/>
            <w:lang w:val="fr-CH"/>
          </w:rPr>
          <w:t>134</w:t>
        </w:r>
      </w:hyperlink>
      <w:r w:rsidRPr="002818FB">
        <w:rPr>
          <w:lang w:val="fr-CH"/>
        </w:rPr>
        <w:t>)</w:t>
      </w:r>
    </w:p>
    <w:p w:rsidR="00615114" w:rsidRPr="002818FB" w:rsidRDefault="00615114" w:rsidP="00FD5DFD">
      <w:pPr>
        <w:spacing w:before="240"/>
        <w:rPr>
          <w:bCs/>
          <w:szCs w:val="24"/>
          <w:lang w:val="fr-CH"/>
        </w:rPr>
      </w:pPr>
      <w:r w:rsidRPr="002818FB">
        <w:rPr>
          <w:bCs/>
          <w:szCs w:val="24"/>
          <w:lang w:val="fr-CH"/>
        </w:rPr>
        <w:t>5.1</w:t>
      </w:r>
      <w:r w:rsidRPr="002818FB">
        <w:rPr>
          <w:bCs/>
          <w:szCs w:val="24"/>
          <w:lang w:val="fr-CH"/>
        </w:rPr>
        <w:tab/>
        <w:t>A l'exception du projet de Décision 5</w:t>
      </w:r>
      <w:r w:rsidRPr="002818FB">
        <w:rPr>
          <w:szCs w:val="24"/>
          <w:lang w:val="fr-CH"/>
        </w:rPr>
        <w:t xml:space="preserve"> (Rév. Dubaï, 2018) et des projets de Résolution 11 (Rév.</w:t>
      </w:r>
      <w:r w:rsidR="00FD5DFD" w:rsidRPr="002818FB">
        <w:rPr>
          <w:szCs w:val="24"/>
          <w:lang w:val="fr-CH"/>
        </w:rPr>
        <w:t> </w:t>
      </w:r>
      <w:r w:rsidRPr="002818FB">
        <w:rPr>
          <w:szCs w:val="24"/>
          <w:lang w:val="fr-CH"/>
        </w:rPr>
        <w:t>Dubaï, 2018) et 154 (Rév. Dubaï, 2018)</w:t>
      </w:r>
      <w:r w:rsidRPr="002818FB">
        <w:rPr>
          <w:bCs/>
          <w:szCs w:val="24"/>
          <w:lang w:val="fr-CH"/>
        </w:rPr>
        <w:t xml:space="preserve">, </w:t>
      </w:r>
      <w:r w:rsidRPr="002818FB">
        <w:rPr>
          <w:szCs w:val="24"/>
          <w:lang w:val="fr-CH"/>
        </w:rPr>
        <w:t xml:space="preserve">la neuvième série de textes soumis par la Commission de rédaction (Document 134) est </w:t>
      </w:r>
      <w:r w:rsidRPr="002818FB">
        <w:rPr>
          <w:b/>
          <w:bCs/>
          <w:szCs w:val="24"/>
          <w:lang w:val="fr-CH"/>
        </w:rPr>
        <w:t>approuvée</w:t>
      </w:r>
      <w:r w:rsidRPr="002818FB">
        <w:rPr>
          <w:bCs/>
          <w:szCs w:val="24"/>
          <w:lang w:val="fr-CH"/>
        </w:rPr>
        <w:t xml:space="preserve"> en seconde lecture.</w:t>
      </w:r>
    </w:p>
    <w:p w:rsidR="00615114" w:rsidRPr="002818FB" w:rsidRDefault="00615114" w:rsidP="00FD5DFD">
      <w:pPr>
        <w:pStyle w:val="Heading1"/>
        <w:rPr>
          <w:lang w:val="fr-CH"/>
        </w:rPr>
      </w:pPr>
      <w:r w:rsidRPr="002818FB">
        <w:rPr>
          <w:lang w:val="fr-CH"/>
        </w:rPr>
        <w:t>6</w:t>
      </w:r>
      <w:r w:rsidRPr="002818FB">
        <w:rPr>
          <w:lang w:val="fr-CH"/>
        </w:rPr>
        <w:tab/>
        <w:t xml:space="preserve">Dixième série de textes soumis par la Commission de rédaction en seconde lecture (Document </w:t>
      </w:r>
      <w:hyperlink r:id="rId20" w:history="1">
        <w:r w:rsidRPr="002818FB">
          <w:rPr>
            <w:rStyle w:val="Hyperlink"/>
            <w:bCs/>
            <w:szCs w:val="28"/>
            <w:lang w:val="fr-CH"/>
          </w:rPr>
          <w:t>135</w:t>
        </w:r>
      </w:hyperlink>
      <w:r w:rsidRPr="002818FB">
        <w:rPr>
          <w:lang w:val="fr-CH"/>
        </w:rPr>
        <w:t>)</w:t>
      </w:r>
    </w:p>
    <w:p w:rsidR="00615114" w:rsidRPr="002818FB" w:rsidRDefault="00615114" w:rsidP="00FD5DFD">
      <w:pPr>
        <w:rPr>
          <w:bCs/>
          <w:lang w:val="fr-CH"/>
        </w:rPr>
      </w:pPr>
      <w:r w:rsidRPr="002818FB">
        <w:rPr>
          <w:lang w:val="fr-CH"/>
        </w:rPr>
        <w:t>6.1</w:t>
      </w:r>
      <w:r w:rsidRPr="002818FB">
        <w:rPr>
          <w:lang w:val="fr-CH"/>
        </w:rPr>
        <w:tab/>
        <w:t xml:space="preserve">La dixième série de textes soumis par la Commission de rédaction (Document 135) est </w:t>
      </w:r>
      <w:r w:rsidRPr="002818FB">
        <w:rPr>
          <w:b/>
          <w:bCs/>
          <w:lang w:val="fr-CH"/>
        </w:rPr>
        <w:t>approuvée</w:t>
      </w:r>
      <w:r w:rsidRPr="002818FB">
        <w:rPr>
          <w:bCs/>
          <w:lang w:val="fr-CH"/>
        </w:rPr>
        <w:t xml:space="preserve"> en seconde lecture.</w:t>
      </w:r>
    </w:p>
    <w:p w:rsidR="00615114" w:rsidRPr="002818FB" w:rsidRDefault="00615114" w:rsidP="00FD5DFD">
      <w:pPr>
        <w:pStyle w:val="Heading1"/>
        <w:rPr>
          <w:lang w:val="fr-CH"/>
        </w:rPr>
      </w:pPr>
      <w:r w:rsidRPr="002818FB">
        <w:rPr>
          <w:lang w:val="fr-CH"/>
        </w:rPr>
        <w:lastRenderedPageBreak/>
        <w:t>7</w:t>
      </w:r>
      <w:r w:rsidRPr="002818FB">
        <w:rPr>
          <w:lang w:val="fr-CH"/>
        </w:rPr>
        <w:tab/>
        <w:t xml:space="preserve">Approbation des procès-verbaux (Document </w:t>
      </w:r>
      <w:hyperlink r:id="rId21" w:history="1">
        <w:r w:rsidRPr="002818FB">
          <w:rPr>
            <w:rStyle w:val="Hyperlink"/>
            <w:bCs/>
            <w:szCs w:val="28"/>
            <w:lang w:val="fr-CH"/>
          </w:rPr>
          <w:t>131</w:t>
        </w:r>
      </w:hyperlink>
      <w:r w:rsidRPr="002818FB">
        <w:rPr>
          <w:lang w:val="fr-CH"/>
        </w:rPr>
        <w:t>)</w:t>
      </w:r>
    </w:p>
    <w:p w:rsidR="00615114" w:rsidRPr="002818FB" w:rsidRDefault="00615114" w:rsidP="00615114">
      <w:pPr>
        <w:rPr>
          <w:szCs w:val="24"/>
          <w:lang w:val="fr-CH"/>
        </w:rPr>
      </w:pPr>
      <w:r w:rsidRPr="002818FB">
        <w:rPr>
          <w:szCs w:val="24"/>
          <w:lang w:val="fr-CH"/>
        </w:rPr>
        <w:t>7.1</w:t>
      </w:r>
      <w:r w:rsidRPr="002818FB">
        <w:rPr>
          <w:szCs w:val="24"/>
          <w:lang w:val="fr-CH"/>
        </w:rPr>
        <w:tab/>
        <w:t xml:space="preserve">Le procès-verbal de la onzième séance plénière (Document 131) est </w:t>
      </w:r>
      <w:r w:rsidRPr="002818FB">
        <w:rPr>
          <w:b/>
          <w:bCs/>
          <w:szCs w:val="24"/>
          <w:lang w:val="fr-CH"/>
        </w:rPr>
        <w:t>approuvé</w:t>
      </w:r>
      <w:r w:rsidRPr="002818FB">
        <w:rPr>
          <w:b/>
          <w:szCs w:val="24"/>
          <w:lang w:val="fr-CH"/>
        </w:rPr>
        <w:t>.</w:t>
      </w:r>
    </w:p>
    <w:p w:rsidR="00615114" w:rsidRPr="002818FB" w:rsidRDefault="00615114" w:rsidP="00615114">
      <w:pPr>
        <w:rPr>
          <w:b/>
          <w:lang w:val="fr-CH"/>
        </w:rPr>
      </w:pPr>
      <w:r w:rsidRPr="002818FB">
        <w:rPr>
          <w:b/>
          <w:lang w:val="fr-CH"/>
        </w:rPr>
        <w:t>La séance est levée à 12 h 20.</w:t>
      </w:r>
    </w:p>
    <w:p w:rsidR="00615114" w:rsidRPr="002818FB" w:rsidRDefault="00615114" w:rsidP="0015075E">
      <w:pPr>
        <w:tabs>
          <w:tab w:val="clear" w:pos="567"/>
          <w:tab w:val="clear" w:pos="1134"/>
          <w:tab w:val="clear" w:pos="1701"/>
          <w:tab w:val="clear" w:pos="2268"/>
          <w:tab w:val="clear" w:pos="2835"/>
          <w:tab w:val="left" w:pos="7088"/>
        </w:tabs>
        <w:spacing w:before="840"/>
        <w:rPr>
          <w:lang w:val="fr-CH"/>
        </w:rPr>
      </w:pPr>
      <w:r w:rsidRPr="002818FB">
        <w:rPr>
          <w:lang w:val="fr-CH"/>
        </w:rPr>
        <w:t>Le Secrétaire général:</w:t>
      </w:r>
      <w:r w:rsidRPr="002818FB">
        <w:rPr>
          <w:lang w:val="fr-CH"/>
        </w:rPr>
        <w:tab/>
        <w:t>Le Président:</w:t>
      </w:r>
      <w:r w:rsidR="00FD5DFD" w:rsidRPr="002818FB">
        <w:rPr>
          <w:lang w:val="fr-CH"/>
        </w:rPr>
        <w:br/>
      </w:r>
      <w:r w:rsidRPr="002818FB">
        <w:rPr>
          <w:lang w:val="fr-CH"/>
        </w:rPr>
        <w:t>H. ZHAO</w:t>
      </w:r>
      <w:r w:rsidRPr="002818FB">
        <w:rPr>
          <w:lang w:val="fr-CH"/>
        </w:rPr>
        <w:tab/>
        <w:t>M. ALMESMAR</w:t>
      </w:r>
    </w:p>
    <w:sectPr w:rsidR="00615114" w:rsidRPr="002818FB" w:rsidSect="003A0B7D">
      <w:headerReference w:type="default" r:id="rId22"/>
      <w:footerReference w:type="default" r:id="rId23"/>
      <w:footerReference w:type="first" r:id="rId2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F81" w:rsidRDefault="00F01F81">
      <w:r>
        <w:separator/>
      </w:r>
    </w:p>
  </w:endnote>
  <w:endnote w:type="continuationSeparator" w:id="0">
    <w:p w:rsidR="00F01F81" w:rsidRDefault="00F0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2818FB" w:rsidP="00615114">
    <w:pPr>
      <w:pStyle w:val="Footer"/>
      <w:tabs>
        <w:tab w:val="clear" w:pos="5954"/>
        <w:tab w:val="clear" w:pos="9639"/>
        <w:tab w:val="left" w:pos="7655"/>
        <w:tab w:val="right" w:pos="9498"/>
      </w:tabs>
    </w:pPr>
    <w:fldSimple w:instr=" FILENAME \p \* MERGEFORMAT ">
      <w:r>
        <w:t>P:\FRA\SG\CONF-SG\PP18\100\171F.docx</w:t>
      </w:r>
    </w:fldSimple>
    <w:r w:rsidR="00615114">
      <w:t xml:space="preserve"> (447945)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F81" w:rsidRDefault="00F01F81">
      <w:r>
        <w:t>____________________</w:t>
      </w:r>
    </w:p>
  </w:footnote>
  <w:footnote w:type="continuationSeparator" w:id="0">
    <w:p w:rsidR="00F01F81" w:rsidRDefault="00F01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E15F30">
      <w:rPr>
        <w:noProof/>
      </w:rPr>
      <w:t>4</w:t>
    </w:r>
    <w:r>
      <w:fldChar w:fldCharType="end"/>
    </w:r>
  </w:p>
  <w:p w:rsidR="00BD1614" w:rsidRDefault="00BD1614" w:rsidP="00615114">
    <w:pPr>
      <w:pStyle w:val="Header"/>
    </w:pPr>
    <w:r>
      <w:t>PP1</w:t>
    </w:r>
    <w:r w:rsidR="001E2226">
      <w:t>8</w:t>
    </w:r>
    <w:r w:rsidR="00417658">
      <w:t>/</w:t>
    </w:r>
    <w:r w:rsidR="00615114">
      <w:t>171</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81"/>
    <w:rsid w:val="000054D8"/>
    <w:rsid w:val="00060D74"/>
    <w:rsid w:val="00072D5C"/>
    <w:rsid w:val="0008398C"/>
    <w:rsid w:val="00084308"/>
    <w:rsid w:val="00084EA9"/>
    <w:rsid w:val="000B14B6"/>
    <w:rsid w:val="000C467B"/>
    <w:rsid w:val="000D15FB"/>
    <w:rsid w:val="000F58F7"/>
    <w:rsid w:val="001051E4"/>
    <w:rsid w:val="001354EA"/>
    <w:rsid w:val="00136FCE"/>
    <w:rsid w:val="0015075E"/>
    <w:rsid w:val="00153BA4"/>
    <w:rsid w:val="001941AD"/>
    <w:rsid w:val="001A0682"/>
    <w:rsid w:val="001B4D8D"/>
    <w:rsid w:val="001D31B2"/>
    <w:rsid w:val="001E1B9B"/>
    <w:rsid w:val="001E2226"/>
    <w:rsid w:val="001F6233"/>
    <w:rsid w:val="002355CD"/>
    <w:rsid w:val="00270B2F"/>
    <w:rsid w:val="002818FB"/>
    <w:rsid w:val="002A0E1B"/>
    <w:rsid w:val="002C1059"/>
    <w:rsid w:val="002C2F9C"/>
    <w:rsid w:val="00322DEA"/>
    <w:rsid w:val="00355FBD"/>
    <w:rsid w:val="00381461"/>
    <w:rsid w:val="003A0B7D"/>
    <w:rsid w:val="003A45C2"/>
    <w:rsid w:val="003C4BE2"/>
    <w:rsid w:val="003D147D"/>
    <w:rsid w:val="003D637A"/>
    <w:rsid w:val="003E7D43"/>
    <w:rsid w:val="00417658"/>
    <w:rsid w:val="00430015"/>
    <w:rsid w:val="004678D0"/>
    <w:rsid w:val="00482954"/>
    <w:rsid w:val="004951C0"/>
    <w:rsid w:val="00524001"/>
    <w:rsid w:val="00564B63"/>
    <w:rsid w:val="00575DC7"/>
    <w:rsid w:val="005836C2"/>
    <w:rsid w:val="005A4EFD"/>
    <w:rsid w:val="005A5ABE"/>
    <w:rsid w:val="005C2ECC"/>
    <w:rsid w:val="005C6744"/>
    <w:rsid w:val="005E419E"/>
    <w:rsid w:val="005F63BD"/>
    <w:rsid w:val="00611CF1"/>
    <w:rsid w:val="00615114"/>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A5830"/>
    <w:rsid w:val="00801256"/>
    <w:rsid w:val="008703CB"/>
    <w:rsid w:val="008B61AF"/>
    <w:rsid w:val="008B6A61"/>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902D4"/>
    <w:rsid w:val="00DA4ABA"/>
    <w:rsid w:val="00DA685B"/>
    <w:rsid w:val="00DA742B"/>
    <w:rsid w:val="00DF25C1"/>
    <w:rsid w:val="00DF48F7"/>
    <w:rsid w:val="00DF4964"/>
    <w:rsid w:val="00DF4D73"/>
    <w:rsid w:val="00DF79B0"/>
    <w:rsid w:val="00E1047D"/>
    <w:rsid w:val="00E15F30"/>
    <w:rsid w:val="00E34BBF"/>
    <w:rsid w:val="00E443FA"/>
    <w:rsid w:val="00E5061A"/>
    <w:rsid w:val="00E54FCE"/>
    <w:rsid w:val="00E60DA1"/>
    <w:rsid w:val="00E93D35"/>
    <w:rsid w:val="00EA45DB"/>
    <w:rsid w:val="00ED2CD9"/>
    <w:rsid w:val="00F01F81"/>
    <w:rsid w:val="00F07DA7"/>
    <w:rsid w:val="00F564C1"/>
    <w:rsid w:val="00F77FA2"/>
    <w:rsid w:val="00F8357A"/>
    <w:rsid w:val="00FA1B77"/>
    <w:rsid w:val="00FB4B65"/>
    <w:rsid w:val="00FB5741"/>
    <w:rsid w:val="00FB74B8"/>
    <w:rsid w:val="00FC49E0"/>
    <w:rsid w:val="00FD5DFD"/>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3C661A-543E-416D-A006-A3F29A49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61511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lang w:val="en-US"/>
    </w:rPr>
  </w:style>
  <w:style w:type="character" w:styleId="FollowedHyperlink">
    <w:name w:val="FollowedHyperlink"/>
    <w:basedOn w:val="DefaultParagraphFont"/>
    <w:semiHidden/>
    <w:unhideWhenUsed/>
    <w:rsid w:val="00FD5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133/en" TargetMode="External"/><Relationship Id="rId13" Type="http://schemas.openxmlformats.org/officeDocument/2006/relationships/hyperlink" Target="https://www.itu.int/md/S18-PP-C-0135/en" TargetMode="External"/><Relationship Id="rId18" Type="http://schemas.openxmlformats.org/officeDocument/2006/relationships/hyperlink" Target="https://www.itu.int/md/S18-PP-C-0133/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S18-PP-C-0131/en" TargetMode="External"/><Relationship Id="rId7" Type="http://schemas.openxmlformats.org/officeDocument/2006/relationships/image" Target="media/image1.jpeg"/><Relationship Id="rId12" Type="http://schemas.openxmlformats.org/officeDocument/2006/relationships/hyperlink" Target="https://www.itu.int/md/S18-PP-C-0134/en" TargetMode="External"/><Relationship Id="rId17" Type="http://schemas.openxmlformats.org/officeDocument/2006/relationships/hyperlink" Target="https://www.itu.int/md/S18-PP-C-0135/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18-PP-C-0134/en" TargetMode="External"/><Relationship Id="rId20" Type="http://schemas.openxmlformats.org/officeDocument/2006/relationships/hyperlink" Target="https://www.itu.int/md/S18-PP-C-013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PP-C-0133/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18-PP-C-0133/en" TargetMode="External"/><Relationship Id="rId23" Type="http://schemas.openxmlformats.org/officeDocument/2006/relationships/footer" Target="footer1.xml"/><Relationship Id="rId10" Type="http://schemas.openxmlformats.org/officeDocument/2006/relationships/hyperlink" Target="https://www.itu.int/md/S18-PP-C-0135/en" TargetMode="External"/><Relationship Id="rId19" Type="http://schemas.openxmlformats.org/officeDocument/2006/relationships/hyperlink" Target="https://www.itu.int/md/S18-PP-C-0134/en" TargetMode="External"/><Relationship Id="rId4" Type="http://schemas.openxmlformats.org/officeDocument/2006/relationships/webSettings" Target="webSettings.xml"/><Relationship Id="rId9" Type="http://schemas.openxmlformats.org/officeDocument/2006/relationships/hyperlink" Target="https://www.itu.int/md/S18-PP-C-0134/en" TargetMode="External"/><Relationship Id="rId14" Type="http://schemas.openxmlformats.org/officeDocument/2006/relationships/hyperlink" Target="https://www.itu.int/md/S18-PP-C-0131/e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P18Summaryrec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PF_PP18Summaryrecord.dotx</Template>
  <TotalTime>28</TotalTime>
  <Pages>4</Pages>
  <Words>915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International Telecommunication Union (ITU)</Company>
  <LinksUpToDate>false</LinksUpToDate>
  <CharactersWithSpaces>6637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Gozel, Elsa</dc:creator>
  <cp:keywords/>
  <dc:description/>
  <cp:lastModifiedBy>Royer, Veronique</cp:lastModifiedBy>
  <cp:revision>6</cp:revision>
  <cp:lastPrinted>2018-12-18T08:58:00Z</cp:lastPrinted>
  <dcterms:created xsi:type="dcterms:W3CDTF">2018-12-18T08:48:00Z</dcterms:created>
  <dcterms:modified xsi:type="dcterms:W3CDTF">2018-12-18T14:57:00Z</dcterms:modified>
  <cp:category>Conference document</cp:category>
</cp:coreProperties>
</file>