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F3DC3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A4038E" w:rsidRDefault="009F279B" w:rsidP="00400692">
            <w:pPr>
              <w:pStyle w:val="Committee"/>
              <w:spacing w:before="0" w:line="240" w:lineRule="auto"/>
              <w:rPr>
                <w:rFonts w:ascii="Verdana Bold" w:hAnsi="Verdana Bold" w:hint="eastAsia"/>
                <w:sz w:val="19"/>
                <w:rtl/>
                <w:lang w:val="ru-RU"/>
              </w:rPr>
            </w:pPr>
            <w:r w:rsidRPr="00A4038E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A4038E" w:rsidRDefault="00673945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eastAsia="PMingLiU" w:hAnsi="Verdana Bold" w:hint="eastAsia"/>
                <w:b/>
                <w:bCs/>
                <w:sz w:val="19"/>
                <w:lang w:val="en-US" w:eastAsia="zh-TW"/>
              </w:rPr>
            </w:pPr>
            <w:r w:rsidRPr="00A4038E">
              <w:rPr>
                <w:rFonts w:ascii="Verdana Bold" w:hAnsi="Verdana Bold" w:hint="cs"/>
                <w:b/>
                <w:bCs/>
                <w:sz w:val="19"/>
                <w:rtl/>
                <w:lang w:val="fr-CH"/>
              </w:rPr>
              <w:t xml:space="preserve">الوثيقة </w:t>
            </w:r>
            <w:r w:rsidRPr="00A4038E">
              <w:rPr>
                <w:rFonts w:ascii="Verdana Bold" w:hAnsi="Verdana Bold"/>
                <w:b/>
                <w:bCs/>
                <w:sz w:val="19"/>
              </w:rPr>
              <w:t>102-A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A4038E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A4038E" w:rsidRDefault="003F1E67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</w:rPr>
            </w:pPr>
            <w:r w:rsidRPr="00A4038E">
              <w:rPr>
                <w:rFonts w:ascii="Verdana Bold" w:hAnsi="Verdana Bold"/>
                <w:b/>
                <w:bCs/>
                <w:sz w:val="19"/>
                <w:lang w:val="fr-CH"/>
              </w:rPr>
              <w:t>12</w:t>
            </w:r>
            <w:r w:rsidR="002315F2" w:rsidRPr="00A4038E">
              <w:rPr>
                <w:rFonts w:ascii="Verdana Bold" w:hAnsi="Verdana Bold"/>
                <w:b/>
                <w:bCs/>
                <w:sz w:val="19"/>
                <w:rtl/>
              </w:rPr>
              <w:t xml:space="preserve"> نوفمبر </w:t>
            </w:r>
            <w:r w:rsidR="002315F2" w:rsidRPr="00A4038E">
              <w:rPr>
                <w:rFonts w:ascii="Verdana Bold" w:hAnsi="Verdana Bold"/>
                <w:b/>
                <w:bCs/>
                <w:sz w:val="19"/>
              </w:rPr>
              <w:t>2018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A4038E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A4038E" w:rsidRDefault="002315F2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</w:rPr>
            </w:pPr>
            <w:r w:rsidRPr="00A4038E">
              <w:rPr>
                <w:rFonts w:ascii="Verdana Bold" w:hAnsi="Verdana Bold"/>
                <w:b/>
                <w:bCs/>
                <w:sz w:val="19"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673945">
            <w:pPr>
              <w:pStyle w:val="Source"/>
              <w:rPr>
                <w:snapToGrid w:val="0"/>
                <w:rtl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673945" w:rsidP="007640D5">
            <w:pPr>
              <w:pStyle w:val="Title1"/>
              <w:spacing w:before="360" w:after="240"/>
              <w:rPr>
                <w:rtl/>
              </w:rPr>
            </w:pPr>
            <w:r w:rsidRPr="00673945">
              <w:rPr>
                <w:rFonts w:hint="cs"/>
                <w:rtl/>
              </w:rPr>
              <w:t xml:space="preserve">محضر الجلسة العامة </w:t>
            </w:r>
            <w:r w:rsidR="0066019C">
              <w:rPr>
                <w:rFonts w:hint="cs"/>
                <w:rtl/>
              </w:rPr>
              <w:t>الثامنة</w:t>
            </w:r>
          </w:p>
        </w:tc>
      </w:tr>
      <w:tr w:rsidR="0066019C" w:rsidRPr="009F279B" w:rsidTr="00400692">
        <w:trPr>
          <w:cantSplit/>
        </w:trPr>
        <w:tc>
          <w:tcPr>
            <w:tcW w:w="9672" w:type="dxa"/>
            <w:gridSpan w:val="2"/>
          </w:tcPr>
          <w:p w:rsidR="0066019C" w:rsidRPr="007640D5" w:rsidRDefault="0066019C" w:rsidP="0066019C">
            <w:pPr>
              <w:pStyle w:val="Title1"/>
              <w:rPr>
                <w:rFonts w:eastAsia="PMingLiU"/>
                <w:sz w:val="22"/>
                <w:szCs w:val="30"/>
                <w:lang w:eastAsia="zh-TW"/>
              </w:rPr>
            </w:pPr>
            <w:r w:rsidRPr="007640D5">
              <w:rPr>
                <w:rFonts w:hint="cs"/>
                <w:w w:val="110"/>
                <w:sz w:val="22"/>
                <w:szCs w:val="30"/>
                <w:rtl/>
              </w:rPr>
              <w:t xml:space="preserve">الجمعة، </w:t>
            </w:r>
            <w:r w:rsidRPr="007640D5">
              <w:rPr>
                <w:w w:val="110"/>
                <w:sz w:val="22"/>
                <w:szCs w:val="30"/>
                <w:lang w:val="en-GB" w:bidi="ar-SA"/>
              </w:rPr>
              <w:t>2</w:t>
            </w:r>
            <w:r w:rsidRPr="007640D5">
              <w:rPr>
                <w:rFonts w:hint="cs"/>
                <w:w w:val="110"/>
                <w:sz w:val="22"/>
                <w:szCs w:val="30"/>
                <w:rtl/>
                <w:lang w:val="en-GB"/>
              </w:rPr>
              <w:t xml:space="preserve"> </w:t>
            </w:r>
            <w:r w:rsidRPr="007640D5">
              <w:rPr>
                <w:rFonts w:hint="cs"/>
                <w:w w:val="110"/>
                <w:sz w:val="22"/>
                <w:szCs w:val="30"/>
                <w:rtl/>
              </w:rPr>
              <w:t xml:space="preserve">نوفمبر </w:t>
            </w:r>
            <w:r w:rsidRPr="007640D5">
              <w:rPr>
                <w:w w:val="110"/>
                <w:sz w:val="22"/>
                <w:szCs w:val="30"/>
                <w:lang w:val="en-GB" w:bidi="ar-SA"/>
              </w:rPr>
              <w:t>2018</w:t>
            </w:r>
            <w:r w:rsidRPr="007640D5">
              <w:rPr>
                <w:rFonts w:hint="cs"/>
                <w:w w:val="110"/>
                <w:sz w:val="22"/>
                <w:szCs w:val="30"/>
                <w:rtl/>
                <w:lang w:bidi="ar-SY"/>
              </w:rPr>
              <w:t xml:space="preserve">، الساعة </w:t>
            </w:r>
            <w:r w:rsidRPr="007640D5">
              <w:rPr>
                <w:rFonts w:eastAsia="PMingLiU"/>
                <w:w w:val="110"/>
                <w:sz w:val="22"/>
                <w:szCs w:val="30"/>
                <w:lang w:eastAsia="zh-TW" w:bidi="ar-SA"/>
              </w:rPr>
              <w:t>0920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7640D5" w:rsidRDefault="0066019C" w:rsidP="0066019C">
            <w:pPr>
              <w:pStyle w:val="Title2"/>
              <w:rPr>
                <w:w w:val="110"/>
                <w:sz w:val="22"/>
                <w:szCs w:val="30"/>
                <w:rtl/>
              </w:rPr>
            </w:pPr>
            <w:r w:rsidRPr="007640D5">
              <w:rPr>
                <w:rFonts w:hint="cs"/>
                <w:b/>
                <w:bCs/>
                <w:w w:val="110"/>
                <w:sz w:val="22"/>
                <w:szCs w:val="30"/>
                <w:rtl/>
                <w:lang w:bidi="ar-EG"/>
              </w:rPr>
              <w:t>الرئيس:</w:t>
            </w:r>
            <w:r w:rsidRPr="007640D5">
              <w:rPr>
                <w:rFonts w:hint="cs"/>
                <w:w w:val="110"/>
                <w:sz w:val="22"/>
                <w:szCs w:val="30"/>
                <w:rtl/>
                <w:lang w:bidi="ar-EG"/>
              </w:rPr>
              <w:t xml:space="preserve"> السيد </w:t>
            </w:r>
            <w:r w:rsidRPr="007640D5">
              <w:rPr>
                <w:w w:val="110"/>
                <w:sz w:val="22"/>
                <w:szCs w:val="30"/>
                <w:rtl/>
                <w:lang w:bidi="ar-EG"/>
              </w:rPr>
              <w:t>ماجد المسمار (الإمارات العربية المتحدة</w:t>
            </w:r>
            <w:r w:rsidRPr="007640D5">
              <w:rPr>
                <w:rFonts w:hint="cs"/>
                <w:w w:val="110"/>
                <w:sz w:val="22"/>
                <w:szCs w:val="30"/>
                <w:rtl/>
                <w:lang w:bidi="ar-EG"/>
              </w:rPr>
              <w:t>)</w:t>
            </w:r>
          </w:p>
        </w:tc>
      </w:tr>
    </w:tbl>
    <w:p w:rsidR="00716FEB" w:rsidRDefault="00716FEB" w:rsidP="000E7218">
      <w:pPr>
        <w:rPr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708"/>
        <w:gridCol w:w="6664"/>
        <w:gridCol w:w="2267"/>
      </w:tblGrid>
      <w:tr w:rsidR="0066019C" w:rsidRPr="00D02D80" w:rsidTr="001A55C0">
        <w:tc>
          <w:tcPr>
            <w:tcW w:w="367" w:type="pct"/>
          </w:tcPr>
          <w:p w:rsidR="0066019C" w:rsidRPr="00D02D80" w:rsidRDefault="0066019C" w:rsidP="0066019C">
            <w:pPr>
              <w:pStyle w:val="toc0"/>
              <w:bidi w:val="0"/>
              <w:spacing w:before="60" w:after="60" w:line="32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457" w:type="pct"/>
          </w:tcPr>
          <w:p w:rsidR="0066019C" w:rsidRPr="00D02D80" w:rsidRDefault="0066019C" w:rsidP="0066019C">
            <w:pPr>
              <w:pStyle w:val="toc0"/>
              <w:spacing w:before="60" w:after="60" w:line="320" w:lineRule="exact"/>
              <w:rPr>
                <w:rFonts w:ascii="Calibri" w:hAnsi="Calibri"/>
              </w:rPr>
            </w:pPr>
            <w:r w:rsidRPr="00D02D80">
              <w:rPr>
                <w:rFonts w:ascii="Calibri" w:hAnsi="Calibri" w:hint="cs"/>
                <w:rtl/>
              </w:rPr>
              <w:t>موضوعات المناقشة</w:t>
            </w:r>
          </w:p>
        </w:tc>
        <w:tc>
          <w:tcPr>
            <w:tcW w:w="1176" w:type="pct"/>
            <w:vAlign w:val="center"/>
          </w:tcPr>
          <w:p w:rsidR="0066019C" w:rsidRPr="00D02D80" w:rsidRDefault="0066019C" w:rsidP="0066019C">
            <w:pPr>
              <w:pStyle w:val="toc0"/>
              <w:spacing w:before="60" w:after="60" w:line="320" w:lineRule="exact"/>
              <w:jc w:val="center"/>
              <w:rPr>
                <w:rFonts w:ascii="Calibri" w:hAnsi="Calibri"/>
                <w:b w:val="0"/>
              </w:rPr>
            </w:pPr>
            <w:r w:rsidRPr="00D02D80">
              <w:rPr>
                <w:rFonts w:ascii="Calibri" w:hAnsi="Calibri" w:hint="cs"/>
                <w:b w:val="0"/>
                <w:rtl/>
              </w:rPr>
              <w:t>الوثائق</w:t>
            </w:r>
          </w:p>
        </w:tc>
      </w:tr>
      <w:tr w:rsidR="0066019C" w:rsidRPr="00D02D80" w:rsidTr="001A55C0">
        <w:tc>
          <w:tcPr>
            <w:tcW w:w="367" w:type="pct"/>
          </w:tcPr>
          <w:p w:rsidR="0066019C" w:rsidRPr="0066019C" w:rsidRDefault="0066019C" w:rsidP="0066019C">
            <w:pPr>
              <w:spacing w:before="60" w:after="60" w:line="320" w:lineRule="exact"/>
              <w:ind w:left="567" w:hanging="567"/>
              <w:jc w:val="left"/>
              <w:rPr>
                <w:rFonts w:eastAsia="PMingLiU"/>
                <w:lang w:val="en-US" w:eastAsia="zh-TW"/>
              </w:rPr>
            </w:pPr>
            <w:r>
              <w:rPr>
                <w:rFonts w:eastAsia="PMingLiU"/>
                <w:lang w:val="en-US" w:eastAsia="zh-TW"/>
              </w:rPr>
              <w:t>1</w:t>
            </w:r>
          </w:p>
        </w:tc>
        <w:tc>
          <w:tcPr>
            <w:tcW w:w="3457" w:type="pct"/>
          </w:tcPr>
          <w:p w:rsidR="0066019C" w:rsidRPr="00D972FD" w:rsidRDefault="003F1E67" w:rsidP="0066019C">
            <w:pPr>
              <w:spacing w:before="60" w:after="60" w:line="320" w:lineRule="exact"/>
              <w:ind w:left="567" w:hanging="567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كلمة السيد </w:t>
            </w:r>
            <w:proofErr w:type="spellStart"/>
            <w:r>
              <w:rPr>
                <w:rFonts w:hint="cs"/>
                <w:rtl/>
              </w:rPr>
              <w:t>زافازافا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66019C">
              <w:rPr>
                <w:rFonts w:hint="cs"/>
                <w:rtl/>
              </w:rPr>
              <w:t>(زمبابوي)</w:t>
            </w:r>
          </w:p>
        </w:tc>
        <w:tc>
          <w:tcPr>
            <w:tcW w:w="1176" w:type="pct"/>
            <w:vAlign w:val="center"/>
          </w:tcPr>
          <w:p w:rsidR="0066019C" w:rsidRPr="0066019C" w:rsidRDefault="0066019C" w:rsidP="0066019C">
            <w:pPr>
              <w:spacing w:before="60" w:after="60" w:line="320" w:lineRule="exact"/>
              <w:jc w:val="center"/>
            </w:pPr>
            <w:r w:rsidRPr="00AE5DEC">
              <w:rPr>
                <w:rFonts w:hint="cs"/>
                <w:rtl/>
                <w:lang w:bidi="ar-SA"/>
              </w:rPr>
              <w:t>-</w:t>
            </w:r>
          </w:p>
        </w:tc>
      </w:tr>
      <w:tr w:rsidR="0066019C" w:rsidRPr="00D02D80" w:rsidTr="001A55C0">
        <w:tc>
          <w:tcPr>
            <w:tcW w:w="367" w:type="pct"/>
          </w:tcPr>
          <w:p w:rsidR="0066019C" w:rsidRPr="00D02D80" w:rsidRDefault="0066019C" w:rsidP="0066019C">
            <w:pPr>
              <w:spacing w:before="60" w:after="60" w:line="320" w:lineRule="exact"/>
              <w:ind w:left="567" w:hanging="567"/>
              <w:jc w:val="left"/>
              <w:rPr>
                <w:rtl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57" w:type="pct"/>
          </w:tcPr>
          <w:p w:rsidR="0066019C" w:rsidRPr="00D972FD" w:rsidRDefault="0066019C" w:rsidP="0066019C">
            <w:pPr>
              <w:spacing w:before="60" w:after="60" w:line="320" w:lineRule="exact"/>
              <w:ind w:left="567" w:hanging="567"/>
              <w:jc w:val="left"/>
              <w:rPr>
                <w:lang w:bidi="ar-SY"/>
              </w:rPr>
            </w:pPr>
            <w:r w:rsidRPr="00AE5DEC">
              <w:rPr>
                <w:rFonts w:hint="cs"/>
                <w:rtl/>
                <w:lang w:bidi="ar-SY"/>
              </w:rPr>
              <w:t>بيانات السياسات العامة</w:t>
            </w:r>
            <w:r>
              <w:rPr>
                <w:rFonts w:hint="cs"/>
                <w:rtl/>
                <w:lang w:bidi="ar-SY"/>
              </w:rPr>
              <w:t xml:space="preserve"> (تابع)</w:t>
            </w:r>
          </w:p>
        </w:tc>
        <w:tc>
          <w:tcPr>
            <w:tcW w:w="1176" w:type="pct"/>
            <w:vAlign w:val="center"/>
          </w:tcPr>
          <w:p w:rsidR="0066019C" w:rsidRPr="008437D6" w:rsidRDefault="0066019C" w:rsidP="0066019C">
            <w:pPr>
              <w:spacing w:before="60" w:after="60" w:line="320" w:lineRule="exact"/>
              <w:jc w:val="center"/>
              <w:rPr>
                <w:lang w:bidi="ar-SA"/>
              </w:rPr>
            </w:pPr>
            <w:r w:rsidRPr="00AE5DEC">
              <w:rPr>
                <w:rFonts w:hint="cs"/>
                <w:rtl/>
                <w:lang w:bidi="ar-SA"/>
              </w:rPr>
              <w:t>-</w:t>
            </w:r>
          </w:p>
        </w:tc>
      </w:tr>
      <w:tr w:rsidR="0066019C" w:rsidRPr="00D02D80" w:rsidTr="001A55C0">
        <w:tc>
          <w:tcPr>
            <w:tcW w:w="367" w:type="pct"/>
          </w:tcPr>
          <w:p w:rsidR="0066019C" w:rsidRPr="00D02D80" w:rsidRDefault="0066019C" w:rsidP="0066019C">
            <w:pPr>
              <w:spacing w:before="60" w:after="60" w:line="320" w:lineRule="exact"/>
              <w:ind w:left="567" w:hanging="567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57" w:type="pct"/>
          </w:tcPr>
          <w:p w:rsidR="0066019C" w:rsidRDefault="003F1E67" w:rsidP="0066019C">
            <w:pPr>
              <w:spacing w:before="60" w:after="60" w:line="320" w:lineRule="exact"/>
              <w:ind w:left="567" w:hanging="567"/>
              <w:jc w:val="left"/>
              <w:rPr>
                <w:rtl/>
              </w:rPr>
            </w:pPr>
            <w:r>
              <w:rPr>
                <w:rFonts w:hint="cs"/>
                <w:rtl/>
              </w:rPr>
              <w:t>حفل يوم العلم</w:t>
            </w:r>
          </w:p>
        </w:tc>
        <w:tc>
          <w:tcPr>
            <w:tcW w:w="1176" w:type="pct"/>
            <w:vAlign w:val="center"/>
          </w:tcPr>
          <w:p w:rsidR="0066019C" w:rsidRPr="00AE5DEC" w:rsidRDefault="00A4038E" w:rsidP="0066019C">
            <w:pPr>
              <w:spacing w:before="60" w:after="60" w:line="320" w:lineRule="exact"/>
              <w:jc w:val="center"/>
              <w:rPr>
                <w:rtl/>
              </w:rPr>
            </w:pPr>
            <w:r w:rsidRPr="00AE5DEC">
              <w:rPr>
                <w:rFonts w:hint="cs"/>
                <w:rtl/>
                <w:lang w:bidi="ar-SA"/>
              </w:rPr>
              <w:t>-</w:t>
            </w:r>
          </w:p>
        </w:tc>
      </w:tr>
      <w:tr w:rsidR="0066019C" w:rsidRPr="00D02D80" w:rsidTr="001A55C0">
        <w:tc>
          <w:tcPr>
            <w:tcW w:w="367" w:type="pct"/>
          </w:tcPr>
          <w:p w:rsidR="0066019C" w:rsidRDefault="0066019C" w:rsidP="0066019C">
            <w:pPr>
              <w:spacing w:before="60" w:after="60" w:line="320" w:lineRule="exact"/>
              <w:ind w:left="567" w:hanging="567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57" w:type="pct"/>
          </w:tcPr>
          <w:p w:rsidR="0066019C" w:rsidRPr="00AE5DEC" w:rsidRDefault="003F1E67" w:rsidP="0066019C">
            <w:pPr>
              <w:spacing w:before="60" w:after="60" w:line="320" w:lineRule="exact"/>
              <w:ind w:left="567" w:hanging="56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انتخاب مدير مكتب الاتصالات الراديوية: الجولة الثانية</w:t>
            </w:r>
          </w:p>
        </w:tc>
        <w:tc>
          <w:tcPr>
            <w:tcW w:w="1176" w:type="pct"/>
            <w:vAlign w:val="center"/>
          </w:tcPr>
          <w:p w:rsidR="0066019C" w:rsidRPr="00AE5DEC" w:rsidRDefault="00313195" w:rsidP="0066019C">
            <w:pPr>
              <w:spacing w:before="60" w:after="60" w:line="320" w:lineRule="exact"/>
              <w:jc w:val="center"/>
              <w:rPr>
                <w:rtl/>
                <w:lang w:bidi="ar-SA"/>
              </w:rPr>
            </w:pPr>
            <w:hyperlink r:id="rId11" w:history="1">
              <w:r w:rsidR="00A4038E" w:rsidRPr="009F3A51">
                <w:rPr>
                  <w:rStyle w:val="Hyperlink"/>
                  <w:lang w:val="en-CA"/>
                </w:rPr>
                <w:t>4 (Rev.2)</w:t>
              </w:r>
            </w:hyperlink>
            <w:r w:rsidR="00A4038E">
              <w:rPr>
                <w:rtl/>
                <w:lang w:val="en-CA"/>
              </w:rPr>
              <w:t xml:space="preserve">، </w:t>
            </w:r>
            <w:hyperlink r:id="rId12" w:history="1">
              <w:r w:rsidR="00A4038E" w:rsidRPr="009F3A51">
                <w:rPr>
                  <w:rStyle w:val="Hyperlink"/>
                  <w:lang w:val="en-CA"/>
                </w:rPr>
                <w:t>75</w:t>
              </w:r>
            </w:hyperlink>
            <w:r w:rsidR="00A4038E">
              <w:rPr>
                <w:rtl/>
                <w:lang w:val="en-CA"/>
              </w:rPr>
              <w:t xml:space="preserve">، </w:t>
            </w:r>
            <w:hyperlink r:id="rId13" w:history="1">
              <w:r w:rsidR="00A4038E" w:rsidRPr="009F3A51">
                <w:rPr>
                  <w:rStyle w:val="Hyperlink"/>
                  <w:lang w:val="en-CA"/>
                </w:rPr>
                <w:t>78</w:t>
              </w:r>
            </w:hyperlink>
            <w:r w:rsidR="00A4038E">
              <w:rPr>
                <w:rtl/>
                <w:lang w:val="en-CA"/>
              </w:rPr>
              <w:t xml:space="preserve">، </w:t>
            </w:r>
            <w:hyperlink r:id="rId14" w:history="1">
              <w:r w:rsidR="00A4038E" w:rsidRPr="009F3A51">
                <w:rPr>
                  <w:rStyle w:val="Hyperlink"/>
                  <w:lang w:val="en-CA"/>
                </w:rPr>
                <w:t>86</w:t>
              </w:r>
            </w:hyperlink>
            <w:r w:rsidR="00A4038E">
              <w:rPr>
                <w:rtl/>
                <w:lang w:val="en-CA"/>
              </w:rPr>
              <w:t xml:space="preserve">، </w:t>
            </w:r>
            <w:hyperlink r:id="rId15" w:history="1">
              <w:r w:rsidR="00A4038E" w:rsidRPr="009F3A51">
                <w:rPr>
                  <w:rStyle w:val="Hyperlink"/>
                  <w:lang w:val="en-CA"/>
                </w:rPr>
                <w:t>87</w:t>
              </w:r>
            </w:hyperlink>
          </w:p>
        </w:tc>
      </w:tr>
    </w:tbl>
    <w:p w:rsidR="0066019C" w:rsidRDefault="0066019C" w:rsidP="000E7218">
      <w:pPr>
        <w:rPr>
          <w:rtl/>
        </w:rPr>
      </w:pPr>
    </w:p>
    <w:p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202773" w:rsidRDefault="0066019C" w:rsidP="003F1E67">
      <w:pPr>
        <w:pStyle w:val="Heading1"/>
        <w:rPr>
          <w:rtl/>
        </w:rPr>
      </w:pPr>
      <w:r>
        <w:lastRenderedPageBreak/>
        <w:t>1</w:t>
      </w:r>
      <w:r>
        <w:tab/>
      </w:r>
      <w:r w:rsidR="003F1E67">
        <w:rPr>
          <w:rFonts w:hint="cs"/>
          <w:rtl/>
        </w:rPr>
        <w:t xml:space="preserve">كلمة السيد </w:t>
      </w:r>
      <w:proofErr w:type="spellStart"/>
      <w:r w:rsidR="003F1E67">
        <w:rPr>
          <w:rFonts w:hint="cs"/>
          <w:rtl/>
        </w:rPr>
        <w:t>زافازافا</w:t>
      </w:r>
      <w:proofErr w:type="spellEnd"/>
      <w:r w:rsidR="003F1E67">
        <w:rPr>
          <w:rFonts w:hint="cs"/>
          <w:rtl/>
        </w:rPr>
        <w:t xml:space="preserve"> (زمبابوي)</w:t>
      </w:r>
    </w:p>
    <w:p w:rsidR="0066019C" w:rsidRDefault="0066019C" w:rsidP="00073923">
      <w:pPr>
        <w:rPr>
          <w:rFonts w:eastAsia="PMingLiU"/>
          <w:rtl/>
          <w:lang w:val="en-US" w:eastAsia="zh-TW"/>
        </w:rPr>
      </w:pPr>
      <w:r>
        <w:rPr>
          <w:rFonts w:eastAsia="PMingLiU" w:hint="eastAsia"/>
          <w:lang w:eastAsia="zh-TW"/>
        </w:rPr>
        <w:t>1.1</w:t>
      </w:r>
      <w:r>
        <w:rPr>
          <w:rFonts w:eastAsia="PMingLiU" w:hint="eastAsia"/>
          <w:lang w:eastAsia="zh-TW"/>
        </w:rPr>
        <w:tab/>
      </w:r>
      <w:r w:rsidR="003F1E67">
        <w:rPr>
          <w:rFonts w:eastAsia="PMingLiU" w:hint="cs"/>
          <w:rtl/>
          <w:lang w:eastAsia="zh-TW"/>
        </w:rPr>
        <w:t xml:space="preserve">أعرب </w:t>
      </w:r>
      <w:r w:rsidR="003F1E67" w:rsidRPr="005F3C64">
        <w:rPr>
          <w:rFonts w:eastAsia="PMingLiU" w:hint="cs"/>
          <w:b/>
          <w:bCs/>
          <w:rtl/>
          <w:lang w:eastAsia="zh-TW"/>
        </w:rPr>
        <w:t xml:space="preserve">السيد </w:t>
      </w:r>
      <w:proofErr w:type="spellStart"/>
      <w:r w:rsidR="003F1E67" w:rsidRPr="005F3C64">
        <w:rPr>
          <w:rFonts w:eastAsia="PMingLiU" w:hint="cs"/>
          <w:b/>
          <w:bCs/>
          <w:rtl/>
          <w:lang w:eastAsia="zh-TW"/>
        </w:rPr>
        <w:t>زافازافا</w:t>
      </w:r>
      <w:proofErr w:type="spellEnd"/>
      <w:r w:rsidR="003F1E67">
        <w:rPr>
          <w:rFonts w:eastAsia="PMingLiU" w:hint="cs"/>
          <w:rtl/>
          <w:lang w:eastAsia="zh-TW"/>
        </w:rPr>
        <w:t xml:space="preserve">، متحدثاً بوصفه مرشحاً قد </w:t>
      </w:r>
      <w:r w:rsidR="00073923">
        <w:rPr>
          <w:rFonts w:eastAsia="PMingLiU" w:hint="cs"/>
          <w:rtl/>
          <w:lang w:eastAsia="zh-TW"/>
        </w:rPr>
        <w:t>ترشّح</w:t>
      </w:r>
      <w:r w:rsidR="003F1E67">
        <w:rPr>
          <w:rFonts w:eastAsia="PMingLiU" w:hint="cs"/>
          <w:rtl/>
          <w:lang w:eastAsia="zh-TW"/>
        </w:rPr>
        <w:t xml:space="preserve"> </w:t>
      </w:r>
      <w:r w:rsidR="00073923">
        <w:rPr>
          <w:rFonts w:eastAsia="PMingLiU" w:hint="cs"/>
          <w:rtl/>
          <w:lang w:eastAsia="zh-TW"/>
        </w:rPr>
        <w:t>ل</w:t>
      </w:r>
      <w:r w:rsidR="003F1E67">
        <w:rPr>
          <w:rFonts w:eastAsia="PMingLiU" w:hint="cs"/>
          <w:rtl/>
          <w:lang w:eastAsia="zh-TW"/>
        </w:rPr>
        <w:t>منصب مدير مكتب تنمية الاتصالات، عن تقديره لرئيس زمبابوي وحكومتها والجماعة الإنمائية للجنوب الإفريقي على دعمهم لترشيحه. وهن</w:t>
      </w:r>
      <w:r w:rsidR="00073923">
        <w:rPr>
          <w:rFonts w:eastAsia="PMingLiU" w:hint="cs"/>
          <w:rtl/>
          <w:lang w:eastAsia="zh-TW"/>
        </w:rPr>
        <w:t>ّ</w:t>
      </w:r>
      <w:r w:rsidR="003F1E67">
        <w:rPr>
          <w:rFonts w:eastAsia="PMingLiU" w:hint="cs"/>
          <w:rtl/>
          <w:lang w:eastAsia="zh-TW"/>
        </w:rPr>
        <w:t>أ المديرة المنتخبة</w:t>
      </w:r>
      <w:r w:rsidR="00073923">
        <w:rPr>
          <w:rFonts w:eastAsia="PMingLiU" w:hint="cs"/>
          <w:rtl/>
          <w:lang w:eastAsia="zh-TW"/>
        </w:rPr>
        <w:t xml:space="preserve"> حديثاً</w:t>
      </w:r>
      <w:r w:rsidR="003F1E67">
        <w:rPr>
          <w:rFonts w:eastAsia="PMingLiU" w:hint="cs"/>
          <w:rtl/>
          <w:lang w:eastAsia="zh-TW"/>
        </w:rPr>
        <w:t xml:space="preserve">، السيدة </w:t>
      </w:r>
      <w:proofErr w:type="spellStart"/>
      <w:r w:rsidR="003F1E67">
        <w:rPr>
          <w:rFonts w:eastAsia="PMingLiU" w:hint="cs"/>
          <w:rtl/>
          <w:lang w:eastAsia="zh-TW"/>
        </w:rPr>
        <w:t>بوغدان</w:t>
      </w:r>
      <w:proofErr w:type="spellEnd"/>
      <w:r w:rsidR="003F1E67">
        <w:rPr>
          <w:rFonts w:eastAsia="PMingLiU" w:hint="cs"/>
          <w:rtl/>
          <w:lang w:eastAsia="zh-TW"/>
        </w:rPr>
        <w:t xml:space="preserve">-مارتن، التي صنعت عملاً تاريخياً بصفتها </w:t>
      </w:r>
      <w:r w:rsidR="00073923">
        <w:rPr>
          <w:rFonts w:eastAsia="PMingLiU" w:hint="cs"/>
          <w:rtl/>
          <w:lang w:eastAsia="zh-TW"/>
        </w:rPr>
        <w:t xml:space="preserve">أول امرأة تشغل منصب مسؤولة منتخبة </w:t>
      </w:r>
      <w:r w:rsidR="003F1E67">
        <w:rPr>
          <w:rFonts w:eastAsia="PMingLiU" w:hint="cs"/>
          <w:rtl/>
          <w:lang w:eastAsia="zh-TW"/>
        </w:rPr>
        <w:t>في الاتحاد. وكان واثقاً من أنها ستخدم جميع الدول الأعضاء وستنفذ ولاية قطاع تنمية الاتصالات تنفيذاً كاملاً.</w:t>
      </w:r>
      <w:r w:rsidR="00073923">
        <w:rPr>
          <w:rFonts w:eastAsia="PMingLiU" w:hint="cs"/>
          <w:rtl/>
          <w:lang w:eastAsia="zh-TW"/>
        </w:rPr>
        <w:t xml:space="preserve"> وهنّأ</w:t>
      </w:r>
      <w:r w:rsidR="003F1E67">
        <w:rPr>
          <w:rFonts w:eastAsia="PMingLiU" w:hint="cs"/>
          <w:rtl/>
          <w:lang w:eastAsia="zh-TW"/>
        </w:rPr>
        <w:t xml:space="preserve"> أيضاً السيد </w:t>
      </w:r>
      <w:proofErr w:type="spellStart"/>
      <w:r w:rsidR="003F1E67">
        <w:rPr>
          <w:rFonts w:eastAsia="PMingLiU" w:hint="cs"/>
          <w:rtl/>
          <w:lang w:eastAsia="zh-TW"/>
        </w:rPr>
        <w:t>إيجيه</w:t>
      </w:r>
      <w:proofErr w:type="spellEnd"/>
      <w:r w:rsidR="003F1E67">
        <w:rPr>
          <w:rFonts w:eastAsia="PMingLiU" w:hint="cs"/>
          <w:rtl/>
          <w:lang w:eastAsia="zh-TW"/>
        </w:rPr>
        <w:t xml:space="preserve"> على حملته.</w:t>
      </w:r>
    </w:p>
    <w:p w:rsidR="0066019C" w:rsidRDefault="0066019C" w:rsidP="0066019C">
      <w:pPr>
        <w:pStyle w:val="Heading1"/>
        <w:spacing w:before="360"/>
        <w:rPr>
          <w:rtl/>
          <w:lang w:val="en-US" w:bidi="ar-SA"/>
        </w:rPr>
      </w:pPr>
      <w:r w:rsidRPr="008728B6">
        <w:rPr>
          <w:lang w:val="en-US" w:bidi="ar-SY"/>
        </w:rPr>
        <w:t>2</w:t>
      </w:r>
      <w:r w:rsidRPr="008728B6">
        <w:rPr>
          <w:rFonts w:hint="cs"/>
          <w:rtl/>
          <w:lang w:val="en-US" w:bidi="ar-SY"/>
        </w:rPr>
        <w:tab/>
        <w:t>بيانات السياسات العامة (تابع)</w:t>
      </w:r>
    </w:p>
    <w:p w:rsidR="0066019C" w:rsidRPr="00894D04" w:rsidRDefault="0066019C" w:rsidP="0066019C">
      <w:pPr>
        <w:rPr>
          <w:rtl/>
          <w:lang w:val="en-US" w:bidi="ar-SY"/>
        </w:rPr>
      </w:pPr>
      <w:r>
        <w:rPr>
          <w:lang w:val="en-US" w:bidi="ar-SY"/>
        </w:rPr>
        <w:t>1.2</w:t>
      </w:r>
      <w:r>
        <w:rPr>
          <w:rFonts w:hint="cs"/>
          <w:rtl/>
          <w:lang w:val="en-US" w:bidi="ar-SY"/>
        </w:rPr>
        <w:tab/>
      </w:r>
      <w:r w:rsidRPr="00894D04">
        <w:rPr>
          <w:rFonts w:hint="eastAsia"/>
          <w:rtl/>
          <w:lang w:val="en-US" w:bidi="ar-SY"/>
        </w:rPr>
        <w:t>أدلى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eastAsia"/>
          <w:rtl/>
          <w:lang w:val="en-US" w:bidi="ar-SY"/>
        </w:rPr>
        <w:t>المتحدثون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eastAsia"/>
          <w:rtl/>
          <w:lang w:val="en-US" w:bidi="ar-SY"/>
        </w:rPr>
        <w:t>التالي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cs"/>
          <w:rtl/>
          <w:lang w:val="en-US" w:bidi="ar-SY"/>
        </w:rPr>
        <w:t>ذكرهم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eastAsia"/>
          <w:rtl/>
          <w:lang w:val="en-US" w:bidi="ar-SY"/>
        </w:rPr>
        <w:t>ببيانات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eastAsia"/>
          <w:rtl/>
          <w:lang w:val="en-US" w:bidi="ar-SY"/>
        </w:rPr>
        <w:t>تتعلق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eastAsia"/>
          <w:rtl/>
          <w:lang w:val="en-US" w:bidi="ar-SY"/>
        </w:rPr>
        <w:t>بالسياسة</w:t>
      </w:r>
      <w:r w:rsidRPr="00894D04">
        <w:rPr>
          <w:rtl/>
          <w:lang w:val="en-US" w:bidi="ar-SY"/>
        </w:rPr>
        <w:t xml:space="preserve"> </w:t>
      </w:r>
      <w:r w:rsidRPr="00894D04">
        <w:rPr>
          <w:rFonts w:hint="eastAsia"/>
          <w:rtl/>
          <w:lang w:val="en-US" w:bidi="ar-SY"/>
        </w:rPr>
        <w:t>العامة</w:t>
      </w:r>
      <w:r w:rsidRPr="00894D04">
        <w:rPr>
          <w:rtl/>
          <w:lang w:val="en-US" w:bidi="ar-SY"/>
        </w:rPr>
        <w:t>:</w:t>
      </w:r>
      <w:r w:rsidRPr="00313195">
        <w:rPr>
          <w:rStyle w:val="FootnoteReference"/>
          <w:rFonts w:cstheme="minorHAnsi"/>
          <w:rtl/>
          <w:lang w:val="en-US" w:bidi="ar-SY"/>
        </w:rPr>
        <w:footnoteReference w:id="1"/>
      </w:r>
    </w:p>
    <w:p w:rsidR="0066019C" w:rsidRDefault="0066019C" w:rsidP="003F1E67">
      <w:pPr>
        <w:pStyle w:val="enumlev1"/>
        <w:rPr>
          <w:rtl/>
          <w:lang w:val="en-US" w:eastAsia="zh-TW" w:bidi="ar-SY"/>
        </w:rPr>
      </w:pPr>
      <w:r>
        <w:rPr>
          <w:rFonts w:hint="cs"/>
          <w:rtl/>
          <w:lang w:val="en-US" w:eastAsia="zh-TW"/>
        </w:rPr>
        <w:t>-</w:t>
      </w:r>
      <w:r>
        <w:rPr>
          <w:lang w:val="en-US" w:eastAsia="zh-TW" w:bidi="ar-SY"/>
        </w:rPr>
        <w:tab/>
      </w:r>
      <w:r w:rsidR="003F1E67">
        <w:rPr>
          <w:rFonts w:hint="cs"/>
          <w:rtl/>
          <w:lang w:val="en-US" w:eastAsia="zh-TW" w:bidi="ar-SY"/>
        </w:rPr>
        <w:t xml:space="preserve">السيد </w:t>
      </w:r>
      <w:proofErr w:type="spellStart"/>
      <w:r w:rsidR="003F1E67">
        <w:rPr>
          <w:rFonts w:hint="cs"/>
          <w:rtl/>
          <w:lang w:val="en-US" w:eastAsia="zh-TW" w:bidi="ar-SY"/>
        </w:rPr>
        <w:t>إليزيو</w:t>
      </w:r>
      <w:proofErr w:type="spellEnd"/>
      <w:r w:rsidR="003F1E67">
        <w:rPr>
          <w:rFonts w:hint="cs"/>
          <w:rtl/>
          <w:lang w:val="en-US" w:eastAsia="zh-TW" w:bidi="ar-SY"/>
        </w:rPr>
        <w:t xml:space="preserve"> </w:t>
      </w:r>
      <w:proofErr w:type="spellStart"/>
      <w:r w:rsidR="003F1E67">
        <w:rPr>
          <w:rFonts w:hint="cs"/>
          <w:rtl/>
          <w:lang w:val="en-US" w:eastAsia="zh-TW" w:bidi="ar-SY"/>
        </w:rPr>
        <w:t>ميجاريس</w:t>
      </w:r>
      <w:proofErr w:type="spellEnd"/>
      <w:r w:rsidR="003F1E67">
        <w:rPr>
          <w:rFonts w:hint="cs"/>
          <w:rtl/>
          <w:lang w:val="en-US" w:eastAsia="zh-TW" w:bidi="ar-SY"/>
        </w:rPr>
        <w:t xml:space="preserve"> ريو </w:t>
      </w:r>
      <w:proofErr w:type="spellStart"/>
      <w:r w:rsidR="003F1E67">
        <w:rPr>
          <w:rFonts w:hint="cs"/>
          <w:rtl/>
          <w:lang w:val="en-US" w:eastAsia="zh-TW" w:bidi="ar-SY"/>
        </w:rPr>
        <w:t>جونير</w:t>
      </w:r>
      <w:proofErr w:type="spellEnd"/>
      <w:r w:rsidR="003F1E67">
        <w:rPr>
          <w:rFonts w:hint="cs"/>
          <w:rtl/>
          <w:lang w:val="en-US" w:eastAsia="zh-TW" w:bidi="ar-SY"/>
        </w:rPr>
        <w:t xml:space="preserve">، أمين (الوزير)، دائرة تكنولوجيا المعلومات والاتصالات (الفلبين) </w:t>
      </w:r>
      <w:r w:rsidR="00206379">
        <w:rPr>
          <w:rFonts w:hint="cs"/>
          <w:rtl/>
          <w:lang w:val="en-US" w:eastAsia="zh-TW" w:bidi="ar-SY"/>
        </w:rPr>
        <w:t xml:space="preserve">(انظر </w:t>
      </w:r>
      <w:hyperlink r:id="rId16" w:history="1">
        <w:r w:rsidR="00206379" w:rsidRPr="00F1315E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https://www.itu.int/web/pp-18/en/speech/75</w:t>
        </w:r>
      </w:hyperlink>
      <w:r w:rsidR="00206379" w:rsidRPr="00206379">
        <w:rPr>
          <w:rFonts w:hint="cs"/>
          <w:rtl/>
        </w:rPr>
        <w:t>)</w:t>
      </w:r>
      <w:r w:rsidR="00206379">
        <w:rPr>
          <w:rFonts w:hint="cs"/>
          <w:rtl/>
        </w:rPr>
        <w:t>؛</w:t>
      </w:r>
    </w:p>
    <w:p w:rsidR="00206379" w:rsidRDefault="00206379" w:rsidP="003F1E67">
      <w:pPr>
        <w:pStyle w:val="enumlev1"/>
        <w:rPr>
          <w:rtl/>
          <w:lang w:val="en-US" w:eastAsia="zh-TW" w:bidi="ar-SY"/>
        </w:rPr>
      </w:pPr>
      <w:r>
        <w:rPr>
          <w:rFonts w:hint="cs"/>
          <w:rtl/>
          <w:lang w:val="en-US" w:eastAsia="zh-TW"/>
        </w:rPr>
        <w:t>-</w:t>
      </w:r>
      <w:r>
        <w:rPr>
          <w:lang w:val="en-US" w:eastAsia="zh-TW" w:bidi="ar-SY"/>
        </w:rPr>
        <w:tab/>
      </w:r>
      <w:r w:rsidR="003F1E67">
        <w:rPr>
          <w:rFonts w:hint="cs"/>
          <w:rtl/>
          <w:lang w:val="en-US" w:eastAsia="zh-TW" w:bidi="ar-SY"/>
        </w:rPr>
        <w:t xml:space="preserve">السيد جان دافيد </w:t>
      </w:r>
      <w:proofErr w:type="spellStart"/>
      <w:r w:rsidR="003F1E67">
        <w:rPr>
          <w:rFonts w:hint="cs"/>
          <w:rtl/>
          <w:lang w:val="en-US" w:eastAsia="zh-TW" w:bidi="ar-SY"/>
        </w:rPr>
        <w:t>رودني</w:t>
      </w:r>
      <w:proofErr w:type="spellEnd"/>
      <w:r w:rsidR="003F1E67">
        <w:rPr>
          <w:rFonts w:hint="cs"/>
          <w:rtl/>
          <w:lang w:val="en-US" w:eastAsia="zh-TW" w:bidi="ar-SY"/>
        </w:rPr>
        <w:t xml:space="preserve">، </w:t>
      </w:r>
      <w:r w:rsidR="00A63B02">
        <w:rPr>
          <w:rFonts w:hint="cs"/>
          <w:rtl/>
          <w:lang w:val="en-US" w:eastAsia="zh-TW" w:bidi="ar-SY"/>
        </w:rPr>
        <w:t xml:space="preserve">مدير عام، المجلس الوطني للاتصالات (هايتي) </w:t>
      </w:r>
      <w:r>
        <w:rPr>
          <w:rFonts w:hint="cs"/>
          <w:rtl/>
          <w:lang w:val="en-US" w:eastAsia="zh-TW" w:bidi="ar-SY"/>
        </w:rPr>
        <w:t xml:space="preserve">(انظر </w:t>
      </w:r>
      <w:hyperlink r:id="rId17" w:history="1">
        <w:r w:rsidRPr="00F1315E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https://www.itu.int/web/pp-18/en/speech/194</w:t>
        </w:r>
      </w:hyperlink>
      <w:r w:rsidRPr="00206379">
        <w:rPr>
          <w:rFonts w:hint="cs"/>
          <w:rtl/>
        </w:rPr>
        <w:t>)</w:t>
      </w:r>
      <w:r>
        <w:rPr>
          <w:rFonts w:hint="cs"/>
          <w:rtl/>
        </w:rPr>
        <w:t>؛</w:t>
      </w:r>
    </w:p>
    <w:p w:rsidR="00206379" w:rsidRDefault="00206379" w:rsidP="002E7333">
      <w:pPr>
        <w:pStyle w:val="enumlev1"/>
        <w:rPr>
          <w:rtl/>
          <w:lang w:val="en-US" w:eastAsia="zh-TW" w:bidi="ar-SY"/>
        </w:rPr>
      </w:pPr>
      <w:r>
        <w:rPr>
          <w:rFonts w:hint="cs"/>
          <w:rtl/>
          <w:lang w:val="en-US" w:eastAsia="zh-TW"/>
        </w:rPr>
        <w:t>-</w:t>
      </w:r>
      <w:r>
        <w:rPr>
          <w:lang w:val="en-US" w:eastAsia="zh-TW" w:bidi="ar-SY"/>
        </w:rPr>
        <w:tab/>
      </w:r>
      <w:r w:rsidR="00A63B02">
        <w:rPr>
          <w:rFonts w:hint="cs"/>
          <w:rtl/>
          <w:lang w:val="en-US" w:eastAsia="zh-TW" w:bidi="ar-SY"/>
        </w:rPr>
        <w:t xml:space="preserve">السيد فرانك </w:t>
      </w:r>
      <w:proofErr w:type="spellStart"/>
      <w:r w:rsidR="00A63B02">
        <w:rPr>
          <w:rFonts w:hint="cs"/>
          <w:rtl/>
          <w:lang w:val="en-US" w:eastAsia="zh-TW" w:bidi="ar-SY"/>
        </w:rPr>
        <w:t>تومويبازي</w:t>
      </w:r>
      <w:proofErr w:type="spellEnd"/>
      <w:r w:rsidR="00A63B02">
        <w:rPr>
          <w:rFonts w:hint="cs"/>
          <w:rtl/>
          <w:lang w:val="en-US" w:eastAsia="zh-TW" w:bidi="ar-SY"/>
        </w:rPr>
        <w:t>، وزير، وزارة تكنولوجيا المعلومات والاتصالات والتوجيه الوطني (</w:t>
      </w:r>
      <w:r w:rsidR="002E7333">
        <w:rPr>
          <w:rFonts w:hint="cs"/>
          <w:rtl/>
          <w:lang w:val="en-US" w:eastAsia="zh-TW" w:bidi="ar-SY"/>
        </w:rPr>
        <w:t>أ</w:t>
      </w:r>
      <w:r w:rsidR="00A63B02">
        <w:rPr>
          <w:rFonts w:hint="cs"/>
          <w:rtl/>
          <w:lang w:val="en-US" w:eastAsia="zh-TW" w:bidi="ar-SY"/>
        </w:rPr>
        <w:t xml:space="preserve">وغندا) </w:t>
      </w:r>
      <w:r>
        <w:rPr>
          <w:rFonts w:hint="cs"/>
          <w:rtl/>
          <w:lang w:val="en-US" w:eastAsia="zh-TW" w:bidi="ar-SY"/>
        </w:rPr>
        <w:t xml:space="preserve">(انظر </w:t>
      </w:r>
      <w:hyperlink r:id="rId18" w:history="1">
        <w:r w:rsidRPr="00F1315E">
          <w:rPr>
            <w:rStyle w:val="Hyperlink"/>
            <w:rFonts w:asciiTheme="minorHAnsi" w:hAnsiTheme="minorHAnsi"/>
            <w:szCs w:val="24"/>
            <w:lang w:val="en-CA"/>
          </w:rPr>
          <w:t>https://www.itu.int/web/pp-18/en/speech/74</w:t>
        </w:r>
      </w:hyperlink>
      <w:r w:rsidRPr="00206379">
        <w:rPr>
          <w:rFonts w:hint="cs"/>
          <w:rtl/>
        </w:rPr>
        <w:t>)</w:t>
      </w:r>
      <w:r>
        <w:rPr>
          <w:rFonts w:hint="cs"/>
          <w:rtl/>
        </w:rPr>
        <w:t>؛</w:t>
      </w:r>
    </w:p>
    <w:p w:rsidR="00206379" w:rsidRDefault="00206379" w:rsidP="002E7333">
      <w:pPr>
        <w:pStyle w:val="enumlev1"/>
        <w:rPr>
          <w:lang w:val="en-US" w:eastAsia="zh-TW" w:bidi="ar-SY"/>
        </w:rPr>
      </w:pPr>
      <w:r>
        <w:rPr>
          <w:rFonts w:hint="cs"/>
          <w:rtl/>
          <w:lang w:val="en-US" w:eastAsia="zh-TW"/>
        </w:rPr>
        <w:t>-</w:t>
      </w:r>
      <w:r>
        <w:rPr>
          <w:lang w:val="en-US" w:eastAsia="zh-TW" w:bidi="ar-SY"/>
        </w:rPr>
        <w:tab/>
      </w:r>
      <w:r w:rsidR="00A63B02">
        <w:rPr>
          <w:rFonts w:hint="cs"/>
          <w:rtl/>
          <w:lang w:val="en-US" w:eastAsia="zh-TW" w:bidi="ar-SY"/>
        </w:rPr>
        <w:t xml:space="preserve">السيد محمد جواد </w:t>
      </w:r>
      <w:proofErr w:type="spellStart"/>
      <w:r w:rsidR="00A63B02">
        <w:rPr>
          <w:rFonts w:hint="cs"/>
          <w:rtl/>
          <w:lang w:val="en-US" w:eastAsia="zh-TW" w:bidi="ar-SY"/>
        </w:rPr>
        <w:t>أزاري</w:t>
      </w:r>
      <w:proofErr w:type="spellEnd"/>
      <w:r w:rsidR="00A63B02">
        <w:rPr>
          <w:rFonts w:hint="cs"/>
          <w:rtl/>
          <w:lang w:val="en-US" w:eastAsia="zh-TW" w:bidi="ar-SY"/>
        </w:rPr>
        <w:t xml:space="preserve"> </w:t>
      </w:r>
      <w:proofErr w:type="spellStart"/>
      <w:r w:rsidR="00A63B02">
        <w:rPr>
          <w:rFonts w:hint="cs"/>
          <w:rtl/>
          <w:lang w:val="en-US" w:eastAsia="zh-TW" w:bidi="ar-SY"/>
        </w:rPr>
        <w:t>جاهرومي</w:t>
      </w:r>
      <w:proofErr w:type="spellEnd"/>
      <w:r w:rsidR="00A63B02">
        <w:rPr>
          <w:rFonts w:hint="cs"/>
          <w:rtl/>
          <w:lang w:val="en-US" w:eastAsia="zh-TW" w:bidi="ar-SY"/>
        </w:rPr>
        <w:t xml:space="preserve">، وزير، وزارة تكنولوجيا المعلومات والاتصالات (جمهورية إيران الإسلامية) </w:t>
      </w:r>
      <w:r>
        <w:rPr>
          <w:rFonts w:hint="cs"/>
          <w:rtl/>
          <w:lang w:val="en-US" w:eastAsia="zh-TW" w:bidi="ar-SY"/>
        </w:rPr>
        <w:t xml:space="preserve">(انظر </w:t>
      </w:r>
      <w:hyperlink r:id="rId19" w:history="1">
        <w:r w:rsidR="00A63B02" w:rsidRPr="0002647E">
          <w:rPr>
            <w:rStyle w:val="Hyperlink"/>
            <w:lang w:val="en-US" w:eastAsia="zh-TW" w:bidi="ar-SY"/>
          </w:rPr>
          <w:t>https://www.itu.int/web/pp-18/en/speech/125</w:t>
        </w:r>
      </w:hyperlink>
      <w:r>
        <w:rPr>
          <w:rFonts w:hint="cs"/>
          <w:rtl/>
          <w:lang w:val="en-US" w:eastAsia="zh-TW" w:bidi="ar-SY"/>
        </w:rPr>
        <w:t>).</w:t>
      </w:r>
    </w:p>
    <w:p w:rsidR="005F3C64" w:rsidRPr="00073923" w:rsidRDefault="005F3C64" w:rsidP="005F3C64">
      <w:pPr>
        <w:pStyle w:val="Heading1"/>
        <w:rPr>
          <w:rtl/>
          <w:lang w:val="en-US" w:eastAsia="zh-TW"/>
        </w:rPr>
      </w:pPr>
      <w:r>
        <w:rPr>
          <w:lang w:val="fr-CH" w:eastAsia="zh-TW"/>
        </w:rPr>
        <w:t>3</w:t>
      </w:r>
      <w:r w:rsidRPr="00073923">
        <w:rPr>
          <w:rtl/>
          <w:lang w:val="en-US" w:eastAsia="zh-TW"/>
        </w:rPr>
        <w:tab/>
      </w:r>
      <w:r w:rsidRPr="00073923">
        <w:rPr>
          <w:rFonts w:hint="cs"/>
          <w:rtl/>
          <w:lang w:val="en-US" w:eastAsia="zh-TW"/>
        </w:rPr>
        <w:t>حفل يوم العلم</w:t>
      </w:r>
    </w:p>
    <w:p w:rsidR="00A63B02" w:rsidRPr="005F3C64" w:rsidRDefault="005F3C64" w:rsidP="005F3C64">
      <w:pPr>
        <w:pStyle w:val="enumlev1"/>
        <w:rPr>
          <w:spacing w:val="-4"/>
          <w:rtl/>
          <w:lang w:val="fr-CH" w:eastAsia="zh-TW"/>
        </w:rPr>
      </w:pPr>
      <w:r w:rsidRPr="005F3C64">
        <w:rPr>
          <w:b/>
          <w:bCs/>
          <w:spacing w:val="-4"/>
          <w:lang w:val="fr-CH" w:eastAsia="zh-TW"/>
        </w:rPr>
        <w:t>1.3</w:t>
      </w:r>
      <w:r w:rsidRPr="005F3C64">
        <w:rPr>
          <w:b/>
          <w:bCs/>
          <w:spacing w:val="-4"/>
          <w:lang w:val="en-US" w:eastAsia="zh-TW"/>
        </w:rPr>
        <w:tab/>
      </w:r>
      <w:r w:rsidRPr="005F3C64">
        <w:rPr>
          <w:rFonts w:hint="cs"/>
          <w:spacing w:val="-4"/>
          <w:rtl/>
          <w:lang w:val="en-US" w:eastAsia="zh-TW"/>
        </w:rPr>
        <w:t>أُجري حفل قصير بذكرى يوم العلم، اليوم الوطني للإمارات العربية المتحدة (</w:t>
      </w:r>
      <w:r w:rsidRPr="005F3C64">
        <w:rPr>
          <w:spacing w:val="-4"/>
          <w:lang w:val="en-US" w:eastAsia="zh-TW"/>
        </w:rPr>
        <w:t>3</w:t>
      </w:r>
      <w:r w:rsidRPr="005F3C64">
        <w:rPr>
          <w:rFonts w:hint="cs"/>
          <w:spacing w:val="-4"/>
          <w:rtl/>
          <w:lang w:val="en-US" w:eastAsia="zh-TW"/>
        </w:rPr>
        <w:t xml:space="preserve"> نوفمبر)، احتفالاً بسيادة البلد ووحدته وفخر شعبه.</w:t>
      </w:r>
    </w:p>
    <w:p w:rsidR="00206379" w:rsidRDefault="005F3C64" w:rsidP="00A63B02">
      <w:pPr>
        <w:pStyle w:val="Heading1"/>
        <w:rPr>
          <w:rtl/>
        </w:rPr>
      </w:pPr>
      <w:r>
        <w:rPr>
          <w:lang w:val="en-US" w:eastAsia="zh-TW" w:bidi="ar-SY"/>
        </w:rPr>
        <w:t>4</w:t>
      </w:r>
      <w:r w:rsidR="00206379">
        <w:rPr>
          <w:lang w:val="en-US" w:eastAsia="zh-TW" w:bidi="ar-SY"/>
        </w:rPr>
        <w:tab/>
      </w:r>
      <w:r w:rsidR="00660900">
        <w:rPr>
          <w:rFonts w:hint="cs"/>
          <w:rtl/>
          <w:lang w:val="en-US" w:eastAsia="zh-TW" w:bidi="ar-SY"/>
        </w:rPr>
        <w:t xml:space="preserve">انتخاب مدير مكتب الاتصالات الراديوية: الجولة الثانية </w:t>
      </w:r>
      <w:r w:rsidR="00206379">
        <w:rPr>
          <w:rFonts w:hint="cs"/>
          <w:rtl/>
          <w:lang w:val="en-US" w:eastAsia="zh-TW"/>
        </w:rPr>
        <w:t xml:space="preserve">(الوثائق </w:t>
      </w:r>
      <w:hyperlink r:id="rId20" w:history="1">
        <w:r w:rsidR="00206379" w:rsidRPr="009F3A51">
          <w:rPr>
            <w:rStyle w:val="Hyperlink"/>
            <w:lang w:val="en-CA"/>
          </w:rPr>
          <w:t>4 (Rev.2)</w:t>
        </w:r>
      </w:hyperlink>
      <w:r w:rsidR="00206379">
        <w:rPr>
          <w:rtl/>
          <w:lang w:val="en-CA"/>
        </w:rPr>
        <w:t xml:space="preserve">، </w:t>
      </w:r>
      <w:hyperlink r:id="rId21" w:history="1">
        <w:r w:rsidR="00206379" w:rsidRPr="009F3A51">
          <w:rPr>
            <w:rStyle w:val="Hyperlink"/>
            <w:lang w:val="en-CA"/>
          </w:rPr>
          <w:t>75</w:t>
        </w:r>
      </w:hyperlink>
      <w:r w:rsidR="00206379">
        <w:rPr>
          <w:rtl/>
          <w:lang w:val="en-CA"/>
        </w:rPr>
        <w:t xml:space="preserve">، </w:t>
      </w:r>
      <w:hyperlink r:id="rId22" w:history="1">
        <w:r w:rsidR="00206379" w:rsidRPr="009F3A51">
          <w:rPr>
            <w:rStyle w:val="Hyperlink"/>
            <w:lang w:val="en-CA"/>
          </w:rPr>
          <w:t>78</w:t>
        </w:r>
      </w:hyperlink>
      <w:r w:rsidR="00206379">
        <w:rPr>
          <w:rtl/>
          <w:lang w:val="en-CA"/>
        </w:rPr>
        <w:t xml:space="preserve">، </w:t>
      </w:r>
      <w:hyperlink r:id="rId23" w:history="1">
        <w:r w:rsidR="00206379" w:rsidRPr="009F3A51">
          <w:rPr>
            <w:rStyle w:val="Hyperlink"/>
            <w:lang w:val="en-CA"/>
          </w:rPr>
          <w:t>86</w:t>
        </w:r>
      </w:hyperlink>
      <w:r w:rsidR="00206379">
        <w:rPr>
          <w:rtl/>
          <w:lang w:val="en-CA"/>
        </w:rPr>
        <w:t xml:space="preserve">، </w:t>
      </w:r>
      <w:hyperlink r:id="rId24" w:history="1">
        <w:r w:rsidR="00206379" w:rsidRPr="009F3A51">
          <w:rPr>
            <w:rStyle w:val="Hyperlink"/>
            <w:lang w:val="en-CA"/>
          </w:rPr>
          <w:t>87</w:t>
        </w:r>
      </w:hyperlink>
      <w:r w:rsidR="00206379" w:rsidRPr="00206379">
        <w:rPr>
          <w:rFonts w:hint="cs"/>
          <w:rtl/>
        </w:rPr>
        <w:t>)</w:t>
      </w:r>
    </w:p>
    <w:p w:rsidR="00206379" w:rsidRPr="00206379" w:rsidRDefault="00206379" w:rsidP="002E7333">
      <w:pPr>
        <w:rPr>
          <w:rFonts w:eastAsia="PMingLiU"/>
          <w:rtl/>
          <w:lang w:eastAsia="zh-TW"/>
        </w:rPr>
      </w:pPr>
      <w:r>
        <w:rPr>
          <w:rFonts w:eastAsia="PMingLiU" w:hint="eastAsia"/>
          <w:lang w:eastAsia="zh-TW"/>
        </w:rPr>
        <w:t>1.</w:t>
      </w:r>
      <w:r w:rsidR="005F3C64">
        <w:rPr>
          <w:rFonts w:eastAsia="PMingLiU"/>
          <w:lang w:eastAsia="zh-TW"/>
        </w:rPr>
        <w:t>4</w:t>
      </w:r>
      <w:r>
        <w:rPr>
          <w:rFonts w:eastAsia="PMingLiU" w:hint="eastAsia"/>
          <w:lang w:eastAsia="zh-TW"/>
        </w:rPr>
        <w:tab/>
      </w:r>
      <w:r>
        <w:rPr>
          <w:rFonts w:hint="cs"/>
          <w:rtl/>
          <w:lang w:val="en-US" w:bidi="ar-SY"/>
        </w:rPr>
        <w:t xml:space="preserve">أعلن </w:t>
      </w:r>
      <w:r>
        <w:rPr>
          <w:rFonts w:hint="cs"/>
          <w:b/>
          <w:bCs/>
          <w:rtl/>
          <w:lang w:val="en-US" w:bidi="ar-SY"/>
        </w:rPr>
        <w:t xml:space="preserve">الرئيس </w:t>
      </w:r>
      <w:r>
        <w:rPr>
          <w:rFonts w:hint="cs"/>
          <w:rtl/>
          <w:lang w:val="en-US" w:bidi="ar-SY"/>
        </w:rPr>
        <w:t xml:space="preserve">عن بدء الجولة الثانية من التصويت للانتخاب لمنصب </w:t>
      </w:r>
      <w:r w:rsidR="002F11D0">
        <w:rPr>
          <w:rFonts w:hint="cs"/>
          <w:rtl/>
          <w:lang w:val="en-US" w:bidi="ar-SY"/>
        </w:rPr>
        <w:t>مدير مكتب الاتصالات الراديوية</w:t>
      </w:r>
      <w:r>
        <w:rPr>
          <w:rFonts w:hint="cs"/>
          <w:rtl/>
          <w:lang w:val="en-US" w:bidi="ar-SY"/>
        </w:rPr>
        <w:t>.</w:t>
      </w:r>
      <w:r>
        <w:rPr>
          <w:rFonts w:hint="cs"/>
          <w:rtl/>
          <w:lang w:val="en-US"/>
        </w:rPr>
        <w:t xml:space="preserve"> </w:t>
      </w:r>
      <w:r w:rsidR="002F11D0">
        <w:rPr>
          <w:rFonts w:hint="cs"/>
          <w:rtl/>
          <w:lang w:val="en-US"/>
        </w:rPr>
        <w:t xml:space="preserve">وأُبلغ أن ترشيح السيد </w:t>
      </w:r>
      <w:proofErr w:type="spellStart"/>
      <w:r w:rsidR="002F11D0">
        <w:rPr>
          <w:rFonts w:hint="cs"/>
          <w:rtl/>
          <w:lang w:val="en-US"/>
        </w:rPr>
        <w:t>زلينسكاس</w:t>
      </w:r>
      <w:proofErr w:type="spellEnd"/>
      <w:r w:rsidR="002F11D0">
        <w:rPr>
          <w:rFonts w:hint="cs"/>
          <w:rtl/>
          <w:lang w:val="en-US"/>
        </w:rPr>
        <w:t xml:space="preserve"> (لي</w:t>
      </w:r>
      <w:r w:rsidR="002E7333">
        <w:rPr>
          <w:rFonts w:hint="cs"/>
          <w:rtl/>
          <w:lang w:val="en-US"/>
        </w:rPr>
        <w:t>ت</w:t>
      </w:r>
      <w:r w:rsidR="002F11D0">
        <w:rPr>
          <w:rFonts w:hint="cs"/>
          <w:rtl/>
          <w:lang w:val="en-US"/>
        </w:rPr>
        <w:t>وانيا) قد س</w:t>
      </w:r>
      <w:r w:rsidR="002B2E0A">
        <w:rPr>
          <w:rFonts w:hint="cs"/>
          <w:rtl/>
          <w:lang w:val="en-US"/>
        </w:rPr>
        <w:t>ُحب</w:t>
      </w:r>
      <w:r w:rsidR="002F11D0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(الوثيقة</w:t>
      </w:r>
      <w:r>
        <w:rPr>
          <w:rFonts w:hint="eastAsia"/>
          <w:rtl/>
          <w:lang w:val="en-US"/>
        </w:rPr>
        <w:t> </w:t>
      </w:r>
      <w:r w:rsidRPr="00F75512">
        <w:rPr>
          <w:rFonts w:asciiTheme="minorHAnsi" w:hAnsiTheme="minorHAnsi"/>
          <w:szCs w:val="24"/>
          <w:lang w:val="en-CA"/>
        </w:rPr>
        <w:t>4 (Rev.2)</w:t>
      </w:r>
      <w:r w:rsidRPr="00206379">
        <w:rPr>
          <w:rFonts w:hint="cs"/>
          <w:rtl/>
        </w:rPr>
        <w:t>)</w:t>
      </w:r>
      <w:r w:rsidR="002F11D0">
        <w:rPr>
          <w:rFonts w:hint="cs"/>
          <w:rtl/>
        </w:rPr>
        <w:t>.</w:t>
      </w:r>
    </w:p>
    <w:p w:rsidR="00206379" w:rsidRDefault="00206379" w:rsidP="002E7333">
      <w:pPr>
        <w:rPr>
          <w:rtl/>
        </w:rPr>
      </w:pPr>
      <w:r>
        <w:t>2.</w:t>
      </w:r>
      <w:r w:rsidR="005F3C64">
        <w:t>4</w:t>
      </w:r>
      <w:r>
        <w:tab/>
      </w:r>
      <w:r>
        <w:rPr>
          <w:rFonts w:hint="cs"/>
          <w:rtl/>
          <w:lang w:val="en-US"/>
        </w:rPr>
        <w:t>وقال</w:t>
      </w:r>
      <w:r w:rsidR="002E7333">
        <w:rPr>
          <w:rFonts w:hint="cs"/>
          <w:rtl/>
          <w:lang w:val="en-US"/>
        </w:rPr>
        <w:t>ت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b/>
          <w:bCs/>
          <w:rtl/>
          <w:lang w:val="en-US"/>
        </w:rPr>
        <w:t>رئيس</w:t>
      </w:r>
      <w:r w:rsidR="002B2E0A">
        <w:rPr>
          <w:rFonts w:hint="cs"/>
          <w:b/>
          <w:bCs/>
          <w:rtl/>
          <w:lang w:val="en-US"/>
        </w:rPr>
        <w:t>ة</w:t>
      </w:r>
      <w:r>
        <w:rPr>
          <w:rFonts w:hint="cs"/>
          <w:b/>
          <w:bCs/>
          <w:rtl/>
          <w:lang w:val="en-US"/>
        </w:rPr>
        <w:t xml:space="preserve"> اللجنة </w:t>
      </w:r>
      <w:r w:rsidR="00840025">
        <w:rPr>
          <w:b/>
          <w:bCs/>
          <w:lang w:val="en-US"/>
        </w:rPr>
        <w:t>2</w:t>
      </w:r>
      <w:r>
        <w:rPr>
          <w:rFonts w:hint="cs"/>
          <w:rtl/>
          <w:lang w:val="en-US"/>
        </w:rPr>
        <w:t xml:space="preserve"> </w:t>
      </w:r>
      <w:r w:rsidR="002E7333">
        <w:rPr>
          <w:rFonts w:hint="cs"/>
          <w:rtl/>
          <w:lang w:val="en-US"/>
        </w:rPr>
        <w:t>إ</w:t>
      </w:r>
      <w:r>
        <w:rPr>
          <w:rFonts w:hint="cs"/>
          <w:rtl/>
          <w:lang w:val="en-US"/>
        </w:rPr>
        <w:t xml:space="preserve">نه لم ترد </w:t>
      </w:r>
      <w:r w:rsidRPr="002F11D0">
        <w:rPr>
          <w:rFonts w:hint="cs"/>
          <w:rtl/>
          <w:lang w:val="en-US"/>
        </w:rPr>
        <w:t>أية صكوك أخرى لنقل الصلاحيات منذ الجلسة العامة السادسة</w:t>
      </w:r>
      <w:r w:rsidR="002F11D0">
        <w:rPr>
          <w:rFonts w:hint="cs"/>
          <w:rtl/>
          <w:lang w:val="en-US"/>
        </w:rPr>
        <w:t xml:space="preserve"> زيادة على تلك الواردة في الوثائق </w:t>
      </w:r>
      <w:r w:rsidR="002F11D0">
        <w:rPr>
          <w:lang w:val="fr-CH"/>
        </w:rPr>
        <w:t>78</w:t>
      </w:r>
      <w:r w:rsidR="002F11D0">
        <w:rPr>
          <w:rFonts w:hint="cs"/>
          <w:rtl/>
          <w:lang w:val="en-US"/>
        </w:rPr>
        <w:t xml:space="preserve"> و</w:t>
      </w:r>
      <w:r w:rsidR="002F11D0">
        <w:rPr>
          <w:lang w:val="fr-CH"/>
        </w:rPr>
        <w:t>86</w:t>
      </w:r>
      <w:r w:rsidR="002F11D0">
        <w:rPr>
          <w:rFonts w:hint="cs"/>
          <w:rtl/>
          <w:lang w:val="en-US"/>
        </w:rPr>
        <w:t xml:space="preserve"> و</w:t>
      </w:r>
      <w:r w:rsidR="002F11D0">
        <w:rPr>
          <w:lang w:val="fr-CH"/>
        </w:rPr>
        <w:t>87</w:t>
      </w:r>
      <w:r>
        <w:rPr>
          <w:rFonts w:hint="cs"/>
          <w:rtl/>
          <w:lang w:val="en-US"/>
        </w:rPr>
        <w:t>.</w:t>
      </w:r>
    </w:p>
    <w:p w:rsidR="007640D5" w:rsidRPr="00894D04" w:rsidRDefault="00206379" w:rsidP="005F3C64">
      <w:pPr>
        <w:rPr>
          <w:rtl/>
          <w:lang w:val="en-US"/>
        </w:rPr>
      </w:pPr>
      <w:r>
        <w:t>3.</w:t>
      </w:r>
      <w:r w:rsidR="005F3C64">
        <w:t>4</w:t>
      </w:r>
      <w:r>
        <w:tab/>
      </w:r>
      <w:r w:rsidR="007640D5" w:rsidRPr="0000790E">
        <w:rPr>
          <w:rFonts w:hint="cs"/>
          <w:rtl/>
          <w:lang w:val="en-US"/>
        </w:rPr>
        <w:t xml:space="preserve">أعلن </w:t>
      </w:r>
      <w:r w:rsidR="007640D5" w:rsidRPr="0000790E">
        <w:rPr>
          <w:rFonts w:hint="cs"/>
          <w:b/>
          <w:bCs/>
          <w:rtl/>
          <w:lang w:val="en-US"/>
        </w:rPr>
        <w:t>الرئيس</w:t>
      </w:r>
      <w:r w:rsidR="007640D5" w:rsidRPr="0000790E">
        <w:rPr>
          <w:rFonts w:hint="cs"/>
          <w:rtl/>
          <w:lang w:val="en-US"/>
        </w:rPr>
        <w:t xml:space="preserve"> شغل</w:t>
      </w:r>
      <w:r w:rsidR="007640D5">
        <w:rPr>
          <w:rFonts w:hint="cs"/>
          <w:rtl/>
          <w:lang w:val="en-US"/>
        </w:rPr>
        <w:t xml:space="preserve"> خمسة فارزين للأصوات مناصبهم عن المناطق الإدارية الخمس</w:t>
      </w:r>
      <w:r w:rsidR="007640D5" w:rsidRPr="00894D04">
        <w:rPr>
          <w:rFonts w:hint="cs"/>
          <w:rtl/>
          <w:lang w:val="en-US"/>
        </w:rPr>
        <w:t xml:space="preserve">. </w:t>
      </w:r>
      <w:r w:rsidR="00840025">
        <w:rPr>
          <w:rFonts w:hint="cs"/>
          <w:rtl/>
          <w:lang w:val="en-US"/>
        </w:rPr>
        <w:t>وأُعطي كل وفد بطاقة اقتراع.</w:t>
      </w:r>
    </w:p>
    <w:p w:rsidR="00206379" w:rsidRDefault="00206379" w:rsidP="005F3C64">
      <w:pPr>
        <w:rPr>
          <w:rtl/>
        </w:rPr>
      </w:pPr>
      <w:r>
        <w:t>4.</w:t>
      </w:r>
      <w:r w:rsidR="005F3C64">
        <w:t>4</w:t>
      </w:r>
      <w:r>
        <w:tab/>
      </w:r>
      <w:r w:rsidR="007640D5" w:rsidRPr="00894D04">
        <w:rPr>
          <w:rFonts w:hint="cs"/>
          <w:rtl/>
          <w:lang w:val="en-US"/>
        </w:rPr>
        <w:t xml:space="preserve">نادى </w:t>
      </w:r>
      <w:r w:rsidR="007640D5" w:rsidRPr="00894D04">
        <w:rPr>
          <w:rFonts w:hint="cs"/>
          <w:b/>
          <w:bCs/>
          <w:rtl/>
          <w:lang w:val="en-US"/>
        </w:rPr>
        <w:t>أمين الجلسة العامة</w:t>
      </w:r>
      <w:r w:rsidR="007640D5" w:rsidRPr="00894D04">
        <w:rPr>
          <w:rFonts w:hint="cs"/>
          <w:rtl/>
          <w:lang w:val="en-US"/>
        </w:rPr>
        <w:t xml:space="preserve"> </w:t>
      </w:r>
      <w:r w:rsidR="007640D5" w:rsidRPr="00894D04">
        <w:rPr>
          <w:rFonts w:hint="eastAsia"/>
          <w:rtl/>
          <w:lang w:val="en-US"/>
        </w:rPr>
        <w:t>أسماء</w:t>
      </w:r>
      <w:r w:rsidR="007640D5" w:rsidRPr="00894D04">
        <w:rPr>
          <w:rFonts w:hint="cs"/>
          <w:rtl/>
          <w:lang w:val="en-US"/>
        </w:rPr>
        <w:t xml:space="preserve"> الوفود التي يحق لها التصويت (الوثيقة </w:t>
      </w:r>
      <w:r w:rsidR="007640D5">
        <w:rPr>
          <w:lang w:val="en-US"/>
        </w:rPr>
        <w:t>75</w:t>
      </w:r>
      <w:r w:rsidR="007640D5">
        <w:rPr>
          <w:rFonts w:hint="cs"/>
          <w:rtl/>
          <w:lang w:val="en-US"/>
        </w:rPr>
        <w:t xml:space="preserve">) </w:t>
      </w:r>
      <w:r w:rsidR="007640D5" w:rsidRPr="00894D04">
        <w:rPr>
          <w:rFonts w:hint="cs"/>
          <w:rtl/>
          <w:lang w:val="en-US"/>
        </w:rPr>
        <w:t>ودعاها إلى إيداع بطاقات اقتراعها في</w:t>
      </w:r>
      <w:r w:rsidR="007640D5">
        <w:rPr>
          <w:rFonts w:hint="eastAsia"/>
          <w:rtl/>
          <w:lang w:val="en-US"/>
        </w:rPr>
        <w:t> </w:t>
      </w:r>
      <w:r w:rsidR="007640D5" w:rsidRPr="00894D04">
        <w:rPr>
          <w:rFonts w:hint="cs"/>
          <w:rtl/>
          <w:lang w:val="en-US"/>
        </w:rPr>
        <w:t>صناديق الاقتراع المعدّة لهذا الغرض.</w:t>
      </w:r>
    </w:p>
    <w:p w:rsidR="00206379" w:rsidRDefault="00206379" w:rsidP="005F3C64">
      <w:pPr>
        <w:rPr>
          <w:rtl/>
        </w:rPr>
      </w:pPr>
      <w:r w:rsidRPr="00840025">
        <w:t>5.</w:t>
      </w:r>
      <w:r w:rsidR="005F3C64">
        <w:t>4</w:t>
      </w:r>
      <w:r w:rsidRPr="00840025">
        <w:tab/>
      </w:r>
      <w:r w:rsidR="007640D5" w:rsidRPr="005F3C64">
        <w:rPr>
          <w:rFonts w:hint="cs"/>
          <w:spacing w:val="-4"/>
          <w:rtl/>
          <w:lang w:val="en-US"/>
        </w:rPr>
        <w:t>المرشَّحون لشغل منصب مدير مكتب الاتصالات الراديوية</w:t>
      </w:r>
      <w:r w:rsidR="007640D5" w:rsidRPr="005F3C64">
        <w:rPr>
          <w:rFonts w:hint="eastAsia"/>
          <w:spacing w:val="-4"/>
          <w:rtl/>
          <w:lang w:val="en-US"/>
        </w:rPr>
        <w:t> </w:t>
      </w:r>
      <w:r w:rsidR="007640D5" w:rsidRPr="005F3C64">
        <w:rPr>
          <w:spacing w:val="-4"/>
          <w:lang w:val="en-US"/>
        </w:rPr>
        <w:t>(BR)</w:t>
      </w:r>
      <w:r w:rsidR="007640D5" w:rsidRPr="005F3C64">
        <w:rPr>
          <w:rFonts w:hint="cs"/>
          <w:spacing w:val="-4"/>
          <w:rtl/>
          <w:lang w:val="en-US"/>
        </w:rPr>
        <w:t xml:space="preserve">: السيد </w:t>
      </w:r>
      <w:r w:rsidR="007640D5" w:rsidRPr="005F3C64">
        <w:rPr>
          <w:spacing w:val="-4"/>
          <w:rtl/>
          <w:lang w:val="en-US"/>
        </w:rPr>
        <w:t>إ</w:t>
      </w:r>
      <w:r w:rsidR="007640D5" w:rsidRPr="005F3C64">
        <w:rPr>
          <w:rFonts w:hint="cs"/>
          <w:spacing w:val="-4"/>
          <w:rtl/>
          <w:lang w:val="en-US"/>
        </w:rPr>
        <w:t xml:space="preserve">. </w:t>
      </w:r>
      <w:proofErr w:type="spellStart"/>
      <w:r w:rsidR="007640D5" w:rsidRPr="005F3C64">
        <w:rPr>
          <w:spacing w:val="-4"/>
          <w:rtl/>
          <w:lang w:val="en-US"/>
        </w:rPr>
        <w:t>بوجوكي</w:t>
      </w:r>
      <w:proofErr w:type="spellEnd"/>
      <w:r w:rsidR="007640D5" w:rsidRPr="005F3C64">
        <w:rPr>
          <w:spacing w:val="-4"/>
          <w:rtl/>
          <w:lang w:val="en-US"/>
        </w:rPr>
        <w:t xml:space="preserve"> (هنغاريا)</w:t>
      </w:r>
      <w:r w:rsidR="007640D5" w:rsidRPr="005F3C64">
        <w:rPr>
          <w:rFonts w:hint="cs"/>
          <w:spacing w:val="-4"/>
          <w:rtl/>
          <w:lang w:val="en-US"/>
        </w:rPr>
        <w:t xml:space="preserve"> والسيد </w:t>
      </w:r>
      <w:r w:rsidR="007640D5" w:rsidRPr="005F3C64">
        <w:rPr>
          <w:spacing w:val="-4"/>
          <w:rtl/>
          <w:lang w:val="en-US"/>
        </w:rPr>
        <w:t xml:space="preserve">م. </w:t>
      </w:r>
      <w:proofErr w:type="spellStart"/>
      <w:r w:rsidR="007640D5" w:rsidRPr="005F3C64">
        <w:rPr>
          <w:spacing w:val="-4"/>
          <w:rtl/>
          <w:lang w:val="en-US"/>
        </w:rPr>
        <w:t>مانيفيتش</w:t>
      </w:r>
      <w:proofErr w:type="spellEnd"/>
      <w:r w:rsidR="005F3C64">
        <w:rPr>
          <w:rFonts w:hint="eastAsia"/>
          <w:spacing w:val="-4"/>
          <w:rtl/>
          <w:lang w:val="en-US"/>
        </w:rPr>
        <w:t> </w:t>
      </w:r>
      <w:r w:rsidR="00840025" w:rsidRPr="005F3C64">
        <w:rPr>
          <w:rFonts w:hint="cs"/>
          <w:spacing w:val="-4"/>
          <w:rtl/>
          <w:lang w:val="en-US"/>
        </w:rPr>
        <w:t>(أوروغواي)</w:t>
      </w:r>
      <w:r w:rsidR="00840025" w:rsidRPr="00840025">
        <w:rPr>
          <w:rFonts w:hint="cs"/>
          <w:rtl/>
          <w:lang w:val="en-US"/>
        </w:rPr>
        <w:t>.</w:t>
      </w:r>
    </w:p>
    <w:p w:rsidR="007640D5" w:rsidRPr="00894D04" w:rsidRDefault="00206379" w:rsidP="005F3C64">
      <w:pPr>
        <w:keepNext/>
        <w:keepLines/>
        <w:spacing w:after="120"/>
        <w:rPr>
          <w:lang w:val="en-US"/>
        </w:rPr>
      </w:pPr>
      <w:r>
        <w:lastRenderedPageBreak/>
        <w:t>6.</w:t>
      </w:r>
      <w:r w:rsidR="005F3C64">
        <w:t>4</w:t>
      </w:r>
      <w:r>
        <w:tab/>
      </w:r>
      <w:r w:rsidR="007640D5" w:rsidRPr="00894D04">
        <w:rPr>
          <w:rFonts w:hint="cs"/>
          <w:rtl/>
          <w:lang w:val="en-US"/>
        </w:rPr>
        <w:t>نتائج التصويت:</w:t>
      </w:r>
    </w:p>
    <w:tbl>
      <w:tblPr>
        <w:bidiVisual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1"/>
        <w:gridCol w:w="1440"/>
      </w:tblGrid>
      <w:tr w:rsidR="007640D5" w:rsidRPr="0020184E" w:rsidTr="001A55C0">
        <w:tc>
          <w:tcPr>
            <w:tcW w:w="6111" w:type="dxa"/>
          </w:tcPr>
          <w:p w:rsidR="007640D5" w:rsidRPr="0020184E" w:rsidRDefault="007640D5" w:rsidP="005F3C64">
            <w:pPr>
              <w:keepNext/>
              <w:keepLines/>
              <w:spacing w:before="40" w:after="40" w:line="340" w:lineRule="exact"/>
              <w:rPr>
                <w:position w:val="2"/>
                <w:lang w:val="en-US"/>
              </w:rPr>
            </w:pPr>
            <w:r w:rsidRPr="0020184E">
              <w:rPr>
                <w:rFonts w:hint="cs"/>
                <w:position w:val="2"/>
                <w:rtl/>
                <w:lang w:val="en-US"/>
              </w:rPr>
              <w:t>-</w:t>
            </w:r>
            <w:r w:rsidRPr="0020184E">
              <w:rPr>
                <w:rFonts w:hint="cs"/>
                <w:position w:val="2"/>
                <w:rtl/>
                <w:lang w:val="en-US"/>
              </w:rPr>
              <w:tab/>
              <w:t>عدد بطاقات الاقتراع المودعة:</w:t>
            </w:r>
          </w:p>
        </w:tc>
        <w:tc>
          <w:tcPr>
            <w:tcW w:w="1440" w:type="dxa"/>
          </w:tcPr>
          <w:p w:rsidR="007640D5" w:rsidRPr="0020184E" w:rsidRDefault="007640D5" w:rsidP="005F3C64">
            <w:pPr>
              <w:keepNext/>
              <w:keepLines/>
              <w:spacing w:before="40" w:after="40" w:line="340" w:lineRule="exact"/>
              <w:rPr>
                <w:position w:val="2"/>
                <w:lang w:val="en-US"/>
              </w:rPr>
            </w:pPr>
            <w:r w:rsidRPr="0020184E">
              <w:rPr>
                <w:position w:val="2"/>
                <w:lang w:val="en-US"/>
              </w:rPr>
              <w:t>17</w:t>
            </w:r>
            <w:r>
              <w:rPr>
                <w:position w:val="2"/>
                <w:lang w:val="en-US"/>
              </w:rPr>
              <w:t>6</w:t>
            </w:r>
          </w:p>
        </w:tc>
      </w:tr>
      <w:tr w:rsidR="007640D5" w:rsidRPr="0020184E" w:rsidTr="001A55C0">
        <w:tc>
          <w:tcPr>
            <w:tcW w:w="6111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rtl/>
                <w:lang w:val="en-US"/>
              </w:rPr>
            </w:pPr>
            <w:r w:rsidRPr="0020184E">
              <w:rPr>
                <w:rFonts w:hint="cs"/>
                <w:position w:val="2"/>
                <w:rtl/>
                <w:lang w:val="en-US"/>
              </w:rPr>
              <w:t>-</w:t>
            </w:r>
            <w:r w:rsidRPr="0020184E">
              <w:rPr>
                <w:rFonts w:hint="cs"/>
                <w:position w:val="2"/>
                <w:rtl/>
                <w:lang w:val="en-US"/>
              </w:rPr>
              <w:tab/>
              <w:t>عدد بطاقات الاقتراع الباطلة:</w:t>
            </w:r>
          </w:p>
        </w:tc>
        <w:tc>
          <w:tcPr>
            <w:tcW w:w="1440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0</w:t>
            </w:r>
          </w:p>
        </w:tc>
      </w:tr>
      <w:tr w:rsidR="007640D5" w:rsidRPr="0020184E" w:rsidTr="001A55C0">
        <w:tc>
          <w:tcPr>
            <w:tcW w:w="6111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  <w:r w:rsidRPr="0020184E">
              <w:rPr>
                <w:rFonts w:hint="cs"/>
                <w:position w:val="2"/>
                <w:rtl/>
                <w:lang w:val="en-US"/>
              </w:rPr>
              <w:t>-</w:t>
            </w:r>
            <w:r w:rsidRPr="0020184E">
              <w:rPr>
                <w:rFonts w:hint="cs"/>
                <w:position w:val="2"/>
                <w:rtl/>
                <w:lang w:val="en-US"/>
              </w:rPr>
              <w:tab/>
              <w:t>عدد الوفود التي امتنعت عن التصويت:</w:t>
            </w:r>
          </w:p>
        </w:tc>
        <w:tc>
          <w:tcPr>
            <w:tcW w:w="1440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4</w:t>
            </w:r>
          </w:p>
        </w:tc>
      </w:tr>
      <w:tr w:rsidR="007640D5" w:rsidRPr="0020184E" w:rsidTr="001A55C0">
        <w:tc>
          <w:tcPr>
            <w:tcW w:w="6111" w:type="dxa"/>
          </w:tcPr>
          <w:p w:rsidR="007640D5" w:rsidRPr="0020184E" w:rsidRDefault="007640D5" w:rsidP="001A55C0">
            <w:pPr>
              <w:spacing w:before="40" w:after="40" w:line="340" w:lineRule="exact"/>
              <w:ind w:left="567" w:hanging="567"/>
              <w:jc w:val="left"/>
              <w:rPr>
                <w:position w:val="2"/>
                <w:lang w:val="en-US"/>
              </w:rPr>
            </w:pPr>
            <w:r w:rsidRPr="0020184E">
              <w:rPr>
                <w:rFonts w:hint="cs"/>
                <w:position w:val="2"/>
                <w:rtl/>
                <w:lang w:val="en-US"/>
              </w:rPr>
              <w:t>-</w:t>
            </w:r>
            <w:r w:rsidRPr="0020184E">
              <w:rPr>
                <w:rFonts w:hint="cs"/>
                <w:position w:val="2"/>
                <w:rtl/>
                <w:lang w:val="en-US"/>
              </w:rPr>
              <w:tab/>
              <w:t>عدد الوفود الحاضرة التي صوَّتت (أي عدد بطاقات الاقتراع الذي</w:t>
            </w:r>
            <w:r w:rsidRPr="0020184E">
              <w:rPr>
                <w:rFonts w:hint="eastAsia"/>
                <w:position w:val="2"/>
                <w:rtl/>
                <w:lang w:val="en-US"/>
              </w:rPr>
              <w:t> </w:t>
            </w:r>
            <w:r w:rsidRPr="0020184E">
              <w:rPr>
                <w:rFonts w:hint="cs"/>
                <w:position w:val="2"/>
                <w:rtl/>
                <w:lang w:val="en-US"/>
              </w:rPr>
              <w:t>تُحسب على أساسه الأغلبية المطلوبة):</w:t>
            </w:r>
          </w:p>
        </w:tc>
        <w:tc>
          <w:tcPr>
            <w:tcW w:w="1440" w:type="dxa"/>
          </w:tcPr>
          <w:p w:rsidR="007640D5" w:rsidRPr="0020184E" w:rsidRDefault="007640D5" w:rsidP="007640D5">
            <w:pPr>
              <w:spacing w:before="40" w:after="40" w:line="340" w:lineRule="exact"/>
              <w:rPr>
                <w:position w:val="2"/>
                <w:lang w:val="en-US"/>
              </w:rPr>
            </w:pPr>
            <w:r w:rsidRPr="0020184E">
              <w:rPr>
                <w:position w:val="2"/>
                <w:lang w:val="en-US"/>
              </w:rPr>
              <w:br/>
              <w:t>17</w:t>
            </w:r>
            <w:r>
              <w:rPr>
                <w:position w:val="2"/>
                <w:lang w:val="en-US"/>
              </w:rPr>
              <w:t>2</w:t>
            </w:r>
          </w:p>
        </w:tc>
      </w:tr>
      <w:tr w:rsidR="007640D5" w:rsidRPr="0020184E" w:rsidTr="001A55C0">
        <w:tc>
          <w:tcPr>
            <w:tcW w:w="6111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  <w:r w:rsidRPr="0020184E">
              <w:rPr>
                <w:rFonts w:hint="cs"/>
                <w:position w:val="2"/>
                <w:rtl/>
                <w:lang w:val="en-US"/>
              </w:rPr>
              <w:t>-</w:t>
            </w:r>
            <w:r w:rsidRPr="0020184E">
              <w:rPr>
                <w:rFonts w:hint="cs"/>
                <w:position w:val="2"/>
                <w:rtl/>
                <w:lang w:val="en-US"/>
              </w:rPr>
              <w:tab/>
              <w:t>الأغلبية المطلوبة:</w:t>
            </w:r>
          </w:p>
        </w:tc>
        <w:tc>
          <w:tcPr>
            <w:tcW w:w="1440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87</w:t>
            </w:r>
          </w:p>
        </w:tc>
      </w:tr>
      <w:tr w:rsidR="007640D5" w:rsidRPr="0020184E" w:rsidTr="001A55C0">
        <w:tc>
          <w:tcPr>
            <w:tcW w:w="6111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  <w:r w:rsidRPr="0020184E">
              <w:rPr>
                <w:rFonts w:hint="cs"/>
                <w:position w:val="2"/>
                <w:rtl/>
                <w:lang w:val="en-US"/>
              </w:rPr>
              <w:t>-</w:t>
            </w:r>
            <w:r w:rsidRPr="0020184E">
              <w:rPr>
                <w:rFonts w:hint="cs"/>
                <w:position w:val="2"/>
                <w:rtl/>
                <w:lang w:val="en-US"/>
              </w:rPr>
              <w:tab/>
              <w:t>عدد الأصوات التي حُصل عليها:</w:t>
            </w:r>
          </w:p>
        </w:tc>
        <w:tc>
          <w:tcPr>
            <w:tcW w:w="1440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lang w:val="en-US"/>
              </w:rPr>
            </w:pPr>
          </w:p>
        </w:tc>
      </w:tr>
      <w:tr w:rsidR="007640D5" w:rsidRPr="0020184E" w:rsidTr="001A55C0">
        <w:tc>
          <w:tcPr>
            <w:tcW w:w="6111" w:type="dxa"/>
          </w:tcPr>
          <w:p w:rsidR="007640D5" w:rsidRPr="007640D5" w:rsidRDefault="007640D5" w:rsidP="00840025">
            <w:pPr>
              <w:spacing w:before="40" w:after="40" w:line="340" w:lineRule="exact"/>
              <w:rPr>
                <w:rFonts w:eastAsia="PMingLiU"/>
                <w:position w:val="2"/>
                <w:rtl/>
                <w:lang w:val="en-US" w:eastAsia="zh-TW"/>
              </w:rPr>
            </w:pPr>
            <w:r>
              <w:rPr>
                <w:rFonts w:eastAsia="PMingLiU" w:hint="cs"/>
                <w:position w:val="2"/>
                <w:rtl/>
                <w:lang w:val="en-US" w:eastAsia="zh-TW"/>
              </w:rPr>
              <w:t xml:space="preserve">السيد </w:t>
            </w:r>
            <w:r w:rsidR="00840025">
              <w:rPr>
                <w:rFonts w:eastAsia="PMingLiU" w:hint="cs"/>
                <w:position w:val="2"/>
                <w:rtl/>
                <w:lang w:val="en-US" w:eastAsia="zh-TW"/>
              </w:rPr>
              <w:t xml:space="preserve">إ. </w:t>
            </w:r>
            <w:proofErr w:type="spellStart"/>
            <w:r w:rsidR="00840025" w:rsidRPr="00840025">
              <w:rPr>
                <w:rtl/>
                <w:lang w:val="en-US"/>
              </w:rPr>
              <w:t>بوجوكي</w:t>
            </w:r>
            <w:proofErr w:type="spellEnd"/>
          </w:p>
        </w:tc>
        <w:tc>
          <w:tcPr>
            <w:tcW w:w="1440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rtl/>
                <w:lang w:val="en-US"/>
              </w:rPr>
            </w:pPr>
            <w:r>
              <w:rPr>
                <w:position w:val="2"/>
                <w:lang w:val="en-US"/>
              </w:rPr>
              <w:t>64</w:t>
            </w:r>
          </w:p>
        </w:tc>
      </w:tr>
      <w:tr w:rsidR="007640D5" w:rsidRPr="0020184E" w:rsidTr="001A55C0">
        <w:tc>
          <w:tcPr>
            <w:tcW w:w="6111" w:type="dxa"/>
          </w:tcPr>
          <w:p w:rsidR="007640D5" w:rsidRPr="00840025" w:rsidRDefault="007640D5" w:rsidP="00840025">
            <w:pPr>
              <w:rPr>
                <w:rtl/>
              </w:rPr>
            </w:pPr>
            <w:r>
              <w:rPr>
                <w:rFonts w:hint="cs"/>
                <w:position w:val="2"/>
                <w:rtl/>
                <w:lang w:val="en-US"/>
              </w:rPr>
              <w:t xml:space="preserve">السيد </w:t>
            </w:r>
            <w:r w:rsidR="00840025" w:rsidRPr="00840025">
              <w:rPr>
                <w:rtl/>
                <w:lang w:val="en-US"/>
              </w:rPr>
              <w:t xml:space="preserve">م. </w:t>
            </w:r>
            <w:proofErr w:type="spellStart"/>
            <w:r w:rsidR="00840025" w:rsidRPr="00840025">
              <w:rPr>
                <w:rtl/>
                <w:lang w:val="en-US"/>
              </w:rPr>
              <w:t>مانيفيتش</w:t>
            </w:r>
            <w:proofErr w:type="spellEnd"/>
          </w:p>
        </w:tc>
        <w:tc>
          <w:tcPr>
            <w:tcW w:w="1440" w:type="dxa"/>
          </w:tcPr>
          <w:p w:rsidR="007640D5" w:rsidRPr="0020184E" w:rsidRDefault="007640D5" w:rsidP="001A55C0">
            <w:pPr>
              <w:spacing w:before="40" w:after="40" w:line="340" w:lineRule="exact"/>
              <w:rPr>
                <w:position w:val="2"/>
                <w:rtl/>
                <w:lang w:val="en-US"/>
              </w:rPr>
            </w:pPr>
            <w:r>
              <w:rPr>
                <w:position w:val="2"/>
                <w:lang w:val="en-US"/>
              </w:rPr>
              <w:t>108</w:t>
            </w:r>
          </w:p>
        </w:tc>
      </w:tr>
    </w:tbl>
    <w:p w:rsidR="00206379" w:rsidRPr="00840025" w:rsidRDefault="00206379" w:rsidP="00313195">
      <w:pPr>
        <w:spacing w:before="240"/>
        <w:rPr>
          <w:b/>
          <w:bCs/>
        </w:rPr>
      </w:pPr>
      <w:r>
        <w:t>7.</w:t>
      </w:r>
      <w:r w:rsidR="005F3C64">
        <w:t>4</w:t>
      </w:r>
      <w:r>
        <w:tab/>
      </w:r>
      <w:r w:rsidR="00840025">
        <w:rPr>
          <w:rFonts w:hint="cs"/>
          <w:b/>
          <w:bCs/>
          <w:rtl/>
        </w:rPr>
        <w:t xml:space="preserve">انتُخب السيد م. </w:t>
      </w:r>
      <w:proofErr w:type="spellStart"/>
      <w:r w:rsidR="00840025">
        <w:rPr>
          <w:rFonts w:hint="cs"/>
          <w:b/>
          <w:bCs/>
          <w:rtl/>
        </w:rPr>
        <w:t>مانيفيتش</w:t>
      </w:r>
      <w:proofErr w:type="spellEnd"/>
      <w:r w:rsidR="00840025">
        <w:rPr>
          <w:rFonts w:hint="cs"/>
          <w:b/>
          <w:bCs/>
          <w:rtl/>
        </w:rPr>
        <w:t xml:space="preserve"> (أوروغواي) مديراً لمكتب الاتصالات الراديوية </w:t>
      </w:r>
      <w:r w:rsidR="00840025">
        <w:rPr>
          <w:b/>
          <w:bCs/>
          <w:lang w:val="fr-CH"/>
        </w:rPr>
        <w:t>(BR)</w:t>
      </w:r>
      <w:r w:rsidR="00840025">
        <w:rPr>
          <w:rFonts w:hint="cs"/>
          <w:b/>
          <w:bCs/>
          <w:rtl/>
          <w:lang w:val="en-US"/>
        </w:rPr>
        <w:t>.</w:t>
      </w:r>
    </w:p>
    <w:p w:rsidR="00206379" w:rsidRDefault="00206379" w:rsidP="002E7333">
      <w:r>
        <w:t>8.</w:t>
      </w:r>
      <w:r w:rsidR="005F3C64">
        <w:t>4</w:t>
      </w:r>
      <w:r>
        <w:tab/>
      </w:r>
      <w:r w:rsidR="00840025">
        <w:rPr>
          <w:rFonts w:hint="cs"/>
          <w:rtl/>
        </w:rPr>
        <w:t xml:space="preserve">شكر </w:t>
      </w:r>
      <w:r w:rsidR="00840025" w:rsidRPr="00B13263">
        <w:rPr>
          <w:rFonts w:hint="cs"/>
          <w:b/>
          <w:bCs/>
          <w:rtl/>
        </w:rPr>
        <w:t>المدير المنتخب</w:t>
      </w:r>
      <w:r w:rsidR="008460C4">
        <w:rPr>
          <w:rFonts w:hint="cs"/>
          <w:b/>
          <w:bCs/>
          <w:rtl/>
        </w:rPr>
        <w:t xml:space="preserve"> لمنصب مكتب الاتصالات الراديوية</w:t>
      </w:r>
      <w:r w:rsidR="00840025">
        <w:rPr>
          <w:rFonts w:hint="cs"/>
          <w:rtl/>
        </w:rPr>
        <w:t xml:space="preserve"> سلطات بلده والأعضاء من أوروغواي على دعمهم الذي قدموه إليه، وشكر كذلك الدول الأعضاء التي صوتت له. </w:t>
      </w:r>
      <w:r w:rsidR="00B13263">
        <w:rPr>
          <w:rFonts w:hint="cs"/>
          <w:rtl/>
        </w:rPr>
        <w:t>وألقى خطابه المتاح في الرابط التالي</w:t>
      </w:r>
      <w:hyperlink r:id="rId25" w:history="1">
        <w:r w:rsidR="007640D5" w:rsidRPr="00F75512">
          <w:rPr>
            <w:rStyle w:val="Hyperlink"/>
            <w:rFonts w:asciiTheme="minorHAnsi" w:hAnsiTheme="minorHAnsi"/>
            <w:szCs w:val="24"/>
            <w:lang w:val="en-CA"/>
          </w:rPr>
          <w:t>https://www.itu.int/web/pp-18/en/page/215-other-speeches</w:t>
        </w:r>
      </w:hyperlink>
    </w:p>
    <w:p w:rsidR="00206379" w:rsidRPr="00B13263" w:rsidRDefault="00206379" w:rsidP="002E7333">
      <w:r>
        <w:t>9.</w:t>
      </w:r>
      <w:r w:rsidR="005F3C64">
        <w:t>4</w:t>
      </w:r>
      <w:r>
        <w:tab/>
      </w:r>
      <w:r w:rsidR="00B13263">
        <w:rPr>
          <w:rFonts w:hint="cs"/>
          <w:rtl/>
        </w:rPr>
        <w:t xml:space="preserve">شكر </w:t>
      </w:r>
      <w:r w:rsidR="00517B2F">
        <w:rPr>
          <w:rFonts w:hint="cs"/>
          <w:b/>
          <w:bCs/>
          <w:rtl/>
        </w:rPr>
        <w:t>مندوب</w:t>
      </w:r>
      <w:r w:rsidR="00B13263">
        <w:rPr>
          <w:rFonts w:hint="cs"/>
          <w:b/>
          <w:bCs/>
          <w:rtl/>
        </w:rPr>
        <w:t xml:space="preserve"> أوروغواي </w:t>
      </w:r>
      <w:r w:rsidR="00B13263">
        <w:rPr>
          <w:rFonts w:hint="cs"/>
          <w:rtl/>
        </w:rPr>
        <w:t xml:space="preserve">الدول التي انتخبت السيد </w:t>
      </w:r>
      <w:proofErr w:type="spellStart"/>
      <w:r w:rsidR="00B13263">
        <w:rPr>
          <w:rFonts w:hint="cs"/>
          <w:rtl/>
        </w:rPr>
        <w:t>مانيفيتش</w:t>
      </w:r>
      <w:proofErr w:type="spellEnd"/>
      <w:r w:rsidR="00B13263">
        <w:rPr>
          <w:rFonts w:hint="cs"/>
          <w:rtl/>
        </w:rPr>
        <w:t xml:space="preserve"> لمنصب مدير مكتب الاتصالات الراديوية وأشاد بالمرشحين الآخرين على حملاتهم الكريمة. وأكد للمندوبين أن أوروغواي، التي كانت داعية حقيقية للتعددية والتنوع والتسامح، ستساهم في</w:t>
      </w:r>
      <w:r w:rsidR="005F3C64">
        <w:rPr>
          <w:rFonts w:hint="eastAsia"/>
          <w:rtl/>
        </w:rPr>
        <w:t> </w:t>
      </w:r>
      <w:r w:rsidR="00B13263">
        <w:rPr>
          <w:rFonts w:hint="cs"/>
          <w:rtl/>
        </w:rPr>
        <w:t>خدمة الاتحاد قد</w:t>
      </w:r>
      <w:r w:rsidR="002E7333">
        <w:rPr>
          <w:rFonts w:hint="cs"/>
          <w:rtl/>
        </w:rPr>
        <w:t>ر</w:t>
      </w:r>
      <w:r w:rsidR="00B13263">
        <w:rPr>
          <w:rFonts w:hint="cs"/>
          <w:rtl/>
        </w:rPr>
        <w:t xml:space="preserve"> استطاعتها.</w:t>
      </w:r>
    </w:p>
    <w:p w:rsidR="00206379" w:rsidRPr="00B13263" w:rsidRDefault="00206379" w:rsidP="005F3C64">
      <w:r>
        <w:t>10.</w:t>
      </w:r>
      <w:r w:rsidR="005F3C64">
        <w:t>4</w:t>
      </w:r>
      <w:r>
        <w:tab/>
      </w:r>
      <w:r w:rsidR="00B13263">
        <w:rPr>
          <w:rFonts w:hint="cs"/>
          <w:rtl/>
        </w:rPr>
        <w:t xml:space="preserve">شكر </w:t>
      </w:r>
      <w:r w:rsidR="00B13263">
        <w:rPr>
          <w:rFonts w:hint="cs"/>
          <w:b/>
          <w:bCs/>
          <w:rtl/>
        </w:rPr>
        <w:t xml:space="preserve">السيد </w:t>
      </w:r>
      <w:proofErr w:type="spellStart"/>
      <w:r w:rsidR="00B13263">
        <w:rPr>
          <w:rFonts w:hint="cs"/>
          <w:b/>
          <w:bCs/>
          <w:rtl/>
        </w:rPr>
        <w:t>بوجوكي</w:t>
      </w:r>
      <w:proofErr w:type="spellEnd"/>
      <w:r w:rsidR="00B13263">
        <w:rPr>
          <w:rFonts w:hint="cs"/>
          <w:b/>
          <w:bCs/>
          <w:rtl/>
        </w:rPr>
        <w:t xml:space="preserve"> </w:t>
      </w:r>
      <w:r w:rsidR="00B13263">
        <w:rPr>
          <w:rFonts w:hint="cs"/>
          <w:rtl/>
        </w:rPr>
        <w:t xml:space="preserve">حكومته على دعم ترشيحه وهنّأ السيد </w:t>
      </w:r>
      <w:proofErr w:type="spellStart"/>
      <w:r w:rsidR="00B13263">
        <w:rPr>
          <w:rFonts w:hint="cs"/>
          <w:rtl/>
        </w:rPr>
        <w:t>مانيفيتش</w:t>
      </w:r>
      <w:proofErr w:type="spellEnd"/>
      <w:r w:rsidR="00B13263">
        <w:rPr>
          <w:rFonts w:hint="cs"/>
          <w:rtl/>
        </w:rPr>
        <w:t xml:space="preserve"> على انتخابه.</w:t>
      </w:r>
    </w:p>
    <w:p w:rsidR="00206379" w:rsidRDefault="00206379" w:rsidP="005F3C64">
      <w:r w:rsidRPr="00B13263">
        <w:t>11.</w:t>
      </w:r>
      <w:r w:rsidR="005F3C64">
        <w:t>4</w:t>
      </w:r>
      <w:r w:rsidRPr="00B13263">
        <w:tab/>
      </w:r>
      <w:r w:rsidR="007640D5" w:rsidRPr="00B13263">
        <w:rPr>
          <w:rFonts w:hint="cs"/>
          <w:rtl/>
        </w:rPr>
        <w:t xml:space="preserve">بادر </w:t>
      </w:r>
      <w:r w:rsidR="00517B2F">
        <w:rPr>
          <w:rFonts w:hint="cs"/>
          <w:b/>
          <w:bCs/>
          <w:rtl/>
        </w:rPr>
        <w:t xml:space="preserve">مندوب </w:t>
      </w:r>
      <w:r w:rsidR="007640D5" w:rsidRPr="00B13263">
        <w:rPr>
          <w:rFonts w:hint="cs"/>
          <w:b/>
          <w:bCs/>
          <w:rtl/>
        </w:rPr>
        <w:t>كينيا</w:t>
      </w:r>
      <w:r w:rsidR="00B13263">
        <w:rPr>
          <w:rFonts w:hint="cs"/>
          <w:b/>
          <w:bCs/>
          <w:rtl/>
        </w:rPr>
        <w:t>،</w:t>
      </w:r>
      <w:r w:rsidR="007640D5" w:rsidRPr="00B13263">
        <w:rPr>
          <w:rtl/>
        </w:rPr>
        <w:t xml:space="preserve"> </w:t>
      </w:r>
      <w:r w:rsidR="00B13263">
        <w:rPr>
          <w:rFonts w:hint="cs"/>
          <w:rtl/>
        </w:rPr>
        <w:t xml:space="preserve">متحدثاً بالنيابة عن </w:t>
      </w:r>
      <w:r w:rsidR="007640D5" w:rsidRPr="00B13263">
        <w:rPr>
          <w:rFonts w:hint="cs"/>
          <w:rtl/>
        </w:rPr>
        <w:t>المجموعة الإفريقية</w:t>
      </w:r>
      <w:r w:rsidR="007640D5" w:rsidRPr="00B13263">
        <w:rPr>
          <w:rFonts w:hint="eastAsia"/>
          <w:rtl/>
        </w:rPr>
        <w:t>،</w:t>
      </w:r>
      <w:r w:rsidR="007640D5" w:rsidRPr="00B13263">
        <w:rPr>
          <w:rtl/>
        </w:rPr>
        <w:t xml:space="preserve"> </w:t>
      </w:r>
      <w:r w:rsidR="007640D5" w:rsidRPr="00B13263">
        <w:rPr>
          <w:rFonts w:hint="cs"/>
          <w:rtl/>
        </w:rPr>
        <w:t>و</w:t>
      </w:r>
      <w:r w:rsidR="00517B2F">
        <w:rPr>
          <w:rFonts w:hint="cs"/>
          <w:rtl/>
        </w:rPr>
        <w:t xml:space="preserve">مندوبة </w:t>
      </w:r>
      <w:r w:rsidR="00B13263">
        <w:rPr>
          <w:rFonts w:hint="cs"/>
          <w:b/>
          <w:bCs/>
          <w:rtl/>
        </w:rPr>
        <w:t xml:space="preserve">ماليزيا، </w:t>
      </w:r>
      <w:r w:rsidR="00B13263">
        <w:rPr>
          <w:rFonts w:hint="cs"/>
          <w:rtl/>
        </w:rPr>
        <w:t>متحدثةً باسم مجموعة آسيا والمحيط الهادئ للاتصالات</w:t>
      </w:r>
      <w:r w:rsidR="007640D5" w:rsidRPr="00B13263">
        <w:rPr>
          <w:rFonts w:hint="eastAsia"/>
          <w:rtl/>
        </w:rPr>
        <w:t>،</w:t>
      </w:r>
      <w:r w:rsidR="00B13263">
        <w:rPr>
          <w:rFonts w:hint="cs"/>
          <w:rtl/>
        </w:rPr>
        <w:t xml:space="preserve"> </w:t>
      </w:r>
      <w:r w:rsidR="00B13263">
        <w:rPr>
          <w:rFonts w:hint="cs"/>
          <w:b/>
          <w:bCs/>
          <w:rtl/>
        </w:rPr>
        <w:t>و</w:t>
      </w:r>
      <w:r w:rsidR="00517B2F">
        <w:rPr>
          <w:rFonts w:hint="cs"/>
          <w:b/>
          <w:bCs/>
          <w:rtl/>
        </w:rPr>
        <w:t xml:space="preserve">مندوب </w:t>
      </w:r>
      <w:r w:rsidR="00B13263">
        <w:rPr>
          <w:rFonts w:hint="cs"/>
          <w:b/>
          <w:bCs/>
          <w:rtl/>
        </w:rPr>
        <w:t xml:space="preserve">كندا، </w:t>
      </w:r>
      <w:r w:rsidR="00517B2F">
        <w:rPr>
          <w:rFonts w:hint="cs"/>
          <w:rtl/>
        </w:rPr>
        <w:t>متحدثاً</w:t>
      </w:r>
      <w:r w:rsidR="00B13263">
        <w:rPr>
          <w:rFonts w:hint="cs"/>
          <w:rtl/>
        </w:rPr>
        <w:t xml:space="preserve"> </w:t>
      </w:r>
      <w:r w:rsidR="00B13263" w:rsidRPr="00B13263">
        <w:rPr>
          <w:rtl/>
        </w:rPr>
        <w:t>لجنة البلدان الأمريكية للاتصالات</w:t>
      </w:r>
      <w:r w:rsidR="007640D5" w:rsidRPr="00B13263">
        <w:rPr>
          <w:rFonts w:hint="eastAsia"/>
          <w:rtl/>
        </w:rPr>
        <w:t>،</w:t>
      </w:r>
      <w:r w:rsidR="007640D5" w:rsidRPr="00B13263">
        <w:rPr>
          <w:rtl/>
        </w:rPr>
        <w:t xml:space="preserve"> </w:t>
      </w:r>
      <w:r w:rsidR="007640D5" w:rsidRPr="00B13263">
        <w:rPr>
          <w:rFonts w:hint="cs"/>
          <w:rtl/>
        </w:rPr>
        <w:t>و</w:t>
      </w:r>
      <w:r w:rsidR="00517B2F">
        <w:rPr>
          <w:rFonts w:hint="cs"/>
          <w:rtl/>
        </w:rPr>
        <w:t xml:space="preserve">مندوب </w:t>
      </w:r>
      <w:r w:rsidR="00B13263">
        <w:rPr>
          <w:rFonts w:hint="cs"/>
          <w:b/>
          <w:bCs/>
          <w:rtl/>
        </w:rPr>
        <w:t xml:space="preserve">الإمارات العربية المتحدة، </w:t>
      </w:r>
      <w:r w:rsidR="00517B2F">
        <w:rPr>
          <w:rFonts w:hint="cs"/>
          <w:rtl/>
        </w:rPr>
        <w:t>متحدثاً</w:t>
      </w:r>
      <w:r w:rsidR="00B13263">
        <w:rPr>
          <w:rFonts w:hint="cs"/>
          <w:rtl/>
        </w:rPr>
        <w:t xml:space="preserve"> </w:t>
      </w:r>
      <w:r w:rsidR="007640D5" w:rsidRPr="00B13263">
        <w:rPr>
          <w:rFonts w:hint="eastAsia"/>
          <w:rtl/>
        </w:rPr>
        <w:t>باسم</w:t>
      </w:r>
      <w:r w:rsidR="007640D5" w:rsidRPr="00B13263">
        <w:rPr>
          <w:rtl/>
        </w:rPr>
        <w:t xml:space="preserve"> </w:t>
      </w:r>
      <w:r w:rsidR="00B13263">
        <w:rPr>
          <w:rFonts w:hint="cs"/>
          <w:rtl/>
        </w:rPr>
        <w:t>المجموعة العربية</w:t>
      </w:r>
      <w:r w:rsidR="007640D5" w:rsidRPr="00B13263">
        <w:rPr>
          <w:rFonts w:hint="eastAsia"/>
          <w:rtl/>
        </w:rPr>
        <w:t>،</w:t>
      </w:r>
      <w:r w:rsidR="007640D5" w:rsidRPr="00B13263">
        <w:rPr>
          <w:rtl/>
        </w:rPr>
        <w:t xml:space="preserve"> </w:t>
      </w:r>
      <w:r w:rsidR="007640D5" w:rsidRPr="00B13263">
        <w:rPr>
          <w:rFonts w:hint="cs"/>
          <w:rtl/>
        </w:rPr>
        <w:t>و</w:t>
      </w:r>
      <w:r w:rsidR="00517B2F">
        <w:rPr>
          <w:rFonts w:hint="cs"/>
          <w:rtl/>
        </w:rPr>
        <w:t xml:space="preserve">مندوبة </w:t>
      </w:r>
      <w:r w:rsidR="00B13263">
        <w:rPr>
          <w:rFonts w:hint="cs"/>
          <w:b/>
          <w:bCs/>
          <w:rtl/>
        </w:rPr>
        <w:t>رومانيا</w:t>
      </w:r>
      <w:r w:rsidR="00022919">
        <w:rPr>
          <w:rFonts w:hint="cs"/>
          <w:b/>
          <w:bCs/>
          <w:rtl/>
        </w:rPr>
        <w:t xml:space="preserve">، </w:t>
      </w:r>
      <w:r w:rsidR="00517B2F">
        <w:rPr>
          <w:rFonts w:hint="cs"/>
          <w:rtl/>
        </w:rPr>
        <w:t>متحدثةً</w:t>
      </w:r>
      <w:r w:rsidR="00022919">
        <w:rPr>
          <w:rFonts w:hint="cs"/>
          <w:rtl/>
        </w:rPr>
        <w:t xml:space="preserve"> باسم المؤتمر الأوروبي لإدارة البريد والاتصالات، و</w:t>
      </w:r>
      <w:r w:rsidR="00517B2F">
        <w:rPr>
          <w:rFonts w:hint="cs"/>
          <w:rtl/>
        </w:rPr>
        <w:t xml:space="preserve">مندوب </w:t>
      </w:r>
      <w:r w:rsidR="00022919">
        <w:rPr>
          <w:rFonts w:hint="cs"/>
          <w:b/>
          <w:bCs/>
          <w:rtl/>
        </w:rPr>
        <w:t xml:space="preserve">الاتحاد الروسي، </w:t>
      </w:r>
      <w:r w:rsidR="00022919">
        <w:rPr>
          <w:rFonts w:hint="cs"/>
          <w:rtl/>
        </w:rPr>
        <w:t>متحدثاً</w:t>
      </w:r>
      <w:r w:rsidR="00B13263">
        <w:rPr>
          <w:rFonts w:hint="cs"/>
          <w:b/>
          <w:bCs/>
          <w:rtl/>
        </w:rPr>
        <w:t xml:space="preserve"> </w:t>
      </w:r>
      <w:r w:rsidR="007640D5" w:rsidRPr="00B13263">
        <w:rPr>
          <w:rFonts w:hint="eastAsia"/>
          <w:rtl/>
        </w:rPr>
        <w:t>باسم</w:t>
      </w:r>
      <w:r w:rsidR="007640D5" w:rsidRPr="00B13263">
        <w:rPr>
          <w:rtl/>
        </w:rPr>
        <w:t xml:space="preserve"> </w:t>
      </w:r>
      <w:r w:rsidR="007640D5" w:rsidRPr="00B13263">
        <w:rPr>
          <w:rFonts w:hint="eastAsia"/>
          <w:rtl/>
        </w:rPr>
        <w:t>الكومنولث</w:t>
      </w:r>
      <w:r w:rsidR="007640D5" w:rsidRPr="00B13263">
        <w:rPr>
          <w:rtl/>
        </w:rPr>
        <w:t xml:space="preserve"> </w:t>
      </w:r>
      <w:r w:rsidR="007640D5" w:rsidRPr="00B13263">
        <w:rPr>
          <w:rFonts w:hint="eastAsia"/>
          <w:rtl/>
        </w:rPr>
        <w:t>الإقليمي</w:t>
      </w:r>
      <w:r w:rsidR="007640D5" w:rsidRPr="00B13263">
        <w:rPr>
          <w:rtl/>
        </w:rPr>
        <w:t xml:space="preserve"> </w:t>
      </w:r>
      <w:r w:rsidR="007640D5" w:rsidRPr="00B13263">
        <w:rPr>
          <w:rFonts w:hint="eastAsia"/>
          <w:rtl/>
        </w:rPr>
        <w:t>في</w:t>
      </w:r>
      <w:r w:rsidR="007640D5" w:rsidRPr="00B13263">
        <w:rPr>
          <w:rtl/>
        </w:rPr>
        <w:t xml:space="preserve"> </w:t>
      </w:r>
      <w:r w:rsidR="007640D5" w:rsidRPr="00B13263">
        <w:rPr>
          <w:rFonts w:hint="eastAsia"/>
          <w:rtl/>
        </w:rPr>
        <w:t>مجال</w:t>
      </w:r>
      <w:r w:rsidR="007640D5" w:rsidRPr="00B13263">
        <w:rPr>
          <w:rtl/>
        </w:rPr>
        <w:t xml:space="preserve"> </w:t>
      </w:r>
      <w:r w:rsidR="007640D5" w:rsidRPr="00B13263">
        <w:rPr>
          <w:rFonts w:hint="eastAsia"/>
          <w:rtl/>
        </w:rPr>
        <w:t>الاتصالات</w:t>
      </w:r>
      <w:r w:rsidR="007640D5" w:rsidRPr="00B13263">
        <w:rPr>
          <w:rtl/>
        </w:rPr>
        <w:t xml:space="preserve"> </w:t>
      </w:r>
      <w:r w:rsidR="007640D5" w:rsidRPr="00B13263">
        <w:rPr>
          <w:lang w:val="en-US"/>
        </w:rPr>
        <w:t>(RCC)</w:t>
      </w:r>
      <w:r w:rsidR="007640D5" w:rsidRPr="00B13263">
        <w:rPr>
          <w:rFonts w:hint="eastAsia"/>
          <w:rtl/>
        </w:rPr>
        <w:t>،</w:t>
      </w:r>
      <w:r w:rsidR="007640D5" w:rsidRPr="00B13263">
        <w:rPr>
          <w:rtl/>
        </w:rPr>
        <w:t xml:space="preserve"> </w:t>
      </w:r>
      <w:r w:rsidR="007640D5" w:rsidRPr="00B13263">
        <w:rPr>
          <w:rFonts w:hint="cs"/>
          <w:rtl/>
        </w:rPr>
        <w:t xml:space="preserve">إلى تهنئة </w:t>
      </w:r>
      <w:r w:rsidR="00022919">
        <w:rPr>
          <w:rFonts w:hint="cs"/>
          <w:rtl/>
        </w:rPr>
        <w:t xml:space="preserve">السيد </w:t>
      </w:r>
      <w:proofErr w:type="spellStart"/>
      <w:r w:rsidR="00022919">
        <w:rPr>
          <w:rFonts w:hint="cs"/>
          <w:rtl/>
        </w:rPr>
        <w:t>مانيفيتش</w:t>
      </w:r>
      <w:proofErr w:type="spellEnd"/>
      <w:r w:rsidR="00022919">
        <w:rPr>
          <w:rFonts w:hint="cs"/>
          <w:rtl/>
        </w:rPr>
        <w:t xml:space="preserve"> على انتخابه وشكروا المدير المنتهي</w:t>
      </w:r>
      <w:r w:rsidR="002E7333">
        <w:rPr>
          <w:rFonts w:hint="cs"/>
          <w:rtl/>
        </w:rPr>
        <w:t>ة ولايته</w:t>
      </w:r>
      <w:r w:rsidR="00022919">
        <w:rPr>
          <w:rFonts w:hint="cs"/>
          <w:rtl/>
        </w:rPr>
        <w:t xml:space="preserve"> لمكتب الاتصالات الراديوية على عمله </w:t>
      </w:r>
      <w:r w:rsidR="00517B2F">
        <w:rPr>
          <w:rFonts w:hint="cs"/>
          <w:rtl/>
        </w:rPr>
        <w:t>المتفاني</w:t>
      </w:r>
      <w:r w:rsidR="007640D5" w:rsidRPr="00B13263">
        <w:rPr>
          <w:rFonts w:hint="cs"/>
          <w:rtl/>
        </w:rPr>
        <w:t>.</w:t>
      </w:r>
      <w:r w:rsidR="00022919">
        <w:rPr>
          <w:rFonts w:hint="cs"/>
          <w:rtl/>
        </w:rPr>
        <w:t xml:space="preserve"> وأشادوا بالمرشحين الآخرين على أفكارهم المفيدة وحملاتهم الممتازة.</w:t>
      </w:r>
    </w:p>
    <w:p w:rsidR="00206379" w:rsidRPr="00022919" w:rsidRDefault="00206379" w:rsidP="005F3C64">
      <w:pPr>
        <w:rPr>
          <w:rtl/>
          <w:lang w:val="en-US"/>
        </w:rPr>
      </w:pPr>
      <w:r>
        <w:t>12.</w:t>
      </w:r>
      <w:r w:rsidR="005F3C64">
        <w:t>4</w:t>
      </w:r>
      <w:r>
        <w:tab/>
      </w:r>
      <w:r w:rsidR="00022919">
        <w:rPr>
          <w:rFonts w:hint="cs"/>
          <w:rtl/>
          <w:lang w:val="en-US"/>
        </w:rPr>
        <w:t xml:space="preserve">شكر </w:t>
      </w:r>
      <w:r w:rsidR="00022919">
        <w:rPr>
          <w:rFonts w:hint="cs"/>
          <w:b/>
          <w:bCs/>
          <w:rtl/>
          <w:lang w:val="en-US"/>
        </w:rPr>
        <w:t xml:space="preserve">مدير مكتب الاتصالات الراديوية </w:t>
      </w:r>
      <w:r w:rsidR="00190618">
        <w:rPr>
          <w:rFonts w:hint="cs"/>
          <w:rtl/>
          <w:lang w:val="en-US"/>
        </w:rPr>
        <w:t>المندوبين</w:t>
      </w:r>
      <w:r w:rsidR="00022919">
        <w:rPr>
          <w:rFonts w:hint="cs"/>
          <w:rtl/>
          <w:lang w:val="en-US"/>
        </w:rPr>
        <w:t xml:space="preserve"> على كلامتهم الطيبة. وهنّأ السيد </w:t>
      </w:r>
      <w:proofErr w:type="spellStart"/>
      <w:r w:rsidR="00022919">
        <w:rPr>
          <w:rFonts w:hint="cs"/>
          <w:rtl/>
          <w:lang w:val="en-US"/>
        </w:rPr>
        <w:t>مانيفيتش</w:t>
      </w:r>
      <w:proofErr w:type="spellEnd"/>
      <w:r w:rsidR="00022919">
        <w:rPr>
          <w:rFonts w:hint="cs"/>
          <w:rtl/>
          <w:lang w:val="en-US"/>
        </w:rPr>
        <w:t xml:space="preserve"> على انتخابه وتمنى له كل النجاح. وأعرب أيضاً عن تقديره للمرشحين الآخرين.</w:t>
      </w:r>
    </w:p>
    <w:p w:rsidR="00206379" w:rsidRPr="00022919" w:rsidRDefault="00206379" w:rsidP="005F3C64">
      <w:pPr>
        <w:rPr>
          <w:rtl/>
        </w:rPr>
      </w:pPr>
      <w:r>
        <w:t>13.</w:t>
      </w:r>
      <w:r w:rsidR="005F3C64">
        <w:t>4</w:t>
      </w:r>
      <w:r>
        <w:tab/>
      </w:r>
      <w:r w:rsidR="00022919">
        <w:rPr>
          <w:rFonts w:hint="cs"/>
          <w:rtl/>
        </w:rPr>
        <w:t xml:space="preserve">شكر </w:t>
      </w:r>
      <w:r w:rsidR="00022919">
        <w:rPr>
          <w:rFonts w:hint="cs"/>
          <w:b/>
          <w:bCs/>
          <w:rtl/>
        </w:rPr>
        <w:t xml:space="preserve">الأمين العام </w:t>
      </w:r>
      <w:r w:rsidR="00022919">
        <w:rPr>
          <w:rFonts w:hint="cs"/>
          <w:rtl/>
        </w:rPr>
        <w:t xml:space="preserve">المرشحين الثلاثة </w:t>
      </w:r>
      <w:r w:rsidR="00190618">
        <w:rPr>
          <w:rFonts w:hint="cs"/>
          <w:rtl/>
        </w:rPr>
        <w:t>كلهم</w:t>
      </w:r>
      <w:r w:rsidR="00022919">
        <w:rPr>
          <w:rFonts w:hint="cs"/>
          <w:rtl/>
        </w:rPr>
        <w:t xml:space="preserve"> على حملاتهم وهنّأ السيد </w:t>
      </w:r>
      <w:proofErr w:type="spellStart"/>
      <w:r w:rsidR="00022919">
        <w:rPr>
          <w:rFonts w:hint="cs"/>
          <w:rtl/>
        </w:rPr>
        <w:t>مانيفيتش</w:t>
      </w:r>
      <w:proofErr w:type="spellEnd"/>
      <w:r w:rsidR="00022919">
        <w:rPr>
          <w:rFonts w:hint="cs"/>
          <w:rtl/>
        </w:rPr>
        <w:t xml:space="preserve"> على انتخابه. وكان على ثقة أن السرعة غير المسبوقة التي تمت بها شغل المناصب الإدارية </w:t>
      </w:r>
      <w:r w:rsidR="00190618">
        <w:rPr>
          <w:rFonts w:hint="cs"/>
          <w:rtl/>
        </w:rPr>
        <w:t xml:space="preserve">الكبيرة </w:t>
      </w:r>
      <w:r w:rsidR="00022919">
        <w:rPr>
          <w:rFonts w:hint="cs"/>
          <w:rtl/>
        </w:rPr>
        <w:t xml:space="preserve">الخمس تُظهر ثقة الأعضاء في فريق </w:t>
      </w:r>
      <w:r w:rsidR="002E7333">
        <w:rPr>
          <w:rFonts w:hint="cs"/>
          <w:rtl/>
        </w:rPr>
        <w:t>الإدار</w:t>
      </w:r>
      <w:r w:rsidR="00022919">
        <w:rPr>
          <w:rFonts w:hint="cs"/>
          <w:rtl/>
        </w:rPr>
        <w:t>ة الجديد. وتمنى للمدير المنتهي</w:t>
      </w:r>
      <w:r w:rsidR="002E7333">
        <w:rPr>
          <w:rFonts w:hint="cs"/>
          <w:rtl/>
        </w:rPr>
        <w:t>ة ولايته</w:t>
      </w:r>
      <w:r w:rsidR="00022919">
        <w:rPr>
          <w:rFonts w:hint="cs"/>
          <w:rtl/>
        </w:rPr>
        <w:t xml:space="preserve"> لمكتب الاتصالات الراديوية التوفيق في أعماله المستقبلية.</w:t>
      </w:r>
    </w:p>
    <w:p w:rsidR="007640D5" w:rsidRDefault="007640D5" w:rsidP="007640D5">
      <w:pPr>
        <w:spacing w:before="240"/>
        <w:rPr>
          <w:b/>
          <w:bCs/>
          <w:rtl/>
          <w:lang w:val="en-US" w:bidi="ar-SY"/>
        </w:rPr>
      </w:pPr>
      <w:r w:rsidRPr="00DD0BEC">
        <w:rPr>
          <w:rFonts w:hint="cs"/>
          <w:b/>
          <w:bCs/>
          <w:rtl/>
          <w:lang w:val="en-US" w:bidi="ar-SY"/>
        </w:rPr>
        <w:t xml:space="preserve">رُفعت الجلسة في الساعة </w:t>
      </w:r>
      <w:r>
        <w:rPr>
          <w:b/>
          <w:bCs/>
          <w:lang w:val="en-US" w:bidi="ar-SY"/>
        </w:rPr>
        <w:t>1225</w:t>
      </w:r>
      <w:r w:rsidRPr="00DD0BEC">
        <w:rPr>
          <w:rFonts w:hint="cs"/>
          <w:b/>
          <w:bCs/>
          <w:rtl/>
          <w:lang w:val="en-US" w:bidi="ar-SY"/>
        </w:rPr>
        <w:t>.</w:t>
      </w:r>
    </w:p>
    <w:p w:rsidR="007640D5" w:rsidRPr="004F106D" w:rsidRDefault="007640D5" w:rsidP="003131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0"/>
        </w:tabs>
        <w:spacing w:before="720"/>
        <w:rPr>
          <w:sz w:val="24"/>
          <w:szCs w:val="32"/>
          <w:rtl/>
          <w:lang w:val="en-US" w:bidi="ar-SY"/>
        </w:rPr>
      </w:pPr>
      <w:r w:rsidRPr="004F106D">
        <w:rPr>
          <w:rFonts w:hint="cs"/>
          <w:sz w:val="24"/>
          <w:szCs w:val="32"/>
          <w:rtl/>
          <w:lang w:val="en-US" w:bidi="ar-SY"/>
        </w:rPr>
        <w:t>الأمين</w:t>
      </w:r>
      <w:r>
        <w:rPr>
          <w:rFonts w:hint="cs"/>
          <w:sz w:val="24"/>
          <w:szCs w:val="32"/>
          <w:rtl/>
          <w:lang w:val="en-US" w:bidi="ar-SY"/>
        </w:rPr>
        <w:t xml:space="preserve"> العام</w:t>
      </w:r>
      <w:r w:rsidRPr="004F106D">
        <w:rPr>
          <w:rFonts w:hint="cs"/>
          <w:sz w:val="24"/>
          <w:szCs w:val="32"/>
          <w:rtl/>
          <w:lang w:val="en-US" w:bidi="ar-SY"/>
        </w:rPr>
        <w:t>:</w:t>
      </w:r>
      <w:bookmarkStart w:id="1" w:name="_GoBack"/>
      <w:bookmarkEnd w:id="1"/>
      <w:r w:rsidRPr="004F106D">
        <w:rPr>
          <w:rFonts w:hint="cs"/>
          <w:sz w:val="24"/>
          <w:szCs w:val="32"/>
          <w:rtl/>
          <w:lang w:val="en-US" w:bidi="ar-SY"/>
        </w:rPr>
        <w:tab/>
        <w:t>الرئيس:</w:t>
      </w:r>
    </w:p>
    <w:p w:rsidR="007640D5" w:rsidRPr="004F106D" w:rsidRDefault="007640D5" w:rsidP="007640D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14"/>
          <w:tab w:val="left" w:pos="6520"/>
        </w:tabs>
        <w:spacing w:before="0"/>
        <w:rPr>
          <w:sz w:val="24"/>
          <w:szCs w:val="32"/>
          <w:rtl/>
          <w:lang w:val="en-US" w:bidi="ar-SY"/>
        </w:rPr>
      </w:pPr>
      <w:r>
        <w:rPr>
          <w:rFonts w:hint="cs"/>
          <w:sz w:val="24"/>
          <w:szCs w:val="32"/>
          <w:rtl/>
          <w:lang w:val="en-US" w:bidi="ar-SY"/>
        </w:rPr>
        <w:t>هولين جاو</w:t>
      </w:r>
      <w:r w:rsidRPr="004F106D">
        <w:rPr>
          <w:rFonts w:hint="cs"/>
          <w:sz w:val="24"/>
          <w:szCs w:val="32"/>
          <w:rtl/>
          <w:lang w:val="en-US" w:bidi="ar-SY"/>
        </w:rPr>
        <w:tab/>
      </w:r>
      <w:r>
        <w:rPr>
          <w:rFonts w:hint="cs"/>
          <w:sz w:val="24"/>
          <w:szCs w:val="32"/>
          <w:rtl/>
          <w:lang w:val="en-US" w:bidi="ar-SY"/>
        </w:rPr>
        <w:t>ماجد المسمار</w:t>
      </w:r>
    </w:p>
    <w:sectPr w:rsidR="007640D5" w:rsidRPr="004F106D" w:rsidSect="003E018F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B2" w:rsidRDefault="000B6EB2" w:rsidP="00FE7FCA">
      <w:r>
        <w:separator/>
      </w:r>
    </w:p>
  </w:endnote>
  <w:endnote w:type="continuationSeparator" w:id="0">
    <w:p w:rsidR="000B6EB2" w:rsidRDefault="000B6EB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8F18A6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387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AA4EF0">
      <w:rPr>
        <w:rFonts w:asciiTheme="minorHAnsi" w:hAnsiTheme="minorHAnsi"/>
        <w:noProof/>
        <w:sz w:val="16"/>
        <w:szCs w:val="16"/>
        <w:lang w:val="en-US" w:bidi="ar-SA"/>
      </w:rPr>
      <w:t>P:\ARA\SG\CONF-SG\PP18\100\102V2A.docx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5F3C64">
      <w:rPr>
        <w:rFonts w:asciiTheme="minorHAnsi" w:hAnsiTheme="minorHAnsi"/>
        <w:sz w:val="16"/>
        <w:szCs w:val="16"/>
        <w:lang w:val="en-US" w:bidi="ar-SA"/>
      </w:rPr>
      <w:t>   (446707)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13195">
      <w:rPr>
        <w:rFonts w:asciiTheme="minorHAnsi" w:hAnsiTheme="minorHAnsi"/>
        <w:noProof/>
        <w:sz w:val="16"/>
        <w:szCs w:val="16"/>
        <w:lang w:val="en-US" w:bidi="ar-SA"/>
      </w:rPr>
      <w:t>12.11.18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AA4EF0">
      <w:rPr>
        <w:rFonts w:asciiTheme="minorHAnsi" w:hAnsiTheme="minorHAnsi"/>
        <w:noProof/>
        <w:sz w:val="16"/>
        <w:szCs w:val="16"/>
        <w:lang w:val="en-US" w:bidi="ar-SA"/>
      </w:rPr>
      <w:t>12.11.18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66019C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103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F3C64">
      <w:rPr>
        <w:rFonts w:asciiTheme="minorHAnsi" w:hAnsiTheme="minorHAnsi"/>
        <w:noProof/>
        <w:sz w:val="16"/>
        <w:szCs w:val="16"/>
        <w:lang w:val="en-US" w:bidi="ar-SA"/>
      </w:rPr>
      <w:t>P:\ARA\SG\CONF-SG\PP18\100\102V2A.docx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66019C">
      <w:rPr>
        <w:rFonts w:asciiTheme="minorHAnsi" w:hAnsiTheme="minorHAnsi"/>
        <w:sz w:val="16"/>
        <w:szCs w:val="16"/>
        <w:lang w:val="en-US" w:bidi="ar-SA"/>
      </w:rPr>
      <w:t>   (446707)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13195">
      <w:rPr>
        <w:rFonts w:asciiTheme="minorHAnsi" w:hAnsiTheme="minorHAnsi"/>
        <w:noProof/>
        <w:sz w:val="16"/>
        <w:szCs w:val="16"/>
        <w:lang w:val="en-US" w:bidi="ar-SA"/>
      </w:rPr>
      <w:t>12.11.18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F3C64">
      <w:rPr>
        <w:rFonts w:asciiTheme="minorHAnsi" w:hAnsiTheme="minorHAnsi"/>
        <w:noProof/>
        <w:sz w:val="16"/>
        <w:szCs w:val="16"/>
        <w:lang w:val="en-US" w:bidi="ar-SA"/>
      </w:rPr>
      <w:t>12.11.18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B2" w:rsidRDefault="000B6EB2">
      <w:r>
        <w:t>_______________</w:t>
      </w:r>
    </w:p>
  </w:footnote>
  <w:footnote w:type="continuationSeparator" w:id="0">
    <w:p w:rsidR="000B6EB2" w:rsidRDefault="000B6EB2" w:rsidP="00FE7FCA">
      <w:r>
        <w:continuationSeparator/>
      </w:r>
    </w:p>
  </w:footnote>
  <w:footnote w:id="1">
    <w:p w:rsidR="0066019C" w:rsidRPr="00CF33DB" w:rsidRDefault="0066019C" w:rsidP="007640D5">
      <w:pPr>
        <w:pStyle w:val="FootnoteText"/>
        <w:jc w:val="left"/>
      </w:pPr>
      <w:r w:rsidRPr="00313195">
        <w:rPr>
          <w:rStyle w:val="FootnoteReference"/>
          <w:rFonts w:ascii="Calibri" w:hAnsi="Calibri" w:cs="Calibri"/>
        </w:rPr>
        <w:footnoteRef/>
      </w:r>
      <w:r>
        <w:rPr>
          <w:rtl/>
        </w:rPr>
        <w:tab/>
      </w:r>
      <w:r w:rsidRPr="007C7A45">
        <w:rPr>
          <w:rFonts w:hint="eastAsia"/>
          <w:rtl/>
        </w:rPr>
        <w:t>يمكن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الاطلاع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على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نصوص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بيانات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السياسة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العامة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التي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قدمت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إلى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أمانة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الاتحاد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على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العنوان</w:t>
      </w:r>
      <w:r w:rsidRPr="007C7A45">
        <w:rPr>
          <w:rtl/>
        </w:rPr>
        <w:t xml:space="preserve"> </w:t>
      </w:r>
      <w:r w:rsidRPr="007C7A45">
        <w:rPr>
          <w:rFonts w:hint="eastAsia"/>
          <w:rtl/>
        </w:rPr>
        <w:t>التالي</w:t>
      </w:r>
      <w:r w:rsidRPr="007C7A45">
        <w:rPr>
          <w:rtl/>
        </w:rPr>
        <w:t>:</w:t>
      </w:r>
      <w:r>
        <w:rPr>
          <w:rtl/>
        </w:rPr>
        <w:tab/>
      </w:r>
      <w:r>
        <w:rPr>
          <w:rtl/>
        </w:rPr>
        <w:br/>
      </w:r>
      <w:hyperlink r:id="rId1" w:history="1">
        <w:r w:rsidR="007640D5" w:rsidRPr="00A344FE">
          <w:rPr>
            <w:rStyle w:val="Hyperlink"/>
          </w:rPr>
          <w:t>https://www.itu.int/web/pp-18/en/policy-statement</w:t>
        </w:r>
      </w:hyperlink>
      <w:r w:rsidR="007640D5" w:rsidRPr="00A55DBD">
        <w:rPr>
          <w:rStyle w:val="Hyperlin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073923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313195">
      <w:rPr>
        <w:rStyle w:val="PageNumber"/>
        <w:rFonts w:asciiTheme="minorHAnsi" w:hAnsiTheme="minorHAnsi"/>
        <w:noProof/>
      </w:rPr>
      <w:t>3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</w:t>
    </w:r>
    <w:r w:rsidR="0066019C">
      <w:rPr>
        <w:rStyle w:val="PageNumber"/>
        <w:rFonts w:asciiTheme="minorHAnsi" w:hAnsiTheme="minorHAnsi"/>
      </w:rPr>
      <w:t>102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919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3923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B6EB2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0618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06379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2E0A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333"/>
    <w:rsid w:val="002E79C6"/>
    <w:rsid w:val="002F0B1D"/>
    <w:rsid w:val="002F11D0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3195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1E67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17B2F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3C64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019C"/>
    <w:rsid w:val="00660900"/>
    <w:rsid w:val="00662527"/>
    <w:rsid w:val="006629E0"/>
    <w:rsid w:val="0066480D"/>
    <w:rsid w:val="0067065E"/>
    <w:rsid w:val="00673945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40D5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0025"/>
    <w:rsid w:val="00841726"/>
    <w:rsid w:val="00845EC4"/>
    <w:rsid w:val="008460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18A6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36D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38E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3B02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4EF0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263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230D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2F3DC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2F3DC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PP-C-0078/en" TargetMode="External"/><Relationship Id="rId18" Type="http://schemas.openxmlformats.org/officeDocument/2006/relationships/hyperlink" Target="https://www.itu.int/web/pp-18/en/speech/7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PP-C-0075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PP-C-0075/en" TargetMode="External"/><Relationship Id="rId17" Type="http://schemas.openxmlformats.org/officeDocument/2006/relationships/hyperlink" Target="https://www.itu.int/web/pp-18/en/speech/194" TargetMode="External"/><Relationship Id="rId25" Type="http://schemas.openxmlformats.org/officeDocument/2006/relationships/hyperlink" Target="https://www.itu.int/web/pp-18/en/page/215-other-speech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web/pp-18/en/speech/75" TargetMode="External"/><Relationship Id="rId20" Type="http://schemas.openxmlformats.org/officeDocument/2006/relationships/hyperlink" Target="https://www.itu.int/md/S18-PP-C-0004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PP-C-0004/en" TargetMode="External"/><Relationship Id="rId24" Type="http://schemas.openxmlformats.org/officeDocument/2006/relationships/hyperlink" Target="https://www.itu.int/md/S18-PP-C-0087/en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18-PP-C-0087/en" TargetMode="External"/><Relationship Id="rId23" Type="http://schemas.openxmlformats.org/officeDocument/2006/relationships/hyperlink" Target="https://www.itu.int/md/S18-PP-C-0086/en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web/pp-18/en/speech/125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PP-C-0086/en" TargetMode="External"/><Relationship Id="rId22" Type="http://schemas.openxmlformats.org/officeDocument/2006/relationships/hyperlink" Target="https://www.itu.int/md/S18-PP-C-0078/en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7e4e7a-b959-4373-a9ac-a5b39c8d1ef3" targetNamespace="http://schemas.microsoft.com/office/2006/metadata/properties" ma:root="true" ma:fieldsID="d41af5c836d734370eb92e7ee5f83852" ns2:_="" ns3:_="">
    <xsd:import namespace="996b2e75-67fd-4955-a3b0-5ab9934cb50b"/>
    <xsd:import namespace="177e4e7a-b959-4373-a9ac-a5b39c8d1e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4e7a-b959-4373-a9ac-a5b39c8d1e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7e4e7a-b959-4373-a9ac-a5b39c8d1ef3">DPM</DPM_x0020_Author>
    <DPM_x0020_File_x0020_name xmlns="177e4e7a-b959-4373-a9ac-a5b39c8d1ef3">S18-PP-C-!MSW-A</DPM_x0020_File_x0020_name>
    <DPM_x0020_Version xmlns="177e4e7a-b959-4373-a9ac-a5b39c8d1ef3">DPM_2018.11.08.1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7e4e7a-b959-4373-a9ac-a5b39c8d1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77e4e7a-b959-4373-a9ac-a5b39c8d1ef3"/>
  </ds:schemaRefs>
</ds:datastoreItem>
</file>

<file path=customXml/itemProps3.xml><?xml version="1.0" encoding="utf-8"?>
<ds:datastoreItem xmlns:ds="http://schemas.openxmlformats.org/officeDocument/2006/customXml" ds:itemID="{2D115610-F735-419E-8A95-41BDA7E8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674</Words>
  <Characters>4797</Characters>
  <Application>Microsoft Office Word</Application>
  <DocSecurity>0</DocSecurity>
  <Lines>137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S18-PP-C-!MSW-A</vt:lpstr>
    </vt:vector>
  </TitlesOfParts>
  <Manager/>
  <Company/>
  <LinksUpToDate>false</LinksUpToDate>
  <CharactersWithSpaces>5389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S18-PP-C-!MSW-A</dc:title>
  <dc:subject>Plenipotentiary Conference (PP-18)</dc:subject>
  <dc:creator>Documents Proposals Manager (DPM)</dc:creator>
  <cp:keywords>DPM_v2018.11.8.5_prod</cp:keywords>
  <dc:description/>
  <cp:lastModifiedBy>Riz, Imad </cp:lastModifiedBy>
  <cp:revision>5</cp:revision>
  <cp:lastPrinted>2018-11-12T20:10:00Z</cp:lastPrinted>
  <dcterms:created xsi:type="dcterms:W3CDTF">2018-11-12T21:19:00Z</dcterms:created>
  <dcterms:modified xsi:type="dcterms:W3CDTF">2018-11-12T22:36:00Z</dcterms:modified>
  <cp:category>Conference document</cp:category>
</cp:coreProperties>
</file>