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Spec="center" w:tblpY="-612"/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6377"/>
        <w:gridCol w:w="3262"/>
      </w:tblGrid>
      <w:tr w:rsidR="001100B7" w:rsidRPr="001100B7" w:rsidTr="003132DF">
        <w:trPr>
          <w:cantSplit/>
          <w:trHeight w:val="20"/>
          <w:jc w:val="center"/>
        </w:trPr>
        <w:tc>
          <w:tcPr>
            <w:tcW w:w="3308" w:type="pct"/>
          </w:tcPr>
          <w:p w:rsidR="001100B7" w:rsidRPr="001100B7" w:rsidRDefault="001100B7" w:rsidP="00BE5A22">
            <w:pPr>
              <w:spacing w:before="240" w:after="60"/>
              <w:jc w:val="left"/>
              <w:rPr>
                <w:b/>
                <w:bCs/>
                <w:sz w:val="26"/>
                <w:szCs w:val="36"/>
                <w:rtl/>
                <w:lang w:bidi="ar-EG"/>
              </w:rPr>
            </w:pPr>
            <w:r w:rsidRPr="001100B7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مؤتمر المندوبين المفوضين </w:t>
            </w:r>
            <w:r w:rsidRPr="001100B7">
              <w:rPr>
                <w:b/>
                <w:bCs/>
                <w:w w:val="110"/>
                <w:sz w:val="32"/>
                <w:szCs w:val="44"/>
                <w:lang w:bidi="ar-SY"/>
              </w:rPr>
              <w:t>(PP-1</w:t>
            </w:r>
            <w:r w:rsidR="00401C69">
              <w:rPr>
                <w:b/>
                <w:bCs/>
                <w:w w:val="110"/>
                <w:sz w:val="32"/>
                <w:szCs w:val="44"/>
                <w:lang w:bidi="ar-SY"/>
              </w:rPr>
              <w:t>8</w:t>
            </w:r>
            <w:r w:rsidRPr="001100B7">
              <w:rPr>
                <w:b/>
                <w:bCs/>
                <w:w w:val="110"/>
                <w:sz w:val="32"/>
                <w:szCs w:val="44"/>
                <w:lang w:bidi="ar-SY"/>
              </w:rPr>
              <w:t>)</w:t>
            </w:r>
            <w:r w:rsidR="00002571">
              <w:rPr>
                <w:b/>
                <w:bCs/>
                <w:w w:val="110"/>
                <w:sz w:val="32"/>
                <w:szCs w:val="44"/>
                <w:rtl/>
                <w:lang w:bidi="ar-SY"/>
              </w:rPr>
              <w:br/>
            </w:r>
            <w:r w:rsidR="007304F9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>دبي</w:t>
            </w:r>
            <w:r w:rsidRPr="001100B7">
              <w:rPr>
                <w:b/>
                <w:bCs/>
                <w:sz w:val="26"/>
                <w:szCs w:val="36"/>
                <w:rtl/>
                <w:lang w:bidi="ar-EG"/>
              </w:rPr>
              <w:t xml:space="preserve">، </w:t>
            </w:r>
            <w:r w:rsidR="007304F9">
              <w:rPr>
                <w:b/>
                <w:bCs/>
                <w:sz w:val="26"/>
                <w:szCs w:val="36"/>
                <w:lang w:bidi="ar-SY"/>
              </w:rPr>
              <w:t>29</w:t>
            </w:r>
            <w:r w:rsidR="007304F9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 xml:space="preserve"> أكتوبر - </w:t>
            </w:r>
            <w:r w:rsidR="007304F9">
              <w:rPr>
                <w:b/>
                <w:bCs/>
                <w:sz w:val="26"/>
                <w:szCs w:val="36"/>
                <w:lang w:bidi="ar-EG"/>
              </w:rPr>
              <w:t>16</w:t>
            </w:r>
            <w:r w:rsidR="007304F9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 xml:space="preserve"> نوفمبر</w:t>
            </w:r>
            <w:r w:rsidR="00401C69">
              <w:rPr>
                <w:rFonts w:hint="cs"/>
                <w:b/>
                <w:bCs/>
                <w:sz w:val="26"/>
                <w:szCs w:val="36"/>
                <w:rtl/>
                <w:lang w:bidi="ar-SY"/>
              </w:rPr>
              <w:t xml:space="preserve"> </w:t>
            </w:r>
            <w:r w:rsidR="00401C69">
              <w:rPr>
                <w:b/>
                <w:bCs/>
                <w:sz w:val="26"/>
                <w:szCs w:val="36"/>
                <w:lang w:bidi="ar-SY"/>
              </w:rPr>
              <w:t>2018</w:t>
            </w:r>
          </w:p>
        </w:tc>
        <w:tc>
          <w:tcPr>
            <w:tcW w:w="1692" w:type="pct"/>
          </w:tcPr>
          <w:p w:rsidR="001100B7" w:rsidRPr="001100B7" w:rsidRDefault="001100B7" w:rsidP="00401C69">
            <w:pPr>
              <w:spacing w:line="240" w:lineRule="auto"/>
              <w:rPr>
                <w:rtl/>
                <w:lang w:bidi="ar-EG"/>
              </w:rPr>
            </w:pPr>
            <w:bookmarkStart w:id="0" w:name="ditulogo"/>
            <w:bookmarkEnd w:id="0"/>
            <w:r w:rsidRPr="001100B7">
              <w:rPr>
                <w:noProof/>
                <w:lang w:val="en-GB"/>
              </w:rPr>
              <w:drawing>
                <wp:inline distT="0" distB="0" distL="0" distR="0" wp14:anchorId="1BEC731C" wp14:editId="5908B4D0">
                  <wp:extent cx="1837690" cy="7588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0B7" w:rsidRPr="001100B7" w:rsidTr="003132DF">
        <w:trPr>
          <w:cantSplit/>
          <w:trHeight w:val="20"/>
          <w:jc w:val="center"/>
        </w:trPr>
        <w:tc>
          <w:tcPr>
            <w:tcW w:w="3308" w:type="pct"/>
            <w:tcBorders>
              <w:bottom w:val="single" w:sz="12" w:space="0" w:color="auto"/>
            </w:tcBorders>
          </w:tcPr>
          <w:p w:rsidR="001100B7" w:rsidRPr="001100B7" w:rsidRDefault="001100B7" w:rsidP="003132DF">
            <w:pPr>
              <w:spacing w:before="60" w:after="60" w:line="340" w:lineRule="exact"/>
              <w:rPr>
                <w:rtl/>
                <w:lang w:bidi="ar-EG"/>
              </w:rPr>
            </w:pPr>
          </w:p>
        </w:tc>
        <w:tc>
          <w:tcPr>
            <w:tcW w:w="1692" w:type="pct"/>
            <w:tcBorders>
              <w:bottom w:val="single" w:sz="12" w:space="0" w:color="auto"/>
            </w:tcBorders>
          </w:tcPr>
          <w:p w:rsidR="001100B7" w:rsidRPr="001100B7" w:rsidRDefault="001100B7" w:rsidP="003132DF">
            <w:pPr>
              <w:spacing w:before="60" w:after="60" w:line="340" w:lineRule="exact"/>
              <w:rPr>
                <w:lang w:bidi="ar-SY"/>
              </w:rPr>
            </w:pPr>
          </w:p>
        </w:tc>
      </w:tr>
      <w:tr w:rsidR="001100B7" w:rsidRPr="001100B7" w:rsidTr="003132DF">
        <w:trPr>
          <w:cantSplit/>
          <w:trHeight w:val="20"/>
          <w:jc w:val="center"/>
        </w:trPr>
        <w:tc>
          <w:tcPr>
            <w:tcW w:w="3308" w:type="pct"/>
            <w:tcBorders>
              <w:top w:val="single" w:sz="12" w:space="0" w:color="auto"/>
            </w:tcBorders>
          </w:tcPr>
          <w:p w:rsidR="001100B7" w:rsidRPr="001100B7" w:rsidRDefault="001100B7" w:rsidP="009945AD">
            <w:pPr>
              <w:spacing w:before="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1692" w:type="pct"/>
            <w:tcBorders>
              <w:top w:val="single" w:sz="12" w:space="0" w:color="auto"/>
            </w:tcBorders>
          </w:tcPr>
          <w:p w:rsidR="001100B7" w:rsidRPr="001100B7" w:rsidRDefault="001100B7" w:rsidP="009945AD">
            <w:pPr>
              <w:spacing w:before="0" w:line="300" w:lineRule="exact"/>
              <w:rPr>
                <w:b/>
                <w:bCs/>
                <w:lang w:bidi="ar-SY"/>
              </w:rPr>
            </w:pPr>
          </w:p>
        </w:tc>
      </w:tr>
      <w:tr w:rsidR="001100B7" w:rsidRPr="001100B7" w:rsidTr="003132DF">
        <w:trPr>
          <w:cantSplit/>
          <w:jc w:val="center"/>
        </w:trPr>
        <w:tc>
          <w:tcPr>
            <w:tcW w:w="3308" w:type="pct"/>
          </w:tcPr>
          <w:p w:rsidR="001100B7" w:rsidRPr="00F105FD" w:rsidRDefault="00FC6FBF" w:rsidP="00F405C8">
            <w:pPr>
              <w:spacing w:before="20" w:after="20" w:line="300" w:lineRule="exact"/>
              <w:rPr>
                <w:b/>
                <w:bCs/>
                <w:highlight w:val="yellow"/>
                <w:rtl/>
                <w:lang w:bidi="ar-EG"/>
              </w:rPr>
            </w:pPr>
            <w:r w:rsidRPr="003C4E52">
              <w:rPr>
                <w:rFonts w:hint="cs"/>
                <w:b/>
                <w:bCs/>
                <w:rtl/>
                <w:lang w:bidi="ar-EG"/>
              </w:rPr>
              <w:t>الجلسة العامة</w:t>
            </w:r>
          </w:p>
        </w:tc>
        <w:tc>
          <w:tcPr>
            <w:tcW w:w="1692" w:type="pct"/>
            <w:vAlign w:val="center"/>
          </w:tcPr>
          <w:p w:rsidR="001100B7" w:rsidRPr="001100B7" w:rsidRDefault="001100B7" w:rsidP="003C4E52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 w:rsidRPr="001100B7">
              <w:rPr>
                <w:b/>
                <w:bCs/>
                <w:rtl/>
                <w:lang w:bidi="ar-EG"/>
              </w:rPr>
              <w:t>الوثيقة</w:t>
            </w:r>
            <w:r w:rsidRPr="001100B7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3C4E52">
              <w:rPr>
                <w:b/>
                <w:bCs/>
                <w:lang w:val="en-GB" w:bidi="ar-SY"/>
              </w:rPr>
              <w:t>95</w:t>
            </w:r>
            <w:r w:rsidRPr="001100B7">
              <w:rPr>
                <w:b/>
                <w:bCs/>
                <w:lang w:val="en-GB" w:bidi="ar-SY"/>
              </w:rPr>
              <w:t>-A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3308" w:type="pct"/>
          </w:tcPr>
          <w:p w:rsidR="001100B7" w:rsidRPr="001100B7" w:rsidRDefault="001100B7" w:rsidP="00F405C8">
            <w:pPr>
              <w:spacing w:before="20" w:after="20" w:line="300" w:lineRule="exact"/>
              <w:rPr>
                <w:b/>
                <w:bCs/>
                <w:rtl/>
              </w:rPr>
            </w:pPr>
          </w:p>
        </w:tc>
        <w:tc>
          <w:tcPr>
            <w:tcW w:w="1692" w:type="pct"/>
            <w:vAlign w:val="center"/>
          </w:tcPr>
          <w:p w:rsidR="001100B7" w:rsidRPr="001100B7" w:rsidRDefault="003C4E52" w:rsidP="00012F8E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SY"/>
              </w:rPr>
              <w:t>5</w:t>
            </w:r>
            <w:r w:rsidR="00012F8E">
              <w:rPr>
                <w:rFonts w:hint="eastAsia"/>
                <w:b/>
                <w:bCs/>
                <w:rtl/>
                <w:lang w:bidi="ar-SY"/>
              </w:rPr>
              <w:t> </w:t>
            </w:r>
            <w:r>
              <w:rPr>
                <w:rFonts w:hint="cs"/>
                <w:b/>
                <w:bCs/>
                <w:rtl/>
                <w:lang w:bidi="ar-SY"/>
              </w:rPr>
              <w:t>نوفمبر</w:t>
            </w:r>
            <w:r w:rsidR="00012F8E">
              <w:rPr>
                <w:rFonts w:hint="eastAsia"/>
                <w:b/>
                <w:bCs/>
                <w:rtl/>
                <w:lang w:bidi="ar-SY"/>
              </w:rPr>
              <w:t> </w:t>
            </w:r>
            <w:r w:rsidR="00401C69">
              <w:rPr>
                <w:b/>
                <w:bCs/>
                <w:lang w:val="en-GB" w:bidi="ar-SY"/>
              </w:rPr>
              <w:t>2018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3308" w:type="pct"/>
          </w:tcPr>
          <w:p w:rsidR="001100B7" w:rsidRPr="001100B7" w:rsidRDefault="001100B7" w:rsidP="00F405C8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1692" w:type="pct"/>
            <w:vAlign w:val="center"/>
          </w:tcPr>
          <w:p w:rsidR="001100B7" w:rsidRPr="001100B7" w:rsidRDefault="001100B7" w:rsidP="00F405C8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1100B7">
              <w:rPr>
                <w:b/>
                <w:bCs/>
                <w:rtl/>
                <w:lang w:bidi="ar-EG"/>
              </w:rPr>
              <w:t xml:space="preserve">الأصل: </w:t>
            </w:r>
            <w:r w:rsidRPr="001100B7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5000" w:type="pct"/>
            <w:gridSpan w:val="2"/>
          </w:tcPr>
          <w:p w:rsidR="001100B7" w:rsidRPr="001100B7" w:rsidRDefault="003C4E52" w:rsidP="003132DF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محضر الجلسة العامة الثانية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5000" w:type="pct"/>
            <w:gridSpan w:val="2"/>
          </w:tcPr>
          <w:p w:rsidR="001100B7" w:rsidRPr="001100B7" w:rsidRDefault="00FE1D8B" w:rsidP="00012F8E">
            <w:pPr>
              <w:pStyle w:val="Title1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الثلاثاء</w:t>
            </w:r>
            <w:r w:rsidR="003C4E52">
              <w:rPr>
                <w:rFonts w:hint="cs"/>
                <w:rtl/>
              </w:rPr>
              <w:t xml:space="preserve"> </w:t>
            </w:r>
            <w:r w:rsidR="003C4E52">
              <w:t>30</w:t>
            </w:r>
            <w:r w:rsidR="00012F8E">
              <w:rPr>
                <w:rFonts w:hint="eastAsia"/>
                <w:rtl/>
                <w:lang w:bidi="ar-SY"/>
              </w:rPr>
              <w:t> </w:t>
            </w:r>
            <w:r>
              <w:rPr>
                <w:rFonts w:hint="cs"/>
                <w:rtl/>
                <w:lang w:bidi="ar-SY"/>
              </w:rPr>
              <w:t>أكتوبر</w:t>
            </w:r>
            <w:r w:rsidR="00DE72FE" w:rsidRPr="00DE72FE">
              <w:rPr>
                <w:rFonts w:ascii="Calibri Light" w:hAnsi="Calibri Light"/>
                <w:w w:val="120"/>
              </w:rPr>
              <w:t>2018</w:t>
            </w:r>
            <w:r w:rsidR="003C4E52">
              <w:rPr>
                <w:rFonts w:hint="cs"/>
                <w:rtl/>
                <w:lang w:bidi="ar-SY"/>
              </w:rPr>
              <w:t>، الساعة</w:t>
            </w:r>
            <w:r w:rsidR="00012F8E">
              <w:rPr>
                <w:rFonts w:hint="eastAsia"/>
                <w:rtl/>
                <w:lang w:bidi="ar-SY"/>
              </w:rPr>
              <w:t> </w:t>
            </w:r>
            <w:r w:rsidR="003C4E52">
              <w:rPr>
                <w:lang w:bidi="ar-SY"/>
              </w:rPr>
              <w:t>0935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5000" w:type="pct"/>
            <w:gridSpan w:val="2"/>
          </w:tcPr>
          <w:p w:rsidR="001100B7" w:rsidRPr="001100B7" w:rsidRDefault="001D3DC3" w:rsidP="00012F8E">
            <w:pPr>
              <w:pStyle w:val="Title2"/>
              <w:rPr>
                <w:rtl/>
                <w:lang w:bidi="ar-EG"/>
              </w:rPr>
            </w:pPr>
            <w:r w:rsidRPr="00B115D1">
              <w:rPr>
                <w:rFonts w:hint="cs"/>
                <w:b/>
                <w:bCs/>
                <w:sz w:val="40"/>
                <w:rtl/>
              </w:rPr>
              <w:t>الرئيس</w:t>
            </w:r>
            <w:r w:rsidRPr="00B115D1">
              <w:rPr>
                <w:rFonts w:hint="cs"/>
                <w:sz w:val="40"/>
                <w:rtl/>
              </w:rPr>
              <w:t xml:space="preserve">: السيد </w:t>
            </w:r>
            <w:r w:rsidRPr="00FE1D8B">
              <w:rPr>
                <w:rFonts w:hint="cs"/>
                <w:rtl/>
                <w:lang w:bidi="ar-SY"/>
              </w:rPr>
              <w:t>ماجد</w:t>
            </w:r>
            <w:r w:rsidR="00012F8E">
              <w:rPr>
                <w:rFonts w:hint="eastAsia"/>
                <w:rtl/>
                <w:lang w:bidi="ar-SY"/>
              </w:rPr>
              <w:t> </w:t>
            </w:r>
            <w:r w:rsidRPr="00FE1D8B">
              <w:rPr>
                <w:rFonts w:hint="cs"/>
                <w:rtl/>
                <w:lang w:bidi="ar-SY"/>
              </w:rPr>
              <w:t>المسمار</w:t>
            </w:r>
            <w:r w:rsidRPr="00FE1D8B">
              <w:rPr>
                <w:color w:val="000000"/>
                <w:sz w:val="40"/>
                <w:rtl/>
              </w:rPr>
              <w:t xml:space="preserve"> (</w:t>
            </w:r>
            <w:r w:rsidRPr="00FE1D8B">
              <w:rPr>
                <w:rFonts w:hint="cs"/>
                <w:rtl/>
              </w:rPr>
              <w:t>الإمارات</w:t>
            </w:r>
            <w:r w:rsidR="00012F8E">
              <w:rPr>
                <w:rFonts w:hint="eastAsia"/>
                <w:rtl/>
              </w:rPr>
              <w:t> </w:t>
            </w:r>
            <w:r w:rsidRPr="00FE1D8B">
              <w:rPr>
                <w:rFonts w:hint="cs"/>
                <w:rtl/>
              </w:rPr>
              <w:t>العربية</w:t>
            </w:r>
            <w:r w:rsidR="00012F8E">
              <w:rPr>
                <w:rFonts w:hint="eastAsia"/>
                <w:rtl/>
              </w:rPr>
              <w:t> </w:t>
            </w:r>
            <w:r w:rsidRPr="00FE1D8B">
              <w:rPr>
                <w:rFonts w:hint="cs"/>
                <w:rtl/>
              </w:rPr>
              <w:t>المتحدة</w:t>
            </w:r>
            <w:r w:rsidRPr="00FE1D8B">
              <w:rPr>
                <w:color w:val="000000"/>
                <w:sz w:val="40"/>
                <w:rtl/>
              </w:rPr>
              <w:t>)</w:t>
            </w:r>
          </w:p>
        </w:tc>
      </w:tr>
      <w:tr w:rsidR="00561A38" w:rsidRPr="001100B7" w:rsidTr="003132DF">
        <w:trPr>
          <w:cantSplit/>
          <w:jc w:val="center"/>
        </w:trPr>
        <w:tc>
          <w:tcPr>
            <w:tcW w:w="5000" w:type="pct"/>
            <w:gridSpan w:val="2"/>
          </w:tcPr>
          <w:p w:rsidR="00561A38" w:rsidRPr="001100B7" w:rsidRDefault="00561A38" w:rsidP="00561A38">
            <w:pPr>
              <w:pStyle w:val="Title3"/>
              <w:rPr>
                <w:rtl/>
                <w:lang w:bidi="ar-EG"/>
              </w:rPr>
            </w:pPr>
          </w:p>
        </w:tc>
      </w:tr>
    </w:tbl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512"/>
        <w:gridCol w:w="7301"/>
        <w:gridCol w:w="1826"/>
      </w:tblGrid>
      <w:tr w:rsidR="003C4E52" w:rsidRPr="00D02D80" w:rsidTr="003C1FCE">
        <w:tc>
          <w:tcPr>
            <w:tcW w:w="266" w:type="pct"/>
          </w:tcPr>
          <w:p w:rsidR="003C4E52" w:rsidRPr="00D02D80" w:rsidRDefault="003C4E52" w:rsidP="003C1FCE">
            <w:pPr>
              <w:pStyle w:val="toc0"/>
              <w:bidi w:val="0"/>
              <w:spacing w:before="60" w:after="60" w:line="34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3787" w:type="pct"/>
          </w:tcPr>
          <w:p w:rsidR="003C4E52" w:rsidRPr="00D02D80" w:rsidRDefault="003C4E52" w:rsidP="00012F8E">
            <w:pPr>
              <w:pStyle w:val="toc0"/>
              <w:spacing w:before="60" w:after="60" w:line="340" w:lineRule="exact"/>
              <w:rPr>
                <w:rFonts w:ascii="Calibri" w:hAnsi="Calibri"/>
              </w:rPr>
            </w:pPr>
            <w:r w:rsidRPr="00D02D80">
              <w:rPr>
                <w:rFonts w:ascii="Calibri" w:hAnsi="Calibri" w:hint="cs"/>
                <w:rtl/>
              </w:rPr>
              <w:t>موضوعات</w:t>
            </w:r>
            <w:r w:rsidR="00012F8E">
              <w:rPr>
                <w:rFonts w:ascii="Calibri" w:hAnsi="Calibri" w:hint="eastAsia"/>
                <w:rtl/>
              </w:rPr>
              <w:t> </w:t>
            </w:r>
            <w:r w:rsidRPr="00D02D80">
              <w:rPr>
                <w:rFonts w:ascii="Calibri" w:hAnsi="Calibri" w:hint="cs"/>
                <w:rtl/>
              </w:rPr>
              <w:t>المناقشة</w:t>
            </w:r>
          </w:p>
        </w:tc>
        <w:tc>
          <w:tcPr>
            <w:tcW w:w="947" w:type="pct"/>
          </w:tcPr>
          <w:p w:rsidR="003C4E52" w:rsidRPr="00D02D80" w:rsidRDefault="003C4E52" w:rsidP="003C1FCE">
            <w:pPr>
              <w:pStyle w:val="toc0"/>
              <w:spacing w:before="60" w:after="60" w:line="340" w:lineRule="exact"/>
              <w:jc w:val="center"/>
              <w:rPr>
                <w:rFonts w:ascii="Calibri" w:hAnsi="Calibri"/>
                <w:b w:val="0"/>
              </w:rPr>
            </w:pPr>
            <w:r w:rsidRPr="00D02D80">
              <w:rPr>
                <w:rFonts w:ascii="Calibri" w:hAnsi="Calibri" w:hint="cs"/>
                <w:b w:val="0"/>
                <w:rtl/>
              </w:rPr>
              <w:t>الوثائق</w:t>
            </w:r>
          </w:p>
        </w:tc>
      </w:tr>
      <w:tr w:rsidR="003C4E52" w:rsidRPr="00D02D80" w:rsidTr="003C1FCE">
        <w:tc>
          <w:tcPr>
            <w:tcW w:w="266" w:type="pct"/>
          </w:tcPr>
          <w:p w:rsidR="003C4E52" w:rsidRPr="00D02D80" w:rsidRDefault="003C4E52" w:rsidP="003C1FCE">
            <w:pPr>
              <w:spacing w:before="60" w:after="60" w:line="340" w:lineRule="exact"/>
              <w:ind w:left="567" w:hanging="567"/>
              <w:jc w:val="left"/>
            </w:pPr>
            <w:r>
              <w:t>1</w:t>
            </w:r>
          </w:p>
        </w:tc>
        <w:tc>
          <w:tcPr>
            <w:tcW w:w="3787" w:type="pct"/>
          </w:tcPr>
          <w:p w:rsidR="003C4E52" w:rsidRPr="00D02D80" w:rsidRDefault="003C4E52" w:rsidP="004E7935">
            <w:pPr>
              <w:spacing w:before="60" w:after="60" w:line="340" w:lineRule="exact"/>
              <w:ind w:left="567" w:hanging="567"/>
              <w:jc w:val="left"/>
            </w:pPr>
            <w:r>
              <w:rPr>
                <w:rFonts w:hint="cs"/>
                <w:rtl/>
                <w:lang w:bidi="ar-SY"/>
              </w:rPr>
              <w:t>بيانات السياسات العامة (</w:t>
            </w:r>
            <w:r w:rsidR="004E7935">
              <w:rPr>
                <w:rFonts w:hint="cs"/>
                <w:rtl/>
                <w:lang w:bidi="ar-SY"/>
              </w:rPr>
              <w:t>يتبع</w:t>
            </w:r>
            <w:r>
              <w:rPr>
                <w:rFonts w:hint="cs"/>
                <w:rtl/>
                <w:lang w:bidi="ar-SY"/>
              </w:rPr>
              <w:t>)</w:t>
            </w:r>
          </w:p>
        </w:tc>
        <w:tc>
          <w:tcPr>
            <w:tcW w:w="947" w:type="pct"/>
          </w:tcPr>
          <w:p w:rsidR="003C4E52" w:rsidRPr="00D16746" w:rsidRDefault="003C4E52" w:rsidP="003C1FCE">
            <w:pPr>
              <w:spacing w:before="60" w:after="60" w:line="340" w:lineRule="exact"/>
              <w:jc w:val="center"/>
            </w:pPr>
            <w:r>
              <w:rPr>
                <w:rFonts w:hint="cs"/>
                <w:rtl/>
              </w:rPr>
              <w:t>-</w:t>
            </w:r>
          </w:p>
        </w:tc>
      </w:tr>
    </w:tbl>
    <w:p w:rsidR="00706D7A" w:rsidRDefault="00706D7A" w:rsidP="004F6A10">
      <w:pPr>
        <w:rPr>
          <w:rtl/>
        </w:rPr>
      </w:pPr>
    </w:p>
    <w:p w:rsidR="001100B7" w:rsidRDefault="001100B7" w:rsidP="005855A4">
      <w:pPr>
        <w:rPr>
          <w:rtl/>
          <w:lang w:bidi="ar-EG"/>
        </w:rPr>
      </w:pPr>
      <w:r>
        <w:rPr>
          <w:rtl/>
          <w:lang w:bidi="ar-SY"/>
        </w:rPr>
        <w:br w:type="page"/>
      </w:r>
      <w:bookmarkStart w:id="1" w:name="_GoBack"/>
      <w:bookmarkEnd w:id="1"/>
    </w:p>
    <w:p w:rsidR="001100B7" w:rsidRDefault="003C4E52" w:rsidP="004E7935">
      <w:pPr>
        <w:pStyle w:val="Heading1"/>
        <w:rPr>
          <w:lang w:bidi="ar-SY"/>
        </w:rPr>
      </w:pPr>
      <w:r>
        <w:rPr>
          <w:lang w:bidi="ar-SY"/>
        </w:rPr>
        <w:lastRenderedPageBreak/>
        <w:t>1</w:t>
      </w:r>
      <w:r>
        <w:rPr>
          <w:rtl/>
          <w:lang w:bidi="ar-EG"/>
        </w:rPr>
        <w:tab/>
      </w:r>
      <w:r>
        <w:rPr>
          <w:rFonts w:hint="cs"/>
          <w:rtl/>
          <w:lang w:bidi="ar-SY"/>
        </w:rPr>
        <w:t>بيانات السياسات العامة (</w:t>
      </w:r>
      <w:r w:rsidR="004E7935">
        <w:rPr>
          <w:rFonts w:hint="cs"/>
          <w:rtl/>
          <w:lang w:bidi="ar-SY"/>
        </w:rPr>
        <w:t>يتبع</w:t>
      </w:r>
      <w:r>
        <w:rPr>
          <w:rFonts w:hint="cs"/>
          <w:rtl/>
          <w:lang w:bidi="ar-SY"/>
        </w:rPr>
        <w:t>)</w:t>
      </w:r>
    </w:p>
    <w:p w:rsidR="003C4E52" w:rsidRDefault="003C4E52" w:rsidP="00FE1D8B">
      <w:pPr>
        <w:rPr>
          <w:rtl/>
        </w:rPr>
      </w:pPr>
      <w:r>
        <w:rPr>
          <w:lang w:bidi="ar-SY"/>
        </w:rPr>
        <w:t>1.1</w:t>
      </w:r>
      <w:r>
        <w:rPr>
          <w:rtl/>
          <w:lang w:bidi="ar-EG"/>
        </w:rPr>
        <w:tab/>
      </w:r>
      <w:r w:rsidRPr="00FE1D8B">
        <w:rPr>
          <w:rFonts w:hint="cs"/>
          <w:rtl/>
          <w:lang w:bidi="ar-SY"/>
        </w:rPr>
        <w:t xml:space="preserve">أدلى </w:t>
      </w:r>
      <w:r w:rsidRPr="00FE1D8B">
        <w:rPr>
          <w:rFonts w:hint="cs"/>
          <w:rtl/>
        </w:rPr>
        <w:t xml:space="preserve">المتحدثون </w:t>
      </w:r>
      <w:r w:rsidR="00FE1D8B">
        <w:rPr>
          <w:rFonts w:hint="cs"/>
          <w:rtl/>
        </w:rPr>
        <w:t>التالية أسماؤهم</w:t>
      </w:r>
      <w:r w:rsidRPr="00FE1D8B">
        <w:rPr>
          <w:rFonts w:hint="cs"/>
          <w:rtl/>
        </w:rPr>
        <w:t xml:space="preserve"> ببيانات سياسة عامة:</w:t>
      </w:r>
      <w:r w:rsidR="003C1FCE" w:rsidRPr="00FE1D8B">
        <w:rPr>
          <w:rStyle w:val="FootnoteReference"/>
          <w:rtl/>
        </w:rPr>
        <w:footnoteReference w:id="1"/>
      </w:r>
    </w:p>
    <w:p w:rsidR="003C4E52" w:rsidRDefault="003C4E52" w:rsidP="00012F8E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FE1D8B">
        <w:rPr>
          <w:rFonts w:hint="cs"/>
          <w:rtl/>
          <w:lang w:bidi="ar-EG"/>
        </w:rPr>
        <w:t xml:space="preserve">السيد </w:t>
      </w:r>
      <w:r w:rsidR="00CB3213">
        <w:rPr>
          <w:rFonts w:hint="cs"/>
          <w:rtl/>
          <w:lang w:bidi="ar-EG"/>
        </w:rPr>
        <w:t>ه</w:t>
      </w:r>
      <w:r w:rsidR="00FE1D8B">
        <w:rPr>
          <w:rFonts w:hint="cs"/>
          <w:rtl/>
          <w:lang w:bidi="ar-EG"/>
        </w:rPr>
        <w:t>كتور</w:t>
      </w:r>
      <w:r w:rsidR="00012F8E">
        <w:rPr>
          <w:rFonts w:hint="eastAsia"/>
          <w:rtl/>
          <w:lang w:bidi="ar-EG"/>
        </w:rPr>
        <w:t> </w:t>
      </w:r>
      <w:r w:rsidR="00FE1D8B">
        <w:rPr>
          <w:rFonts w:hint="cs"/>
          <w:rtl/>
          <w:lang w:bidi="ar-EG"/>
        </w:rPr>
        <w:t xml:space="preserve">ويسي، </w:t>
      </w:r>
      <w:r w:rsidR="00CB3213">
        <w:rPr>
          <w:rFonts w:hint="cs"/>
          <w:rtl/>
          <w:lang w:bidi="ar-EG"/>
        </w:rPr>
        <w:t>أمين تكنولوجيا</w:t>
      </w:r>
      <w:r w:rsidR="00FE1D8B">
        <w:rPr>
          <w:rFonts w:hint="cs"/>
          <w:rtl/>
          <w:lang w:bidi="ar-EG"/>
        </w:rPr>
        <w:t xml:space="preserve"> المعلومات والاتصالات، </w:t>
      </w:r>
      <w:r w:rsidR="00D818BF">
        <w:rPr>
          <w:rFonts w:hint="cs"/>
          <w:rtl/>
          <w:lang w:bidi="ar-EG"/>
        </w:rPr>
        <w:t>أمانة التحديث الحكومية (الأرجنتين)</w:t>
      </w:r>
      <w:r>
        <w:rPr>
          <w:rFonts w:hint="cs"/>
          <w:rtl/>
          <w:lang w:bidi="ar-EG"/>
        </w:rPr>
        <w:t xml:space="preserve"> (انظر</w:t>
      </w:r>
      <w:r w:rsidR="000A3A04">
        <w:rPr>
          <w:rtl/>
          <w:lang w:bidi="ar-EG"/>
        </w:rPr>
        <w:tab/>
      </w:r>
      <w:r w:rsidR="00012F8E">
        <w:rPr>
          <w:rtl/>
          <w:lang w:bidi="ar-EG"/>
        </w:rPr>
        <w:br/>
      </w:r>
      <w:hyperlink r:id="rId9" w:history="1">
        <w:r w:rsidRPr="00D51E42">
          <w:rPr>
            <w:rStyle w:val="Hyperlink"/>
            <w:lang w:val="en-CA"/>
          </w:rPr>
          <w:t>https://www.itu.int/web/pp-18/en/speech/59</w:t>
        </w:r>
        <w:r w:rsidRPr="003C4E52">
          <w:rPr>
            <w:rFonts w:hint="cs"/>
            <w:rtl/>
          </w:rPr>
          <w:t>)؛</w:t>
        </w:r>
      </w:hyperlink>
    </w:p>
    <w:p w:rsidR="003C4E52" w:rsidRDefault="003C4E52" w:rsidP="000A3A04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D818BF">
        <w:rPr>
          <w:rFonts w:hint="cs"/>
          <w:rtl/>
          <w:lang w:bidi="ar-EG"/>
        </w:rPr>
        <w:t>السيد</w:t>
      </w:r>
      <w:r w:rsidR="00012F8E">
        <w:rPr>
          <w:rFonts w:hint="eastAsia"/>
          <w:rtl/>
          <w:lang w:bidi="ar-EG"/>
        </w:rPr>
        <w:t> </w:t>
      </w:r>
      <w:r w:rsidR="006F3181">
        <w:rPr>
          <w:rFonts w:hint="cs"/>
          <w:rtl/>
          <w:lang w:bidi="ar-EG"/>
        </w:rPr>
        <w:t>فان</w:t>
      </w:r>
      <w:r w:rsidR="00012F8E">
        <w:rPr>
          <w:rFonts w:hint="eastAsia"/>
          <w:rtl/>
          <w:lang w:bidi="ar-EG"/>
        </w:rPr>
        <w:t> </w:t>
      </w:r>
      <w:r w:rsidR="006F3181">
        <w:rPr>
          <w:rFonts w:hint="cs"/>
          <w:rtl/>
          <w:lang w:bidi="ar-EG"/>
        </w:rPr>
        <w:t xml:space="preserve">تام، نائب </w:t>
      </w:r>
      <w:r w:rsidR="00C63CED">
        <w:rPr>
          <w:rFonts w:hint="cs"/>
          <w:rtl/>
          <w:lang w:bidi="ar-EG"/>
        </w:rPr>
        <w:t xml:space="preserve">وزير </w:t>
      </w:r>
      <w:r w:rsidR="00D818BF">
        <w:rPr>
          <w:rFonts w:hint="cs"/>
          <w:rtl/>
          <w:lang w:bidi="ar-EG"/>
        </w:rPr>
        <w:t>المعلومات والاتصالات (فيتنام)</w:t>
      </w:r>
      <w:r>
        <w:rPr>
          <w:rFonts w:hint="cs"/>
          <w:rtl/>
          <w:lang w:bidi="ar-EG"/>
        </w:rPr>
        <w:t xml:space="preserve"> (انظر</w:t>
      </w:r>
      <w:r w:rsidR="000A3A04">
        <w:rPr>
          <w:rtl/>
          <w:lang w:bidi="ar-EG"/>
        </w:rPr>
        <w:tab/>
      </w:r>
      <w:r w:rsidR="000A3A04">
        <w:rPr>
          <w:rtl/>
          <w:lang w:bidi="ar-EG"/>
        </w:rPr>
        <w:br/>
      </w:r>
      <w:hyperlink r:id="rId10" w:history="1">
        <w:r w:rsidRPr="00D51E42">
          <w:rPr>
            <w:rStyle w:val="Hyperlink"/>
            <w:lang w:val="en-CA"/>
          </w:rPr>
          <w:t>https://www.itu.int/web/pp-18/en/speech/34</w:t>
        </w:r>
        <w:r w:rsidRPr="003C4E52">
          <w:rPr>
            <w:rFonts w:hint="cs"/>
            <w:rtl/>
          </w:rPr>
          <w:t>)؛</w:t>
        </w:r>
      </w:hyperlink>
    </w:p>
    <w:p w:rsidR="003C4E52" w:rsidRPr="00624556" w:rsidRDefault="003C4E52" w:rsidP="00B42A3F">
      <w:pPr>
        <w:pStyle w:val="enumlev1"/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D818BF">
        <w:rPr>
          <w:rFonts w:hint="cs"/>
          <w:rtl/>
          <w:lang w:bidi="ar-EG"/>
        </w:rPr>
        <w:t>السيد جاو</w:t>
      </w:r>
      <w:r w:rsidR="006F3181">
        <w:rPr>
          <w:rFonts w:hint="cs"/>
          <w:rtl/>
          <w:lang w:bidi="ar-EG"/>
        </w:rPr>
        <w:t>زيونغ</w:t>
      </w:r>
      <w:r w:rsidR="00012F8E">
        <w:rPr>
          <w:rFonts w:hint="eastAsia"/>
          <w:rtl/>
          <w:lang w:val="ru-RU"/>
        </w:rPr>
        <w:t> </w:t>
      </w:r>
      <w:r w:rsidR="006F3181">
        <w:rPr>
          <w:rFonts w:hint="cs"/>
          <w:rtl/>
          <w:lang w:val="ru-RU"/>
        </w:rPr>
        <w:t xml:space="preserve">شين، </w:t>
      </w:r>
      <w:r>
        <w:rPr>
          <w:rFonts w:hint="cs"/>
          <w:rtl/>
          <w:lang w:val="ru-RU"/>
        </w:rPr>
        <w:t>نائب وزير الصناعة وتكنولوجيا المعلومات</w:t>
      </w:r>
      <w:r w:rsidR="00B42A3F">
        <w:rPr>
          <w:rFonts w:hint="eastAsia"/>
          <w:rtl/>
          <w:lang w:val="ru-RU"/>
        </w:rPr>
        <w:t> </w:t>
      </w:r>
      <w:r>
        <w:rPr>
          <w:rFonts w:hint="cs"/>
          <w:rtl/>
          <w:lang w:val="ru-RU"/>
        </w:rPr>
        <w:t>(الصين)</w:t>
      </w:r>
      <w:r>
        <w:rPr>
          <w:rFonts w:hint="cs"/>
          <w:rtl/>
          <w:lang w:bidi="ar-EG"/>
        </w:rPr>
        <w:t xml:space="preserve"> (انظر</w:t>
      </w:r>
      <w:r w:rsidR="000A3A04">
        <w:rPr>
          <w:rtl/>
          <w:lang w:bidi="ar-EG"/>
        </w:rPr>
        <w:tab/>
      </w:r>
      <w:r w:rsidR="000A3A04">
        <w:rPr>
          <w:rtl/>
          <w:lang w:bidi="ar-EG"/>
        </w:rPr>
        <w:br/>
      </w:r>
      <w:hyperlink r:id="rId11" w:history="1">
        <w:hyperlink r:id="rId12" w:history="1">
          <w:r w:rsidRPr="00761BCC">
            <w:rPr>
              <w:rStyle w:val="Hyperlink"/>
              <w:lang w:val="en-CA"/>
            </w:rPr>
            <w:t>https://www.itu.int/web/pp-18/en/speech/28</w:t>
          </w:r>
        </w:hyperlink>
        <w:r w:rsidRPr="003C4E52">
          <w:rPr>
            <w:rFonts w:hint="cs"/>
            <w:rtl/>
          </w:rPr>
          <w:t>)؛</w:t>
        </w:r>
      </w:hyperlink>
    </w:p>
    <w:p w:rsidR="003C4E52" w:rsidRPr="003C4E52" w:rsidRDefault="003C4E52" w:rsidP="000A3A04">
      <w:pPr>
        <w:pStyle w:val="enumlev1"/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6F3181">
        <w:rPr>
          <w:rFonts w:hint="cs"/>
          <w:rtl/>
          <w:lang w:bidi="ar-EG"/>
        </w:rPr>
        <w:t>السيد</w:t>
      </w:r>
      <w:r w:rsidR="00012F8E">
        <w:rPr>
          <w:rFonts w:hint="cs"/>
          <w:rtl/>
          <w:lang w:bidi="ar-EG"/>
        </w:rPr>
        <w:t xml:space="preserve"> </w:t>
      </w:r>
      <w:r w:rsidR="006F3181">
        <w:rPr>
          <w:rFonts w:hint="cs"/>
          <w:rtl/>
          <w:lang w:bidi="ar-EG"/>
        </w:rPr>
        <w:t>غوبيند</w:t>
      </w:r>
      <w:r w:rsidR="00012F8E">
        <w:rPr>
          <w:rFonts w:hint="eastAsia"/>
          <w:rtl/>
          <w:lang w:bidi="ar-EG"/>
        </w:rPr>
        <w:t> </w:t>
      </w:r>
      <w:r w:rsidR="006F3181">
        <w:rPr>
          <w:rFonts w:hint="cs"/>
          <w:rtl/>
          <w:lang w:bidi="ar-EG"/>
        </w:rPr>
        <w:t>سينغ</w:t>
      </w:r>
      <w:r w:rsidR="00012F8E">
        <w:rPr>
          <w:rFonts w:hint="eastAsia"/>
          <w:rtl/>
          <w:lang w:bidi="ar-EG"/>
        </w:rPr>
        <w:t> </w:t>
      </w:r>
      <w:r w:rsidR="006F3181">
        <w:rPr>
          <w:rFonts w:hint="cs"/>
          <w:rtl/>
          <w:lang w:bidi="ar-EG"/>
        </w:rPr>
        <w:t xml:space="preserve">ديو، </w:t>
      </w:r>
      <w:r w:rsidR="00C63CED">
        <w:rPr>
          <w:rFonts w:hint="cs"/>
          <w:rtl/>
          <w:lang w:bidi="ar-EG"/>
        </w:rPr>
        <w:t xml:space="preserve">وزير </w:t>
      </w:r>
      <w:r w:rsidR="006F3181">
        <w:rPr>
          <w:rFonts w:hint="cs"/>
          <w:rtl/>
          <w:lang w:bidi="ar-EG"/>
        </w:rPr>
        <w:t>الاتصال</w:t>
      </w:r>
      <w:r w:rsidR="00C63CED">
        <w:rPr>
          <w:rFonts w:hint="cs"/>
          <w:rtl/>
          <w:lang w:bidi="ar-EG"/>
        </w:rPr>
        <w:t>ات</w:t>
      </w:r>
      <w:r w:rsidR="006F3181">
        <w:rPr>
          <w:rFonts w:hint="cs"/>
          <w:rtl/>
          <w:lang w:bidi="ar-EG"/>
        </w:rPr>
        <w:t xml:space="preserve"> والوسائط المتعددة (ماليزيا)</w:t>
      </w:r>
      <w:r>
        <w:rPr>
          <w:rFonts w:hint="cs"/>
          <w:rtl/>
          <w:lang w:bidi="ar-EG"/>
        </w:rPr>
        <w:t xml:space="preserve"> (انظر</w:t>
      </w:r>
      <w:r w:rsidR="000A3A04">
        <w:rPr>
          <w:rtl/>
          <w:lang w:bidi="ar-EG"/>
        </w:rPr>
        <w:tab/>
      </w:r>
      <w:r w:rsidR="000A3A04">
        <w:rPr>
          <w:rtl/>
          <w:lang w:bidi="ar-EG"/>
        </w:rPr>
        <w:br/>
      </w:r>
      <w:r w:rsidR="000E1208">
        <w:rPr>
          <w:rStyle w:val="Hyperlink"/>
          <w:lang w:val="en-CA"/>
        </w:rPr>
        <w:t xml:space="preserve"> </w:t>
      </w:r>
      <w:hyperlink r:id="rId13" w:history="1">
        <w:hyperlink r:id="rId14" w:history="1">
          <w:r w:rsidRPr="00761BCC">
            <w:rPr>
              <w:rStyle w:val="Hyperlink"/>
              <w:lang w:val="en-CA"/>
            </w:rPr>
            <w:t>https://www.itu.int/web/pp-18/en/speech/65</w:t>
          </w:r>
        </w:hyperlink>
        <w:r w:rsidRPr="003C4E52">
          <w:rPr>
            <w:rFonts w:hint="cs"/>
            <w:rtl/>
          </w:rPr>
          <w:t>)؛</w:t>
        </w:r>
      </w:hyperlink>
    </w:p>
    <w:p w:rsidR="003C4E52" w:rsidRPr="003C4E52" w:rsidRDefault="003C4E52" w:rsidP="00012F8E">
      <w:pPr>
        <w:pStyle w:val="enumlev1"/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6F3181">
        <w:rPr>
          <w:rFonts w:hint="cs"/>
          <w:rtl/>
          <w:lang w:bidi="ar-EG"/>
        </w:rPr>
        <w:t>السيد عبد</w:t>
      </w:r>
      <w:r w:rsidR="00012F8E">
        <w:rPr>
          <w:rFonts w:hint="eastAsia"/>
          <w:rtl/>
          <w:lang w:bidi="ar-EG"/>
        </w:rPr>
        <w:t> </w:t>
      </w:r>
      <w:r w:rsidR="006F3181">
        <w:rPr>
          <w:rFonts w:hint="cs"/>
          <w:rtl/>
          <w:lang w:bidi="ar-EG"/>
        </w:rPr>
        <w:t>الله</w:t>
      </w:r>
      <w:r w:rsidR="00012F8E">
        <w:rPr>
          <w:rFonts w:hint="eastAsia"/>
          <w:rtl/>
          <w:lang w:bidi="ar-EG"/>
        </w:rPr>
        <w:t> </w:t>
      </w:r>
      <w:r w:rsidR="006F3181">
        <w:rPr>
          <w:rFonts w:hint="cs"/>
          <w:rtl/>
          <w:lang w:bidi="ar-EG"/>
        </w:rPr>
        <w:t>بالديه، وزير التواصل والاتصالات والبريد والاقتصاد الرقمي (السنغال)</w:t>
      </w:r>
      <w:r>
        <w:rPr>
          <w:rFonts w:hint="cs"/>
          <w:rtl/>
          <w:lang w:bidi="ar-EG"/>
        </w:rPr>
        <w:t xml:space="preserve"> (انظر</w:t>
      </w:r>
      <w:r w:rsidR="000A3A04">
        <w:rPr>
          <w:rtl/>
          <w:lang w:bidi="ar-EG"/>
        </w:rPr>
        <w:tab/>
      </w:r>
      <w:r w:rsidR="00012F8E">
        <w:rPr>
          <w:rtl/>
          <w:lang w:bidi="ar-EG"/>
        </w:rPr>
        <w:br/>
      </w:r>
      <w:hyperlink r:id="rId15" w:history="1">
        <w:hyperlink r:id="rId16" w:history="1">
          <w:r w:rsidRPr="00761BCC">
            <w:rPr>
              <w:rStyle w:val="Hyperlink"/>
              <w:lang w:val="en-CA"/>
            </w:rPr>
            <w:t>https://www.itu.int/web/pp-18/en/speech/70</w:t>
          </w:r>
        </w:hyperlink>
        <w:r w:rsidRPr="003C4E52">
          <w:rPr>
            <w:rFonts w:hint="cs"/>
            <w:rtl/>
          </w:rPr>
          <w:t>)؛</w:t>
        </w:r>
      </w:hyperlink>
    </w:p>
    <w:p w:rsidR="003C4E52" w:rsidRPr="003C4E52" w:rsidRDefault="003C4E52" w:rsidP="00012F8E">
      <w:pPr>
        <w:pStyle w:val="enumlev1"/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6F3181">
        <w:rPr>
          <w:rFonts w:hint="cs"/>
          <w:rtl/>
          <w:lang w:bidi="ar-EG"/>
        </w:rPr>
        <w:t>السيد</w:t>
      </w:r>
      <w:r w:rsidR="00012F8E">
        <w:rPr>
          <w:rFonts w:hint="eastAsia"/>
          <w:rtl/>
          <w:lang w:bidi="ar-EG"/>
        </w:rPr>
        <w:t> </w:t>
      </w:r>
      <w:r w:rsidR="006F3181">
        <w:rPr>
          <w:rFonts w:hint="cs"/>
          <w:rtl/>
          <w:lang w:bidi="ar-EG"/>
        </w:rPr>
        <w:t>أيوب</w:t>
      </w:r>
      <w:r w:rsidR="00012F8E">
        <w:rPr>
          <w:rFonts w:hint="eastAsia"/>
          <w:rtl/>
          <w:lang w:bidi="ar-EG"/>
        </w:rPr>
        <w:t> </w:t>
      </w:r>
      <w:r w:rsidR="006F3181">
        <w:rPr>
          <w:rFonts w:hint="cs"/>
          <w:rtl/>
          <w:lang w:bidi="ar-EG"/>
        </w:rPr>
        <w:t>كارا</w:t>
      </w:r>
      <w:r w:rsidR="00C63CED">
        <w:rPr>
          <w:rFonts w:hint="cs"/>
          <w:rtl/>
          <w:lang w:bidi="ar-EG"/>
        </w:rPr>
        <w:t xml:space="preserve">، وزير </w:t>
      </w:r>
      <w:r w:rsidR="006F3181">
        <w:rPr>
          <w:rFonts w:hint="cs"/>
          <w:rtl/>
          <w:lang w:bidi="ar-EG"/>
        </w:rPr>
        <w:t>الاتصالات (إسرائيل)</w:t>
      </w:r>
      <w:r>
        <w:rPr>
          <w:rFonts w:hint="cs"/>
          <w:rtl/>
          <w:lang w:bidi="ar-EG"/>
        </w:rPr>
        <w:t xml:space="preserve"> (انظر </w:t>
      </w:r>
      <w:hyperlink r:id="rId17" w:history="1">
        <w:hyperlink r:id="rId18" w:history="1">
          <w:r w:rsidRPr="00761BCC">
            <w:rPr>
              <w:rStyle w:val="Hyperlink"/>
              <w:lang w:val="en-CA"/>
            </w:rPr>
            <w:t>https://www.itu.int/web/pp-18/en/speech/81</w:t>
          </w:r>
        </w:hyperlink>
        <w:r w:rsidRPr="003C4E52">
          <w:rPr>
            <w:rFonts w:hint="cs"/>
            <w:rtl/>
          </w:rPr>
          <w:t>)؛</w:t>
        </w:r>
      </w:hyperlink>
    </w:p>
    <w:p w:rsidR="003C4E52" w:rsidRPr="003C4E52" w:rsidRDefault="003C4E52" w:rsidP="00B42A3F">
      <w:pPr>
        <w:pStyle w:val="enumlev1"/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6F3181">
        <w:rPr>
          <w:rFonts w:hint="cs"/>
          <w:rtl/>
          <w:lang w:bidi="ar-EG"/>
        </w:rPr>
        <w:t>السيد</w:t>
      </w:r>
      <w:r w:rsidR="00012F8E">
        <w:rPr>
          <w:rFonts w:hint="eastAsia"/>
          <w:rtl/>
          <w:lang w:bidi="ar-EG"/>
        </w:rPr>
        <w:t> </w:t>
      </w:r>
      <w:r w:rsidR="006F3181">
        <w:rPr>
          <w:rFonts w:hint="cs"/>
          <w:rtl/>
          <w:lang w:bidi="ar-EG"/>
        </w:rPr>
        <w:t>كونستانتين</w:t>
      </w:r>
      <w:r w:rsidR="00012F8E">
        <w:rPr>
          <w:rFonts w:hint="eastAsia"/>
          <w:rtl/>
          <w:lang w:bidi="ar-EG"/>
        </w:rPr>
        <w:t> </w:t>
      </w:r>
      <w:r w:rsidR="00C63CED">
        <w:rPr>
          <w:rFonts w:hint="cs"/>
          <w:rtl/>
          <w:lang w:bidi="ar-EG"/>
        </w:rPr>
        <w:t>نوسكوف، وزير التنمية الرقمية والاتصالات</w:t>
      </w:r>
      <w:r>
        <w:rPr>
          <w:rFonts w:hint="cs"/>
          <w:rtl/>
          <w:lang w:bidi="ar-EG"/>
        </w:rPr>
        <w:t xml:space="preserve"> </w:t>
      </w:r>
      <w:r w:rsidR="00C63CED">
        <w:rPr>
          <w:rFonts w:hint="cs"/>
          <w:rtl/>
          <w:lang w:bidi="ar-EG"/>
        </w:rPr>
        <w:t>ووسائل الإعلام الجماهيري (الاتحاد</w:t>
      </w:r>
      <w:r w:rsidR="00B42A3F">
        <w:rPr>
          <w:rFonts w:hint="eastAsia"/>
          <w:rtl/>
          <w:lang w:bidi="ar-EG"/>
        </w:rPr>
        <w:t> </w:t>
      </w:r>
      <w:r w:rsidR="00C63CED">
        <w:rPr>
          <w:rFonts w:hint="cs"/>
          <w:rtl/>
          <w:lang w:bidi="ar-EG"/>
        </w:rPr>
        <w:t xml:space="preserve">الروسي) </w:t>
      </w:r>
      <w:r>
        <w:rPr>
          <w:rFonts w:hint="cs"/>
          <w:rtl/>
          <w:lang w:bidi="ar-EG"/>
        </w:rPr>
        <w:t>(انظر</w:t>
      </w:r>
      <w:r w:rsidR="00012F8E">
        <w:rPr>
          <w:rtl/>
          <w:lang w:bidi="ar-EG"/>
        </w:rPr>
        <w:br/>
      </w:r>
      <w:hyperlink r:id="rId19" w:history="1">
        <w:hyperlink r:id="rId20" w:history="1">
          <w:r w:rsidRPr="00761BCC">
            <w:rPr>
              <w:rStyle w:val="Hyperlink"/>
              <w:lang w:val="en-CA"/>
            </w:rPr>
            <w:t>https://www.itu.int/web/pp-18/en/speech/89</w:t>
          </w:r>
        </w:hyperlink>
        <w:r w:rsidRPr="003C4E52">
          <w:rPr>
            <w:rFonts w:hint="cs"/>
            <w:rtl/>
          </w:rPr>
          <w:t>)؛</w:t>
        </w:r>
      </w:hyperlink>
    </w:p>
    <w:p w:rsidR="003C4E52" w:rsidRPr="003C4E52" w:rsidRDefault="003C4E52" w:rsidP="000A3A04">
      <w:pPr>
        <w:pStyle w:val="enumlev1"/>
        <w:rPr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C63CED">
        <w:rPr>
          <w:rFonts w:hint="cs"/>
          <w:rtl/>
          <w:lang w:bidi="ar-EG"/>
        </w:rPr>
        <w:t>السيدة</w:t>
      </w:r>
      <w:r w:rsidR="00012F8E">
        <w:rPr>
          <w:rFonts w:hint="eastAsia"/>
          <w:rtl/>
          <w:lang w:bidi="ar-EG"/>
        </w:rPr>
        <w:t> </w:t>
      </w:r>
      <w:r w:rsidR="00C63CED">
        <w:rPr>
          <w:rFonts w:hint="cs"/>
          <w:rtl/>
          <w:lang w:bidi="ar-EG"/>
        </w:rPr>
        <w:t>باولا</w:t>
      </w:r>
      <w:r w:rsidR="00012F8E">
        <w:rPr>
          <w:rFonts w:hint="eastAsia"/>
          <w:rtl/>
          <w:lang w:bidi="ar-EG"/>
        </w:rPr>
        <w:t> </w:t>
      </w:r>
      <w:r w:rsidR="00C63CED">
        <w:rPr>
          <w:rFonts w:hint="cs"/>
          <w:rtl/>
          <w:lang w:bidi="ar-EG"/>
        </w:rPr>
        <w:t>إنغابيريه، وزيرة تكنولوجيا المعلومات والاتصالات والابتكار (رواندا)</w:t>
      </w:r>
      <w:r>
        <w:rPr>
          <w:rFonts w:hint="cs"/>
          <w:rtl/>
          <w:lang w:bidi="ar-EG"/>
        </w:rPr>
        <w:t xml:space="preserve"> (انظر</w:t>
      </w:r>
      <w:r w:rsidR="000A3A04">
        <w:rPr>
          <w:rtl/>
          <w:lang w:bidi="ar-EG"/>
        </w:rPr>
        <w:tab/>
      </w:r>
      <w:r w:rsidR="000E1208">
        <w:rPr>
          <w:rtl/>
          <w:lang w:bidi="ar-EG"/>
        </w:rPr>
        <w:br/>
      </w:r>
      <w:hyperlink r:id="rId21" w:history="1">
        <w:hyperlink r:id="rId22" w:history="1">
          <w:r w:rsidRPr="00761BCC">
            <w:rPr>
              <w:rStyle w:val="Hyperlink"/>
              <w:lang w:val="en-CA"/>
            </w:rPr>
            <w:t>https://www.itu.int/web/pp-18/en/speech/86</w:t>
          </w:r>
        </w:hyperlink>
        <w:r w:rsidRPr="003C4E52">
          <w:rPr>
            <w:rFonts w:hint="cs"/>
            <w:rtl/>
          </w:rPr>
          <w:t>)؛</w:t>
        </w:r>
      </w:hyperlink>
    </w:p>
    <w:p w:rsidR="003C1FCE" w:rsidRPr="003C1FCE" w:rsidRDefault="003C1FCE" w:rsidP="00B42A3F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Pr="003C1FCE">
        <w:rPr>
          <w:color w:val="000000"/>
          <w:rtl/>
        </w:rPr>
        <w:t>السيدة</w:t>
      </w:r>
      <w:r w:rsidR="00012F8E">
        <w:rPr>
          <w:rFonts w:hint="cs"/>
          <w:color w:val="000000"/>
          <w:rtl/>
        </w:rPr>
        <w:t> </w:t>
      </w:r>
      <w:r w:rsidRPr="003C1FCE">
        <w:rPr>
          <w:color w:val="000000"/>
          <w:rtl/>
        </w:rPr>
        <w:t>أورسولا</w:t>
      </w:r>
      <w:r w:rsidR="00012F8E">
        <w:rPr>
          <w:rFonts w:hint="cs"/>
          <w:color w:val="000000"/>
          <w:rtl/>
        </w:rPr>
        <w:t> </w:t>
      </w:r>
      <w:r w:rsidRPr="003C1FCE">
        <w:rPr>
          <w:color w:val="000000"/>
          <w:rtl/>
        </w:rPr>
        <w:t>أووسو إيكوفول</w:t>
      </w:r>
      <w:r>
        <w:rPr>
          <w:color w:val="000000"/>
          <w:rtl/>
        </w:rPr>
        <w:t xml:space="preserve">، </w:t>
      </w:r>
      <w:r w:rsidRPr="00C63CED">
        <w:rPr>
          <w:color w:val="000000"/>
          <w:rtl/>
        </w:rPr>
        <w:t>وزيرة</w:t>
      </w:r>
      <w:r w:rsidR="00B42A3F">
        <w:rPr>
          <w:rFonts w:hint="cs"/>
          <w:color w:val="000000"/>
          <w:rtl/>
        </w:rPr>
        <w:t> </w:t>
      </w:r>
      <w:r w:rsidRPr="00C63CED">
        <w:rPr>
          <w:color w:val="000000"/>
          <w:rtl/>
        </w:rPr>
        <w:t>الاتصالات</w:t>
      </w:r>
      <w:r w:rsidRPr="00861468">
        <w:rPr>
          <w:rFonts w:hint="cs"/>
          <w:color w:val="000000"/>
          <w:rtl/>
        </w:rPr>
        <w:t xml:space="preserve"> </w:t>
      </w:r>
      <w:r>
        <w:rPr>
          <w:rFonts w:hint="cs"/>
          <w:color w:val="000000"/>
          <w:rtl/>
        </w:rPr>
        <w:t>(</w:t>
      </w:r>
      <w:r w:rsidRPr="00861468">
        <w:rPr>
          <w:rFonts w:hint="cs"/>
          <w:color w:val="000000"/>
          <w:rtl/>
        </w:rPr>
        <w:t>غانا</w:t>
      </w:r>
      <w:r>
        <w:rPr>
          <w:rFonts w:hint="cs"/>
          <w:color w:val="000000"/>
          <w:rtl/>
        </w:rPr>
        <w:t>)</w:t>
      </w:r>
      <w:r w:rsidR="00B42A3F">
        <w:rPr>
          <w:rFonts w:hint="cs"/>
          <w:color w:val="000000"/>
          <w:rtl/>
        </w:rPr>
        <w:t xml:space="preserve"> </w:t>
      </w:r>
      <w:r>
        <w:rPr>
          <w:rFonts w:hint="cs"/>
          <w:rtl/>
          <w:lang w:bidi="ar-EG"/>
        </w:rPr>
        <w:t>(انظر</w:t>
      </w:r>
      <w:r w:rsidR="00B42A3F">
        <w:rPr>
          <w:rtl/>
          <w:lang w:bidi="ar-EG"/>
        </w:rPr>
        <w:tab/>
      </w:r>
      <w:r w:rsidR="000E1208">
        <w:rPr>
          <w:rtl/>
          <w:lang w:bidi="ar-EG"/>
        </w:rPr>
        <w:br/>
      </w:r>
      <w:hyperlink r:id="rId23" w:history="1">
        <w:hyperlink r:id="rId24" w:history="1">
          <w:r w:rsidRPr="00761BCC">
            <w:rPr>
              <w:rStyle w:val="Hyperlink"/>
              <w:lang w:val="en-CA"/>
            </w:rPr>
            <w:t>https://www.itu.int/web/pp-18/en/speech/92</w:t>
          </w:r>
        </w:hyperlink>
        <w:r w:rsidRPr="003C4E52">
          <w:rPr>
            <w:rFonts w:hint="cs"/>
            <w:rtl/>
          </w:rPr>
          <w:t>)؛</w:t>
        </w:r>
      </w:hyperlink>
    </w:p>
    <w:p w:rsidR="003C1FCE" w:rsidRPr="003C1FCE" w:rsidRDefault="003C1FCE" w:rsidP="00B42A3F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C63CED">
        <w:rPr>
          <w:rFonts w:hint="cs"/>
          <w:rtl/>
          <w:lang w:bidi="ar-EG"/>
        </w:rPr>
        <w:t>السيدة</w:t>
      </w:r>
      <w:r w:rsidR="000E1208">
        <w:rPr>
          <w:rFonts w:hint="eastAsia"/>
          <w:rtl/>
          <w:lang w:bidi="ar-EG"/>
        </w:rPr>
        <w:t> </w:t>
      </w:r>
      <w:r w:rsidR="00C63CED">
        <w:rPr>
          <w:rFonts w:hint="cs"/>
          <w:rtl/>
          <w:lang w:bidi="ar-EG"/>
        </w:rPr>
        <w:t>مارتا</w:t>
      </w:r>
      <w:r w:rsidR="000E1208">
        <w:rPr>
          <w:rFonts w:hint="eastAsia"/>
          <w:rtl/>
          <w:lang w:bidi="ar-EG"/>
        </w:rPr>
        <w:t> </w:t>
      </w:r>
      <w:r w:rsidR="00C63CED">
        <w:rPr>
          <w:rFonts w:hint="cs"/>
          <w:rtl/>
          <w:lang w:bidi="ar-EG"/>
        </w:rPr>
        <w:t>نوفاكوفا، وزيرة الصناعة والتجارة (الجمهورية</w:t>
      </w:r>
      <w:r w:rsidR="00B42A3F">
        <w:rPr>
          <w:rFonts w:hint="eastAsia"/>
          <w:rtl/>
          <w:lang w:bidi="ar-EG"/>
        </w:rPr>
        <w:t> </w:t>
      </w:r>
      <w:r w:rsidR="00C63CED">
        <w:rPr>
          <w:rFonts w:hint="cs"/>
          <w:rtl/>
          <w:lang w:bidi="ar-EG"/>
        </w:rPr>
        <w:t>التشيكية)، التي ذك</w:t>
      </w:r>
      <w:r w:rsidR="00CB3213">
        <w:rPr>
          <w:rFonts w:hint="cs"/>
          <w:rtl/>
          <w:lang w:bidi="ar-EG"/>
        </w:rPr>
        <w:t>ّ</w:t>
      </w:r>
      <w:r w:rsidR="00B42A3F">
        <w:rPr>
          <w:rFonts w:hint="cs"/>
          <w:rtl/>
          <w:lang w:bidi="ar-EG"/>
        </w:rPr>
        <w:t>رت بالتبرع الذي قدمته حكومتها</w:t>
      </w:r>
      <w:r w:rsidR="00C63CED">
        <w:rPr>
          <w:rFonts w:hint="cs"/>
          <w:rtl/>
          <w:lang w:bidi="ar-EG"/>
        </w:rPr>
        <w:t xml:space="preserve"> لمشروع مباني </w:t>
      </w:r>
      <w:r w:rsidR="00735AF0">
        <w:rPr>
          <w:rFonts w:hint="cs"/>
          <w:rtl/>
          <w:lang w:bidi="ar-EG"/>
        </w:rPr>
        <w:t>ال</w:t>
      </w:r>
      <w:r w:rsidR="00C63CED">
        <w:rPr>
          <w:rFonts w:hint="cs"/>
          <w:rtl/>
          <w:lang w:bidi="ar-EG"/>
        </w:rPr>
        <w:t xml:space="preserve">مقر </w:t>
      </w:r>
      <w:r w:rsidR="00735AF0">
        <w:rPr>
          <w:rFonts w:hint="cs"/>
          <w:rtl/>
          <w:lang w:bidi="ar-EG"/>
        </w:rPr>
        <w:t xml:space="preserve">الجديد للاتحاد </w:t>
      </w:r>
      <w:r>
        <w:rPr>
          <w:rFonts w:hint="cs"/>
          <w:rtl/>
          <w:lang w:bidi="ar-EG"/>
        </w:rPr>
        <w:t xml:space="preserve">(انظر </w:t>
      </w:r>
      <w:hyperlink r:id="rId25" w:history="1">
        <w:hyperlink r:id="rId26" w:history="1">
          <w:r w:rsidRPr="00761BCC">
            <w:rPr>
              <w:rStyle w:val="Hyperlink"/>
              <w:lang w:val="en-CA"/>
            </w:rPr>
            <w:t>https://www.itu.int/web/pp-18/en/speech/32</w:t>
          </w:r>
        </w:hyperlink>
        <w:r w:rsidRPr="003C4E52">
          <w:rPr>
            <w:rFonts w:hint="cs"/>
            <w:rtl/>
          </w:rPr>
          <w:t>)؛</w:t>
        </w:r>
      </w:hyperlink>
    </w:p>
    <w:p w:rsidR="003C1FCE" w:rsidRPr="003C1FCE" w:rsidRDefault="003C1FCE" w:rsidP="00B42A3F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735AF0">
        <w:rPr>
          <w:rFonts w:hint="cs"/>
          <w:rtl/>
          <w:lang w:bidi="ar-EG"/>
        </w:rPr>
        <w:t>السيد</w:t>
      </w:r>
      <w:r w:rsidR="000E1208">
        <w:rPr>
          <w:rFonts w:hint="eastAsia"/>
          <w:rtl/>
          <w:lang w:bidi="ar-EG"/>
        </w:rPr>
        <w:t> </w:t>
      </w:r>
      <w:r w:rsidR="00735AF0">
        <w:rPr>
          <w:rFonts w:hint="cs"/>
          <w:rtl/>
          <w:lang w:bidi="ar-EG"/>
        </w:rPr>
        <w:t>وولفغانغ</w:t>
      </w:r>
      <w:r w:rsidR="000E1208">
        <w:rPr>
          <w:rFonts w:hint="eastAsia"/>
          <w:rtl/>
          <w:lang w:bidi="ar-EG"/>
        </w:rPr>
        <w:t> </w:t>
      </w:r>
      <w:r w:rsidR="00735AF0">
        <w:rPr>
          <w:rFonts w:hint="cs"/>
          <w:rtl/>
          <w:lang w:bidi="ar-EG"/>
        </w:rPr>
        <w:t>كريسمان، رئيس شعبة السياسة الدولية للخدمات الرقمية والبريدية، الوزارة الاتحا</w:t>
      </w:r>
      <w:r w:rsidR="000E1208">
        <w:rPr>
          <w:rFonts w:hint="cs"/>
          <w:rtl/>
          <w:lang w:bidi="ar-EG"/>
        </w:rPr>
        <w:t>دية للشؤ</w:t>
      </w:r>
      <w:r w:rsidR="00735AF0">
        <w:rPr>
          <w:rFonts w:hint="cs"/>
          <w:rtl/>
          <w:lang w:bidi="ar-EG"/>
        </w:rPr>
        <w:t>ون الاقتصادية والطاقة</w:t>
      </w:r>
      <w:r w:rsidR="00B42A3F">
        <w:rPr>
          <w:rFonts w:hint="eastAsia"/>
          <w:rtl/>
          <w:lang w:bidi="ar-EG"/>
        </w:rPr>
        <w:t> </w:t>
      </w:r>
      <w:r w:rsidR="00735AF0">
        <w:rPr>
          <w:rFonts w:hint="cs"/>
          <w:rtl/>
          <w:lang w:bidi="ar-EG"/>
        </w:rPr>
        <w:t>(ألمانيا)، الذي قال إن بلده يعتزم الإبقاء على مساهمته في</w:t>
      </w:r>
      <w:r w:rsidR="00B42A3F">
        <w:rPr>
          <w:rFonts w:hint="eastAsia"/>
          <w:rtl/>
          <w:lang w:bidi="ar-EG"/>
        </w:rPr>
        <w:t> </w:t>
      </w:r>
      <w:r w:rsidR="00735AF0">
        <w:rPr>
          <w:rFonts w:hint="cs"/>
          <w:rtl/>
          <w:lang w:bidi="ar-EG"/>
        </w:rPr>
        <w:t>الاتحاد عند مستوى</w:t>
      </w:r>
      <w:r w:rsidR="00B42A3F">
        <w:rPr>
          <w:rFonts w:hint="eastAsia"/>
          <w:rtl/>
          <w:lang w:bidi="ar-EG"/>
        </w:rPr>
        <w:t> </w:t>
      </w:r>
      <w:r w:rsidR="00735AF0">
        <w:rPr>
          <w:lang w:bidi="ar-EG"/>
        </w:rPr>
        <w:t>25</w:t>
      </w:r>
      <w:r w:rsidR="00735AF0">
        <w:rPr>
          <w:rFonts w:hint="cs"/>
          <w:rtl/>
          <w:lang w:bidi="ar-EG"/>
        </w:rPr>
        <w:t xml:space="preserve"> وحدة مساهمة </w:t>
      </w:r>
      <w:r>
        <w:rPr>
          <w:rFonts w:hint="cs"/>
          <w:rtl/>
          <w:lang w:bidi="ar-EG"/>
        </w:rPr>
        <w:t>(انظر</w:t>
      </w:r>
      <w:r w:rsidR="00B42A3F">
        <w:rPr>
          <w:rtl/>
          <w:lang w:bidi="ar-EG"/>
        </w:rPr>
        <w:tab/>
      </w:r>
      <w:r w:rsidR="000E1208">
        <w:rPr>
          <w:rtl/>
          <w:lang w:bidi="ar-EG"/>
        </w:rPr>
        <w:br/>
      </w:r>
      <w:hyperlink r:id="rId27" w:history="1">
        <w:hyperlink r:id="rId28" w:history="1">
          <w:r w:rsidRPr="00761BCC">
            <w:rPr>
              <w:rStyle w:val="Hyperlink"/>
              <w:lang w:val="en-CA"/>
            </w:rPr>
            <w:t>https://www.itu.int/web/pp-18/en/speech/52</w:t>
          </w:r>
        </w:hyperlink>
        <w:r w:rsidRPr="003C4E52">
          <w:rPr>
            <w:rFonts w:hint="cs"/>
            <w:rtl/>
          </w:rPr>
          <w:t>)؛</w:t>
        </w:r>
      </w:hyperlink>
    </w:p>
    <w:p w:rsidR="003C1FCE" w:rsidRPr="003C1FCE" w:rsidRDefault="003C1FCE" w:rsidP="00B42A3F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735AF0">
        <w:rPr>
          <w:rFonts w:hint="cs"/>
          <w:rtl/>
          <w:lang w:bidi="ar-EG"/>
        </w:rPr>
        <w:t xml:space="preserve">السيد ويلفريدو </w:t>
      </w:r>
      <w:r w:rsidR="00735AF0" w:rsidRPr="00735AF0">
        <w:rPr>
          <w:rFonts w:hint="cs"/>
          <w:rtl/>
          <w:lang w:bidi="ar-EG"/>
        </w:rPr>
        <w:t>غونزاليس</w:t>
      </w:r>
      <w:r w:rsidR="00735AF0" w:rsidRPr="00735AF0">
        <w:rPr>
          <w:rtl/>
          <w:lang w:bidi="ar-EG"/>
        </w:rPr>
        <w:t xml:space="preserve"> </w:t>
      </w:r>
      <w:r w:rsidR="00735AF0" w:rsidRPr="00735AF0">
        <w:rPr>
          <w:rFonts w:hint="cs"/>
          <w:rtl/>
          <w:lang w:bidi="ar-EG"/>
        </w:rPr>
        <w:t>فيدال</w:t>
      </w:r>
      <w:r w:rsidR="00735AF0">
        <w:rPr>
          <w:rFonts w:hint="cs"/>
          <w:rtl/>
          <w:lang w:bidi="ar-EG"/>
        </w:rPr>
        <w:t>، نائب وزير الاتصالات</w:t>
      </w:r>
      <w:r w:rsidR="00B42A3F">
        <w:rPr>
          <w:rFonts w:hint="eastAsia"/>
          <w:rtl/>
          <w:lang w:bidi="ar-EG"/>
        </w:rPr>
        <w:t> </w:t>
      </w:r>
      <w:r w:rsidR="00735AF0">
        <w:rPr>
          <w:rFonts w:hint="cs"/>
          <w:rtl/>
          <w:lang w:bidi="ar-EG"/>
        </w:rPr>
        <w:t>(كوبا)</w:t>
      </w:r>
      <w:r>
        <w:rPr>
          <w:rFonts w:hint="cs"/>
          <w:rtl/>
          <w:lang w:bidi="ar-EG"/>
        </w:rPr>
        <w:t xml:space="preserve"> (انظر</w:t>
      </w:r>
      <w:r w:rsidR="000A3A04">
        <w:rPr>
          <w:rtl/>
          <w:lang w:bidi="ar-EG"/>
        </w:rPr>
        <w:tab/>
      </w:r>
      <w:r w:rsidR="000E1208">
        <w:rPr>
          <w:rtl/>
          <w:lang w:bidi="ar-EG"/>
        </w:rPr>
        <w:br/>
      </w:r>
      <w:hyperlink r:id="rId29" w:history="1">
        <w:hyperlink r:id="rId30" w:history="1">
          <w:r w:rsidRPr="00761BCC">
            <w:rPr>
              <w:rStyle w:val="Hyperlink"/>
              <w:rFonts w:cs="Calibri"/>
              <w:lang w:val="en-CA"/>
            </w:rPr>
            <w:t>https://www.itu.int/web/pp-18/en/speech/60</w:t>
          </w:r>
        </w:hyperlink>
        <w:r w:rsidRPr="003C4E52">
          <w:rPr>
            <w:rFonts w:hint="cs"/>
            <w:rtl/>
          </w:rPr>
          <w:t>)؛</w:t>
        </w:r>
      </w:hyperlink>
    </w:p>
    <w:p w:rsidR="001F2F40" w:rsidRPr="003C1FCE" w:rsidRDefault="003C1FCE" w:rsidP="001F2F40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C25E2F">
        <w:rPr>
          <w:rFonts w:hint="cs"/>
          <w:rtl/>
          <w:lang w:bidi="ar-EG"/>
        </w:rPr>
        <w:t>السيد</w:t>
      </w:r>
      <w:r w:rsidR="000E1208">
        <w:rPr>
          <w:rFonts w:hint="eastAsia"/>
          <w:rtl/>
          <w:lang w:bidi="ar-EG"/>
        </w:rPr>
        <w:t> </w:t>
      </w:r>
      <w:r w:rsidR="00C25E2F">
        <w:rPr>
          <w:rFonts w:hint="cs"/>
          <w:rtl/>
          <w:lang w:bidi="ar-EG"/>
        </w:rPr>
        <w:t>أفاماساغا</w:t>
      </w:r>
      <w:r w:rsidR="000E1208">
        <w:rPr>
          <w:rFonts w:hint="eastAsia"/>
          <w:rtl/>
          <w:lang w:bidi="ar-EG"/>
        </w:rPr>
        <w:t> </w:t>
      </w:r>
      <w:r w:rsidR="00C25E2F">
        <w:rPr>
          <w:rFonts w:hint="cs"/>
          <w:rtl/>
          <w:lang w:bidi="ar-EG"/>
        </w:rPr>
        <w:t>ليبويا</w:t>
      </w:r>
      <w:r w:rsidR="000E1208">
        <w:rPr>
          <w:rFonts w:hint="eastAsia"/>
          <w:rtl/>
          <w:lang w:bidi="ar-EG"/>
        </w:rPr>
        <w:t> </w:t>
      </w:r>
      <w:r w:rsidR="00C25E2F">
        <w:rPr>
          <w:rFonts w:hint="cs"/>
          <w:rtl/>
          <w:lang w:bidi="ar-EG"/>
        </w:rPr>
        <w:t>ريكو توباي، وزير الاتصالات وتكنولوجيا المعلومات</w:t>
      </w:r>
      <w:r w:rsidR="00B42A3F">
        <w:rPr>
          <w:rFonts w:hint="eastAsia"/>
          <w:rtl/>
          <w:lang w:bidi="ar-EG"/>
        </w:rPr>
        <w:t> </w:t>
      </w:r>
      <w:r w:rsidR="00C25E2F">
        <w:rPr>
          <w:rFonts w:hint="cs"/>
          <w:rtl/>
          <w:lang w:bidi="ar-EG"/>
        </w:rPr>
        <w:t>(ساموا)</w:t>
      </w:r>
      <w:r w:rsidR="001F2F40" w:rsidRPr="001F2F40">
        <w:rPr>
          <w:rFonts w:hint="cs"/>
          <w:rtl/>
          <w:lang w:bidi="ar-EG"/>
        </w:rPr>
        <w:t xml:space="preserve"> </w:t>
      </w:r>
      <w:r w:rsidR="001F2F40">
        <w:rPr>
          <w:rFonts w:hint="cs"/>
          <w:rtl/>
          <w:lang w:bidi="ar-EG"/>
        </w:rPr>
        <w:t>) (انظر</w:t>
      </w:r>
      <w:r w:rsidR="001F2F40">
        <w:rPr>
          <w:rtl/>
          <w:lang w:bidi="ar-EG"/>
        </w:rPr>
        <w:tab/>
      </w:r>
      <w:r w:rsidR="001F2F40">
        <w:rPr>
          <w:rtl/>
          <w:lang w:bidi="ar-EG"/>
        </w:rPr>
        <w:br/>
      </w:r>
      <w:hyperlink r:id="rId31" w:history="1">
        <w:r w:rsidR="001F2F40" w:rsidRPr="001F2F40">
          <w:rPr>
            <w:rStyle w:val="Hyperlink"/>
            <w:rFonts w:cs="Calibri"/>
            <w:lang w:val="en-CA"/>
          </w:rPr>
          <w:t>https://www.itu.int/web/pp-18/en/speech/108</w:t>
        </w:r>
        <w:r w:rsidR="001F2F40" w:rsidRPr="003C4E52">
          <w:rPr>
            <w:rFonts w:hint="cs"/>
            <w:rtl/>
          </w:rPr>
          <w:t>)؛</w:t>
        </w:r>
      </w:hyperlink>
    </w:p>
    <w:p w:rsidR="003C1FCE" w:rsidRPr="003C1FCE" w:rsidRDefault="00C25E2F" w:rsidP="001F2F40">
      <w:pPr>
        <w:pStyle w:val="enumlev1"/>
        <w:rPr>
          <w:rtl/>
        </w:rPr>
      </w:pPr>
      <w:r>
        <w:rPr>
          <w:rFonts w:hint="cs"/>
          <w:rtl/>
          <w:lang w:bidi="ar-EG"/>
        </w:rPr>
        <w:t xml:space="preserve"> </w:t>
      </w:r>
      <w:r w:rsidR="003C1FCE">
        <w:rPr>
          <w:rFonts w:hint="cs"/>
          <w:rtl/>
          <w:lang w:bidi="ar-EG"/>
        </w:rPr>
        <w:t>-</w:t>
      </w:r>
      <w:r w:rsidR="003C1FCE">
        <w:rPr>
          <w:rtl/>
          <w:lang w:bidi="ar-EG"/>
        </w:rPr>
        <w:tab/>
      </w:r>
      <w:r>
        <w:rPr>
          <w:rFonts w:hint="cs"/>
          <w:rtl/>
          <w:lang w:bidi="ar-EG"/>
        </w:rPr>
        <w:t>السيدة</w:t>
      </w:r>
      <w:r w:rsidR="000E1208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أرونا</w:t>
      </w:r>
      <w:r w:rsidR="000E1208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سونداراراجان، نائبة وزير الاتصالات</w:t>
      </w:r>
      <w:r w:rsidR="00B42A3F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(الهند)</w:t>
      </w:r>
      <w:r w:rsidR="003C1FCE">
        <w:rPr>
          <w:rFonts w:hint="cs"/>
          <w:rtl/>
          <w:lang w:bidi="ar-EG"/>
        </w:rPr>
        <w:t xml:space="preserve"> (انظر</w:t>
      </w:r>
      <w:r w:rsidR="000A3A04">
        <w:rPr>
          <w:rtl/>
          <w:lang w:bidi="ar-EG"/>
        </w:rPr>
        <w:tab/>
      </w:r>
      <w:r w:rsidR="000E1208">
        <w:rPr>
          <w:rtl/>
          <w:lang w:bidi="ar-EG"/>
        </w:rPr>
        <w:br/>
      </w:r>
      <w:hyperlink r:id="rId32" w:history="1">
        <w:hyperlink r:id="rId33" w:history="1">
          <w:r w:rsidR="003C1FCE" w:rsidRPr="00761BCC">
            <w:rPr>
              <w:rStyle w:val="Hyperlink"/>
              <w:lang w:val="en-CA"/>
            </w:rPr>
            <w:t>https://www.itu.int/web/pp-18/en/speech/83</w:t>
          </w:r>
        </w:hyperlink>
        <w:r w:rsidR="003C1FCE" w:rsidRPr="003C4E52">
          <w:rPr>
            <w:rFonts w:hint="cs"/>
            <w:rtl/>
          </w:rPr>
          <w:t>)؛</w:t>
        </w:r>
      </w:hyperlink>
    </w:p>
    <w:p w:rsidR="003C1FCE" w:rsidRPr="00624556" w:rsidRDefault="003C1FCE" w:rsidP="00B42A3F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Pr="00611A9F">
        <w:rPr>
          <w:rFonts w:hint="eastAsia"/>
          <w:rtl/>
        </w:rPr>
        <w:t>السيد</w:t>
      </w:r>
      <w:r w:rsidR="000E1208">
        <w:rPr>
          <w:rFonts w:hint="cs"/>
          <w:rtl/>
        </w:rPr>
        <w:t> </w:t>
      </w:r>
      <w:r w:rsidRPr="00611A9F">
        <w:rPr>
          <w:rFonts w:hint="eastAsia"/>
          <w:rtl/>
        </w:rPr>
        <w:t>أمير</w:t>
      </w:r>
      <w:r w:rsidR="000E1208">
        <w:rPr>
          <w:rFonts w:hint="cs"/>
          <w:rtl/>
        </w:rPr>
        <w:t> </w:t>
      </w:r>
      <w:r w:rsidRPr="00611A9F">
        <w:rPr>
          <w:rFonts w:hint="eastAsia"/>
          <w:rtl/>
        </w:rPr>
        <w:t>خضر،</w:t>
      </w:r>
      <w:r w:rsidRPr="00611A9F">
        <w:rPr>
          <w:rtl/>
        </w:rPr>
        <w:t xml:space="preserve"> </w:t>
      </w:r>
      <w:r>
        <w:rPr>
          <w:rFonts w:hint="cs"/>
          <w:rtl/>
        </w:rPr>
        <w:t>الوكيل الفني الأقدم</w:t>
      </w:r>
      <w:r w:rsidRPr="00611A9F">
        <w:rPr>
          <w:rtl/>
        </w:rPr>
        <w:t xml:space="preserve"> </w:t>
      </w:r>
      <w:r>
        <w:rPr>
          <w:rFonts w:hint="cs"/>
          <w:rtl/>
        </w:rPr>
        <w:t>ل</w:t>
      </w:r>
      <w:r w:rsidRPr="00611A9F">
        <w:rPr>
          <w:rFonts w:hint="eastAsia"/>
          <w:rtl/>
        </w:rPr>
        <w:t>وزارة</w:t>
      </w:r>
      <w:r w:rsidRPr="00611A9F">
        <w:rPr>
          <w:rtl/>
        </w:rPr>
        <w:t xml:space="preserve"> </w:t>
      </w:r>
      <w:r w:rsidRPr="00611A9F">
        <w:rPr>
          <w:rFonts w:hint="eastAsia"/>
          <w:rtl/>
        </w:rPr>
        <w:t>الاتصالات</w:t>
      </w:r>
      <w:r w:rsidR="00B42A3F">
        <w:rPr>
          <w:rFonts w:hint="cs"/>
          <w:rtl/>
        </w:rPr>
        <w:t> </w:t>
      </w:r>
      <w:r w:rsidRPr="00611A9F">
        <w:rPr>
          <w:rtl/>
        </w:rPr>
        <w:t>(</w:t>
      </w:r>
      <w:r w:rsidRPr="00611A9F">
        <w:rPr>
          <w:rFonts w:hint="eastAsia"/>
          <w:rtl/>
        </w:rPr>
        <w:t>العراق</w:t>
      </w:r>
      <w:r w:rsidRPr="00611A9F">
        <w:rPr>
          <w:rtl/>
        </w:rPr>
        <w:t>)</w:t>
      </w:r>
      <w:r w:rsidR="00C25E2F">
        <w:rPr>
          <w:rtl/>
        </w:rPr>
        <w:tab/>
      </w:r>
      <w:r>
        <w:rPr>
          <w:rFonts w:hint="cs"/>
          <w:rtl/>
          <w:lang w:bidi="ar-EG"/>
        </w:rPr>
        <w:t>(انظر</w:t>
      </w:r>
      <w:r w:rsidR="000E1208">
        <w:rPr>
          <w:rtl/>
          <w:lang w:bidi="ar-EG"/>
        </w:rPr>
        <w:br/>
      </w:r>
      <w:hyperlink r:id="rId34" w:history="1">
        <w:hyperlink r:id="rId35" w:history="1">
          <w:r w:rsidRPr="00761BCC">
            <w:rPr>
              <w:rStyle w:val="Hyperlink"/>
              <w:lang w:val="en-CA"/>
            </w:rPr>
            <w:t>https://www.itu.int/web/pp-18/en/speech/162</w:t>
          </w:r>
        </w:hyperlink>
        <w:r w:rsidRPr="003C4E52">
          <w:rPr>
            <w:rFonts w:hint="cs"/>
            <w:rtl/>
          </w:rPr>
          <w:t>)؛</w:t>
        </w:r>
      </w:hyperlink>
    </w:p>
    <w:p w:rsidR="003C1FCE" w:rsidRPr="003C1FCE" w:rsidRDefault="003C1FCE" w:rsidP="00B42A3F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C25E2F">
        <w:rPr>
          <w:rFonts w:hint="cs"/>
          <w:rtl/>
          <w:lang w:bidi="ar-EG"/>
        </w:rPr>
        <w:t>السيد</w:t>
      </w:r>
      <w:r w:rsidR="000E1208">
        <w:rPr>
          <w:rFonts w:hint="eastAsia"/>
          <w:rtl/>
          <w:lang w:bidi="ar-EG"/>
        </w:rPr>
        <w:t> </w:t>
      </w:r>
      <w:r w:rsidR="00C25E2F">
        <w:rPr>
          <w:rFonts w:hint="cs"/>
          <w:rtl/>
          <w:lang w:bidi="ar-EG"/>
        </w:rPr>
        <w:t>كارول</w:t>
      </w:r>
      <w:r w:rsidR="000E1208">
        <w:rPr>
          <w:rFonts w:hint="eastAsia"/>
          <w:rtl/>
          <w:lang w:bidi="ar-EG"/>
        </w:rPr>
        <w:t> </w:t>
      </w:r>
      <w:r w:rsidR="00C25E2F">
        <w:rPr>
          <w:rFonts w:hint="cs"/>
          <w:rtl/>
          <w:lang w:bidi="ar-EG"/>
        </w:rPr>
        <w:t>أوكونسكي، وزير الدولة للشؤون الرقمية</w:t>
      </w:r>
      <w:r w:rsidR="00B42A3F">
        <w:rPr>
          <w:rFonts w:hint="eastAsia"/>
          <w:rtl/>
          <w:lang w:bidi="ar-EG"/>
        </w:rPr>
        <w:t> </w:t>
      </w:r>
      <w:r w:rsidR="00C25E2F">
        <w:rPr>
          <w:rFonts w:hint="cs"/>
          <w:rtl/>
          <w:lang w:bidi="ar-EG"/>
        </w:rPr>
        <w:t>(بولندا)</w:t>
      </w:r>
      <w:r>
        <w:rPr>
          <w:rFonts w:hint="cs"/>
          <w:rtl/>
          <w:lang w:bidi="ar-EG"/>
        </w:rPr>
        <w:t xml:space="preserve"> (انظر</w:t>
      </w:r>
      <w:r w:rsidR="000A3A04">
        <w:rPr>
          <w:rtl/>
          <w:lang w:bidi="ar-EG"/>
        </w:rPr>
        <w:tab/>
      </w:r>
      <w:r w:rsidR="000A3A04">
        <w:rPr>
          <w:rtl/>
          <w:lang w:bidi="ar-EG"/>
        </w:rPr>
        <w:br/>
      </w:r>
      <w:hyperlink r:id="rId36" w:history="1">
        <w:hyperlink r:id="rId37" w:history="1">
          <w:r w:rsidRPr="00761BCC">
            <w:rPr>
              <w:rStyle w:val="Hyperlink"/>
              <w:lang w:val="en-CA"/>
            </w:rPr>
            <w:t>https://www.itu.int/web/pp-18/en/speech/54</w:t>
          </w:r>
        </w:hyperlink>
        <w:r w:rsidRPr="003C4E52">
          <w:rPr>
            <w:rFonts w:hint="cs"/>
            <w:rtl/>
          </w:rPr>
          <w:t>)؛</w:t>
        </w:r>
      </w:hyperlink>
    </w:p>
    <w:p w:rsidR="003C1FCE" w:rsidRPr="003C1FCE" w:rsidRDefault="003C1FCE" w:rsidP="000E1208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C25E2F">
        <w:rPr>
          <w:rFonts w:hint="cs"/>
          <w:rtl/>
          <w:lang w:bidi="ar-EG"/>
        </w:rPr>
        <w:t>السيد</w:t>
      </w:r>
      <w:r w:rsidR="000E1208">
        <w:rPr>
          <w:rFonts w:hint="eastAsia"/>
          <w:rtl/>
          <w:lang w:bidi="ar-EG"/>
        </w:rPr>
        <w:t> </w:t>
      </w:r>
      <w:r w:rsidR="00C25E2F">
        <w:rPr>
          <w:rFonts w:hint="cs"/>
          <w:rtl/>
          <w:lang w:bidi="ar-EG"/>
        </w:rPr>
        <w:t>ليوناردو</w:t>
      </w:r>
      <w:r w:rsidR="000E1208">
        <w:rPr>
          <w:rFonts w:hint="eastAsia"/>
          <w:rtl/>
          <w:lang w:bidi="ar-EG"/>
        </w:rPr>
        <w:t> </w:t>
      </w:r>
      <w:r w:rsidR="00C25E2F">
        <w:rPr>
          <w:rFonts w:hint="cs"/>
          <w:rtl/>
          <w:lang w:bidi="ar-EG"/>
        </w:rPr>
        <w:t xml:space="preserve">موريس، مفوض </w:t>
      </w:r>
      <w:r w:rsidR="00BE53E8">
        <w:rPr>
          <w:rFonts w:hint="cs"/>
          <w:rtl/>
          <w:lang w:bidi="ar-EG"/>
        </w:rPr>
        <w:t>الهيئة الوطنية للاتصالات</w:t>
      </w:r>
      <w:r w:rsidR="000E1208">
        <w:rPr>
          <w:rFonts w:hint="eastAsia"/>
          <w:rtl/>
          <w:lang w:bidi="ar-EG"/>
        </w:rPr>
        <w:t> </w:t>
      </w:r>
      <w:r w:rsidR="000E1208">
        <w:rPr>
          <w:lang w:bidi="ar-EG"/>
        </w:rPr>
        <w:t>(</w:t>
      </w:r>
      <w:r w:rsidR="00BE53E8" w:rsidRPr="00DB0816">
        <w:rPr>
          <w:lang w:val="en-CA"/>
        </w:rPr>
        <w:t>ANATEL</w:t>
      </w:r>
      <w:r w:rsidR="000E1208">
        <w:rPr>
          <w:lang w:bidi="ar-EG"/>
        </w:rPr>
        <w:t>)</w:t>
      </w:r>
      <w:r w:rsidR="000E1208">
        <w:rPr>
          <w:rFonts w:hint="eastAsia"/>
          <w:rtl/>
          <w:lang w:bidi="ar-EG"/>
        </w:rPr>
        <w:t> </w:t>
      </w:r>
      <w:r w:rsidR="00BE53E8">
        <w:rPr>
          <w:rFonts w:hint="cs"/>
          <w:rtl/>
          <w:lang w:bidi="ar-EG"/>
        </w:rPr>
        <w:t xml:space="preserve">(البرازيل) </w:t>
      </w:r>
      <w:r>
        <w:rPr>
          <w:rFonts w:hint="cs"/>
          <w:rtl/>
          <w:lang w:bidi="ar-EG"/>
        </w:rPr>
        <w:t>(انظر</w:t>
      </w:r>
      <w:r w:rsidR="000A3A04">
        <w:rPr>
          <w:rtl/>
          <w:lang w:bidi="ar-EG"/>
        </w:rPr>
        <w:tab/>
      </w:r>
      <w:r w:rsidR="000E1208">
        <w:rPr>
          <w:rtl/>
          <w:lang w:bidi="ar-EG"/>
        </w:rPr>
        <w:br/>
      </w:r>
      <w:hyperlink r:id="rId38" w:history="1">
        <w:hyperlink r:id="rId39" w:history="1">
          <w:r w:rsidRPr="00761BCC">
            <w:rPr>
              <w:rStyle w:val="Hyperlink"/>
              <w:lang w:val="en-CA"/>
            </w:rPr>
            <w:t>https://www.itu.int/web/pp-18/en/speech/135</w:t>
          </w:r>
        </w:hyperlink>
        <w:r w:rsidRPr="003C4E52">
          <w:rPr>
            <w:rFonts w:hint="cs"/>
            <w:rtl/>
          </w:rPr>
          <w:t>)؛</w:t>
        </w:r>
      </w:hyperlink>
    </w:p>
    <w:p w:rsidR="003C1FCE" w:rsidRPr="001D3DC3" w:rsidRDefault="003C1FCE" w:rsidP="00B42A3F">
      <w:pPr>
        <w:pStyle w:val="enumlev1"/>
        <w:rPr>
          <w:rtl/>
        </w:rPr>
      </w:pPr>
      <w:r>
        <w:rPr>
          <w:rFonts w:hint="cs"/>
          <w:rtl/>
          <w:lang w:bidi="ar-EG"/>
        </w:rPr>
        <w:lastRenderedPageBreak/>
        <w:t>-</w:t>
      </w:r>
      <w:r>
        <w:rPr>
          <w:rtl/>
          <w:lang w:bidi="ar-EG"/>
        </w:rPr>
        <w:tab/>
      </w:r>
      <w:r w:rsidR="00BE53E8">
        <w:rPr>
          <w:rFonts w:hint="cs"/>
          <w:rtl/>
          <w:lang w:bidi="ar-EG"/>
        </w:rPr>
        <w:t>السيد</w:t>
      </w:r>
      <w:r w:rsidR="000E1208">
        <w:rPr>
          <w:rFonts w:hint="eastAsia"/>
          <w:rtl/>
          <w:lang w:bidi="ar-EG"/>
        </w:rPr>
        <w:t> </w:t>
      </w:r>
      <w:r w:rsidR="00BE53E8">
        <w:rPr>
          <w:rFonts w:hint="cs"/>
          <w:rtl/>
          <w:lang w:bidi="ar-EG"/>
        </w:rPr>
        <w:t>سورين</w:t>
      </w:r>
      <w:r w:rsidR="000E1208">
        <w:rPr>
          <w:rFonts w:hint="eastAsia"/>
          <w:rtl/>
          <w:lang w:bidi="ar-EG"/>
        </w:rPr>
        <w:t> </w:t>
      </w:r>
      <w:r w:rsidR="00BE53E8">
        <w:rPr>
          <w:rFonts w:hint="cs"/>
          <w:rtl/>
          <w:lang w:bidi="ar-EG"/>
        </w:rPr>
        <w:t>ميهاي</w:t>
      </w:r>
      <w:r w:rsidR="000E1208">
        <w:rPr>
          <w:rFonts w:hint="eastAsia"/>
          <w:rtl/>
          <w:lang w:bidi="ar-EG"/>
        </w:rPr>
        <w:t> </w:t>
      </w:r>
      <w:r w:rsidR="00BE53E8">
        <w:rPr>
          <w:rFonts w:hint="cs"/>
          <w:rtl/>
          <w:lang w:bidi="ar-EG"/>
        </w:rPr>
        <w:t>غرينديانو،</w:t>
      </w:r>
      <w:r w:rsidR="001D3DC3">
        <w:rPr>
          <w:rFonts w:hint="cs"/>
          <w:rtl/>
          <w:lang w:bidi="ar-EG"/>
        </w:rPr>
        <w:t xml:space="preserve"> </w:t>
      </w:r>
      <w:r w:rsidR="001D3DC3" w:rsidRPr="00521284">
        <w:rPr>
          <w:rFonts w:hint="cs"/>
          <w:rtl/>
        </w:rPr>
        <w:t>رئيس الهيئة الوطنية لإدارة وتنظيم الاتصالات</w:t>
      </w:r>
      <w:r w:rsidR="00B42A3F">
        <w:rPr>
          <w:rFonts w:hint="eastAsia"/>
          <w:rtl/>
        </w:rPr>
        <w:t> </w:t>
      </w:r>
      <w:r w:rsidR="001D3DC3">
        <w:t>(ANCOM)</w:t>
      </w:r>
      <w:r w:rsidR="001D3DC3" w:rsidRPr="00521284">
        <w:rPr>
          <w:rFonts w:hint="cs"/>
          <w:rtl/>
        </w:rPr>
        <w:t xml:space="preserve"> (رومانيا)</w:t>
      </w:r>
      <w:r>
        <w:rPr>
          <w:rFonts w:hint="cs"/>
          <w:rtl/>
          <w:lang w:bidi="ar-EG"/>
        </w:rPr>
        <w:t xml:space="preserve"> (انظر</w:t>
      </w:r>
      <w:r w:rsidR="000E1208">
        <w:rPr>
          <w:rtl/>
          <w:lang w:bidi="ar-EG"/>
        </w:rPr>
        <w:br/>
      </w:r>
      <w:hyperlink r:id="rId40" w:history="1">
        <w:hyperlink r:id="rId41" w:history="1">
          <w:r w:rsidRPr="00761BCC">
            <w:rPr>
              <w:rStyle w:val="Hyperlink"/>
              <w:lang w:val="en-CA"/>
            </w:rPr>
            <w:t>https://www.itu.int/web/pp-18/en/speech/58</w:t>
          </w:r>
        </w:hyperlink>
        <w:r w:rsidRPr="003C4E52">
          <w:rPr>
            <w:rFonts w:hint="cs"/>
            <w:rtl/>
          </w:rPr>
          <w:t>)؛</w:t>
        </w:r>
      </w:hyperlink>
    </w:p>
    <w:p w:rsidR="001D3DC3" w:rsidRPr="000D658D" w:rsidRDefault="001D3DC3" w:rsidP="00961A32">
      <w:pPr>
        <w:pStyle w:val="enumlev1"/>
        <w:rPr>
          <w:spacing w:val="-6"/>
          <w:rtl/>
        </w:rPr>
      </w:pPr>
      <w:r w:rsidRPr="000D658D">
        <w:rPr>
          <w:rFonts w:hint="cs"/>
          <w:spacing w:val="-6"/>
          <w:rtl/>
          <w:lang w:bidi="ar-EG"/>
        </w:rPr>
        <w:t>-</w:t>
      </w:r>
      <w:r w:rsidRPr="000D658D">
        <w:rPr>
          <w:spacing w:val="-6"/>
          <w:rtl/>
          <w:lang w:bidi="ar-EG"/>
        </w:rPr>
        <w:tab/>
      </w:r>
      <w:r w:rsidR="00BE53E8" w:rsidRPr="000D658D">
        <w:rPr>
          <w:rFonts w:hint="cs"/>
          <w:spacing w:val="-6"/>
          <w:rtl/>
          <w:lang w:bidi="ar-EG"/>
        </w:rPr>
        <w:t>السيد</w:t>
      </w:r>
      <w:r w:rsidR="000E1208" w:rsidRPr="000D658D">
        <w:rPr>
          <w:rFonts w:hint="eastAsia"/>
          <w:spacing w:val="-6"/>
          <w:rtl/>
          <w:lang w:bidi="ar-EG"/>
        </w:rPr>
        <w:t> </w:t>
      </w:r>
      <w:r w:rsidR="00BE53E8" w:rsidRPr="000D658D">
        <w:rPr>
          <w:rFonts w:hint="cs"/>
          <w:spacing w:val="-6"/>
          <w:rtl/>
          <w:lang w:bidi="ar-EG"/>
        </w:rPr>
        <w:t>جورجيوس</w:t>
      </w:r>
      <w:r w:rsidR="000E1208" w:rsidRPr="000D658D">
        <w:rPr>
          <w:rFonts w:hint="eastAsia"/>
          <w:spacing w:val="-6"/>
          <w:rtl/>
          <w:lang w:bidi="ar-EG"/>
        </w:rPr>
        <w:t> </w:t>
      </w:r>
      <w:r w:rsidR="00BE53E8" w:rsidRPr="000D658D">
        <w:rPr>
          <w:rFonts w:hint="cs"/>
          <w:spacing w:val="-6"/>
          <w:rtl/>
          <w:lang w:bidi="ar-EG"/>
        </w:rPr>
        <w:t>كومودروموس، مدير إدارة الاتصالات الإلكترونية، وزارة النقل والاتصالات والأشغال</w:t>
      </w:r>
      <w:r w:rsidR="00B42A3F" w:rsidRPr="000D658D">
        <w:rPr>
          <w:rFonts w:hint="eastAsia"/>
          <w:spacing w:val="-6"/>
          <w:rtl/>
          <w:lang w:bidi="ar-EG"/>
        </w:rPr>
        <w:t> </w:t>
      </w:r>
      <w:r w:rsidR="00BE53E8" w:rsidRPr="000D658D">
        <w:rPr>
          <w:rFonts w:hint="cs"/>
          <w:spacing w:val="-6"/>
          <w:rtl/>
          <w:lang w:bidi="ar-EG"/>
        </w:rPr>
        <w:t>(قبرص)</w:t>
      </w:r>
      <w:hyperlink r:id="rId42" w:history="1">
        <w:r w:rsidRPr="000D658D">
          <w:rPr>
            <w:rFonts w:hint="cs"/>
            <w:spacing w:val="-6"/>
            <w:rtl/>
          </w:rPr>
          <w:t>؛</w:t>
        </w:r>
      </w:hyperlink>
    </w:p>
    <w:p w:rsidR="001D3DC3" w:rsidRDefault="001D3DC3" w:rsidP="000E1208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BE53E8">
        <w:rPr>
          <w:rFonts w:hint="cs"/>
          <w:rtl/>
          <w:lang w:bidi="ar-EG"/>
        </w:rPr>
        <w:t>السيد</w:t>
      </w:r>
      <w:r w:rsidR="000E1208">
        <w:rPr>
          <w:rFonts w:hint="eastAsia"/>
          <w:rtl/>
          <w:lang w:bidi="ar-EG"/>
        </w:rPr>
        <w:t> </w:t>
      </w:r>
      <w:r w:rsidR="00BE53E8">
        <w:rPr>
          <w:rFonts w:hint="cs"/>
          <w:rtl/>
          <w:lang w:bidi="ar-EG"/>
        </w:rPr>
        <w:t>لويس</w:t>
      </w:r>
      <w:r w:rsidR="000E1208">
        <w:rPr>
          <w:rFonts w:hint="eastAsia"/>
          <w:rtl/>
          <w:lang w:bidi="ar-EG"/>
        </w:rPr>
        <w:t> </w:t>
      </w:r>
      <w:r w:rsidR="00BE53E8">
        <w:rPr>
          <w:rFonts w:hint="cs"/>
          <w:rtl/>
          <w:lang w:bidi="ar-EG"/>
        </w:rPr>
        <w:t>هنري</w:t>
      </w:r>
      <w:r w:rsidR="000E1208">
        <w:rPr>
          <w:rFonts w:hint="eastAsia"/>
          <w:rtl/>
          <w:lang w:bidi="ar-EG"/>
        </w:rPr>
        <w:t> </w:t>
      </w:r>
      <w:r w:rsidR="00BE53E8">
        <w:rPr>
          <w:rFonts w:hint="cs"/>
          <w:rtl/>
          <w:lang w:bidi="ar-EG"/>
        </w:rPr>
        <w:t>مولينا، رئيس مجلس الإدارة، المعهد الدومينيكي للاتصالات</w:t>
      </w:r>
      <w:r w:rsidR="000E1208">
        <w:rPr>
          <w:rFonts w:hint="eastAsia"/>
          <w:rtl/>
          <w:lang w:bidi="ar-EG"/>
        </w:rPr>
        <w:t> </w:t>
      </w:r>
      <w:r w:rsidR="000E1208">
        <w:rPr>
          <w:lang w:bidi="ar-EG"/>
        </w:rPr>
        <w:t>(</w:t>
      </w:r>
      <w:r w:rsidR="00BE53E8" w:rsidRPr="00DB0816">
        <w:rPr>
          <w:lang w:val="en-CA"/>
        </w:rPr>
        <w:t>INDOTEL</w:t>
      </w:r>
      <w:r w:rsidR="000E1208">
        <w:rPr>
          <w:lang w:bidi="ar-EG"/>
        </w:rPr>
        <w:t>)</w:t>
      </w:r>
      <w:r w:rsidR="00BE53E8">
        <w:rPr>
          <w:rFonts w:hint="cs"/>
          <w:rtl/>
          <w:lang w:bidi="ar-EG"/>
        </w:rPr>
        <w:t xml:space="preserve"> (الجمهورية</w:t>
      </w:r>
      <w:r w:rsidR="000E1208">
        <w:rPr>
          <w:rFonts w:hint="eastAsia"/>
          <w:rtl/>
          <w:lang w:bidi="ar-EG"/>
        </w:rPr>
        <w:t> </w:t>
      </w:r>
      <w:r w:rsidR="00BE53E8">
        <w:rPr>
          <w:rFonts w:hint="cs"/>
          <w:rtl/>
          <w:lang w:bidi="ar-EG"/>
        </w:rPr>
        <w:t>الدومينيكية)</w:t>
      </w:r>
      <w:r>
        <w:rPr>
          <w:rFonts w:hint="cs"/>
          <w:rtl/>
          <w:lang w:bidi="ar-EG"/>
        </w:rPr>
        <w:t xml:space="preserve"> (انظر </w:t>
      </w:r>
      <w:hyperlink r:id="rId43" w:history="1">
        <w:hyperlink r:id="rId44" w:history="1">
          <w:r w:rsidRPr="00761BCC">
            <w:rPr>
              <w:rStyle w:val="Hyperlink"/>
              <w:lang w:val="en-CA"/>
            </w:rPr>
            <w:t>https://www.itu.int/web/pp-18/en/speech/63</w:t>
          </w:r>
        </w:hyperlink>
        <w:r w:rsidRPr="001D3DC3">
          <w:rPr>
            <w:rFonts w:hint="cs"/>
            <w:rtl/>
          </w:rPr>
          <w:t>)؛</w:t>
        </w:r>
      </w:hyperlink>
    </w:p>
    <w:p w:rsidR="001D3DC3" w:rsidRDefault="001D3DC3" w:rsidP="000E1208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>
        <w:rPr>
          <w:rFonts w:hint="cs"/>
          <w:rtl/>
        </w:rPr>
        <w:t>السيدة</w:t>
      </w:r>
      <w:r w:rsidR="000E1208">
        <w:rPr>
          <w:rFonts w:hint="eastAsia"/>
          <w:rtl/>
        </w:rPr>
        <w:t> </w:t>
      </w:r>
      <w:r>
        <w:rPr>
          <w:rFonts w:hint="cs"/>
          <w:rtl/>
        </w:rPr>
        <w:t>جولييتا</w:t>
      </w:r>
      <w:r w:rsidR="000E1208">
        <w:rPr>
          <w:rFonts w:hint="eastAsia"/>
          <w:rtl/>
        </w:rPr>
        <w:t> </w:t>
      </w:r>
      <w:r>
        <w:rPr>
          <w:rFonts w:hint="cs"/>
          <w:rtl/>
        </w:rPr>
        <w:t>تنشيفا، مديرة إدارة العلاقات العامة، وزارة النقل وتكنولوجيا المعلومات والاتصالات</w:t>
      </w:r>
      <w:r w:rsidR="000E1208">
        <w:rPr>
          <w:rFonts w:hint="eastAsia"/>
          <w:rtl/>
        </w:rPr>
        <w:t> </w:t>
      </w:r>
      <w:r>
        <w:rPr>
          <w:rFonts w:hint="cs"/>
          <w:rtl/>
        </w:rPr>
        <w:t>(بلغاريا)؛</w:t>
      </w:r>
      <w:r w:rsidR="000E1208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(انظر</w:t>
      </w:r>
      <w:r w:rsidR="000E1208">
        <w:rPr>
          <w:rtl/>
          <w:lang w:bidi="ar-EG"/>
        </w:rPr>
        <w:br/>
      </w:r>
      <w:hyperlink r:id="rId45" w:history="1">
        <w:hyperlink r:id="rId46" w:history="1">
          <w:r w:rsidRPr="00761BCC">
            <w:rPr>
              <w:rStyle w:val="Hyperlink"/>
              <w:lang w:val="en-CA"/>
            </w:rPr>
            <w:t>https://www.itu.int/web/pp-18/en/speech/67</w:t>
          </w:r>
        </w:hyperlink>
        <w:r w:rsidRPr="001D3DC3">
          <w:rPr>
            <w:rFonts w:hint="cs"/>
            <w:rtl/>
          </w:rPr>
          <w:t>)؛</w:t>
        </w:r>
      </w:hyperlink>
    </w:p>
    <w:p w:rsidR="001D3DC3" w:rsidRDefault="001D3DC3" w:rsidP="000E1208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BE53E8">
        <w:rPr>
          <w:rFonts w:hint="cs"/>
          <w:rtl/>
          <w:lang w:bidi="ar-EG"/>
        </w:rPr>
        <w:t>السيد</w:t>
      </w:r>
      <w:r w:rsidR="000E1208">
        <w:rPr>
          <w:rFonts w:hint="eastAsia"/>
          <w:rtl/>
          <w:lang w:bidi="ar-EG"/>
        </w:rPr>
        <w:t> </w:t>
      </w:r>
      <w:r w:rsidR="00BE53E8">
        <w:rPr>
          <w:rFonts w:hint="cs"/>
          <w:rtl/>
          <w:lang w:bidi="ar-EG"/>
        </w:rPr>
        <w:t>ماركو</w:t>
      </w:r>
      <w:r w:rsidR="000E1208">
        <w:rPr>
          <w:rFonts w:hint="eastAsia"/>
          <w:rtl/>
          <w:lang w:bidi="ar-EG"/>
        </w:rPr>
        <w:t> </w:t>
      </w:r>
      <w:r w:rsidR="00BE53E8">
        <w:rPr>
          <w:rFonts w:hint="cs"/>
          <w:rtl/>
          <w:lang w:bidi="ar-EG"/>
        </w:rPr>
        <w:t>بيليزا</w:t>
      </w:r>
      <w:r w:rsidR="00CB3213">
        <w:rPr>
          <w:rFonts w:hint="cs"/>
          <w:rtl/>
          <w:lang w:bidi="ar-EG"/>
        </w:rPr>
        <w:t>، مستشار وزير التنمية الاقتصادية</w:t>
      </w:r>
      <w:r w:rsidR="000E1208">
        <w:rPr>
          <w:rFonts w:hint="eastAsia"/>
          <w:rtl/>
          <w:lang w:bidi="ar-EG"/>
        </w:rPr>
        <w:t> </w:t>
      </w:r>
      <w:r w:rsidR="00CB3213">
        <w:rPr>
          <w:rFonts w:hint="cs"/>
          <w:rtl/>
          <w:lang w:bidi="ar-EG"/>
        </w:rPr>
        <w:t>(إيطاليا)</w:t>
      </w:r>
      <w:r>
        <w:rPr>
          <w:rFonts w:hint="cs"/>
          <w:rtl/>
          <w:lang w:bidi="ar-EG"/>
        </w:rPr>
        <w:t xml:space="preserve"> (انظر</w:t>
      </w:r>
      <w:r w:rsidR="000A3A04">
        <w:rPr>
          <w:rtl/>
          <w:lang w:bidi="ar-EG"/>
        </w:rPr>
        <w:tab/>
      </w:r>
      <w:r w:rsidR="000E1208">
        <w:rPr>
          <w:rtl/>
          <w:lang w:bidi="ar-EG"/>
        </w:rPr>
        <w:br/>
      </w:r>
      <w:hyperlink r:id="rId47" w:history="1">
        <w:hyperlink r:id="rId48" w:history="1">
          <w:r w:rsidRPr="00761BCC">
            <w:rPr>
              <w:rStyle w:val="Hyperlink"/>
              <w:lang w:val="en-CA"/>
            </w:rPr>
            <w:t>https://www.itu.int/web/pp-18/en/speech/134</w:t>
          </w:r>
        </w:hyperlink>
        <w:r w:rsidRPr="001D3DC3">
          <w:rPr>
            <w:rFonts w:hint="cs"/>
            <w:rtl/>
          </w:rPr>
          <w:t>)؛</w:t>
        </w:r>
      </w:hyperlink>
    </w:p>
    <w:p w:rsidR="001D3DC3" w:rsidRDefault="001D3DC3" w:rsidP="000E1208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CB3213">
        <w:rPr>
          <w:rFonts w:hint="cs"/>
          <w:rtl/>
          <w:lang w:bidi="ar-EG"/>
        </w:rPr>
        <w:t>السيدة إيكا</w:t>
      </w:r>
      <w:r w:rsidR="000E1208">
        <w:rPr>
          <w:rFonts w:hint="eastAsia"/>
          <w:rtl/>
          <w:lang w:bidi="ar-EG"/>
        </w:rPr>
        <w:t> </w:t>
      </w:r>
      <w:r w:rsidR="00CB3213">
        <w:rPr>
          <w:rFonts w:hint="cs"/>
          <w:rtl/>
          <w:lang w:bidi="ar-EG"/>
        </w:rPr>
        <w:t>كوبوسيدزي،</w:t>
      </w:r>
      <w:r>
        <w:rPr>
          <w:rFonts w:hint="cs"/>
          <w:rtl/>
          <w:lang w:bidi="ar-EG"/>
        </w:rPr>
        <w:t xml:space="preserve"> </w:t>
      </w:r>
      <w:r w:rsidR="00CB3213">
        <w:rPr>
          <w:rFonts w:hint="cs"/>
          <w:rtl/>
          <w:lang w:bidi="ar-EG"/>
        </w:rPr>
        <w:t xml:space="preserve">رئيسة إدارة الاتصالات وتكنولوجيا المعلومات والتكنولوجيات الحديثة، </w:t>
      </w:r>
      <w:r w:rsidRPr="00611A9F">
        <w:rPr>
          <w:rFonts w:hint="eastAsia"/>
          <w:rtl/>
        </w:rPr>
        <w:t>وزارة</w:t>
      </w:r>
      <w:r w:rsidRPr="00611A9F">
        <w:rPr>
          <w:rtl/>
        </w:rPr>
        <w:t xml:space="preserve"> </w:t>
      </w:r>
      <w:r w:rsidRPr="00611A9F">
        <w:rPr>
          <w:rFonts w:hint="eastAsia"/>
          <w:rtl/>
        </w:rPr>
        <w:t>الاقتصاد</w:t>
      </w:r>
      <w:r w:rsidRPr="00611A9F">
        <w:rPr>
          <w:rtl/>
        </w:rPr>
        <w:t xml:space="preserve"> </w:t>
      </w:r>
      <w:r w:rsidRPr="00611A9F">
        <w:rPr>
          <w:rFonts w:hint="eastAsia"/>
          <w:rtl/>
        </w:rPr>
        <w:t>والتنمية</w:t>
      </w:r>
      <w:r w:rsidRPr="00611A9F">
        <w:rPr>
          <w:rtl/>
        </w:rPr>
        <w:t xml:space="preserve"> </w:t>
      </w:r>
      <w:r w:rsidRPr="00611A9F">
        <w:rPr>
          <w:rFonts w:hint="eastAsia"/>
          <w:rtl/>
        </w:rPr>
        <w:t>المستدامة</w:t>
      </w:r>
      <w:r w:rsidR="000E1208">
        <w:rPr>
          <w:rFonts w:hint="cs"/>
          <w:rtl/>
        </w:rPr>
        <w:t> </w:t>
      </w:r>
      <w:r w:rsidRPr="00611A9F">
        <w:rPr>
          <w:rtl/>
        </w:rPr>
        <w:t>(</w:t>
      </w:r>
      <w:r w:rsidRPr="00611A9F">
        <w:rPr>
          <w:rFonts w:hint="eastAsia"/>
          <w:rtl/>
        </w:rPr>
        <w:t>جورجيا</w:t>
      </w:r>
      <w:r w:rsidRPr="00611A9F">
        <w:rPr>
          <w:rtl/>
        </w:rPr>
        <w:t>)</w:t>
      </w:r>
      <w:r w:rsidRPr="00611A9F">
        <w:rPr>
          <w:rFonts w:hint="eastAsia"/>
          <w:rtl/>
        </w:rPr>
        <w:t>؛</w:t>
      </w:r>
      <w:r>
        <w:rPr>
          <w:rFonts w:hint="cs"/>
          <w:rtl/>
          <w:lang w:bidi="ar-EG"/>
        </w:rPr>
        <w:t xml:space="preserve"> (انظر </w:t>
      </w:r>
      <w:hyperlink r:id="rId49" w:history="1">
        <w:r w:rsidR="00B332B8" w:rsidRPr="00B332B8">
          <w:rPr>
            <w:rStyle w:val="Hyperlink"/>
            <w:szCs w:val="22"/>
            <w:lang w:val="en-CA"/>
          </w:rPr>
          <w:t>https://www.itu.int/web/pp-18/en/speech/176</w:t>
        </w:r>
      </w:hyperlink>
      <w:r w:rsidRPr="001D3DC3">
        <w:rPr>
          <w:rFonts w:hint="cs"/>
          <w:rtl/>
        </w:rPr>
        <w:t>)</w:t>
      </w:r>
      <w:r w:rsidR="00624556">
        <w:rPr>
          <w:rFonts w:hint="cs"/>
          <w:rtl/>
        </w:rPr>
        <w:t>.</w:t>
      </w:r>
    </w:p>
    <w:p w:rsidR="001D3DC3" w:rsidRDefault="001D3DC3" w:rsidP="00B42A3F">
      <w:pPr>
        <w:spacing w:before="240" w:after="240"/>
        <w:rPr>
          <w:b/>
          <w:bCs/>
          <w:rtl/>
        </w:rPr>
      </w:pPr>
      <w:r w:rsidRPr="00DD0BEC">
        <w:rPr>
          <w:rFonts w:hint="cs"/>
          <w:b/>
          <w:bCs/>
          <w:rtl/>
          <w:lang w:bidi="ar-SY"/>
        </w:rPr>
        <w:t>رُفعت الجلسة في</w:t>
      </w:r>
      <w:r w:rsidR="00B42A3F">
        <w:rPr>
          <w:rFonts w:hint="eastAsia"/>
          <w:b/>
          <w:bCs/>
          <w:rtl/>
          <w:lang w:bidi="ar-SY"/>
        </w:rPr>
        <w:t> </w:t>
      </w:r>
      <w:r w:rsidRPr="00DD0BEC">
        <w:rPr>
          <w:rFonts w:hint="cs"/>
          <w:b/>
          <w:bCs/>
          <w:rtl/>
          <w:lang w:bidi="ar-SY"/>
        </w:rPr>
        <w:t>الساعة</w:t>
      </w:r>
      <w:r w:rsidR="00B42A3F">
        <w:rPr>
          <w:rFonts w:hint="eastAsia"/>
          <w:b/>
          <w:bCs/>
          <w:rtl/>
          <w:lang w:bidi="ar-SY"/>
        </w:rPr>
        <w:t> </w:t>
      </w:r>
      <w:r>
        <w:rPr>
          <w:b/>
          <w:bCs/>
          <w:lang w:bidi="ar-SY"/>
        </w:rPr>
        <w:t>1225</w:t>
      </w:r>
      <w:r w:rsidRPr="00DD0BEC">
        <w:rPr>
          <w:rFonts w:hint="cs"/>
          <w:b/>
          <w:bCs/>
          <w:rtl/>
          <w:lang w:bidi="ar-SY"/>
        </w:rPr>
        <w:t>.</w:t>
      </w:r>
    </w:p>
    <w:tbl>
      <w:tblPr>
        <w:tblStyle w:val="TableGrid"/>
        <w:bidiVisual/>
        <w:tblW w:w="0" w:type="auto"/>
        <w:tblInd w:w="-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815"/>
      </w:tblGrid>
      <w:tr w:rsidR="001D3DC3" w:rsidTr="000839D1">
        <w:tc>
          <w:tcPr>
            <w:tcW w:w="4924" w:type="dxa"/>
          </w:tcPr>
          <w:p w:rsidR="001D3DC3" w:rsidRDefault="001D3DC3" w:rsidP="000A3A04">
            <w:pPr>
              <w:jc w:val="left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الأمين</w:t>
            </w:r>
            <w:r w:rsidR="000A3A04">
              <w:rPr>
                <w:rFonts w:hint="eastAsia"/>
                <w:rtl/>
                <w:lang w:bidi="ar-SY"/>
              </w:rPr>
              <w:t> </w:t>
            </w:r>
            <w:r>
              <w:rPr>
                <w:rFonts w:hint="cs"/>
                <w:rtl/>
                <w:lang w:bidi="ar-SY"/>
              </w:rPr>
              <w:t>العام:</w:t>
            </w:r>
            <w:r>
              <w:rPr>
                <w:rtl/>
                <w:lang w:bidi="ar-SY"/>
              </w:rPr>
              <w:br/>
            </w:r>
            <w:r>
              <w:rPr>
                <w:rFonts w:hint="cs"/>
                <w:rtl/>
                <w:lang w:bidi="ar-SY"/>
              </w:rPr>
              <w:t>هولين</w:t>
            </w:r>
            <w:r w:rsidR="000A3A04">
              <w:rPr>
                <w:rFonts w:hint="eastAsia"/>
                <w:rtl/>
                <w:lang w:bidi="ar-SY"/>
              </w:rPr>
              <w:t> </w:t>
            </w:r>
            <w:r>
              <w:rPr>
                <w:rFonts w:hint="cs"/>
                <w:rtl/>
                <w:lang w:bidi="ar-SY"/>
              </w:rPr>
              <w:t>جاو</w:t>
            </w:r>
          </w:p>
        </w:tc>
        <w:tc>
          <w:tcPr>
            <w:tcW w:w="4815" w:type="dxa"/>
          </w:tcPr>
          <w:p w:rsidR="001D3DC3" w:rsidRDefault="001D3DC3" w:rsidP="000A3A04">
            <w:pPr>
              <w:jc w:val="left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الرئيس:</w:t>
            </w:r>
            <w:r>
              <w:rPr>
                <w:rtl/>
                <w:lang w:bidi="ar-SY"/>
              </w:rPr>
              <w:br/>
            </w:r>
            <w:r w:rsidRPr="00CB3213">
              <w:rPr>
                <w:rFonts w:hint="cs"/>
                <w:rtl/>
                <w:lang w:bidi="ar-SY"/>
              </w:rPr>
              <w:t>ماجد</w:t>
            </w:r>
            <w:r w:rsidR="000A3A04">
              <w:rPr>
                <w:rFonts w:hint="eastAsia"/>
                <w:rtl/>
                <w:lang w:bidi="ar-SY"/>
              </w:rPr>
              <w:t> </w:t>
            </w:r>
            <w:r w:rsidRPr="00CB3213">
              <w:rPr>
                <w:rFonts w:hint="cs"/>
                <w:rtl/>
                <w:lang w:bidi="ar-SY"/>
              </w:rPr>
              <w:t>المسمار</w:t>
            </w:r>
          </w:p>
        </w:tc>
      </w:tr>
    </w:tbl>
    <w:p w:rsidR="001100B7" w:rsidRPr="00706D7A" w:rsidRDefault="001D3DC3" w:rsidP="00B86CA4">
      <w:pPr>
        <w:spacing w:before="600"/>
        <w:jc w:val="center"/>
        <w:rPr>
          <w:rtl/>
          <w:lang w:bidi="ar-SY"/>
        </w:rPr>
      </w:pPr>
      <w:r>
        <w:rPr>
          <w:rFonts w:hint="cs"/>
          <w:rtl/>
          <w:lang w:bidi="ar-SY"/>
        </w:rPr>
        <w:t>___________</w:t>
      </w:r>
    </w:p>
    <w:sectPr w:rsidR="001100B7" w:rsidRPr="00706D7A" w:rsidSect="001100B7">
      <w:headerReference w:type="default" r:id="rId50"/>
      <w:footerReference w:type="first" r:id="rId5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374" w:rsidRDefault="00484374" w:rsidP="001100B7">
      <w:pPr>
        <w:spacing w:before="0" w:line="240" w:lineRule="auto"/>
      </w:pPr>
      <w:r>
        <w:separator/>
      </w:r>
    </w:p>
  </w:endnote>
  <w:endnote w:type="continuationSeparator" w:id="0">
    <w:p w:rsidR="00484374" w:rsidRDefault="00484374" w:rsidP="001100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CE" w:rsidRPr="001100B7" w:rsidRDefault="003C1FCE" w:rsidP="001100B7">
    <w:pPr>
      <w:pStyle w:val="Footer"/>
      <w:spacing w:before="120"/>
      <w:jc w:val="center"/>
      <w:rPr>
        <w:rFonts w:ascii="Calibri" w:hAnsi="Calibri" w:cs="Calibri"/>
        <w:sz w:val="22"/>
        <w:szCs w:val="22"/>
        <w:rtl/>
        <w:lang w:val="en-GB" w:bidi="ar-SY"/>
      </w:rPr>
    </w:pPr>
    <w:r w:rsidRPr="001100B7">
      <w:rPr>
        <w:rFonts w:ascii="Symbol" w:hAnsi="Symbol"/>
        <w:szCs w:val="22"/>
        <w:lang w:val="en-GB"/>
      </w:rPr>
      <w:t></w:t>
    </w:r>
    <w:r w:rsidRPr="001100B7">
      <w:rPr>
        <w:rFonts w:ascii="Calibri" w:hAnsi="Calibri" w:cs="Calibri"/>
        <w:sz w:val="22"/>
        <w:szCs w:val="22"/>
        <w:lang w:val="fr-CH"/>
      </w:rPr>
      <w:t xml:space="preserve"> </w:t>
    </w:r>
    <w:r w:rsidRPr="001100B7">
      <w:rPr>
        <w:rStyle w:val="Hyperlink"/>
        <w:rFonts w:ascii="Calibri" w:hAnsi="Calibri" w:cs="Calibri"/>
        <w:sz w:val="22"/>
        <w:szCs w:val="22"/>
        <w:lang w:val="fr-CH"/>
      </w:rPr>
      <w:t>www.itu.int/plenipotentiary/</w:t>
    </w:r>
    <w:r w:rsidRPr="001100B7">
      <w:rPr>
        <w:rFonts w:ascii="Calibri" w:hAnsi="Calibri" w:cs="Calibri"/>
        <w:sz w:val="22"/>
        <w:szCs w:val="22"/>
        <w:lang w:val="fr-CH"/>
      </w:rPr>
      <w:t xml:space="preserve"> </w:t>
    </w:r>
    <w:r w:rsidRPr="001100B7">
      <w:rPr>
        <w:rFonts w:ascii="Symbol" w:hAnsi="Symbol"/>
        <w:szCs w:val="22"/>
        <w:lang w:val="en-GB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374" w:rsidRDefault="00484374" w:rsidP="001100B7">
      <w:pPr>
        <w:spacing w:before="0" w:line="240" w:lineRule="auto"/>
      </w:pPr>
      <w:r>
        <w:separator/>
      </w:r>
    </w:p>
  </w:footnote>
  <w:footnote w:type="continuationSeparator" w:id="0">
    <w:p w:rsidR="00484374" w:rsidRDefault="00484374" w:rsidP="001100B7">
      <w:pPr>
        <w:spacing w:before="0" w:line="240" w:lineRule="auto"/>
      </w:pPr>
      <w:r>
        <w:continuationSeparator/>
      </w:r>
    </w:p>
  </w:footnote>
  <w:footnote w:id="1">
    <w:p w:rsidR="003C1FCE" w:rsidRDefault="003C1FCE" w:rsidP="00B332B8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ab/>
      </w:r>
      <w:r>
        <w:rPr>
          <w:rFonts w:hint="cs"/>
          <w:rtl/>
        </w:rPr>
        <w:t>يمكن الاطلاع على بيانات السياسة العامة المقدمة إلى الأمانة على:</w:t>
      </w:r>
      <w:r>
        <w:rPr>
          <w:rtl/>
        </w:rPr>
        <w:tab/>
      </w:r>
      <w:r>
        <w:rPr>
          <w:rtl/>
        </w:rPr>
        <w:br/>
      </w:r>
      <w:hyperlink r:id="rId1" w:history="1">
        <w:r w:rsidR="00B332B8" w:rsidRPr="00761BCC">
          <w:rPr>
            <w:rStyle w:val="Hyperlink"/>
          </w:rPr>
          <w:t>https://www.itu.int/web/pp-18/en/policy-statement</w:t>
        </w:r>
      </w:hyperlink>
      <w:r>
        <w:rPr>
          <w:rFonts w:eastAsia="SimSun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CE" w:rsidRPr="001100B7" w:rsidRDefault="003C1FCE" w:rsidP="000D658D">
    <w:pPr>
      <w:pStyle w:val="Header"/>
      <w:bidi w:val="0"/>
      <w:spacing w:after="240"/>
      <w:jc w:val="center"/>
      <w:rPr>
        <w:rFonts w:cs="Calibri"/>
        <w:sz w:val="20"/>
        <w:szCs w:val="20"/>
        <w:lang w:val="en-GB"/>
      </w:rPr>
    </w:pPr>
    <w:r w:rsidRPr="001100B7">
      <w:rPr>
        <w:rFonts w:cs="Calibri"/>
        <w:sz w:val="20"/>
        <w:szCs w:val="20"/>
        <w:lang w:val="en-GB"/>
      </w:rPr>
      <w:fldChar w:fldCharType="begin"/>
    </w:r>
    <w:r w:rsidRPr="001100B7">
      <w:rPr>
        <w:rFonts w:cs="Calibri"/>
        <w:sz w:val="20"/>
        <w:szCs w:val="20"/>
        <w:lang w:val="en-GB"/>
      </w:rPr>
      <w:instrText xml:space="preserve"> PAGE </w:instrText>
    </w:r>
    <w:r w:rsidRPr="001100B7">
      <w:rPr>
        <w:rFonts w:cs="Calibri"/>
        <w:sz w:val="20"/>
        <w:szCs w:val="20"/>
        <w:lang w:val="en-GB"/>
      </w:rPr>
      <w:fldChar w:fldCharType="separate"/>
    </w:r>
    <w:r w:rsidR="005445AF">
      <w:rPr>
        <w:rFonts w:cs="Calibri"/>
        <w:noProof/>
        <w:sz w:val="20"/>
        <w:szCs w:val="20"/>
        <w:lang w:val="en-GB"/>
      </w:rPr>
      <w:t>2</w:t>
    </w:r>
    <w:r w:rsidRPr="001100B7">
      <w:rPr>
        <w:rFonts w:cs="Calibri"/>
        <w:sz w:val="20"/>
        <w:szCs w:val="20"/>
      </w:rPr>
      <w:fldChar w:fldCharType="end"/>
    </w:r>
    <w:r w:rsidRPr="001100B7">
      <w:rPr>
        <w:rFonts w:cs="Calibri"/>
        <w:sz w:val="20"/>
        <w:szCs w:val="20"/>
        <w:rtl/>
      </w:rPr>
      <w:br/>
    </w:r>
    <w:r w:rsidRPr="001100B7">
      <w:rPr>
        <w:rFonts w:cs="Calibri"/>
        <w:sz w:val="20"/>
        <w:szCs w:val="20"/>
        <w:lang w:val="en-GB"/>
      </w:rPr>
      <w:t>PP1</w:t>
    </w:r>
    <w:r>
      <w:rPr>
        <w:rFonts w:cs="Calibri"/>
        <w:sz w:val="20"/>
        <w:szCs w:val="20"/>
        <w:lang w:val="en-GB"/>
      </w:rPr>
      <w:t>8</w:t>
    </w:r>
    <w:r w:rsidRPr="001100B7">
      <w:rPr>
        <w:rFonts w:cs="Calibri"/>
        <w:sz w:val="20"/>
        <w:szCs w:val="20"/>
        <w:lang w:val="en-GB"/>
      </w:rPr>
      <w:t>/</w:t>
    </w:r>
    <w:r w:rsidR="00A2367A">
      <w:rPr>
        <w:rFonts w:cs="Calibri"/>
        <w:sz w:val="20"/>
        <w:szCs w:val="20"/>
        <w:lang w:val="en-GB"/>
      </w:rPr>
      <w:t>95</w:t>
    </w:r>
    <w:r w:rsidRPr="001100B7">
      <w:rPr>
        <w:rFonts w:cs="Calibri"/>
        <w:sz w:val="20"/>
        <w:szCs w:val="20"/>
        <w:lang w:val="en-GB"/>
      </w:rPr>
      <w:t>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formatting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52"/>
    <w:rsid w:val="00002571"/>
    <w:rsid w:val="00012F8E"/>
    <w:rsid w:val="00090574"/>
    <w:rsid w:val="000A0A0E"/>
    <w:rsid w:val="000A3A04"/>
    <w:rsid w:val="000D658D"/>
    <w:rsid w:val="000E1208"/>
    <w:rsid w:val="001100B7"/>
    <w:rsid w:val="001D3DC3"/>
    <w:rsid w:val="001F105A"/>
    <w:rsid w:val="001F2F40"/>
    <w:rsid w:val="0023283D"/>
    <w:rsid w:val="002978F4"/>
    <w:rsid w:val="002B028D"/>
    <w:rsid w:val="002E6541"/>
    <w:rsid w:val="003132DF"/>
    <w:rsid w:val="00357185"/>
    <w:rsid w:val="00377EAE"/>
    <w:rsid w:val="003C1FCE"/>
    <w:rsid w:val="003C4E52"/>
    <w:rsid w:val="003D3604"/>
    <w:rsid w:val="003F678F"/>
    <w:rsid w:val="00401C69"/>
    <w:rsid w:val="0042686F"/>
    <w:rsid w:val="00443869"/>
    <w:rsid w:val="00472EDC"/>
    <w:rsid w:val="004813D9"/>
    <w:rsid w:val="00484374"/>
    <w:rsid w:val="004E7935"/>
    <w:rsid w:val="004F6A10"/>
    <w:rsid w:val="00501E0E"/>
    <w:rsid w:val="005445AF"/>
    <w:rsid w:val="0055516A"/>
    <w:rsid w:val="00561A38"/>
    <w:rsid w:val="005855A4"/>
    <w:rsid w:val="00624556"/>
    <w:rsid w:val="006F3181"/>
    <w:rsid w:val="006F63F7"/>
    <w:rsid w:val="00706D7A"/>
    <w:rsid w:val="007304F9"/>
    <w:rsid w:val="00735AF0"/>
    <w:rsid w:val="0080260C"/>
    <w:rsid w:val="00803F08"/>
    <w:rsid w:val="00807EB3"/>
    <w:rsid w:val="008235CD"/>
    <w:rsid w:val="008513CB"/>
    <w:rsid w:val="00922E43"/>
    <w:rsid w:val="00924EA7"/>
    <w:rsid w:val="00961A32"/>
    <w:rsid w:val="00982B28"/>
    <w:rsid w:val="009945AD"/>
    <w:rsid w:val="00A2367A"/>
    <w:rsid w:val="00A97F94"/>
    <w:rsid w:val="00B332B8"/>
    <w:rsid w:val="00B42A3F"/>
    <w:rsid w:val="00B86CA4"/>
    <w:rsid w:val="00B9562A"/>
    <w:rsid w:val="00BC4430"/>
    <w:rsid w:val="00BE53E8"/>
    <w:rsid w:val="00BE5A22"/>
    <w:rsid w:val="00C221C8"/>
    <w:rsid w:val="00C25E2F"/>
    <w:rsid w:val="00C63CED"/>
    <w:rsid w:val="00C674FE"/>
    <w:rsid w:val="00C75633"/>
    <w:rsid w:val="00CB3213"/>
    <w:rsid w:val="00CE2EE1"/>
    <w:rsid w:val="00CF3FFD"/>
    <w:rsid w:val="00D51834"/>
    <w:rsid w:val="00D77D0F"/>
    <w:rsid w:val="00D80EEB"/>
    <w:rsid w:val="00D818BF"/>
    <w:rsid w:val="00DA1CF0"/>
    <w:rsid w:val="00DA5A5E"/>
    <w:rsid w:val="00DC24B4"/>
    <w:rsid w:val="00DE72FE"/>
    <w:rsid w:val="00DF16DC"/>
    <w:rsid w:val="00E45211"/>
    <w:rsid w:val="00E532DC"/>
    <w:rsid w:val="00E8025D"/>
    <w:rsid w:val="00F105FD"/>
    <w:rsid w:val="00F405C8"/>
    <w:rsid w:val="00F84366"/>
    <w:rsid w:val="00F85089"/>
    <w:rsid w:val="00FC6FBF"/>
    <w:rsid w:val="00FE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D6D20B96-F12C-4C9B-8BD3-0448F6C3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5D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E0E"/>
    <w:pPr>
      <w:keepNext/>
      <w:keepLines/>
      <w:spacing w:before="360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E0E"/>
    <w:pPr>
      <w:keepNext/>
      <w:keepLines/>
      <w:spacing w:before="300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E0E"/>
    <w:pPr>
      <w:keepNext/>
      <w:keepLines/>
      <w:spacing w:before="24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E0E"/>
    <w:pPr>
      <w:keepNext/>
      <w:keepLines/>
      <w:spacing w:before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1E0E"/>
    <w:pPr>
      <w:keepNext/>
      <w:keepLines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1E0E"/>
    <w:pPr>
      <w:keepNext/>
      <w:keepLines/>
      <w:spacing w:before="160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01E0E"/>
    <w:pPr>
      <w:keepNext/>
      <w:keepLines/>
      <w:spacing w:before="160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01E0E"/>
    <w:pPr>
      <w:keepNext/>
      <w:keepLines/>
      <w:spacing w:before="160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01E0E"/>
    <w:pPr>
      <w:keepNext/>
      <w:keepLines/>
      <w:spacing w:before="160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132DF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501E0E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E0E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501E0E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377EAE"/>
    <w:pPr>
      <w:spacing w:before="720"/>
    </w:pPr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BC4430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377EAE"/>
    <w:pPr>
      <w:keepNext/>
      <w:keepLines/>
      <w:spacing w:before="240" w:after="24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72EDC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561A38"/>
    <w:pPr>
      <w:keepNext/>
      <w:keepLines/>
      <w:spacing w:before="8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501E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501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561A38"/>
    <w:pPr>
      <w:keepNext/>
      <w:spacing w:before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561A38"/>
    <w:pPr>
      <w:keepNext/>
      <w:spacing w:before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561A38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3132DF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3132DF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1100B7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0B7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iPriority w:val="99"/>
    <w:rsid w:val="000A0A0E"/>
    <w:rPr>
      <w:color w:val="0000FF"/>
      <w:u w:val="single"/>
    </w:rPr>
  </w:style>
  <w:style w:type="character" w:styleId="BookTitle">
    <w:name w:val="Book Title"/>
    <w:basedOn w:val="DefaultParagraphFont"/>
    <w:uiPriority w:val="33"/>
    <w:rsid w:val="003132DF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3132DF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3132DF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3132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2DF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3132DF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3132DF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3132DF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3132DF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3132DF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132DF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3132D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3132DF"/>
    <w:rPr>
      <w:smallCaps/>
      <w:color w:val="FF0000"/>
    </w:rPr>
  </w:style>
  <w:style w:type="paragraph" w:customStyle="1" w:styleId="Headingb">
    <w:name w:val="Heading b"/>
    <w:basedOn w:val="Normal"/>
    <w:qFormat/>
    <w:rsid w:val="00924EA7"/>
    <w:pPr>
      <w:keepNext/>
      <w:spacing w:before="240"/>
    </w:pPr>
    <w:rPr>
      <w:b/>
      <w:bCs/>
      <w:lang w:bidi="ar-SY"/>
    </w:rPr>
  </w:style>
  <w:style w:type="paragraph" w:customStyle="1" w:styleId="Footnotetexte">
    <w:name w:val="Footnote texte"/>
    <w:basedOn w:val="Normal"/>
    <w:qFormat/>
    <w:rsid w:val="00924EA7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924EA7"/>
    <w:pPr>
      <w:spacing w:before="80"/>
    </w:pPr>
  </w:style>
  <w:style w:type="paragraph" w:customStyle="1" w:styleId="toc0">
    <w:name w:val="toc 0"/>
    <w:basedOn w:val="Normal"/>
    <w:next w:val="TOC1"/>
    <w:rsid w:val="003C4E52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right" w:pos="9781"/>
      </w:tabs>
      <w:overflowPunct w:val="0"/>
      <w:autoSpaceDE w:val="0"/>
      <w:autoSpaceDN w:val="0"/>
      <w:adjustRightInd w:val="0"/>
      <w:textAlignment w:val="baseline"/>
    </w:pPr>
    <w:rPr>
      <w:rFonts w:ascii="Times New Roman Bold" w:eastAsia="Times New Roman" w:hAnsi="Times New Roman Bold"/>
      <w:b/>
      <w:bCs/>
      <w:lang w:val="en-GB" w:eastAsia="en-US" w:bidi="ar-EG"/>
    </w:rPr>
  </w:style>
  <w:style w:type="paragraph" w:customStyle="1" w:styleId="Tablehead0">
    <w:name w:val="Table_head"/>
    <w:basedOn w:val="Normal"/>
    <w:qFormat/>
    <w:rsid w:val="001D3DC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overflowPunct w:val="0"/>
      <w:autoSpaceDE w:val="0"/>
      <w:autoSpaceDN w:val="0"/>
      <w:adjustRightInd w:val="0"/>
      <w:spacing w:before="80" w:after="80" w:line="260" w:lineRule="exact"/>
      <w:jc w:val="center"/>
      <w:textAlignment w:val="baseline"/>
    </w:pPr>
    <w:rPr>
      <w:rFonts w:eastAsia="Times New Roman"/>
      <w:b/>
      <w:bCs/>
      <w:sz w:val="20"/>
      <w:szCs w:val="26"/>
      <w:lang w:val="en-GB" w:eastAsia="en-US" w:bidi="ar-EG"/>
    </w:rPr>
  </w:style>
  <w:style w:type="table" w:styleId="TableGrid">
    <w:name w:val="Table Grid"/>
    <w:basedOn w:val="TableNormal"/>
    <w:uiPriority w:val="59"/>
    <w:rsid w:val="001D3DC3"/>
    <w:pPr>
      <w:overflowPunct w:val="0"/>
      <w:autoSpaceDE w:val="0"/>
      <w:autoSpaceDN w:val="0"/>
      <w:bidi/>
      <w:adjustRightInd w:val="0"/>
      <w:spacing w:before="120" w:after="0" w:line="192" w:lineRule="auto"/>
      <w:jc w:val="both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web/pp-18/en/speech/34)&#1563;" TargetMode="External"/><Relationship Id="rId18" Type="http://schemas.openxmlformats.org/officeDocument/2006/relationships/hyperlink" Target="https://www.itu.int/web/pp-18/en/speech/81" TargetMode="External"/><Relationship Id="rId26" Type="http://schemas.openxmlformats.org/officeDocument/2006/relationships/hyperlink" Target="https://www.itu.int/web/pp-18/en/speech/32" TargetMode="External"/><Relationship Id="rId39" Type="http://schemas.openxmlformats.org/officeDocument/2006/relationships/hyperlink" Target="https://www.itu.int/web/pp-18/en/speech/13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web/pp-18/en/speech/34)&#1563;" TargetMode="External"/><Relationship Id="rId34" Type="http://schemas.openxmlformats.org/officeDocument/2006/relationships/hyperlink" Target="https://www.itu.int/web/pp-18/en/speech/34)&#1563;" TargetMode="External"/><Relationship Id="rId42" Type="http://schemas.openxmlformats.org/officeDocument/2006/relationships/hyperlink" Target="https://www.itu.int/web/pp-18/en/speech/34)&#1563;" TargetMode="External"/><Relationship Id="rId47" Type="http://schemas.openxmlformats.org/officeDocument/2006/relationships/hyperlink" Target="https://www.itu.int/web/pp-18/en/speech/6)&#1563;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tu.int/web/pp-18/en/speech/28" TargetMode="External"/><Relationship Id="rId17" Type="http://schemas.openxmlformats.org/officeDocument/2006/relationships/hyperlink" Target="https://www.itu.int/web/pp-18/en/speech/34)&#1563;" TargetMode="External"/><Relationship Id="rId25" Type="http://schemas.openxmlformats.org/officeDocument/2006/relationships/hyperlink" Target="https://www.itu.int/web/pp-18/en/speech/34)&#1563;" TargetMode="External"/><Relationship Id="rId33" Type="http://schemas.openxmlformats.org/officeDocument/2006/relationships/hyperlink" Target="https://www.itu.int/web/pp-18/en/speech/83" TargetMode="External"/><Relationship Id="rId38" Type="http://schemas.openxmlformats.org/officeDocument/2006/relationships/hyperlink" Target="https://www.itu.int/web/pp-18/en/speech/34)&#1563;" TargetMode="External"/><Relationship Id="rId46" Type="http://schemas.openxmlformats.org/officeDocument/2006/relationships/hyperlink" Target="https://www.itu.int/web/pp-18/en/speech/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web/pp-18/en/speech/70" TargetMode="External"/><Relationship Id="rId20" Type="http://schemas.openxmlformats.org/officeDocument/2006/relationships/hyperlink" Target="https://www.itu.int/web/pp-18/en/speech/89" TargetMode="External"/><Relationship Id="rId29" Type="http://schemas.openxmlformats.org/officeDocument/2006/relationships/hyperlink" Target="https://www.itu.int/web/pp-18/en/speech/34)&#1563;" TargetMode="External"/><Relationship Id="rId41" Type="http://schemas.openxmlformats.org/officeDocument/2006/relationships/hyperlink" Target="https://www.itu.int/web/pp-18/en/speech/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web/pp-18/en/speech/34)&#1563;" TargetMode="External"/><Relationship Id="rId24" Type="http://schemas.openxmlformats.org/officeDocument/2006/relationships/hyperlink" Target="https://www.itu.int/web/pp-18/en/speech/92" TargetMode="External"/><Relationship Id="rId32" Type="http://schemas.openxmlformats.org/officeDocument/2006/relationships/hyperlink" Target="https://www.itu.int/web/pp-18/en/speech/34)&#1563;" TargetMode="External"/><Relationship Id="rId37" Type="http://schemas.openxmlformats.org/officeDocument/2006/relationships/hyperlink" Target="https://www.itu.int/web/pp-18/en/speech/54" TargetMode="External"/><Relationship Id="rId40" Type="http://schemas.openxmlformats.org/officeDocument/2006/relationships/hyperlink" Target="https://www.itu.int/web/pp-18/en/speech/34)&#1563;" TargetMode="External"/><Relationship Id="rId45" Type="http://schemas.openxmlformats.org/officeDocument/2006/relationships/hyperlink" Target="https://www.itu.int/web/pp-18/en/speech/6)&#1563;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web/pp-18/en/speech/34)&#1563;" TargetMode="External"/><Relationship Id="rId23" Type="http://schemas.openxmlformats.org/officeDocument/2006/relationships/hyperlink" Target="https://www.itu.int/web/pp-18/en/speech/34)&#1563;" TargetMode="External"/><Relationship Id="rId28" Type="http://schemas.openxmlformats.org/officeDocument/2006/relationships/hyperlink" Target="https://www.itu.int/web/pp-18/en/speech/52" TargetMode="External"/><Relationship Id="rId36" Type="http://schemas.openxmlformats.org/officeDocument/2006/relationships/hyperlink" Target="https://www.itu.int/web/pp-18/en/speech/34)&#1563;" TargetMode="External"/><Relationship Id="rId49" Type="http://schemas.openxmlformats.org/officeDocument/2006/relationships/hyperlink" Target="https://www.itu.int/web/pp-18/en/speech/176" TargetMode="External"/><Relationship Id="rId10" Type="http://schemas.openxmlformats.org/officeDocument/2006/relationships/hyperlink" Target="https://www.itu.int/web/pp-18/en/speech/34)&#1563;" TargetMode="External"/><Relationship Id="rId19" Type="http://schemas.openxmlformats.org/officeDocument/2006/relationships/hyperlink" Target="https://www.itu.int/web/pp-18/en/speech/34)&#1563;" TargetMode="External"/><Relationship Id="rId31" Type="http://schemas.openxmlformats.org/officeDocument/2006/relationships/hyperlink" Target="https://www.itu.int/web/pp-18/en/speech/34)&#1563;" TargetMode="External"/><Relationship Id="rId44" Type="http://schemas.openxmlformats.org/officeDocument/2006/relationships/hyperlink" Target="https://www.itu.int/web/pp-18/en/speech/63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tu.int/web/pp-18/en/speech/59)&#1563;" TargetMode="External"/><Relationship Id="rId14" Type="http://schemas.openxmlformats.org/officeDocument/2006/relationships/hyperlink" Target="https://www.itu.int/web/pp-18/en/speech/65" TargetMode="External"/><Relationship Id="rId22" Type="http://schemas.openxmlformats.org/officeDocument/2006/relationships/hyperlink" Target="https://www.itu.int/web/pp-18/en/speech/86" TargetMode="External"/><Relationship Id="rId27" Type="http://schemas.openxmlformats.org/officeDocument/2006/relationships/hyperlink" Target="https://www.itu.int/web/pp-18/en/speech/34)&#1563;" TargetMode="External"/><Relationship Id="rId30" Type="http://schemas.openxmlformats.org/officeDocument/2006/relationships/hyperlink" Target="https://www.itu.int/web/pp-18/en/speech/60" TargetMode="External"/><Relationship Id="rId35" Type="http://schemas.openxmlformats.org/officeDocument/2006/relationships/hyperlink" Target="https://www.itu.int/web/pp-18/en/speech/162" TargetMode="External"/><Relationship Id="rId43" Type="http://schemas.openxmlformats.org/officeDocument/2006/relationships/hyperlink" Target="https://www.itu.int/web/pp-18/en/speech/6)&#1563;" TargetMode="External"/><Relationship Id="rId48" Type="http://schemas.openxmlformats.org/officeDocument/2006/relationships/hyperlink" Target="https://www.itu.int/web/pp-18/en/speech/134" TargetMode="External"/><Relationship Id="rId8" Type="http://schemas.openxmlformats.org/officeDocument/2006/relationships/image" Target="media/image1.png"/><Relationship Id="rId51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web/pp-18/en/policy-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E304A-8C35-4A14-B18A-140B89AD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Abdelmessih, George</dc:creator>
  <cp:keywords/>
  <dc:description/>
  <cp:lastModifiedBy>Botalla, Sabine</cp:lastModifiedBy>
  <cp:revision>5</cp:revision>
  <cp:lastPrinted>2018-11-06T14:15:00Z</cp:lastPrinted>
  <dcterms:created xsi:type="dcterms:W3CDTF">2018-11-11T19:26:00Z</dcterms:created>
  <dcterms:modified xsi:type="dcterms:W3CDTF">2018-11-12T07:34:00Z</dcterms:modified>
</cp:coreProperties>
</file>