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911"/>
        <w:gridCol w:w="3154"/>
      </w:tblGrid>
      <w:tr w:rsidR="00255FA1" w:rsidRPr="00BE33B6" w:rsidTr="007F179E">
        <w:trPr>
          <w:cantSplit/>
        </w:trPr>
        <w:tc>
          <w:tcPr>
            <w:tcW w:w="6911" w:type="dxa"/>
          </w:tcPr>
          <w:p w:rsidR="00255FA1" w:rsidRPr="00BE33B6" w:rsidRDefault="00255FA1" w:rsidP="00463276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BE33B6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BE33B6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BE33B6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BE33B6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BE33B6">
              <w:rPr>
                <w:rStyle w:val="PageNumber"/>
                <w:b/>
                <w:bCs/>
                <w:szCs w:val="24"/>
              </w:rPr>
              <w:t>Dub</w:t>
            </w:r>
            <w:r w:rsidR="006375E0" w:rsidRPr="00BE33B6">
              <w:rPr>
                <w:rStyle w:val="PageNumber"/>
                <w:b/>
                <w:bCs/>
                <w:szCs w:val="24"/>
              </w:rPr>
              <w:t>á</w:t>
            </w:r>
            <w:r w:rsidR="00C43474" w:rsidRPr="00BE33B6">
              <w:rPr>
                <w:rStyle w:val="PageNumber"/>
                <w:b/>
                <w:bCs/>
                <w:szCs w:val="24"/>
              </w:rPr>
              <w:t>i</w:t>
            </w:r>
            <w:r w:rsidRPr="00BE33B6">
              <w:rPr>
                <w:rStyle w:val="PageNumber"/>
                <w:b/>
                <w:bCs/>
                <w:szCs w:val="24"/>
              </w:rPr>
              <w:t>,</w:t>
            </w:r>
            <w:r w:rsidRPr="00BE33B6">
              <w:rPr>
                <w:rStyle w:val="PageNumber"/>
                <w:b/>
                <w:szCs w:val="24"/>
              </w:rPr>
              <w:t xml:space="preserve"> 2</w:t>
            </w:r>
            <w:r w:rsidR="00C43474" w:rsidRPr="00BE33B6">
              <w:rPr>
                <w:rStyle w:val="PageNumber"/>
                <w:b/>
                <w:szCs w:val="24"/>
              </w:rPr>
              <w:t>9</w:t>
            </w:r>
            <w:r w:rsidRPr="00BE33B6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BE33B6">
              <w:rPr>
                <w:rStyle w:val="PageNumber"/>
                <w:b/>
                <w:szCs w:val="24"/>
              </w:rPr>
              <w:t>–</w:t>
            </w:r>
            <w:r w:rsidRPr="00BE33B6">
              <w:rPr>
                <w:rStyle w:val="PageNumber"/>
                <w:b/>
                <w:szCs w:val="24"/>
              </w:rPr>
              <w:t xml:space="preserve"> </w:t>
            </w:r>
            <w:r w:rsidR="00C43474" w:rsidRPr="00BE33B6">
              <w:rPr>
                <w:rStyle w:val="PageNumber"/>
                <w:b/>
                <w:szCs w:val="24"/>
              </w:rPr>
              <w:t>16</w:t>
            </w:r>
            <w:r w:rsidRPr="00BE33B6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BE33B6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54" w:type="dxa"/>
          </w:tcPr>
          <w:p w:rsidR="00255FA1" w:rsidRPr="00BE33B6" w:rsidRDefault="00255FA1" w:rsidP="00463276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BE33B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BE33B6" w:rsidTr="007F179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BE33B6" w:rsidRDefault="00255FA1" w:rsidP="00463276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54" w:type="dxa"/>
            <w:tcBorders>
              <w:bottom w:val="single" w:sz="12" w:space="0" w:color="auto"/>
            </w:tcBorders>
          </w:tcPr>
          <w:p w:rsidR="00255FA1" w:rsidRPr="00BE33B6" w:rsidRDefault="00255FA1" w:rsidP="00463276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BE33B6" w:rsidTr="007F179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BE33B6" w:rsidRDefault="00255FA1" w:rsidP="00463276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55FA1" w:rsidRPr="00BE33B6" w:rsidRDefault="00255FA1" w:rsidP="00463276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BE33B6" w:rsidTr="007F179E">
        <w:trPr>
          <w:cantSplit/>
        </w:trPr>
        <w:tc>
          <w:tcPr>
            <w:tcW w:w="6911" w:type="dxa"/>
          </w:tcPr>
          <w:p w:rsidR="00255FA1" w:rsidRPr="00BE33B6" w:rsidRDefault="00006EAE" w:rsidP="0046327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BE33B6">
              <w:rPr>
                <w:lang w:val="es-ES_tradnl"/>
              </w:rPr>
              <w:t>SESIÓN PLENARIA</w:t>
            </w:r>
          </w:p>
        </w:tc>
        <w:tc>
          <w:tcPr>
            <w:tcW w:w="3154" w:type="dxa"/>
          </w:tcPr>
          <w:p w:rsidR="00255FA1" w:rsidRPr="00BE33B6" w:rsidRDefault="00006EAE" w:rsidP="00463276">
            <w:pPr>
              <w:spacing w:before="0"/>
              <w:rPr>
                <w:rFonts w:cstheme="minorHAnsi"/>
                <w:szCs w:val="24"/>
              </w:rPr>
            </w:pPr>
            <w:r w:rsidRPr="00BE33B6">
              <w:rPr>
                <w:rFonts w:cstheme="minorHAnsi"/>
                <w:b/>
                <w:szCs w:val="24"/>
              </w:rPr>
              <w:t xml:space="preserve">Documento </w:t>
            </w:r>
            <w:r w:rsidR="00173ED2" w:rsidRPr="00BE33B6">
              <w:rPr>
                <w:rFonts w:cstheme="minorHAnsi"/>
                <w:b/>
                <w:szCs w:val="24"/>
              </w:rPr>
              <w:t>94</w:t>
            </w:r>
            <w:r w:rsidRPr="00BE33B6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BE33B6" w:rsidTr="007F179E">
        <w:trPr>
          <w:cantSplit/>
        </w:trPr>
        <w:tc>
          <w:tcPr>
            <w:tcW w:w="6911" w:type="dxa"/>
          </w:tcPr>
          <w:p w:rsidR="00255FA1" w:rsidRPr="00BE33B6" w:rsidRDefault="00255FA1" w:rsidP="00463276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54" w:type="dxa"/>
          </w:tcPr>
          <w:p w:rsidR="00255FA1" w:rsidRPr="00BE33B6" w:rsidRDefault="00173ED2" w:rsidP="00463276">
            <w:pPr>
              <w:spacing w:before="0"/>
              <w:rPr>
                <w:rFonts w:cstheme="minorHAnsi"/>
                <w:b/>
                <w:szCs w:val="24"/>
              </w:rPr>
            </w:pPr>
            <w:r w:rsidRPr="00BE33B6">
              <w:rPr>
                <w:rStyle w:val="PageNumber"/>
                <w:b/>
                <w:szCs w:val="24"/>
              </w:rPr>
              <w:t xml:space="preserve">5 </w:t>
            </w:r>
            <w:r w:rsidR="00006EAE" w:rsidRPr="00BE33B6">
              <w:rPr>
                <w:rStyle w:val="PageNumber"/>
                <w:b/>
                <w:szCs w:val="24"/>
              </w:rPr>
              <w:t xml:space="preserve">de </w:t>
            </w:r>
            <w:r w:rsidRPr="00BE33B6">
              <w:rPr>
                <w:rStyle w:val="PageNumber"/>
                <w:b/>
                <w:szCs w:val="24"/>
              </w:rPr>
              <w:t>noviembre</w:t>
            </w:r>
            <w:r w:rsidR="00006EAE" w:rsidRPr="00BE33B6">
              <w:rPr>
                <w:rStyle w:val="PageNumber"/>
                <w:b/>
                <w:szCs w:val="24"/>
              </w:rPr>
              <w:t xml:space="preserve"> </w:t>
            </w:r>
            <w:r w:rsidR="00006EAE" w:rsidRPr="00BE33B6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BE33B6" w:rsidTr="007F179E">
        <w:trPr>
          <w:cantSplit/>
        </w:trPr>
        <w:tc>
          <w:tcPr>
            <w:tcW w:w="6911" w:type="dxa"/>
          </w:tcPr>
          <w:p w:rsidR="00255FA1" w:rsidRPr="00BE33B6" w:rsidRDefault="00255FA1" w:rsidP="00463276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54" w:type="dxa"/>
          </w:tcPr>
          <w:p w:rsidR="00255FA1" w:rsidRPr="00BE33B6" w:rsidRDefault="00006EAE" w:rsidP="00463276">
            <w:pPr>
              <w:spacing w:before="0"/>
              <w:rPr>
                <w:rFonts w:cstheme="minorHAnsi"/>
                <w:b/>
                <w:szCs w:val="24"/>
              </w:rPr>
            </w:pPr>
            <w:r w:rsidRPr="00BE33B6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BE33B6" w:rsidTr="007F179E">
        <w:trPr>
          <w:cantSplit/>
        </w:trPr>
        <w:tc>
          <w:tcPr>
            <w:tcW w:w="10065" w:type="dxa"/>
            <w:gridSpan w:val="2"/>
          </w:tcPr>
          <w:p w:rsidR="00255FA1" w:rsidRPr="00BE33B6" w:rsidRDefault="00255FA1" w:rsidP="00463276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740D2" w:rsidRPr="00BE33B6" w:rsidTr="007F179E">
        <w:trPr>
          <w:cantSplit/>
        </w:trPr>
        <w:tc>
          <w:tcPr>
            <w:tcW w:w="10065" w:type="dxa"/>
            <w:gridSpan w:val="2"/>
          </w:tcPr>
          <w:p w:rsidR="009740D2" w:rsidRPr="00BE33B6" w:rsidRDefault="00173ED2" w:rsidP="00463276">
            <w:pPr>
              <w:pStyle w:val="Title1"/>
            </w:pPr>
            <w:bookmarkStart w:id="4" w:name="dsource" w:colFirst="0" w:colLast="0"/>
            <w:bookmarkEnd w:id="3"/>
            <w:r w:rsidRPr="00BE33B6">
              <w:t>ACTA</w:t>
            </w:r>
            <w:r w:rsidR="008141F2" w:rsidRPr="00BE33B6">
              <w:t>S</w:t>
            </w:r>
            <w:r w:rsidRPr="00BE33B6">
              <w:br/>
            </w:r>
            <w:r w:rsidRPr="00BE33B6">
              <w:br/>
              <w:t xml:space="preserve">DE LA </w:t>
            </w:r>
            <w:r w:rsidRPr="00BE33B6">
              <w:br/>
            </w:r>
            <w:r w:rsidRPr="00BE33B6">
              <w:br/>
              <w:t>PRIMERA SESIÓN PLENARIA</w:t>
            </w:r>
          </w:p>
        </w:tc>
      </w:tr>
      <w:tr w:rsidR="009740D2" w:rsidRPr="00BE33B6" w:rsidTr="007F179E">
        <w:trPr>
          <w:cantSplit/>
        </w:trPr>
        <w:tc>
          <w:tcPr>
            <w:tcW w:w="10065" w:type="dxa"/>
            <w:gridSpan w:val="2"/>
          </w:tcPr>
          <w:p w:rsidR="009740D2" w:rsidRPr="00BE33B6" w:rsidRDefault="00173ED2" w:rsidP="00463276">
            <w:pPr>
              <w:jc w:val="center"/>
            </w:pPr>
            <w:bookmarkStart w:id="5" w:name="dtitle3" w:colFirst="0" w:colLast="0"/>
            <w:bookmarkEnd w:id="4"/>
            <w:r w:rsidRPr="00BE33B6">
              <w:t>Lunes, 29 de octubre de 2018 a las 14.40 horas</w:t>
            </w:r>
          </w:p>
        </w:tc>
      </w:tr>
      <w:tr w:rsidR="00173ED2" w:rsidRPr="00BE33B6" w:rsidTr="007F179E">
        <w:trPr>
          <w:cantSplit/>
        </w:trPr>
        <w:tc>
          <w:tcPr>
            <w:tcW w:w="10065" w:type="dxa"/>
            <w:gridSpan w:val="2"/>
          </w:tcPr>
          <w:p w:rsidR="00173ED2" w:rsidRPr="00BE33B6" w:rsidRDefault="00173ED2" w:rsidP="007F179E">
            <w:pPr>
              <w:spacing w:after="360"/>
              <w:jc w:val="center"/>
              <w:rPr>
                <w:b/>
                <w:bCs/>
              </w:rPr>
            </w:pPr>
            <w:r w:rsidRPr="00BE33B6">
              <w:rPr>
                <w:b/>
                <w:bCs/>
              </w:rPr>
              <w:t>Presidente</w:t>
            </w:r>
            <w:r w:rsidRPr="00BE33B6">
              <w:t xml:space="preserve">: </w:t>
            </w:r>
            <w:r w:rsidRPr="00BE33B6">
              <w:rPr>
                <w:bCs/>
              </w:rPr>
              <w:t>Sr. Majed ALMESMAR (Emiratos Árabes Unidos)</w:t>
            </w:r>
          </w:p>
        </w:tc>
      </w:tr>
      <w:bookmarkEnd w:id="5"/>
    </w:tbl>
    <w:tbl>
      <w:tblPr>
        <w:tblW w:w="10065" w:type="dxa"/>
        <w:tblLook w:val="0000" w:firstRow="0" w:lastRow="0" w:firstColumn="0" w:lastColumn="0" w:noHBand="0" w:noVBand="0"/>
      </w:tblPr>
      <w:tblGrid>
        <w:gridCol w:w="534"/>
        <w:gridCol w:w="7164"/>
        <w:gridCol w:w="2367"/>
      </w:tblGrid>
      <w:tr w:rsidR="009740D2" w:rsidRPr="00BE33B6" w:rsidTr="009740D2">
        <w:tc>
          <w:tcPr>
            <w:tcW w:w="534" w:type="dxa"/>
          </w:tcPr>
          <w:p w:rsidR="009740D2" w:rsidRPr="00BE33B6" w:rsidRDefault="009740D2" w:rsidP="00463276">
            <w:pPr>
              <w:pStyle w:val="toc0"/>
            </w:pPr>
          </w:p>
        </w:tc>
        <w:tc>
          <w:tcPr>
            <w:tcW w:w="7164" w:type="dxa"/>
          </w:tcPr>
          <w:p w:rsidR="009740D2" w:rsidRPr="00BE33B6" w:rsidRDefault="009740D2" w:rsidP="00463276">
            <w:pPr>
              <w:pStyle w:val="toc0"/>
            </w:pPr>
            <w:r w:rsidRPr="00BE33B6">
              <w:t>Asuntos tratados</w:t>
            </w:r>
          </w:p>
        </w:tc>
        <w:tc>
          <w:tcPr>
            <w:tcW w:w="2367" w:type="dxa"/>
          </w:tcPr>
          <w:p w:rsidR="009740D2" w:rsidRPr="00BE33B6" w:rsidRDefault="009740D2" w:rsidP="00463276">
            <w:pPr>
              <w:pStyle w:val="toc0"/>
              <w:jc w:val="center"/>
            </w:pPr>
            <w:r w:rsidRPr="00BE33B6">
              <w:t>Documentos</w:t>
            </w:r>
          </w:p>
        </w:tc>
      </w:tr>
      <w:tr w:rsidR="00173ED2" w:rsidRPr="00BE33B6" w:rsidTr="009740D2">
        <w:tc>
          <w:tcPr>
            <w:tcW w:w="534" w:type="dxa"/>
          </w:tcPr>
          <w:p w:rsidR="00173ED2" w:rsidRPr="00BE33B6" w:rsidRDefault="00173ED2" w:rsidP="00E574ED">
            <w:pPr>
              <w:spacing w:before="80"/>
            </w:pPr>
            <w:r w:rsidRPr="00BE33B6">
              <w:t>1</w:t>
            </w:r>
          </w:p>
        </w:tc>
        <w:tc>
          <w:tcPr>
            <w:tcW w:w="7164" w:type="dxa"/>
          </w:tcPr>
          <w:p w:rsidR="00173ED2" w:rsidRPr="00BE33B6" w:rsidRDefault="00173ED2" w:rsidP="00872FC0">
            <w:pPr>
              <w:spacing w:before="80"/>
            </w:pPr>
            <w:r w:rsidRPr="00BE33B6">
              <w:t>Apertura de la reunión</w:t>
            </w:r>
          </w:p>
        </w:tc>
        <w:tc>
          <w:tcPr>
            <w:tcW w:w="2367" w:type="dxa"/>
          </w:tcPr>
          <w:p w:rsidR="00173ED2" w:rsidRPr="00BE33B6" w:rsidRDefault="00173ED2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173ED2" w:rsidRPr="00BE33B6" w:rsidTr="009740D2">
        <w:tc>
          <w:tcPr>
            <w:tcW w:w="534" w:type="dxa"/>
          </w:tcPr>
          <w:p w:rsidR="00173ED2" w:rsidRPr="00BE33B6" w:rsidRDefault="00173ED2" w:rsidP="00E574ED">
            <w:pPr>
              <w:spacing w:before="80"/>
              <w:ind w:left="567" w:hanging="567"/>
            </w:pPr>
            <w:r w:rsidRPr="00BE33B6">
              <w:t>2</w:t>
            </w:r>
          </w:p>
        </w:tc>
        <w:tc>
          <w:tcPr>
            <w:tcW w:w="7164" w:type="dxa"/>
          </w:tcPr>
          <w:p w:rsidR="00173ED2" w:rsidRPr="00BE33B6" w:rsidRDefault="00173ED2" w:rsidP="00872FC0">
            <w:pPr>
              <w:spacing w:before="80"/>
            </w:pPr>
            <w:r w:rsidRPr="00BE33B6">
              <w:t>A</w:t>
            </w:r>
            <w:r w:rsidR="008141F2" w:rsidRPr="00BE33B6">
              <w:t>locución del Primer Ministro de</w:t>
            </w:r>
            <w:r w:rsidRPr="00BE33B6">
              <w:t xml:space="preserve"> </w:t>
            </w:r>
            <w:r w:rsidR="00E02D32" w:rsidRPr="00BE33B6">
              <w:t>Vanuatu</w:t>
            </w:r>
          </w:p>
        </w:tc>
        <w:tc>
          <w:tcPr>
            <w:tcW w:w="2367" w:type="dxa"/>
          </w:tcPr>
          <w:p w:rsidR="00173ED2" w:rsidRPr="00BE33B6" w:rsidRDefault="00173ED2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173ED2" w:rsidRPr="00BE33B6" w:rsidTr="009740D2">
        <w:tc>
          <w:tcPr>
            <w:tcW w:w="534" w:type="dxa"/>
          </w:tcPr>
          <w:p w:rsidR="00173ED2" w:rsidRPr="00BE33B6" w:rsidRDefault="00173ED2" w:rsidP="00E574ED">
            <w:pPr>
              <w:spacing w:before="80"/>
              <w:ind w:left="567" w:hanging="567"/>
            </w:pPr>
            <w:r w:rsidRPr="00BE33B6">
              <w:t>3</w:t>
            </w:r>
          </w:p>
        </w:tc>
        <w:tc>
          <w:tcPr>
            <w:tcW w:w="7164" w:type="dxa"/>
          </w:tcPr>
          <w:p w:rsidR="00173ED2" w:rsidRPr="00BE33B6" w:rsidRDefault="00173ED2" w:rsidP="00872FC0">
            <w:pPr>
              <w:spacing w:before="80"/>
            </w:pPr>
            <w:r w:rsidRPr="00BE33B6">
              <w:t>A</w:t>
            </w:r>
            <w:r w:rsidR="008141F2" w:rsidRPr="00BE33B6">
              <w:t>locución del Director Ejecutivo de</w:t>
            </w:r>
            <w:r w:rsidRPr="00BE33B6">
              <w:t xml:space="preserve"> </w:t>
            </w:r>
            <w:r w:rsidR="00E02D32" w:rsidRPr="00BE33B6">
              <w:t>Afganistán</w:t>
            </w:r>
          </w:p>
        </w:tc>
        <w:tc>
          <w:tcPr>
            <w:tcW w:w="2367" w:type="dxa"/>
          </w:tcPr>
          <w:p w:rsidR="00173ED2" w:rsidRPr="00BE33B6" w:rsidRDefault="00173ED2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173ED2" w:rsidRPr="00BE33B6" w:rsidTr="009740D2">
        <w:tc>
          <w:tcPr>
            <w:tcW w:w="534" w:type="dxa"/>
          </w:tcPr>
          <w:p w:rsidR="00173ED2" w:rsidRPr="00BE33B6" w:rsidRDefault="00173ED2" w:rsidP="00E574ED">
            <w:pPr>
              <w:spacing w:before="80"/>
            </w:pPr>
            <w:r w:rsidRPr="00BE33B6">
              <w:t>4</w:t>
            </w:r>
          </w:p>
        </w:tc>
        <w:tc>
          <w:tcPr>
            <w:tcW w:w="7164" w:type="dxa"/>
          </w:tcPr>
          <w:p w:rsidR="00173ED2" w:rsidRPr="00BE33B6" w:rsidRDefault="00545F46" w:rsidP="00872FC0">
            <w:pPr>
              <w:spacing w:before="80"/>
            </w:pPr>
            <w:r w:rsidRPr="00BE33B6">
              <w:t>Elección del Presidente de la Conferencia</w:t>
            </w:r>
          </w:p>
        </w:tc>
        <w:tc>
          <w:tcPr>
            <w:tcW w:w="2367" w:type="dxa"/>
          </w:tcPr>
          <w:p w:rsidR="00173ED2" w:rsidRPr="00BE33B6" w:rsidRDefault="00173ED2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173ED2" w:rsidRPr="00BE33B6" w:rsidTr="009740D2">
        <w:tc>
          <w:tcPr>
            <w:tcW w:w="534" w:type="dxa"/>
          </w:tcPr>
          <w:p w:rsidR="00173ED2" w:rsidRPr="00BE33B6" w:rsidRDefault="00173ED2" w:rsidP="00E574ED">
            <w:pPr>
              <w:spacing w:before="80"/>
            </w:pPr>
            <w:r w:rsidRPr="00BE33B6">
              <w:t>5</w:t>
            </w:r>
          </w:p>
        </w:tc>
        <w:tc>
          <w:tcPr>
            <w:tcW w:w="7164" w:type="dxa"/>
          </w:tcPr>
          <w:p w:rsidR="00173ED2" w:rsidRPr="00BE33B6" w:rsidRDefault="00545F46" w:rsidP="00872FC0">
            <w:pPr>
              <w:spacing w:before="80"/>
            </w:pPr>
            <w:r w:rsidRPr="00BE33B6">
              <w:t>Discurso del Presidente de la Conferencia</w:t>
            </w:r>
          </w:p>
        </w:tc>
        <w:tc>
          <w:tcPr>
            <w:tcW w:w="2367" w:type="dxa"/>
          </w:tcPr>
          <w:p w:rsidR="00173ED2" w:rsidRPr="00BE33B6" w:rsidRDefault="00173ED2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173ED2" w:rsidRPr="00BE33B6" w:rsidTr="009740D2">
        <w:tc>
          <w:tcPr>
            <w:tcW w:w="534" w:type="dxa"/>
          </w:tcPr>
          <w:p w:rsidR="00173ED2" w:rsidRPr="00BE33B6" w:rsidRDefault="00173ED2" w:rsidP="00E574ED">
            <w:pPr>
              <w:spacing w:before="80"/>
            </w:pPr>
            <w:r w:rsidRPr="00BE33B6">
              <w:t>6</w:t>
            </w:r>
          </w:p>
        </w:tc>
        <w:tc>
          <w:tcPr>
            <w:tcW w:w="7164" w:type="dxa"/>
          </w:tcPr>
          <w:p w:rsidR="00173ED2" w:rsidRPr="00BE33B6" w:rsidRDefault="00545F46" w:rsidP="00872FC0">
            <w:pPr>
              <w:spacing w:before="80"/>
            </w:pPr>
            <w:r w:rsidRPr="00BE33B6">
              <w:t>Elección de los Vicepresidentes de la Conferencia</w:t>
            </w:r>
          </w:p>
        </w:tc>
        <w:tc>
          <w:tcPr>
            <w:tcW w:w="2367" w:type="dxa"/>
          </w:tcPr>
          <w:p w:rsidR="00173ED2" w:rsidRPr="00BE33B6" w:rsidRDefault="00173ED2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173ED2" w:rsidRPr="00BE33B6" w:rsidTr="009740D2">
        <w:tc>
          <w:tcPr>
            <w:tcW w:w="534" w:type="dxa"/>
          </w:tcPr>
          <w:p w:rsidR="00173ED2" w:rsidRPr="00BE33B6" w:rsidRDefault="00173ED2" w:rsidP="00E574ED">
            <w:pPr>
              <w:spacing w:before="80"/>
            </w:pPr>
            <w:r w:rsidRPr="00BE33B6">
              <w:t>7</w:t>
            </w:r>
          </w:p>
        </w:tc>
        <w:tc>
          <w:tcPr>
            <w:tcW w:w="7164" w:type="dxa"/>
          </w:tcPr>
          <w:p w:rsidR="00173ED2" w:rsidRPr="00BE33B6" w:rsidRDefault="00545F46" w:rsidP="00872FC0">
            <w:pPr>
              <w:spacing w:before="80"/>
            </w:pPr>
            <w:r w:rsidRPr="00BE33B6">
              <w:t>Discurso del Secretario General</w:t>
            </w:r>
          </w:p>
        </w:tc>
        <w:tc>
          <w:tcPr>
            <w:tcW w:w="2367" w:type="dxa"/>
          </w:tcPr>
          <w:p w:rsidR="00173ED2" w:rsidRPr="00BE33B6" w:rsidRDefault="00173ED2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</w:pPr>
            <w:r w:rsidRPr="00BE33B6">
              <w:t>8</w:t>
            </w:r>
          </w:p>
        </w:tc>
        <w:tc>
          <w:tcPr>
            <w:tcW w:w="7164" w:type="dxa"/>
          </w:tcPr>
          <w:p w:rsidR="00545F46" w:rsidRPr="00BE33B6" w:rsidRDefault="00545F46" w:rsidP="00872FC0">
            <w:pPr>
              <w:spacing w:before="80"/>
            </w:pPr>
            <w:r w:rsidRPr="00BE33B6">
              <w:t>Estructura de la Conferencia</w:t>
            </w:r>
          </w:p>
        </w:tc>
        <w:tc>
          <w:tcPr>
            <w:tcW w:w="2367" w:type="dxa"/>
          </w:tcPr>
          <w:p w:rsidR="00545F46" w:rsidRPr="00BE33B6" w:rsidRDefault="00C4171B" w:rsidP="00872FC0">
            <w:pPr>
              <w:spacing w:before="80"/>
              <w:jc w:val="center"/>
            </w:pPr>
            <w:hyperlink r:id="rId8" w:history="1">
              <w:r w:rsidR="00545F46" w:rsidRPr="00BE33B6">
                <w:rPr>
                  <w:rStyle w:val="Hyperlink"/>
                </w:rPr>
                <w:t>DT/2</w:t>
              </w:r>
            </w:hyperlink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</w:pPr>
            <w:r w:rsidRPr="00BE33B6">
              <w:t>9</w:t>
            </w:r>
          </w:p>
        </w:tc>
        <w:tc>
          <w:tcPr>
            <w:tcW w:w="7164" w:type="dxa"/>
          </w:tcPr>
          <w:p w:rsidR="00545F46" w:rsidRPr="00BE33B6" w:rsidRDefault="00545F46" w:rsidP="00872FC0">
            <w:pPr>
              <w:spacing w:before="80"/>
            </w:pPr>
            <w:r w:rsidRPr="00BE33B6">
              <w:t>Elección de los Presidentes y Vicepresidentes de las Comisiones y del Grupo de Trabajo de la Plenaria</w:t>
            </w:r>
          </w:p>
        </w:tc>
        <w:tc>
          <w:tcPr>
            <w:tcW w:w="2367" w:type="dxa"/>
          </w:tcPr>
          <w:p w:rsidR="00545F46" w:rsidRPr="00BE33B6" w:rsidRDefault="00545F46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</w:pPr>
            <w:r w:rsidRPr="00BE33B6">
              <w:t>10</w:t>
            </w:r>
          </w:p>
        </w:tc>
        <w:tc>
          <w:tcPr>
            <w:tcW w:w="7164" w:type="dxa"/>
          </w:tcPr>
          <w:p w:rsidR="00545F46" w:rsidRPr="00BE33B6" w:rsidRDefault="00545F46" w:rsidP="00872FC0">
            <w:pPr>
              <w:spacing w:before="80"/>
            </w:pPr>
            <w:r w:rsidRPr="00BE33B6">
              <w:t>Composición de la Secretaría de la Conferencia</w:t>
            </w:r>
          </w:p>
        </w:tc>
        <w:tc>
          <w:tcPr>
            <w:tcW w:w="2367" w:type="dxa"/>
          </w:tcPr>
          <w:p w:rsidR="00545F46" w:rsidRPr="00BE33B6" w:rsidRDefault="005D5F14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</w:pPr>
            <w:r w:rsidRPr="00BE33B6">
              <w:t>11</w:t>
            </w:r>
          </w:p>
        </w:tc>
        <w:tc>
          <w:tcPr>
            <w:tcW w:w="7164" w:type="dxa"/>
          </w:tcPr>
          <w:p w:rsidR="00545F46" w:rsidRPr="00BE33B6" w:rsidRDefault="00545F46" w:rsidP="00872FC0">
            <w:pPr>
              <w:spacing w:before="80"/>
            </w:pPr>
            <w:r w:rsidRPr="00BE33B6">
              <w:t>A</w:t>
            </w:r>
            <w:r w:rsidR="008141F2" w:rsidRPr="00BE33B6">
              <w:t>tribución de</w:t>
            </w:r>
            <w:r w:rsidRPr="00BE33B6">
              <w:t xml:space="preserve"> documentos</w:t>
            </w:r>
          </w:p>
        </w:tc>
        <w:tc>
          <w:tcPr>
            <w:tcW w:w="2367" w:type="dxa"/>
          </w:tcPr>
          <w:p w:rsidR="00545F46" w:rsidRPr="00BE33B6" w:rsidRDefault="00C4171B" w:rsidP="00872FC0">
            <w:pPr>
              <w:spacing w:before="80"/>
              <w:jc w:val="center"/>
            </w:pPr>
            <w:hyperlink r:id="rId9" w:history="1">
              <w:r w:rsidR="00545F46" w:rsidRPr="00BE33B6">
                <w:rPr>
                  <w:rStyle w:val="Hyperlink"/>
                </w:rPr>
                <w:t>DT/3(Rev.1)</w:t>
              </w:r>
            </w:hyperlink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  <w:ind w:left="567" w:hanging="567"/>
            </w:pPr>
            <w:r w:rsidRPr="00BE33B6">
              <w:t>12</w:t>
            </w:r>
          </w:p>
        </w:tc>
        <w:tc>
          <w:tcPr>
            <w:tcW w:w="7164" w:type="dxa"/>
          </w:tcPr>
          <w:p w:rsidR="00545F46" w:rsidRPr="00BE33B6" w:rsidRDefault="000D7099" w:rsidP="00872FC0">
            <w:pPr>
              <w:spacing w:before="80"/>
              <w:ind w:left="567" w:hanging="567"/>
            </w:pPr>
            <w:r w:rsidRPr="00BE33B6">
              <w:t>Fecha de presentación del Informe de la Comisión de Credenciales</w:t>
            </w:r>
          </w:p>
        </w:tc>
        <w:tc>
          <w:tcPr>
            <w:tcW w:w="2367" w:type="dxa"/>
          </w:tcPr>
          <w:p w:rsidR="00545F46" w:rsidRPr="00BE33B6" w:rsidRDefault="00072265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AD47E3" w:rsidRPr="00BE33B6" w:rsidTr="00667C5F">
        <w:tc>
          <w:tcPr>
            <w:tcW w:w="534" w:type="dxa"/>
          </w:tcPr>
          <w:p w:rsidR="00AD47E3" w:rsidRPr="00BE33B6" w:rsidRDefault="00AD47E3" w:rsidP="00E574ED">
            <w:pPr>
              <w:spacing w:before="80"/>
              <w:ind w:left="567" w:hanging="567"/>
            </w:pPr>
            <w:r w:rsidRPr="00BE33B6">
              <w:t>13</w:t>
            </w:r>
          </w:p>
        </w:tc>
        <w:tc>
          <w:tcPr>
            <w:tcW w:w="7164" w:type="dxa"/>
          </w:tcPr>
          <w:p w:rsidR="00AD47E3" w:rsidRPr="00BE33B6" w:rsidRDefault="00AD47E3" w:rsidP="00872FC0">
            <w:pPr>
              <w:tabs>
                <w:tab w:val="left" w:pos="4660"/>
              </w:tabs>
              <w:spacing w:before="80"/>
            </w:pPr>
            <w:r w:rsidRPr="00BE33B6">
              <w:t>Cuantía definitiva de la unidad contributiva</w:t>
            </w:r>
          </w:p>
        </w:tc>
        <w:tc>
          <w:tcPr>
            <w:tcW w:w="2367" w:type="dxa"/>
            <w:vMerge w:val="restart"/>
            <w:vAlign w:val="center"/>
          </w:tcPr>
          <w:p w:rsidR="00AD47E3" w:rsidRPr="00BE33B6" w:rsidRDefault="00C4171B" w:rsidP="00872FC0">
            <w:pPr>
              <w:spacing w:before="80"/>
              <w:jc w:val="center"/>
            </w:pPr>
            <w:hyperlink r:id="rId10" w:history="1">
              <w:r w:rsidR="00AD47E3" w:rsidRPr="00BE33B6">
                <w:rPr>
                  <w:rStyle w:val="Hyperlink"/>
                </w:rPr>
                <w:t>18(Add.2)</w:t>
              </w:r>
            </w:hyperlink>
            <w:r w:rsidR="00AD47E3" w:rsidRPr="00BE33B6">
              <w:t xml:space="preserve">, </w:t>
            </w:r>
            <w:hyperlink r:id="rId11" w:history="1">
              <w:r w:rsidR="00AD47E3" w:rsidRPr="00BE33B6">
                <w:rPr>
                  <w:rStyle w:val="Hyperlink"/>
                </w:rPr>
                <w:t>62(Add.1)</w:t>
              </w:r>
            </w:hyperlink>
          </w:p>
        </w:tc>
      </w:tr>
      <w:tr w:rsidR="00AD47E3" w:rsidRPr="00BE33B6" w:rsidTr="009740D2">
        <w:tc>
          <w:tcPr>
            <w:tcW w:w="534" w:type="dxa"/>
          </w:tcPr>
          <w:p w:rsidR="00AD47E3" w:rsidRPr="00BE33B6" w:rsidRDefault="00AD47E3" w:rsidP="00E574ED">
            <w:pPr>
              <w:spacing w:before="80"/>
              <w:ind w:left="567" w:hanging="567"/>
            </w:pPr>
            <w:r w:rsidRPr="00BE33B6">
              <w:t>14</w:t>
            </w:r>
          </w:p>
        </w:tc>
        <w:tc>
          <w:tcPr>
            <w:tcW w:w="7164" w:type="dxa"/>
          </w:tcPr>
          <w:p w:rsidR="00AD47E3" w:rsidRPr="00BE33B6" w:rsidRDefault="00AD47E3" w:rsidP="00872FC0">
            <w:pPr>
              <w:tabs>
                <w:tab w:val="left" w:pos="4660"/>
              </w:tabs>
              <w:spacing w:before="80"/>
            </w:pPr>
            <w:r w:rsidRPr="00BE33B6">
              <w:t>Plazo para la notificación de la elección definitiva de la clase de contribución</w:t>
            </w:r>
          </w:p>
        </w:tc>
        <w:tc>
          <w:tcPr>
            <w:tcW w:w="2367" w:type="dxa"/>
            <w:vMerge/>
          </w:tcPr>
          <w:p w:rsidR="00AD47E3" w:rsidRPr="00BE33B6" w:rsidRDefault="00AD47E3" w:rsidP="00872FC0">
            <w:pPr>
              <w:spacing w:before="80"/>
              <w:jc w:val="center"/>
            </w:pPr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  <w:ind w:left="567" w:hanging="567"/>
            </w:pPr>
            <w:r w:rsidRPr="00BE33B6">
              <w:t>15</w:t>
            </w:r>
          </w:p>
        </w:tc>
        <w:tc>
          <w:tcPr>
            <w:tcW w:w="7164" w:type="dxa"/>
          </w:tcPr>
          <w:p w:rsidR="00545F46" w:rsidRPr="00BE33B6" w:rsidRDefault="00545F46" w:rsidP="00872FC0">
            <w:pPr>
              <w:tabs>
                <w:tab w:val="left" w:pos="4660"/>
              </w:tabs>
              <w:spacing w:before="80"/>
            </w:pPr>
            <w:r w:rsidRPr="00BE33B6">
              <w:t>Informe del Consejo sobre la ejecución del Plan Estratégico y las actividades de la Unión</w:t>
            </w:r>
          </w:p>
        </w:tc>
        <w:tc>
          <w:tcPr>
            <w:tcW w:w="2367" w:type="dxa"/>
          </w:tcPr>
          <w:p w:rsidR="00545F46" w:rsidRPr="00BE33B6" w:rsidRDefault="00C4171B" w:rsidP="00872FC0">
            <w:pPr>
              <w:spacing w:before="80"/>
              <w:jc w:val="center"/>
            </w:pPr>
            <w:hyperlink r:id="rId12" w:history="1">
              <w:r w:rsidR="00545F46" w:rsidRPr="00BE33B6">
                <w:rPr>
                  <w:rStyle w:val="Hyperlink"/>
                </w:rPr>
                <w:t>20</w:t>
              </w:r>
            </w:hyperlink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  <w:ind w:left="567" w:hanging="567"/>
            </w:pPr>
            <w:r w:rsidRPr="00BE33B6">
              <w:t>16</w:t>
            </w:r>
          </w:p>
        </w:tc>
        <w:tc>
          <w:tcPr>
            <w:tcW w:w="7164" w:type="dxa"/>
          </w:tcPr>
          <w:p w:rsidR="00545F46" w:rsidRPr="00BE33B6" w:rsidRDefault="00545F46" w:rsidP="00872FC0">
            <w:pPr>
              <w:spacing w:before="80"/>
              <w:ind w:left="567" w:hanging="567"/>
            </w:pPr>
            <w:r w:rsidRPr="00BE33B6">
              <w:t>Horarios de las sesiones de la Conferencia</w:t>
            </w:r>
          </w:p>
        </w:tc>
        <w:tc>
          <w:tcPr>
            <w:tcW w:w="2367" w:type="dxa"/>
          </w:tcPr>
          <w:p w:rsidR="00545F46" w:rsidRPr="00BE33B6" w:rsidRDefault="003F3BB9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  <w:ind w:left="567" w:hanging="567"/>
            </w:pPr>
            <w:r w:rsidRPr="00BE33B6">
              <w:t>17</w:t>
            </w:r>
          </w:p>
        </w:tc>
        <w:tc>
          <w:tcPr>
            <w:tcW w:w="7164" w:type="dxa"/>
          </w:tcPr>
          <w:p w:rsidR="00545F46" w:rsidRPr="00BE33B6" w:rsidRDefault="00545F46" w:rsidP="00872FC0">
            <w:pPr>
              <w:tabs>
                <w:tab w:val="left" w:pos="4660"/>
              </w:tabs>
              <w:spacing w:before="80"/>
            </w:pPr>
            <w:r w:rsidRPr="00BE33B6">
              <w:t>Presenta</w:t>
            </w:r>
            <w:r w:rsidR="008141F2" w:rsidRPr="00BE33B6">
              <w:t>ción de la certificación</w:t>
            </w:r>
            <w:r w:rsidRPr="00BE33B6">
              <w:t xml:space="preserve"> ISO 20121:2012 </w:t>
            </w:r>
            <w:r w:rsidR="008141F2" w:rsidRPr="00BE33B6">
              <w:t>para la gestión sostenible de eventos</w:t>
            </w:r>
          </w:p>
        </w:tc>
        <w:tc>
          <w:tcPr>
            <w:tcW w:w="2367" w:type="dxa"/>
          </w:tcPr>
          <w:p w:rsidR="00545F46" w:rsidRPr="00BE33B6" w:rsidRDefault="00545F46" w:rsidP="00872FC0">
            <w:pPr>
              <w:spacing w:before="80"/>
              <w:jc w:val="center"/>
            </w:pPr>
            <w:r w:rsidRPr="00BE33B6">
              <w:t>–</w:t>
            </w:r>
          </w:p>
        </w:tc>
      </w:tr>
      <w:tr w:rsidR="00545F46" w:rsidRPr="00BE33B6" w:rsidTr="009740D2">
        <w:tc>
          <w:tcPr>
            <w:tcW w:w="534" w:type="dxa"/>
          </w:tcPr>
          <w:p w:rsidR="00545F46" w:rsidRPr="00BE33B6" w:rsidRDefault="00545F46" w:rsidP="00E574ED">
            <w:pPr>
              <w:spacing w:before="80"/>
              <w:ind w:left="567" w:hanging="567"/>
            </w:pPr>
            <w:r w:rsidRPr="00BE33B6">
              <w:t>18</w:t>
            </w:r>
          </w:p>
        </w:tc>
        <w:tc>
          <w:tcPr>
            <w:tcW w:w="7164" w:type="dxa"/>
          </w:tcPr>
          <w:p w:rsidR="00545F46" w:rsidRPr="00BE33B6" w:rsidRDefault="00545F46" w:rsidP="00872FC0">
            <w:pPr>
              <w:tabs>
                <w:tab w:val="left" w:pos="4660"/>
              </w:tabs>
              <w:spacing w:before="80"/>
            </w:pPr>
            <w:r w:rsidRPr="00BE33B6">
              <w:t>Declaraciones de política general</w:t>
            </w:r>
          </w:p>
        </w:tc>
        <w:tc>
          <w:tcPr>
            <w:tcW w:w="2367" w:type="dxa"/>
          </w:tcPr>
          <w:p w:rsidR="00545F46" w:rsidRPr="00BE33B6" w:rsidRDefault="00545F46" w:rsidP="00872FC0">
            <w:pPr>
              <w:spacing w:before="80"/>
              <w:jc w:val="center"/>
            </w:pPr>
            <w:r w:rsidRPr="00BE33B6">
              <w:t>–</w:t>
            </w:r>
          </w:p>
        </w:tc>
      </w:tr>
    </w:tbl>
    <w:p w:rsidR="00CB7941" w:rsidRPr="00BE33B6" w:rsidRDefault="00CB7941" w:rsidP="004632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BE33B6">
        <w:rPr>
          <w:rStyle w:val="PageNumber"/>
        </w:rPr>
        <w:br w:type="page"/>
      </w:r>
    </w:p>
    <w:p w:rsidR="009740D2" w:rsidRPr="00BE33B6" w:rsidRDefault="00CB7941" w:rsidP="00463276">
      <w:pPr>
        <w:pStyle w:val="Heading1"/>
        <w:rPr>
          <w:rStyle w:val="PageNumber"/>
        </w:rPr>
      </w:pPr>
      <w:r w:rsidRPr="00BE33B6">
        <w:rPr>
          <w:rStyle w:val="PageNumber"/>
        </w:rPr>
        <w:lastRenderedPageBreak/>
        <w:t>1</w:t>
      </w:r>
      <w:r w:rsidRPr="00BE33B6">
        <w:rPr>
          <w:rStyle w:val="PageNumber"/>
        </w:rPr>
        <w:tab/>
      </w:r>
      <w:r w:rsidRPr="00BE33B6">
        <w:t>Apertura de la reunión</w:t>
      </w:r>
    </w:p>
    <w:p w:rsidR="00255FA1" w:rsidRPr="00BE33B6" w:rsidRDefault="00CB7941" w:rsidP="006A47A9">
      <w:r w:rsidRPr="00BE33B6">
        <w:t>1.1</w:t>
      </w:r>
      <w:r w:rsidRPr="00BE33B6">
        <w:tab/>
      </w:r>
      <w:r w:rsidR="008141F2" w:rsidRPr="00BE33B6">
        <w:t>El</w:t>
      </w:r>
      <w:r w:rsidRPr="00BE33B6">
        <w:t xml:space="preserve"> </w:t>
      </w:r>
      <w:r w:rsidRPr="00BE33B6">
        <w:rPr>
          <w:b/>
          <w:bCs/>
        </w:rPr>
        <w:t>Secretar</w:t>
      </w:r>
      <w:r w:rsidR="008141F2" w:rsidRPr="00BE33B6">
        <w:rPr>
          <w:b/>
          <w:bCs/>
        </w:rPr>
        <w:t xml:space="preserve">io </w:t>
      </w:r>
      <w:r w:rsidRPr="00BE33B6">
        <w:rPr>
          <w:b/>
          <w:bCs/>
        </w:rPr>
        <w:t>General</w:t>
      </w:r>
      <w:r w:rsidRPr="00BE33B6">
        <w:t xml:space="preserve">, </w:t>
      </w:r>
      <w:r w:rsidR="008141F2" w:rsidRPr="00BE33B6">
        <w:t>en nombre de todos los presentes, expresa su pésame a la delegación y el Gobierno de Indonesia por el reciente accidente de un avión de pasajeros indonesio y las vidas que en él se han perdido</w:t>
      </w:r>
      <w:r w:rsidRPr="00BE33B6">
        <w:t>.</w:t>
      </w:r>
    </w:p>
    <w:p w:rsidR="00CB7941" w:rsidRPr="00BE33B6" w:rsidRDefault="00CB7941" w:rsidP="00E347C1">
      <w:pPr>
        <w:rPr>
          <w:b/>
          <w:bCs/>
        </w:rPr>
      </w:pPr>
      <w:r w:rsidRPr="00BE33B6">
        <w:rPr>
          <w:b/>
          <w:bCs/>
        </w:rPr>
        <w:t>1.2</w:t>
      </w:r>
      <w:r w:rsidRPr="00BE33B6">
        <w:rPr>
          <w:b/>
          <w:bCs/>
        </w:rPr>
        <w:tab/>
      </w:r>
      <w:r w:rsidR="008141F2" w:rsidRPr="00BE33B6">
        <w:rPr>
          <w:b/>
          <w:bCs/>
        </w:rPr>
        <w:t xml:space="preserve">Los participantes </w:t>
      </w:r>
      <w:r w:rsidR="004C056C" w:rsidRPr="00BE33B6">
        <w:rPr>
          <w:b/>
          <w:bCs/>
        </w:rPr>
        <w:t>guardan</w:t>
      </w:r>
      <w:r w:rsidR="008141F2" w:rsidRPr="00BE33B6">
        <w:rPr>
          <w:b/>
          <w:bCs/>
        </w:rPr>
        <w:t xml:space="preserve"> un minuto de silencio </w:t>
      </w:r>
      <w:r w:rsidR="004C056C" w:rsidRPr="00BE33B6">
        <w:rPr>
          <w:b/>
          <w:bCs/>
        </w:rPr>
        <w:t>en memoria</w:t>
      </w:r>
      <w:r w:rsidR="008141F2" w:rsidRPr="00BE33B6">
        <w:rPr>
          <w:b/>
          <w:bCs/>
        </w:rPr>
        <w:t xml:space="preserve"> de los </w:t>
      </w:r>
      <w:r w:rsidR="000D0FB3" w:rsidRPr="00BE33B6">
        <w:rPr>
          <w:b/>
          <w:bCs/>
        </w:rPr>
        <w:t>fallecidos</w:t>
      </w:r>
      <w:r w:rsidR="00090FD2" w:rsidRPr="0008632F">
        <w:t>.</w:t>
      </w:r>
    </w:p>
    <w:p w:rsidR="00CB7941" w:rsidRPr="00BE33B6" w:rsidRDefault="00CB7941" w:rsidP="002D272E">
      <w:pPr>
        <w:rPr>
          <w:rFonts w:asciiTheme="minorHAnsi" w:hAnsiTheme="minorHAnsi"/>
          <w:szCs w:val="24"/>
        </w:rPr>
      </w:pPr>
      <w:r w:rsidRPr="00BE33B6">
        <w:rPr>
          <w:rFonts w:asciiTheme="minorHAnsi" w:hAnsiTheme="minorHAnsi"/>
          <w:szCs w:val="24"/>
        </w:rPr>
        <w:t>1.3</w:t>
      </w:r>
      <w:r w:rsidRPr="00BE33B6">
        <w:rPr>
          <w:rFonts w:asciiTheme="minorHAnsi" w:hAnsiTheme="minorHAnsi"/>
          <w:szCs w:val="24"/>
        </w:rPr>
        <w:tab/>
      </w:r>
      <w:r w:rsidR="008141F2" w:rsidRPr="00BE33B6">
        <w:rPr>
          <w:rFonts w:asciiTheme="minorHAnsi" w:hAnsiTheme="minorHAnsi"/>
          <w:szCs w:val="24"/>
        </w:rPr>
        <w:t>El</w:t>
      </w:r>
      <w:r w:rsidRPr="00BE33B6">
        <w:rPr>
          <w:rFonts w:asciiTheme="minorHAnsi" w:hAnsiTheme="minorHAnsi"/>
          <w:szCs w:val="24"/>
        </w:rPr>
        <w:t xml:space="preserve"> </w:t>
      </w:r>
      <w:r w:rsidRPr="00BE33B6">
        <w:rPr>
          <w:rFonts w:asciiTheme="minorHAnsi" w:hAnsiTheme="minorHAnsi"/>
          <w:b/>
          <w:bCs/>
          <w:szCs w:val="24"/>
        </w:rPr>
        <w:t>Secretar</w:t>
      </w:r>
      <w:r w:rsidR="008141F2" w:rsidRPr="00BE33B6">
        <w:rPr>
          <w:rFonts w:asciiTheme="minorHAnsi" w:hAnsiTheme="minorHAnsi"/>
          <w:b/>
          <w:bCs/>
          <w:szCs w:val="24"/>
        </w:rPr>
        <w:t xml:space="preserve">io </w:t>
      </w:r>
      <w:r w:rsidRPr="00BE33B6">
        <w:rPr>
          <w:rFonts w:asciiTheme="minorHAnsi" w:hAnsiTheme="minorHAnsi"/>
          <w:b/>
          <w:bCs/>
          <w:szCs w:val="24"/>
        </w:rPr>
        <w:t>General</w:t>
      </w:r>
      <w:r w:rsidRPr="00BE33B6">
        <w:rPr>
          <w:rFonts w:asciiTheme="minorHAnsi" w:hAnsiTheme="minorHAnsi"/>
          <w:szCs w:val="24"/>
        </w:rPr>
        <w:t xml:space="preserve"> </w:t>
      </w:r>
      <w:r w:rsidR="008141F2" w:rsidRPr="00BE33B6">
        <w:rPr>
          <w:rFonts w:asciiTheme="minorHAnsi" w:hAnsiTheme="minorHAnsi"/>
          <w:szCs w:val="24"/>
        </w:rPr>
        <w:t>da la bienvenida al Sr.</w:t>
      </w:r>
      <w:r w:rsidRPr="00BE33B6">
        <w:rPr>
          <w:rFonts w:asciiTheme="minorHAnsi" w:hAnsiTheme="minorHAnsi"/>
          <w:szCs w:val="24"/>
        </w:rPr>
        <w:t xml:space="preserve"> Tariq Al Awadhi, </w:t>
      </w:r>
      <w:r w:rsidR="008141F2" w:rsidRPr="00BE33B6">
        <w:rPr>
          <w:rFonts w:asciiTheme="minorHAnsi" w:hAnsiTheme="minorHAnsi"/>
          <w:szCs w:val="24"/>
        </w:rPr>
        <w:t xml:space="preserve">Director Ejecutivo de Asuntos de </w:t>
      </w:r>
      <w:r w:rsidR="008141F2" w:rsidRPr="00BE33B6">
        <w:t>Espectro</w:t>
      </w:r>
      <w:r w:rsidR="008141F2" w:rsidRPr="00BE33B6">
        <w:rPr>
          <w:rFonts w:asciiTheme="minorHAnsi" w:hAnsiTheme="minorHAnsi"/>
          <w:szCs w:val="24"/>
        </w:rPr>
        <w:t xml:space="preserve"> de la Autoridad de Reglamentaci</w:t>
      </w:r>
      <w:r w:rsidR="0033640C" w:rsidRPr="00BE33B6">
        <w:rPr>
          <w:rFonts w:asciiTheme="minorHAnsi" w:hAnsiTheme="minorHAnsi"/>
          <w:szCs w:val="24"/>
        </w:rPr>
        <w:t>ón de las Telecomunicaciones de Emiratos Árabes Unidos, que ha sido nombrado por el Gobierno anfitrión para abrir la Conferencia</w:t>
      </w:r>
      <w:r w:rsidRPr="00BE33B6">
        <w:rPr>
          <w:rFonts w:asciiTheme="minorHAnsi" w:hAnsiTheme="minorHAnsi"/>
          <w:szCs w:val="24"/>
        </w:rPr>
        <w:t>.</w:t>
      </w:r>
    </w:p>
    <w:p w:rsidR="008D6EAC" w:rsidRPr="00BE33B6" w:rsidRDefault="00CB7941" w:rsidP="00C4171B">
      <w:r w:rsidRPr="00BE33B6">
        <w:t>1.4</w:t>
      </w:r>
      <w:r w:rsidRPr="00BE33B6">
        <w:tab/>
      </w:r>
      <w:r w:rsidR="0033640C" w:rsidRPr="00BE33B6">
        <w:t xml:space="preserve">El </w:t>
      </w:r>
      <w:r w:rsidR="0033640C" w:rsidRPr="00BE33B6">
        <w:rPr>
          <w:b/>
        </w:rPr>
        <w:t>S</w:t>
      </w:r>
      <w:r w:rsidRPr="00BE33B6">
        <w:rPr>
          <w:b/>
        </w:rPr>
        <w:t>r</w:t>
      </w:r>
      <w:r w:rsidR="0033640C" w:rsidRPr="00BE33B6">
        <w:rPr>
          <w:b/>
        </w:rPr>
        <w:t>.</w:t>
      </w:r>
      <w:r w:rsidRPr="00BE33B6">
        <w:rPr>
          <w:b/>
        </w:rPr>
        <w:t xml:space="preserve"> Tariq Al Awadhi</w:t>
      </w:r>
      <w:r w:rsidRPr="00E87EFD">
        <w:rPr>
          <w:bCs/>
        </w:rPr>
        <w:t xml:space="preserve">, </w:t>
      </w:r>
      <w:r w:rsidR="0033640C" w:rsidRPr="00BE33B6">
        <w:rPr>
          <w:b/>
        </w:rPr>
        <w:t>Director Ejecutivo de Asuntos de Espectro de la Autoridad de Reglamentación de las Telecomunicaciones</w:t>
      </w:r>
      <w:r w:rsidRPr="00BE33B6">
        <w:t xml:space="preserve">, </w:t>
      </w:r>
      <w:r w:rsidR="0033640C" w:rsidRPr="00BE33B6">
        <w:t>abre la reunión dando la bienvenida a todos los participantes y deseándoles todo el éxito. Procede a pronunciar la alocución que se reproduce en</w:t>
      </w:r>
      <w:r w:rsidRPr="00BE33B6">
        <w:t xml:space="preserve"> </w:t>
      </w:r>
      <w:hyperlink r:id="rId13" w:history="1">
        <w:r w:rsidR="00C4171B" w:rsidRPr="003D69A3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https://www.itu.int/web/pp-18/en/speech/195</w:t>
        </w:r>
      </w:hyperlink>
      <w:r w:rsidR="008D6EAC" w:rsidRPr="00BE33B6">
        <w:t>.</w:t>
      </w:r>
    </w:p>
    <w:p w:rsidR="00CB7941" w:rsidRPr="00BE33B6" w:rsidRDefault="00CB7941" w:rsidP="001F34D5">
      <w:pPr>
        <w:pStyle w:val="Heading1"/>
      </w:pPr>
      <w:r w:rsidRPr="00BE33B6">
        <w:t>2</w:t>
      </w:r>
      <w:r w:rsidRPr="00BE33B6">
        <w:tab/>
        <w:t>A</w:t>
      </w:r>
      <w:r w:rsidR="0033640C" w:rsidRPr="00BE33B6">
        <w:t>locución del Primer Ministro de</w:t>
      </w:r>
      <w:r w:rsidRPr="00BE33B6">
        <w:t xml:space="preserve"> Vanuatu</w:t>
      </w:r>
    </w:p>
    <w:p w:rsidR="00D12D32" w:rsidRPr="00BE33B6" w:rsidRDefault="00D12D32" w:rsidP="00334879">
      <w:r w:rsidRPr="00BE33B6">
        <w:t>2.1</w:t>
      </w:r>
      <w:r w:rsidRPr="00BE33B6">
        <w:tab/>
      </w:r>
      <w:r w:rsidR="0033640C" w:rsidRPr="00BE33B6">
        <w:t>El</w:t>
      </w:r>
      <w:r w:rsidRPr="00BE33B6">
        <w:t xml:space="preserve"> </w:t>
      </w:r>
      <w:r w:rsidRPr="00BE33B6">
        <w:rPr>
          <w:b/>
          <w:bCs/>
        </w:rPr>
        <w:t>Secretar</w:t>
      </w:r>
      <w:r w:rsidR="0033640C" w:rsidRPr="00BE33B6">
        <w:rPr>
          <w:b/>
          <w:bCs/>
        </w:rPr>
        <w:t xml:space="preserve">io </w:t>
      </w:r>
      <w:r w:rsidRPr="00BE33B6">
        <w:rPr>
          <w:b/>
          <w:bCs/>
        </w:rPr>
        <w:t>General</w:t>
      </w:r>
      <w:r w:rsidRPr="00BE33B6">
        <w:t xml:space="preserve"> invit</w:t>
      </w:r>
      <w:r w:rsidR="0033640C" w:rsidRPr="00BE33B6">
        <w:t>a al Primer Ministro de</w:t>
      </w:r>
      <w:r w:rsidRPr="00BE33B6">
        <w:t xml:space="preserve"> Vanuatu, </w:t>
      </w:r>
      <w:r w:rsidR="0033640C" w:rsidRPr="00BE33B6">
        <w:t>S</w:t>
      </w:r>
      <w:r w:rsidRPr="00BE33B6">
        <w:t>r</w:t>
      </w:r>
      <w:r w:rsidR="0033640C" w:rsidRPr="00BE33B6">
        <w:t>.</w:t>
      </w:r>
      <w:r w:rsidRPr="00BE33B6">
        <w:t xml:space="preserve"> Charlot Salwai Tabimasmas, </w:t>
      </w:r>
      <w:r w:rsidR="0033640C" w:rsidRPr="00BE33B6">
        <w:t>a dirigirse a la Conferencia</w:t>
      </w:r>
      <w:r w:rsidRPr="00BE33B6">
        <w:t>.</w:t>
      </w:r>
    </w:p>
    <w:p w:rsidR="00D12D32" w:rsidRPr="00BE33B6" w:rsidRDefault="00D12D32" w:rsidP="00C4171B">
      <w:r w:rsidRPr="00BE33B6">
        <w:t>2.2</w:t>
      </w:r>
      <w:r w:rsidRPr="00BE33B6">
        <w:tab/>
      </w:r>
      <w:r w:rsidR="0033640C" w:rsidRPr="00BE33B6">
        <w:t>El</w:t>
      </w:r>
      <w:r w:rsidRPr="00BE33B6">
        <w:t xml:space="preserve"> </w:t>
      </w:r>
      <w:r w:rsidRPr="00BE33B6">
        <w:rPr>
          <w:b/>
          <w:bCs/>
        </w:rPr>
        <w:t>Prime</w:t>
      </w:r>
      <w:r w:rsidR="0033640C" w:rsidRPr="00BE33B6">
        <w:rPr>
          <w:b/>
          <w:bCs/>
        </w:rPr>
        <w:t>r Ministro de</w:t>
      </w:r>
      <w:r w:rsidRPr="00BE33B6">
        <w:rPr>
          <w:b/>
          <w:bCs/>
        </w:rPr>
        <w:t xml:space="preserve"> Vanuatu</w:t>
      </w:r>
      <w:r w:rsidRPr="00BE33B6">
        <w:t xml:space="preserve"> </w:t>
      </w:r>
      <w:r w:rsidR="0033640C" w:rsidRPr="00BE33B6">
        <w:t>pronuncia la alocución que se reproduce en</w:t>
      </w:r>
      <w:r w:rsidRPr="00BE33B6">
        <w:t xml:space="preserve"> </w:t>
      </w:r>
      <w:hyperlink r:id="rId14" w:history="1">
        <w:r w:rsidR="00C4171B" w:rsidRPr="003D69A3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https://www.itu.int/web/pp-18/en/speech/184</w:t>
        </w:r>
      </w:hyperlink>
      <w:r w:rsidRPr="00BE33B6">
        <w:t>.</w:t>
      </w:r>
    </w:p>
    <w:p w:rsidR="00D12D32" w:rsidRPr="00BE33B6" w:rsidRDefault="00D12D32" w:rsidP="00677A10">
      <w:pPr>
        <w:pStyle w:val="Heading1"/>
      </w:pPr>
      <w:r w:rsidRPr="00BE33B6">
        <w:t>3</w:t>
      </w:r>
      <w:r w:rsidRPr="00BE33B6">
        <w:tab/>
        <w:t>A</w:t>
      </w:r>
      <w:r w:rsidR="0033640C" w:rsidRPr="00BE33B6">
        <w:t>locución del Director Ejecutivo de Afganistán</w:t>
      </w:r>
    </w:p>
    <w:p w:rsidR="00D12D32" w:rsidRPr="00BE33B6" w:rsidRDefault="00D12D32" w:rsidP="00334879">
      <w:r w:rsidRPr="00BE33B6">
        <w:t>3.1</w:t>
      </w:r>
      <w:r w:rsidRPr="00BE33B6">
        <w:tab/>
      </w:r>
      <w:r w:rsidR="0033640C" w:rsidRPr="00BE33B6">
        <w:t>El</w:t>
      </w:r>
      <w:r w:rsidRPr="00BE33B6">
        <w:t xml:space="preserve"> </w:t>
      </w:r>
      <w:r w:rsidRPr="00BE33B6">
        <w:rPr>
          <w:b/>
          <w:bCs/>
        </w:rPr>
        <w:t>Secretar</w:t>
      </w:r>
      <w:r w:rsidR="0033640C" w:rsidRPr="00BE33B6">
        <w:rPr>
          <w:b/>
          <w:bCs/>
        </w:rPr>
        <w:t xml:space="preserve">io </w:t>
      </w:r>
      <w:r w:rsidRPr="00BE33B6">
        <w:rPr>
          <w:b/>
          <w:bCs/>
        </w:rPr>
        <w:t>General</w:t>
      </w:r>
      <w:r w:rsidRPr="00BE33B6">
        <w:t xml:space="preserve"> invit</w:t>
      </w:r>
      <w:r w:rsidR="0033640C" w:rsidRPr="00BE33B6">
        <w:t>a al Director Ejecutivo de Afganistán, Sr.</w:t>
      </w:r>
      <w:r w:rsidRPr="00BE33B6">
        <w:t xml:space="preserve"> Abdullah, </w:t>
      </w:r>
      <w:r w:rsidR="0033640C" w:rsidRPr="00BE33B6">
        <w:t>a dirigirse a la Conferencia</w:t>
      </w:r>
      <w:r w:rsidRPr="00BE33B6">
        <w:t>.</w:t>
      </w:r>
    </w:p>
    <w:p w:rsidR="00D12D32" w:rsidRPr="00BE33B6" w:rsidRDefault="00D12D32" w:rsidP="00C4171B">
      <w:r w:rsidRPr="00BE33B6">
        <w:t>3.2</w:t>
      </w:r>
      <w:r w:rsidRPr="00BE33B6">
        <w:tab/>
      </w:r>
      <w:r w:rsidR="0033640C" w:rsidRPr="00BE33B6">
        <w:t>El</w:t>
      </w:r>
      <w:r w:rsidRPr="00BE33B6">
        <w:t xml:space="preserve"> </w:t>
      </w:r>
      <w:r w:rsidR="0033640C" w:rsidRPr="00BE33B6">
        <w:rPr>
          <w:b/>
          <w:bCs/>
        </w:rPr>
        <w:t>Director Ejecutivo de Afganistán</w:t>
      </w:r>
      <w:r w:rsidR="0033640C" w:rsidRPr="00BE33B6">
        <w:t xml:space="preserve"> pronuncia la alocución que se reproduce en</w:t>
      </w:r>
      <w:r w:rsidRPr="00BE33B6">
        <w:t xml:space="preserve"> </w:t>
      </w:r>
      <w:r w:rsidR="00C4171B" w:rsidRPr="003D69A3">
        <w:rPr>
          <w:rStyle w:val="Hyperlink"/>
          <w:rFonts w:asciiTheme="minorHAnsi" w:hAnsiTheme="minorHAnsi"/>
          <w:szCs w:val="24"/>
          <w:lang w:val="fr-CH"/>
        </w:rPr>
        <w:t>https://www.itu.int/web/pp-18/en/speech/186</w:t>
      </w:r>
      <w:r w:rsidRPr="00BE33B6">
        <w:t>.</w:t>
      </w:r>
    </w:p>
    <w:p w:rsidR="004D67A7" w:rsidRPr="00BE33B6" w:rsidRDefault="004D67A7" w:rsidP="00463276">
      <w:pPr>
        <w:pStyle w:val="Heading1"/>
      </w:pPr>
      <w:r w:rsidRPr="00BE33B6">
        <w:t>4</w:t>
      </w:r>
      <w:r w:rsidRPr="00BE33B6">
        <w:tab/>
      </w:r>
      <w:r w:rsidR="00545F46" w:rsidRPr="00BE33B6">
        <w:t>Elección del Presidente de la Conferencia</w:t>
      </w:r>
    </w:p>
    <w:p w:rsidR="004D67A7" w:rsidRPr="00BE33B6" w:rsidRDefault="004D67A7" w:rsidP="00406C04">
      <w:r w:rsidRPr="00BE33B6">
        <w:t>4.1</w:t>
      </w:r>
      <w:r w:rsidRPr="00BE33B6">
        <w:tab/>
      </w:r>
      <w:r w:rsidR="0033640C" w:rsidRPr="00BE33B6">
        <w:t>El</w:t>
      </w:r>
      <w:r w:rsidRPr="00BE33B6">
        <w:t xml:space="preserve"> </w:t>
      </w:r>
      <w:r w:rsidRPr="00BE33B6">
        <w:rPr>
          <w:b/>
          <w:bCs/>
        </w:rPr>
        <w:t>Secretar</w:t>
      </w:r>
      <w:r w:rsidR="0033640C" w:rsidRPr="00BE33B6">
        <w:rPr>
          <w:b/>
          <w:bCs/>
        </w:rPr>
        <w:t xml:space="preserve">io </w:t>
      </w:r>
      <w:r w:rsidRPr="00BE33B6">
        <w:rPr>
          <w:b/>
          <w:bCs/>
        </w:rPr>
        <w:t>General</w:t>
      </w:r>
      <w:r w:rsidRPr="00BE33B6">
        <w:t xml:space="preserve"> propo</w:t>
      </w:r>
      <w:r w:rsidR="0033640C" w:rsidRPr="00BE33B6">
        <w:t>ne que el Sr.</w:t>
      </w:r>
      <w:r w:rsidRPr="00BE33B6">
        <w:t xml:space="preserve"> Majed Almesmar, </w:t>
      </w:r>
      <w:r w:rsidR="0033640C" w:rsidRPr="00BE33B6">
        <w:t>Vicedirector General del Sector de Telecomunicaciones de la Autoridad de Reglamentación de las Telecomunicaciones y Presidente del Consejo de Administración del Fondo para las TIC (Emiratos Árabes Unidos), sea elegido Presidente de la Conferencia</w:t>
      </w:r>
      <w:r w:rsidRPr="00BE33B6">
        <w:t>.</w:t>
      </w:r>
    </w:p>
    <w:p w:rsidR="004D67A7" w:rsidRPr="00BE33B6" w:rsidRDefault="004D67A7" w:rsidP="00AD3C38">
      <w:pPr>
        <w:rPr>
          <w:rFonts w:asciiTheme="minorHAnsi" w:hAnsiTheme="minorHAnsi"/>
          <w:szCs w:val="24"/>
        </w:rPr>
      </w:pPr>
      <w:r w:rsidRPr="00BE33B6">
        <w:rPr>
          <w:rFonts w:asciiTheme="minorHAnsi" w:hAnsiTheme="minorHAnsi"/>
          <w:szCs w:val="24"/>
        </w:rPr>
        <w:t>4.2</w:t>
      </w:r>
      <w:r w:rsidRPr="00BE33B6">
        <w:rPr>
          <w:rFonts w:asciiTheme="minorHAnsi" w:hAnsiTheme="minorHAnsi"/>
          <w:szCs w:val="24"/>
        </w:rPr>
        <w:tab/>
        <w:t>S</w:t>
      </w:r>
      <w:r w:rsidRPr="00BE33B6">
        <w:t xml:space="preserve">e </w:t>
      </w:r>
      <w:r w:rsidRPr="00BE33B6">
        <w:rPr>
          <w:b/>
          <w:bCs/>
        </w:rPr>
        <w:t>elige</w:t>
      </w:r>
      <w:r w:rsidRPr="00BE33B6">
        <w:t xml:space="preserve"> Presidente de la Conferencia por aclamación</w:t>
      </w:r>
      <w:r w:rsidRPr="00BE33B6">
        <w:rPr>
          <w:rFonts w:asciiTheme="minorHAnsi" w:hAnsiTheme="minorHAnsi"/>
          <w:szCs w:val="24"/>
        </w:rPr>
        <w:t xml:space="preserve"> </w:t>
      </w:r>
      <w:r w:rsidR="0033640C" w:rsidRPr="00BE33B6">
        <w:rPr>
          <w:rFonts w:asciiTheme="minorHAnsi" w:hAnsiTheme="minorHAnsi"/>
          <w:szCs w:val="24"/>
        </w:rPr>
        <w:t>al Sr.</w:t>
      </w:r>
      <w:r w:rsidR="00CB2C40" w:rsidRPr="00BE33B6">
        <w:rPr>
          <w:rFonts w:asciiTheme="minorHAnsi" w:hAnsiTheme="minorHAnsi"/>
          <w:szCs w:val="24"/>
        </w:rPr>
        <w:t xml:space="preserve"> Majed Almesmar.</w:t>
      </w:r>
    </w:p>
    <w:p w:rsidR="004D67A7" w:rsidRPr="00BE33B6" w:rsidRDefault="004D67A7" w:rsidP="00AD3C38">
      <w:r w:rsidRPr="00BE33B6">
        <w:t>4.3</w:t>
      </w:r>
      <w:r w:rsidRPr="00BE33B6">
        <w:tab/>
      </w:r>
      <w:r w:rsidR="0033640C" w:rsidRPr="00BE33B6">
        <w:rPr>
          <w:b/>
          <w:bCs/>
        </w:rPr>
        <w:t>El Sr.</w:t>
      </w:r>
      <w:r w:rsidRPr="00BE33B6">
        <w:rPr>
          <w:b/>
          <w:bCs/>
        </w:rPr>
        <w:t xml:space="preserve"> Majed Almesmar </w:t>
      </w:r>
      <w:r w:rsidR="0033640C" w:rsidRPr="00BE33B6">
        <w:rPr>
          <w:b/>
          <w:bCs/>
        </w:rPr>
        <w:t>asume la presidencia</w:t>
      </w:r>
      <w:r w:rsidRPr="00BE33B6">
        <w:t>.</w:t>
      </w:r>
    </w:p>
    <w:p w:rsidR="004D67A7" w:rsidRPr="00BE33B6" w:rsidRDefault="004D67A7" w:rsidP="00463276">
      <w:pPr>
        <w:pStyle w:val="Heading1"/>
      </w:pPr>
      <w:r w:rsidRPr="00BE33B6">
        <w:t>5</w:t>
      </w:r>
      <w:r w:rsidRPr="00BE33B6">
        <w:tab/>
      </w:r>
      <w:r w:rsidR="00545F46" w:rsidRPr="00BE33B6">
        <w:t>Discurso del Presidente de la Conferencia</w:t>
      </w:r>
    </w:p>
    <w:p w:rsidR="00B23232" w:rsidRPr="00BE33B6" w:rsidRDefault="00B23232" w:rsidP="00C4171B">
      <w:r w:rsidRPr="00BE33B6">
        <w:t>5.1</w:t>
      </w:r>
      <w:r w:rsidRPr="00BE33B6">
        <w:tab/>
        <w:t xml:space="preserve">El </w:t>
      </w:r>
      <w:r w:rsidRPr="00BE33B6">
        <w:rPr>
          <w:b/>
          <w:bCs/>
        </w:rPr>
        <w:t>Presidente</w:t>
      </w:r>
      <w:r w:rsidRPr="00BE33B6">
        <w:t xml:space="preserve"> pronuncia el discurso que se reproduce en </w:t>
      </w:r>
      <w:r w:rsidR="00C4171B" w:rsidRPr="003D69A3">
        <w:rPr>
          <w:rStyle w:val="Hyperlink"/>
          <w:rFonts w:asciiTheme="minorHAnsi" w:hAnsiTheme="minorHAnsi"/>
          <w:szCs w:val="24"/>
          <w:lang w:val="fr-CH"/>
        </w:rPr>
        <w:t>https://www.itu.int/web/pp-18/en/speech/179</w:t>
      </w:r>
      <w:r w:rsidRPr="00BE33B6">
        <w:t>.</w:t>
      </w:r>
    </w:p>
    <w:p w:rsidR="00545F46" w:rsidRPr="00BE33B6" w:rsidRDefault="00545F46" w:rsidP="00463276">
      <w:pPr>
        <w:pStyle w:val="Heading1"/>
      </w:pPr>
      <w:r w:rsidRPr="00BE33B6">
        <w:lastRenderedPageBreak/>
        <w:t>6</w:t>
      </w:r>
      <w:r w:rsidRPr="00BE33B6">
        <w:tab/>
        <w:t>Elección de los Vicepresidentes de la Conferencia</w:t>
      </w:r>
    </w:p>
    <w:p w:rsidR="000D7099" w:rsidRPr="00BE33B6" w:rsidRDefault="001A77AD" w:rsidP="00463276">
      <w:r w:rsidRPr="00BE33B6">
        <w:t>6</w:t>
      </w:r>
      <w:r w:rsidR="000D7099" w:rsidRPr="00BE33B6">
        <w:t>.1</w:t>
      </w:r>
      <w:r w:rsidR="000D7099" w:rsidRPr="00BE33B6">
        <w:tab/>
        <w:t xml:space="preserve">El </w:t>
      </w:r>
      <w:r w:rsidR="000D7099" w:rsidRPr="00BE33B6">
        <w:rPr>
          <w:b/>
          <w:bCs/>
        </w:rPr>
        <w:t>Secretario General</w:t>
      </w:r>
      <w:r w:rsidR="000D7099" w:rsidRPr="00BE33B6">
        <w:t xml:space="preserve"> propone que, de acuerdo con la recomendación de la reunión de los Jefes de Delegación, la Conferencia elija a los siguientes seis Vicepresidentes:</w:t>
      </w:r>
    </w:p>
    <w:p w:rsidR="000D7099" w:rsidRPr="00BE33B6" w:rsidRDefault="000D7099" w:rsidP="007C2890">
      <w:pPr>
        <w:pStyle w:val="enumlev1"/>
      </w:pPr>
      <w:r w:rsidRPr="00BE33B6">
        <w:sym w:font="Symbol" w:char="F02D"/>
      </w:r>
      <w:r w:rsidRPr="00BE33B6">
        <w:tab/>
        <w:t>Sr. Majed M. AL-MAZYED (Arabia Saudita)</w:t>
      </w:r>
      <w:r w:rsidR="007C2890" w:rsidRPr="00BE33B6">
        <w:t>;</w:t>
      </w:r>
    </w:p>
    <w:p w:rsidR="000D7099" w:rsidRPr="00BE33B6" w:rsidRDefault="000D7099" w:rsidP="007C2890">
      <w:pPr>
        <w:pStyle w:val="enumlev1"/>
      </w:pPr>
      <w:r w:rsidRPr="00BE33B6">
        <w:sym w:font="Symbol" w:char="F02D"/>
      </w:r>
      <w:r w:rsidRPr="00BE33B6">
        <w:tab/>
        <w:t>Sra. Cristiana FLUTUR (Rumania)</w:t>
      </w:r>
      <w:r w:rsidR="007C2890" w:rsidRPr="00BE33B6">
        <w:t>;</w:t>
      </w:r>
    </w:p>
    <w:p w:rsidR="000D7099" w:rsidRPr="00BE33B6" w:rsidRDefault="000D7099" w:rsidP="00463276">
      <w:pPr>
        <w:pStyle w:val="enumlev1"/>
      </w:pPr>
      <w:r w:rsidRPr="00BE33B6">
        <w:sym w:font="Symbol" w:char="F02D"/>
      </w:r>
      <w:r w:rsidRPr="00BE33B6">
        <w:tab/>
        <w:t>Sr. Konstantin NOSKOV (Federación de Rusia</w:t>
      </w:r>
      <w:r w:rsidR="007C2890" w:rsidRPr="00BE33B6">
        <w:t>);</w:t>
      </w:r>
    </w:p>
    <w:p w:rsidR="000D7099" w:rsidRPr="00BE33B6" w:rsidRDefault="000D7099" w:rsidP="00463276">
      <w:pPr>
        <w:pStyle w:val="enumlev1"/>
      </w:pPr>
      <w:r w:rsidRPr="00BE33B6">
        <w:sym w:font="Symbol" w:char="F02D"/>
      </w:r>
      <w:r w:rsidRPr="00BE33B6">
        <w:tab/>
        <w:t>Sr. Ahmad Reza SHARAFAT (República Islámica de Ir</w:t>
      </w:r>
      <w:r w:rsidR="001A77AD" w:rsidRPr="00BE33B6">
        <w:t>á</w:t>
      </w:r>
      <w:r w:rsidRPr="00BE33B6">
        <w:t>n</w:t>
      </w:r>
      <w:r w:rsidR="007C2890" w:rsidRPr="00BE33B6">
        <w:t>);</w:t>
      </w:r>
    </w:p>
    <w:p w:rsidR="000D7099" w:rsidRPr="00BE33B6" w:rsidRDefault="000D7099" w:rsidP="00463276">
      <w:pPr>
        <w:pStyle w:val="enumlev1"/>
      </w:pPr>
      <w:r w:rsidRPr="00BE33B6">
        <w:sym w:font="Symbol" w:char="F02D"/>
      </w:r>
      <w:r w:rsidRPr="00BE33B6">
        <w:tab/>
        <w:t>Sr. Robert L. STRAYER (Estados Unidos</w:t>
      </w:r>
      <w:r w:rsidR="007C2890" w:rsidRPr="00BE33B6">
        <w:t>);</w:t>
      </w:r>
    </w:p>
    <w:p w:rsidR="000D7099" w:rsidRPr="00BE33B6" w:rsidRDefault="000D7099" w:rsidP="00463276">
      <w:pPr>
        <w:pStyle w:val="enumlev1"/>
      </w:pPr>
      <w:r w:rsidRPr="00BE33B6">
        <w:sym w:font="Symbol" w:char="F02D"/>
      </w:r>
      <w:r w:rsidRPr="00BE33B6">
        <w:tab/>
        <w:t>Sr. Francis Wamukota WANGUSI (Kenya).</w:t>
      </w:r>
    </w:p>
    <w:p w:rsidR="001A77AD" w:rsidRPr="00BE33B6" w:rsidRDefault="001A77AD" w:rsidP="000739A8">
      <w:r w:rsidRPr="00BE33B6">
        <w:t>6.2</w:t>
      </w:r>
      <w:r w:rsidRPr="00BE33B6">
        <w:tab/>
        <w:t xml:space="preserve">Se </w:t>
      </w:r>
      <w:r w:rsidRPr="00BE33B6">
        <w:rPr>
          <w:b/>
          <w:bCs/>
        </w:rPr>
        <w:t>elige</w:t>
      </w:r>
      <w:r w:rsidRPr="00BE33B6">
        <w:t xml:space="preserve"> por aclamación </w:t>
      </w:r>
      <w:r w:rsidR="009D1C03" w:rsidRPr="00BE33B6">
        <w:t xml:space="preserve">a </w:t>
      </w:r>
      <w:r w:rsidRPr="00BE33B6">
        <w:t>los Vicepresidentes propuestos.</w:t>
      </w:r>
    </w:p>
    <w:p w:rsidR="001A77AD" w:rsidRPr="00BE33B6" w:rsidRDefault="001A77AD" w:rsidP="00463276">
      <w:pPr>
        <w:pStyle w:val="Heading1"/>
      </w:pPr>
      <w:r w:rsidRPr="00BE33B6">
        <w:t>7</w:t>
      </w:r>
      <w:r w:rsidRPr="00BE33B6">
        <w:tab/>
        <w:t>Discurso del Secretario General</w:t>
      </w:r>
    </w:p>
    <w:p w:rsidR="001A77AD" w:rsidRPr="00BE33B6" w:rsidRDefault="001A77AD" w:rsidP="00C4171B">
      <w:r w:rsidRPr="00BE33B6">
        <w:t>7.1</w:t>
      </w:r>
      <w:r w:rsidRPr="00BE33B6">
        <w:tab/>
        <w:t xml:space="preserve">El </w:t>
      </w:r>
      <w:r w:rsidRPr="00BE33B6">
        <w:rPr>
          <w:b/>
        </w:rPr>
        <w:t>Secretario General</w:t>
      </w:r>
      <w:r w:rsidRPr="00BE33B6">
        <w:rPr>
          <w:bCs/>
        </w:rPr>
        <w:t xml:space="preserve"> </w:t>
      </w:r>
      <w:r w:rsidRPr="00BE33B6">
        <w:t xml:space="preserve">pronuncia el discurso que se reproduce en </w:t>
      </w:r>
      <w:r w:rsidR="00C4171B" w:rsidRPr="003D69A3">
        <w:rPr>
          <w:rStyle w:val="Hyperlink"/>
          <w:rFonts w:asciiTheme="minorHAnsi" w:hAnsiTheme="minorHAnsi"/>
          <w:szCs w:val="24"/>
          <w:lang w:val="fr-CH"/>
        </w:rPr>
        <w:t>https://www.itu.int/web/pp-18/en/speech/185</w:t>
      </w:r>
      <w:r w:rsidRPr="00BE33B6">
        <w:t xml:space="preserve"> </w:t>
      </w:r>
      <w:r w:rsidR="009D1C03" w:rsidRPr="00BE33B6">
        <w:t xml:space="preserve">y en el que invita a los participantes a guardar un minuto de silencio en memoria de los delegados y colegas fallecidos desde la </w:t>
      </w:r>
      <w:r w:rsidRPr="00BE33B6">
        <w:t>PP-14.</w:t>
      </w:r>
    </w:p>
    <w:p w:rsidR="001A77AD" w:rsidRPr="00BE33B6" w:rsidRDefault="001A77AD" w:rsidP="00A06B3B">
      <w:pPr>
        <w:rPr>
          <w:b/>
          <w:bCs/>
        </w:rPr>
      </w:pPr>
      <w:r w:rsidRPr="00BE33B6">
        <w:rPr>
          <w:b/>
          <w:bCs/>
        </w:rPr>
        <w:t>7.2</w:t>
      </w:r>
      <w:r w:rsidRPr="00BE33B6">
        <w:rPr>
          <w:b/>
          <w:bCs/>
        </w:rPr>
        <w:tab/>
      </w:r>
      <w:r w:rsidR="004C056C" w:rsidRPr="00BE33B6">
        <w:rPr>
          <w:b/>
          <w:bCs/>
        </w:rPr>
        <w:t>Los participantes guardan un minuto de silencio</w:t>
      </w:r>
      <w:r w:rsidRPr="00BE33B6">
        <w:rPr>
          <w:b/>
          <w:bCs/>
        </w:rPr>
        <w:t>.</w:t>
      </w:r>
    </w:p>
    <w:p w:rsidR="001A77AD" w:rsidRPr="00BE33B6" w:rsidRDefault="001A77AD" w:rsidP="00463276">
      <w:pPr>
        <w:pStyle w:val="Heading1"/>
        <w:rPr>
          <w:szCs w:val="28"/>
        </w:rPr>
      </w:pPr>
      <w:r w:rsidRPr="00BE33B6">
        <w:rPr>
          <w:szCs w:val="28"/>
        </w:rPr>
        <w:t>8</w:t>
      </w:r>
      <w:r w:rsidRPr="00BE33B6">
        <w:rPr>
          <w:szCs w:val="28"/>
        </w:rPr>
        <w:tab/>
        <w:t>Estructura de la Conferencia</w:t>
      </w:r>
      <w:r w:rsidR="002C74E7" w:rsidRPr="00BE33B6">
        <w:rPr>
          <w:szCs w:val="28"/>
        </w:rPr>
        <w:t xml:space="preserve"> (Documento </w:t>
      </w:r>
      <w:hyperlink r:id="rId15" w:history="1">
        <w:r w:rsidR="002C74E7" w:rsidRPr="00BE33B6">
          <w:rPr>
            <w:rStyle w:val="Hyperlink"/>
            <w:rFonts w:asciiTheme="minorHAnsi" w:hAnsiTheme="minorHAnsi"/>
            <w:szCs w:val="28"/>
          </w:rPr>
          <w:t>DT/2</w:t>
        </w:r>
      </w:hyperlink>
      <w:r w:rsidR="002C74E7" w:rsidRPr="00BE33B6">
        <w:rPr>
          <w:szCs w:val="28"/>
        </w:rPr>
        <w:t>)</w:t>
      </w:r>
    </w:p>
    <w:p w:rsidR="001A77AD" w:rsidRPr="00BE33B6" w:rsidRDefault="001A77AD" w:rsidP="00463276">
      <w:r w:rsidRPr="00BE33B6">
        <w:t>8.1</w:t>
      </w:r>
      <w:r w:rsidRPr="00BE33B6">
        <w:tab/>
        <w:t xml:space="preserve">El </w:t>
      </w:r>
      <w:r w:rsidRPr="00BE33B6">
        <w:rPr>
          <w:b/>
        </w:rPr>
        <w:t>Secretario General</w:t>
      </w:r>
      <w:r w:rsidRPr="00BE33B6">
        <w:rPr>
          <w:bCs/>
        </w:rPr>
        <w:t xml:space="preserve"> </w:t>
      </w:r>
      <w:r w:rsidRPr="00BE33B6">
        <w:t>presenta el Documento DT/2 en el que figura el mandato de las seis Comisiones y del Grupo de Trabajo de la Plenaria.</w:t>
      </w:r>
    </w:p>
    <w:p w:rsidR="001A77AD" w:rsidRPr="00BE33B6" w:rsidRDefault="001A77AD" w:rsidP="00463276">
      <w:r w:rsidRPr="00BE33B6">
        <w:t>8.2</w:t>
      </w:r>
      <w:r w:rsidRPr="00BE33B6">
        <w:tab/>
        <w:t xml:space="preserve">Se </w:t>
      </w:r>
      <w:r w:rsidRPr="00BE33B6">
        <w:rPr>
          <w:b/>
          <w:bCs/>
        </w:rPr>
        <w:t>aprueba</w:t>
      </w:r>
      <w:r w:rsidRPr="00BE33B6">
        <w:t xml:space="preserve"> el Documento DT/2.</w:t>
      </w:r>
    </w:p>
    <w:p w:rsidR="001A77AD" w:rsidRPr="00BE33B6" w:rsidRDefault="001A77AD" w:rsidP="00463276">
      <w:pPr>
        <w:pStyle w:val="Heading1"/>
      </w:pPr>
      <w:r w:rsidRPr="00BE33B6">
        <w:t>9</w:t>
      </w:r>
      <w:r w:rsidRPr="00BE33B6">
        <w:tab/>
        <w:t>Elección de los Presidentes y Vicepresidente</w:t>
      </w:r>
      <w:r w:rsidR="00FE0C66" w:rsidRPr="00BE33B6">
        <w:t>s de las Comisiones y del Grupo </w:t>
      </w:r>
      <w:r w:rsidRPr="00BE33B6">
        <w:t>de Trabajo de la Plenaria</w:t>
      </w:r>
    </w:p>
    <w:p w:rsidR="001A77AD" w:rsidRPr="00BE33B6" w:rsidRDefault="001A77AD" w:rsidP="00463276">
      <w:r w:rsidRPr="00BE33B6">
        <w:t>9.1</w:t>
      </w:r>
      <w:r w:rsidRPr="00BE33B6">
        <w:tab/>
        <w:t xml:space="preserve">El </w:t>
      </w:r>
      <w:r w:rsidRPr="00BE33B6">
        <w:rPr>
          <w:b/>
        </w:rPr>
        <w:t>Secretario General</w:t>
      </w:r>
      <w:r w:rsidRPr="00BE33B6">
        <w:rPr>
          <w:bCs/>
        </w:rPr>
        <w:t xml:space="preserve"> </w:t>
      </w:r>
      <w:r w:rsidRPr="00BE33B6">
        <w:t>declara que en la reunión de Jefes de Delegación se ha acordado proponer los siguientes nombres para los cargos de Presidentes y Vicepresidentes de las Comisiones </w:t>
      </w:r>
      <w:r w:rsidR="00526B0E" w:rsidRPr="00BE33B6">
        <w:t>1</w:t>
      </w:r>
      <w:r w:rsidRPr="00BE33B6">
        <w:t xml:space="preserve"> a 6 y del Grupo de Trabajo de la Plenaria.</w:t>
      </w:r>
    </w:p>
    <w:p w:rsidR="001A77AD" w:rsidRPr="00BE33B6" w:rsidRDefault="00526B0E" w:rsidP="004352A5">
      <w:pPr>
        <w:spacing w:after="120"/>
      </w:pPr>
      <w:r w:rsidRPr="00BE33B6">
        <w:t xml:space="preserve">La </w:t>
      </w:r>
      <w:r w:rsidRPr="00BE33B6">
        <w:rPr>
          <w:b/>
          <w:bCs/>
        </w:rPr>
        <w:t xml:space="preserve">Comisión 1 </w:t>
      </w:r>
      <w:r w:rsidRPr="00BE33B6">
        <w:t>(Comisión de Dirección) está constituida por el Presidente y los Vicepresidentes de la Conferencia y los Presidentes y Vicepresidentes de las demás Comisiones y del Grupo de Trabajo de la Plenaria.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51"/>
        <w:gridCol w:w="4130"/>
      </w:tblGrid>
      <w:tr w:rsidR="00526B0E" w:rsidRPr="00BE33B6" w:rsidTr="00667C5F">
        <w:tc>
          <w:tcPr>
            <w:tcW w:w="3706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2</w:t>
            </w:r>
            <w:r w:rsidRPr="00BE33B6">
              <w:br/>
              <w:t>(Credenciales)</w:t>
            </w:r>
          </w:p>
        </w:tc>
        <w:tc>
          <w:tcPr>
            <w:tcW w:w="1951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Presidente:</w:t>
            </w:r>
            <w:r w:rsidRPr="00BE33B6">
              <w:rPr>
                <w:b/>
                <w:bCs/>
              </w:rPr>
              <w:br/>
              <w:t>Vicepresidentes:</w:t>
            </w:r>
          </w:p>
        </w:tc>
        <w:tc>
          <w:tcPr>
            <w:tcW w:w="4130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iCs/>
                <w:szCs w:val="24"/>
              </w:rPr>
              <w:t>Sra. Sameera BELAL MOMEN (Kuwait)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Sr. Al-Ansari Mohammad ALMASHAKBEH (</w:t>
            </w:r>
            <w:r w:rsidR="00724E04" w:rsidRPr="00BE33B6">
              <w:rPr>
                <w:rFonts w:asciiTheme="minorHAnsi" w:hAnsiTheme="minorHAnsi"/>
                <w:iCs/>
                <w:szCs w:val="24"/>
              </w:rPr>
              <w:t>Jordania</w:t>
            </w:r>
            <w:r w:rsidRPr="00BE33B6">
              <w:rPr>
                <w:rFonts w:asciiTheme="minorHAnsi" w:hAnsiTheme="minorHAnsi"/>
                <w:iCs/>
                <w:szCs w:val="24"/>
              </w:rPr>
              <w:t>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Sr. António Pedro BENGE (Angola)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Sra. Annelies KAVI (</w:t>
            </w:r>
            <w:r w:rsidR="00724E04" w:rsidRPr="00BE33B6">
              <w:rPr>
                <w:rFonts w:asciiTheme="minorHAnsi" w:hAnsiTheme="minorHAnsi"/>
                <w:iCs/>
                <w:szCs w:val="24"/>
              </w:rPr>
              <w:t>República Checa</w:t>
            </w:r>
            <w:r w:rsidRPr="00BE33B6">
              <w:rPr>
                <w:rFonts w:asciiTheme="minorHAnsi" w:hAnsiTheme="minorHAnsi"/>
                <w:iCs/>
                <w:szCs w:val="24"/>
              </w:rPr>
              <w:t>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Sra. Umida MUSAYEVA (Uzbekist</w:t>
            </w:r>
            <w:r w:rsidR="00724E04" w:rsidRPr="00BE33B6">
              <w:rPr>
                <w:rFonts w:asciiTheme="minorHAnsi" w:hAnsiTheme="minorHAnsi"/>
                <w:iCs/>
                <w:szCs w:val="24"/>
              </w:rPr>
              <w:t>á</w:t>
            </w:r>
            <w:r w:rsidRPr="00BE33B6">
              <w:rPr>
                <w:rFonts w:asciiTheme="minorHAnsi" w:hAnsiTheme="minorHAnsi"/>
                <w:iCs/>
                <w:szCs w:val="24"/>
              </w:rPr>
              <w:t>n)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Sr. Elmer PALMA (El Salvador)</w:t>
            </w:r>
          </w:p>
        </w:tc>
      </w:tr>
      <w:tr w:rsidR="00526B0E" w:rsidRPr="00BE33B6" w:rsidTr="00667C5F">
        <w:tc>
          <w:tcPr>
            <w:tcW w:w="3706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lastRenderedPageBreak/>
              <w:t>Comisión 3</w:t>
            </w:r>
            <w:r w:rsidRPr="00BE33B6">
              <w:br/>
              <w:t>(Control del presupuesto)</w:t>
            </w:r>
          </w:p>
        </w:tc>
        <w:tc>
          <w:tcPr>
            <w:tcW w:w="1951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BE33B6">
              <w:rPr>
                <w:b/>
                <w:bCs/>
              </w:rPr>
              <w:t>Presidente:</w:t>
            </w:r>
            <w:r w:rsidRPr="00BE33B6">
              <w:rPr>
                <w:b/>
                <w:bCs/>
              </w:rPr>
              <w:br/>
              <w:t>Vicepresidente</w:t>
            </w:r>
            <w:r w:rsidR="000D0FB3" w:rsidRPr="00BE33B6">
              <w:rPr>
                <w:b/>
                <w:bCs/>
              </w:rPr>
              <w:t>s</w:t>
            </w:r>
            <w:r w:rsidRPr="00BE33B6">
              <w:rPr>
                <w:b/>
                <w:bCs/>
              </w:rPr>
              <w:t>:</w:t>
            </w:r>
          </w:p>
        </w:tc>
        <w:tc>
          <w:tcPr>
            <w:tcW w:w="4130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iCs/>
                <w:szCs w:val="24"/>
              </w:rPr>
              <w:t>Sra. Seynabou SECK CISSE (Senegal)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Sr. Mohamed AL MAZROUI (</w:t>
            </w:r>
            <w:r w:rsidR="00724E04" w:rsidRPr="00BE33B6">
              <w:rPr>
                <w:rFonts w:asciiTheme="minorHAnsi" w:hAnsiTheme="minorHAnsi"/>
                <w:iCs/>
                <w:szCs w:val="24"/>
              </w:rPr>
              <w:t>Emiratos Árabes Unidos</w:t>
            </w:r>
            <w:r w:rsidRPr="00BE33B6">
              <w:rPr>
                <w:rFonts w:asciiTheme="minorHAnsi" w:hAnsiTheme="minorHAnsi"/>
                <w:iCs/>
                <w:szCs w:val="24"/>
              </w:rPr>
              <w:t>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Sr. Paul CHARLTON (Canad</w:t>
            </w:r>
            <w:r w:rsidR="00724E04" w:rsidRPr="00BE33B6">
              <w:rPr>
                <w:rFonts w:asciiTheme="minorHAnsi" w:hAnsiTheme="minorHAnsi"/>
                <w:iCs/>
                <w:szCs w:val="24"/>
              </w:rPr>
              <w:t>á</w:t>
            </w:r>
            <w:r w:rsidRPr="00BE33B6">
              <w:rPr>
                <w:rFonts w:asciiTheme="minorHAnsi" w:hAnsiTheme="minorHAnsi"/>
                <w:iCs/>
                <w:szCs w:val="24"/>
              </w:rPr>
              <w:t>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Sra. Helena FERNANDES (Mozambique)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Sra. Blanca GONZÁLEZ (</w:t>
            </w:r>
            <w:r w:rsidR="00724E04" w:rsidRPr="00BE33B6">
              <w:rPr>
                <w:rFonts w:asciiTheme="minorHAnsi" w:hAnsiTheme="minorHAnsi"/>
                <w:iCs/>
                <w:szCs w:val="24"/>
              </w:rPr>
              <w:t>España</w:t>
            </w:r>
            <w:r w:rsidRPr="00BE33B6">
              <w:rPr>
                <w:rFonts w:asciiTheme="minorHAnsi" w:hAnsiTheme="minorHAnsi"/>
                <w:iCs/>
                <w:szCs w:val="24"/>
              </w:rPr>
              <w:t>)</w:t>
            </w:r>
            <w:r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Sr.</w:t>
            </w:r>
            <w:r w:rsidR="00724E04" w:rsidRPr="00BE33B6">
              <w:rPr>
                <w:rFonts w:asciiTheme="minorHAnsi" w:hAnsiTheme="minorHAnsi"/>
                <w:iCs/>
                <w:szCs w:val="24"/>
              </w:rPr>
              <w:t xml:space="preserve"> Nazim JAFAROV (Azerbaiyá</w:t>
            </w:r>
            <w:r w:rsidRPr="00BE33B6">
              <w:rPr>
                <w:rFonts w:asciiTheme="minorHAnsi" w:hAnsiTheme="minorHAnsi"/>
                <w:iCs/>
                <w:szCs w:val="24"/>
              </w:rPr>
              <w:t>n)</w:t>
            </w:r>
            <w:r w:rsidRPr="00BE33B6">
              <w:rPr>
                <w:rFonts w:asciiTheme="minorHAnsi" w:hAnsiTheme="minorHAnsi"/>
                <w:iCs/>
                <w:szCs w:val="24"/>
              </w:rPr>
              <w:br/>
              <w:t>Sr. Ziping LIU (China)</w:t>
            </w:r>
          </w:p>
        </w:tc>
      </w:tr>
      <w:tr w:rsidR="00526B0E" w:rsidRPr="00BE33B6" w:rsidTr="00667C5F">
        <w:tc>
          <w:tcPr>
            <w:tcW w:w="3706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4</w:t>
            </w:r>
            <w:r w:rsidRPr="00BE33B6">
              <w:br/>
              <w:t>(Redacción)</w:t>
            </w:r>
          </w:p>
        </w:tc>
        <w:tc>
          <w:tcPr>
            <w:tcW w:w="1951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Presidente:</w:t>
            </w:r>
            <w:r w:rsidRPr="00BE33B6">
              <w:rPr>
                <w:b/>
                <w:bCs/>
              </w:rPr>
              <w:br/>
              <w:t>Vicepresidentes:</w:t>
            </w:r>
          </w:p>
        </w:tc>
        <w:tc>
          <w:tcPr>
            <w:tcW w:w="4130" w:type="dxa"/>
          </w:tcPr>
          <w:p w:rsidR="00526B0E" w:rsidRPr="00BE33B6" w:rsidRDefault="00724E04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iCs/>
                <w:szCs w:val="24"/>
              </w:rPr>
              <w:t>Sr.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Rim BELHAJ (</w:t>
            </w:r>
            <w:r w:rsidRPr="00BE33B6">
              <w:rPr>
                <w:rFonts w:asciiTheme="minorHAnsi" w:hAnsiTheme="minorHAnsi"/>
                <w:iCs/>
                <w:szCs w:val="24"/>
              </w:rPr>
              <w:t>Túnez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Sra.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Reham ALMAYET (Egypt</w:t>
            </w:r>
            <w:r w:rsidRPr="00BE33B6">
              <w:rPr>
                <w:rFonts w:asciiTheme="minorHAnsi" w:hAnsiTheme="minorHAnsi"/>
                <w:iCs/>
                <w:szCs w:val="24"/>
              </w:rPr>
              <w:t>o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r</w:t>
            </w:r>
            <w:r w:rsidRPr="00BE33B6">
              <w:rPr>
                <w:rFonts w:asciiTheme="minorHAnsi" w:hAnsiTheme="minorHAnsi"/>
                <w:iCs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Guolei CAI (China)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r</w:t>
            </w:r>
            <w:r w:rsidRPr="00BE33B6">
              <w:rPr>
                <w:rFonts w:asciiTheme="minorHAnsi" w:hAnsiTheme="minorHAnsi"/>
                <w:iCs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Hector CARRILLO (M</w:t>
            </w:r>
            <w:r w:rsidRPr="00BE33B6">
              <w:rPr>
                <w:rFonts w:asciiTheme="minorHAnsi" w:hAnsiTheme="minorHAnsi"/>
                <w:iCs/>
                <w:szCs w:val="24"/>
              </w:rPr>
              <w:t>é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xico)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szCs w:val="24"/>
              </w:rPr>
              <w:t>r</w:t>
            </w:r>
            <w:r w:rsidRPr="00BE33B6">
              <w:rPr>
                <w:rFonts w:asciiTheme="minorHAnsi" w:hAnsiTheme="minorHAnsi"/>
                <w:szCs w:val="24"/>
              </w:rPr>
              <w:t>. Dmitry CHERKESOV (Federación de Rusia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szCs w:val="24"/>
              </w:rPr>
              <w:t>r</w:t>
            </w:r>
            <w:r w:rsidRPr="00BE33B6">
              <w:rPr>
                <w:rFonts w:asciiTheme="minorHAnsi" w:hAnsiTheme="minorHAnsi"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szCs w:val="24"/>
              </w:rPr>
              <w:t xml:space="preserve"> Ross MORRISON (</w:t>
            </w:r>
            <w:r w:rsidRPr="00BE33B6">
              <w:rPr>
                <w:rFonts w:asciiTheme="minorHAnsi" w:hAnsiTheme="minorHAnsi"/>
                <w:szCs w:val="24"/>
              </w:rPr>
              <w:t>Reino Unido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526B0E" w:rsidRPr="00BE33B6" w:rsidTr="00667C5F">
        <w:tc>
          <w:tcPr>
            <w:tcW w:w="3706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5</w:t>
            </w:r>
            <w:r w:rsidRPr="00BE33B6">
              <w:br/>
              <w:t>(Asuntos de orden político y jurídico)</w:t>
            </w:r>
          </w:p>
        </w:tc>
        <w:tc>
          <w:tcPr>
            <w:tcW w:w="1951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Presidente:</w:t>
            </w:r>
            <w:r w:rsidRPr="00BE33B6">
              <w:rPr>
                <w:b/>
                <w:bCs/>
              </w:rPr>
              <w:br/>
              <w:t>Vicepresidentes:</w:t>
            </w:r>
          </w:p>
        </w:tc>
        <w:tc>
          <w:tcPr>
            <w:tcW w:w="4130" w:type="dxa"/>
          </w:tcPr>
          <w:p w:rsidR="00526B0E" w:rsidRPr="00BE33B6" w:rsidRDefault="00724E04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szCs w:val="24"/>
              </w:rPr>
              <w:t>r</w:t>
            </w:r>
            <w:r w:rsidRPr="00BE33B6">
              <w:rPr>
                <w:rFonts w:asciiTheme="minorHAnsi" w:hAnsiTheme="minorHAnsi"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szCs w:val="24"/>
              </w:rPr>
              <w:t xml:space="preserve"> Stephen BEREAUX (Bahamas)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r</w:t>
            </w:r>
            <w:r w:rsidRPr="00BE33B6">
              <w:rPr>
                <w:rFonts w:asciiTheme="minorHAnsi" w:hAnsiTheme="minorHAnsi"/>
                <w:iCs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Mohammad ABDELKADHEM (Iraq)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szCs w:val="24"/>
              </w:rPr>
              <w:t>r</w:t>
            </w:r>
            <w:r w:rsidRPr="00BE33B6">
              <w:rPr>
                <w:rFonts w:asciiTheme="minorHAnsi" w:hAnsiTheme="minorHAnsi"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szCs w:val="24"/>
              </w:rPr>
              <w:t xml:space="preserve"> Wojciech BEREZOWSKI (</w:t>
            </w:r>
            <w:r w:rsidRPr="00BE33B6">
              <w:rPr>
                <w:rFonts w:asciiTheme="minorHAnsi" w:hAnsiTheme="minorHAnsi"/>
                <w:szCs w:val="24"/>
              </w:rPr>
              <w:t>Polonia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szCs w:val="24"/>
              </w:rPr>
              <w:t>r</w:t>
            </w:r>
            <w:r w:rsidRPr="00BE33B6">
              <w:rPr>
                <w:rFonts w:asciiTheme="minorHAnsi" w:hAnsiTheme="minorHAnsi"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szCs w:val="24"/>
              </w:rPr>
              <w:t xml:space="preserve"> Guy-Michel KOUAKOU (Côte d</w:t>
            </w:r>
            <w:r w:rsidRPr="00BE33B6">
              <w:rPr>
                <w:rFonts w:asciiTheme="minorHAnsi" w:hAnsiTheme="minorHAnsi"/>
                <w:szCs w:val="24"/>
              </w:rPr>
              <w:t>'</w:t>
            </w:r>
            <w:r w:rsidR="00526B0E" w:rsidRPr="00BE33B6">
              <w:rPr>
                <w:rFonts w:asciiTheme="minorHAnsi" w:hAnsiTheme="minorHAnsi"/>
                <w:szCs w:val="24"/>
              </w:rPr>
              <w:t>Ivoire)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szCs w:val="24"/>
              </w:rPr>
              <w:t>r</w:t>
            </w:r>
            <w:r w:rsidRPr="00BE33B6">
              <w:rPr>
                <w:rFonts w:asciiTheme="minorHAnsi" w:hAnsiTheme="minorHAnsi"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szCs w:val="24"/>
              </w:rPr>
              <w:t xml:space="preserve"> Yoshiaki NAGAYA (Jap</w:t>
            </w:r>
            <w:r w:rsidRPr="00BE33B6">
              <w:rPr>
                <w:rFonts w:asciiTheme="minorHAnsi" w:hAnsiTheme="minorHAnsi"/>
                <w:szCs w:val="24"/>
              </w:rPr>
              <w:t>ón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r</w:t>
            </w:r>
            <w:r w:rsidRPr="00BE33B6">
              <w:rPr>
                <w:rFonts w:asciiTheme="minorHAnsi" w:hAnsiTheme="minorHAnsi"/>
                <w:iCs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Albert NALBANDIAN (Armenia)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r</w:t>
            </w:r>
            <w:r w:rsidRPr="00BE33B6">
              <w:rPr>
                <w:rFonts w:asciiTheme="minorHAnsi" w:hAnsiTheme="minorHAnsi"/>
                <w:iCs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Raúl A. PEREIRA SÁNCHEZ (Paraguay)</w:t>
            </w:r>
          </w:p>
        </w:tc>
      </w:tr>
      <w:tr w:rsidR="00526B0E" w:rsidRPr="00BE33B6" w:rsidTr="00667C5F">
        <w:tc>
          <w:tcPr>
            <w:tcW w:w="3706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6</w:t>
            </w:r>
            <w:r w:rsidRPr="00BE33B6">
              <w:br/>
              <w:t>(Administración y gestión)</w:t>
            </w:r>
          </w:p>
        </w:tc>
        <w:tc>
          <w:tcPr>
            <w:tcW w:w="1951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Presidente:</w:t>
            </w:r>
            <w:r w:rsidRPr="00BE33B6">
              <w:rPr>
                <w:b/>
                <w:bCs/>
              </w:rPr>
              <w:br/>
              <w:t>Vicepresidentes:</w:t>
            </w:r>
          </w:p>
        </w:tc>
        <w:tc>
          <w:tcPr>
            <w:tcW w:w="4130" w:type="dxa"/>
          </w:tcPr>
          <w:p w:rsidR="00526B0E" w:rsidRPr="00BE33B6" w:rsidRDefault="00724E04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iCs/>
                <w:szCs w:val="24"/>
              </w:rPr>
              <w:t xml:space="preserve">Sr. </w:t>
            </w:r>
            <w:r w:rsidR="00526B0E" w:rsidRPr="00BE33B6">
              <w:rPr>
                <w:rFonts w:asciiTheme="minorHAnsi" w:hAnsiTheme="minorHAnsi"/>
                <w:szCs w:val="24"/>
              </w:rPr>
              <w:t>Dietmar PLESSE (</w:t>
            </w:r>
            <w:r w:rsidRPr="00BE33B6">
              <w:rPr>
                <w:rFonts w:asciiTheme="minorHAnsi" w:hAnsiTheme="minorHAnsi"/>
                <w:szCs w:val="24"/>
              </w:rPr>
              <w:t>Alemania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Sra.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Rozalin AL-BALUSHI (Om</w:t>
            </w:r>
            <w:r w:rsidRPr="00BE33B6">
              <w:rPr>
                <w:rFonts w:asciiTheme="minorHAnsi" w:hAnsiTheme="minorHAnsi"/>
                <w:iCs/>
                <w:szCs w:val="24"/>
              </w:rPr>
              <w:t>á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n)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 xml:space="preserve">Sr. </w:t>
            </w:r>
            <w:r w:rsidR="00526B0E" w:rsidRPr="00BE33B6">
              <w:rPr>
                <w:rFonts w:asciiTheme="minorHAnsi" w:hAnsiTheme="minorHAnsi"/>
                <w:szCs w:val="24"/>
              </w:rPr>
              <w:t>Mario Rodrigo CANAZZA (Bra</w:t>
            </w:r>
            <w:r w:rsidRPr="00BE33B6">
              <w:rPr>
                <w:rFonts w:asciiTheme="minorHAnsi" w:hAnsiTheme="minorHAnsi"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szCs w:val="24"/>
              </w:rPr>
              <w:t>il)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 xml:space="preserve">Sr. </w:t>
            </w:r>
            <w:r w:rsidR="00526B0E" w:rsidRPr="00BE33B6">
              <w:rPr>
                <w:rFonts w:asciiTheme="minorHAnsi" w:hAnsiTheme="minorHAnsi"/>
                <w:szCs w:val="24"/>
              </w:rPr>
              <w:t>Mohamed M. K. ELHAJ (Sud</w:t>
            </w:r>
            <w:r w:rsidRPr="00BE33B6">
              <w:rPr>
                <w:rFonts w:asciiTheme="minorHAnsi" w:hAnsiTheme="minorHAnsi"/>
                <w:szCs w:val="24"/>
              </w:rPr>
              <w:t>á</w:t>
            </w:r>
            <w:r w:rsidR="00526B0E" w:rsidRPr="00BE33B6">
              <w:rPr>
                <w:rFonts w:asciiTheme="minorHAnsi" w:hAnsiTheme="minorHAnsi"/>
                <w:szCs w:val="24"/>
              </w:rPr>
              <w:t>n)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 xml:space="preserve">Sr. </w:t>
            </w:r>
            <w:r w:rsidR="00526B0E" w:rsidRPr="00BE33B6">
              <w:rPr>
                <w:rFonts w:asciiTheme="minorHAnsi" w:hAnsiTheme="minorHAnsi"/>
                <w:szCs w:val="24"/>
              </w:rPr>
              <w:t>Timofey KIM (</w:t>
            </w:r>
            <w:r w:rsidRPr="00BE33B6">
              <w:t>Kazajstán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szCs w:val="24"/>
              </w:rPr>
              <w:t xml:space="preserve">Sra. </w:t>
            </w:r>
            <w:r w:rsidR="00526B0E" w:rsidRPr="00BE33B6">
              <w:rPr>
                <w:rFonts w:asciiTheme="minorHAnsi" w:hAnsiTheme="minorHAnsi"/>
                <w:szCs w:val="24"/>
              </w:rPr>
              <w:t>Minjung PARK (</w:t>
            </w:r>
            <w:r w:rsidRPr="00BE33B6">
              <w:rPr>
                <w:rFonts w:asciiTheme="minorHAnsi" w:hAnsiTheme="minorHAnsi"/>
                <w:szCs w:val="24"/>
              </w:rPr>
              <w:t>República de Corea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r</w:t>
            </w:r>
            <w:r w:rsidRPr="00BE33B6">
              <w:rPr>
                <w:rFonts w:asciiTheme="minorHAnsi" w:hAnsiTheme="minorHAnsi"/>
                <w:iCs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Dirk-Olivier VON DER EMDEN (</w:t>
            </w:r>
            <w:r w:rsidRPr="00BE33B6">
              <w:rPr>
                <w:rFonts w:asciiTheme="minorHAnsi" w:hAnsiTheme="minorHAnsi"/>
                <w:iCs/>
                <w:szCs w:val="24"/>
              </w:rPr>
              <w:t>Suiza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)</w:t>
            </w:r>
          </w:p>
        </w:tc>
      </w:tr>
      <w:tr w:rsidR="00526B0E" w:rsidRPr="00BE33B6" w:rsidTr="00667C5F">
        <w:tc>
          <w:tcPr>
            <w:tcW w:w="3706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Grupo de Trabajo de la Plenaria</w:t>
            </w:r>
          </w:p>
        </w:tc>
        <w:tc>
          <w:tcPr>
            <w:tcW w:w="1951" w:type="dxa"/>
          </w:tcPr>
          <w:p w:rsidR="00526B0E" w:rsidRPr="00BE33B6" w:rsidRDefault="00526B0E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Presidente:</w:t>
            </w:r>
            <w:r w:rsidRPr="00BE33B6">
              <w:rPr>
                <w:b/>
                <w:bCs/>
              </w:rPr>
              <w:br/>
              <w:t>Vicepresidentes:</w:t>
            </w:r>
          </w:p>
        </w:tc>
        <w:tc>
          <w:tcPr>
            <w:tcW w:w="4130" w:type="dxa"/>
          </w:tcPr>
          <w:p w:rsidR="00526B0E" w:rsidRPr="00BE33B6" w:rsidRDefault="00724E04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iCs/>
                <w:szCs w:val="24"/>
              </w:rPr>
              <w:t>Sra.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Nur Sulyna ABDULLAH (Malasia)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r</w:t>
            </w:r>
            <w:r w:rsidRPr="00BE33B6">
              <w:rPr>
                <w:rFonts w:asciiTheme="minorHAnsi" w:hAnsiTheme="minorHAnsi"/>
                <w:iCs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Kwame BAAH-ACHEAMFOUR (Ghana)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r</w:t>
            </w:r>
            <w:r w:rsidRPr="00BE33B6">
              <w:rPr>
                <w:rFonts w:asciiTheme="minorHAnsi" w:hAnsiTheme="minorHAnsi"/>
                <w:iCs/>
                <w:szCs w:val="24"/>
              </w:rPr>
              <w:t>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Fabio BIGI (Ital</w:t>
            </w:r>
            <w:r w:rsidR="00AB688B" w:rsidRPr="00BE33B6">
              <w:rPr>
                <w:rFonts w:asciiTheme="minorHAnsi" w:hAnsiTheme="minorHAnsi"/>
                <w:iCs/>
                <w:szCs w:val="24"/>
              </w:rPr>
              <w:t>ia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Adel Mohamed DARWISH (Bahr</w:t>
            </w:r>
            <w:r w:rsidR="00AB688B" w:rsidRPr="00BE33B6">
              <w:rPr>
                <w:rFonts w:asciiTheme="minorHAnsi" w:hAnsiTheme="minorHAnsi"/>
                <w:iCs/>
                <w:szCs w:val="24"/>
              </w:rPr>
              <w:t>e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in)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>Sr.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 xml:space="preserve"> Joseph MCCARROLL (Australia)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 xml:space="preserve">Sr. 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Jeferson FUED NACIF (Bra</w:t>
            </w:r>
            <w:r w:rsidR="00AB688B" w:rsidRPr="00BE33B6">
              <w:rPr>
                <w:rFonts w:asciiTheme="minorHAnsi" w:hAnsiTheme="minorHAnsi"/>
                <w:iCs/>
                <w:szCs w:val="24"/>
              </w:rPr>
              <w:t>s</w:t>
            </w:r>
            <w:r w:rsidR="00526B0E" w:rsidRPr="00BE33B6">
              <w:rPr>
                <w:rFonts w:asciiTheme="minorHAnsi" w:hAnsiTheme="minorHAnsi"/>
                <w:iCs/>
                <w:szCs w:val="24"/>
              </w:rPr>
              <w:t>il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  <w:r w:rsidR="00526B0E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iCs/>
                <w:szCs w:val="24"/>
              </w:rPr>
              <w:t xml:space="preserve">Sr. </w:t>
            </w:r>
            <w:r w:rsidR="00526B0E" w:rsidRPr="00BE33B6">
              <w:rPr>
                <w:rFonts w:asciiTheme="minorHAnsi" w:hAnsiTheme="minorHAnsi"/>
                <w:szCs w:val="24"/>
              </w:rPr>
              <w:t>Andrey ZHIVOV (</w:t>
            </w:r>
            <w:r w:rsidR="00AB688B" w:rsidRPr="00BE33B6">
              <w:rPr>
                <w:rFonts w:asciiTheme="minorHAnsi" w:hAnsiTheme="minorHAnsi"/>
                <w:szCs w:val="24"/>
              </w:rPr>
              <w:t>Federación de Rusia</w:t>
            </w:r>
            <w:r w:rsidR="00526B0E" w:rsidRPr="00BE33B6">
              <w:rPr>
                <w:rFonts w:asciiTheme="minorHAnsi" w:hAnsiTheme="minorHAnsi"/>
                <w:szCs w:val="24"/>
              </w:rPr>
              <w:t>)</w:t>
            </w:r>
          </w:p>
        </w:tc>
      </w:tr>
    </w:tbl>
    <w:p w:rsidR="00724E04" w:rsidRPr="00BE33B6" w:rsidRDefault="00BD0E2F" w:rsidP="00463276">
      <w:r w:rsidRPr="00BE33B6">
        <w:t>9.2</w:t>
      </w:r>
      <w:r w:rsidRPr="00BE33B6">
        <w:tab/>
        <w:t xml:space="preserve">Se </w:t>
      </w:r>
      <w:r w:rsidRPr="00BE33B6">
        <w:rPr>
          <w:b/>
          <w:bCs/>
        </w:rPr>
        <w:t>eligen</w:t>
      </w:r>
      <w:r w:rsidRPr="00BE33B6">
        <w:t xml:space="preserve"> por aclamación los Presidentes y Vicepresidentes propuestos.</w:t>
      </w:r>
    </w:p>
    <w:p w:rsidR="00BD0E2F" w:rsidRPr="00BE33B6" w:rsidRDefault="00BD0E2F" w:rsidP="00463276">
      <w:pPr>
        <w:pStyle w:val="Heading1"/>
      </w:pPr>
      <w:r w:rsidRPr="00BE33B6">
        <w:lastRenderedPageBreak/>
        <w:t>10</w:t>
      </w:r>
      <w:r w:rsidRPr="00BE33B6">
        <w:tab/>
        <w:t>Composición de la Secretaría de la Conferencia</w:t>
      </w:r>
    </w:p>
    <w:p w:rsidR="00BD0E2F" w:rsidRPr="00BE33B6" w:rsidRDefault="00BD0E2F" w:rsidP="004231FD">
      <w:pPr>
        <w:spacing w:after="120"/>
      </w:pPr>
      <w:r w:rsidRPr="00BE33B6">
        <w:t>10.1</w:t>
      </w:r>
      <w:r w:rsidRPr="00BE33B6">
        <w:tab/>
        <w:t xml:space="preserve">El </w:t>
      </w:r>
      <w:r w:rsidRPr="00BE33B6">
        <w:rPr>
          <w:b/>
          <w:bCs/>
        </w:rPr>
        <w:t>Secretario General</w:t>
      </w:r>
      <w:r w:rsidRPr="00BE33B6">
        <w:t xml:space="preserve"> informa a los participantes de que las funciones de la Secretaría de la Conferencia estarán a cargo de las siguientes personas: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373"/>
      </w:tblGrid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0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Secretario de la Conferencia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 xml:space="preserve">Sr. Houlin Zhao, </w:t>
            </w:r>
            <w:r w:rsidR="00381486" w:rsidRPr="00BE33B6">
              <w:rPr>
                <w:rFonts w:asciiTheme="minorHAnsi" w:hAnsiTheme="minorHAnsi"/>
                <w:szCs w:val="24"/>
              </w:rPr>
              <w:br/>
            </w:r>
            <w:r w:rsidRPr="00BE33B6">
              <w:rPr>
                <w:rFonts w:asciiTheme="minorHAnsi" w:hAnsiTheme="minorHAnsi"/>
                <w:szCs w:val="24"/>
              </w:rPr>
              <w:t>Secretario General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Secretaria Ejecutiva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Sra. B. Pluchon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Secretario Administrativo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Sr. X. Liu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Asuntos jurídicos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Sr. A. Guillot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r w:rsidRPr="00BE33B6">
              <w:rPr>
                <w:b/>
                <w:bCs/>
              </w:rPr>
              <w:t>Sesión Plenaria</w:t>
            </w:r>
            <w:r w:rsidRPr="00BE33B6">
              <w:t xml:space="preserve"> y </w:t>
            </w:r>
            <w:r w:rsidRPr="00BE33B6">
              <w:rPr>
                <w:b/>
                <w:bCs/>
              </w:rPr>
              <w:t>Comisión 1</w:t>
            </w:r>
            <w:r w:rsidRPr="00BE33B6">
              <w:t xml:space="preserve"> (Comisión de Dirección)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Sra. B. Pluchon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2</w:t>
            </w:r>
            <w:r w:rsidRPr="00BE33B6">
              <w:t xml:space="preserve"> (Credenciales)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Sr. N. Volanis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3</w:t>
            </w:r>
            <w:r w:rsidRPr="00BE33B6">
              <w:t xml:space="preserve"> (Control del presupuesto)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Sr. J.-P. Lovato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4</w:t>
            </w:r>
            <w:r w:rsidRPr="00BE33B6">
              <w:t xml:space="preserve"> (Redacción)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Sr. E. Dalhen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5</w:t>
            </w:r>
            <w:r w:rsidRPr="00BE33B6">
              <w:t xml:space="preserve"> (Asuntos de orden político y jurídico)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Sr. A. Dore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b/>
                <w:bCs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Comisión 6</w:t>
            </w:r>
            <w:r w:rsidRPr="00BE33B6">
              <w:t xml:space="preserve"> (Administración y gestión)</w:t>
            </w:r>
          </w:p>
        </w:tc>
        <w:tc>
          <w:tcPr>
            <w:tcW w:w="3373" w:type="dxa"/>
          </w:tcPr>
          <w:p w:rsidR="00BD0E2F" w:rsidRPr="00BE33B6" w:rsidRDefault="00BD0E2F" w:rsidP="00E55E3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 xml:space="preserve">Sr. A. Ba </w:t>
            </w:r>
            <w:r w:rsidR="00E55E3F" w:rsidRPr="00BE33B6">
              <w:rPr>
                <w:rFonts w:asciiTheme="minorHAnsi" w:hAnsiTheme="minorHAnsi"/>
                <w:szCs w:val="24"/>
              </w:rPr>
              <w:t>y</w:t>
            </w:r>
            <w:r w:rsidRPr="00BE33B6">
              <w:rPr>
                <w:rFonts w:asciiTheme="minorHAnsi" w:hAnsiTheme="minorHAnsi"/>
                <w:szCs w:val="24"/>
              </w:rPr>
              <w:t xml:space="preserve"> </w:t>
            </w:r>
            <w:r w:rsidR="00E55E3F" w:rsidRPr="00BE33B6">
              <w:rPr>
                <w:rFonts w:asciiTheme="minorHAnsi" w:hAnsiTheme="minorHAnsi"/>
                <w:szCs w:val="24"/>
              </w:rPr>
              <w:t xml:space="preserve">Sr. </w:t>
            </w:r>
            <w:r w:rsidRPr="00BE33B6">
              <w:rPr>
                <w:rFonts w:asciiTheme="minorHAnsi" w:hAnsiTheme="minorHAnsi"/>
                <w:szCs w:val="24"/>
              </w:rPr>
              <w:t>E. Dalhen</w:t>
            </w:r>
          </w:p>
        </w:tc>
      </w:tr>
      <w:tr w:rsidR="00BD0E2F" w:rsidRPr="00BE33B6" w:rsidTr="00667C5F">
        <w:tc>
          <w:tcPr>
            <w:tcW w:w="5495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20"/>
              <w:rPr>
                <w:rFonts w:asciiTheme="minorHAnsi" w:hAnsiTheme="minorHAnsi"/>
                <w:b/>
                <w:bCs/>
                <w:szCs w:val="24"/>
                <w:highlight w:val="yellow"/>
              </w:rPr>
            </w:pPr>
            <w:r w:rsidRPr="00BE33B6">
              <w:rPr>
                <w:b/>
                <w:bCs/>
              </w:rPr>
              <w:t>Grupo de Trabajo de la Plenaria</w:t>
            </w:r>
          </w:p>
        </w:tc>
        <w:tc>
          <w:tcPr>
            <w:tcW w:w="3373" w:type="dxa"/>
          </w:tcPr>
          <w:p w:rsidR="00BD0E2F" w:rsidRPr="00BE33B6" w:rsidRDefault="00BD0E2F" w:rsidP="004632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20"/>
              <w:rPr>
                <w:rFonts w:asciiTheme="minorHAnsi" w:hAnsiTheme="minorHAnsi"/>
                <w:szCs w:val="24"/>
              </w:rPr>
            </w:pPr>
            <w:r w:rsidRPr="00BE33B6">
              <w:rPr>
                <w:rFonts w:asciiTheme="minorHAnsi" w:hAnsiTheme="minorHAnsi"/>
                <w:szCs w:val="24"/>
              </w:rPr>
              <w:t>Sr. C. Marinescu</w:t>
            </w:r>
          </w:p>
        </w:tc>
      </w:tr>
    </w:tbl>
    <w:p w:rsidR="00BD0E2F" w:rsidRPr="00BE33B6" w:rsidRDefault="00BD0E2F" w:rsidP="00463276">
      <w:r w:rsidRPr="00BE33B6">
        <w:t>10.2</w:t>
      </w:r>
      <w:r w:rsidRPr="00BE33B6">
        <w:tab/>
        <w:t xml:space="preserve">Se </w:t>
      </w:r>
      <w:r w:rsidRPr="00BE33B6">
        <w:rPr>
          <w:b/>
          <w:bCs/>
        </w:rPr>
        <w:t>toma nota</w:t>
      </w:r>
      <w:r w:rsidRPr="00BE33B6">
        <w:t xml:space="preserve"> de la composición de la Secretaría de la Conferencia.</w:t>
      </w:r>
    </w:p>
    <w:p w:rsidR="00BD0E2F" w:rsidRPr="00BE33B6" w:rsidRDefault="00BD0E2F" w:rsidP="00463276">
      <w:pPr>
        <w:pStyle w:val="Heading1"/>
        <w:rPr>
          <w:szCs w:val="28"/>
        </w:rPr>
      </w:pPr>
      <w:r w:rsidRPr="00BE33B6">
        <w:rPr>
          <w:szCs w:val="28"/>
        </w:rPr>
        <w:t>11</w:t>
      </w:r>
      <w:r w:rsidRPr="00BE33B6">
        <w:rPr>
          <w:szCs w:val="28"/>
        </w:rPr>
        <w:tab/>
        <w:t>A</w:t>
      </w:r>
      <w:r w:rsidR="002A3596" w:rsidRPr="00BE33B6">
        <w:rPr>
          <w:szCs w:val="28"/>
        </w:rPr>
        <w:t>tribución de</w:t>
      </w:r>
      <w:r w:rsidRPr="00BE33B6">
        <w:rPr>
          <w:szCs w:val="28"/>
        </w:rPr>
        <w:t xml:space="preserve"> documentos</w:t>
      </w:r>
      <w:r w:rsidR="002642A4" w:rsidRPr="00BE33B6">
        <w:rPr>
          <w:szCs w:val="28"/>
        </w:rPr>
        <w:t xml:space="preserve"> </w:t>
      </w:r>
      <w:r w:rsidR="002642A4" w:rsidRPr="00BE33B6">
        <w:rPr>
          <w:rFonts w:asciiTheme="minorHAnsi" w:hAnsiTheme="minorHAnsi"/>
          <w:szCs w:val="28"/>
        </w:rPr>
        <w:t xml:space="preserve">(Documento </w:t>
      </w:r>
      <w:hyperlink r:id="rId16" w:history="1">
        <w:r w:rsidR="002642A4" w:rsidRPr="00BE33B6">
          <w:rPr>
            <w:rStyle w:val="Hyperlink"/>
            <w:rFonts w:asciiTheme="minorHAnsi" w:hAnsiTheme="minorHAnsi"/>
            <w:szCs w:val="28"/>
          </w:rPr>
          <w:t>DT/3(Rev.1)</w:t>
        </w:r>
      </w:hyperlink>
      <w:r w:rsidR="002642A4" w:rsidRPr="00BE33B6">
        <w:rPr>
          <w:rFonts w:asciiTheme="minorHAnsi" w:hAnsiTheme="minorHAnsi"/>
          <w:szCs w:val="28"/>
        </w:rPr>
        <w:t>)</w:t>
      </w:r>
    </w:p>
    <w:p w:rsidR="00BD0E2F" w:rsidRPr="00BE33B6" w:rsidRDefault="00BD0E2F" w:rsidP="00EF7114">
      <w:r w:rsidRPr="00BE33B6">
        <w:t>11.1</w:t>
      </w:r>
      <w:r w:rsidRPr="00BE33B6">
        <w:tab/>
      </w:r>
      <w:r w:rsidR="002A3596" w:rsidRPr="00BE33B6">
        <w:t>El</w:t>
      </w:r>
      <w:r w:rsidRPr="00BE33B6">
        <w:t xml:space="preserve"> </w:t>
      </w:r>
      <w:r w:rsidRPr="00BE33B6">
        <w:rPr>
          <w:b/>
          <w:bCs/>
        </w:rPr>
        <w:t>Secretar</w:t>
      </w:r>
      <w:r w:rsidR="002A3596" w:rsidRPr="00BE33B6">
        <w:rPr>
          <w:b/>
          <w:bCs/>
        </w:rPr>
        <w:t xml:space="preserve">io </w:t>
      </w:r>
      <w:r w:rsidRPr="00BE33B6">
        <w:rPr>
          <w:b/>
          <w:bCs/>
        </w:rPr>
        <w:t>General</w:t>
      </w:r>
      <w:r w:rsidRPr="00BE33B6">
        <w:t xml:space="preserve"> </w:t>
      </w:r>
      <w:r w:rsidR="002A3596" w:rsidRPr="00BE33B6">
        <w:t>presenta el Documento</w:t>
      </w:r>
      <w:r w:rsidRPr="00BE33B6">
        <w:t xml:space="preserve"> DT/3(Rev.1) </w:t>
      </w:r>
      <w:r w:rsidR="002A3596" w:rsidRPr="00BE33B6">
        <w:t>sobre la atribución de los documentos a las Comisiones</w:t>
      </w:r>
      <w:r w:rsidRPr="00BE33B6">
        <w:t>.</w:t>
      </w:r>
    </w:p>
    <w:p w:rsidR="00BD0E2F" w:rsidRPr="00BE33B6" w:rsidRDefault="00BD0E2F" w:rsidP="00DF659A">
      <w:r w:rsidRPr="00BE33B6">
        <w:t>11.2</w:t>
      </w:r>
      <w:r w:rsidRPr="00BE33B6">
        <w:tab/>
      </w:r>
      <w:r w:rsidR="002A3596" w:rsidRPr="00BE33B6">
        <w:t xml:space="preserve">Se </w:t>
      </w:r>
      <w:r w:rsidR="002A3596" w:rsidRPr="00BE33B6">
        <w:rPr>
          <w:b/>
          <w:bCs/>
        </w:rPr>
        <w:t xml:space="preserve">aprueba </w:t>
      </w:r>
      <w:r w:rsidR="002A3596" w:rsidRPr="00BE33B6">
        <w:t xml:space="preserve">el </w:t>
      </w:r>
      <w:r w:rsidRPr="00BE33B6">
        <w:t>Document</w:t>
      </w:r>
      <w:r w:rsidR="002A3596" w:rsidRPr="00BE33B6">
        <w:t>o</w:t>
      </w:r>
      <w:r w:rsidRPr="00BE33B6">
        <w:t xml:space="preserve"> DT/3(Rev.1).</w:t>
      </w:r>
    </w:p>
    <w:p w:rsidR="00BD0E2F" w:rsidRPr="00BE33B6" w:rsidRDefault="00BD0E2F" w:rsidP="005141C6">
      <w:r w:rsidRPr="00BE33B6">
        <w:t>11.3</w:t>
      </w:r>
      <w:r w:rsidRPr="00BE33B6">
        <w:tab/>
      </w:r>
      <w:r w:rsidR="002A3596" w:rsidRPr="00BE33B6">
        <w:t>El</w:t>
      </w:r>
      <w:r w:rsidRPr="00BE33B6">
        <w:t xml:space="preserve"> </w:t>
      </w:r>
      <w:r w:rsidRPr="00BE33B6">
        <w:rPr>
          <w:b/>
          <w:bCs/>
        </w:rPr>
        <w:t>delega</w:t>
      </w:r>
      <w:r w:rsidR="002A3596" w:rsidRPr="00BE33B6">
        <w:rPr>
          <w:b/>
          <w:bCs/>
        </w:rPr>
        <w:t>do de Brasil</w:t>
      </w:r>
      <w:r w:rsidR="002A3596" w:rsidRPr="00BE33B6">
        <w:t>, con el apoyo del</w:t>
      </w:r>
      <w:r w:rsidRPr="00BE33B6">
        <w:t xml:space="preserve"> </w:t>
      </w:r>
      <w:r w:rsidRPr="00BE33B6">
        <w:rPr>
          <w:b/>
          <w:bCs/>
        </w:rPr>
        <w:t>delega</w:t>
      </w:r>
      <w:r w:rsidR="002A3596" w:rsidRPr="00BE33B6">
        <w:rPr>
          <w:b/>
          <w:bCs/>
        </w:rPr>
        <w:t>do de Canadá</w:t>
      </w:r>
      <w:r w:rsidR="002A3596" w:rsidRPr="00BE33B6">
        <w:t>, solicita que se establezca un calendario de trabajo para las Comisiones antes de su primera reunión a fin de facilitar la coordinación y el examen de los documentos</w:t>
      </w:r>
      <w:r w:rsidRPr="00BE33B6">
        <w:t>.</w:t>
      </w:r>
    </w:p>
    <w:p w:rsidR="00BD0E2F" w:rsidRPr="00BE33B6" w:rsidRDefault="00BD0E2F" w:rsidP="00351CBD">
      <w:r w:rsidRPr="00BE33B6">
        <w:t>11.4</w:t>
      </w:r>
      <w:r w:rsidRPr="00BE33B6">
        <w:tab/>
      </w:r>
      <w:r w:rsidR="002A3596" w:rsidRPr="00BE33B6">
        <w:t>El</w:t>
      </w:r>
      <w:r w:rsidRPr="00BE33B6">
        <w:t xml:space="preserve"> </w:t>
      </w:r>
      <w:r w:rsidRPr="00BE33B6">
        <w:rPr>
          <w:b/>
          <w:bCs/>
        </w:rPr>
        <w:t>Secretar</w:t>
      </w:r>
      <w:r w:rsidR="002A3596" w:rsidRPr="00BE33B6">
        <w:rPr>
          <w:b/>
          <w:bCs/>
        </w:rPr>
        <w:t xml:space="preserve">io </w:t>
      </w:r>
      <w:r w:rsidRPr="00BE33B6">
        <w:rPr>
          <w:b/>
          <w:bCs/>
        </w:rPr>
        <w:t>Genera</w:t>
      </w:r>
      <w:r w:rsidRPr="00BE33B6">
        <w:t xml:space="preserve">l </w:t>
      </w:r>
      <w:r w:rsidR="002A3596" w:rsidRPr="00BE33B6">
        <w:t>dice que la Secretaría y los Presidentes de las Comisiones prepararán esos documentos a la mayor brevedad</w:t>
      </w:r>
      <w:r w:rsidRPr="00BE33B6">
        <w:t>.</w:t>
      </w:r>
    </w:p>
    <w:p w:rsidR="00BD0E2F" w:rsidRPr="00BE33B6" w:rsidRDefault="00BD0E2F" w:rsidP="00463276">
      <w:pPr>
        <w:pStyle w:val="Heading1"/>
      </w:pPr>
      <w:r w:rsidRPr="00BE33B6">
        <w:t>12</w:t>
      </w:r>
      <w:r w:rsidRPr="00BE33B6">
        <w:tab/>
        <w:t>Fecha de presentación del Informe de la Comisión de Credenciales</w:t>
      </w:r>
    </w:p>
    <w:p w:rsidR="00BD0E2F" w:rsidRPr="00BE33B6" w:rsidRDefault="00BD0E2F" w:rsidP="00463276">
      <w:r w:rsidRPr="00BE33B6">
        <w:rPr>
          <w:rFonts w:asciiTheme="minorHAnsi" w:hAnsiTheme="minorHAnsi"/>
          <w:szCs w:val="24"/>
        </w:rPr>
        <w:t>12.1</w:t>
      </w:r>
      <w:r w:rsidRPr="00BE33B6">
        <w:rPr>
          <w:rFonts w:asciiTheme="minorHAnsi" w:hAnsiTheme="minorHAnsi"/>
          <w:szCs w:val="24"/>
        </w:rPr>
        <w:tab/>
      </w:r>
      <w:r w:rsidRPr="00BE33B6">
        <w:t xml:space="preserve">El </w:t>
      </w:r>
      <w:r w:rsidRPr="00BE33B6">
        <w:rPr>
          <w:b/>
          <w:bCs/>
        </w:rPr>
        <w:t>Secretario General</w:t>
      </w:r>
      <w:r w:rsidRPr="00BE33B6">
        <w:t xml:space="preserve"> propone que la Comisión de Credenciales se reúna el segundo día de la Conferencia, es decir, el martes 30 de octubre de 2018 (por la tarde), y presente su informe el </w:t>
      </w:r>
      <w:r w:rsidR="001F316B" w:rsidRPr="00BE33B6">
        <w:t>jueves 8 de noviembre</w:t>
      </w:r>
      <w:r w:rsidRPr="00BE33B6">
        <w:t>.</w:t>
      </w:r>
    </w:p>
    <w:p w:rsidR="006E285D" w:rsidRPr="00BE33B6" w:rsidRDefault="006E285D" w:rsidP="00463276">
      <w:r w:rsidRPr="00BE33B6">
        <w:t>12.2</w:t>
      </w:r>
      <w:r w:rsidRPr="00BE33B6">
        <w:tab/>
        <w:t xml:space="preserve">Así se </w:t>
      </w:r>
      <w:r w:rsidRPr="00BE33B6">
        <w:rPr>
          <w:b/>
          <w:bCs/>
        </w:rPr>
        <w:t>acuerda</w:t>
      </w:r>
      <w:r w:rsidRPr="00BE33B6">
        <w:t>.</w:t>
      </w:r>
    </w:p>
    <w:p w:rsidR="006E285D" w:rsidRPr="00BE33B6" w:rsidRDefault="006E285D" w:rsidP="00463276">
      <w:pPr>
        <w:pStyle w:val="Heading1"/>
        <w:rPr>
          <w:szCs w:val="28"/>
        </w:rPr>
      </w:pPr>
      <w:r w:rsidRPr="00BE33B6">
        <w:rPr>
          <w:szCs w:val="28"/>
        </w:rPr>
        <w:lastRenderedPageBreak/>
        <w:t>13</w:t>
      </w:r>
      <w:r w:rsidRPr="00BE33B6">
        <w:rPr>
          <w:szCs w:val="28"/>
        </w:rPr>
        <w:tab/>
      </w:r>
      <w:r w:rsidR="002A3596" w:rsidRPr="00BE33B6">
        <w:rPr>
          <w:szCs w:val="28"/>
        </w:rPr>
        <w:t>Cuantía definitiva de la unidad contributiva</w:t>
      </w:r>
      <w:r w:rsidR="004607C5" w:rsidRPr="00BE33B6">
        <w:rPr>
          <w:szCs w:val="28"/>
        </w:rPr>
        <w:t xml:space="preserve"> </w:t>
      </w:r>
      <w:r w:rsidR="004607C5" w:rsidRPr="00BE33B6">
        <w:rPr>
          <w:rFonts w:asciiTheme="minorHAnsi" w:hAnsiTheme="minorHAnsi"/>
          <w:szCs w:val="28"/>
        </w:rPr>
        <w:t xml:space="preserve">(Documentos </w:t>
      </w:r>
      <w:hyperlink r:id="rId17" w:history="1">
        <w:r w:rsidR="004607C5" w:rsidRPr="00BE33B6">
          <w:rPr>
            <w:rStyle w:val="Hyperlink"/>
            <w:rFonts w:asciiTheme="minorHAnsi" w:hAnsiTheme="minorHAnsi"/>
            <w:szCs w:val="28"/>
          </w:rPr>
          <w:t>18(Add.2)</w:t>
        </w:r>
      </w:hyperlink>
      <w:r w:rsidR="004607C5" w:rsidRPr="00BE33B6">
        <w:rPr>
          <w:rFonts w:asciiTheme="minorHAnsi" w:hAnsiTheme="minorHAnsi"/>
          <w:szCs w:val="28"/>
        </w:rPr>
        <w:t xml:space="preserve"> y</w:t>
      </w:r>
      <w:r w:rsidR="00F669A3" w:rsidRPr="00BE33B6">
        <w:rPr>
          <w:rFonts w:asciiTheme="minorHAnsi" w:hAnsiTheme="minorHAnsi"/>
          <w:szCs w:val="28"/>
        </w:rPr>
        <w:t> </w:t>
      </w:r>
      <w:hyperlink r:id="rId18" w:history="1">
        <w:r w:rsidR="004607C5" w:rsidRPr="00BE33B6">
          <w:rPr>
            <w:rStyle w:val="Hyperlink"/>
            <w:rFonts w:asciiTheme="minorHAnsi" w:hAnsiTheme="minorHAnsi"/>
            <w:szCs w:val="28"/>
          </w:rPr>
          <w:t>62(Add.1)</w:t>
        </w:r>
      </w:hyperlink>
      <w:r w:rsidR="004607C5" w:rsidRPr="00BE33B6">
        <w:rPr>
          <w:rFonts w:asciiTheme="minorHAnsi" w:hAnsiTheme="minorHAnsi"/>
          <w:szCs w:val="28"/>
        </w:rPr>
        <w:t>)</w:t>
      </w:r>
    </w:p>
    <w:p w:rsidR="00C86B2C" w:rsidRPr="00BE33B6" w:rsidRDefault="00C86B2C" w:rsidP="0062518D">
      <w:r w:rsidRPr="00BE33B6">
        <w:t>13.1</w:t>
      </w:r>
      <w:r w:rsidRPr="00BE33B6">
        <w:tab/>
      </w:r>
      <w:r w:rsidR="002A3596" w:rsidRPr="00BE33B6">
        <w:t>El</w:t>
      </w:r>
      <w:r w:rsidRPr="00BE33B6">
        <w:t xml:space="preserve"> </w:t>
      </w:r>
      <w:r w:rsidRPr="00BE33B6">
        <w:rPr>
          <w:b/>
        </w:rPr>
        <w:t>Secretar</w:t>
      </w:r>
      <w:r w:rsidR="002A3596" w:rsidRPr="00BE33B6">
        <w:rPr>
          <w:b/>
        </w:rPr>
        <w:t xml:space="preserve">io </w:t>
      </w:r>
      <w:r w:rsidRPr="00BE33B6">
        <w:rPr>
          <w:b/>
        </w:rPr>
        <w:t>General</w:t>
      </w:r>
      <w:r w:rsidRPr="00BE33B6">
        <w:rPr>
          <w:bCs/>
        </w:rPr>
        <w:t xml:space="preserve"> </w:t>
      </w:r>
      <w:r w:rsidRPr="00BE33B6">
        <w:t>invit</w:t>
      </w:r>
      <w:r w:rsidR="002A3596" w:rsidRPr="00BE33B6">
        <w:t>a a los presentes a aprobar la recomendación del Consejo de no modificar el límite superior definitiv</w:t>
      </w:r>
      <w:r w:rsidR="004607C5" w:rsidRPr="00BE33B6">
        <w:t>o</w:t>
      </w:r>
      <w:r w:rsidR="002A3596" w:rsidRPr="00BE33B6">
        <w:t xml:space="preserve"> de la unidad </w:t>
      </w:r>
      <w:r w:rsidR="004607C5" w:rsidRPr="00BE33B6">
        <w:t>contributiva, que se mantendrá así en</w:t>
      </w:r>
      <w:r w:rsidRPr="00BE33B6">
        <w:t> 318 000</w:t>
      </w:r>
      <w:r w:rsidR="00190D37" w:rsidRPr="00BE33B6">
        <w:t> </w:t>
      </w:r>
      <w:r w:rsidR="004607C5" w:rsidRPr="00BE33B6">
        <w:t>CHF (como se pide en las propuestas</w:t>
      </w:r>
      <w:r w:rsidRPr="00BE33B6">
        <w:t xml:space="preserve"> USA/18A2/1 </w:t>
      </w:r>
      <w:r w:rsidR="004607C5" w:rsidRPr="00BE33B6">
        <w:t>y</w:t>
      </w:r>
      <w:r w:rsidRPr="00BE33B6">
        <w:t xml:space="preserve"> RCC/62A1/29).</w:t>
      </w:r>
    </w:p>
    <w:p w:rsidR="00C86B2C" w:rsidRPr="00BE33B6" w:rsidRDefault="00C86B2C" w:rsidP="005B181F">
      <w:pPr>
        <w:rPr>
          <w:rFonts w:asciiTheme="minorHAnsi" w:hAnsiTheme="minorHAnsi"/>
          <w:szCs w:val="24"/>
        </w:rPr>
      </w:pPr>
      <w:r w:rsidRPr="00BE33B6">
        <w:rPr>
          <w:rFonts w:asciiTheme="minorHAnsi" w:hAnsiTheme="minorHAnsi"/>
          <w:szCs w:val="24"/>
        </w:rPr>
        <w:t>13.2</w:t>
      </w:r>
      <w:r w:rsidRPr="00BE33B6">
        <w:rPr>
          <w:rFonts w:asciiTheme="minorHAnsi" w:hAnsiTheme="minorHAnsi"/>
          <w:szCs w:val="24"/>
        </w:rPr>
        <w:tab/>
      </w:r>
      <w:r w:rsidR="00CE6238" w:rsidRPr="00BE33B6">
        <w:t xml:space="preserve">Así se </w:t>
      </w:r>
      <w:r w:rsidR="00CE6238" w:rsidRPr="00BE33B6">
        <w:rPr>
          <w:b/>
          <w:bCs/>
        </w:rPr>
        <w:t>acuerda</w:t>
      </w:r>
      <w:r w:rsidRPr="00BE33B6">
        <w:rPr>
          <w:rFonts w:asciiTheme="minorHAnsi" w:hAnsiTheme="minorHAnsi"/>
          <w:szCs w:val="24"/>
        </w:rPr>
        <w:t>.</w:t>
      </w:r>
    </w:p>
    <w:p w:rsidR="00C86B2C" w:rsidRPr="00BE33B6" w:rsidRDefault="00C86B2C" w:rsidP="00463276">
      <w:pPr>
        <w:pStyle w:val="Heading1"/>
        <w:rPr>
          <w:szCs w:val="28"/>
        </w:rPr>
      </w:pPr>
      <w:r w:rsidRPr="00BE33B6">
        <w:rPr>
          <w:szCs w:val="28"/>
        </w:rPr>
        <w:t>14</w:t>
      </w:r>
      <w:r w:rsidRPr="00BE33B6">
        <w:rPr>
          <w:szCs w:val="28"/>
        </w:rPr>
        <w:tab/>
      </w:r>
      <w:r w:rsidR="004607C5" w:rsidRPr="00BE33B6">
        <w:rPr>
          <w:szCs w:val="28"/>
        </w:rPr>
        <w:t xml:space="preserve">Plazo límite para la notificación </w:t>
      </w:r>
      <w:r w:rsidRPr="00BE33B6">
        <w:rPr>
          <w:szCs w:val="28"/>
        </w:rPr>
        <w:t>de la elección definitiva de la clase de contribución</w:t>
      </w:r>
      <w:r w:rsidR="004607C5" w:rsidRPr="00BE33B6">
        <w:rPr>
          <w:szCs w:val="28"/>
        </w:rPr>
        <w:t xml:space="preserve"> </w:t>
      </w:r>
      <w:r w:rsidR="004607C5" w:rsidRPr="00BE33B6">
        <w:rPr>
          <w:rFonts w:asciiTheme="minorHAnsi" w:hAnsiTheme="minorHAnsi"/>
          <w:szCs w:val="28"/>
        </w:rPr>
        <w:t xml:space="preserve">(Documentos </w:t>
      </w:r>
      <w:hyperlink r:id="rId19" w:history="1">
        <w:r w:rsidR="004607C5" w:rsidRPr="00BE33B6">
          <w:rPr>
            <w:rStyle w:val="Hyperlink"/>
            <w:rFonts w:asciiTheme="minorHAnsi" w:hAnsiTheme="minorHAnsi"/>
            <w:szCs w:val="28"/>
          </w:rPr>
          <w:t>18(Add.2)</w:t>
        </w:r>
      </w:hyperlink>
      <w:r w:rsidR="004607C5" w:rsidRPr="00BE33B6">
        <w:rPr>
          <w:rFonts w:asciiTheme="minorHAnsi" w:hAnsiTheme="minorHAnsi"/>
          <w:szCs w:val="28"/>
        </w:rPr>
        <w:t xml:space="preserve"> y </w:t>
      </w:r>
      <w:hyperlink r:id="rId20" w:history="1">
        <w:r w:rsidR="004607C5" w:rsidRPr="00BE33B6">
          <w:rPr>
            <w:rStyle w:val="Hyperlink"/>
            <w:rFonts w:asciiTheme="minorHAnsi" w:hAnsiTheme="minorHAnsi"/>
            <w:szCs w:val="28"/>
          </w:rPr>
          <w:t>62(Add.1)</w:t>
        </w:r>
      </w:hyperlink>
      <w:r w:rsidR="004607C5" w:rsidRPr="00BE33B6">
        <w:rPr>
          <w:rFonts w:asciiTheme="minorHAnsi" w:hAnsiTheme="minorHAnsi"/>
          <w:szCs w:val="28"/>
        </w:rPr>
        <w:t>)</w:t>
      </w:r>
    </w:p>
    <w:p w:rsidR="006E285D" w:rsidRPr="00BE33B6" w:rsidRDefault="006E285D" w:rsidP="0020171F">
      <w:r w:rsidRPr="00BE33B6">
        <w:t>14.1</w:t>
      </w:r>
      <w:r w:rsidRPr="00BE33B6">
        <w:tab/>
      </w:r>
      <w:r w:rsidR="004607C5" w:rsidRPr="00BE33B6">
        <w:t>El</w:t>
      </w:r>
      <w:r w:rsidRPr="00BE33B6">
        <w:t xml:space="preserve"> </w:t>
      </w:r>
      <w:r w:rsidRPr="00BE33B6">
        <w:rPr>
          <w:b/>
          <w:bCs/>
        </w:rPr>
        <w:t>Secretar</w:t>
      </w:r>
      <w:r w:rsidR="004607C5" w:rsidRPr="00BE33B6">
        <w:rPr>
          <w:b/>
          <w:bCs/>
        </w:rPr>
        <w:t xml:space="preserve">io </w:t>
      </w:r>
      <w:r w:rsidRPr="00BE33B6">
        <w:rPr>
          <w:b/>
          <w:bCs/>
        </w:rPr>
        <w:t>General</w:t>
      </w:r>
      <w:r w:rsidRPr="00BE33B6">
        <w:t xml:space="preserve"> propo</w:t>
      </w:r>
      <w:r w:rsidR="004607C5" w:rsidRPr="00BE33B6">
        <w:t>ne que el plazo límite para la notificación de la elección definitiva de la clase de contribución se fije en las</w:t>
      </w:r>
      <w:r w:rsidRPr="00BE33B6">
        <w:t xml:space="preserve"> 02</w:t>
      </w:r>
      <w:r w:rsidR="004607C5" w:rsidRPr="00BE33B6">
        <w:t>.</w:t>
      </w:r>
      <w:r w:rsidRPr="00BE33B6">
        <w:t>59 ho</w:t>
      </w:r>
      <w:r w:rsidR="004607C5" w:rsidRPr="00BE33B6">
        <w:t>ras (hora local) del jueves 1 de noviembre de</w:t>
      </w:r>
      <w:r w:rsidRPr="00BE33B6">
        <w:t xml:space="preserve"> 2018 (23</w:t>
      </w:r>
      <w:r w:rsidR="004607C5" w:rsidRPr="00BE33B6">
        <w:t>.</w:t>
      </w:r>
      <w:r w:rsidRPr="00BE33B6">
        <w:t>59 ho</w:t>
      </w:r>
      <w:r w:rsidR="004607C5" w:rsidRPr="00BE33B6">
        <w:t>ras (hora de Ginebra) del miércoles</w:t>
      </w:r>
      <w:r w:rsidRPr="00BE33B6">
        <w:t xml:space="preserve"> 31 </w:t>
      </w:r>
      <w:r w:rsidR="004607C5" w:rsidRPr="00BE33B6">
        <w:t>de octubre de</w:t>
      </w:r>
      <w:r w:rsidRPr="00BE33B6">
        <w:t xml:space="preserve"> 2018). </w:t>
      </w:r>
      <w:r w:rsidR="004607C5" w:rsidRPr="00BE33B6">
        <w:t>Esta propuesta se ajusta a las propuestas</w:t>
      </w:r>
      <w:r w:rsidRPr="00BE33B6">
        <w:t xml:space="preserve"> USA/18A2/1 </w:t>
      </w:r>
      <w:r w:rsidR="004607C5" w:rsidRPr="00BE33B6">
        <w:t>y</w:t>
      </w:r>
      <w:r w:rsidRPr="00BE33B6">
        <w:t xml:space="preserve"> RCC/62A1/29. </w:t>
      </w:r>
      <w:r w:rsidR="004607C5" w:rsidRPr="00BE33B6">
        <w:t>Si un país no ha notificado su elección de clase de contribución una vez cumplido el plazo, se supondrá que conserva la clase contributiv</w:t>
      </w:r>
      <w:r w:rsidR="00F737BB" w:rsidRPr="00BE33B6">
        <w:t>a</w:t>
      </w:r>
      <w:r w:rsidR="004607C5" w:rsidRPr="00BE33B6">
        <w:t xml:space="preserve"> actual. Aun consciente del contexto económico actual, espera, no obstante, que haya un crecimiento nominal e insta a los E</w:t>
      </w:r>
      <w:r w:rsidR="00F737BB" w:rsidRPr="00BE33B6">
        <w:t>s</w:t>
      </w:r>
      <w:r w:rsidR="004607C5" w:rsidRPr="00BE33B6">
        <w:t>tados Miembros a aumentar su apoyo financiero. El Secretario General expresa su agradecimiento a China, Kuwait y Pa</w:t>
      </w:r>
      <w:r w:rsidR="00F737BB" w:rsidRPr="00BE33B6">
        <w:t>k</w:t>
      </w:r>
      <w:r w:rsidR="004607C5" w:rsidRPr="00BE33B6">
        <w:t>istán</w:t>
      </w:r>
      <w:r w:rsidR="00F737BB" w:rsidRPr="00BE33B6">
        <w:t xml:space="preserve"> por haber aumentado su contribución en 6, 2 y 1 unidades respectivamente, así como a los demás países que también han aumentado su contribución en menor medida</w:t>
      </w:r>
      <w:r w:rsidRPr="00BE33B6">
        <w:t>.</w:t>
      </w:r>
    </w:p>
    <w:p w:rsidR="006E285D" w:rsidRPr="00BE33B6" w:rsidRDefault="006E285D" w:rsidP="003A0305">
      <w:r w:rsidRPr="00BE33B6">
        <w:t>14.2</w:t>
      </w:r>
      <w:r w:rsidRPr="00BE33B6">
        <w:tab/>
      </w:r>
      <w:r w:rsidR="00F737BB" w:rsidRPr="00BE33B6">
        <w:t>En respuesta a una pregunta formulada por el</w:t>
      </w:r>
      <w:r w:rsidRPr="00BE33B6">
        <w:t xml:space="preserve"> </w:t>
      </w:r>
      <w:r w:rsidRPr="00BE33B6">
        <w:rPr>
          <w:b/>
          <w:bCs/>
        </w:rPr>
        <w:t>delega</w:t>
      </w:r>
      <w:r w:rsidR="00F737BB" w:rsidRPr="00BE33B6">
        <w:rPr>
          <w:b/>
          <w:bCs/>
        </w:rPr>
        <w:t>do de la Federación de Rusia</w:t>
      </w:r>
      <w:r w:rsidRPr="00BE33B6">
        <w:t xml:space="preserve"> </w:t>
      </w:r>
      <w:r w:rsidR="00F737BB" w:rsidRPr="00BE33B6">
        <w:t>en nombre de la Comunidad Regional de Comunicaciones y en referencia al</w:t>
      </w:r>
      <w:r w:rsidRPr="00BE33B6">
        <w:rPr>
          <w:bCs/>
        </w:rPr>
        <w:t xml:space="preserve"> </w:t>
      </w:r>
      <w:r w:rsidRPr="00BE33B6">
        <w:rPr>
          <w:rFonts w:cs="Calibri"/>
          <w:bCs/>
        </w:rPr>
        <w:t>§</w:t>
      </w:r>
      <w:r w:rsidR="00CE0F16" w:rsidRPr="00BE33B6">
        <w:rPr>
          <w:rFonts w:cs="Calibri"/>
          <w:bCs/>
        </w:rPr>
        <w:t> </w:t>
      </w:r>
      <w:r w:rsidRPr="00BE33B6">
        <w:rPr>
          <w:bCs/>
        </w:rPr>
        <w:t xml:space="preserve">c </w:t>
      </w:r>
      <w:r w:rsidR="00F737BB" w:rsidRPr="00BE33B6">
        <w:rPr>
          <w:bCs/>
        </w:rPr>
        <w:t>de la propuesta</w:t>
      </w:r>
      <w:r w:rsidRPr="00BE33B6">
        <w:rPr>
          <w:bCs/>
        </w:rPr>
        <w:t xml:space="preserve"> RCC/62A1/29</w:t>
      </w:r>
      <w:r w:rsidRPr="00BE33B6">
        <w:t xml:space="preserve">, </w:t>
      </w:r>
      <w:r w:rsidR="00F737BB" w:rsidRPr="00BE33B6">
        <w:t xml:space="preserve">el </w:t>
      </w:r>
      <w:r w:rsidR="00F737BB" w:rsidRPr="00BE33B6">
        <w:rPr>
          <w:b/>
          <w:bCs/>
        </w:rPr>
        <w:t>Presidente</w:t>
      </w:r>
      <w:r w:rsidR="00F737BB" w:rsidRPr="00BE33B6">
        <w:t xml:space="preserve"> confirma que la lista de clases contributivas definitivamente escogidas por los Estados Miembros de la UIT se publicará el jueves 1 de noviembre de 2018 por la mañana e invita a los presentes a aprobar la propuesta del Secretario General</w:t>
      </w:r>
      <w:r w:rsidRPr="00BE33B6">
        <w:t>.</w:t>
      </w:r>
    </w:p>
    <w:p w:rsidR="006E285D" w:rsidRPr="00BE33B6" w:rsidRDefault="006E285D" w:rsidP="008A2F8E">
      <w:pPr>
        <w:rPr>
          <w:rFonts w:asciiTheme="minorHAnsi" w:hAnsiTheme="minorHAnsi"/>
          <w:szCs w:val="24"/>
        </w:rPr>
      </w:pPr>
      <w:r w:rsidRPr="00BE33B6">
        <w:rPr>
          <w:rFonts w:asciiTheme="minorHAnsi" w:hAnsiTheme="minorHAnsi"/>
          <w:szCs w:val="24"/>
        </w:rPr>
        <w:t>14.3</w:t>
      </w:r>
      <w:r w:rsidRPr="00BE33B6">
        <w:rPr>
          <w:rFonts w:asciiTheme="minorHAnsi" w:hAnsiTheme="minorHAnsi"/>
          <w:szCs w:val="24"/>
        </w:rPr>
        <w:tab/>
      </w:r>
      <w:r w:rsidRPr="00BE33B6">
        <w:t xml:space="preserve">Así se </w:t>
      </w:r>
      <w:r w:rsidRPr="00BE33B6">
        <w:rPr>
          <w:b/>
          <w:bCs/>
        </w:rPr>
        <w:t>acuerda</w:t>
      </w:r>
      <w:r w:rsidRPr="00BE33B6">
        <w:rPr>
          <w:rFonts w:asciiTheme="minorHAnsi" w:hAnsiTheme="minorHAnsi"/>
          <w:szCs w:val="24"/>
        </w:rPr>
        <w:t>.</w:t>
      </w:r>
    </w:p>
    <w:p w:rsidR="006E285D" w:rsidRPr="00BE33B6" w:rsidRDefault="006E285D" w:rsidP="00463276">
      <w:pPr>
        <w:pStyle w:val="Heading1"/>
        <w:rPr>
          <w:szCs w:val="28"/>
        </w:rPr>
      </w:pPr>
      <w:r w:rsidRPr="00BE33B6">
        <w:t>15</w:t>
      </w:r>
      <w:r w:rsidRPr="00BE33B6">
        <w:tab/>
      </w:r>
      <w:r w:rsidR="00C86B2C" w:rsidRPr="00BE33B6">
        <w:t xml:space="preserve">Informe del Consejo sobre la ejecución del Plan Estratégico y las actividades </w:t>
      </w:r>
      <w:r w:rsidR="00C86B2C" w:rsidRPr="00BE33B6">
        <w:rPr>
          <w:szCs w:val="28"/>
        </w:rPr>
        <w:t>de la Unión</w:t>
      </w:r>
      <w:r w:rsidR="00F737BB" w:rsidRPr="00BE33B6">
        <w:rPr>
          <w:szCs w:val="28"/>
        </w:rPr>
        <w:t xml:space="preserve"> </w:t>
      </w:r>
      <w:r w:rsidR="00F737BB" w:rsidRPr="00BE33B6">
        <w:rPr>
          <w:rFonts w:asciiTheme="minorHAnsi" w:hAnsiTheme="minorHAnsi"/>
          <w:szCs w:val="28"/>
        </w:rPr>
        <w:t xml:space="preserve">(Documento </w:t>
      </w:r>
      <w:hyperlink r:id="rId21" w:history="1">
        <w:r w:rsidR="00F737BB" w:rsidRPr="00BE33B6">
          <w:rPr>
            <w:rStyle w:val="Hyperlink"/>
            <w:rFonts w:asciiTheme="minorHAnsi" w:hAnsiTheme="minorHAnsi"/>
            <w:szCs w:val="28"/>
          </w:rPr>
          <w:t>20</w:t>
        </w:r>
      </w:hyperlink>
      <w:r w:rsidR="00F737BB" w:rsidRPr="00BE33B6">
        <w:rPr>
          <w:rFonts w:asciiTheme="minorHAnsi" w:hAnsiTheme="minorHAnsi"/>
          <w:szCs w:val="28"/>
        </w:rPr>
        <w:t>)</w:t>
      </w:r>
    </w:p>
    <w:p w:rsidR="00C86B2C" w:rsidRPr="00BE33B6" w:rsidRDefault="00C86B2C" w:rsidP="0090539B">
      <w:r w:rsidRPr="00BE33B6">
        <w:t>15.1</w:t>
      </w:r>
      <w:r w:rsidRPr="00BE33B6">
        <w:tab/>
      </w:r>
      <w:r w:rsidR="00F737BB" w:rsidRPr="00BE33B6">
        <w:t>El</w:t>
      </w:r>
      <w:r w:rsidRPr="00BE33B6">
        <w:t xml:space="preserve"> </w:t>
      </w:r>
      <w:r w:rsidR="00F737BB" w:rsidRPr="00BE33B6">
        <w:rPr>
          <w:b/>
          <w:bCs/>
        </w:rPr>
        <w:t>Presidente del Consejo</w:t>
      </w:r>
      <w:r w:rsidRPr="00BE33B6">
        <w:t xml:space="preserve"> </w:t>
      </w:r>
      <w:r w:rsidR="00F737BB" w:rsidRPr="00BE33B6">
        <w:t>presenta el Documento 20 diciendo que el Informe ayuda a evaluar cuantitativamente los avances en la ejecución del Plan Estratégico y las actividades de la Unión desde la</w:t>
      </w:r>
      <w:r w:rsidRPr="00BE33B6">
        <w:t xml:space="preserve"> PP-14 </w:t>
      </w:r>
      <w:r w:rsidR="00F737BB" w:rsidRPr="00BE33B6">
        <w:t>y resalta el importante papel de la Unión en el desarrollo mundial, sobre todo en el contexto de la Agenda Conectar 2020. También demu</w:t>
      </w:r>
      <w:r w:rsidR="000B202D" w:rsidRPr="00BE33B6">
        <w:t>e</w:t>
      </w:r>
      <w:r w:rsidR="00F737BB" w:rsidRPr="00BE33B6">
        <w:t xml:space="preserve">stra que la Secretaría General y las tres Oficinas prestan asistencia a la Unión en su conjunto. </w:t>
      </w:r>
      <w:r w:rsidR="000B202D" w:rsidRPr="00BE33B6">
        <w:t xml:space="preserve">Dado que la reunión ordinaria del Consejo se celebró en abril de 2018, el Informe se ha actualizado para consignar en él los trabajos y resultados más recientes. Para terminar </w:t>
      </w:r>
      <w:r w:rsidRPr="00BE33B6">
        <w:t>invita a l</w:t>
      </w:r>
      <w:r w:rsidR="000B202D" w:rsidRPr="00BE33B6">
        <w:t>os presentes</w:t>
      </w:r>
      <w:r w:rsidRPr="00BE33B6">
        <w:t xml:space="preserve"> a ver una presentación en vídeo en </w:t>
      </w:r>
      <w:r w:rsidR="000B202D" w:rsidRPr="00BE33B6">
        <w:t xml:space="preserve">la </w:t>
      </w:r>
      <w:r w:rsidRPr="00BE33B6">
        <w:t>que se describen las actividades de la Unión.</w:t>
      </w:r>
    </w:p>
    <w:p w:rsidR="00C86B2C" w:rsidRPr="00BE33B6" w:rsidRDefault="00C86B2C" w:rsidP="00C23804">
      <w:r w:rsidRPr="00BE33B6">
        <w:t>15.2</w:t>
      </w:r>
      <w:r w:rsidRPr="00BE33B6">
        <w:tab/>
      </w:r>
      <w:r w:rsidR="000B202D" w:rsidRPr="00BE33B6">
        <w:t>El</w:t>
      </w:r>
      <w:r w:rsidRPr="00BE33B6">
        <w:t xml:space="preserve"> </w:t>
      </w:r>
      <w:r w:rsidRPr="00BE33B6">
        <w:rPr>
          <w:b/>
          <w:bCs/>
        </w:rPr>
        <w:t>Secretar</w:t>
      </w:r>
      <w:r w:rsidR="000B202D" w:rsidRPr="00BE33B6">
        <w:rPr>
          <w:b/>
          <w:bCs/>
        </w:rPr>
        <w:t xml:space="preserve">io </w:t>
      </w:r>
      <w:r w:rsidRPr="00BE33B6">
        <w:rPr>
          <w:b/>
          <w:bCs/>
        </w:rPr>
        <w:t>General</w:t>
      </w:r>
      <w:r w:rsidR="000B202D" w:rsidRPr="00BE33B6">
        <w:t>, en nombre de todos los funcionarios electos, expresa su agradecimiento por el trabajo y el liderazgo del Presidente del Consejo saliente, Sr.</w:t>
      </w:r>
      <w:r w:rsidRPr="00BE33B6">
        <w:t xml:space="preserve"> Rashid Ismailov, </w:t>
      </w:r>
      <w:r w:rsidR="000B202D" w:rsidRPr="00BE33B6">
        <w:t>deseándole todo lo mejor para el futuro</w:t>
      </w:r>
      <w:r w:rsidRPr="00BE33B6">
        <w:t>.</w:t>
      </w:r>
    </w:p>
    <w:p w:rsidR="00C86B2C" w:rsidRPr="00BE33B6" w:rsidRDefault="00C86B2C" w:rsidP="004A3029">
      <w:r w:rsidRPr="00BE33B6">
        <w:t>15.3</w:t>
      </w:r>
      <w:r w:rsidRPr="00BE33B6">
        <w:tab/>
      </w:r>
      <w:r w:rsidR="000B202D" w:rsidRPr="00BE33B6">
        <w:t>Los</w:t>
      </w:r>
      <w:r w:rsidRPr="00BE33B6">
        <w:t xml:space="preserve"> </w:t>
      </w:r>
      <w:r w:rsidRPr="00BE33B6">
        <w:rPr>
          <w:b/>
          <w:bCs/>
        </w:rPr>
        <w:t>delega</w:t>
      </w:r>
      <w:r w:rsidR="000B202D" w:rsidRPr="00BE33B6">
        <w:rPr>
          <w:b/>
          <w:bCs/>
        </w:rPr>
        <w:t>dos de Emiratos Árabes Unidos</w:t>
      </w:r>
      <w:r w:rsidR="000B202D" w:rsidRPr="00BE33B6">
        <w:t xml:space="preserve"> y</w:t>
      </w:r>
      <w:r w:rsidRPr="00BE33B6">
        <w:t xml:space="preserve"> </w:t>
      </w:r>
      <w:r w:rsidRPr="00BE33B6">
        <w:rPr>
          <w:b/>
          <w:bCs/>
        </w:rPr>
        <w:t>Azerbai</w:t>
      </w:r>
      <w:r w:rsidR="000B202D" w:rsidRPr="00BE33B6">
        <w:rPr>
          <w:b/>
          <w:bCs/>
        </w:rPr>
        <w:t>yán</w:t>
      </w:r>
      <w:r w:rsidRPr="00BE33B6">
        <w:t xml:space="preserve"> </w:t>
      </w:r>
      <w:r w:rsidR="000B202D" w:rsidRPr="00BE33B6">
        <w:t>expresan el agradecimiento de sus respectivos países por el trabajo y el liderazgo del Presidente del Consejo saliente</w:t>
      </w:r>
      <w:r w:rsidRPr="00BE33B6">
        <w:t>.</w:t>
      </w:r>
    </w:p>
    <w:p w:rsidR="00C86B2C" w:rsidRPr="00BE33B6" w:rsidRDefault="00C86B2C" w:rsidP="007B2F2C">
      <w:r w:rsidRPr="00BE33B6">
        <w:lastRenderedPageBreak/>
        <w:t>15.4</w:t>
      </w:r>
      <w:r w:rsidRPr="00BE33B6">
        <w:tab/>
      </w:r>
      <w:r w:rsidR="000B202D" w:rsidRPr="00BE33B6">
        <w:t>El</w:t>
      </w:r>
      <w:r w:rsidRPr="00BE33B6">
        <w:t xml:space="preserve"> </w:t>
      </w:r>
      <w:r w:rsidR="000B202D" w:rsidRPr="00BE33B6">
        <w:rPr>
          <w:b/>
          <w:bCs/>
        </w:rPr>
        <w:t>Presidente</w:t>
      </w:r>
      <w:r w:rsidRPr="00BE33B6">
        <w:t xml:space="preserve"> </w:t>
      </w:r>
      <w:r w:rsidR="000B202D" w:rsidRPr="00BE33B6">
        <w:t>manifiesta asimismo su admiración por el trabajo realizado por el Presidente del Consejo e invita a los presentes a aprobar el documento</w:t>
      </w:r>
      <w:r w:rsidRPr="00BE33B6">
        <w:t>.</w:t>
      </w:r>
    </w:p>
    <w:p w:rsidR="00C86B2C" w:rsidRPr="00BE33B6" w:rsidRDefault="00C86B2C" w:rsidP="007D03E8">
      <w:r w:rsidRPr="00BE33B6">
        <w:t>15.5</w:t>
      </w:r>
      <w:r w:rsidRPr="00BE33B6">
        <w:tab/>
      </w:r>
      <w:r w:rsidR="000B202D" w:rsidRPr="00BE33B6">
        <w:t xml:space="preserve">Se </w:t>
      </w:r>
      <w:r w:rsidR="000B202D" w:rsidRPr="00BE33B6">
        <w:rPr>
          <w:b/>
          <w:bCs/>
        </w:rPr>
        <w:t>aprueba</w:t>
      </w:r>
      <w:r w:rsidR="000B202D" w:rsidRPr="00BE33B6">
        <w:t xml:space="preserve"> el </w:t>
      </w:r>
      <w:r w:rsidRPr="00BE33B6">
        <w:t>Document</w:t>
      </w:r>
      <w:r w:rsidR="000B202D" w:rsidRPr="00BE33B6">
        <w:t>o</w:t>
      </w:r>
      <w:r w:rsidRPr="00BE33B6">
        <w:t xml:space="preserve"> 20.</w:t>
      </w:r>
    </w:p>
    <w:p w:rsidR="00C86B2C" w:rsidRPr="00BE33B6" w:rsidRDefault="00C86B2C" w:rsidP="00463276">
      <w:pPr>
        <w:pStyle w:val="Heading1"/>
      </w:pPr>
      <w:r w:rsidRPr="00BE33B6">
        <w:t>16</w:t>
      </w:r>
      <w:r w:rsidRPr="00BE33B6">
        <w:tab/>
        <w:t>Horarios de las sesiones de la Conferencia</w:t>
      </w:r>
    </w:p>
    <w:p w:rsidR="00C86B2C" w:rsidRPr="00BE33B6" w:rsidRDefault="00C86B2C" w:rsidP="00463276">
      <w:r w:rsidRPr="00BE33B6">
        <w:t>16.1</w:t>
      </w:r>
      <w:r w:rsidRPr="00BE33B6">
        <w:tab/>
        <w:t xml:space="preserve">El </w:t>
      </w:r>
      <w:r w:rsidRPr="00BE33B6">
        <w:rPr>
          <w:b/>
          <w:bCs/>
        </w:rPr>
        <w:t>Secretario General</w:t>
      </w:r>
      <w:r w:rsidRPr="00BE33B6">
        <w:t xml:space="preserve"> propone que, siguiendo la práctica habitual, las sesiones se celebren de 09.30 a 12.30 horas y de 14.30 a 17.30 horas, salvo el viernes por la mañana en que las sesiones comenzarán a las 09.00 horas y terminarán a mediodía.</w:t>
      </w:r>
    </w:p>
    <w:p w:rsidR="00D9005E" w:rsidRPr="00BE33B6" w:rsidRDefault="00D9005E" w:rsidP="00463276">
      <w:r w:rsidRPr="00BE33B6">
        <w:t>16.2</w:t>
      </w:r>
      <w:r w:rsidRPr="00BE33B6">
        <w:tab/>
        <w:t xml:space="preserve">Así se </w:t>
      </w:r>
      <w:r w:rsidRPr="00BE33B6">
        <w:rPr>
          <w:b/>
          <w:bCs/>
        </w:rPr>
        <w:t>acuerda</w:t>
      </w:r>
      <w:r w:rsidRPr="00BE33B6">
        <w:t>.</w:t>
      </w:r>
    </w:p>
    <w:p w:rsidR="00D9005E" w:rsidRPr="00BE33B6" w:rsidRDefault="00D9005E" w:rsidP="00463276">
      <w:pPr>
        <w:pStyle w:val="Heading1"/>
      </w:pPr>
      <w:r w:rsidRPr="00BE33B6">
        <w:t>17</w:t>
      </w:r>
      <w:r w:rsidRPr="00BE33B6">
        <w:tab/>
      </w:r>
      <w:r w:rsidR="00667C5F" w:rsidRPr="00BE33B6">
        <w:t>Presentación de la certificación</w:t>
      </w:r>
      <w:r w:rsidRPr="00BE33B6">
        <w:t xml:space="preserve"> ISO 20121:2012 </w:t>
      </w:r>
      <w:r w:rsidR="00667C5F" w:rsidRPr="00BE33B6">
        <w:t>para la gestión sostenible de eventos</w:t>
      </w:r>
    </w:p>
    <w:p w:rsidR="00D9005E" w:rsidRPr="00BE33B6" w:rsidRDefault="00D9005E" w:rsidP="00CA575B">
      <w:r w:rsidRPr="00BE33B6">
        <w:t>17.1</w:t>
      </w:r>
      <w:r w:rsidRPr="00BE33B6">
        <w:tab/>
      </w:r>
      <w:r w:rsidR="00667C5F" w:rsidRPr="00BE33B6">
        <w:t>La empresa de certificación SGS hizo entrega al Secretario General, el Vicedirector General de la Autoridad de Reglamentación de las Telecomunicaciones de Emiratos Árabes Unidos y el Director de</w:t>
      </w:r>
      <w:r w:rsidRPr="00BE33B6">
        <w:t xml:space="preserve"> DXB Live, </w:t>
      </w:r>
      <w:r w:rsidRPr="00BE33B6">
        <w:rPr>
          <w:bCs/>
        </w:rPr>
        <w:t>Dubai World Trade Centre,</w:t>
      </w:r>
      <w:r w:rsidRPr="00BE33B6">
        <w:t xml:space="preserve"> </w:t>
      </w:r>
      <w:r w:rsidR="00667C5F" w:rsidRPr="00BE33B6">
        <w:t>del certificado de conformidad con la norma</w:t>
      </w:r>
      <w:r w:rsidRPr="00BE33B6">
        <w:t xml:space="preserve"> ISO 20121:2012 </w:t>
      </w:r>
      <w:r w:rsidR="00667C5F" w:rsidRPr="00BE33B6">
        <w:t>para la gestión sostenible de eventos en reconocimiento del diseño, la organización y la celebración sostenibles de la Conferencia</w:t>
      </w:r>
      <w:r w:rsidRPr="00BE33B6">
        <w:t>.</w:t>
      </w:r>
    </w:p>
    <w:p w:rsidR="00D9005E" w:rsidRPr="00BE33B6" w:rsidRDefault="00D9005E" w:rsidP="00463276">
      <w:pPr>
        <w:pStyle w:val="Heading1"/>
      </w:pPr>
      <w:r w:rsidRPr="00BE33B6">
        <w:t>18</w:t>
      </w:r>
      <w:r w:rsidRPr="00BE33B6">
        <w:tab/>
        <w:t>Declaraciones de política general</w:t>
      </w:r>
    </w:p>
    <w:p w:rsidR="00D9005E" w:rsidRPr="00BE33B6" w:rsidRDefault="00D9005E" w:rsidP="00A2517A">
      <w:pPr>
        <w:rPr>
          <w:szCs w:val="24"/>
        </w:rPr>
      </w:pPr>
      <w:r w:rsidRPr="00BE33B6">
        <w:t>18.1</w:t>
      </w:r>
      <w:r w:rsidRPr="00BE33B6">
        <w:tab/>
        <w:t>Los siguientes oradores formulan declaraciones de política general</w:t>
      </w:r>
      <w:r w:rsidR="00A2517A" w:rsidRPr="00BE33B6">
        <w:rPr>
          <w:rStyle w:val="FootnoteReference"/>
          <w:szCs w:val="24"/>
        </w:rPr>
        <w:footnoteReference w:id="1"/>
      </w:r>
      <w:r w:rsidR="00A2517A" w:rsidRPr="00BE33B6">
        <w:t>:</w:t>
      </w:r>
    </w:p>
    <w:p w:rsidR="00D9005E" w:rsidRPr="00BE33B6" w:rsidRDefault="00F03543" w:rsidP="00F03543">
      <w:pPr>
        <w:pStyle w:val="enumlev1"/>
      </w:pPr>
      <w:r w:rsidRPr="00BE33B6">
        <w:t>–</w:t>
      </w:r>
      <w:r w:rsidRPr="00BE33B6">
        <w:tab/>
      </w:r>
      <w:r w:rsidR="00D9005E" w:rsidRPr="00BE33B6">
        <w:t xml:space="preserve">Sr. Walid BIN FALAH AL MANSOORI, </w:t>
      </w:r>
      <w:r w:rsidR="00667C5F" w:rsidRPr="00BE33B6">
        <w:t>Miembro de la Junta de la Autoridad de Reglamentación de las Telecomunicaciones (Emiratos Árabes Unidos) (véase</w:t>
      </w:r>
      <w:r w:rsidR="00D9005E" w:rsidRPr="00BE33B6">
        <w:t xml:space="preserve"> </w:t>
      </w:r>
      <w:hyperlink r:id="rId22" w:history="1">
        <w:r w:rsidR="00D9005E" w:rsidRPr="00BE33B6">
          <w:rPr>
            <w:rStyle w:val="Hyperlink"/>
            <w:rFonts w:asciiTheme="minorHAnsi" w:hAnsiTheme="minorHAnsi"/>
            <w:szCs w:val="24"/>
          </w:rPr>
          <w:t>https://www.itu.int/web/pp-18/en/speech/163</w:t>
        </w:r>
      </w:hyperlink>
      <w:r w:rsidR="00D9005E" w:rsidRPr="00BE33B6">
        <w:t>)</w:t>
      </w:r>
      <w:r w:rsidRPr="00BE33B6">
        <w:t>.</w:t>
      </w:r>
    </w:p>
    <w:p w:rsidR="00D9005E" w:rsidRPr="00BE33B6" w:rsidRDefault="0019036A" w:rsidP="00362F35">
      <w:pPr>
        <w:pStyle w:val="enumlev1"/>
        <w:rPr>
          <w:rFonts w:asciiTheme="minorHAnsi" w:hAnsiTheme="minorHAnsi"/>
          <w:szCs w:val="24"/>
        </w:rPr>
      </w:pPr>
      <w:r w:rsidRPr="00BE33B6">
        <w:t>–</w:t>
      </w:r>
      <w:r w:rsidRPr="00BE33B6">
        <w:tab/>
      </w:r>
      <w:r w:rsidR="00D9005E" w:rsidRPr="00BE33B6">
        <w:rPr>
          <w:rFonts w:asciiTheme="minorHAnsi" w:hAnsiTheme="minorHAnsi"/>
          <w:szCs w:val="24"/>
        </w:rPr>
        <w:t xml:space="preserve">Sr. </w:t>
      </w:r>
      <w:r w:rsidR="00D9005E" w:rsidRPr="00BE33B6">
        <w:t>Robert</w:t>
      </w:r>
      <w:r w:rsidR="00D9005E" w:rsidRPr="00BE33B6">
        <w:rPr>
          <w:rFonts w:asciiTheme="minorHAnsi" w:hAnsiTheme="minorHAnsi"/>
          <w:szCs w:val="24"/>
        </w:rPr>
        <w:t xml:space="preserve"> L. STRAYER, </w:t>
      </w:r>
      <w:r w:rsidR="00667C5F" w:rsidRPr="00BE33B6">
        <w:rPr>
          <w:rFonts w:asciiTheme="minorHAnsi" w:hAnsiTheme="minorHAnsi"/>
          <w:szCs w:val="24"/>
        </w:rPr>
        <w:t>Embajador (Estados Unidos), que declaró que Estados Unidos mantendrá su contribución financiera al nivel actual (véase</w:t>
      </w:r>
      <w:r w:rsidR="00D9005E" w:rsidRPr="00BE33B6">
        <w:rPr>
          <w:rFonts w:asciiTheme="minorHAnsi" w:hAnsiTheme="minorHAnsi"/>
          <w:szCs w:val="24"/>
        </w:rPr>
        <w:t xml:space="preserve"> </w:t>
      </w:r>
      <w:hyperlink r:id="rId23" w:history="1">
        <w:r w:rsidR="00D9005E" w:rsidRPr="00BE33B6">
          <w:rPr>
            <w:rStyle w:val="Hyperlink"/>
            <w:rFonts w:asciiTheme="minorHAnsi" w:hAnsiTheme="minorHAnsi"/>
            <w:szCs w:val="24"/>
          </w:rPr>
          <w:t>https://www.itu.int/web/pp-18/en/speech/15</w:t>
        </w:r>
      </w:hyperlink>
      <w:r w:rsidR="00D9005E" w:rsidRPr="00BE33B6">
        <w:rPr>
          <w:rFonts w:asciiTheme="minorHAnsi" w:hAnsiTheme="minorHAnsi"/>
          <w:szCs w:val="24"/>
        </w:rPr>
        <w:t>)</w:t>
      </w:r>
      <w:r w:rsidR="00362F35" w:rsidRPr="00BE33B6">
        <w:t>.</w:t>
      </w:r>
    </w:p>
    <w:p w:rsidR="00D9005E" w:rsidRPr="00BE33B6" w:rsidRDefault="00995025" w:rsidP="00C4171B">
      <w:pPr>
        <w:pStyle w:val="enumlev1"/>
        <w:rPr>
          <w:rFonts w:asciiTheme="minorHAnsi" w:hAnsiTheme="minorHAnsi"/>
          <w:szCs w:val="24"/>
        </w:rPr>
      </w:pPr>
      <w:r w:rsidRPr="00BE33B6">
        <w:t>–</w:t>
      </w:r>
      <w:r w:rsidRPr="00BE33B6">
        <w:tab/>
      </w:r>
      <w:r w:rsidR="00D9005E" w:rsidRPr="00BE33B6">
        <w:rPr>
          <w:rFonts w:asciiTheme="minorHAnsi" w:hAnsiTheme="minorHAnsi"/>
          <w:szCs w:val="24"/>
        </w:rPr>
        <w:t xml:space="preserve">Sr. Abdullah ALSWAHA, </w:t>
      </w:r>
      <w:r w:rsidR="00D9005E" w:rsidRPr="00BE33B6">
        <w:t xml:space="preserve">Ministro, Ministerio de Tecnologías de la Información y de las </w:t>
      </w:r>
      <w:r w:rsidR="00D9005E" w:rsidRPr="00BE33B6">
        <w:rPr>
          <w:rFonts w:asciiTheme="minorHAnsi" w:hAnsiTheme="minorHAnsi"/>
          <w:szCs w:val="24"/>
        </w:rPr>
        <w:t xml:space="preserve">Comunicaciones (Arabia Saudita), </w:t>
      </w:r>
      <w:r w:rsidR="00667C5F" w:rsidRPr="00BE33B6">
        <w:rPr>
          <w:rFonts w:asciiTheme="minorHAnsi" w:hAnsiTheme="minorHAnsi"/>
          <w:szCs w:val="24"/>
        </w:rPr>
        <w:t>que declaró que Arabia Saudita fijará su contribución financiera al presupuesto de la Unión en</w:t>
      </w:r>
      <w:r w:rsidR="00D9005E" w:rsidRPr="00BE33B6">
        <w:rPr>
          <w:rFonts w:asciiTheme="minorHAnsi" w:hAnsiTheme="minorHAnsi"/>
          <w:szCs w:val="24"/>
        </w:rPr>
        <w:t xml:space="preserve"> 13 uni</w:t>
      </w:r>
      <w:r w:rsidR="00667C5F" w:rsidRPr="00BE33B6">
        <w:rPr>
          <w:rFonts w:asciiTheme="minorHAnsi" w:hAnsiTheme="minorHAnsi"/>
          <w:szCs w:val="24"/>
        </w:rPr>
        <w:t>dades y se compromete a aportar una contribución adicional de</w:t>
      </w:r>
      <w:r w:rsidR="00D9005E" w:rsidRPr="00BE33B6">
        <w:rPr>
          <w:rFonts w:asciiTheme="minorHAnsi" w:hAnsiTheme="minorHAnsi"/>
          <w:szCs w:val="24"/>
        </w:rPr>
        <w:t xml:space="preserve"> 420 000 </w:t>
      </w:r>
      <w:r w:rsidR="00667C5F" w:rsidRPr="00BE33B6">
        <w:rPr>
          <w:rFonts w:asciiTheme="minorHAnsi" w:hAnsiTheme="minorHAnsi"/>
          <w:szCs w:val="24"/>
        </w:rPr>
        <w:t>CHF para estimular la participación de los países en desarrollo en los trabajos de la UIT y sustentar los esfuerzos que invierten en su transformación digital (véase</w:t>
      </w:r>
      <w:r w:rsidR="00D9005E" w:rsidRPr="00BE33B6">
        <w:rPr>
          <w:rFonts w:asciiTheme="minorHAnsi" w:hAnsiTheme="minorHAnsi"/>
          <w:szCs w:val="24"/>
        </w:rPr>
        <w:t xml:space="preserve"> </w:t>
      </w:r>
      <w:hyperlink r:id="rId24" w:history="1">
        <w:r w:rsidR="00C4171B" w:rsidRPr="003D69A3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https://www.itu.int/web/pp-18/en/speech/27</w:t>
        </w:r>
      </w:hyperlink>
      <w:bookmarkStart w:id="6" w:name="_GoBack"/>
      <w:bookmarkEnd w:id="6"/>
      <w:r w:rsidR="00D9005E" w:rsidRPr="00BE33B6">
        <w:rPr>
          <w:rFonts w:asciiTheme="minorHAnsi" w:hAnsiTheme="minorHAnsi"/>
          <w:szCs w:val="24"/>
        </w:rPr>
        <w:t>)</w:t>
      </w:r>
      <w:r w:rsidR="00632378" w:rsidRPr="00BE33B6">
        <w:t>.</w:t>
      </w:r>
    </w:p>
    <w:p w:rsidR="00D9005E" w:rsidRPr="00BE33B6" w:rsidRDefault="00EF6ADA" w:rsidP="00EF6ADA">
      <w:pPr>
        <w:pStyle w:val="enumlev1"/>
        <w:rPr>
          <w:rFonts w:asciiTheme="minorHAnsi" w:hAnsiTheme="minorHAnsi"/>
          <w:szCs w:val="24"/>
        </w:rPr>
      </w:pPr>
      <w:r w:rsidRPr="00BE33B6">
        <w:t>–</w:t>
      </w:r>
      <w:r w:rsidRPr="00BE33B6">
        <w:tab/>
      </w:r>
      <w:r w:rsidR="00D9005E" w:rsidRPr="00BE33B6">
        <w:rPr>
          <w:rFonts w:asciiTheme="minorHAnsi" w:hAnsiTheme="minorHAnsi"/>
          <w:szCs w:val="24"/>
        </w:rPr>
        <w:t>Sr. Arouna Modibo TOURÉ, Minist</w:t>
      </w:r>
      <w:r w:rsidR="00667C5F" w:rsidRPr="00BE33B6">
        <w:rPr>
          <w:rFonts w:asciiTheme="minorHAnsi" w:hAnsiTheme="minorHAnsi"/>
          <w:szCs w:val="24"/>
        </w:rPr>
        <w:t>ro</w:t>
      </w:r>
      <w:r w:rsidR="00D9005E" w:rsidRPr="00BE33B6">
        <w:rPr>
          <w:rFonts w:asciiTheme="minorHAnsi" w:hAnsiTheme="minorHAnsi"/>
          <w:szCs w:val="24"/>
        </w:rPr>
        <w:t>, Minist</w:t>
      </w:r>
      <w:r w:rsidR="00667C5F" w:rsidRPr="00BE33B6">
        <w:rPr>
          <w:rFonts w:asciiTheme="minorHAnsi" w:hAnsiTheme="minorHAnsi"/>
          <w:szCs w:val="24"/>
        </w:rPr>
        <w:t>erio de Economía Digital y Comunicaciones (Malí) (véase</w:t>
      </w:r>
      <w:r w:rsidR="00D9005E" w:rsidRPr="00BE33B6">
        <w:rPr>
          <w:rFonts w:asciiTheme="minorHAnsi" w:hAnsiTheme="minorHAnsi"/>
          <w:szCs w:val="24"/>
        </w:rPr>
        <w:t xml:space="preserve"> </w:t>
      </w:r>
      <w:hyperlink r:id="rId25" w:history="1">
        <w:r w:rsidR="00D9005E" w:rsidRPr="00BE33B6">
          <w:rPr>
            <w:rStyle w:val="Hyperlink"/>
            <w:rFonts w:asciiTheme="minorHAnsi" w:hAnsiTheme="minorHAnsi"/>
            <w:szCs w:val="24"/>
          </w:rPr>
          <w:t>https://www.itu.int/web/pp-18/en/speech/31</w:t>
        </w:r>
      </w:hyperlink>
      <w:r w:rsidR="00D9005E" w:rsidRPr="00BE33B6">
        <w:rPr>
          <w:rFonts w:asciiTheme="minorHAnsi" w:hAnsiTheme="minorHAnsi"/>
          <w:szCs w:val="24"/>
        </w:rPr>
        <w:t>)</w:t>
      </w:r>
      <w:r w:rsidRPr="00BE33B6">
        <w:t>.</w:t>
      </w:r>
    </w:p>
    <w:p w:rsidR="00D9005E" w:rsidRPr="00BE33B6" w:rsidRDefault="00402E28" w:rsidP="00402E28">
      <w:pPr>
        <w:pStyle w:val="enumlev1"/>
        <w:rPr>
          <w:rFonts w:asciiTheme="minorHAnsi" w:hAnsiTheme="minorHAnsi"/>
          <w:szCs w:val="24"/>
        </w:rPr>
      </w:pPr>
      <w:r w:rsidRPr="00BE33B6">
        <w:t>–</w:t>
      </w:r>
      <w:r w:rsidRPr="00BE33B6">
        <w:tab/>
      </w:r>
      <w:r w:rsidR="00D9005E" w:rsidRPr="00BE33B6">
        <w:rPr>
          <w:rFonts w:asciiTheme="minorHAnsi" w:hAnsiTheme="minorHAnsi"/>
          <w:szCs w:val="24"/>
        </w:rPr>
        <w:t xml:space="preserve">Sra. Yukari SATO, </w:t>
      </w:r>
      <w:r w:rsidR="00667C5F" w:rsidRPr="00BE33B6">
        <w:rPr>
          <w:rFonts w:asciiTheme="minorHAnsi" w:hAnsiTheme="minorHAnsi"/>
          <w:szCs w:val="24"/>
        </w:rPr>
        <w:t>Ministra de Estado, Ministerio de Asuntos Internos y Comunicaciones (Japón), que dijo que Japón se compromete a mantener s</w:t>
      </w:r>
      <w:r w:rsidRPr="00BE33B6">
        <w:rPr>
          <w:rFonts w:asciiTheme="minorHAnsi" w:hAnsiTheme="minorHAnsi"/>
          <w:szCs w:val="24"/>
        </w:rPr>
        <w:t>u contribución financiera en 30 </w:t>
      </w:r>
      <w:r w:rsidR="00667C5F" w:rsidRPr="00BE33B6">
        <w:rPr>
          <w:rFonts w:asciiTheme="minorHAnsi" w:hAnsiTheme="minorHAnsi"/>
          <w:szCs w:val="24"/>
        </w:rPr>
        <w:t>unidades (véase</w:t>
      </w:r>
      <w:r w:rsidR="00D9005E" w:rsidRPr="00BE33B6">
        <w:rPr>
          <w:rFonts w:asciiTheme="minorHAnsi" w:hAnsiTheme="minorHAnsi"/>
          <w:szCs w:val="24"/>
        </w:rPr>
        <w:t xml:space="preserve"> </w:t>
      </w:r>
      <w:hyperlink r:id="rId26" w:history="1">
        <w:r w:rsidR="00D9005E" w:rsidRPr="00BE33B6">
          <w:rPr>
            <w:rStyle w:val="Hyperlink"/>
            <w:rFonts w:asciiTheme="minorHAnsi" w:hAnsiTheme="minorHAnsi"/>
            <w:szCs w:val="24"/>
          </w:rPr>
          <w:t>https://www.itu.int/web/pp-18/en/speech/33</w:t>
        </w:r>
      </w:hyperlink>
      <w:r w:rsidR="00D9005E" w:rsidRPr="00BE33B6">
        <w:rPr>
          <w:rFonts w:asciiTheme="minorHAnsi" w:hAnsiTheme="minorHAnsi"/>
          <w:szCs w:val="24"/>
        </w:rPr>
        <w:t>)</w:t>
      </w:r>
      <w:r w:rsidRPr="00BE33B6">
        <w:t>.</w:t>
      </w:r>
    </w:p>
    <w:p w:rsidR="00D9005E" w:rsidRPr="00BE33B6" w:rsidRDefault="0072141A" w:rsidP="0072141A">
      <w:pPr>
        <w:pStyle w:val="enumlev1"/>
        <w:rPr>
          <w:rFonts w:asciiTheme="minorHAnsi" w:hAnsiTheme="minorHAnsi"/>
          <w:szCs w:val="24"/>
        </w:rPr>
      </w:pPr>
      <w:r w:rsidRPr="00BE33B6">
        <w:lastRenderedPageBreak/>
        <w:t>–</w:t>
      </w:r>
      <w:r w:rsidRPr="00BE33B6">
        <w:tab/>
      </w:r>
      <w:r w:rsidR="00D9005E" w:rsidRPr="00BE33B6">
        <w:rPr>
          <w:rFonts w:asciiTheme="minorHAnsi" w:hAnsiTheme="minorHAnsi"/>
          <w:szCs w:val="24"/>
        </w:rPr>
        <w:t xml:space="preserve">Sr. Joseph MUCHERU, </w:t>
      </w:r>
      <w:r w:rsidR="00667C5F" w:rsidRPr="00BE33B6">
        <w:rPr>
          <w:rFonts w:asciiTheme="minorHAnsi" w:hAnsiTheme="minorHAnsi"/>
          <w:szCs w:val="24"/>
        </w:rPr>
        <w:t>Secretario del Gabinete, Ministerio de Información, Comunicaciones y Tecnología</w:t>
      </w:r>
      <w:r w:rsidR="00D9005E" w:rsidRPr="00BE33B6">
        <w:rPr>
          <w:rFonts w:asciiTheme="minorHAnsi" w:hAnsiTheme="minorHAnsi"/>
          <w:szCs w:val="24"/>
        </w:rPr>
        <w:t xml:space="preserve"> (Kenya) (</w:t>
      </w:r>
      <w:r w:rsidR="00667C5F" w:rsidRPr="00BE33B6">
        <w:rPr>
          <w:rFonts w:asciiTheme="minorHAnsi" w:hAnsiTheme="minorHAnsi"/>
          <w:szCs w:val="24"/>
        </w:rPr>
        <w:t>véase</w:t>
      </w:r>
      <w:r w:rsidR="00D9005E" w:rsidRPr="00BE33B6">
        <w:rPr>
          <w:rFonts w:asciiTheme="minorHAnsi" w:hAnsiTheme="minorHAnsi"/>
          <w:szCs w:val="24"/>
        </w:rPr>
        <w:t xml:space="preserve"> </w:t>
      </w:r>
      <w:hyperlink r:id="rId27" w:history="1">
        <w:r w:rsidR="00D9005E" w:rsidRPr="00BE33B6">
          <w:rPr>
            <w:rStyle w:val="Hyperlink"/>
            <w:rFonts w:asciiTheme="minorHAnsi" w:hAnsiTheme="minorHAnsi"/>
            <w:szCs w:val="24"/>
          </w:rPr>
          <w:t>https://www.itu.int/web/pp-18/en/speech/57</w:t>
        </w:r>
      </w:hyperlink>
      <w:r w:rsidRPr="00BE33B6">
        <w:rPr>
          <w:rFonts w:asciiTheme="minorHAnsi" w:hAnsiTheme="minorHAnsi"/>
          <w:szCs w:val="24"/>
        </w:rPr>
        <w:t>).</w:t>
      </w:r>
    </w:p>
    <w:p w:rsidR="00D9005E" w:rsidRPr="00BE33B6" w:rsidRDefault="00360BD6" w:rsidP="00360BD6">
      <w:pPr>
        <w:pStyle w:val="enumlev1"/>
        <w:rPr>
          <w:rFonts w:asciiTheme="minorHAnsi" w:hAnsiTheme="minorHAnsi"/>
          <w:szCs w:val="24"/>
        </w:rPr>
      </w:pPr>
      <w:r w:rsidRPr="00BE33B6">
        <w:t>–</w:t>
      </w:r>
      <w:r w:rsidRPr="00BE33B6">
        <w:tab/>
      </w:r>
      <w:r w:rsidR="00D9005E" w:rsidRPr="00BE33B6">
        <w:rPr>
          <w:rFonts w:asciiTheme="minorHAnsi" w:hAnsiTheme="minorHAnsi"/>
          <w:szCs w:val="24"/>
        </w:rPr>
        <w:t>Sr. Mitch FIFIELD, Minist</w:t>
      </w:r>
      <w:r w:rsidR="00667C5F" w:rsidRPr="00BE33B6">
        <w:rPr>
          <w:rFonts w:asciiTheme="minorHAnsi" w:hAnsiTheme="minorHAnsi"/>
          <w:szCs w:val="24"/>
        </w:rPr>
        <w:t>ro de Comunicaciones</w:t>
      </w:r>
      <w:r w:rsidR="000D0FB3" w:rsidRPr="00BE33B6">
        <w:rPr>
          <w:rFonts w:asciiTheme="minorHAnsi" w:hAnsiTheme="minorHAnsi"/>
          <w:szCs w:val="24"/>
        </w:rPr>
        <w:t>, Ministerio de Artes, Departamento de Comunicaciones y Artes (Australia) (véase</w:t>
      </w:r>
      <w:r w:rsidR="00D9005E" w:rsidRPr="00BE33B6">
        <w:rPr>
          <w:rFonts w:asciiTheme="minorHAnsi" w:hAnsiTheme="minorHAnsi"/>
          <w:szCs w:val="24"/>
        </w:rPr>
        <w:t xml:space="preserve"> </w:t>
      </w:r>
      <w:hyperlink r:id="rId28" w:history="1">
        <w:r w:rsidR="00D9005E" w:rsidRPr="00BE33B6">
          <w:rPr>
            <w:rStyle w:val="Hyperlink"/>
            <w:rFonts w:asciiTheme="minorHAnsi" w:hAnsiTheme="minorHAnsi"/>
            <w:szCs w:val="24"/>
          </w:rPr>
          <w:t>https://www.itu.int/web/pp-18/en/speech/62</w:t>
        </w:r>
      </w:hyperlink>
      <w:r w:rsidR="00D9005E" w:rsidRPr="00BE33B6">
        <w:rPr>
          <w:rFonts w:asciiTheme="minorHAnsi" w:hAnsiTheme="minorHAnsi"/>
          <w:szCs w:val="24"/>
        </w:rPr>
        <w:t>).</w:t>
      </w:r>
    </w:p>
    <w:p w:rsidR="00D9005E" w:rsidRPr="00BE33B6" w:rsidRDefault="00D9005E" w:rsidP="00463276">
      <w:r w:rsidRPr="00BE33B6">
        <w:rPr>
          <w:b/>
          <w:bCs/>
        </w:rPr>
        <w:t>Se levanta la sesión a las 18.50 horas</w:t>
      </w:r>
      <w:r w:rsidRPr="00BE33B6">
        <w:t>.</w:t>
      </w:r>
    </w:p>
    <w:p w:rsidR="00D9005E" w:rsidRPr="00BE33B6" w:rsidRDefault="00D9005E" w:rsidP="0046327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360"/>
        <w:textAlignment w:val="auto"/>
        <w:rPr>
          <w:rFonts w:asciiTheme="minorHAnsi" w:hAnsiTheme="minorHAnsi"/>
          <w:szCs w:val="24"/>
          <w:highlight w:val="yellow"/>
        </w:rPr>
      </w:pPr>
      <w:r w:rsidRPr="00BE33B6">
        <w:t>El Secretario General:</w:t>
      </w:r>
      <w:r w:rsidRPr="00BE33B6">
        <w:rPr>
          <w:rFonts w:asciiTheme="minorHAnsi" w:hAnsiTheme="minorHAnsi"/>
          <w:szCs w:val="24"/>
        </w:rPr>
        <w:tab/>
      </w:r>
      <w:r w:rsidRPr="00BE33B6">
        <w:t>El Presidente:</w:t>
      </w:r>
    </w:p>
    <w:p w:rsidR="00D9005E" w:rsidRPr="00BE33B6" w:rsidRDefault="00D9005E" w:rsidP="0046327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0"/>
      </w:pPr>
      <w:r w:rsidRPr="00BE33B6">
        <w:rPr>
          <w:rFonts w:asciiTheme="minorHAnsi" w:hAnsiTheme="minorHAnsi"/>
          <w:szCs w:val="24"/>
        </w:rPr>
        <w:t>H. ZHAO</w:t>
      </w:r>
      <w:r w:rsidRPr="00BE33B6">
        <w:rPr>
          <w:rFonts w:asciiTheme="minorHAnsi" w:hAnsiTheme="minorHAnsi"/>
          <w:szCs w:val="24"/>
        </w:rPr>
        <w:tab/>
        <w:t>M. ALMESMAR</w:t>
      </w:r>
    </w:p>
    <w:sectPr w:rsidR="00D9005E" w:rsidRPr="00BE33B6" w:rsidSect="00A70E95">
      <w:headerReference w:type="default" r:id="rId29"/>
      <w:footerReference w:type="default" r:id="rId30"/>
      <w:footerReference w:type="first" r:id="rId3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5F" w:rsidRDefault="00667C5F">
      <w:r>
        <w:separator/>
      </w:r>
    </w:p>
  </w:endnote>
  <w:endnote w:type="continuationSeparator" w:id="0">
    <w:p w:rsidR="00667C5F" w:rsidRDefault="0066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FD" w:rsidRPr="009220DE" w:rsidRDefault="003D3AFD" w:rsidP="003D3AF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P:\ESP\SG\CONF-SG\PP18\000\094S.docx</w:t>
    </w:r>
    <w:r>
      <w:rPr>
        <w:lang w:val="en-US"/>
      </w:rPr>
      <w:fldChar w:fldCharType="end"/>
    </w:r>
    <w:r>
      <w:rPr>
        <w:lang w:val="en-US"/>
      </w:rPr>
      <w:t xml:space="preserve"> (446692)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5F" w:rsidRPr="00006EAE" w:rsidRDefault="00667C5F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5F" w:rsidRDefault="00667C5F">
      <w:r>
        <w:t>____________________</w:t>
      </w:r>
    </w:p>
  </w:footnote>
  <w:footnote w:type="continuationSeparator" w:id="0">
    <w:p w:rsidR="00667C5F" w:rsidRDefault="00667C5F">
      <w:r>
        <w:continuationSeparator/>
      </w:r>
    </w:p>
  </w:footnote>
  <w:footnote w:id="1">
    <w:p w:rsidR="00A2517A" w:rsidRPr="00D9005E" w:rsidRDefault="00A2517A" w:rsidP="00A95998">
      <w:pPr>
        <w:pStyle w:val="FootnoteText"/>
      </w:pPr>
      <w:r w:rsidRPr="00D9005E">
        <w:rPr>
          <w:rStyle w:val="FootnoteReference"/>
        </w:rPr>
        <w:t>1</w:t>
      </w:r>
      <w:r w:rsidRPr="00D9005E">
        <w:tab/>
      </w:r>
      <w:r w:rsidRPr="00D4421B">
        <w:t>Los textos de las declaraciones de política general presentados a la Secretaría pueden consultarse en la siguiente dirección:</w:t>
      </w:r>
      <w:r>
        <w:t xml:space="preserve"> </w:t>
      </w:r>
      <w:hyperlink r:id="rId1" w:history="1">
        <w:r w:rsidR="00A95998" w:rsidRPr="000032EA">
          <w:rPr>
            <w:rStyle w:val="Hyperlink"/>
            <w:szCs w:val="24"/>
          </w:rPr>
          <w:t>https://www.itu.int/web/pp-18/es/policy-statement</w:t>
        </w:r>
      </w:hyperlink>
      <w:r w:rsidRPr="001F2EB3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5F" w:rsidRDefault="00667C5F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4171B">
      <w:rPr>
        <w:noProof/>
      </w:rPr>
      <w:t>8</w:t>
    </w:r>
    <w:r>
      <w:fldChar w:fldCharType="end"/>
    </w:r>
  </w:p>
  <w:p w:rsidR="00667C5F" w:rsidRDefault="00667C5F" w:rsidP="00CB7941">
    <w:pPr>
      <w:pStyle w:val="Header"/>
    </w:pPr>
    <w:r>
      <w:rPr>
        <w:lang w:val="en-US"/>
      </w:rPr>
      <w:t>PP18</w:t>
    </w:r>
    <w:r>
      <w:t>/94-S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2"/>
    <w:rsid w:val="0000188C"/>
    <w:rsid w:val="0000444D"/>
    <w:rsid w:val="00006EAE"/>
    <w:rsid w:val="00072265"/>
    <w:rsid w:val="000739A8"/>
    <w:rsid w:val="0008632F"/>
    <w:rsid w:val="000863AB"/>
    <w:rsid w:val="00090FD2"/>
    <w:rsid w:val="000A1523"/>
    <w:rsid w:val="000B1752"/>
    <w:rsid w:val="000B202D"/>
    <w:rsid w:val="000C09C1"/>
    <w:rsid w:val="000D0FB3"/>
    <w:rsid w:val="000D7099"/>
    <w:rsid w:val="0010546D"/>
    <w:rsid w:val="001134FF"/>
    <w:rsid w:val="00115629"/>
    <w:rsid w:val="00135F93"/>
    <w:rsid w:val="0015726B"/>
    <w:rsid w:val="001632E3"/>
    <w:rsid w:val="001729A9"/>
    <w:rsid w:val="00173ED2"/>
    <w:rsid w:val="0018033B"/>
    <w:rsid w:val="0019036A"/>
    <w:rsid w:val="00190D37"/>
    <w:rsid w:val="001A554D"/>
    <w:rsid w:val="001A5D36"/>
    <w:rsid w:val="001A77AD"/>
    <w:rsid w:val="001D4983"/>
    <w:rsid w:val="001D537E"/>
    <w:rsid w:val="001D6EC3"/>
    <w:rsid w:val="001D787B"/>
    <w:rsid w:val="001E1DFB"/>
    <w:rsid w:val="001E3D06"/>
    <w:rsid w:val="001E6400"/>
    <w:rsid w:val="001F285F"/>
    <w:rsid w:val="001F2EB3"/>
    <w:rsid w:val="001F316B"/>
    <w:rsid w:val="001F34D5"/>
    <w:rsid w:val="0020171F"/>
    <w:rsid w:val="00225F6B"/>
    <w:rsid w:val="0023439E"/>
    <w:rsid w:val="00237C17"/>
    <w:rsid w:val="00242376"/>
    <w:rsid w:val="00255FA1"/>
    <w:rsid w:val="00262FF4"/>
    <w:rsid w:val="002642A4"/>
    <w:rsid w:val="002865F0"/>
    <w:rsid w:val="002A3596"/>
    <w:rsid w:val="002B4CFB"/>
    <w:rsid w:val="002C6527"/>
    <w:rsid w:val="002C74E7"/>
    <w:rsid w:val="002D272E"/>
    <w:rsid w:val="002D43D7"/>
    <w:rsid w:val="002E44FC"/>
    <w:rsid w:val="00334879"/>
    <w:rsid w:val="0033640C"/>
    <w:rsid w:val="00351CBD"/>
    <w:rsid w:val="0035421C"/>
    <w:rsid w:val="00360BD6"/>
    <w:rsid w:val="00362F35"/>
    <w:rsid w:val="003707E5"/>
    <w:rsid w:val="00381486"/>
    <w:rsid w:val="00391611"/>
    <w:rsid w:val="003A0305"/>
    <w:rsid w:val="003C3BB6"/>
    <w:rsid w:val="003D0027"/>
    <w:rsid w:val="003D3AFD"/>
    <w:rsid w:val="003E6E73"/>
    <w:rsid w:val="003F3BB9"/>
    <w:rsid w:val="004024C1"/>
    <w:rsid w:val="00402E28"/>
    <w:rsid w:val="00406C04"/>
    <w:rsid w:val="004231FD"/>
    <w:rsid w:val="004352A5"/>
    <w:rsid w:val="004417B9"/>
    <w:rsid w:val="004607C5"/>
    <w:rsid w:val="00462BB4"/>
    <w:rsid w:val="00463276"/>
    <w:rsid w:val="00467962"/>
    <w:rsid w:val="00484B72"/>
    <w:rsid w:val="00491A25"/>
    <w:rsid w:val="004930AE"/>
    <w:rsid w:val="00496D0E"/>
    <w:rsid w:val="004A3029"/>
    <w:rsid w:val="004A346E"/>
    <w:rsid w:val="004A5511"/>
    <w:rsid w:val="004A63A9"/>
    <w:rsid w:val="004B07DB"/>
    <w:rsid w:val="004B09D4"/>
    <w:rsid w:val="004B0BCB"/>
    <w:rsid w:val="004B45D7"/>
    <w:rsid w:val="004C056C"/>
    <w:rsid w:val="004C39C6"/>
    <w:rsid w:val="004D23BA"/>
    <w:rsid w:val="004D67A7"/>
    <w:rsid w:val="004E069C"/>
    <w:rsid w:val="004E08E0"/>
    <w:rsid w:val="004E28FB"/>
    <w:rsid w:val="004F4BB1"/>
    <w:rsid w:val="00504FD4"/>
    <w:rsid w:val="00507662"/>
    <w:rsid w:val="005141C6"/>
    <w:rsid w:val="00523448"/>
    <w:rsid w:val="00526B0E"/>
    <w:rsid w:val="005359B6"/>
    <w:rsid w:val="00545F46"/>
    <w:rsid w:val="005470E8"/>
    <w:rsid w:val="00550FCF"/>
    <w:rsid w:val="00556958"/>
    <w:rsid w:val="00565F7F"/>
    <w:rsid w:val="00567ED5"/>
    <w:rsid w:val="005B181F"/>
    <w:rsid w:val="005D1164"/>
    <w:rsid w:val="005D5F14"/>
    <w:rsid w:val="005D6488"/>
    <w:rsid w:val="005D7AD8"/>
    <w:rsid w:val="005E79D0"/>
    <w:rsid w:val="005F6278"/>
    <w:rsid w:val="00601280"/>
    <w:rsid w:val="006157C7"/>
    <w:rsid w:val="0062518D"/>
    <w:rsid w:val="00626056"/>
    <w:rsid w:val="00632378"/>
    <w:rsid w:val="006375E0"/>
    <w:rsid w:val="00641DBD"/>
    <w:rsid w:val="006455D2"/>
    <w:rsid w:val="006537F3"/>
    <w:rsid w:val="00667C5F"/>
    <w:rsid w:val="00677A10"/>
    <w:rsid w:val="0068601E"/>
    <w:rsid w:val="006A2318"/>
    <w:rsid w:val="006A47A9"/>
    <w:rsid w:val="006B1B04"/>
    <w:rsid w:val="006B5512"/>
    <w:rsid w:val="006C190D"/>
    <w:rsid w:val="006C24E6"/>
    <w:rsid w:val="006D74D7"/>
    <w:rsid w:val="006E285D"/>
    <w:rsid w:val="006E3993"/>
    <w:rsid w:val="007042F9"/>
    <w:rsid w:val="00720686"/>
    <w:rsid w:val="0072141A"/>
    <w:rsid w:val="00724E04"/>
    <w:rsid w:val="00737EFF"/>
    <w:rsid w:val="00743551"/>
    <w:rsid w:val="00750806"/>
    <w:rsid w:val="00753DBA"/>
    <w:rsid w:val="00770DBE"/>
    <w:rsid w:val="007875D2"/>
    <w:rsid w:val="007A5CF7"/>
    <w:rsid w:val="007B2DF4"/>
    <w:rsid w:val="007B2F2C"/>
    <w:rsid w:val="007C2890"/>
    <w:rsid w:val="007D03E8"/>
    <w:rsid w:val="007F179E"/>
    <w:rsid w:val="007F3B0F"/>
    <w:rsid w:val="007F6EBC"/>
    <w:rsid w:val="00804649"/>
    <w:rsid w:val="008141F2"/>
    <w:rsid w:val="00815415"/>
    <w:rsid w:val="008470C7"/>
    <w:rsid w:val="00872587"/>
    <w:rsid w:val="00872FC0"/>
    <w:rsid w:val="00882773"/>
    <w:rsid w:val="008A1BE2"/>
    <w:rsid w:val="008A2F8E"/>
    <w:rsid w:val="008A6042"/>
    <w:rsid w:val="008B0106"/>
    <w:rsid w:val="008B4706"/>
    <w:rsid w:val="008B6676"/>
    <w:rsid w:val="008C01D4"/>
    <w:rsid w:val="008D6EAC"/>
    <w:rsid w:val="008E51C5"/>
    <w:rsid w:val="008F0206"/>
    <w:rsid w:val="008F7109"/>
    <w:rsid w:val="0090539B"/>
    <w:rsid w:val="009107B0"/>
    <w:rsid w:val="009220DE"/>
    <w:rsid w:val="00930E84"/>
    <w:rsid w:val="00932C8E"/>
    <w:rsid w:val="00943AF0"/>
    <w:rsid w:val="009740D2"/>
    <w:rsid w:val="00974EE9"/>
    <w:rsid w:val="0099270D"/>
    <w:rsid w:val="00995025"/>
    <w:rsid w:val="0099551E"/>
    <w:rsid w:val="009A1A86"/>
    <w:rsid w:val="009D1C03"/>
    <w:rsid w:val="009E0C42"/>
    <w:rsid w:val="009F4328"/>
    <w:rsid w:val="00A06B3B"/>
    <w:rsid w:val="00A2517A"/>
    <w:rsid w:val="00A33EDE"/>
    <w:rsid w:val="00A70E95"/>
    <w:rsid w:val="00A746B8"/>
    <w:rsid w:val="00A95998"/>
    <w:rsid w:val="00AA1F73"/>
    <w:rsid w:val="00AB34CA"/>
    <w:rsid w:val="00AB688B"/>
    <w:rsid w:val="00AC38BB"/>
    <w:rsid w:val="00AD3C38"/>
    <w:rsid w:val="00AD400E"/>
    <w:rsid w:val="00AD47E3"/>
    <w:rsid w:val="00AF0DC5"/>
    <w:rsid w:val="00B052C8"/>
    <w:rsid w:val="00B23232"/>
    <w:rsid w:val="00B501AB"/>
    <w:rsid w:val="00B66446"/>
    <w:rsid w:val="00B73978"/>
    <w:rsid w:val="00B76775"/>
    <w:rsid w:val="00B77C4D"/>
    <w:rsid w:val="00BB13FE"/>
    <w:rsid w:val="00BC7EE2"/>
    <w:rsid w:val="00BD0E2F"/>
    <w:rsid w:val="00BE33B6"/>
    <w:rsid w:val="00BF36F5"/>
    <w:rsid w:val="00BF3E1E"/>
    <w:rsid w:val="00BF5475"/>
    <w:rsid w:val="00C12DCC"/>
    <w:rsid w:val="00C23804"/>
    <w:rsid w:val="00C4171B"/>
    <w:rsid w:val="00C42D2D"/>
    <w:rsid w:val="00C43271"/>
    <w:rsid w:val="00C43474"/>
    <w:rsid w:val="00C61A48"/>
    <w:rsid w:val="00C64338"/>
    <w:rsid w:val="00C80F8F"/>
    <w:rsid w:val="00C8113D"/>
    <w:rsid w:val="00C84355"/>
    <w:rsid w:val="00C86B2C"/>
    <w:rsid w:val="00C87F3C"/>
    <w:rsid w:val="00C9095E"/>
    <w:rsid w:val="00CA3051"/>
    <w:rsid w:val="00CA575B"/>
    <w:rsid w:val="00CB2C40"/>
    <w:rsid w:val="00CB7941"/>
    <w:rsid w:val="00CC13DC"/>
    <w:rsid w:val="00CD20D9"/>
    <w:rsid w:val="00CD701A"/>
    <w:rsid w:val="00CE0F16"/>
    <w:rsid w:val="00CE2BCE"/>
    <w:rsid w:val="00CE6238"/>
    <w:rsid w:val="00CF28D8"/>
    <w:rsid w:val="00D05AAE"/>
    <w:rsid w:val="00D05E6B"/>
    <w:rsid w:val="00D10C88"/>
    <w:rsid w:val="00D12D32"/>
    <w:rsid w:val="00D23BA9"/>
    <w:rsid w:val="00D254A6"/>
    <w:rsid w:val="00D42B55"/>
    <w:rsid w:val="00D57D70"/>
    <w:rsid w:val="00D9005E"/>
    <w:rsid w:val="00DF659A"/>
    <w:rsid w:val="00E02D32"/>
    <w:rsid w:val="00E05D81"/>
    <w:rsid w:val="00E079A1"/>
    <w:rsid w:val="00E306F4"/>
    <w:rsid w:val="00E347C1"/>
    <w:rsid w:val="00E37E84"/>
    <w:rsid w:val="00E518D5"/>
    <w:rsid w:val="00E526F7"/>
    <w:rsid w:val="00E53DFC"/>
    <w:rsid w:val="00E55E3F"/>
    <w:rsid w:val="00E574ED"/>
    <w:rsid w:val="00E66FC3"/>
    <w:rsid w:val="00E677DD"/>
    <w:rsid w:val="00E745EC"/>
    <w:rsid w:val="00E77F17"/>
    <w:rsid w:val="00E87EFD"/>
    <w:rsid w:val="00E90851"/>
    <w:rsid w:val="00E921EC"/>
    <w:rsid w:val="00EB23D0"/>
    <w:rsid w:val="00EB4525"/>
    <w:rsid w:val="00EC395A"/>
    <w:rsid w:val="00EC5217"/>
    <w:rsid w:val="00EE2652"/>
    <w:rsid w:val="00EF12B1"/>
    <w:rsid w:val="00EF6ADA"/>
    <w:rsid w:val="00EF7114"/>
    <w:rsid w:val="00F01632"/>
    <w:rsid w:val="00F03543"/>
    <w:rsid w:val="00F04858"/>
    <w:rsid w:val="00F154BE"/>
    <w:rsid w:val="00F271A2"/>
    <w:rsid w:val="00F30B30"/>
    <w:rsid w:val="00F34AD6"/>
    <w:rsid w:val="00F3510D"/>
    <w:rsid w:val="00F366D3"/>
    <w:rsid w:val="00F43C07"/>
    <w:rsid w:val="00F43D44"/>
    <w:rsid w:val="00F57D66"/>
    <w:rsid w:val="00F669A3"/>
    <w:rsid w:val="00F737BB"/>
    <w:rsid w:val="00F80E6E"/>
    <w:rsid w:val="00F81D39"/>
    <w:rsid w:val="00FA6244"/>
    <w:rsid w:val="00FA77C4"/>
    <w:rsid w:val="00FD7A16"/>
    <w:rsid w:val="00FE0C66"/>
    <w:rsid w:val="00FF2332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B2E1FBC-821A-4196-A22D-1CA6A76F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2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173ED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12D32"/>
    <w:rPr>
      <w:rFonts w:ascii="Calibri" w:hAnsi="Calibri"/>
      <w:b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0D7099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rsid w:val="00526B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web/pp-18/en/speech/195" TargetMode="External"/><Relationship Id="rId18" Type="http://schemas.openxmlformats.org/officeDocument/2006/relationships/hyperlink" Target="https://www.itu.int/md/S18-PP-C-0062/es" TargetMode="External"/><Relationship Id="rId26" Type="http://schemas.openxmlformats.org/officeDocument/2006/relationships/hyperlink" Target="https://www.itu.int/web/pp-18/en/speech/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020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20/es" TargetMode="External"/><Relationship Id="rId17" Type="http://schemas.openxmlformats.org/officeDocument/2006/relationships/hyperlink" Target="https://www.itu.int/md/S18-PP-C-0018/es" TargetMode="External"/><Relationship Id="rId25" Type="http://schemas.openxmlformats.org/officeDocument/2006/relationships/hyperlink" Target="https://www.itu.int/web/pp-18/en/speech/3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181029-TD-0003/es" TargetMode="External"/><Relationship Id="rId20" Type="http://schemas.openxmlformats.org/officeDocument/2006/relationships/hyperlink" Target="https://www.itu.int/md/S18-PP-C-0062/es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062/es" TargetMode="External"/><Relationship Id="rId24" Type="http://schemas.openxmlformats.org/officeDocument/2006/relationships/hyperlink" Target="https://www.itu.int/web/pp-18/en/speech/2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181029-TD-0002/es" TargetMode="External"/><Relationship Id="rId23" Type="http://schemas.openxmlformats.org/officeDocument/2006/relationships/hyperlink" Target="https://www.itu.int/web/pp-18/en/speech/15" TargetMode="External"/><Relationship Id="rId28" Type="http://schemas.openxmlformats.org/officeDocument/2006/relationships/hyperlink" Target="https://www.itu.int/web/pp-18/en/speech/62" TargetMode="External"/><Relationship Id="rId10" Type="http://schemas.openxmlformats.org/officeDocument/2006/relationships/hyperlink" Target="https://www.itu.int/md/S18-PP-C-0018/es" TargetMode="External"/><Relationship Id="rId19" Type="http://schemas.openxmlformats.org/officeDocument/2006/relationships/hyperlink" Target="https://www.itu.int/md/S18-PP-C-0018/es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181029-TD-0003/es" TargetMode="External"/><Relationship Id="rId14" Type="http://schemas.openxmlformats.org/officeDocument/2006/relationships/hyperlink" Target="https://www.itu.int/web/pp-18/en/speech/184" TargetMode="External"/><Relationship Id="rId22" Type="http://schemas.openxmlformats.org/officeDocument/2006/relationships/hyperlink" Target="https://www.itu.int/web/pp-18/en/speech/163" TargetMode="External"/><Relationship Id="rId27" Type="http://schemas.openxmlformats.org/officeDocument/2006/relationships/hyperlink" Target="https://www.itu.int/web/pp-18/en/speech/57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itu.int/md/S18-PP-181029-TD-0002/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s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PS_PP18Summaryrecord.dotx</Template>
  <TotalTime>0</TotalTime>
  <Pages>8</Pages>
  <Words>2198</Words>
  <Characters>13643</Characters>
  <Application>Microsoft Office Word</Application>
  <DocSecurity>4</DocSecurity>
  <Lines>317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15669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Spanish</dc:creator>
  <cp:keywords/>
  <dc:description/>
  <cp:lastModifiedBy>Janin, Patricia</cp:lastModifiedBy>
  <cp:revision>2</cp:revision>
  <dcterms:created xsi:type="dcterms:W3CDTF">2018-11-11T19:32:00Z</dcterms:created>
  <dcterms:modified xsi:type="dcterms:W3CDTF">2018-11-11T19:32:00Z</dcterms:modified>
  <cp:category>Conference document</cp:category>
</cp:coreProperties>
</file>