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7F643F" w:rsidTr="00E63DAB">
        <w:trPr>
          <w:cantSplit/>
        </w:trPr>
        <w:tc>
          <w:tcPr>
            <w:tcW w:w="6911" w:type="dxa"/>
          </w:tcPr>
          <w:p w:rsidR="00F96AB4" w:rsidRPr="007F643F" w:rsidRDefault="00F96AB4" w:rsidP="00A27DAD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7F643F">
              <w:rPr>
                <w:b/>
                <w:bCs/>
                <w:sz w:val="28"/>
                <w:szCs w:val="28"/>
                <w:lang w:val="ru-RU"/>
              </w:rPr>
              <w:t>Полномочная конференция (ПК-1</w:t>
            </w:r>
            <w:r w:rsidR="002D024B" w:rsidRPr="007F643F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7F643F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F643F">
              <w:rPr>
                <w:rFonts w:ascii="Verdana" w:hAnsi="Verdana"/>
                <w:szCs w:val="22"/>
                <w:lang w:val="ru-RU"/>
              </w:rPr>
              <w:br/>
            </w:r>
            <w:r w:rsidR="002D024B" w:rsidRPr="007F643F">
              <w:rPr>
                <w:b/>
                <w:szCs w:val="22"/>
                <w:lang w:val="ru-RU"/>
              </w:rPr>
              <w:t>Дубай</w:t>
            </w:r>
            <w:r w:rsidRPr="007F643F">
              <w:rPr>
                <w:b/>
                <w:bCs/>
                <w:lang w:val="ru-RU"/>
              </w:rPr>
              <w:t>, 2</w:t>
            </w:r>
            <w:r w:rsidR="002D024B" w:rsidRPr="007F643F">
              <w:rPr>
                <w:b/>
                <w:bCs/>
                <w:lang w:val="ru-RU"/>
              </w:rPr>
              <w:t>9</w:t>
            </w:r>
            <w:r w:rsidRPr="007F643F">
              <w:rPr>
                <w:b/>
                <w:bCs/>
                <w:lang w:val="ru-RU"/>
              </w:rPr>
              <w:t xml:space="preserve"> октября – </w:t>
            </w:r>
            <w:r w:rsidR="002D024B" w:rsidRPr="007F643F">
              <w:rPr>
                <w:b/>
                <w:bCs/>
                <w:lang w:val="ru-RU"/>
              </w:rPr>
              <w:t>16</w:t>
            </w:r>
            <w:r w:rsidRPr="007F643F">
              <w:rPr>
                <w:b/>
                <w:bCs/>
                <w:lang w:val="ru-RU"/>
              </w:rPr>
              <w:t xml:space="preserve"> ноября 201</w:t>
            </w:r>
            <w:r w:rsidR="002D024B" w:rsidRPr="007F643F">
              <w:rPr>
                <w:b/>
                <w:bCs/>
                <w:lang w:val="ru-RU"/>
              </w:rPr>
              <w:t>8</w:t>
            </w:r>
            <w:r w:rsidRPr="007F643F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F96AB4" w:rsidRPr="007F643F" w:rsidRDefault="00F96AB4" w:rsidP="00E63DAB">
            <w:pPr>
              <w:rPr>
                <w:lang w:val="ru-RU"/>
              </w:rPr>
            </w:pPr>
            <w:bookmarkStart w:id="1" w:name="ditulogo"/>
            <w:bookmarkEnd w:id="1"/>
            <w:r w:rsidRPr="007F643F">
              <w:rPr>
                <w:noProof/>
                <w:lang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7F643F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F96AB4" w:rsidRPr="007F643F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F96AB4" w:rsidRPr="007F643F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</w:p>
        </w:tc>
      </w:tr>
      <w:tr w:rsidR="00F96AB4" w:rsidRPr="007F643F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F96AB4" w:rsidRPr="007F643F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F96AB4" w:rsidRPr="007F643F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2"/>
      <w:bookmarkEnd w:id="3"/>
      <w:tr w:rsidR="00F96AB4" w:rsidRPr="007F643F" w:rsidTr="00E63DAB">
        <w:trPr>
          <w:cantSplit/>
        </w:trPr>
        <w:tc>
          <w:tcPr>
            <w:tcW w:w="6911" w:type="dxa"/>
          </w:tcPr>
          <w:p w:rsidR="00F96AB4" w:rsidRPr="007F643F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7F643F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:rsidR="00F96AB4" w:rsidRPr="007F643F" w:rsidRDefault="00F96AB4" w:rsidP="00066DE8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7F643F">
              <w:rPr>
                <w:rFonts w:cstheme="minorHAnsi"/>
                <w:b/>
                <w:bCs/>
                <w:szCs w:val="28"/>
                <w:lang w:val="ru-RU"/>
              </w:rPr>
              <w:t>Документ 73</w:t>
            </w:r>
            <w:r w:rsidR="007919C2" w:rsidRPr="007F643F">
              <w:rPr>
                <w:rFonts w:cstheme="minorHAnsi"/>
                <w:b/>
                <w:szCs w:val="24"/>
                <w:lang w:val="ru-RU"/>
              </w:rPr>
              <w:t>-R</w:t>
            </w:r>
          </w:p>
        </w:tc>
      </w:tr>
      <w:tr w:rsidR="00F96AB4" w:rsidRPr="007F643F" w:rsidTr="00E63DAB">
        <w:trPr>
          <w:cantSplit/>
        </w:trPr>
        <w:tc>
          <w:tcPr>
            <w:tcW w:w="6911" w:type="dxa"/>
          </w:tcPr>
          <w:p w:rsidR="00F96AB4" w:rsidRPr="007F643F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120" w:type="dxa"/>
          </w:tcPr>
          <w:p w:rsidR="00F96AB4" w:rsidRPr="007F643F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7F643F">
              <w:rPr>
                <w:rFonts w:cstheme="minorHAnsi"/>
                <w:b/>
                <w:bCs/>
                <w:szCs w:val="28"/>
                <w:lang w:val="ru-RU"/>
              </w:rPr>
              <w:t>15 октября 2018 года</w:t>
            </w:r>
          </w:p>
        </w:tc>
      </w:tr>
      <w:tr w:rsidR="00F96AB4" w:rsidRPr="007F643F" w:rsidTr="00E63DAB">
        <w:trPr>
          <w:cantSplit/>
        </w:trPr>
        <w:tc>
          <w:tcPr>
            <w:tcW w:w="6911" w:type="dxa"/>
          </w:tcPr>
          <w:p w:rsidR="00F96AB4" w:rsidRPr="007F643F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3120" w:type="dxa"/>
          </w:tcPr>
          <w:p w:rsidR="00F96AB4" w:rsidRPr="007F643F" w:rsidRDefault="00F96AB4" w:rsidP="00066DE8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7F643F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7F643F" w:rsidTr="00E63DAB">
        <w:trPr>
          <w:cantSplit/>
        </w:trPr>
        <w:tc>
          <w:tcPr>
            <w:tcW w:w="10031" w:type="dxa"/>
            <w:gridSpan w:val="2"/>
          </w:tcPr>
          <w:p w:rsidR="00F96AB4" w:rsidRPr="007F643F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7F643F" w:rsidTr="00E63DAB">
        <w:trPr>
          <w:cantSplit/>
        </w:trPr>
        <w:tc>
          <w:tcPr>
            <w:tcW w:w="10031" w:type="dxa"/>
            <w:gridSpan w:val="2"/>
          </w:tcPr>
          <w:p w:rsidR="00F96AB4" w:rsidRPr="007F643F" w:rsidRDefault="00F96AB4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7F643F">
              <w:rPr>
                <w:lang w:val="ru-RU"/>
              </w:rPr>
              <w:t>Германия (Федеративная Республика)</w:t>
            </w:r>
          </w:p>
        </w:tc>
      </w:tr>
      <w:tr w:rsidR="00F96AB4" w:rsidRPr="007F643F" w:rsidTr="00E63DAB">
        <w:trPr>
          <w:cantSplit/>
        </w:trPr>
        <w:tc>
          <w:tcPr>
            <w:tcW w:w="10031" w:type="dxa"/>
            <w:gridSpan w:val="2"/>
          </w:tcPr>
          <w:p w:rsidR="00F96AB4" w:rsidRPr="007F643F" w:rsidRDefault="00F96AB4" w:rsidP="00E63DAB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 w:rsidRPr="007F643F">
              <w:rPr>
                <w:lang w:val="ru-RU"/>
              </w:rPr>
              <w:t>Предложения для работы конференции</w:t>
            </w:r>
          </w:p>
        </w:tc>
      </w:tr>
      <w:tr w:rsidR="00F96AB4" w:rsidRPr="007F643F" w:rsidTr="00E63DAB">
        <w:trPr>
          <w:cantSplit/>
        </w:trPr>
        <w:tc>
          <w:tcPr>
            <w:tcW w:w="10031" w:type="dxa"/>
            <w:gridSpan w:val="2"/>
          </w:tcPr>
          <w:p w:rsidR="00F96AB4" w:rsidRPr="007F643F" w:rsidRDefault="00F96AB4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</w:p>
        </w:tc>
      </w:tr>
      <w:tr w:rsidR="00F96AB4" w:rsidRPr="007F643F" w:rsidTr="00E63DAB">
        <w:trPr>
          <w:cantSplit/>
        </w:trPr>
        <w:tc>
          <w:tcPr>
            <w:tcW w:w="10031" w:type="dxa"/>
            <w:gridSpan w:val="2"/>
          </w:tcPr>
          <w:p w:rsidR="00F96AB4" w:rsidRPr="007F643F" w:rsidRDefault="00F96AB4" w:rsidP="00E63DAB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  <w:bookmarkEnd w:id="7"/>
    </w:tbl>
    <w:p w:rsidR="00F96AB4" w:rsidRPr="007F643F" w:rsidRDefault="00F96AB4">
      <w:pPr>
        <w:rPr>
          <w:lang w:val="ru-RU"/>
        </w:rPr>
      </w:pPr>
    </w:p>
    <w:p w:rsidR="00F96AB4" w:rsidRPr="007F643F" w:rsidRDefault="00F96A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F643F">
        <w:rPr>
          <w:lang w:val="ru-RU"/>
        </w:rPr>
        <w:br w:type="page"/>
      </w:r>
      <w:bookmarkStart w:id="8" w:name="_GoBack"/>
      <w:bookmarkEnd w:id="8"/>
    </w:p>
    <w:p w:rsidR="00F12752" w:rsidRPr="007F643F" w:rsidRDefault="007F643F">
      <w:pPr>
        <w:pStyle w:val="Proposal"/>
      </w:pPr>
      <w:r w:rsidRPr="007F643F">
        <w:lastRenderedPageBreak/>
        <w:t>ADD</w:t>
      </w:r>
      <w:r w:rsidRPr="007F643F">
        <w:tab/>
        <w:t>D/73/1</w:t>
      </w:r>
    </w:p>
    <w:p w:rsidR="00F12752" w:rsidRPr="007F643F" w:rsidRDefault="007F643F">
      <w:pPr>
        <w:pStyle w:val="ResNo"/>
        <w:rPr>
          <w:lang w:val="ru-RU"/>
        </w:rPr>
      </w:pPr>
      <w:r w:rsidRPr="007F643F">
        <w:rPr>
          <w:lang w:val="ru-RU"/>
        </w:rPr>
        <w:t>Проект новой Резолюции [D-1]</w:t>
      </w:r>
    </w:p>
    <w:p w:rsidR="00A27DAD" w:rsidRPr="007F643F" w:rsidRDefault="00A27DAD" w:rsidP="00A27DAD">
      <w:pPr>
        <w:pStyle w:val="Restitle"/>
        <w:rPr>
          <w:lang w:val="ru-RU"/>
        </w:rPr>
      </w:pPr>
      <w:r w:rsidRPr="007F643F">
        <w:rPr>
          <w:lang w:val="ru-RU"/>
        </w:rPr>
        <w:t>МСЭ как контролирующий орган будущей Международной системы регистрации космических средств в соответствии с Протоколом по космическим средствам</w:t>
      </w:r>
    </w:p>
    <w:p w:rsidR="00A27DAD" w:rsidRPr="00956971" w:rsidRDefault="00956971" w:rsidP="00956971">
      <w:pPr>
        <w:pStyle w:val="Normalaftertitle"/>
        <w:rPr>
          <w:lang w:val="ru-RU"/>
        </w:rPr>
      </w:pPr>
      <w:r>
        <w:rPr>
          <w:lang w:val="ru-RU"/>
        </w:rPr>
        <w:t>Полномочная</w:t>
      </w:r>
      <w:r w:rsidRPr="00956971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956971">
        <w:rPr>
          <w:lang w:val="ru-RU"/>
        </w:rPr>
        <w:t xml:space="preserve"> </w:t>
      </w:r>
      <w:r>
        <w:rPr>
          <w:lang w:val="ru-RU"/>
        </w:rPr>
        <w:t xml:space="preserve">Международного союза электросвязи </w:t>
      </w:r>
      <w:r w:rsidR="00A27DAD" w:rsidRPr="00956971">
        <w:rPr>
          <w:lang w:val="ru-RU"/>
        </w:rPr>
        <w:t>(</w:t>
      </w:r>
      <w:r>
        <w:rPr>
          <w:lang w:val="ru-RU"/>
        </w:rPr>
        <w:t>Дубай</w:t>
      </w:r>
      <w:r w:rsidR="00A27DAD" w:rsidRPr="00956971">
        <w:rPr>
          <w:lang w:val="ru-RU"/>
        </w:rPr>
        <w:t>, 2018</w:t>
      </w:r>
      <w:r>
        <w:rPr>
          <w:lang w:val="ru-RU"/>
        </w:rPr>
        <w:t> г.</w:t>
      </w:r>
      <w:r w:rsidR="00A27DAD" w:rsidRPr="00956971">
        <w:rPr>
          <w:lang w:val="ru-RU"/>
        </w:rPr>
        <w:t>),</w:t>
      </w:r>
    </w:p>
    <w:p w:rsidR="00A27DAD" w:rsidRPr="007F643F" w:rsidRDefault="00A27DAD" w:rsidP="007531B9">
      <w:pPr>
        <w:pStyle w:val="Call"/>
        <w:rPr>
          <w:lang w:val="ru-RU"/>
        </w:rPr>
      </w:pPr>
      <w:r w:rsidRPr="007F643F">
        <w:rPr>
          <w:lang w:val="ru-RU"/>
        </w:rPr>
        <w:t>признавая</w:t>
      </w:r>
    </w:p>
    <w:p w:rsidR="00A27DAD" w:rsidRPr="007F643F" w:rsidRDefault="00A27DAD" w:rsidP="00956971">
      <w:pPr>
        <w:rPr>
          <w:lang w:val="ru-RU"/>
        </w:rPr>
      </w:pPr>
      <w:r w:rsidRPr="007F643F">
        <w:rPr>
          <w:i/>
          <w:iCs/>
          <w:lang w:val="ru-RU"/>
        </w:rPr>
        <w:t>a)</w:t>
      </w:r>
      <w:r w:rsidRPr="007F643F">
        <w:rPr>
          <w:lang w:val="ru-RU"/>
        </w:rPr>
        <w:tab/>
        <w:t>Стать</w:t>
      </w:r>
      <w:r w:rsidR="00956971">
        <w:rPr>
          <w:lang w:val="ru-RU"/>
        </w:rPr>
        <w:t>ю 1</w:t>
      </w:r>
      <w:r w:rsidRPr="007F643F">
        <w:rPr>
          <w:lang w:val="ru-RU"/>
        </w:rPr>
        <w:t xml:space="preserve"> Устава МСЭ</w:t>
      </w:r>
      <w:r w:rsidR="00956971">
        <w:rPr>
          <w:lang w:val="ru-RU"/>
        </w:rPr>
        <w:t>, в которой определяются</w:t>
      </w:r>
      <w:r w:rsidRPr="007F643F">
        <w:rPr>
          <w:lang w:val="ru-RU"/>
        </w:rPr>
        <w:t xml:space="preserve"> цели Союза;</w:t>
      </w:r>
    </w:p>
    <w:p w:rsidR="00A27DAD" w:rsidRPr="007F643F" w:rsidRDefault="00A27DAD" w:rsidP="00956971">
      <w:pPr>
        <w:rPr>
          <w:color w:val="000000" w:themeColor="text1"/>
          <w:lang w:val="ru-RU"/>
        </w:rPr>
      </w:pPr>
      <w:r w:rsidRPr="007F643F">
        <w:rPr>
          <w:i/>
          <w:iCs/>
          <w:lang w:val="ru-RU"/>
        </w:rPr>
        <w:t>b)</w:t>
      </w:r>
      <w:r w:rsidRPr="007F643F">
        <w:rPr>
          <w:lang w:val="ru-RU"/>
        </w:rPr>
        <w:tab/>
        <w:t xml:space="preserve">что на </w:t>
      </w:r>
      <w:r w:rsidR="00956971">
        <w:rPr>
          <w:lang w:val="ru-RU"/>
        </w:rPr>
        <w:t>Д</w:t>
      </w:r>
      <w:r w:rsidRPr="007F643F">
        <w:rPr>
          <w:lang w:val="ru-RU"/>
        </w:rPr>
        <w:t xml:space="preserve">ипломатической </w:t>
      </w:r>
      <w:r w:rsidR="00956971">
        <w:rPr>
          <w:lang w:val="ru-RU"/>
        </w:rPr>
        <w:t>к</w:t>
      </w:r>
      <w:r w:rsidRPr="007F643F">
        <w:rPr>
          <w:lang w:val="ru-RU"/>
        </w:rPr>
        <w:t xml:space="preserve">онференции, прошедшей в Берлине в 2012 году под эгидой Международного института унификации частного права </w:t>
      </w:r>
      <w:r w:rsidRPr="007F643F">
        <w:rPr>
          <w:color w:val="000000" w:themeColor="text1"/>
          <w:lang w:val="ru-RU"/>
        </w:rPr>
        <w:t>("</w:t>
      </w:r>
      <w:r w:rsidRPr="007F643F">
        <w:rPr>
          <w:lang w:val="ru-RU"/>
        </w:rPr>
        <w:t>УНИДРУА</w:t>
      </w:r>
      <w:r w:rsidRPr="007F643F">
        <w:rPr>
          <w:color w:val="000000" w:themeColor="text1"/>
          <w:lang w:val="ru-RU"/>
        </w:rPr>
        <w:t xml:space="preserve">"), полномочные представители приняли </w:t>
      </w:r>
      <w:r w:rsidRPr="007F643F">
        <w:rPr>
          <w:lang w:val="ru-RU"/>
        </w:rPr>
        <w:t>Протокол по космическим средствам к Конвенции о международных гарантиях в отношении подвижного оборудования</w:t>
      </w:r>
      <w:r w:rsidRPr="007F643F">
        <w:rPr>
          <w:color w:val="000000" w:themeColor="text1"/>
          <w:lang w:val="ru-RU"/>
        </w:rPr>
        <w:t xml:space="preserve"> ("Протокол по космическим средствам");</w:t>
      </w:r>
    </w:p>
    <w:p w:rsidR="00A27DAD" w:rsidRPr="007F643F" w:rsidRDefault="00A27DAD" w:rsidP="00A27DAD">
      <w:pPr>
        <w:rPr>
          <w:lang w:val="ru-RU"/>
        </w:rPr>
      </w:pPr>
      <w:r w:rsidRPr="007F643F">
        <w:rPr>
          <w:i/>
          <w:iCs/>
          <w:lang w:val="ru-RU"/>
        </w:rPr>
        <w:lastRenderedPageBreak/>
        <w:t>c)</w:t>
      </w:r>
      <w:r w:rsidRPr="007F643F">
        <w:rPr>
          <w:lang w:val="ru-RU"/>
        </w:rPr>
        <w:tab/>
        <w:t xml:space="preserve">что Протокол по космическим средствам не вступит в силу до тех пор, пока его сторонами не станут по меньшей мере десять государств; </w:t>
      </w:r>
    </w:p>
    <w:p w:rsidR="00A27DAD" w:rsidRPr="007F643F" w:rsidRDefault="00A27DAD" w:rsidP="007531B9">
      <w:pPr>
        <w:rPr>
          <w:lang w:val="ru-RU"/>
        </w:rPr>
      </w:pPr>
      <w:r w:rsidRPr="007F643F">
        <w:rPr>
          <w:i/>
          <w:iCs/>
          <w:lang w:val="ru-RU"/>
        </w:rPr>
        <w:t>d)</w:t>
      </w:r>
      <w:r w:rsidRPr="007F643F">
        <w:rPr>
          <w:lang w:val="ru-RU"/>
        </w:rPr>
        <w:tab/>
        <w:t xml:space="preserve">что </w:t>
      </w:r>
      <w:r w:rsidR="005F6695">
        <w:rPr>
          <w:lang w:val="ru-RU"/>
        </w:rPr>
        <w:t>Д</w:t>
      </w:r>
      <w:r w:rsidRPr="007F643F">
        <w:rPr>
          <w:lang w:val="ru-RU"/>
        </w:rPr>
        <w:t xml:space="preserve">ипломатическая </w:t>
      </w:r>
      <w:r w:rsidR="005F6695">
        <w:rPr>
          <w:lang w:val="ru-RU"/>
        </w:rPr>
        <w:t>к</w:t>
      </w:r>
      <w:r w:rsidRPr="007F643F">
        <w:rPr>
          <w:lang w:val="ru-RU"/>
        </w:rPr>
        <w:t xml:space="preserve">онференция также приняла </w:t>
      </w:r>
      <w:r w:rsidR="007531B9">
        <w:rPr>
          <w:lang w:val="ru-RU"/>
        </w:rPr>
        <w:t>р</w:t>
      </w:r>
      <w:r w:rsidRPr="007F643F">
        <w:rPr>
          <w:lang w:val="ru-RU"/>
        </w:rPr>
        <w:t xml:space="preserve">езолюцию 1 в целях создания, до вступления в силу Протокола, </w:t>
      </w:r>
      <w:r w:rsidR="007531B9">
        <w:rPr>
          <w:lang w:val="ru-RU"/>
        </w:rPr>
        <w:t>п</w:t>
      </w:r>
      <w:r w:rsidRPr="007F643F">
        <w:rPr>
          <w:lang w:val="ru-RU"/>
        </w:rPr>
        <w:t xml:space="preserve">одготовительной комиссии, которая будет полноправно действовать в качестве временного контролирующего органа по созданию международного регистра космических средств под руководством Генеральной ассамблеи УНИДРУА, и </w:t>
      </w:r>
      <w:r w:rsidR="007531B9">
        <w:rPr>
          <w:lang w:val="ru-RU"/>
        </w:rPr>
        <w:t>р</w:t>
      </w:r>
      <w:r w:rsidRPr="007F643F">
        <w:rPr>
          <w:lang w:val="ru-RU"/>
        </w:rPr>
        <w:t xml:space="preserve">езолюцию 2, в которой руководящим органам МСЭ предлагается рассмотреть вопрос о том, чтобы МСЭ стал контролирующим органом </w:t>
      </w:r>
      <w:r w:rsidR="005F6695">
        <w:rPr>
          <w:lang w:val="ru-RU"/>
        </w:rPr>
        <w:t>М</w:t>
      </w:r>
      <w:r w:rsidRPr="007F643F">
        <w:rPr>
          <w:lang w:val="ru-RU"/>
        </w:rPr>
        <w:t>еждународной системы регистрации космических средств в соответствии с Протоколом по космическим средствам с момента вступления в силу Протокола или после этого, а также соответствующим образом информировать об этом УНИДРУА,</w:t>
      </w:r>
    </w:p>
    <w:p w:rsidR="00A27DAD" w:rsidRPr="007F643F" w:rsidRDefault="005F6695" w:rsidP="005F6695">
      <w:pPr>
        <w:pStyle w:val="Call"/>
        <w:rPr>
          <w:lang w:val="ru-RU"/>
        </w:rPr>
      </w:pPr>
      <w:r>
        <w:rPr>
          <w:lang w:val="ru-RU"/>
        </w:rPr>
        <w:t>ссылаясь на</w:t>
      </w:r>
    </w:p>
    <w:p w:rsidR="00A27DAD" w:rsidRPr="005F6695" w:rsidRDefault="00A27DAD" w:rsidP="005F6695">
      <w:pPr>
        <w:rPr>
          <w:lang w:val="ru-RU"/>
        </w:rPr>
      </w:pPr>
      <w:r w:rsidRPr="007F643F">
        <w:rPr>
          <w:lang w:val="ru-RU"/>
        </w:rPr>
        <w:t xml:space="preserve">резолюцию 70/1 Генеральной Ассамблеи Организации Объединенных Наций (ГА ООН) от 25 сентября 2015 года, озаглавленную </w:t>
      </w:r>
      <w:r w:rsidRPr="005F6695">
        <w:rPr>
          <w:lang w:val="ru-RU"/>
        </w:rPr>
        <w:t>"</w:t>
      </w:r>
      <w:r w:rsidRPr="007F643F">
        <w:rPr>
          <w:lang w:val="ru-RU"/>
        </w:rPr>
        <w:t>Преобразование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нашего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мира</w:t>
      </w:r>
      <w:r w:rsidRPr="005F6695">
        <w:rPr>
          <w:lang w:val="ru-RU"/>
        </w:rPr>
        <w:t xml:space="preserve">: </w:t>
      </w:r>
      <w:r w:rsidRPr="007F643F">
        <w:rPr>
          <w:lang w:val="ru-RU"/>
        </w:rPr>
        <w:t>Повестка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дня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в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области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устойчивого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развития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на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период</w:t>
      </w:r>
      <w:r w:rsidRPr="005F6695">
        <w:rPr>
          <w:lang w:val="ru-RU"/>
        </w:rPr>
        <w:t xml:space="preserve"> </w:t>
      </w:r>
      <w:r w:rsidRPr="007F643F">
        <w:rPr>
          <w:lang w:val="ru-RU"/>
        </w:rPr>
        <w:t>до</w:t>
      </w:r>
      <w:r w:rsidRPr="005F6695">
        <w:rPr>
          <w:lang w:val="ru-RU"/>
        </w:rPr>
        <w:t xml:space="preserve"> 2030 </w:t>
      </w:r>
      <w:r w:rsidRPr="007F643F">
        <w:rPr>
          <w:lang w:val="ru-RU"/>
        </w:rPr>
        <w:t>года</w:t>
      </w:r>
      <w:r w:rsidRPr="005F6695">
        <w:rPr>
          <w:lang w:val="ru-RU"/>
        </w:rPr>
        <w:t>",</w:t>
      </w:r>
      <w:r w:rsidRPr="005F6695">
        <w:rPr>
          <w:b/>
          <w:color w:val="800000"/>
          <w:lang w:val="ru-RU"/>
        </w:rPr>
        <w:t xml:space="preserve"> </w:t>
      </w:r>
      <w:r w:rsidR="005F6695" w:rsidRPr="005F6695">
        <w:rPr>
          <w:bCs/>
          <w:lang w:val="ru-RU"/>
        </w:rPr>
        <w:t>в особенности на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цель</w:t>
      </w:r>
      <w:r w:rsidR="005F6695" w:rsidRPr="005F6695">
        <w:rPr>
          <w:lang w:val="en-US"/>
        </w:rPr>
        <w:t> </w:t>
      </w:r>
      <w:r w:rsidRPr="005F6695">
        <w:rPr>
          <w:lang w:val="ru-RU"/>
        </w:rPr>
        <w:t xml:space="preserve">9, </w:t>
      </w:r>
      <w:r w:rsidR="005F6695">
        <w:rPr>
          <w:lang w:val="ru-RU"/>
        </w:rPr>
        <w:t>задачу</w:t>
      </w:r>
      <w:r w:rsidRPr="005F6695">
        <w:rPr>
          <w:lang w:val="ru-RU"/>
        </w:rPr>
        <w:t xml:space="preserve"> </w:t>
      </w:r>
      <w:r w:rsidRPr="00956971">
        <w:rPr>
          <w:lang w:val="en-US"/>
        </w:rPr>
        <w:t>c</w:t>
      </w:r>
      <w:r w:rsidR="00122F69">
        <w:rPr>
          <w:lang w:val="ru-RU"/>
        </w:rPr>
        <w:t>)</w:t>
      </w:r>
      <w:r w:rsidR="005F6695">
        <w:rPr>
          <w:lang w:val="ru-RU"/>
        </w:rPr>
        <w:t>, которая гласит: "</w:t>
      </w:r>
      <w:r w:rsidR="005F6695" w:rsidRPr="005F6695">
        <w:rPr>
          <w:szCs w:val="22"/>
          <w:lang w:val="ru-RU"/>
        </w:rPr>
        <w:t xml:space="preserve">Существенно расширить доступ к информационно-коммуникационным технологиям и стремиться к обеспечению всеобщего и </w:t>
      </w:r>
      <w:r w:rsidR="005F6695" w:rsidRPr="005F6695">
        <w:rPr>
          <w:szCs w:val="22"/>
          <w:lang w:val="ru-RU"/>
        </w:rPr>
        <w:lastRenderedPageBreak/>
        <w:t>недорогого доступа к интернету в наименее развитых странах к 2020</w:t>
      </w:r>
      <w:r w:rsidR="005F6695">
        <w:rPr>
          <w:szCs w:val="22"/>
          <w:lang w:val="ru-RU"/>
        </w:rPr>
        <w:t> </w:t>
      </w:r>
      <w:r w:rsidR="005F6695" w:rsidRPr="005F6695">
        <w:rPr>
          <w:szCs w:val="22"/>
          <w:lang w:val="ru-RU"/>
        </w:rPr>
        <w:t>году"</w:t>
      </w:r>
      <w:r w:rsidRPr="005F6695">
        <w:rPr>
          <w:lang w:val="ru-RU"/>
        </w:rPr>
        <w:t>,</w:t>
      </w:r>
    </w:p>
    <w:p w:rsidR="00A27DAD" w:rsidRPr="007F643F" w:rsidRDefault="00A27DAD" w:rsidP="00A27DAD">
      <w:pPr>
        <w:pStyle w:val="Call"/>
        <w:rPr>
          <w:lang w:val="ru-RU"/>
        </w:rPr>
      </w:pPr>
      <w:r w:rsidRPr="007F643F">
        <w:rPr>
          <w:lang w:val="ru-RU"/>
        </w:rPr>
        <w:t>учитывая</w:t>
      </w:r>
    </w:p>
    <w:p w:rsidR="00A27DAD" w:rsidRPr="007F643F" w:rsidRDefault="00A27DAD" w:rsidP="00A27DAD">
      <w:pPr>
        <w:rPr>
          <w:highlight w:val="cyan"/>
          <w:lang w:val="ru-RU"/>
        </w:rPr>
      </w:pPr>
      <w:r w:rsidRPr="007F643F">
        <w:rPr>
          <w:lang w:val="ru-RU"/>
        </w:rPr>
        <w:t>отчет Генерального секретаря о роли МСЭ как контролирующего органа будущей Международной системы регистрации космических средств в соответствии с Протоколом по космическим средствам,</w:t>
      </w:r>
    </w:p>
    <w:p w:rsidR="00A27DAD" w:rsidRPr="00AD2B65" w:rsidRDefault="00A27DAD" w:rsidP="00A27DAD">
      <w:pPr>
        <w:pStyle w:val="Call"/>
        <w:rPr>
          <w:lang w:val="ru-RU"/>
        </w:rPr>
      </w:pPr>
      <w:r w:rsidRPr="007F643F">
        <w:rPr>
          <w:lang w:val="ru-RU"/>
        </w:rPr>
        <w:t>учитывая</w:t>
      </w:r>
      <w:r w:rsidRPr="00AD2B65">
        <w:rPr>
          <w:lang w:val="ru-RU"/>
        </w:rPr>
        <w:t xml:space="preserve"> </w:t>
      </w:r>
      <w:r w:rsidRPr="007F643F">
        <w:rPr>
          <w:lang w:val="ru-RU"/>
        </w:rPr>
        <w:t>далее</w:t>
      </w:r>
    </w:p>
    <w:p w:rsidR="00A27DAD" w:rsidRPr="005F6695" w:rsidRDefault="00A27DAD" w:rsidP="005F6695">
      <w:pPr>
        <w:rPr>
          <w:lang w:val="ru-RU"/>
        </w:rPr>
      </w:pPr>
      <w:r w:rsidRPr="00956971">
        <w:rPr>
          <w:i/>
          <w:iCs/>
          <w:lang w:val="en-US"/>
        </w:rPr>
        <w:t>a</w:t>
      </w:r>
      <w:r w:rsidRPr="005F6695">
        <w:rPr>
          <w:i/>
          <w:iCs/>
          <w:lang w:val="ru-RU"/>
        </w:rPr>
        <w:t>)</w:t>
      </w:r>
      <w:r w:rsidRPr="005F6695">
        <w:rPr>
          <w:lang w:val="ru-RU"/>
        </w:rPr>
        <w:tab/>
      </w:r>
      <w:proofErr w:type="gramStart"/>
      <w:r w:rsidR="005F6695">
        <w:rPr>
          <w:lang w:val="ru-RU"/>
        </w:rPr>
        <w:t>отсутствие</w:t>
      </w:r>
      <w:proofErr w:type="gramEnd"/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у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Государств</w:t>
      </w:r>
      <w:r w:rsidR="005F6695" w:rsidRPr="005F6695">
        <w:rPr>
          <w:lang w:val="en-US"/>
        </w:rPr>
        <w:t> </w:t>
      </w:r>
      <w:r w:rsidR="005F6695" w:rsidRPr="005F6695">
        <w:rPr>
          <w:lang w:val="ru-RU"/>
        </w:rPr>
        <w:t xml:space="preserve">– </w:t>
      </w:r>
      <w:r w:rsidR="005F6695">
        <w:rPr>
          <w:lang w:val="ru-RU"/>
        </w:rPr>
        <w:t>Членов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МСЭ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принципиальных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возражений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против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того</w:t>
      </w:r>
      <w:r w:rsidR="005F6695" w:rsidRPr="005F6695">
        <w:rPr>
          <w:lang w:val="ru-RU"/>
        </w:rPr>
        <w:t xml:space="preserve">, </w:t>
      </w:r>
      <w:r w:rsidR="005F6695">
        <w:rPr>
          <w:lang w:val="ru-RU"/>
        </w:rPr>
        <w:t>чтобы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МСЭ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стал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контролирующим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органом</w:t>
      </w:r>
      <w:r w:rsidR="005F6695" w:rsidRPr="005F6695">
        <w:rPr>
          <w:lang w:val="ru-RU"/>
        </w:rPr>
        <w:t xml:space="preserve">, </w:t>
      </w:r>
      <w:r w:rsidR="005F6695">
        <w:rPr>
          <w:lang w:val="ru-RU"/>
        </w:rPr>
        <w:t>и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то</w:t>
      </w:r>
      <w:r w:rsidR="005F6695" w:rsidRPr="005F6695">
        <w:rPr>
          <w:lang w:val="ru-RU"/>
        </w:rPr>
        <w:t xml:space="preserve">, </w:t>
      </w:r>
      <w:r w:rsidR="005F6695">
        <w:rPr>
          <w:lang w:val="ru-RU"/>
        </w:rPr>
        <w:t>что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окончательное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решение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следует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принять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на</w:t>
      </w:r>
      <w:r w:rsidR="005F6695" w:rsidRPr="005F6695">
        <w:rPr>
          <w:lang w:val="ru-RU"/>
        </w:rPr>
        <w:t xml:space="preserve"> </w:t>
      </w:r>
      <w:r w:rsidR="005F6695">
        <w:rPr>
          <w:lang w:val="ru-RU"/>
        </w:rPr>
        <w:t>ПК</w:t>
      </w:r>
      <w:r w:rsidR="005F6695" w:rsidRPr="005F6695">
        <w:rPr>
          <w:lang w:val="ru-RU"/>
        </w:rPr>
        <w:noBreakHyphen/>
        <w:t>18</w:t>
      </w:r>
      <w:r w:rsidRPr="005F6695">
        <w:rPr>
          <w:lang w:val="ru-RU"/>
        </w:rPr>
        <w:t>;</w:t>
      </w:r>
    </w:p>
    <w:p w:rsidR="00A27DAD" w:rsidRPr="001E45D6" w:rsidRDefault="00A27DAD" w:rsidP="001E45D6">
      <w:pPr>
        <w:rPr>
          <w:lang w:val="ru-RU"/>
        </w:rPr>
      </w:pPr>
      <w:r w:rsidRPr="00956971">
        <w:rPr>
          <w:i/>
          <w:iCs/>
          <w:lang w:val="en-US"/>
        </w:rPr>
        <w:t>b</w:t>
      </w:r>
      <w:r w:rsidRPr="001E45D6">
        <w:rPr>
          <w:i/>
          <w:iCs/>
          <w:lang w:val="ru-RU"/>
        </w:rPr>
        <w:t>)</w:t>
      </w:r>
      <w:r w:rsidRPr="001E45D6">
        <w:rPr>
          <w:lang w:val="ru-RU"/>
        </w:rPr>
        <w:tab/>
      </w:r>
      <w:proofErr w:type="gramStart"/>
      <w:r w:rsidR="00AD2B65">
        <w:rPr>
          <w:lang w:val="ru-RU"/>
        </w:rPr>
        <w:t>ожидаемые</w:t>
      </w:r>
      <w:proofErr w:type="gramEnd"/>
      <w:r w:rsidR="00AD2B65" w:rsidRPr="001E45D6">
        <w:rPr>
          <w:lang w:val="ru-RU"/>
        </w:rPr>
        <w:t xml:space="preserve"> </w:t>
      </w:r>
      <w:r w:rsidR="00AD2B65">
        <w:rPr>
          <w:lang w:val="ru-RU"/>
        </w:rPr>
        <w:t>положительные</w:t>
      </w:r>
      <w:r w:rsidR="001E45D6">
        <w:rPr>
          <w:lang w:val="ru-RU"/>
        </w:rPr>
        <w:t xml:space="preserve"> последствия Протокола по космическим средствам для сокращения финансовых затрат на космические средства, в особенности для малых и средних спутниковых операторов</w:t>
      </w:r>
      <w:r w:rsidRPr="001E45D6">
        <w:rPr>
          <w:lang w:val="ru-RU"/>
        </w:rPr>
        <w:t>;</w:t>
      </w:r>
    </w:p>
    <w:p w:rsidR="00A27DAD" w:rsidRPr="00BE0E65" w:rsidRDefault="00A27DAD" w:rsidP="00122F69">
      <w:pPr>
        <w:rPr>
          <w:lang w:val="ru-RU"/>
        </w:rPr>
      </w:pPr>
      <w:r w:rsidRPr="00956971">
        <w:rPr>
          <w:i/>
          <w:iCs/>
          <w:lang w:val="en-US"/>
        </w:rPr>
        <w:t>c</w:t>
      </w:r>
      <w:r w:rsidRPr="00BE0E65">
        <w:rPr>
          <w:i/>
          <w:iCs/>
          <w:lang w:val="ru-RU"/>
        </w:rPr>
        <w:t>)</w:t>
      </w:r>
      <w:r w:rsidRPr="00BE0E65">
        <w:rPr>
          <w:lang w:val="ru-RU"/>
        </w:rPr>
        <w:tab/>
      </w:r>
      <w:proofErr w:type="gramStart"/>
      <w:r w:rsidR="00D21A60">
        <w:rPr>
          <w:lang w:val="ru-RU"/>
        </w:rPr>
        <w:t>ответственность</w:t>
      </w:r>
      <w:proofErr w:type="gramEnd"/>
      <w:r w:rsidR="00D21A60" w:rsidRPr="00BE0E65">
        <w:rPr>
          <w:lang w:val="ru-RU"/>
        </w:rPr>
        <w:t xml:space="preserve"> </w:t>
      </w:r>
      <w:r w:rsidR="00D21A60">
        <w:rPr>
          <w:lang w:val="ru-RU"/>
        </w:rPr>
        <w:t>МСЭ</w:t>
      </w:r>
      <w:r w:rsidR="00D21A60" w:rsidRPr="00BE0E65">
        <w:rPr>
          <w:lang w:val="ru-RU"/>
        </w:rPr>
        <w:t xml:space="preserve"> </w:t>
      </w:r>
      <w:r w:rsidR="00D21A60">
        <w:rPr>
          <w:lang w:val="ru-RU"/>
        </w:rPr>
        <w:t>за</w:t>
      </w:r>
      <w:r w:rsidR="00D21A60" w:rsidRPr="00BE0E65">
        <w:rPr>
          <w:lang w:val="ru-RU"/>
        </w:rPr>
        <w:t xml:space="preserve"> </w:t>
      </w:r>
      <w:r w:rsidR="00D21A60">
        <w:rPr>
          <w:lang w:val="ru-RU"/>
        </w:rPr>
        <w:t>распределение</w:t>
      </w:r>
      <w:r w:rsidR="00D21A60" w:rsidRPr="00BE0E65">
        <w:rPr>
          <w:lang w:val="ru-RU"/>
        </w:rPr>
        <w:t xml:space="preserve"> </w:t>
      </w:r>
      <w:r w:rsidR="00D21A60">
        <w:rPr>
          <w:lang w:val="ru-RU"/>
        </w:rPr>
        <w:t>частот</w:t>
      </w:r>
      <w:r w:rsidR="00D21A60" w:rsidRPr="00BE0E65">
        <w:rPr>
          <w:lang w:val="ru-RU"/>
        </w:rPr>
        <w:t xml:space="preserve"> </w:t>
      </w:r>
      <w:r w:rsidR="00D21A60">
        <w:rPr>
          <w:lang w:val="ru-RU"/>
        </w:rPr>
        <w:t>и</w:t>
      </w:r>
      <w:r w:rsidR="00D21A60" w:rsidRPr="00BE0E65">
        <w:rPr>
          <w:lang w:val="ru-RU"/>
        </w:rPr>
        <w:t xml:space="preserve"> </w:t>
      </w:r>
      <w:r w:rsidR="00BE0E65">
        <w:rPr>
          <w:lang w:val="ru-RU"/>
        </w:rPr>
        <w:t xml:space="preserve">его специальные знания в области связи в космосе, а также его роль как международной организации, в </w:t>
      </w:r>
      <w:r w:rsidR="00122F69">
        <w:rPr>
          <w:lang w:val="ru-RU"/>
        </w:rPr>
        <w:t xml:space="preserve">состав </w:t>
      </w:r>
      <w:r w:rsidR="00BE0E65">
        <w:rPr>
          <w:lang w:val="ru-RU"/>
        </w:rPr>
        <w:t>котор</w:t>
      </w:r>
      <w:r w:rsidR="00122F69">
        <w:rPr>
          <w:lang w:val="ru-RU"/>
        </w:rPr>
        <w:t>ой</w:t>
      </w:r>
      <w:r w:rsidR="00BE0E65">
        <w:rPr>
          <w:lang w:val="ru-RU"/>
        </w:rPr>
        <w:t xml:space="preserve"> входят 19</w:t>
      </w:r>
      <w:r w:rsidR="00122F69">
        <w:rPr>
          <w:lang w:val="ru-RU"/>
        </w:rPr>
        <w:t>3</w:t>
      </w:r>
      <w:r w:rsidR="00BE0E65">
        <w:rPr>
          <w:lang w:val="ru-RU"/>
        </w:rPr>
        <w:t> Государства-Члена</w:t>
      </w:r>
      <w:r w:rsidRPr="00BE0E65">
        <w:rPr>
          <w:lang w:val="ru-RU"/>
        </w:rPr>
        <w:t>;</w:t>
      </w:r>
    </w:p>
    <w:p w:rsidR="00A27DAD" w:rsidRPr="00E72B86" w:rsidRDefault="00A27DAD" w:rsidP="00122F69">
      <w:pPr>
        <w:rPr>
          <w:lang w:val="ru-RU"/>
        </w:rPr>
      </w:pPr>
      <w:r w:rsidRPr="00956971">
        <w:rPr>
          <w:i/>
          <w:iCs/>
          <w:lang w:val="en-US"/>
        </w:rPr>
        <w:t>d</w:t>
      </w:r>
      <w:r w:rsidRPr="00E72B86">
        <w:rPr>
          <w:i/>
          <w:iCs/>
          <w:lang w:val="ru-RU"/>
        </w:rPr>
        <w:t>)</w:t>
      </w:r>
      <w:r w:rsidRPr="00E72B86">
        <w:rPr>
          <w:lang w:val="ru-RU"/>
        </w:rPr>
        <w:tab/>
      </w:r>
      <w:proofErr w:type="gramStart"/>
      <w:r w:rsidR="0070388F">
        <w:rPr>
          <w:lang w:val="ru-RU"/>
        </w:rPr>
        <w:t>что</w:t>
      </w:r>
      <w:proofErr w:type="gramEnd"/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специализированное</w:t>
      </w:r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учреждение</w:t>
      </w:r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ООН</w:t>
      </w:r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ИКАО</w:t>
      </w:r>
      <w:r w:rsidR="0070388F" w:rsidRPr="00E72B86">
        <w:rPr>
          <w:lang w:val="ru-RU"/>
        </w:rPr>
        <w:t xml:space="preserve"> (</w:t>
      </w:r>
      <w:r w:rsidR="0070388F">
        <w:rPr>
          <w:lang w:val="ru-RU"/>
        </w:rPr>
        <w:t>Международная</w:t>
      </w:r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организация</w:t>
      </w:r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гражданской</w:t>
      </w:r>
      <w:r w:rsidR="0070388F" w:rsidRPr="00E72B86">
        <w:rPr>
          <w:lang w:val="ru-RU"/>
        </w:rPr>
        <w:t xml:space="preserve"> </w:t>
      </w:r>
      <w:r w:rsidR="0070388F">
        <w:rPr>
          <w:lang w:val="ru-RU"/>
        </w:rPr>
        <w:t>авиации</w:t>
      </w:r>
      <w:r w:rsidRPr="00E72B86">
        <w:rPr>
          <w:lang w:val="ru-RU"/>
        </w:rPr>
        <w:t xml:space="preserve">) </w:t>
      </w:r>
      <w:r w:rsidR="00E72B86">
        <w:rPr>
          <w:lang w:val="ru-RU"/>
        </w:rPr>
        <w:t xml:space="preserve">взяло на </w:t>
      </w:r>
      <w:r w:rsidR="00E72B86">
        <w:rPr>
          <w:lang w:val="ru-RU"/>
        </w:rPr>
        <w:lastRenderedPageBreak/>
        <w:t xml:space="preserve">себя функции контролирующего органа </w:t>
      </w:r>
      <w:r w:rsidR="00122F69">
        <w:rPr>
          <w:lang w:val="ru-RU"/>
        </w:rPr>
        <w:t>м</w:t>
      </w:r>
      <w:r w:rsidR="00E72B86">
        <w:rPr>
          <w:lang w:val="ru-RU"/>
        </w:rPr>
        <w:t xml:space="preserve">еждународного регистра, который был создан </w:t>
      </w:r>
      <w:r w:rsidR="00E72B86" w:rsidRPr="00E72B86">
        <w:rPr>
          <w:color w:val="000000"/>
          <w:lang w:val="ru-RU"/>
        </w:rPr>
        <w:t>Протоколом по авиационным объектам</w:t>
      </w:r>
      <w:r w:rsidRPr="00E72B86">
        <w:rPr>
          <w:lang w:val="ru-RU"/>
        </w:rPr>
        <w:t>,</w:t>
      </w:r>
    </w:p>
    <w:p w:rsidR="00A27DAD" w:rsidRPr="007E44B0" w:rsidRDefault="00A27DAD" w:rsidP="00A27DAD">
      <w:pPr>
        <w:pStyle w:val="Call"/>
        <w:rPr>
          <w:lang w:val="ru-RU"/>
        </w:rPr>
      </w:pPr>
      <w:r w:rsidRPr="007F643F">
        <w:rPr>
          <w:lang w:val="ru-RU"/>
        </w:rPr>
        <w:t>решает</w:t>
      </w:r>
      <w:r w:rsidRPr="007E44B0">
        <w:rPr>
          <w:lang w:val="ru-RU"/>
        </w:rPr>
        <w:t>,</w:t>
      </w:r>
    </w:p>
    <w:p w:rsidR="00A27DAD" w:rsidRPr="00E72B86" w:rsidRDefault="00E72B86" w:rsidP="00122F69">
      <w:pPr>
        <w:rPr>
          <w:lang w:val="ru-RU"/>
        </w:rPr>
      </w:pPr>
      <w:r>
        <w:rPr>
          <w:lang w:val="ru-RU"/>
        </w:rPr>
        <w:t>что</w:t>
      </w:r>
      <w:r w:rsidRPr="00E72B86">
        <w:rPr>
          <w:lang w:val="ru-RU"/>
        </w:rPr>
        <w:t xml:space="preserve"> </w:t>
      </w:r>
      <w:r>
        <w:rPr>
          <w:lang w:val="ru-RU"/>
        </w:rPr>
        <w:t>МСЭ</w:t>
      </w:r>
      <w:r w:rsidRPr="00E72B86">
        <w:rPr>
          <w:lang w:val="ru-RU"/>
        </w:rPr>
        <w:t xml:space="preserve"> </w:t>
      </w:r>
      <w:r>
        <w:rPr>
          <w:lang w:val="ru-RU"/>
        </w:rPr>
        <w:t>должен</w:t>
      </w:r>
      <w:r w:rsidRPr="00E72B86">
        <w:rPr>
          <w:lang w:val="ru-RU"/>
        </w:rPr>
        <w:t xml:space="preserve"> </w:t>
      </w:r>
      <w:r>
        <w:rPr>
          <w:lang w:val="ru-RU"/>
        </w:rPr>
        <w:t>стать</w:t>
      </w:r>
      <w:r w:rsidRPr="00E72B86">
        <w:rPr>
          <w:lang w:val="ru-RU"/>
        </w:rPr>
        <w:t xml:space="preserve"> </w:t>
      </w:r>
      <w:r>
        <w:rPr>
          <w:lang w:val="ru-RU"/>
        </w:rPr>
        <w:t>контролирующим</w:t>
      </w:r>
      <w:r w:rsidRPr="00E72B86">
        <w:rPr>
          <w:lang w:val="ru-RU"/>
        </w:rPr>
        <w:t xml:space="preserve"> </w:t>
      </w:r>
      <w:r>
        <w:rPr>
          <w:lang w:val="ru-RU"/>
        </w:rPr>
        <w:t>органом</w:t>
      </w:r>
      <w:r w:rsidRPr="00E72B86">
        <w:rPr>
          <w:lang w:val="ru-RU"/>
        </w:rPr>
        <w:t xml:space="preserve"> </w:t>
      </w:r>
      <w:r w:rsidR="00122F69">
        <w:rPr>
          <w:lang w:val="ru-RU"/>
        </w:rPr>
        <w:t>м</w:t>
      </w:r>
      <w:r>
        <w:rPr>
          <w:lang w:val="ru-RU"/>
        </w:rPr>
        <w:t>еждународного</w:t>
      </w:r>
      <w:r w:rsidRPr="00E72B86">
        <w:rPr>
          <w:lang w:val="ru-RU"/>
        </w:rPr>
        <w:t xml:space="preserve"> </w:t>
      </w:r>
      <w:r>
        <w:rPr>
          <w:lang w:val="ru-RU"/>
        </w:rPr>
        <w:t>регистра</w:t>
      </w:r>
      <w:r w:rsidRPr="00E72B86">
        <w:rPr>
          <w:lang w:val="ru-RU"/>
        </w:rPr>
        <w:t xml:space="preserve"> </w:t>
      </w:r>
      <w:r>
        <w:rPr>
          <w:lang w:val="ru-RU"/>
        </w:rPr>
        <w:t>космических</w:t>
      </w:r>
      <w:r w:rsidRPr="00E72B86">
        <w:rPr>
          <w:lang w:val="ru-RU"/>
        </w:rPr>
        <w:t xml:space="preserve"> </w:t>
      </w:r>
      <w:r>
        <w:rPr>
          <w:lang w:val="ru-RU"/>
        </w:rPr>
        <w:t>средств</w:t>
      </w:r>
      <w:r w:rsidRPr="00E72B86">
        <w:rPr>
          <w:lang w:val="ru-RU"/>
        </w:rPr>
        <w:t xml:space="preserve"> </w:t>
      </w:r>
      <w:r>
        <w:rPr>
          <w:lang w:val="ru-RU"/>
        </w:rPr>
        <w:t>в</w:t>
      </w:r>
      <w:r w:rsidRPr="00E72B8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72B86">
        <w:rPr>
          <w:lang w:val="ru-RU"/>
        </w:rPr>
        <w:t xml:space="preserve"> </w:t>
      </w:r>
      <w:r>
        <w:rPr>
          <w:lang w:val="ru-RU"/>
        </w:rPr>
        <w:t>с</w:t>
      </w:r>
      <w:r w:rsidRPr="00E72B86">
        <w:rPr>
          <w:lang w:val="ru-RU"/>
        </w:rPr>
        <w:t xml:space="preserve"> </w:t>
      </w:r>
      <w:r>
        <w:rPr>
          <w:lang w:val="ru-RU"/>
        </w:rPr>
        <w:t>Протоколом</w:t>
      </w:r>
      <w:r w:rsidRPr="00E72B86">
        <w:rPr>
          <w:lang w:val="ru-RU"/>
        </w:rPr>
        <w:t xml:space="preserve"> </w:t>
      </w:r>
      <w:r>
        <w:rPr>
          <w:lang w:val="ru-RU"/>
        </w:rPr>
        <w:t>по</w:t>
      </w:r>
      <w:r w:rsidRPr="00E72B86">
        <w:rPr>
          <w:lang w:val="ru-RU"/>
        </w:rPr>
        <w:t xml:space="preserve"> </w:t>
      </w:r>
      <w:r>
        <w:rPr>
          <w:lang w:val="ru-RU"/>
        </w:rPr>
        <w:t>космическим</w:t>
      </w:r>
      <w:r w:rsidRPr="00E72B86">
        <w:rPr>
          <w:lang w:val="ru-RU"/>
        </w:rPr>
        <w:t xml:space="preserve"> </w:t>
      </w:r>
      <w:r>
        <w:rPr>
          <w:lang w:val="ru-RU"/>
        </w:rPr>
        <w:t>средствам</w:t>
      </w:r>
      <w:r w:rsidR="00A27DAD" w:rsidRPr="00E72B86">
        <w:rPr>
          <w:lang w:val="ru-RU"/>
        </w:rPr>
        <w:t>,</w:t>
      </w:r>
    </w:p>
    <w:p w:rsidR="00A27DAD" w:rsidRPr="007E44B0" w:rsidRDefault="00A27DAD" w:rsidP="00A27DAD">
      <w:pPr>
        <w:pStyle w:val="Call"/>
        <w:rPr>
          <w:lang w:val="ru-RU"/>
        </w:rPr>
      </w:pPr>
      <w:r w:rsidRPr="007F643F">
        <w:rPr>
          <w:lang w:val="ru-RU"/>
        </w:rPr>
        <w:t>поручает</w:t>
      </w:r>
      <w:r w:rsidRPr="007E44B0">
        <w:rPr>
          <w:lang w:val="ru-RU"/>
        </w:rPr>
        <w:t xml:space="preserve"> </w:t>
      </w:r>
      <w:r w:rsidRPr="007F643F">
        <w:rPr>
          <w:lang w:val="ru-RU"/>
        </w:rPr>
        <w:t>Генеральному</w:t>
      </w:r>
      <w:r w:rsidRPr="007E44B0">
        <w:rPr>
          <w:lang w:val="ru-RU"/>
        </w:rPr>
        <w:t xml:space="preserve"> </w:t>
      </w:r>
      <w:r w:rsidRPr="007F643F">
        <w:rPr>
          <w:lang w:val="ru-RU"/>
        </w:rPr>
        <w:t>секретарю</w:t>
      </w:r>
    </w:p>
    <w:p w:rsidR="00A27DAD" w:rsidRPr="000F5BF2" w:rsidRDefault="00A27DAD" w:rsidP="00E72B86">
      <w:pPr>
        <w:rPr>
          <w:lang w:val="ru-RU"/>
        </w:rPr>
      </w:pPr>
      <w:r w:rsidRPr="000F5BF2">
        <w:rPr>
          <w:lang w:val="ru-RU"/>
        </w:rPr>
        <w:t>1</w:t>
      </w:r>
      <w:r w:rsidRPr="000F5BF2">
        <w:rPr>
          <w:lang w:val="ru-RU"/>
        </w:rPr>
        <w:tab/>
      </w:r>
      <w:r w:rsidR="00E72B86">
        <w:rPr>
          <w:lang w:val="ru-RU"/>
        </w:rPr>
        <w:t>продолжать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участвовать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в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работе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Подготовительной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комиссии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и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ее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рабочих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групп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и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уведомить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УНИДРУА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о</w:t>
      </w:r>
      <w:r w:rsidR="00E72B86" w:rsidRPr="000F5BF2">
        <w:rPr>
          <w:lang w:val="ru-RU"/>
        </w:rPr>
        <w:t xml:space="preserve"> </w:t>
      </w:r>
      <w:r w:rsidR="00E72B86">
        <w:rPr>
          <w:lang w:val="ru-RU"/>
        </w:rPr>
        <w:t>пункте</w:t>
      </w:r>
      <w:r w:rsidR="00E72B86" w:rsidRPr="000F5BF2">
        <w:rPr>
          <w:lang w:val="ru-RU"/>
        </w:rPr>
        <w:t xml:space="preserve"> </w:t>
      </w:r>
      <w:r w:rsidR="00E72B86">
        <w:rPr>
          <w:i/>
          <w:iCs/>
          <w:lang w:val="ru-RU"/>
        </w:rPr>
        <w:t>решает</w:t>
      </w:r>
      <w:r w:rsidR="00E72B86" w:rsidRPr="000F5BF2">
        <w:rPr>
          <w:lang w:val="ru-RU"/>
        </w:rPr>
        <w:t xml:space="preserve">, </w:t>
      </w:r>
      <w:r w:rsidR="00E72B86">
        <w:rPr>
          <w:lang w:val="ru-RU"/>
        </w:rPr>
        <w:t>выше</w:t>
      </w:r>
      <w:r w:rsidRPr="000F5BF2">
        <w:rPr>
          <w:lang w:val="ru-RU"/>
        </w:rPr>
        <w:t>;</w:t>
      </w:r>
    </w:p>
    <w:p w:rsidR="00A27DAD" w:rsidRPr="008F5ED3" w:rsidRDefault="00A27DAD" w:rsidP="00A27DAD">
      <w:pPr>
        <w:rPr>
          <w:lang w:val="ru-RU"/>
        </w:rPr>
      </w:pPr>
      <w:r w:rsidRPr="007F643F">
        <w:rPr>
          <w:lang w:val="ru-RU"/>
        </w:rPr>
        <w:t>2</w:t>
      </w:r>
      <w:r w:rsidRPr="007F643F">
        <w:rPr>
          <w:lang w:val="ru-RU"/>
        </w:rPr>
        <w:tab/>
      </w:r>
      <w:r w:rsidRPr="007F643F">
        <w:rPr>
          <w:lang w:val="ru-RU" w:eastAsia="ko-KR"/>
        </w:rPr>
        <w:t>представлять ежегодный отчет о результатах выполнения настоящей Резолюции сесси</w:t>
      </w:r>
      <w:r w:rsidR="008F5ED3">
        <w:rPr>
          <w:lang w:val="ru-RU" w:eastAsia="ko-KR"/>
        </w:rPr>
        <w:t>ям Совета МСЭ в 2019−2022 годах</w:t>
      </w:r>
      <w:r w:rsidR="008F5ED3" w:rsidRPr="008F5ED3">
        <w:rPr>
          <w:lang w:val="ru-RU" w:eastAsia="ko-KR"/>
        </w:rPr>
        <w:t>.</w:t>
      </w:r>
    </w:p>
    <w:p w:rsidR="00A27DAD" w:rsidRPr="003F4147" w:rsidRDefault="007F643F" w:rsidP="005C59DA">
      <w:pPr>
        <w:pStyle w:val="Reasons"/>
        <w:rPr>
          <w:lang w:val="ru-RU"/>
        </w:rPr>
      </w:pPr>
      <w:r w:rsidRPr="007F643F">
        <w:rPr>
          <w:b/>
          <w:lang w:val="ru-RU"/>
        </w:rPr>
        <w:t>Основания</w:t>
      </w:r>
      <w:r w:rsidRPr="000F5BF2">
        <w:rPr>
          <w:bCs/>
          <w:lang w:val="ru-RU"/>
        </w:rPr>
        <w:t>:</w:t>
      </w:r>
      <w:r w:rsidR="00A27DAD" w:rsidRPr="007E44B0">
        <w:rPr>
          <w:bCs/>
          <w:lang w:val="ru-RU"/>
        </w:rPr>
        <w:t xml:space="preserve"> </w:t>
      </w:r>
      <w:r w:rsidR="000F5BF2" w:rsidRPr="000F5BF2">
        <w:rPr>
          <w:bCs/>
          <w:lang w:val="ru-RU"/>
        </w:rPr>
        <w:t>Протокол по космическим средствам является</w:t>
      </w:r>
      <w:r w:rsidR="000F5BF2" w:rsidRPr="007E44B0">
        <w:rPr>
          <w:bCs/>
          <w:lang w:val="ru-RU"/>
        </w:rPr>
        <w:t xml:space="preserve"> </w:t>
      </w:r>
      <w:r w:rsidR="000F5BF2">
        <w:rPr>
          <w:lang w:val="ru-RU"/>
        </w:rPr>
        <w:t>третьим</w:t>
      </w:r>
      <w:r w:rsidR="000F5BF2" w:rsidRPr="000F5BF2">
        <w:rPr>
          <w:lang w:val="ru-RU"/>
        </w:rPr>
        <w:t xml:space="preserve"> </w:t>
      </w:r>
      <w:r w:rsidR="00F341D2">
        <w:rPr>
          <w:lang w:val="ru-RU"/>
        </w:rPr>
        <w:t>относящимся</w:t>
      </w:r>
      <w:r w:rsidR="00F341D2" w:rsidRPr="000F5BF2">
        <w:rPr>
          <w:lang w:val="ru-RU"/>
        </w:rPr>
        <w:t xml:space="preserve"> </w:t>
      </w:r>
      <w:r w:rsidR="00F341D2">
        <w:rPr>
          <w:lang w:val="ru-RU"/>
        </w:rPr>
        <w:t>к</w:t>
      </w:r>
      <w:r w:rsidR="00F341D2" w:rsidRPr="000F5BF2">
        <w:rPr>
          <w:lang w:val="ru-RU"/>
        </w:rPr>
        <w:t xml:space="preserve"> </w:t>
      </w:r>
      <w:r w:rsidR="00F341D2">
        <w:rPr>
          <w:lang w:val="ru-RU"/>
        </w:rPr>
        <w:t>конкретным</w:t>
      </w:r>
      <w:r w:rsidR="00F341D2" w:rsidRPr="000F5BF2">
        <w:rPr>
          <w:lang w:val="ru-RU"/>
        </w:rPr>
        <w:t xml:space="preserve"> </w:t>
      </w:r>
      <w:r w:rsidR="00F341D2">
        <w:rPr>
          <w:lang w:val="ru-RU"/>
        </w:rPr>
        <w:t>средствам</w:t>
      </w:r>
      <w:r w:rsidR="00F341D2" w:rsidRPr="000F5BF2">
        <w:rPr>
          <w:lang w:val="ru-RU"/>
        </w:rPr>
        <w:t xml:space="preserve"> </w:t>
      </w:r>
      <w:r w:rsidR="000F5BF2">
        <w:rPr>
          <w:lang w:val="ru-RU"/>
        </w:rPr>
        <w:t>протоколом</w:t>
      </w:r>
      <w:r w:rsidR="000F5BF2" w:rsidRPr="000F5BF2">
        <w:rPr>
          <w:lang w:val="ru-RU"/>
        </w:rPr>
        <w:t xml:space="preserve"> </w:t>
      </w:r>
      <w:r w:rsidR="000F5BF2">
        <w:rPr>
          <w:lang w:val="ru-RU"/>
        </w:rPr>
        <w:t>к</w:t>
      </w:r>
      <w:r w:rsidR="000F5BF2" w:rsidRPr="000F5BF2">
        <w:rPr>
          <w:lang w:val="ru-RU"/>
        </w:rPr>
        <w:t xml:space="preserve"> </w:t>
      </w:r>
      <w:r w:rsidR="000F5BF2">
        <w:rPr>
          <w:lang w:val="ru-RU"/>
        </w:rPr>
        <w:t>Конвенции</w:t>
      </w:r>
      <w:r w:rsidR="000F5BF2" w:rsidRPr="000F5BF2">
        <w:rPr>
          <w:lang w:val="ru-RU"/>
        </w:rPr>
        <w:t xml:space="preserve"> </w:t>
      </w:r>
      <w:r w:rsidR="000F5BF2" w:rsidRPr="007F643F">
        <w:rPr>
          <w:lang w:val="ru-RU"/>
        </w:rPr>
        <w:t>о международных гарантиях в отношении подвижного оборудования</w:t>
      </w:r>
      <w:r w:rsidR="000F5BF2" w:rsidRPr="000F5BF2">
        <w:rPr>
          <w:lang w:val="ru-RU"/>
        </w:rPr>
        <w:t xml:space="preserve"> </w:t>
      </w:r>
      <w:r w:rsidR="00A27DAD" w:rsidRPr="000F5BF2">
        <w:rPr>
          <w:lang w:val="ru-RU"/>
        </w:rPr>
        <w:t>(</w:t>
      </w:r>
      <w:r w:rsidR="000F5BF2">
        <w:rPr>
          <w:lang w:val="ru-RU"/>
        </w:rPr>
        <w:t>Кейптаунской конвенции</w:t>
      </w:r>
      <w:r w:rsidR="00A27DAD" w:rsidRPr="000F5BF2">
        <w:rPr>
          <w:lang w:val="ru-RU"/>
        </w:rPr>
        <w:t xml:space="preserve">), </w:t>
      </w:r>
      <w:r w:rsidR="008718B4">
        <w:rPr>
          <w:lang w:val="ru-RU"/>
        </w:rPr>
        <w:t xml:space="preserve">которая поддерживается </w:t>
      </w:r>
      <w:r w:rsidR="008718B4" w:rsidRPr="007F643F">
        <w:rPr>
          <w:lang w:val="ru-RU"/>
        </w:rPr>
        <w:t>Международн</w:t>
      </w:r>
      <w:r w:rsidR="008718B4">
        <w:rPr>
          <w:lang w:val="ru-RU"/>
        </w:rPr>
        <w:t>ым</w:t>
      </w:r>
      <w:r w:rsidR="008718B4" w:rsidRPr="007F643F">
        <w:rPr>
          <w:lang w:val="ru-RU"/>
        </w:rPr>
        <w:t xml:space="preserve"> институт</w:t>
      </w:r>
      <w:r w:rsidR="008718B4">
        <w:rPr>
          <w:lang w:val="ru-RU"/>
        </w:rPr>
        <w:t>ом</w:t>
      </w:r>
      <w:r w:rsidR="008718B4" w:rsidRPr="007F643F">
        <w:rPr>
          <w:lang w:val="ru-RU"/>
        </w:rPr>
        <w:t xml:space="preserve"> унификации частного права</w:t>
      </w:r>
      <w:r w:rsidR="00A27DAD" w:rsidRPr="000F5BF2">
        <w:rPr>
          <w:lang w:val="ru-RU"/>
        </w:rPr>
        <w:t xml:space="preserve"> (</w:t>
      </w:r>
      <w:r w:rsidR="008718B4">
        <w:rPr>
          <w:lang w:val="ru-RU"/>
        </w:rPr>
        <w:t>УНИДРУА</w:t>
      </w:r>
      <w:r w:rsidR="00A27DAD" w:rsidRPr="000F5BF2">
        <w:rPr>
          <w:lang w:val="ru-RU"/>
        </w:rPr>
        <w:t xml:space="preserve">). </w:t>
      </w:r>
      <w:r w:rsidR="008718B4">
        <w:rPr>
          <w:lang w:val="ru-RU"/>
        </w:rPr>
        <w:t>Целью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Кейптаунской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конвенции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является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стимулирование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инвестиций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в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подвижное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оборудование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высокой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стоимости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путем</w:t>
      </w:r>
      <w:r w:rsidR="008718B4" w:rsidRPr="007D10B1">
        <w:rPr>
          <w:lang w:val="ru-RU"/>
        </w:rPr>
        <w:t xml:space="preserve"> </w:t>
      </w:r>
      <w:r w:rsidR="008718B4">
        <w:rPr>
          <w:lang w:val="ru-RU"/>
        </w:rPr>
        <w:t>предоставления</w:t>
      </w:r>
      <w:r w:rsidR="008718B4" w:rsidRPr="007D10B1">
        <w:rPr>
          <w:lang w:val="ru-RU"/>
        </w:rPr>
        <w:t xml:space="preserve"> </w:t>
      </w:r>
      <w:r w:rsidR="007D10B1">
        <w:rPr>
          <w:lang w:val="ru-RU"/>
        </w:rPr>
        <w:t>обеспеченны</w:t>
      </w:r>
      <w:r w:rsidR="00B04C1E">
        <w:rPr>
          <w:lang w:val="ru-RU"/>
        </w:rPr>
        <w:t>м</w:t>
      </w:r>
      <w:r w:rsidR="007D10B1" w:rsidRPr="007D10B1">
        <w:rPr>
          <w:lang w:val="ru-RU"/>
        </w:rPr>
        <w:t xml:space="preserve"> </w:t>
      </w:r>
      <w:r w:rsidR="007D10B1">
        <w:rPr>
          <w:lang w:val="ru-RU"/>
        </w:rPr>
        <w:t>кредитор</w:t>
      </w:r>
      <w:r w:rsidR="00B04C1E">
        <w:rPr>
          <w:lang w:val="ru-RU"/>
        </w:rPr>
        <w:t>ам</w:t>
      </w:r>
      <w:r w:rsidR="00A27DAD" w:rsidRPr="007D10B1">
        <w:rPr>
          <w:lang w:val="ru-RU"/>
        </w:rPr>
        <w:t xml:space="preserve">, </w:t>
      </w:r>
      <w:r w:rsidR="00B04C1E" w:rsidRPr="00B04C1E">
        <w:rPr>
          <w:rFonts w:asciiTheme="minorHAnsi" w:eastAsia="TimesNewRoman" w:hAnsiTheme="minorHAnsi" w:cs="TimesNewRoman"/>
          <w:szCs w:val="22"/>
          <w:lang w:val="ru-RU" w:eastAsia="zh-CN"/>
        </w:rPr>
        <w:t xml:space="preserve">потенциальным продавцам и </w:t>
      </w:r>
      <w:r w:rsidR="00B04C1E" w:rsidRPr="00B04C1E">
        <w:rPr>
          <w:rFonts w:asciiTheme="minorHAnsi" w:eastAsia="TimesNewRoman" w:hAnsiTheme="minorHAnsi" w:cs="TimesNewRoman"/>
          <w:szCs w:val="22"/>
          <w:lang w:val="ru-RU" w:eastAsia="zh-CN"/>
        </w:rPr>
        <w:lastRenderedPageBreak/>
        <w:t>лизингодателям</w:t>
      </w:r>
      <w:r w:rsidR="00B04C1E" w:rsidRPr="00B04C1E">
        <w:rPr>
          <w:sz w:val="24"/>
          <w:szCs w:val="22"/>
          <w:lang w:val="ru-RU"/>
        </w:rPr>
        <w:t xml:space="preserve"> </w:t>
      </w:r>
      <w:r w:rsidR="003F4147">
        <w:rPr>
          <w:lang w:val="ru-RU"/>
        </w:rPr>
        <w:t>автономны</w:t>
      </w:r>
      <w:r w:rsidR="00B04C1E">
        <w:rPr>
          <w:lang w:val="ru-RU"/>
        </w:rPr>
        <w:t>х</w:t>
      </w:r>
      <w:r w:rsidR="003F4147">
        <w:rPr>
          <w:lang w:val="ru-RU"/>
        </w:rPr>
        <w:t xml:space="preserve"> международны</w:t>
      </w:r>
      <w:r w:rsidR="00B04C1E">
        <w:rPr>
          <w:lang w:val="ru-RU"/>
        </w:rPr>
        <w:t>х</w:t>
      </w:r>
      <w:r w:rsidR="003F4147">
        <w:rPr>
          <w:lang w:val="ru-RU"/>
        </w:rPr>
        <w:t xml:space="preserve"> гаранти</w:t>
      </w:r>
      <w:r w:rsidR="00B04C1E">
        <w:rPr>
          <w:lang w:val="ru-RU"/>
        </w:rPr>
        <w:t>й</w:t>
      </w:r>
      <w:r w:rsidR="003F4147">
        <w:rPr>
          <w:lang w:val="ru-RU"/>
        </w:rPr>
        <w:t>, которые защищены регистрацией в международно</w:t>
      </w:r>
      <w:r w:rsidR="00B04C1E">
        <w:rPr>
          <w:lang w:val="ru-RU"/>
        </w:rPr>
        <w:t>м</w:t>
      </w:r>
      <w:r w:rsidR="003F4147">
        <w:rPr>
          <w:lang w:val="ru-RU"/>
        </w:rPr>
        <w:t xml:space="preserve"> регистре</w:t>
      </w:r>
      <w:r w:rsidR="00A27DAD" w:rsidRPr="007D10B1">
        <w:rPr>
          <w:lang w:val="ru-RU"/>
        </w:rPr>
        <w:t xml:space="preserve">. </w:t>
      </w:r>
      <w:r w:rsidR="003F4147">
        <w:rPr>
          <w:lang w:val="ru-RU"/>
        </w:rPr>
        <w:t>Преимущества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финансирования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на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базе</w:t>
      </w:r>
      <w:r w:rsidR="003F4147" w:rsidRPr="003F4147">
        <w:rPr>
          <w:lang w:val="ru-RU"/>
        </w:rPr>
        <w:t xml:space="preserve"> </w:t>
      </w:r>
      <w:r w:rsidR="005C59DA">
        <w:rPr>
          <w:lang w:val="ru-RU"/>
        </w:rPr>
        <w:t>средств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заключаются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в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том</w:t>
      </w:r>
      <w:r w:rsidR="003F4147" w:rsidRPr="003F4147">
        <w:rPr>
          <w:lang w:val="ru-RU"/>
        </w:rPr>
        <w:t xml:space="preserve">, </w:t>
      </w:r>
      <w:r w:rsidR="003F4147">
        <w:rPr>
          <w:lang w:val="ru-RU"/>
        </w:rPr>
        <w:t>что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финансирующий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способен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использовать</w:t>
      </w:r>
      <w:r w:rsidR="003F4147" w:rsidRPr="003F4147">
        <w:rPr>
          <w:lang w:val="ru-RU"/>
        </w:rPr>
        <w:t xml:space="preserve"> </w:t>
      </w:r>
      <w:r w:rsidR="003F4147">
        <w:rPr>
          <w:lang w:val="ru-RU"/>
        </w:rPr>
        <w:t>стоимость средств для обеспечения своего кредита</w:t>
      </w:r>
      <w:r w:rsidR="00A27DAD" w:rsidRPr="003F4147">
        <w:rPr>
          <w:lang w:val="ru-RU"/>
        </w:rPr>
        <w:t>.</w:t>
      </w:r>
    </w:p>
    <w:p w:rsidR="00A27DAD" w:rsidRPr="00122A12" w:rsidRDefault="003F4147" w:rsidP="00122A12">
      <w:pPr>
        <w:rPr>
          <w:lang w:val="ru-RU"/>
        </w:rPr>
      </w:pPr>
      <w:r>
        <w:rPr>
          <w:lang w:val="ru-RU"/>
        </w:rPr>
        <w:t>Протокол</w:t>
      </w:r>
      <w:r w:rsidRPr="003F4147">
        <w:rPr>
          <w:lang w:val="ru-RU"/>
        </w:rPr>
        <w:t xml:space="preserve"> </w:t>
      </w:r>
      <w:r>
        <w:rPr>
          <w:lang w:val="ru-RU"/>
        </w:rPr>
        <w:t>по</w:t>
      </w:r>
      <w:r w:rsidRPr="003F4147">
        <w:rPr>
          <w:lang w:val="ru-RU"/>
        </w:rPr>
        <w:t xml:space="preserve"> </w:t>
      </w:r>
      <w:r>
        <w:rPr>
          <w:lang w:val="ru-RU"/>
        </w:rPr>
        <w:t>космическим</w:t>
      </w:r>
      <w:r w:rsidRPr="003F4147">
        <w:rPr>
          <w:lang w:val="ru-RU"/>
        </w:rPr>
        <w:t xml:space="preserve"> </w:t>
      </w:r>
      <w:r>
        <w:rPr>
          <w:lang w:val="ru-RU"/>
        </w:rPr>
        <w:t>средствам</w:t>
      </w:r>
      <w:r w:rsidRPr="003F4147">
        <w:rPr>
          <w:lang w:val="ru-RU"/>
        </w:rPr>
        <w:t xml:space="preserve"> </w:t>
      </w:r>
      <w:r>
        <w:rPr>
          <w:lang w:val="ru-RU"/>
        </w:rPr>
        <w:t>приводит</w:t>
      </w:r>
      <w:r w:rsidRPr="003F4147">
        <w:rPr>
          <w:lang w:val="ru-RU"/>
        </w:rPr>
        <w:t xml:space="preserve"> </w:t>
      </w:r>
      <w:r>
        <w:rPr>
          <w:lang w:val="ru-RU"/>
        </w:rPr>
        <w:t>к</w:t>
      </w:r>
      <w:r w:rsidRPr="003F4147">
        <w:rPr>
          <w:lang w:val="ru-RU"/>
        </w:rPr>
        <w:t xml:space="preserve"> </w:t>
      </w:r>
      <w:r>
        <w:rPr>
          <w:lang w:val="ru-RU"/>
        </w:rPr>
        <w:t>сокращению</w:t>
      </w:r>
      <w:r w:rsidRPr="003F4147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3F4147">
        <w:rPr>
          <w:lang w:val="ru-RU"/>
        </w:rPr>
        <w:t xml:space="preserve"> </w:t>
      </w:r>
      <w:r>
        <w:rPr>
          <w:lang w:val="ru-RU"/>
        </w:rPr>
        <w:t>затрат для тех, кто приобретает космические средства, в особенности для спутниковых операторов</w:t>
      </w:r>
      <w:r w:rsidR="00A27DAD" w:rsidRPr="003F4147">
        <w:rPr>
          <w:lang w:val="ru-RU"/>
        </w:rPr>
        <w:t xml:space="preserve">. </w:t>
      </w:r>
      <w:r>
        <w:rPr>
          <w:lang w:val="ru-RU"/>
        </w:rPr>
        <w:t>На</w:t>
      </w:r>
      <w:r w:rsidRPr="0092687D">
        <w:rPr>
          <w:lang w:val="ru-RU"/>
        </w:rPr>
        <w:t xml:space="preserve"> </w:t>
      </w:r>
      <w:r>
        <w:rPr>
          <w:lang w:val="ru-RU"/>
        </w:rPr>
        <w:t>основании</w:t>
      </w:r>
      <w:r w:rsidRPr="0092687D">
        <w:rPr>
          <w:lang w:val="ru-RU"/>
        </w:rPr>
        <w:t xml:space="preserve"> </w:t>
      </w:r>
      <w:r>
        <w:rPr>
          <w:lang w:val="ru-RU"/>
        </w:rPr>
        <w:t>опыта</w:t>
      </w:r>
      <w:r w:rsidRPr="0092687D">
        <w:rPr>
          <w:lang w:val="ru-RU"/>
        </w:rPr>
        <w:t xml:space="preserve"> </w:t>
      </w:r>
      <w:r>
        <w:rPr>
          <w:lang w:val="ru-RU"/>
        </w:rPr>
        <w:t>Протокола</w:t>
      </w:r>
      <w:r w:rsidRPr="0092687D">
        <w:rPr>
          <w:lang w:val="ru-RU"/>
        </w:rPr>
        <w:t xml:space="preserve"> </w:t>
      </w:r>
      <w:r>
        <w:rPr>
          <w:lang w:val="ru-RU"/>
        </w:rPr>
        <w:t>по</w:t>
      </w:r>
      <w:r w:rsidRPr="0092687D">
        <w:rPr>
          <w:lang w:val="ru-RU"/>
        </w:rPr>
        <w:t xml:space="preserve"> </w:t>
      </w:r>
      <w:r>
        <w:rPr>
          <w:lang w:val="ru-RU"/>
        </w:rPr>
        <w:t>авиационным</w:t>
      </w:r>
      <w:r w:rsidRPr="0092687D">
        <w:rPr>
          <w:lang w:val="ru-RU"/>
        </w:rPr>
        <w:t xml:space="preserve"> </w:t>
      </w:r>
      <w:r>
        <w:rPr>
          <w:lang w:val="ru-RU"/>
        </w:rPr>
        <w:t xml:space="preserve">объектам </w:t>
      </w:r>
      <w:r w:rsidR="0092687D">
        <w:rPr>
          <w:lang w:val="ru-RU"/>
        </w:rPr>
        <w:t>мы считаем, что затраты на финансирование могут сократиться на сумму до 30%</w:t>
      </w:r>
      <w:r w:rsidR="00A27DAD" w:rsidRPr="0092687D">
        <w:rPr>
          <w:lang w:val="ru-RU"/>
        </w:rPr>
        <w:t xml:space="preserve">. </w:t>
      </w:r>
      <w:r w:rsidR="004D25EE">
        <w:rPr>
          <w:lang w:val="ru-RU"/>
        </w:rPr>
        <w:t>Вероятно, что это принесет наибольшую пользу малым и средним спутниковым операторам, поскольку без гарантий обеспечения, создаваемых Протоколом по космическим средствам, им пришлось бы нести значительно бóльшие и зачастую неприемлемые в ценовом отношении затраты по финансированию</w:t>
      </w:r>
      <w:r w:rsidR="00A27DAD" w:rsidRPr="004D25EE">
        <w:rPr>
          <w:lang w:val="ru-RU"/>
        </w:rPr>
        <w:t xml:space="preserve">. </w:t>
      </w:r>
      <w:r w:rsidR="00122A12">
        <w:rPr>
          <w:lang w:val="ru-RU"/>
        </w:rPr>
        <w:t>В соответствии с этим Протокол по космическим средствам также увеличит потенциал продаж для производителей космических средств</w:t>
      </w:r>
      <w:r w:rsidR="00A27DAD" w:rsidRPr="00122A12">
        <w:rPr>
          <w:lang w:val="ru-RU"/>
        </w:rPr>
        <w:t>.</w:t>
      </w:r>
    </w:p>
    <w:p w:rsidR="00A27DAD" w:rsidRPr="00C950BD" w:rsidRDefault="00122A12" w:rsidP="005C59DA">
      <w:pPr>
        <w:rPr>
          <w:lang w:val="ru-RU"/>
        </w:rPr>
      </w:pPr>
      <w:r>
        <w:rPr>
          <w:lang w:val="ru-RU"/>
        </w:rPr>
        <w:t>Как</w:t>
      </w:r>
      <w:r w:rsidRPr="00C950BD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C950BD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C950BD">
        <w:rPr>
          <w:lang w:val="ru-RU"/>
        </w:rPr>
        <w:t xml:space="preserve">, </w:t>
      </w:r>
      <w:r>
        <w:rPr>
          <w:lang w:val="ru-RU"/>
        </w:rPr>
        <w:t>в</w:t>
      </w:r>
      <w:r w:rsidRPr="00C950BD">
        <w:rPr>
          <w:lang w:val="ru-RU"/>
        </w:rPr>
        <w:t xml:space="preserve"> </w:t>
      </w:r>
      <w:r>
        <w:rPr>
          <w:lang w:val="ru-RU"/>
        </w:rPr>
        <w:t>состав</w:t>
      </w:r>
      <w:r w:rsidRPr="00C950BD">
        <w:rPr>
          <w:lang w:val="ru-RU"/>
        </w:rPr>
        <w:t xml:space="preserve"> </w:t>
      </w:r>
      <w:r>
        <w:rPr>
          <w:lang w:val="ru-RU"/>
        </w:rPr>
        <w:t>которой</w:t>
      </w:r>
      <w:r w:rsidRPr="00C950BD">
        <w:rPr>
          <w:lang w:val="ru-RU"/>
        </w:rPr>
        <w:t xml:space="preserve"> </w:t>
      </w:r>
      <w:r>
        <w:rPr>
          <w:lang w:val="ru-RU"/>
        </w:rPr>
        <w:t>входят</w:t>
      </w:r>
      <w:r w:rsidRPr="00C950BD">
        <w:rPr>
          <w:lang w:val="ru-RU"/>
        </w:rPr>
        <w:t xml:space="preserve"> 193</w:t>
      </w:r>
      <w:r w:rsidRPr="00122A12">
        <w:rPr>
          <w:lang w:val="en-US"/>
        </w:rPr>
        <w:t> </w:t>
      </w:r>
      <w:r>
        <w:rPr>
          <w:lang w:val="ru-RU"/>
        </w:rPr>
        <w:t>Государства</w:t>
      </w:r>
      <w:r w:rsidRPr="00C950BD">
        <w:rPr>
          <w:lang w:val="ru-RU"/>
        </w:rPr>
        <w:t>-</w:t>
      </w:r>
      <w:r>
        <w:rPr>
          <w:lang w:val="ru-RU"/>
        </w:rPr>
        <w:t>Члена</w:t>
      </w:r>
      <w:r w:rsidRPr="00C950BD">
        <w:rPr>
          <w:lang w:val="ru-RU"/>
        </w:rPr>
        <w:t xml:space="preserve">, </w:t>
      </w:r>
      <w:r>
        <w:rPr>
          <w:lang w:val="ru-RU"/>
        </w:rPr>
        <w:t>МСЭ</w:t>
      </w:r>
      <w:r w:rsidRPr="00C950BD">
        <w:rPr>
          <w:lang w:val="ru-RU"/>
        </w:rPr>
        <w:t xml:space="preserve"> </w:t>
      </w:r>
      <w:r>
        <w:rPr>
          <w:lang w:val="ru-RU"/>
        </w:rPr>
        <w:t>признан</w:t>
      </w:r>
      <w:r w:rsidRPr="00C950BD">
        <w:rPr>
          <w:lang w:val="ru-RU"/>
        </w:rPr>
        <w:t xml:space="preserve"> </w:t>
      </w:r>
      <w:r w:rsidR="00C950BD">
        <w:rPr>
          <w:lang w:val="ru-RU"/>
        </w:rPr>
        <w:t>беспристрастным</w:t>
      </w:r>
      <w:r w:rsidR="00C950BD" w:rsidRPr="00C950BD">
        <w:rPr>
          <w:lang w:val="ru-RU"/>
        </w:rPr>
        <w:t xml:space="preserve"> </w:t>
      </w:r>
      <w:r w:rsidR="00C950BD">
        <w:rPr>
          <w:lang w:val="ru-RU"/>
        </w:rPr>
        <w:t>органом</w:t>
      </w:r>
      <w:r w:rsidR="00C950BD" w:rsidRPr="00C950BD">
        <w:rPr>
          <w:lang w:val="ru-RU"/>
        </w:rPr>
        <w:t xml:space="preserve"> </w:t>
      </w:r>
      <w:r w:rsidR="00C950BD">
        <w:rPr>
          <w:lang w:val="ru-RU"/>
        </w:rPr>
        <w:t>с</w:t>
      </w:r>
      <w:r w:rsidR="00C950BD" w:rsidRPr="00C950BD">
        <w:rPr>
          <w:lang w:val="ru-RU"/>
        </w:rPr>
        <w:t xml:space="preserve"> </w:t>
      </w:r>
      <w:r w:rsidR="00C950BD">
        <w:rPr>
          <w:lang w:val="ru-RU"/>
        </w:rPr>
        <w:t xml:space="preserve">оперативной сферой ответственности, </w:t>
      </w:r>
      <w:r w:rsidR="005C59DA">
        <w:rPr>
          <w:lang w:val="ru-RU"/>
        </w:rPr>
        <w:t>что</w:t>
      </w:r>
      <w:r w:rsidR="00C950BD">
        <w:rPr>
          <w:lang w:val="ru-RU"/>
        </w:rPr>
        <w:t xml:space="preserve"> гарантирует, что обязанности контролирующего органа будут выполняться нейтральным образом, квалифицированно и с приверженностью общественному благу</w:t>
      </w:r>
      <w:r w:rsidR="00A27DAD" w:rsidRPr="00C950BD">
        <w:rPr>
          <w:lang w:val="ru-RU"/>
        </w:rPr>
        <w:t>.</w:t>
      </w:r>
    </w:p>
    <w:p w:rsidR="00A27DAD" w:rsidRPr="00EA03DE" w:rsidRDefault="00C950BD" w:rsidP="00EA03DE">
      <w:pPr>
        <w:rPr>
          <w:lang w:val="ru-RU"/>
        </w:rPr>
      </w:pPr>
      <w:r>
        <w:rPr>
          <w:lang w:val="ru-RU"/>
        </w:rPr>
        <w:lastRenderedPageBreak/>
        <w:t>Взятие</w:t>
      </w:r>
      <w:r w:rsidRPr="00C950BD">
        <w:rPr>
          <w:lang w:val="ru-RU"/>
        </w:rPr>
        <w:t xml:space="preserve"> </w:t>
      </w:r>
      <w:r>
        <w:rPr>
          <w:lang w:val="ru-RU"/>
        </w:rPr>
        <w:t>на</w:t>
      </w:r>
      <w:r w:rsidRPr="00C950BD">
        <w:rPr>
          <w:lang w:val="ru-RU"/>
        </w:rPr>
        <w:t xml:space="preserve"> </w:t>
      </w:r>
      <w:r>
        <w:rPr>
          <w:lang w:val="ru-RU"/>
        </w:rPr>
        <w:t>себя</w:t>
      </w:r>
      <w:r w:rsidRPr="00C950BD">
        <w:rPr>
          <w:lang w:val="ru-RU"/>
        </w:rPr>
        <w:t xml:space="preserve"> </w:t>
      </w:r>
      <w:r>
        <w:rPr>
          <w:lang w:val="ru-RU"/>
        </w:rPr>
        <w:t>функций</w:t>
      </w:r>
      <w:r w:rsidRPr="00C950BD">
        <w:rPr>
          <w:lang w:val="ru-RU"/>
        </w:rPr>
        <w:t xml:space="preserve"> </w:t>
      </w:r>
      <w:r>
        <w:rPr>
          <w:lang w:val="ru-RU"/>
        </w:rPr>
        <w:t>контролирующего</w:t>
      </w:r>
      <w:r w:rsidRPr="00C950BD">
        <w:rPr>
          <w:lang w:val="ru-RU"/>
        </w:rPr>
        <w:t xml:space="preserve"> </w:t>
      </w:r>
      <w:r>
        <w:rPr>
          <w:lang w:val="ru-RU"/>
        </w:rPr>
        <w:t>органа</w:t>
      </w:r>
      <w:r w:rsidRPr="00C950BD">
        <w:rPr>
          <w:lang w:val="ru-RU"/>
        </w:rPr>
        <w:t xml:space="preserve">, </w:t>
      </w:r>
      <w:r>
        <w:rPr>
          <w:lang w:val="ru-RU"/>
        </w:rPr>
        <w:t>несомненно</w:t>
      </w:r>
      <w:r w:rsidRPr="00C950BD">
        <w:rPr>
          <w:lang w:val="ru-RU"/>
        </w:rPr>
        <w:t xml:space="preserve">, </w:t>
      </w:r>
      <w:r>
        <w:rPr>
          <w:lang w:val="ru-RU"/>
        </w:rPr>
        <w:t>входит</w:t>
      </w:r>
      <w:r w:rsidRPr="00C950BD">
        <w:rPr>
          <w:lang w:val="ru-RU"/>
        </w:rPr>
        <w:t xml:space="preserve"> </w:t>
      </w:r>
      <w:r>
        <w:rPr>
          <w:lang w:val="ru-RU"/>
        </w:rPr>
        <w:t>в</w:t>
      </w:r>
      <w:r w:rsidRPr="00C950BD">
        <w:rPr>
          <w:lang w:val="ru-RU"/>
        </w:rPr>
        <w:t xml:space="preserve"> </w:t>
      </w:r>
      <w:r>
        <w:rPr>
          <w:lang w:val="ru-RU"/>
        </w:rPr>
        <w:t>мандат</w:t>
      </w:r>
      <w:r w:rsidRPr="00C950BD">
        <w:rPr>
          <w:lang w:val="ru-RU"/>
        </w:rPr>
        <w:t xml:space="preserve"> </w:t>
      </w:r>
      <w:r>
        <w:rPr>
          <w:lang w:val="ru-RU"/>
        </w:rPr>
        <w:t>МСЭ</w:t>
      </w:r>
      <w:r w:rsidRPr="00C950BD">
        <w:rPr>
          <w:lang w:val="ru-RU"/>
        </w:rPr>
        <w:t xml:space="preserve">, </w:t>
      </w:r>
      <w:r>
        <w:rPr>
          <w:lang w:val="ru-RU"/>
        </w:rPr>
        <w:t>как</w:t>
      </w:r>
      <w:r w:rsidRPr="00C950BD">
        <w:rPr>
          <w:lang w:val="ru-RU"/>
        </w:rPr>
        <w:t xml:space="preserve"> </w:t>
      </w:r>
      <w:r>
        <w:rPr>
          <w:lang w:val="ru-RU"/>
        </w:rPr>
        <w:t>указано</w:t>
      </w:r>
      <w:r w:rsidRPr="00C950BD">
        <w:rPr>
          <w:lang w:val="ru-RU"/>
        </w:rPr>
        <w:t xml:space="preserve"> </w:t>
      </w:r>
      <w:r>
        <w:rPr>
          <w:lang w:val="ru-RU"/>
        </w:rPr>
        <w:t>в</w:t>
      </w:r>
      <w:r w:rsidRPr="00C950BD">
        <w:rPr>
          <w:lang w:val="ru-RU"/>
        </w:rPr>
        <w:t xml:space="preserve"> </w:t>
      </w:r>
      <w:r>
        <w:rPr>
          <w:lang w:val="ru-RU"/>
        </w:rPr>
        <w:t>Статье</w:t>
      </w:r>
      <w:r w:rsidRPr="00C950BD">
        <w:rPr>
          <w:lang w:val="en-US"/>
        </w:rPr>
        <w:t> </w:t>
      </w:r>
      <w:r w:rsidRPr="00C950BD">
        <w:rPr>
          <w:lang w:val="ru-RU"/>
        </w:rPr>
        <w:t xml:space="preserve">1 </w:t>
      </w:r>
      <w:r>
        <w:rPr>
          <w:lang w:val="ru-RU"/>
        </w:rPr>
        <w:t>Устава</w:t>
      </w:r>
      <w:r w:rsidRPr="00C950BD">
        <w:rPr>
          <w:lang w:val="ru-RU"/>
        </w:rPr>
        <w:t xml:space="preserve">, </w:t>
      </w:r>
      <w:r>
        <w:rPr>
          <w:lang w:val="ru-RU"/>
        </w:rPr>
        <w:t>в</w:t>
      </w:r>
      <w:r w:rsidRPr="00C950BD">
        <w:rPr>
          <w:lang w:val="ru-RU"/>
        </w:rPr>
        <w:t xml:space="preserve"> </w:t>
      </w:r>
      <w:r>
        <w:rPr>
          <w:lang w:val="ru-RU"/>
        </w:rPr>
        <w:t>первую</w:t>
      </w:r>
      <w:r w:rsidRPr="00C950BD">
        <w:rPr>
          <w:lang w:val="ru-RU"/>
        </w:rPr>
        <w:t xml:space="preserve"> </w:t>
      </w:r>
      <w:r>
        <w:rPr>
          <w:lang w:val="ru-RU"/>
        </w:rPr>
        <w:t>очередь</w:t>
      </w:r>
      <w:r w:rsidRPr="00C950BD">
        <w:rPr>
          <w:lang w:val="ru-RU"/>
        </w:rPr>
        <w:t xml:space="preserve"> </w:t>
      </w:r>
      <w:r>
        <w:rPr>
          <w:lang w:val="ru-RU"/>
        </w:rPr>
        <w:t>в</w:t>
      </w:r>
      <w:r w:rsidRPr="00C950BD">
        <w:rPr>
          <w:lang w:val="ru-RU"/>
        </w:rPr>
        <w:t xml:space="preserve"> </w:t>
      </w:r>
      <w:r>
        <w:rPr>
          <w:lang w:val="ru-RU"/>
        </w:rPr>
        <w:t>пункте</w:t>
      </w:r>
      <w:r w:rsidR="00A27DAD" w:rsidRPr="00C950BD">
        <w:rPr>
          <w:lang w:val="ru-RU"/>
        </w:rPr>
        <w:t xml:space="preserve"> </w:t>
      </w:r>
      <w:r w:rsidR="00A27DAD" w:rsidRPr="00956971">
        <w:rPr>
          <w:lang w:val="en-US"/>
        </w:rPr>
        <w:t>d</w:t>
      </w:r>
      <w:r w:rsidR="005C59DA">
        <w:rPr>
          <w:lang w:val="ru-RU"/>
        </w:rPr>
        <w:t>)</w:t>
      </w:r>
      <w:r w:rsidR="00A27DAD" w:rsidRPr="00C950BD">
        <w:rPr>
          <w:lang w:val="ru-RU"/>
        </w:rPr>
        <w:t xml:space="preserve">, </w:t>
      </w:r>
      <w:r>
        <w:rPr>
          <w:lang w:val="ru-RU"/>
        </w:rPr>
        <w:t>где цели Союза определяются как "содействие распространению преимуществ новых технологий в области электросвязи среди всех жителей планеты"</w:t>
      </w:r>
      <w:r w:rsidR="00A27DAD" w:rsidRPr="00C950BD">
        <w:rPr>
          <w:lang w:val="ru-RU"/>
        </w:rPr>
        <w:t xml:space="preserve">. </w:t>
      </w:r>
      <w:r w:rsidR="00EA03DE">
        <w:rPr>
          <w:lang w:val="ru-RU"/>
        </w:rPr>
        <w:t>Это связано с тем, что Протокол упрощает для развивающихся стран с малыми и средними спутниковыми операторами финансирование работы спутников и тем самым предоставление людям доступа к новым технологиям электросвязи, к которым они ранее доступа не имели</w:t>
      </w:r>
      <w:r w:rsidR="00A27DAD" w:rsidRPr="00EA03DE">
        <w:rPr>
          <w:lang w:val="ru-RU"/>
        </w:rPr>
        <w:t>.</w:t>
      </w:r>
    </w:p>
    <w:p w:rsidR="00A27DAD" w:rsidRPr="009A1B79" w:rsidRDefault="00EA03DE" w:rsidP="009A1B79">
      <w:pPr>
        <w:rPr>
          <w:lang w:val="ru-RU"/>
        </w:rPr>
      </w:pPr>
      <w:r>
        <w:rPr>
          <w:lang w:val="ru-RU"/>
        </w:rPr>
        <w:t>Задачи</w:t>
      </w:r>
      <w:r w:rsidRPr="00EA03DE">
        <w:rPr>
          <w:lang w:val="ru-RU"/>
        </w:rPr>
        <w:t xml:space="preserve"> </w:t>
      </w:r>
      <w:r>
        <w:rPr>
          <w:lang w:val="ru-RU"/>
        </w:rPr>
        <w:t>контролирующего</w:t>
      </w:r>
      <w:r w:rsidRPr="00EA03DE">
        <w:rPr>
          <w:lang w:val="ru-RU"/>
        </w:rPr>
        <w:t xml:space="preserve"> </w:t>
      </w:r>
      <w:r>
        <w:rPr>
          <w:lang w:val="ru-RU"/>
        </w:rPr>
        <w:t>органа</w:t>
      </w:r>
      <w:r w:rsidRPr="00EA03DE">
        <w:rPr>
          <w:lang w:val="ru-RU"/>
        </w:rPr>
        <w:t xml:space="preserve"> </w:t>
      </w:r>
      <w:r>
        <w:rPr>
          <w:lang w:val="ru-RU"/>
        </w:rPr>
        <w:t>жестко</w:t>
      </w:r>
      <w:r w:rsidRPr="00EA03DE">
        <w:rPr>
          <w:lang w:val="ru-RU"/>
        </w:rPr>
        <w:t xml:space="preserve"> </w:t>
      </w:r>
      <w:r>
        <w:rPr>
          <w:lang w:val="ru-RU"/>
        </w:rPr>
        <w:t>ограничены</w:t>
      </w:r>
      <w:r w:rsidRPr="00EA03DE">
        <w:rPr>
          <w:lang w:val="ru-RU"/>
        </w:rPr>
        <w:t xml:space="preserve"> </w:t>
      </w:r>
      <w:r>
        <w:rPr>
          <w:lang w:val="ru-RU"/>
        </w:rPr>
        <w:t>вопросами</w:t>
      </w:r>
      <w:r w:rsidRPr="00EA03DE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EA03DE">
        <w:rPr>
          <w:lang w:val="ru-RU"/>
        </w:rPr>
        <w:t xml:space="preserve"> </w:t>
      </w:r>
      <w:r>
        <w:rPr>
          <w:lang w:val="ru-RU"/>
        </w:rPr>
        <w:t>с</w:t>
      </w:r>
      <w:r w:rsidRPr="00EA03DE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EA03DE">
        <w:rPr>
          <w:lang w:val="ru-RU"/>
        </w:rPr>
        <w:t xml:space="preserve"> </w:t>
      </w:r>
      <w:r>
        <w:rPr>
          <w:lang w:val="ru-RU"/>
        </w:rPr>
        <w:t>регистром</w:t>
      </w:r>
      <w:r w:rsidRPr="00EA03DE">
        <w:rPr>
          <w:lang w:val="ru-RU"/>
        </w:rPr>
        <w:t xml:space="preserve"> </w:t>
      </w:r>
      <w:r>
        <w:rPr>
          <w:lang w:val="ru-RU"/>
        </w:rPr>
        <w:t>космических</w:t>
      </w:r>
      <w:r w:rsidRPr="00EA03DE">
        <w:rPr>
          <w:lang w:val="ru-RU"/>
        </w:rPr>
        <w:t xml:space="preserve"> </w:t>
      </w:r>
      <w:r>
        <w:rPr>
          <w:lang w:val="ru-RU"/>
        </w:rPr>
        <w:t>средств, и соответствующие затраты возмещаются частью сборов, получаемых регистратором</w:t>
      </w:r>
      <w:r w:rsidR="00A27DAD" w:rsidRPr="00EA03DE">
        <w:rPr>
          <w:lang w:val="ru-RU"/>
        </w:rPr>
        <w:t xml:space="preserve">. </w:t>
      </w:r>
      <w:r>
        <w:rPr>
          <w:lang w:val="ru-RU"/>
        </w:rPr>
        <w:t>Подготовительная</w:t>
      </w:r>
      <w:r w:rsidRPr="009A1B79">
        <w:rPr>
          <w:lang w:val="ru-RU"/>
        </w:rPr>
        <w:t xml:space="preserve"> </w:t>
      </w:r>
      <w:r>
        <w:rPr>
          <w:lang w:val="ru-RU"/>
        </w:rPr>
        <w:t>комиссия</w:t>
      </w:r>
      <w:r w:rsidRPr="009A1B79">
        <w:rPr>
          <w:lang w:val="ru-RU"/>
        </w:rPr>
        <w:t xml:space="preserve"> </w:t>
      </w:r>
      <w:r>
        <w:rPr>
          <w:lang w:val="ru-RU"/>
        </w:rPr>
        <w:t>как</w:t>
      </w:r>
      <w:r w:rsidRPr="009A1B79">
        <w:rPr>
          <w:lang w:val="ru-RU"/>
        </w:rPr>
        <w:t xml:space="preserve"> </w:t>
      </w:r>
      <w:r>
        <w:rPr>
          <w:lang w:val="ru-RU"/>
        </w:rPr>
        <w:t>временный</w:t>
      </w:r>
      <w:r w:rsidRPr="009A1B79">
        <w:rPr>
          <w:lang w:val="ru-RU"/>
        </w:rPr>
        <w:t xml:space="preserve"> </w:t>
      </w:r>
      <w:r>
        <w:rPr>
          <w:lang w:val="ru-RU"/>
        </w:rPr>
        <w:t>контролирующий</w:t>
      </w:r>
      <w:r w:rsidRPr="009A1B79">
        <w:rPr>
          <w:lang w:val="ru-RU"/>
        </w:rPr>
        <w:t xml:space="preserve"> </w:t>
      </w:r>
      <w:r>
        <w:rPr>
          <w:lang w:val="ru-RU"/>
        </w:rPr>
        <w:t>орган</w:t>
      </w:r>
      <w:r w:rsidRPr="009A1B79">
        <w:rPr>
          <w:lang w:val="ru-RU"/>
        </w:rPr>
        <w:t xml:space="preserve"> </w:t>
      </w:r>
      <w:r>
        <w:rPr>
          <w:lang w:val="ru-RU"/>
        </w:rPr>
        <w:t>назначит</w:t>
      </w:r>
      <w:r w:rsidRPr="009A1B79">
        <w:rPr>
          <w:lang w:val="ru-RU"/>
        </w:rPr>
        <w:t xml:space="preserve"> </w:t>
      </w:r>
      <w:r>
        <w:rPr>
          <w:lang w:val="ru-RU"/>
        </w:rPr>
        <w:t>первого</w:t>
      </w:r>
      <w:r w:rsidRPr="009A1B79">
        <w:rPr>
          <w:lang w:val="ru-RU"/>
        </w:rPr>
        <w:t xml:space="preserve"> </w:t>
      </w:r>
      <w:r>
        <w:rPr>
          <w:lang w:val="ru-RU"/>
        </w:rPr>
        <w:t>регистратора</w:t>
      </w:r>
      <w:r w:rsidR="00A27DAD" w:rsidRPr="009A1B79">
        <w:rPr>
          <w:lang w:val="ru-RU"/>
        </w:rPr>
        <w:t xml:space="preserve">. </w:t>
      </w:r>
      <w:r w:rsidR="009A1B79">
        <w:rPr>
          <w:lang w:val="ru-RU"/>
        </w:rPr>
        <w:t>Обязанность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регистратора</w:t>
      </w:r>
      <w:r w:rsidR="009A1B79" w:rsidRPr="009A1B79">
        <w:rPr>
          <w:lang w:val="ru-RU"/>
        </w:rPr>
        <w:t xml:space="preserve"> – </w:t>
      </w:r>
      <w:r w:rsidR="009A1B79">
        <w:rPr>
          <w:lang w:val="ru-RU"/>
        </w:rPr>
        <w:t>регистрировать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международные гарантии в отношении космических средств</w:t>
      </w:r>
      <w:r w:rsidR="00A27DAD" w:rsidRPr="009A1B79">
        <w:rPr>
          <w:lang w:val="ru-RU"/>
        </w:rPr>
        <w:t xml:space="preserve">. </w:t>
      </w:r>
      <w:r w:rsidR="009A1B79">
        <w:rPr>
          <w:lang w:val="ru-RU"/>
        </w:rPr>
        <w:t>Задачи контролирующего органа жестко ограничены Протоколом как функции контроля</w:t>
      </w:r>
      <w:r w:rsidR="00A27DAD" w:rsidRPr="009A1B79">
        <w:rPr>
          <w:lang w:val="ru-RU"/>
        </w:rPr>
        <w:t xml:space="preserve">. </w:t>
      </w:r>
      <w:r w:rsidR="009A1B79">
        <w:rPr>
          <w:lang w:val="ru-RU"/>
        </w:rPr>
        <w:t>Подготовительная комиссия уже составила проект регламента регистра, поэтому МСЭ будет избавлен от этих задач</w:t>
      </w:r>
      <w:r w:rsidR="00A27DAD" w:rsidRPr="009A1B79">
        <w:rPr>
          <w:lang w:val="ru-RU"/>
        </w:rPr>
        <w:t xml:space="preserve">. </w:t>
      </w:r>
      <w:r w:rsidR="009A1B79">
        <w:rPr>
          <w:lang w:val="ru-RU"/>
        </w:rPr>
        <w:t>Наконец</w:t>
      </w:r>
      <w:r w:rsidR="009A1B79" w:rsidRPr="009A1B79">
        <w:rPr>
          <w:lang w:val="ru-RU"/>
        </w:rPr>
        <w:t xml:space="preserve">, </w:t>
      </w:r>
      <w:r w:rsidR="009A1B79">
        <w:rPr>
          <w:lang w:val="ru-RU"/>
        </w:rPr>
        <w:t>экспертная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комиссия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будет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поддерживать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МСЭ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в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исполнении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этих</w:t>
      </w:r>
      <w:r w:rsidR="009A1B79" w:rsidRPr="009A1B79">
        <w:rPr>
          <w:lang w:val="ru-RU"/>
        </w:rPr>
        <w:t xml:space="preserve"> </w:t>
      </w:r>
      <w:r w:rsidR="009A1B79">
        <w:rPr>
          <w:lang w:val="ru-RU"/>
        </w:rPr>
        <w:t>обязанностей</w:t>
      </w:r>
      <w:r w:rsidR="00A27DAD" w:rsidRPr="009A1B79">
        <w:rPr>
          <w:lang w:val="ru-RU"/>
        </w:rPr>
        <w:t>.</w:t>
      </w:r>
    </w:p>
    <w:p w:rsidR="00A27DAD" w:rsidRPr="009A1B79" w:rsidRDefault="009A1B79" w:rsidP="005C59D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spacing w:before="0"/>
        <w:textAlignment w:val="auto"/>
        <w:rPr>
          <w:lang w:val="ru-RU"/>
        </w:rPr>
      </w:pPr>
      <w:r>
        <w:rPr>
          <w:lang w:val="ru-RU"/>
        </w:rPr>
        <w:t xml:space="preserve">Государства – Члены МСЭ обсуждали роль Организации как будущего контролирующего органа международного регистра </w:t>
      </w:r>
      <w:r>
        <w:rPr>
          <w:lang w:val="ru-RU"/>
        </w:rPr>
        <w:lastRenderedPageBreak/>
        <w:t>космических средств в соответствии с Протоколом по космическим средствам с сессии Совета 2011 года</w:t>
      </w:r>
      <w:r w:rsidR="00A27DAD" w:rsidRPr="009A1B79">
        <w:rPr>
          <w:lang w:val="ru-RU"/>
        </w:rPr>
        <w:t xml:space="preserve">. </w:t>
      </w:r>
      <w:r>
        <w:rPr>
          <w:lang w:val="ru-RU"/>
        </w:rPr>
        <w:t>МСЭ</w:t>
      </w:r>
      <w:r w:rsidRPr="009A1B79">
        <w:rPr>
          <w:lang w:val="ru-RU"/>
        </w:rPr>
        <w:t xml:space="preserve"> </w:t>
      </w:r>
      <w:r>
        <w:rPr>
          <w:lang w:val="ru-RU"/>
        </w:rPr>
        <w:t>выразил</w:t>
      </w:r>
      <w:r w:rsidRPr="009A1B79">
        <w:rPr>
          <w:lang w:val="ru-RU"/>
        </w:rPr>
        <w:t xml:space="preserve"> </w:t>
      </w:r>
      <w:r>
        <w:rPr>
          <w:lang w:val="ru-RU"/>
        </w:rPr>
        <w:t>свою</w:t>
      </w:r>
      <w:r w:rsidRPr="009A1B79">
        <w:rPr>
          <w:lang w:val="ru-RU"/>
        </w:rPr>
        <w:t xml:space="preserve"> </w:t>
      </w:r>
      <w:r>
        <w:rPr>
          <w:lang w:val="ru-RU"/>
        </w:rPr>
        <w:t>заинтересованность</w:t>
      </w:r>
      <w:r w:rsidRPr="009A1B79">
        <w:rPr>
          <w:lang w:val="ru-RU"/>
        </w:rPr>
        <w:t xml:space="preserve"> </w:t>
      </w:r>
      <w:r>
        <w:rPr>
          <w:lang w:val="ru-RU"/>
        </w:rPr>
        <w:t>в</w:t>
      </w:r>
      <w:r w:rsidRPr="009A1B79">
        <w:rPr>
          <w:lang w:val="ru-RU"/>
        </w:rPr>
        <w:t xml:space="preserve"> 2012</w:t>
      </w:r>
      <w:r w:rsidRPr="009A1B79">
        <w:rPr>
          <w:lang w:val="en-US"/>
        </w:rPr>
        <w:t> </w:t>
      </w:r>
      <w:r>
        <w:rPr>
          <w:lang w:val="ru-RU"/>
        </w:rPr>
        <w:t>году</w:t>
      </w:r>
      <w:r w:rsidRPr="009A1B79">
        <w:rPr>
          <w:lang w:val="ru-RU"/>
        </w:rPr>
        <w:t xml:space="preserve"> </w:t>
      </w:r>
      <w:r>
        <w:rPr>
          <w:lang w:val="ru-RU"/>
        </w:rPr>
        <w:t>в</w:t>
      </w:r>
      <w:r w:rsidRPr="009A1B79">
        <w:rPr>
          <w:lang w:val="ru-RU"/>
        </w:rPr>
        <w:t xml:space="preserve"> </w:t>
      </w:r>
      <w:r>
        <w:rPr>
          <w:lang w:val="ru-RU"/>
        </w:rPr>
        <w:t>Берлине</w:t>
      </w:r>
      <w:r w:rsidRPr="009A1B79">
        <w:rPr>
          <w:lang w:val="ru-RU"/>
        </w:rPr>
        <w:t xml:space="preserve"> </w:t>
      </w:r>
      <w:r>
        <w:rPr>
          <w:lang w:val="ru-RU"/>
        </w:rPr>
        <w:t>на</w:t>
      </w:r>
      <w:r w:rsidRPr="009A1B79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9A1B79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9A1B79">
        <w:rPr>
          <w:lang w:val="ru-RU"/>
        </w:rPr>
        <w:t xml:space="preserve">, </w:t>
      </w:r>
      <w:r>
        <w:rPr>
          <w:lang w:val="ru-RU"/>
        </w:rPr>
        <w:t>которая</w:t>
      </w:r>
      <w:r w:rsidRPr="009A1B79">
        <w:rPr>
          <w:lang w:val="ru-RU"/>
        </w:rPr>
        <w:t xml:space="preserve"> </w:t>
      </w:r>
      <w:r>
        <w:rPr>
          <w:lang w:val="ru-RU"/>
        </w:rPr>
        <w:t>приняла</w:t>
      </w:r>
      <w:r w:rsidRPr="009A1B79">
        <w:rPr>
          <w:lang w:val="ru-RU"/>
        </w:rPr>
        <w:t xml:space="preserve"> </w:t>
      </w:r>
      <w:r w:rsidR="005C59DA">
        <w:rPr>
          <w:lang w:val="ru-RU"/>
        </w:rPr>
        <w:t xml:space="preserve">относящийся конкретно к космическим средствам </w:t>
      </w:r>
      <w:r>
        <w:rPr>
          <w:lang w:val="ru-RU"/>
        </w:rPr>
        <w:t>Протокол к Конвенции</w:t>
      </w:r>
      <w:r w:rsidRPr="000F5BF2">
        <w:rPr>
          <w:lang w:val="ru-RU"/>
        </w:rPr>
        <w:t xml:space="preserve"> </w:t>
      </w:r>
      <w:r w:rsidRPr="007F643F">
        <w:rPr>
          <w:lang w:val="ru-RU"/>
        </w:rPr>
        <w:t>о международных гарантиях в отношении подвижного оборудования</w:t>
      </w:r>
      <w:r w:rsidR="00A27DAD" w:rsidRPr="009A1B79">
        <w:rPr>
          <w:lang w:val="ru-RU"/>
        </w:rPr>
        <w:t xml:space="preserve">. </w:t>
      </w:r>
      <w:r>
        <w:rPr>
          <w:lang w:val="ru-RU"/>
        </w:rPr>
        <w:t xml:space="preserve">В </w:t>
      </w:r>
      <w:r w:rsidRPr="009A1B79">
        <w:rPr>
          <w:rFonts w:asciiTheme="minorHAnsi" w:eastAsia="TimesNewRoman" w:hAnsiTheme="minorHAnsi" w:cs="TimesNewRoman"/>
          <w:szCs w:val="22"/>
          <w:lang w:val="ru-RU" w:eastAsia="zh-CN"/>
        </w:rPr>
        <w:t xml:space="preserve">резолюции 2 </w:t>
      </w:r>
      <w:r>
        <w:rPr>
          <w:rFonts w:asciiTheme="minorHAnsi" w:eastAsia="TimesNewRoman" w:hAnsiTheme="minorHAnsi" w:cs="TimesNewRoman"/>
          <w:szCs w:val="22"/>
          <w:lang w:val="ru-RU" w:eastAsia="zh-CN"/>
        </w:rPr>
        <w:t xml:space="preserve">Дипломатическая конференция </w:t>
      </w:r>
      <w:r w:rsidRPr="009A1B79">
        <w:rPr>
          <w:rFonts w:asciiTheme="minorHAnsi" w:eastAsia="TimesNewRoman" w:hAnsiTheme="minorHAnsi" w:cs="TimesNewRoman"/>
          <w:szCs w:val="22"/>
          <w:lang w:val="ru-RU" w:eastAsia="zh-CN"/>
        </w:rPr>
        <w:t>предложила руководящим органам МСЭ</w:t>
      </w:r>
      <w:r w:rsidRPr="009A1B79">
        <w:rPr>
          <w:rFonts w:asciiTheme="minorHAnsi" w:hAnsiTheme="minorHAnsi" w:cs="TimesNewRoman"/>
          <w:szCs w:val="22"/>
          <w:lang w:val="ru-RU" w:eastAsia="zh-CN"/>
        </w:rPr>
        <w:t xml:space="preserve"> </w:t>
      </w:r>
      <w:r w:rsidRPr="009A1B79">
        <w:rPr>
          <w:rFonts w:asciiTheme="minorHAnsi" w:eastAsia="TimesNewRoman" w:hAnsiTheme="minorHAnsi" w:cs="TimesNewRoman"/>
          <w:szCs w:val="22"/>
          <w:lang w:val="ru-RU" w:eastAsia="zh-CN"/>
        </w:rPr>
        <w:t>рассмотреть вопрос о выполнении функций контролирующего органа при</w:t>
      </w:r>
      <w:r w:rsidRPr="009A1B79">
        <w:rPr>
          <w:rFonts w:asciiTheme="minorHAnsi" w:hAnsiTheme="minorHAnsi" w:cs="TimesNewRoman"/>
          <w:szCs w:val="22"/>
          <w:lang w:val="ru-RU" w:eastAsia="zh-CN"/>
        </w:rPr>
        <w:t xml:space="preserve"> </w:t>
      </w:r>
      <w:r w:rsidRPr="009A1B79">
        <w:rPr>
          <w:rFonts w:asciiTheme="minorHAnsi" w:eastAsia="TimesNewRoman" w:hAnsiTheme="minorHAnsi" w:cs="TimesNewRoman"/>
          <w:szCs w:val="22"/>
          <w:lang w:val="ru-RU" w:eastAsia="zh-CN"/>
        </w:rPr>
        <w:t>вступлении Протокола в силу или после этого события</w:t>
      </w:r>
      <w:r w:rsidR="00A27DAD" w:rsidRPr="009A1B79">
        <w:rPr>
          <w:lang w:val="ru-RU"/>
        </w:rPr>
        <w:t>.</w:t>
      </w:r>
    </w:p>
    <w:p w:rsidR="00A27DAD" w:rsidRPr="009A1B79" w:rsidRDefault="009A1B79" w:rsidP="009A1B79">
      <w:pPr>
        <w:rPr>
          <w:lang w:val="ru-RU"/>
        </w:rPr>
      </w:pPr>
      <w:r>
        <w:rPr>
          <w:lang w:val="ru-RU"/>
        </w:rPr>
        <w:t>На</w:t>
      </w:r>
      <w:r w:rsidRPr="009A1B79">
        <w:rPr>
          <w:lang w:val="ru-RU"/>
        </w:rPr>
        <w:t xml:space="preserve"> </w:t>
      </w:r>
      <w:r>
        <w:rPr>
          <w:lang w:val="ru-RU"/>
        </w:rPr>
        <w:t>сессии</w:t>
      </w:r>
      <w:r w:rsidRPr="009A1B79">
        <w:rPr>
          <w:lang w:val="ru-RU"/>
        </w:rPr>
        <w:t xml:space="preserve"> </w:t>
      </w:r>
      <w:r w:rsidR="00A27DAD" w:rsidRPr="009A1B79">
        <w:rPr>
          <w:lang w:val="ru-RU"/>
        </w:rPr>
        <w:t>2016</w:t>
      </w:r>
      <w:r w:rsidRPr="009A1B79">
        <w:rPr>
          <w:lang w:val="en-US"/>
        </w:rPr>
        <w:t> </w:t>
      </w:r>
      <w:r>
        <w:rPr>
          <w:lang w:val="ru-RU"/>
        </w:rPr>
        <w:t>года</w:t>
      </w:r>
      <w:r w:rsidRPr="009A1B79">
        <w:rPr>
          <w:lang w:val="ru-RU"/>
        </w:rPr>
        <w:t xml:space="preserve"> </w:t>
      </w:r>
      <w:r>
        <w:rPr>
          <w:lang w:val="ru-RU"/>
        </w:rPr>
        <w:t>Председатель Совета отметил по итогам обсуждения данного вопроса, что отсутствуют принципиальные возражения против того, чтобы МСЭ стал контролирующим органом, и что имеется общее согласие относительно того, что окончательное решение следует принять на ПК</w:t>
      </w:r>
      <w:r>
        <w:rPr>
          <w:lang w:val="ru-RU"/>
        </w:rPr>
        <w:noBreakHyphen/>
        <w:t>18</w:t>
      </w:r>
      <w:r w:rsidR="00A27DAD" w:rsidRPr="009A1B79">
        <w:rPr>
          <w:lang w:val="ru-RU"/>
        </w:rPr>
        <w:t>.</w:t>
      </w:r>
    </w:p>
    <w:p w:rsidR="00F12752" w:rsidRPr="00F341D2" w:rsidRDefault="009A1B79" w:rsidP="00F341D2">
      <w:pPr>
        <w:rPr>
          <w:lang w:val="ru-RU"/>
        </w:rPr>
      </w:pPr>
      <w:r>
        <w:rPr>
          <w:lang w:val="ru-RU"/>
        </w:rPr>
        <w:t>Ввиду</w:t>
      </w:r>
      <w:r w:rsidRPr="00F341D2">
        <w:rPr>
          <w:lang w:val="ru-RU"/>
        </w:rPr>
        <w:t xml:space="preserve"> </w:t>
      </w:r>
      <w:r>
        <w:rPr>
          <w:lang w:val="ru-RU"/>
        </w:rPr>
        <w:t>этого</w:t>
      </w:r>
      <w:r w:rsidRPr="00F341D2">
        <w:rPr>
          <w:lang w:val="ru-RU"/>
        </w:rPr>
        <w:t xml:space="preserve"> </w:t>
      </w:r>
      <w:r>
        <w:rPr>
          <w:lang w:val="ru-RU"/>
        </w:rPr>
        <w:t>мы</w:t>
      </w:r>
      <w:r w:rsidRPr="00F341D2">
        <w:rPr>
          <w:lang w:val="ru-RU"/>
        </w:rPr>
        <w:t xml:space="preserve"> </w:t>
      </w:r>
      <w:r>
        <w:rPr>
          <w:lang w:val="ru-RU"/>
        </w:rPr>
        <w:t>убеждены</w:t>
      </w:r>
      <w:r w:rsidR="00F341D2" w:rsidRPr="00F341D2">
        <w:rPr>
          <w:lang w:val="ru-RU"/>
        </w:rPr>
        <w:t xml:space="preserve">, </w:t>
      </w:r>
      <w:r w:rsidR="00F341D2">
        <w:rPr>
          <w:lang w:val="ru-RU"/>
        </w:rPr>
        <w:t>что</w:t>
      </w:r>
      <w:r w:rsidR="00F341D2" w:rsidRPr="00F341D2">
        <w:rPr>
          <w:lang w:val="ru-RU"/>
        </w:rPr>
        <w:t xml:space="preserve"> </w:t>
      </w:r>
      <w:r w:rsidR="00F341D2">
        <w:rPr>
          <w:lang w:val="ru-RU"/>
        </w:rPr>
        <w:t>именно</w:t>
      </w:r>
      <w:r w:rsidR="00F341D2" w:rsidRPr="00F341D2">
        <w:rPr>
          <w:lang w:val="ru-RU"/>
        </w:rPr>
        <w:t xml:space="preserve"> </w:t>
      </w:r>
      <w:r w:rsidR="00F341D2">
        <w:rPr>
          <w:lang w:val="ru-RU"/>
        </w:rPr>
        <w:t>теперь</w:t>
      </w:r>
      <w:r w:rsidR="00F341D2" w:rsidRPr="00F341D2">
        <w:rPr>
          <w:lang w:val="ru-RU"/>
        </w:rPr>
        <w:t xml:space="preserve"> (</w:t>
      </w:r>
      <w:r w:rsidR="00F341D2">
        <w:rPr>
          <w:lang w:val="ru-RU"/>
        </w:rPr>
        <w:t>когда</w:t>
      </w:r>
      <w:r w:rsidR="00F341D2" w:rsidRPr="00F341D2">
        <w:rPr>
          <w:lang w:val="ru-RU"/>
        </w:rPr>
        <w:t xml:space="preserve"> </w:t>
      </w:r>
      <w:r w:rsidR="00F341D2">
        <w:rPr>
          <w:lang w:val="ru-RU"/>
        </w:rPr>
        <w:t>подготовительная</w:t>
      </w:r>
      <w:r w:rsidR="00F341D2" w:rsidRPr="00F341D2">
        <w:rPr>
          <w:lang w:val="ru-RU"/>
        </w:rPr>
        <w:t xml:space="preserve"> </w:t>
      </w:r>
      <w:r w:rsidR="00F341D2">
        <w:rPr>
          <w:lang w:val="ru-RU"/>
        </w:rPr>
        <w:t>комиссия</w:t>
      </w:r>
      <w:r w:rsidR="00F341D2" w:rsidRPr="00F341D2">
        <w:rPr>
          <w:lang w:val="ru-RU"/>
        </w:rPr>
        <w:t xml:space="preserve"> </w:t>
      </w:r>
      <w:r w:rsidR="00F341D2">
        <w:rPr>
          <w:lang w:val="ru-RU"/>
        </w:rPr>
        <w:t>близка к завершению выбора регистратора) уместно поручить Генеральному секретарю предпринять необходимые шаги, для того чтобы МСЭ стал контролирующим органом</w:t>
      </w:r>
      <w:r w:rsidR="00A27DAD" w:rsidRPr="00F341D2">
        <w:rPr>
          <w:lang w:val="ru-RU"/>
        </w:rPr>
        <w:t>.</w:t>
      </w:r>
    </w:p>
    <w:p w:rsidR="00A27DAD" w:rsidRPr="007F643F" w:rsidRDefault="00A27DAD" w:rsidP="00A27DAD">
      <w:pPr>
        <w:spacing w:before="480"/>
        <w:jc w:val="center"/>
        <w:rPr>
          <w:lang w:val="ru-RU"/>
        </w:rPr>
      </w:pPr>
      <w:r w:rsidRPr="007F643F">
        <w:rPr>
          <w:lang w:val="ru-RU"/>
        </w:rPr>
        <w:t>_______________</w:t>
      </w:r>
    </w:p>
    <w:sectPr w:rsidR="00A27DAD" w:rsidRPr="007F643F" w:rsidSect="0002174D">
      <w:headerReference w:type="default" r:id="rId10"/>
      <w:footerReference w:type="first" r:id="rId11"/>
      <w:pgSz w:w="11913" w:h="16834" w:code="9"/>
      <w:pgMar w:top="1418" w:right="1134" w:bottom="1418" w:left="1134" w:header="720" w:footer="720" w:gutter="0"/>
      <w:paperSrc w:first="4" w:other="4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C5" w:rsidRDefault="00D97CC5" w:rsidP="0079159C">
      <w:r>
        <w:separator/>
      </w:r>
    </w:p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4B3A6C"/>
    <w:p w:rsidR="00D97CC5" w:rsidRDefault="00D97CC5" w:rsidP="004B3A6C"/>
  </w:endnote>
  <w:endnote w:type="continuationSeparator" w:id="0">
    <w:p w:rsidR="00D97CC5" w:rsidRDefault="00D97CC5" w:rsidP="0079159C">
      <w:r>
        <w:continuationSeparator/>
      </w:r>
    </w:p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4B3A6C"/>
    <w:p w:rsidR="00D97CC5" w:rsidRDefault="00D97CC5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69" w:rsidRDefault="00D37469" w:rsidP="00D37469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C5" w:rsidRDefault="00D97CC5" w:rsidP="0079159C">
      <w:r>
        <w:t>____________________</w:t>
      </w:r>
    </w:p>
  </w:footnote>
  <w:footnote w:type="continuationSeparator" w:id="0">
    <w:p w:rsidR="00D97CC5" w:rsidRDefault="00D97CC5" w:rsidP="0079159C">
      <w:r>
        <w:continuationSeparator/>
      </w:r>
    </w:p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79159C"/>
    <w:p w:rsidR="00D97CC5" w:rsidRDefault="00D97CC5" w:rsidP="004B3A6C"/>
    <w:p w:rsidR="00D97CC5" w:rsidRDefault="00D97CC5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0763C">
      <w:rPr>
        <w:noProof/>
      </w:rPr>
      <w:t>4</w:t>
    </w:r>
    <w:r>
      <w:fldChar w:fldCharType="end"/>
    </w:r>
  </w:p>
  <w:p w:rsidR="00F96AB4" w:rsidRPr="00F96AB4" w:rsidRDefault="00F96AB4" w:rsidP="002D024B">
    <w:pPr>
      <w:pStyle w:val="Header"/>
    </w:pPr>
    <w:r>
      <w:t>PP1</w:t>
    </w:r>
    <w:r w:rsidR="002D024B">
      <w:t>8</w:t>
    </w:r>
    <w:r>
      <w:t>/73-</w:t>
    </w:r>
    <w:r w:rsidRPr="00010B43"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DateAndTime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74E29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0F5BF2"/>
    <w:rsid w:val="00100DF6"/>
    <w:rsid w:val="00120697"/>
    <w:rsid w:val="00122A12"/>
    <w:rsid w:val="00122F69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1E45D6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B6797"/>
    <w:rsid w:val="002C5477"/>
    <w:rsid w:val="002C78FF"/>
    <w:rsid w:val="002D0055"/>
    <w:rsid w:val="002D024B"/>
    <w:rsid w:val="003429D1"/>
    <w:rsid w:val="00375BBA"/>
    <w:rsid w:val="00384CFC"/>
    <w:rsid w:val="00395CE4"/>
    <w:rsid w:val="003E7EAA"/>
    <w:rsid w:val="003F4147"/>
    <w:rsid w:val="004014B0"/>
    <w:rsid w:val="00426AC1"/>
    <w:rsid w:val="00455F82"/>
    <w:rsid w:val="004676C0"/>
    <w:rsid w:val="00471ABB"/>
    <w:rsid w:val="004B03E9"/>
    <w:rsid w:val="004B3A6C"/>
    <w:rsid w:val="004B70DA"/>
    <w:rsid w:val="004C029D"/>
    <w:rsid w:val="004C79E4"/>
    <w:rsid w:val="004D25EE"/>
    <w:rsid w:val="0052010F"/>
    <w:rsid w:val="005356FD"/>
    <w:rsid w:val="00541762"/>
    <w:rsid w:val="00554E24"/>
    <w:rsid w:val="00563711"/>
    <w:rsid w:val="005653D6"/>
    <w:rsid w:val="00567130"/>
    <w:rsid w:val="00584918"/>
    <w:rsid w:val="005C3DE4"/>
    <w:rsid w:val="005C59DA"/>
    <w:rsid w:val="005C67E8"/>
    <w:rsid w:val="005D0C15"/>
    <w:rsid w:val="005F526C"/>
    <w:rsid w:val="005F6695"/>
    <w:rsid w:val="00600272"/>
    <w:rsid w:val="006104EA"/>
    <w:rsid w:val="0061434A"/>
    <w:rsid w:val="00617BE4"/>
    <w:rsid w:val="00627A76"/>
    <w:rsid w:val="006418E6"/>
    <w:rsid w:val="0067722F"/>
    <w:rsid w:val="006B7F84"/>
    <w:rsid w:val="006C1A71"/>
    <w:rsid w:val="006E57C8"/>
    <w:rsid w:val="0070388F"/>
    <w:rsid w:val="00703F7C"/>
    <w:rsid w:val="00706CC2"/>
    <w:rsid w:val="00710760"/>
    <w:rsid w:val="0073319E"/>
    <w:rsid w:val="00733439"/>
    <w:rsid w:val="007340B5"/>
    <w:rsid w:val="00750829"/>
    <w:rsid w:val="007531B9"/>
    <w:rsid w:val="00760830"/>
    <w:rsid w:val="0079159C"/>
    <w:rsid w:val="007919C2"/>
    <w:rsid w:val="007C50AF"/>
    <w:rsid w:val="007D10B1"/>
    <w:rsid w:val="007E44B0"/>
    <w:rsid w:val="007E4D0F"/>
    <w:rsid w:val="007F643F"/>
    <w:rsid w:val="008034F1"/>
    <w:rsid w:val="008102A6"/>
    <w:rsid w:val="00826A7C"/>
    <w:rsid w:val="00842BD1"/>
    <w:rsid w:val="00850AEF"/>
    <w:rsid w:val="00870059"/>
    <w:rsid w:val="008718B4"/>
    <w:rsid w:val="008A2543"/>
    <w:rsid w:val="008A2FB3"/>
    <w:rsid w:val="008D2EB4"/>
    <w:rsid w:val="008D3134"/>
    <w:rsid w:val="008D3BE2"/>
    <w:rsid w:val="008F5ED3"/>
    <w:rsid w:val="009125CE"/>
    <w:rsid w:val="0092687D"/>
    <w:rsid w:val="0093377B"/>
    <w:rsid w:val="00934241"/>
    <w:rsid w:val="00950E0F"/>
    <w:rsid w:val="00956971"/>
    <w:rsid w:val="00962CCF"/>
    <w:rsid w:val="0097690C"/>
    <w:rsid w:val="00996435"/>
    <w:rsid w:val="009A1B79"/>
    <w:rsid w:val="009A47A2"/>
    <w:rsid w:val="009A6D9A"/>
    <w:rsid w:val="009E4F4B"/>
    <w:rsid w:val="009F0BA9"/>
    <w:rsid w:val="009F3A10"/>
    <w:rsid w:val="00A27DAD"/>
    <w:rsid w:val="00A3200E"/>
    <w:rsid w:val="00A54F56"/>
    <w:rsid w:val="00A75EAA"/>
    <w:rsid w:val="00AC20C0"/>
    <w:rsid w:val="00AD2B65"/>
    <w:rsid w:val="00AD6841"/>
    <w:rsid w:val="00B04C1E"/>
    <w:rsid w:val="00B14377"/>
    <w:rsid w:val="00B1733E"/>
    <w:rsid w:val="00B45785"/>
    <w:rsid w:val="00B52354"/>
    <w:rsid w:val="00B62568"/>
    <w:rsid w:val="00BA154E"/>
    <w:rsid w:val="00BE0E65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950BD"/>
    <w:rsid w:val="00CA38C9"/>
    <w:rsid w:val="00CC6362"/>
    <w:rsid w:val="00CD163A"/>
    <w:rsid w:val="00CE40BB"/>
    <w:rsid w:val="00D21A60"/>
    <w:rsid w:val="00D37275"/>
    <w:rsid w:val="00D37469"/>
    <w:rsid w:val="00D50E12"/>
    <w:rsid w:val="00D55DD9"/>
    <w:rsid w:val="00D57F41"/>
    <w:rsid w:val="00D955EF"/>
    <w:rsid w:val="00D97CC5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72B86"/>
    <w:rsid w:val="00E86DC6"/>
    <w:rsid w:val="00E91D24"/>
    <w:rsid w:val="00EA03DE"/>
    <w:rsid w:val="00EC064C"/>
    <w:rsid w:val="00ED279F"/>
    <w:rsid w:val="00ED4CB2"/>
    <w:rsid w:val="00EF2642"/>
    <w:rsid w:val="00EF3681"/>
    <w:rsid w:val="00F06FDE"/>
    <w:rsid w:val="00F0763C"/>
    <w:rsid w:val="00F076D9"/>
    <w:rsid w:val="00F12752"/>
    <w:rsid w:val="00F20BC2"/>
    <w:rsid w:val="00F27805"/>
    <w:rsid w:val="00F341D2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af4b14c-96b1-489f-9eb0-0f7d997e2fad">DPM</DPM_x0020_Author>
    <DPM_x0020_File_x0020_name xmlns="6af4b14c-96b1-489f-9eb0-0f7d997e2fad">S18-PP-C-0073!!MSW-R</DPM_x0020_File_x0020_name>
    <DPM_x0020_Version xmlns="6af4b14c-96b1-489f-9eb0-0f7d997e2fad">DPM_2018.10.11.1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af4b14c-96b1-489f-9eb0-0f7d997e2fad" targetNamespace="http://schemas.microsoft.com/office/2006/metadata/properties" ma:root="true" ma:fieldsID="d41af5c836d734370eb92e7ee5f83852" ns2:_="" ns3:_="">
    <xsd:import namespace="996b2e75-67fd-4955-a3b0-5ab9934cb50b"/>
    <xsd:import namespace="6af4b14c-96b1-489f-9eb0-0f7d997e2fa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b14c-96b1-489f-9eb0-0f7d997e2fa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af4b14c-96b1-489f-9eb0-0f7d997e2fad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af4b14c-96b1-489f-9eb0-0f7d997e2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952</Words>
  <Characters>6739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S18-PP-C-0073!!MSW-R</vt:lpstr>
    </vt:vector>
  </TitlesOfParts>
  <Manager/>
  <Company/>
  <LinksUpToDate>false</LinksUpToDate>
  <CharactersWithSpaces>7676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S18-PP-C-0073!!MSW-R</dc:title>
  <dc:subject>Plenipotentiary Conference (PP-18)</dc:subject>
  <dc:creator>Documents Proposals Manager (DPM)</dc:creator>
  <cp:keywords>DPM_v2018.10.12.1_prod</cp:keywords>
  <dc:description/>
  <cp:lastModifiedBy>Botalla, Sabine</cp:lastModifiedBy>
  <cp:revision>2</cp:revision>
  <dcterms:created xsi:type="dcterms:W3CDTF">2018-10-25T13:57:00Z</dcterms:created>
  <dcterms:modified xsi:type="dcterms:W3CDTF">2018-10-25T13:57:00Z</dcterms:modified>
  <cp:category>Conference document</cp:category>
</cp:coreProperties>
</file>