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AE2934">
        <w:trPr>
          <w:cantSplit/>
        </w:trPr>
        <w:tc>
          <w:tcPr>
            <w:tcW w:w="6911" w:type="dxa"/>
          </w:tcPr>
          <w:p w:rsidR="00C710E5" w:rsidRPr="00566240" w:rsidRDefault="00C710E5" w:rsidP="000C2D61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PP-1</w:t>
            </w:r>
            <w:r w:rsidR="009D6EA5"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8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201</w:t>
            </w:r>
            <w:r w:rsidR="009D6EA5" w:rsidRPr="000C2D61">
              <w:rPr>
                <w:b/>
                <w:bCs/>
                <w:szCs w:val="24"/>
                <w:lang w:eastAsia="zh-CN"/>
              </w:rPr>
              <w:t>8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Pr="000C2D61">
              <w:rPr>
                <w:b/>
                <w:bCs/>
                <w:szCs w:val="24"/>
                <w:lang w:eastAsia="zh-CN"/>
              </w:rPr>
              <w:t>10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9D6EA5" w:rsidRPr="000C2D61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-11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9D6EA5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迪拜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AE2934">
            <w:bookmarkStart w:id="2" w:name="ditulogo"/>
            <w:bookmarkEnd w:id="2"/>
            <w:r w:rsidRPr="00622560">
              <w:rPr>
                <w:noProof/>
                <w:lang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AE293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AE2934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:rsidTr="00AE293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AE2934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AE2934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:rsidTr="00AE2934">
        <w:trPr>
          <w:cantSplit/>
          <w:trHeight w:val="23"/>
        </w:trPr>
        <w:tc>
          <w:tcPr>
            <w:tcW w:w="6911" w:type="dxa"/>
          </w:tcPr>
          <w:p w:rsidR="000C0900" w:rsidRPr="007F0374" w:rsidRDefault="00FC2542" w:rsidP="000C0900">
            <w:pPr>
              <w:pStyle w:val="Committee"/>
              <w:framePr w:hSpace="0" w:wrap="auto" w:hAnchor="text" w:yAlign="inline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</w:tcPr>
          <w:p w:rsidR="000C0900" w:rsidRPr="007F0374" w:rsidRDefault="00FC2542" w:rsidP="000C0900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文件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73</w:t>
            </w:r>
            <w:r w:rsidRPr="00F44B1A"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:rsidTr="00AE2934">
        <w:trPr>
          <w:cantSplit/>
          <w:trHeight w:val="23"/>
        </w:trPr>
        <w:tc>
          <w:tcPr>
            <w:tcW w:w="6911" w:type="dxa"/>
          </w:tcPr>
          <w:p w:rsidR="00FC2542" w:rsidRPr="007F0374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FC2542" w:rsidRPr="007F0374" w:rsidRDefault="00FC2542" w:rsidP="00FC2542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2018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Pr="007F0374">
              <w:rPr>
                <w:rFonts w:cstheme="minorHAnsi"/>
                <w:b/>
                <w:bCs/>
                <w:szCs w:val="24"/>
              </w:rPr>
              <w:t>10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Pr="007F0374">
              <w:rPr>
                <w:rFonts w:cstheme="minorHAnsi"/>
                <w:b/>
                <w:bCs/>
                <w:szCs w:val="24"/>
              </w:rPr>
              <w:t>15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FC2542" w:rsidRPr="00C324A8" w:rsidTr="00AE2934">
        <w:trPr>
          <w:cantSplit/>
          <w:trHeight w:val="23"/>
        </w:trPr>
        <w:tc>
          <w:tcPr>
            <w:tcW w:w="6911" w:type="dxa"/>
          </w:tcPr>
          <w:p w:rsidR="00FC2542" w:rsidRPr="007F0374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FC2542" w:rsidRPr="007F0374" w:rsidRDefault="00FC2542" w:rsidP="00FC2542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:rsidTr="00AE2934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AE293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Tr="00AE2934">
        <w:trPr>
          <w:cantSplit/>
        </w:trPr>
        <w:tc>
          <w:tcPr>
            <w:tcW w:w="10031" w:type="dxa"/>
            <w:gridSpan w:val="2"/>
          </w:tcPr>
          <w:p w:rsidR="00C710E5" w:rsidRDefault="00FC2542" w:rsidP="00AE2934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 w:rsidRPr="000273B7">
              <w:rPr>
                <w:lang w:eastAsia="zh-CN"/>
              </w:rPr>
              <w:t>德意志（联邦共和国）</w:t>
            </w:r>
          </w:p>
        </w:tc>
      </w:tr>
      <w:tr w:rsidR="00C710E5" w:rsidTr="00AE2934">
        <w:trPr>
          <w:cantSplit/>
        </w:trPr>
        <w:tc>
          <w:tcPr>
            <w:tcW w:w="10031" w:type="dxa"/>
            <w:gridSpan w:val="2"/>
          </w:tcPr>
          <w:p w:rsidR="00C710E5" w:rsidRDefault="00FC2542" w:rsidP="00AE293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273B7">
              <w:t>大会工作提案</w:t>
            </w:r>
            <w:proofErr w:type="spellEnd"/>
          </w:p>
        </w:tc>
      </w:tr>
      <w:tr w:rsidR="00C710E5" w:rsidTr="00AE2934">
        <w:trPr>
          <w:cantSplit/>
        </w:trPr>
        <w:tc>
          <w:tcPr>
            <w:tcW w:w="10031" w:type="dxa"/>
            <w:gridSpan w:val="2"/>
          </w:tcPr>
          <w:p w:rsidR="00C710E5" w:rsidRDefault="00C710E5" w:rsidP="00AE293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C710E5" w:rsidTr="00AE2934">
        <w:trPr>
          <w:cantSplit/>
        </w:trPr>
        <w:tc>
          <w:tcPr>
            <w:tcW w:w="10031" w:type="dxa"/>
            <w:gridSpan w:val="2"/>
          </w:tcPr>
          <w:p w:rsidR="00C710E5" w:rsidRDefault="00C710E5" w:rsidP="00AE2934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:rsidR="00C710E5" w:rsidRDefault="00C710E5" w:rsidP="00231ABC">
      <w:pPr>
        <w:rPr>
          <w:lang w:val="en-US" w:eastAsia="zh-CN"/>
        </w:rPr>
      </w:pPr>
    </w:p>
    <w:p w:rsidR="00C710E5" w:rsidRDefault="00C710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4126BD" w:rsidRDefault="00D97BB1">
      <w:pPr>
        <w:pStyle w:val="Proposal"/>
      </w:pPr>
      <w:r>
        <w:lastRenderedPageBreak/>
        <w:t>ADD</w:t>
      </w:r>
      <w:r>
        <w:tab/>
        <w:t>D/73/1</w:t>
      </w:r>
      <w:bookmarkStart w:id="8" w:name="_GoBack"/>
      <w:bookmarkEnd w:id="8"/>
    </w:p>
    <w:p w:rsidR="004126BD" w:rsidRDefault="00B60CD1" w:rsidP="00C13DEC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[D-1]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号</w:t>
      </w:r>
      <w:r w:rsidR="00D97BB1">
        <w:rPr>
          <w:lang w:eastAsia="zh-CN"/>
        </w:rPr>
        <w:t>新决议草案</w:t>
      </w:r>
    </w:p>
    <w:p w:rsidR="004126BD" w:rsidRDefault="00822BF5" w:rsidP="00822BF5">
      <w:pPr>
        <w:pStyle w:val="Restitle"/>
        <w:rPr>
          <w:lang w:eastAsia="zh-CN"/>
        </w:rPr>
      </w:pPr>
      <w:r>
        <w:rPr>
          <w:rFonts w:hint="eastAsia"/>
          <w:lang w:eastAsia="zh-CN"/>
        </w:rPr>
        <w:t>国际电联按照《空间议定书草案》</w:t>
      </w:r>
      <w:r>
        <w:rPr>
          <w:lang w:eastAsia="zh-CN"/>
        </w:rPr>
        <w:br/>
      </w:r>
      <w:r w:rsidR="00B60CD1">
        <w:rPr>
          <w:rFonts w:hint="eastAsia"/>
          <w:lang w:eastAsia="zh-CN"/>
        </w:rPr>
        <w:t>担任未来空间资产国际登记处</w:t>
      </w:r>
      <w:r>
        <w:rPr>
          <w:rFonts w:hint="eastAsia"/>
          <w:lang w:eastAsia="zh-CN"/>
        </w:rPr>
        <w:t>的监督机构</w:t>
      </w:r>
    </w:p>
    <w:p w:rsidR="004126BD" w:rsidRDefault="00346AF8" w:rsidP="00346AF8">
      <w:pPr>
        <w:pStyle w:val="Normalaftertitle"/>
        <w:rPr>
          <w:lang w:eastAsia="zh-CN"/>
        </w:rPr>
      </w:pPr>
      <w:r w:rsidRPr="00FA6B1D">
        <w:rPr>
          <w:rFonts w:hint="eastAsia"/>
          <w:lang w:eastAsia="zh-CN"/>
        </w:rPr>
        <w:t>国际电信联盟全权代表大会（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年，</w:t>
      </w:r>
      <w:r>
        <w:rPr>
          <w:lang w:eastAsia="zh-CN"/>
        </w:rPr>
        <w:t>迪拜</w:t>
      </w:r>
      <w:r w:rsidRPr="00FA6B1D">
        <w:rPr>
          <w:rFonts w:hint="eastAsia"/>
          <w:lang w:eastAsia="zh-CN"/>
        </w:rPr>
        <w:t>），</w:t>
      </w:r>
    </w:p>
    <w:p w:rsidR="00822BF5" w:rsidRPr="008D6410" w:rsidRDefault="00822BF5" w:rsidP="00822BF5">
      <w:pPr>
        <w:pStyle w:val="Call"/>
        <w:rPr>
          <w:lang w:eastAsia="zh-CN"/>
        </w:rPr>
      </w:pPr>
      <w:r w:rsidRPr="008D6410">
        <w:rPr>
          <w:lang w:eastAsia="zh-CN"/>
        </w:rPr>
        <w:t>认识到</w:t>
      </w:r>
    </w:p>
    <w:p w:rsidR="00822BF5" w:rsidRPr="008D6410" w:rsidRDefault="00822BF5" w:rsidP="00822BF5">
      <w:pPr>
        <w:snapToGrid w:val="0"/>
        <w:spacing w:after="120"/>
        <w:jc w:val="both"/>
        <w:rPr>
          <w:rFonts w:asciiTheme="minorHAnsi" w:hAnsiTheme="minorHAnsi" w:cstheme="minorHAnsi"/>
          <w:szCs w:val="24"/>
          <w:lang w:eastAsia="zh-CN"/>
        </w:rPr>
      </w:pPr>
      <w:r w:rsidRPr="00F75B27">
        <w:rPr>
          <w:rFonts w:asciiTheme="minorHAnsi" w:hAnsiTheme="minorHAnsi" w:cstheme="minorHAnsi"/>
          <w:i/>
          <w:iCs/>
          <w:szCs w:val="24"/>
          <w:lang w:eastAsia="zh-CN"/>
        </w:rPr>
        <w:t>a)</w:t>
      </w:r>
      <w:r w:rsidRPr="008D6410">
        <w:rPr>
          <w:rFonts w:asciiTheme="minorHAnsi" w:hAnsiTheme="minorHAnsi" w:cstheme="minorHAnsi"/>
          <w:szCs w:val="24"/>
          <w:lang w:eastAsia="zh-CN"/>
        </w:rPr>
        <w:tab/>
      </w:r>
      <w:r w:rsidRPr="008D6410">
        <w:rPr>
          <w:rFonts w:asciiTheme="minorHAnsi" w:hAnsiTheme="minorHAnsi" w:cstheme="minorHAnsi"/>
          <w:szCs w:val="24"/>
          <w:lang w:val="zh-CN" w:eastAsia="zh-CN"/>
        </w:rPr>
        <w:t>国际电联《组织法》第</w:t>
      </w:r>
      <w:r w:rsidRPr="008D6410">
        <w:rPr>
          <w:rFonts w:asciiTheme="minorHAnsi" w:hAnsiTheme="minorHAnsi" w:cstheme="minorHAnsi"/>
          <w:szCs w:val="24"/>
          <w:lang w:val="en-US" w:eastAsia="zh-CN"/>
        </w:rPr>
        <w:t>1</w:t>
      </w:r>
      <w:r w:rsidRPr="008D6410">
        <w:rPr>
          <w:rFonts w:asciiTheme="minorHAnsi" w:hAnsiTheme="minorHAnsi" w:cstheme="minorHAnsi"/>
          <w:szCs w:val="24"/>
          <w:lang w:val="zh-CN" w:eastAsia="zh-CN"/>
        </w:rPr>
        <w:t>条定义了国际电联的宗旨</w:t>
      </w:r>
      <w:r w:rsidRPr="008D6410">
        <w:rPr>
          <w:rFonts w:asciiTheme="minorHAnsi" w:hAnsiTheme="minorHAnsi" w:cstheme="minorHAnsi"/>
          <w:szCs w:val="24"/>
          <w:lang w:eastAsia="zh-CN"/>
        </w:rPr>
        <w:t>；</w:t>
      </w:r>
    </w:p>
    <w:p w:rsidR="00822BF5" w:rsidRPr="008D6410" w:rsidRDefault="00822BF5" w:rsidP="00822BF5">
      <w:pPr>
        <w:snapToGrid w:val="0"/>
        <w:spacing w:after="120"/>
        <w:jc w:val="both"/>
        <w:rPr>
          <w:rFonts w:asciiTheme="minorHAnsi" w:hAnsiTheme="minorHAnsi" w:cstheme="minorHAnsi"/>
          <w:color w:val="000000" w:themeColor="text1"/>
          <w:szCs w:val="24"/>
          <w:lang w:eastAsia="zh-CN"/>
        </w:rPr>
      </w:pPr>
      <w:r w:rsidRPr="00F75B27">
        <w:rPr>
          <w:rFonts w:asciiTheme="minorHAnsi" w:hAnsiTheme="minorHAnsi" w:cstheme="minorHAnsi"/>
          <w:i/>
          <w:iCs/>
          <w:szCs w:val="24"/>
          <w:lang w:eastAsia="zh-CN"/>
        </w:rPr>
        <w:t>b)</w:t>
      </w:r>
      <w:r w:rsidRPr="008D6410"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asciiTheme="minorHAnsi" w:hAnsiTheme="minorHAnsi" w:cstheme="minorHAnsi" w:hint="eastAsia"/>
          <w:szCs w:val="24"/>
          <w:lang w:eastAsia="zh-CN"/>
        </w:rPr>
        <w:t>在</w:t>
      </w:r>
      <w:r w:rsidRPr="008D6410">
        <w:rPr>
          <w:rFonts w:asciiTheme="minorHAnsi" w:hAnsiTheme="minorHAnsi" w:cstheme="minorHAnsi"/>
          <w:szCs w:val="24"/>
          <w:lang w:eastAsia="zh-CN"/>
        </w:rPr>
        <w:t>国际统一私法协会（</w:t>
      </w:r>
      <w:r w:rsidRPr="007913B1">
        <w:rPr>
          <w:rFonts w:ascii="SimSun" w:hAnsi="SimSun" w:cstheme="minorHAnsi"/>
          <w:szCs w:val="24"/>
          <w:lang w:eastAsia="zh-CN"/>
        </w:rPr>
        <w:t>“</w:t>
      </w:r>
      <w:r w:rsidRPr="008D6410">
        <w:rPr>
          <w:rFonts w:asciiTheme="minorHAnsi" w:eastAsia="Times New Roman" w:hAnsiTheme="minorHAnsi" w:cstheme="minorHAnsi"/>
          <w:color w:val="000000"/>
          <w:szCs w:val="24"/>
          <w:lang w:eastAsia="zh-CN"/>
        </w:rPr>
        <w:t>UNIDROIT</w:t>
      </w:r>
      <w:r w:rsidRPr="007913B1">
        <w:rPr>
          <w:rFonts w:ascii="SimSun" w:hAnsi="SimSun" w:cstheme="minorHAnsi"/>
          <w:color w:val="000000"/>
          <w:szCs w:val="24"/>
          <w:lang w:eastAsia="zh-CN"/>
        </w:rPr>
        <w:t>”</w:t>
      </w:r>
      <w:r w:rsidRPr="008D6410">
        <w:rPr>
          <w:rFonts w:asciiTheme="minorHAnsi" w:hAnsiTheme="minorHAnsi" w:cstheme="minorHAnsi"/>
          <w:szCs w:val="24"/>
          <w:lang w:eastAsia="zh-CN"/>
        </w:rPr>
        <w:t>）</w:t>
      </w:r>
      <w:r>
        <w:rPr>
          <w:rFonts w:asciiTheme="minorHAnsi" w:hAnsiTheme="minorHAnsi" w:cstheme="minorHAnsi" w:hint="eastAsia"/>
          <w:szCs w:val="24"/>
          <w:lang w:eastAsia="zh-CN"/>
        </w:rPr>
        <w:t>支持的、</w:t>
      </w:r>
      <w:r>
        <w:rPr>
          <w:rFonts w:asciiTheme="minorHAnsi" w:hAnsiTheme="minorHAnsi" w:cstheme="minorHAnsi" w:hint="eastAsia"/>
          <w:szCs w:val="24"/>
          <w:lang w:eastAsia="zh-CN"/>
        </w:rPr>
        <w:t>2012</w:t>
      </w:r>
      <w:r>
        <w:rPr>
          <w:rFonts w:asciiTheme="minorHAnsi" w:hAnsiTheme="minorHAnsi" w:cstheme="minorHAnsi" w:hint="eastAsia"/>
          <w:szCs w:val="24"/>
          <w:lang w:eastAsia="zh-CN"/>
        </w:rPr>
        <w:t>年于柏林举办的</w:t>
      </w:r>
      <w:r w:rsidR="00B60CD1">
        <w:rPr>
          <w:rFonts w:asciiTheme="minorHAnsi" w:hAnsiTheme="minorHAnsi" w:cstheme="minorHAnsi" w:hint="eastAsia"/>
          <w:szCs w:val="24"/>
          <w:lang w:eastAsia="zh-CN"/>
        </w:rPr>
        <w:t>外交会议上，全权</w:t>
      </w:r>
      <w:r>
        <w:rPr>
          <w:rFonts w:asciiTheme="minorHAnsi" w:hAnsiTheme="minorHAnsi" w:cstheme="minorHAnsi" w:hint="eastAsia"/>
          <w:szCs w:val="24"/>
          <w:lang w:eastAsia="zh-CN"/>
        </w:rPr>
        <w:t>代表们</w:t>
      </w:r>
      <w:r w:rsidRPr="008D6410">
        <w:rPr>
          <w:rFonts w:asciiTheme="minorHAnsi" w:hAnsiTheme="minorHAnsi" w:cstheme="minorHAnsi"/>
          <w:szCs w:val="24"/>
          <w:lang w:val="zh-CN" w:eastAsia="zh-CN"/>
        </w:rPr>
        <w:t>通过了</w:t>
      </w:r>
      <w:r w:rsidR="00B60CD1">
        <w:rPr>
          <w:rFonts w:asciiTheme="minorHAnsi" w:hAnsiTheme="minorHAnsi" w:cstheme="minorHAnsi"/>
          <w:lang w:eastAsia="zh-CN"/>
        </w:rPr>
        <w:t>《移动设备国际</w:t>
      </w:r>
      <w:r w:rsidR="00B60CD1">
        <w:rPr>
          <w:rFonts w:asciiTheme="minorHAnsi" w:hAnsiTheme="minorHAnsi" w:cstheme="minorHAnsi" w:hint="eastAsia"/>
          <w:lang w:eastAsia="zh-CN"/>
        </w:rPr>
        <w:t>利</w:t>
      </w:r>
      <w:r w:rsidRPr="008D6410">
        <w:rPr>
          <w:rFonts w:asciiTheme="minorHAnsi" w:hAnsiTheme="minorHAnsi" w:cstheme="minorHAnsi"/>
          <w:lang w:eastAsia="zh-CN"/>
        </w:rPr>
        <w:t>益公约关于空间资产特定问题的议定书》</w:t>
      </w:r>
      <w:r w:rsidRPr="008D6410">
        <w:rPr>
          <w:rFonts w:asciiTheme="minorHAnsi" w:hAnsiTheme="minorHAnsi" w:cstheme="minorHAnsi"/>
          <w:szCs w:val="24"/>
          <w:lang w:val="en-US" w:eastAsia="zh-CN"/>
        </w:rPr>
        <w:t>（</w:t>
      </w:r>
      <w:r w:rsidRPr="007913B1">
        <w:rPr>
          <w:rFonts w:ascii="SimSun" w:hAnsi="SimSun" w:cstheme="minorHAnsi"/>
          <w:szCs w:val="24"/>
          <w:lang w:val="en-US" w:eastAsia="zh-CN"/>
        </w:rPr>
        <w:t>“</w:t>
      </w:r>
      <w:r w:rsidRPr="008D6410">
        <w:rPr>
          <w:rFonts w:asciiTheme="minorHAnsi" w:hAnsiTheme="minorHAnsi" w:cstheme="minorHAnsi"/>
          <w:szCs w:val="24"/>
          <w:lang w:val="zh-CN" w:eastAsia="zh-CN"/>
        </w:rPr>
        <w:t>空间议定书</w:t>
      </w:r>
      <w:r w:rsidRPr="007913B1">
        <w:rPr>
          <w:rFonts w:ascii="SimSun" w:hAnsi="SimSun" w:cstheme="minorHAnsi"/>
          <w:szCs w:val="24"/>
          <w:lang w:val="en-US" w:eastAsia="zh-CN"/>
        </w:rPr>
        <w:t>”</w:t>
      </w:r>
      <w:r w:rsidRPr="008D6410">
        <w:rPr>
          <w:rFonts w:asciiTheme="minorHAnsi" w:hAnsiTheme="minorHAnsi" w:cstheme="minorHAnsi"/>
          <w:szCs w:val="24"/>
          <w:lang w:val="en-US" w:eastAsia="zh-CN"/>
        </w:rPr>
        <w:t>）</w:t>
      </w:r>
      <w:r w:rsidRPr="008D6410">
        <w:rPr>
          <w:rFonts w:asciiTheme="minorHAnsi" w:hAnsiTheme="minorHAnsi" w:cstheme="minorHAnsi"/>
          <w:szCs w:val="24"/>
          <w:lang w:eastAsia="zh-CN"/>
        </w:rPr>
        <w:t>；</w:t>
      </w:r>
    </w:p>
    <w:p w:rsidR="00822BF5" w:rsidRPr="008D6410" w:rsidRDefault="00822BF5" w:rsidP="00822BF5">
      <w:pPr>
        <w:snapToGrid w:val="0"/>
        <w:spacing w:after="120"/>
        <w:jc w:val="both"/>
        <w:rPr>
          <w:rFonts w:asciiTheme="minorHAnsi" w:hAnsiTheme="minorHAnsi" w:cstheme="minorHAnsi"/>
          <w:color w:val="000000" w:themeColor="text1"/>
          <w:szCs w:val="24"/>
          <w:lang w:eastAsia="zh-CN"/>
        </w:rPr>
      </w:pPr>
      <w:r w:rsidRPr="00F75B27">
        <w:rPr>
          <w:rFonts w:asciiTheme="minorHAnsi" w:hAnsiTheme="minorHAnsi" w:cstheme="minorHAnsi"/>
          <w:i/>
          <w:iCs/>
          <w:color w:val="000000" w:themeColor="text1"/>
          <w:szCs w:val="24"/>
          <w:lang w:eastAsia="zh-CN"/>
        </w:rPr>
        <w:t>c)</w:t>
      </w:r>
      <w:r w:rsidRPr="008D6410">
        <w:rPr>
          <w:rFonts w:asciiTheme="minorHAnsi" w:hAnsiTheme="minorHAnsi" w:cstheme="minorHAnsi"/>
          <w:color w:val="000000" w:themeColor="text1"/>
          <w:szCs w:val="24"/>
          <w:lang w:eastAsia="zh-CN"/>
        </w:rPr>
        <w:tab/>
      </w:r>
      <w:r w:rsidRPr="008D6410">
        <w:rPr>
          <w:rFonts w:asciiTheme="minorHAnsi" w:hAnsiTheme="minorHAnsi" w:cstheme="minorHAnsi"/>
          <w:szCs w:val="24"/>
          <w:lang w:eastAsia="zh-CN"/>
        </w:rPr>
        <w:t>只有在至少</w:t>
      </w:r>
      <w:r w:rsidR="00B60CD1">
        <w:rPr>
          <w:rFonts w:asciiTheme="minorHAnsi" w:hAnsiTheme="minorHAnsi" w:cstheme="minorHAnsi"/>
          <w:szCs w:val="24"/>
          <w:lang w:val="zh-CN" w:eastAsia="zh-CN"/>
        </w:rPr>
        <w:t>10</w:t>
      </w:r>
      <w:r w:rsidRPr="008D6410">
        <w:rPr>
          <w:rFonts w:asciiTheme="minorHAnsi" w:hAnsiTheme="minorHAnsi" w:cstheme="minorHAnsi"/>
          <w:szCs w:val="24"/>
          <w:lang w:val="zh-CN" w:eastAsia="zh-CN"/>
        </w:rPr>
        <w:t>个国家成为缔约方时</w:t>
      </w:r>
      <w:r w:rsidRPr="008D6410">
        <w:rPr>
          <w:rFonts w:asciiTheme="minorHAnsi" w:hAnsiTheme="minorHAnsi" w:cstheme="minorHAnsi"/>
          <w:szCs w:val="24"/>
          <w:lang w:eastAsia="zh-CN"/>
        </w:rPr>
        <w:t>，</w:t>
      </w:r>
      <w:r w:rsidRPr="007913B1">
        <w:rPr>
          <w:rFonts w:ascii="SimSun" w:hAnsi="SimSun" w:cstheme="minorHAnsi"/>
          <w:szCs w:val="24"/>
          <w:lang w:eastAsia="zh-CN"/>
        </w:rPr>
        <w:t>“</w:t>
      </w:r>
      <w:r w:rsidRPr="008D6410">
        <w:rPr>
          <w:rFonts w:asciiTheme="minorHAnsi" w:hAnsiTheme="minorHAnsi" w:cstheme="minorHAnsi"/>
          <w:szCs w:val="24"/>
          <w:lang w:val="zh-CN" w:eastAsia="zh-CN"/>
        </w:rPr>
        <w:t>空间议定书</w:t>
      </w:r>
      <w:r w:rsidRPr="007913B1">
        <w:rPr>
          <w:rFonts w:ascii="SimSun" w:hAnsi="SimSun" w:cstheme="minorHAnsi"/>
          <w:szCs w:val="24"/>
          <w:lang w:eastAsia="zh-CN"/>
        </w:rPr>
        <w:t>”</w:t>
      </w:r>
      <w:r w:rsidRPr="008D6410">
        <w:rPr>
          <w:rFonts w:asciiTheme="minorHAnsi" w:hAnsiTheme="minorHAnsi" w:cstheme="minorHAnsi"/>
          <w:szCs w:val="24"/>
          <w:lang w:eastAsia="zh-CN"/>
        </w:rPr>
        <w:t>才</w:t>
      </w:r>
      <w:r w:rsidRPr="008D6410">
        <w:rPr>
          <w:rFonts w:asciiTheme="minorHAnsi" w:hAnsiTheme="minorHAnsi" w:cstheme="minorHAnsi"/>
          <w:szCs w:val="24"/>
          <w:lang w:val="zh-CN" w:eastAsia="zh-CN"/>
        </w:rPr>
        <w:t>会生效</w:t>
      </w:r>
      <w:r w:rsidRPr="008D6410">
        <w:rPr>
          <w:rFonts w:asciiTheme="minorHAnsi" w:hAnsiTheme="minorHAnsi" w:cstheme="minorHAnsi"/>
          <w:szCs w:val="24"/>
          <w:lang w:eastAsia="zh-CN"/>
        </w:rPr>
        <w:t>；</w:t>
      </w:r>
    </w:p>
    <w:p w:rsidR="00822BF5" w:rsidRDefault="00822BF5" w:rsidP="00304AB5">
      <w:pPr>
        <w:rPr>
          <w:rFonts w:asciiTheme="minorHAnsi" w:hAnsiTheme="minorHAnsi" w:cstheme="minorHAnsi"/>
          <w:szCs w:val="24"/>
          <w:lang w:eastAsia="zh-CN"/>
        </w:rPr>
      </w:pPr>
      <w:r w:rsidRPr="00F75B27">
        <w:rPr>
          <w:rFonts w:asciiTheme="minorHAnsi" w:hAnsiTheme="minorHAnsi" w:cstheme="minorHAnsi"/>
          <w:i/>
          <w:iCs/>
          <w:color w:val="000000" w:themeColor="text1"/>
          <w:szCs w:val="24"/>
          <w:lang w:eastAsia="zh-CN"/>
        </w:rPr>
        <w:t>d)</w:t>
      </w:r>
      <w:r w:rsidRPr="008D6410">
        <w:rPr>
          <w:rFonts w:asciiTheme="minorHAnsi" w:hAnsiTheme="minorHAnsi" w:cstheme="minorHAnsi"/>
          <w:color w:val="000000" w:themeColor="text1"/>
          <w:szCs w:val="24"/>
          <w:lang w:eastAsia="zh-CN"/>
        </w:rPr>
        <w:tab/>
      </w:r>
      <w:r w:rsidR="00B60CD1">
        <w:rPr>
          <w:rFonts w:asciiTheme="minorHAnsi" w:hAnsiTheme="minorHAnsi" w:cstheme="minorHAnsi" w:hint="eastAsia"/>
          <w:color w:val="000000" w:themeColor="text1"/>
          <w:szCs w:val="24"/>
          <w:lang w:eastAsia="zh-CN"/>
        </w:rPr>
        <w:t>外交会议</w:t>
      </w:r>
      <w:r w:rsidRPr="008D6410">
        <w:rPr>
          <w:rFonts w:asciiTheme="minorHAnsi" w:hAnsiTheme="minorHAnsi" w:cstheme="minorHAnsi"/>
          <w:szCs w:val="24"/>
          <w:lang w:val="zh-CN" w:eastAsia="zh-CN"/>
        </w:rPr>
        <w:t>还通过了第</w:t>
      </w:r>
      <w:r w:rsidRPr="008D6410">
        <w:rPr>
          <w:rFonts w:asciiTheme="minorHAnsi" w:hAnsiTheme="minorHAnsi" w:cstheme="minorHAnsi"/>
          <w:szCs w:val="24"/>
          <w:lang w:eastAsia="zh-CN"/>
        </w:rPr>
        <w:t>1</w:t>
      </w:r>
      <w:r w:rsidRPr="008D6410">
        <w:rPr>
          <w:rFonts w:asciiTheme="minorHAnsi" w:hAnsiTheme="minorHAnsi" w:cstheme="minorHAnsi"/>
          <w:szCs w:val="24"/>
          <w:lang w:val="zh-CN" w:eastAsia="zh-CN"/>
        </w:rPr>
        <w:t>号决议</w:t>
      </w:r>
      <w:r w:rsidR="00B60CD1">
        <w:rPr>
          <w:rFonts w:asciiTheme="minorHAnsi" w:hAnsiTheme="minorHAnsi" w:cstheme="minorHAnsi"/>
          <w:szCs w:val="24"/>
          <w:lang w:eastAsia="zh-CN"/>
        </w:rPr>
        <w:t>，</w:t>
      </w:r>
      <w:r w:rsidRPr="008D6410">
        <w:rPr>
          <w:rFonts w:asciiTheme="minorHAnsi" w:hAnsiTheme="minorHAnsi" w:cstheme="minorHAnsi"/>
          <w:szCs w:val="24"/>
          <w:lang w:val="zh-CN" w:eastAsia="zh-CN"/>
        </w:rPr>
        <w:t>在</w:t>
      </w:r>
      <w:r w:rsidRPr="007913B1">
        <w:rPr>
          <w:rFonts w:ascii="SimSun" w:hAnsi="SimSun" w:cstheme="minorHAnsi"/>
          <w:szCs w:val="24"/>
          <w:lang w:val="zh-CN" w:eastAsia="zh-CN"/>
        </w:rPr>
        <w:t>“</w:t>
      </w:r>
      <w:r w:rsidRPr="008D6410">
        <w:rPr>
          <w:rFonts w:asciiTheme="minorHAnsi" w:hAnsiTheme="minorHAnsi" w:cstheme="minorHAnsi"/>
          <w:szCs w:val="24"/>
          <w:lang w:val="zh-CN" w:eastAsia="zh-CN"/>
        </w:rPr>
        <w:t>议定书</w:t>
      </w:r>
      <w:r w:rsidRPr="007913B1">
        <w:rPr>
          <w:rFonts w:ascii="SimSun" w:hAnsi="SimSun" w:cstheme="minorHAnsi"/>
          <w:szCs w:val="24"/>
          <w:lang w:val="zh-CN" w:eastAsia="zh-CN"/>
        </w:rPr>
        <w:t>”</w:t>
      </w:r>
      <w:r w:rsidRPr="008D6410">
        <w:rPr>
          <w:rFonts w:asciiTheme="minorHAnsi" w:hAnsiTheme="minorHAnsi" w:cstheme="minorHAnsi"/>
          <w:szCs w:val="24"/>
          <w:lang w:val="zh-CN" w:eastAsia="zh-CN"/>
        </w:rPr>
        <w:t>生效之前成立一个筹备委员会</w:t>
      </w:r>
      <w:r w:rsidR="00B60CD1">
        <w:rPr>
          <w:rFonts w:asciiTheme="minorHAnsi" w:hAnsiTheme="minorHAnsi" w:cstheme="minorHAnsi"/>
          <w:szCs w:val="24"/>
          <w:lang w:val="zh-CN" w:eastAsia="zh-CN"/>
        </w:rPr>
        <w:t>，</w:t>
      </w:r>
      <w:r w:rsidRPr="008D6410">
        <w:rPr>
          <w:rFonts w:asciiTheme="minorHAnsi" w:hAnsiTheme="minorHAnsi" w:cstheme="minorHAnsi"/>
          <w:szCs w:val="24"/>
          <w:lang w:val="zh-CN" w:eastAsia="zh-CN"/>
        </w:rPr>
        <w:t>作为</w:t>
      </w:r>
      <w:r w:rsidR="00B60CD1">
        <w:rPr>
          <w:rFonts w:asciiTheme="minorHAnsi" w:hAnsiTheme="minorHAnsi" w:cstheme="minorHAnsi" w:hint="eastAsia"/>
          <w:szCs w:val="24"/>
          <w:lang w:val="zh-CN" w:eastAsia="zh-CN"/>
        </w:rPr>
        <w:t>具有完全授权的</w:t>
      </w:r>
      <w:r w:rsidRPr="008D6410">
        <w:rPr>
          <w:rFonts w:asciiTheme="minorHAnsi" w:hAnsiTheme="minorHAnsi" w:cstheme="minorHAnsi"/>
          <w:szCs w:val="24"/>
          <w:lang w:val="zh-CN" w:eastAsia="zh-CN"/>
        </w:rPr>
        <w:t>临时监督机构</w:t>
      </w:r>
      <w:r w:rsidR="00B60CD1">
        <w:rPr>
          <w:rFonts w:asciiTheme="minorHAnsi" w:hAnsiTheme="minorHAnsi" w:cstheme="minorHAnsi" w:hint="eastAsia"/>
          <w:szCs w:val="24"/>
          <w:lang w:val="zh-CN" w:eastAsia="zh-CN"/>
        </w:rPr>
        <w:t>行事</w:t>
      </w:r>
      <w:r w:rsidR="00B60CD1">
        <w:rPr>
          <w:rFonts w:asciiTheme="minorHAnsi" w:hAnsiTheme="minorHAnsi" w:cstheme="minorHAnsi"/>
          <w:szCs w:val="24"/>
          <w:lang w:val="zh-CN" w:eastAsia="zh-CN"/>
        </w:rPr>
        <w:t>，</w:t>
      </w:r>
      <w:r w:rsidRPr="008D6410">
        <w:rPr>
          <w:rFonts w:asciiTheme="minorHAnsi" w:hAnsiTheme="minorHAnsi" w:cstheme="minorHAnsi"/>
          <w:szCs w:val="24"/>
          <w:lang w:val="zh-CN" w:eastAsia="zh-CN"/>
        </w:rPr>
        <w:t>在</w:t>
      </w:r>
      <w:r w:rsidRPr="008D6410">
        <w:rPr>
          <w:rFonts w:asciiTheme="minorHAnsi" w:hAnsiTheme="minorHAnsi" w:cstheme="minorHAnsi"/>
          <w:szCs w:val="24"/>
          <w:lang w:eastAsia="zh-CN"/>
        </w:rPr>
        <w:t>UNIDROIT</w:t>
      </w:r>
      <w:r w:rsidRPr="008D6410">
        <w:rPr>
          <w:rFonts w:asciiTheme="minorHAnsi" w:hAnsiTheme="minorHAnsi" w:cstheme="minorHAnsi"/>
          <w:szCs w:val="24"/>
          <w:lang w:val="zh-CN" w:eastAsia="zh-CN"/>
        </w:rPr>
        <w:t>大会的指导下</w:t>
      </w:r>
      <w:r w:rsidR="00B60CD1">
        <w:rPr>
          <w:rFonts w:asciiTheme="minorHAnsi" w:hAnsiTheme="minorHAnsi" w:cstheme="minorHAnsi"/>
          <w:szCs w:val="24"/>
          <w:lang w:eastAsia="zh-CN"/>
        </w:rPr>
        <w:t>为</w:t>
      </w:r>
      <w:r w:rsidR="00B60CD1">
        <w:rPr>
          <w:rFonts w:asciiTheme="minorHAnsi" w:hAnsiTheme="minorHAnsi" w:cstheme="minorHAnsi" w:hint="eastAsia"/>
          <w:szCs w:val="24"/>
          <w:lang w:eastAsia="zh-CN"/>
        </w:rPr>
        <w:t>成立</w:t>
      </w:r>
      <w:r w:rsidR="00B60CD1">
        <w:rPr>
          <w:rFonts w:asciiTheme="minorHAnsi" w:hAnsiTheme="minorHAnsi" w:cstheme="minorHAnsi"/>
          <w:szCs w:val="24"/>
          <w:lang w:val="zh-CN" w:eastAsia="zh-CN"/>
        </w:rPr>
        <w:t>空间资产国际登记</w:t>
      </w:r>
      <w:r w:rsidR="00B60CD1">
        <w:rPr>
          <w:rFonts w:asciiTheme="minorHAnsi" w:hAnsiTheme="minorHAnsi" w:cstheme="minorHAnsi" w:hint="eastAsia"/>
          <w:szCs w:val="24"/>
          <w:lang w:val="zh-CN" w:eastAsia="zh-CN"/>
        </w:rPr>
        <w:t>处</w:t>
      </w:r>
      <w:r w:rsidRPr="008D6410">
        <w:rPr>
          <w:rFonts w:asciiTheme="minorHAnsi" w:hAnsiTheme="minorHAnsi" w:cstheme="minorHAnsi"/>
          <w:szCs w:val="24"/>
          <w:lang w:val="zh-CN" w:eastAsia="zh-CN"/>
        </w:rPr>
        <w:t>开展工作</w:t>
      </w:r>
      <w:r w:rsidRPr="008D6410">
        <w:rPr>
          <w:rFonts w:asciiTheme="minorHAnsi" w:hAnsiTheme="minorHAnsi" w:cstheme="minorHAnsi"/>
          <w:szCs w:val="24"/>
          <w:lang w:eastAsia="zh-CN"/>
        </w:rPr>
        <w:t>，</w:t>
      </w:r>
      <w:r w:rsidR="00B60CD1">
        <w:rPr>
          <w:rFonts w:asciiTheme="minorHAnsi" w:hAnsiTheme="minorHAnsi" w:cstheme="minorHAnsi" w:hint="eastAsia"/>
          <w:szCs w:val="24"/>
          <w:lang w:val="zh-CN" w:eastAsia="zh-CN"/>
        </w:rPr>
        <w:t>而且第</w:t>
      </w:r>
      <w:r w:rsidR="00B60CD1">
        <w:rPr>
          <w:rFonts w:asciiTheme="minorHAnsi" w:hAnsiTheme="minorHAnsi" w:cstheme="minorHAnsi" w:hint="eastAsia"/>
          <w:szCs w:val="24"/>
          <w:lang w:val="zh-CN" w:eastAsia="zh-CN"/>
        </w:rPr>
        <w:t>2</w:t>
      </w:r>
      <w:r w:rsidR="00B60CD1">
        <w:rPr>
          <w:rFonts w:asciiTheme="minorHAnsi" w:hAnsiTheme="minorHAnsi" w:cstheme="minorHAnsi" w:hint="eastAsia"/>
          <w:szCs w:val="24"/>
          <w:lang w:val="zh-CN" w:eastAsia="zh-CN"/>
        </w:rPr>
        <w:t>号决议</w:t>
      </w:r>
      <w:r w:rsidRPr="008D6410">
        <w:rPr>
          <w:rFonts w:asciiTheme="minorHAnsi" w:hAnsiTheme="minorHAnsi" w:cstheme="minorHAnsi"/>
          <w:szCs w:val="24"/>
          <w:lang w:val="zh-CN" w:eastAsia="zh-CN"/>
        </w:rPr>
        <w:t>邀请国际电联的</w:t>
      </w:r>
      <w:r w:rsidR="00B60CD1">
        <w:rPr>
          <w:rFonts w:asciiTheme="minorHAnsi" w:hAnsiTheme="minorHAnsi" w:cstheme="minorHAnsi" w:hint="eastAsia"/>
          <w:szCs w:val="24"/>
          <w:lang w:val="zh-CN" w:eastAsia="zh-CN"/>
        </w:rPr>
        <w:t>管理机构考虑在</w:t>
      </w:r>
      <w:r w:rsidRPr="007913B1">
        <w:rPr>
          <w:rFonts w:ascii="SimSun" w:hAnsi="SimSun" w:cstheme="minorHAnsi"/>
          <w:szCs w:val="24"/>
          <w:lang w:eastAsia="zh-CN"/>
        </w:rPr>
        <w:t>“</w:t>
      </w:r>
      <w:r w:rsidRPr="008D6410">
        <w:rPr>
          <w:rFonts w:asciiTheme="minorHAnsi" w:hAnsiTheme="minorHAnsi" w:cstheme="minorHAnsi"/>
          <w:szCs w:val="24"/>
          <w:lang w:val="zh-CN" w:eastAsia="zh-CN"/>
        </w:rPr>
        <w:t>议定书</w:t>
      </w:r>
      <w:r w:rsidRPr="007913B1">
        <w:rPr>
          <w:rFonts w:ascii="SimSun" w:hAnsi="SimSun" w:cstheme="minorHAnsi"/>
          <w:szCs w:val="24"/>
          <w:lang w:eastAsia="zh-CN"/>
        </w:rPr>
        <w:t>”</w:t>
      </w:r>
      <w:r w:rsidRPr="008D6410">
        <w:rPr>
          <w:rFonts w:asciiTheme="minorHAnsi" w:hAnsiTheme="minorHAnsi" w:cstheme="minorHAnsi"/>
          <w:szCs w:val="24"/>
          <w:lang w:val="zh-CN" w:eastAsia="zh-CN"/>
        </w:rPr>
        <w:t>生效</w:t>
      </w:r>
      <w:r>
        <w:rPr>
          <w:rFonts w:asciiTheme="minorHAnsi" w:hAnsiTheme="minorHAnsi" w:cstheme="minorHAnsi" w:hint="eastAsia"/>
          <w:szCs w:val="24"/>
          <w:lang w:val="zh-CN" w:eastAsia="zh-CN"/>
        </w:rPr>
        <w:t>时或生效之后</w:t>
      </w:r>
      <w:r w:rsidRPr="008D6410">
        <w:rPr>
          <w:rFonts w:asciiTheme="minorHAnsi" w:hAnsiTheme="minorHAnsi" w:cstheme="minorHAnsi"/>
          <w:szCs w:val="24"/>
          <w:lang w:val="zh-CN" w:eastAsia="zh-CN"/>
        </w:rPr>
        <w:t>根据</w:t>
      </w:r>
      <w:r w:rsidRPr="007913B1">
        <w:rPr>
          <w:rFonts w:ascii="SimSun" w:hAnsi="SimSun" w:cstheme="minorHAnsi"/>
          <w:szCs w:val="24"/>
          <w:lang w:val="zh-CN" w:eastAsia="zh-CN"/>
        </w:rPr>
        <w:t>“</w:t>
      </w:r>
      <w:r w:rsidRPr="008D6410">
        <w:rPr>
          <w:rFonts w:asciiTheme="minorHAnsi" w:hAnsiTheme="minorHAnsi" w:cstheme="minorHAnsi"/>
          <w:szCs w:val="24"/>
          <w:lang w:val="zh-CN" w:eastAsia="zh-CN"/>
        </w:rPr>
        <w:t>空间议定书</w:t>
      </w:r>
      <w:r w:rsidRPr="007913B1">
        <w:rPr>
          <w:rFonts w:ascii="SimSun" w:hAnsi="SimSun" w:cstheme="minorHAnsi"/>
          <w:szCs w:val="24"/>
          <w:lang w:val="zh-CN" w:eastAsia="zh-CN"/>
        </w:rPr>
        <w:t>”</w:t>
      </w:r>
      <w:r w:rsidRPr="008D6410">
        <w:rPr>
          <w:rFonts w:asciiTheme="minorHAnsi" w:hAnsiTheme="minorHAnsi" w:cstheme="minorHAnsi"/>
          <w:szCs w:val="24"/>
          <w:lang w:val="zh-CN" w:eastAsia="zh-CN"/>
        </w:rPr>
        <w:t>由</w:t>
      </w:r>
      <w:r w:rsidRPr="008D6410">
        <w:rPr>
          <w:rFonts w:asciiTheme="minorHAnsi" w:hAnsiTheme="minorHAnsi" w:cstheme="minorHAnsi"/>
          <w:szCs w:val="24"/>
          <w:lang w:eastAsia="zh-CN"/>
        </w:rPr>
        <w:t>国际电联担任</w:t>
      </w:r>
      <w:r w:rsidRPr="008D6410">
        <w:rPr>
          <w:rFonts w:asciiTheme="minorHAnsi" w:hAnsiTheme="minorHAnsi" w:cstheme="minorHAnsi"/>
          <w:lang w:eastAsia="zh-CN"/>
        </w:rPr>
        <w:t>空间资产</w:t>
      </w:r>
      <w:r w:rsidR="00B60CD1">
        <w:rPr>
          <w:rFonts w:asciiTheme="minorHAnsi" w:hAnsiTheme="minorHAnsi" w:cstheme="minorHAnsi"/>
          <w:szCs w:val="24"/>
          <w:lang w:val="zh-CN" w:eastAsia="zh-CN"/>
        </w:rPr>
        <w:t>国际登记</w:t>
      </w:r>
      <w:r w:rsidR="00B60CD1">
        <w:rPr>
          <w:rFonts w:asciiTheme="minorHAnsi" w:hAnsiTheme="minorHAnsi" w:cstheme="minorHAnsi" w:hint="eastAsia"/>
          <w:szCs w:val="24"/>
          <w:lang w:val="zh-CN" w:eastAsia="zh-CN"/>
        </w:rPr>
        <w:t>处</w:t>
      </w:r>
      <w:r w:rsidRPr="008D6410">
        <w:rPr>
          <w:rFonts w:asciiTheme="minorHAnsi" w:hAnsiTheme="minorHAnsi" w:cstheme="minorHAnsi"/>
          <w:szCs w:val="24"/>
          <w:lang w:val="zh-CN" w:eastAsia="zh-CN"/>
        </w:rPr>
        <w:t>监督机构的问题</w:t>
      </w:r>
      <w:r w:rsidRPr="008D6410">
        <w:rPr>
          <w:rFonts w:asciiTheme="minorHAnsi" w:hAnsiTheme="minorHAnsi" w:cstheme="minorHAnsi"/>
          <w:szCs w:val="24"/>
          <w:lang w:eastAsia="zh-CN"/>
        </w:rPr>
        <w:t>，</w:t>
      </w:r>
      <w:r w:rsidRPr="008D6410">
        <w:rPr>
          <w:rFonts w:asciiTheme="minorHAnsi" w:hAnsiTheme="minorHAnsi" w:cstheme="minorHAnsi"/>
          <w:szCs w:val="24"/>
          <w:lang w:val="zh-CN" w:eastAsia="zh-CN"/>
        </w:rPr>
        <w:t>并</w:t>
      </w:r>
      <w:r w:rsidR="00B60CD1">
        <w:rPr>
          <w:rFonts w:asciiTheme="minorHAnsi" w:hAnsiTheme="minorHAnsi" w:cstheme="minorHAnsi" w:hint="eastAsia"/>
          <w:szCs w:val="24"/>
          <w:lang w:val="zh-CN" w:eastAsia="zh-CN"/>
        </w:rPr>
        <w:t>随后</w:t>
      </w:r>
      <w:r w:rsidRPr="008D6410">
        <w:rPr>
          <w:rFonts w:asciiTheme="minorHAnsi" w:hAnsiTheme="minorHAnsi" w:cstheme="minorHAnsi"/>
          <w:szCs w:val="24"/>
          <w:lang w:val="zh-CN" w:eastAsia="zh-CN"/>
        </w:rPr>
        <w:t>向</w:t>
      </w:r>
      <w:r w:rsidRPr="008D6410">
        <w:rPr>
          <w:rFonts w:asciiTheme="minorHAnsi" w:hAnsiTheme="minorHAnsi" w:cstheme="minorHAnsi"/>
          <w:color w:val="000000" w:themeColor="text1"/>
          <w:szCs w:val="24"/>
          <w:lang w:eastAsia="zh-CN"/>
        </w:rPr>
        <w:t>UNIDROIT</w:t>
      </w:r>
      <w:r w:rsidR="00B60CD1">
        <w:rPr>
          <w:rFonts w:asciiTheme="minorHAnsi" w:hAnsiTheme="minorHAnsi" w:cstheme="minorHAnsi" w:hint="eastAsia"/>
          <w:color w:val="000000" w:themeColor="text1"/>
          <w:szCs w:val="24"/>
          <w:lang w:eastAsia="zh-CN"/>
        </w:rPr>
        <w:t>通报</w:t>
      </w:r>
      <w:r w:rsidRPr="008D6410">
        <w:rPr>
          <w:rFonts w:asciiTheme="minorHAnsi" w:hAnsiTheme="minorHAnsi" w:cstheme="minorHAnsi"/>
          <w:szCs w:val="24"/>
          <w:lang w:eastAsia="zh-CN"/>
        </w:rPr>
        <w:t>，</w:t>
      </w:r>
    </w:p>
    <w:p w:rsidR="00346AF8" w:rsidRDefault="00346AF8" w:rsidP="00346AF8">
      <w:pPr>
        <w:pStyle w:val="Call"/>
        <w:rPr>
          <w:lang w:eastAsia="zh-CN"/>
        </w:rPr>
      </w:pPr>
      <w:r w:rsidRPr="00346AF8">
        <w:rPr>
          <w:rFonts w:hint="eastAsia"/>
          <w:lang w:eastAsia="zh-CN"/>
        </w:rPr>
        <w:t>忆及</w:t>
      </w:r>
    </w:p>
    <w:p w:rsidR="000B36C7" w:rsidRPr="00895B85" w:rsidRDefault="000B36C7" w:rsidP="00304AB5">
      <w:pPr>
        <w:ind w:firstLineChars="200" w:firstLine="480"/>
        <w:rPr>
          <w:rFonts w:asciiTheme="minorHAnsi" w:hAnsiTheme="minorHAnsi" w:cstheme="minorHAnsi"/>
          <w:lang w:eastAsia="zh-CN"/>
        </w:rPr>
      </w:pPr>
      <w:r w:rsidRPr="00895B85">
        <w:rPr>
          <w:rFonts w:asciiTheme="minorHAnsi" w:hAnsiTheme="minorHAnsi" w:cstheme="minorHAnsi"/>
          <w:lang w:eastAsia="zh-CN"/>
        </w:rPr>
        <w:t>关于</w:t>
      </w:r>
      <w:r w:rsidRPr="00895B85">
        <w:rPr>
          <w:rFonts w:asciiTheme="minorEastAsia" w:eastAsiaTheme="minorEastAsia" w:hAnsiTheme="minorEastAsia" w:cstheme="minorHAnsi"/>
          <w:lang w:eastAsia="zh-CN"/>
        </w:rPr>
        <w:t>“</w:t>
      </w:r>
      <w:r w:rsidRPr="00895B85">
        <w:rPr>
          <w:rFonts w:asciiTheme="minorHAnsi" w:hAnsiTheme="minorHAnsi" w:cstheme="minorHAnsi"/>
          <w:lang w:eastAsia="zh-CN"/>
        </w:rPr>
        <w:t>变革我们的世界：</w:t>
      </w:r>
      <w:r w:rsidRPr="00895B85">
        <w:rPr>
          <w:rFonts w:asciiTheme="minorHAnsi" w:hAnsiTheme="minorHAnsi" w:cstheme="minorHAnsi"/>
          <w:lang w:eastAsia="zh-CN"/>
        </w:rPr>
        <w:t>2030</w:t>
      </w:r>
      <w:r w:rsidRPr="00895B85">
        <w:rPr>
          <w:rFonts w:asciiTheme="minorHAnsi" w:hAnsiTheme="minorHAnsi" w:cstheme="minorHAnsi"/>
          <w:lang w:eastAsia="zh-CN"/>
        </w:rPr>
        <w:t>年可持续发展议程</w:t>
      </w:r>
      <w:r w:rsidRPr="00895B85">
        <w:rPr>
          <w:rFonts w:asciiTheme="minorEastAsia" w:eastAsiaTheme="minorEastAsia" w:hAnsiTheme="minorEastAsia" w:cstheme="minorHAnsi"/>
          <w:lang w:eastAsia="zh-CN"/>
        </w:rPr>
        <w:t>”</w:t>
      </w:r>
      <w:r w:rsidRPr="00895B85">
        <w:rPr>
          <w:rFonts w:asciiTheme="minorHAnsi" w:hAnsiTheme="minorHAnsi" w:cstheme="minorHAnsi"/>
          <w:lang w:eastAsia="zh-CN"/>
        </w:rPr>
        <w:t>的</w:t>
      </w:r>
      <w:r w:rsidR="00B60CD1">
        <w:rPr>
          <w:rFonts w:asciiTheme="minorHAnsi" w:hAnsiTheme="minorHAnsi" w:cstheme="minorHAnsi"/>
          <w:lang w:eastAsia="zh-CN"/>
        </w:rPr>
        <w:t>2015</w:t>
      </w:r>
      <w:r w:rsidR="00B60CD1">
        <w:rPr>
          <w:rFonts w:asciiTheme="minorHAnsi" w:hAnsiTheme="minorHAnsi" w:cstheme="minorHAnsi" w:hint="eastAsia"/>
          <w:lang w:eastAsia="zh-CN"/>
        </w:rPr>
        <w:t>年</w:t>
      </w:r>
      <w:r w:rsidR="00B60CD1">
        <w:rPr>
          <w:rFonts w:asciiTheme="minorHAnsi" w:hAnsiTheme="minorHAnsi" w:cstheme="minorHAnsi" w:hint="eastAsia"/>
          <w:lang w:eastAsia="zh-CN"/>
        </w:rPr>
        <w:t>9</w:t>
      </w:r>
      <w:r w:rsidR="00B60CD1">
        <w:rPr>
          <w:rFonts w:asciiTheme="minorHAnsi" w:hAnsiTheme="minorHAnsi" w:cstheme="minorHAnsi" w:hint="eastAsia"/>
          <w:lang w:eastAsia="zh-CN"/>
        </w:rPr>
        <w:t>月</w:t>
      </w:r>
      <w:r w:rsidR="00B60CD1">
        <w:rPr>
          <w:rFonts w:asciiTheme="minorHAnsi" w:hAnsiTheme="minorHAnsi" w:cstheme="minorHAnsi" w:hint="eastAsia"/>
          <w:lang w:eastAsia="zh-CN"/>
        </w:rPr>
        <w:t>25</w:t>
      </w:r>
      <w:r w:rsidR="00B60CD1">
        <w:rPr>
          <w:rFonts w:asciiTheme="minorHAnsi" w:hAnsiTheme="minorHAnsi" w:cstheme="minorHAnsi" w:hint="eastAsia"/>
          <w:lang w:eastAsia="zh-CN"/>
        </w:rPr>
        <w:t>日</w:t>
      </w:r>
      <w:r w:rsidRPr="00895B85">
        <w:rPr>
          <w:rFonts w:asciiTheme="minorHAnsi" w:hAnsiTheme="minorHAnsi" w:cstheme="minorHAnsi"/>
          <w:lang w:eastAsia="zh-CN"/>
        </w:rPr>
        <w:t>联合国大会（</w:t>
      </w:r>
      <w:r w:rsidRPr="00895B85">
        <w:rPr>
          <w:rFonts w:asciiTheme="minorHAnsi" w:hAnsiTheme="minorHAnsi" w:cstheme="minorHAnsi"/>
          <w:lang w:eastAsia="zh-CN"/>
        </w:rPr>
        <w:t>UNGA</w:t>
      </w:r>
      <w:r w:rsidRPr="00895B85">
        <w:rPr>
          <w:rFonts w:asciiTheme="minorHAnsi" w:hAnsiTheme="minorHAnsi" w:cstheme="minorHAnsi"/>
          <w:lang w:eastAsia="zh-CN"/>
        </w:rPr>
        <w:t>）第</w:t>
      </w:r>
      <w:r w:rsidRPr="00895B85">
        <w:rPr>
          <w:rFonts w:asciiTheme="minorHAnsi" w:hAnsiTheme="minorHAnsi" w:cstheme="minorHAnsi"/>
          <w:lang w:eastAsia="zh-CN"/>
        </w:rPr>
        <w:t>70/1</w:t>
      </w:r>
      <w:r w:rsidRPr="00895B85">
        <w:rPr>
          <w:rFonts w:asciiTheme="minorHAnsi" w:hAnsiTheme="minorHAnsi" w:cstheme="minorHAnsi"/>
          <w:lang w:eastAsia="zh-CN"/>
        </w:rPr>
        <w:t>号决议</w:t>
      </w:r>
      <w:r w:rsidR="00B60CD1">
        <w:rPr>
          <w:rFonts w:asciiTheme="minorHAnsi" w:hAnsiTheme="minorHAnsi" w:cstheme="minorHAnsi"/>
          <w:lang w:eastAsia="zh-CN"/>
        </w:rPr>
        <w:t>，</w:t>
      </w:r>
      <w:r w:rsidR="00B60CD1">
        <w:rPr>
          <w:rFonts w:asciiTheme="minorHAnsi" w:hAnsiTheme="minorHAnsi" w:cstheme="minorHAnsi" w:hint="eastAsia"/>
          <w:lang w:eastAsia="zh-CN"/>
        </w:rPr>
        <w:t>尤其是</w:t>
      </w:r>
      <w:r w:rsidR="00FA7E95" w:rsidRPr="00895B85">
        <w:rPr>
          <w:rFonts w:asciiTheme="minorHAnsi" w:hAnsiTheme="minorHAnsi" w:cstheme="minorHAnsi"/>
          <w:lang w:eastAsia="zh-CN"/>
        </w:rPr>
        <w:t>总体</w:t>
      </w:r>
      <w:r w:rsidR="00FA7E95" w:rsidRPr="00895B85">
        <w:rPr>
          <w:rFonts w:asciiTheme="minorHAnsi" w:hAnsiTheme="minorHAnsi" w:cstheme="minorHAnsi"/>
          <w:color w:val="222222"/>
          <w:lang w:eastAsia="zh-CN"/>
        </w:rPr>
        <w:t>目标</w:t>
      </w:r>
      <w:r w:rsidR="00FA7E95" w:rsidRPr="00895B85">
        <w:rPr>
          <w:rFonts w:asciiTheme="minorHAnsi" w:hAnsiTheme="minorHAnsi" w:cstheme="minorHAnsi"/>
          <w:color w:val="222222"/>
          <w:lang w:eastAsia="zh-CN"/>
        </w:rPr>
        <w:t>9</w:t>
      </w:r>
      <w:r w:rsidR="00FA7E95" w:rsidRPr="00895B85">
        <w:rPr>
          <w:rFonts w:asciiTheme="minorHAnsi" w:hAnsiTheme="minorHAnsi" w:cstheme="minorHAnsi"/>
          <w:color w:val="222222"/>
          <w:lang w:eastAsia="zh-CN"/>
        </w:rPr>
        <w:t>的</w:t>
      </w:r>
      <w:r w:rsidR="00FD7E61" w:rsidRPr="00895B85">
        <w:rPr>
          <w:rFonts w:asciiTheme="minorHAnsi" w:hAnsiTheme="minorHAnsi" w:cstheme="minorHAnsi"/>
          <w:color w:val="222222"/>
          <w:lang w:eastAsia="zh-CN"/>
        </w:rPr>
        <w:t>具体</w:t>
      </w:r>
      <w:r w:rsidR="00FA7E95" w:rsidRPr="00895B85">
        <w:rPr>
          <w:rFonts w:asciiTheme="minorHAnsi" w:hAnsiTheme="minorHAnsi" w:cstheme="minorHAnsi"/>
          <w:color w:val="222222"/>
          <w:lang w:eastAsia="zh-CN"/>
        </w:rPr>
        <w:t>目标</w:t>
      </w:r>
      <w:r w:rsidR="00FA7E95" w:rsidRPr="00895B85">
        <w:rPr>
          <w:rFonts w:asciiTheme="minorHAnsi" w:hAnsiTheme="minorHAnsi" w:cstheme="minorHAnsi"/>
          <w:color w:val="222222"/>
          <w:lang w:eastAsia="zh-CN"/>
        </w:rPr>
        <w:t>c</w:t>
      </w:r>
      <w:r w:rsidR="00B60CD1" w:rsidRPr="00895B85">
        <w:rPr>
          <w:rFonts w:asciiTheme="minorHAnsi" w:hAnsiTheme="minorHAnsi" w:cstheme="minorHAnsi"/>
          <w:color w:val="222222"/>
          <w:lang w:eastAsia="zh-CN"/>
        </w:rPr>
        <w:t>中</w:t>
      </w:r>
      <w:r w:rsidR="00FD7E61" w:rsidRPr="00895B85">
        <w:rPr>
          <w:rFonts w:asciiTheme="minorHAnsi" w:hAnsiTheme="minorHAnsi" w:cstheme="minorHAnsi"/>
          <w:color w:val="222222"/>
          <w:lang w:eastAsia="zh-CN"/>
        </w:rPr>
        <w:t>提出</w:t>
      </w:r>
      <w:r w:rsidR="00B60CD1">
        <w:rPr>
          <w:rFonts w:asciiTheme="minorHAnsi" w:hAnsiTheme="minorHAnsi" w:cstheme="minorHAnsi" w:hint="eastAsia"/>
          <w:color w:val="222222"/>
          <w:lang w:eastAsia="zh-CN"/>
        </w:rPr>
        <w:t>的</w:t>
      </w:r>
      <w:r w:rsidR="00FA7E95" w:rsidRPr="00895B85">
        <w:rPr>
          <w:rFonts w:asciiTheme="minorEastAsia" w:eastAsiaTheme="minorEastAsia" w:hAnsiTheme="minorEastAsia" w:cstheme="minorHAnsi"/>
          <w:color w:val="222222"/>
          <w:lang w:eastAsia="zh-CN"/>
        </w:rPr>
        <w:t>“</w:t>
      </w:r>
      <w:r w:rsidR="00FD7E61" w:rsidRPr="00895B85">
        <w:rPr>
          <w:rFonts w:asciiTheme="minorHAnsi" w:hAnsiTheme="minorHAnsi" w:cstheme="minorHAnsi"/>
          <w:color w:val="222222"/>
          <w:lang w:eastAsia="zh-CN"/>
        </w:rPr>
        <w:t>大幅普及</w:t>
      </w:r>
      <w:r w:rsidR="00FA7E95" w:rsidRPr="00895B85">
        <w:rPr>
          <w:rFonts w:asciiTheme="minorHAnsi" w:hAnsiTheme="minorHAnsi" w:cstheme="minorHAnsi"/>
          <w:color w:val="222222"/>
          <w:lang w:eastAsia="zh-CN"/>
        </w:rPr>
        <w:t>信息通信技术的</w:t>
      </w:r>
      <w:r w:rsidR="00FD7E61" w:rsidRPr="00895B85">
        <w:rPr>
          <w:rFonts w:asciiTheme="minorHAnsi" w:hAnsiTheme="minorHAnsi" w:cstheme="minorHAnsi"/>
          <w:color w:val="222222"/>
          <w:lang w:eastAsia="zh-CN"/>
        </w:rPr>
        <w:t>使用</w:t>
      </w:r>
      <w:r w:rsidR="00FA7E95" w:rsidRPr="00895B85">
        <w:rPr>
          <w:rFonts w:asciiTheme="minorHAnsi" w:hAnsiTheme="minorHAnsi" w:cstheme="minorHAnsi"/>
          <w:color w:val="222222"/>
          <w:lang w:eastAsia="zh-CN"/>
        </w:rPr>
        <w:t>，并力争</w:t>
      </w:r>
      <w:r w:rsidR="00033363" w:rsidRPr="00895B85">
        <w:rPr>
          <w:rFonts w:asciiTheme="minorHAnsi" w:hAnsiTheme="minorHAnsi" w:cstheme="minorHAnsi"/>
          <w:color w:val="222222"/>
          <w:lang w:eastAsia="zh-CN"/>
        </w:rPr>
        <w:t>到</w:t>
      </w:r>
      <w:r w:rsidR="00FA7E95" w:rsidRPr="00895B85">
        <w:rPr>
          <w:rFonts w:asciiTheme="minorHAnsi" w:hAnsiTheme="minorHAnsi" w:cstheme="minorHAnsi"/>
          <w:color w:val="222222"/>
          <w:lang w:eastAsia="zh-CN"/>
        </w:rPr>
        <w:t>2020</w:t>
      </w:r>
      <w:r w:rsidR="00FA7E95" w:rsidRPr="00895B85">
        <w:rPr>
          <w:rFonts w:asciiTheme="minorHAnsi" w:hAnsiTheme="minorHAnsi" w:cstheme="minorHAnsi"/>
          <w:color w:val="222222"/>
          <w:lang w:eastAsia="zh-CN"/>
        </w:rPr>
        <w:t>年</w:t>
      </w:r>
      <w:r w:rsidR="00FD7E61" w:rsidRPr="00895B85">
        <w:rPr>
          <w:rFonts w:asciiTheme="minorHAnsi" w:hAnsiTheme="minorHAnsi" w:cstheme="minorHAnsi"/>
          <w:color w:val="222222"/>
          <w:lang w:eastAsia="zh-CN"/>
        </w:rPr>
        <w:t>向</w:t>
      </w:r>
      <w:r w:rsidR="00B60CD1">
        <w:rPr>
          <w:rFonts w:asciiTheme="minorHAnsi" w:hAnsiTheme="minorHAnsi" w:cstheme="minorHAnsi"/>
          <w:color w:val="222222"/>
          <w:lang w:eastAsia="zh-CN"/>
        </w:rPr>
        <w:t>最不发达国家提供普遍</w:t>
      </w:r>
      <w:r w:rsidR="00B60CD1">
        <w:rPr>
          <w:rFonts w:asciiTheme="minorHAnsi" w:hAnsiTheme="minorHAnsi" w:cstheme="minorHAnsi" w:hint="eastAsia"/>
          <w:color w:val="222222"/>
          <w:lang w:eastAsia="zh-CN"/>
        </w:rPr>
        <w:t>且</w:t>
      </w:r>
      <w:r w:rsidR="00FA7E95" w:rsidRPr="00895B85">
        <w:rPr>
          <w:rFonts w:asciiTheme="minorHAnsi" w:hAnsiTheme="minorHAnsi" w:cstheme="minorHAnsi"/>
          <w:color w:val="222222"/>
          <w:lang w:eastAsia="zh-CN"/>
        </w:rPr>
        <w:t>负担得起的互联网接入</w:t>
      </w:r>
      <w:r w:rsidR="00FA7E95" w:rsidRPr="00895B85">
        <w:rPr>
          <w:rFonts w:asciiTheme="minorEastAsia" w:eastAsiaTheme="minorEastAsia" w:hAnsiTheme="minorEastAsia" w:cstheme="minorHAnsi"/>
          <w:color w:val="222222"/>
          <w:lang w:eastAsia="zh-CN"/>
        </w:rPr>
        <w:t>”</w:t>
      </w:r>
      <w:r w:rsidR="00895B85" w:rsidRPr="008D6410">
        <w:rPr>
          <w:rFonts w:asciiTheme="minorHAnsi" w:hAnsiTheme="minorHAnsi" w:cstheme="minorHAnsi"/>
          <w:szCs w:val="24"/>
          <w:lang w:eastAsia="zh-CN"/>
        </w:rPr>
        <w:t>，</w:t>
      </w:r>
    </w:p>
    <w:p w:rsidR="000B36C7" w:rsidRDefault="000B36C7" w:rsidP="000B36C7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:rsidR="000B36C7" w:rsidRPr="00D97BB1" w:rsidRDefault="00B60CD1" w:rsidP="00304AB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秘书长有关</w:t>
      </w:r>
      <w:r w:rsidR="00D97BB1">
        <w:rPr>
          <w:rFonts w:hint="eastAsia"/>
          <w:lang w:eastAsia="zh-CN"/>
        </w:rPr>
        <w:t>国际电联按照《空间议定书草案》担任未来空间资产国际登记系统的监督机构</w:t>
      </w:r>
      <w:r>
        <w:rPr>
          <w:rFonts w:hint="eastAsia"/>
          <w:lang w:eastAsia="zh-CN"/>
        </w:rPr>
        <w:t>作用的报告</w:t>
      </w:r>
      <w:r w:rsidR="00D97BB1">
        <w:rPr>
          <w:rFonts w:hint="eastAsia"/>
          <w:lang w:eastAsia="zh-CN"/>
        </w:rPr>
        <w:t>，</w:t>
      </w:r>
    </w:p>
    <w:p w:rsidR="00A736F7" w:rsidRDefault="000B36C7" w:rsidP="00A736F7">
      <w:pPr>
        <w:pStyle w:val="Call"/>
        <w:rPr>
          <w:lang w:eastAsia="zh-CN"/>
        </w:rPr>
      </w:pPr>
      <w:r>
        <w:rPr>
          <w:rFonts w:hint="eastAsia"/>
          <w:lang w:eastAsia="zh-CN"/>
        </w:rPr>
        <w:t>进一步</w:t>
      </w:r>
      <w:r>
        <w:rPr>
          <w:lang w:eastAsia="zh-CN"/>
        </w:rPr>
        <w:t>考虑到</w:t>
      </w:r>
    </w:p>
    <w:p w:rsidR="000B36C7" w:rsidRPr="00A736F7" w:rsidRDefault="000B36C7" w:rsidP="00A736F7">
      <w:pPr>
        <w:rPr>
          <w:i/>
          <w:iCs/>
          <w:lang w:eastAsia="zh-CN"/>
        </w:rPr>
      </w:pPr>
      <w:r w:rsidRPr="00A736F7">
        <w:rPr>
          <w:i/>
          <w:iCs/>
          <w:lang w:eastAsia="zh-CN"/>
        </w:rPr>
        <w:t>a)</w:t>
      </w:r>
      <w:r w:rsidRPr="00A736F7">
        <w:rPr>
          <w:i/>
          <w:iCs/>
          <w:lang w:eastAsia="zh-CN"/>
        </w:rPr>
        <w:tab/>
      </w:r>
      <w:r w:rsidR="00833DB1" w:rsidRPr="00A736F7">
        <w:rPr>
          <w:lang w:eastAsia="zh-CN"/>
        </w:rPr>
        <w:t>国际电联成员国原则上不反对国际电联成为监督机构，但应由</w:t>
      </w:r>
      <w:r w:rsidR="00833DB1" w:rsidRPr="00A736F7">
        <w:rPr>
          <w:lang w:eastAsia="zh-CN"/>
        </w:rPr>
        <w:t>PP-18</w:t>
      </w:r>
      <w:r w:rsidR="00B60CD1">
        <w:rPr>
          <w:rFonts w:hint="eastAsia"/>
          <w:lang w:eastAsia="zh-CN"/>
        </w:rPr>
        <w:t>做</w:t>
      </w:r>
      <w:r w:rsidR="00833DB1" w:rsidRPr="00A736F7">
        <w:rPr>
          <w:lang w:eastAsia="zh-CN"/>
        </w:rPr>
        <w:t>出最终决定</w:t>
      </w:r>
      <w:r w:rsidR="00833DB1" w:rsidRPr="00A736F7">
        <w:rPr>
          <w:rFonts w:hint="eastAsia"/>
          <w:lang w:eastAsia="zh-CN"/>
        </w:rPr>
        <w:t>；</w:t>
      </w:r>
    </w:p>
    <w:p w:rsidR="000B36C7" w:rsidRDefault="000B36C7" w:rsidP="00B60CD1">
      <w:pPr>
        <w:rPr>
          <w:lang w:eastAsia="zh-CN"/>
        </w:rPr>
      </w:pPr>
      <w:r w:rsidRPr="0031603B">
        <w:rPr>
          <w:i/>
          <w:iCs/>
          <w:lang w:eastAsia="zh-CN"/>
        </w:rPr>
        <w:t>b)</w:t>
      </w:r>
      <w:r>
        <w:rPr>
          <w:lang w:eastAsia="zh-CN"/>
        </w:rPr>
        <w:tab/>
      </w:r>
      <w:r w:rsidR="00B60CD1">
        <w:rPr>
          <w:rFonts w:ascii="Arial" w:hAnsi="Arial" w:cs="Arial"/>
          <w:color w:val="222222"/>
          <w:lang w:eastAsia="zh-CN"/>
        </w:rPr>
        <w:t>空间议定书</w:t>
      </w:r>
      <w:r w:rsidR="00B60CD1">
        <w:rPr>
          <w:rFonts w:hint="eastAsia"/>
          <w:lang w:eastAsia="zh-CN"/>
        </w:rPr>
        <w:t>对于</w:t>
      </w:r>
      <w:r w:rsidR="00B60CD1">
        <w:rPr>
          <w:rFonts w:ascii="Arial" w:hAnsi="Arial" w:cs="Arial"/>
          <w:color w:val="222222"/>
          <w:lang w:eastAsia="zh-CN"/>
        </w:rPr>
        <w:t>降低空间资产融资</w:t>
      </w:r>
      <w:r w:rsidR="00B60CD1">
        <w:rPr>
          <w:rFonts w:ascii="Arial" w:hAnsi="Arial" w:cs="Arial" w:hint="eastAsia"/>
          <w:color w:val="222222"/>
          <w:lang w:eastAsia="zh-CN"/>
        </w:rPr>
        <w:t>费用</w:t>
      </w:r>
      <w:r w:rsidR="00833DB1">
        <w:rPr>
          <w:rFonts w:ascii="Arial" w:hAnsi="Arial" w:cs="Arial" w:hint="eastAsia"/>
          <w:color w:val="222222"/>
          <w:lang w:eastAsia="zh-CN"/>
        </w:rPr>
        <w:t>的</w:t>
      </w:r>
      <w:r w:rsidR="00833DB1">
        <w:rPr>
          <w:rFonts w:ascii="Arial" w:hAnsi="Arial" w:cs="Arial"/>
          <w:color w:val="222222"/>
          <w:lang w:eastAsia="zh-CN"/>
        </w:rPr>
        <w:t>积极</w:t>
      </w:r>
      <w:r w:rsidR="00833DB1">
        <w:rPr>
          <w:rFonts w:ascii="Arial" w:hAnsi="Arial" w:cs="Arial" w:hint="eastAsia"/>
          <w:color w:val="222222"/>
          <w:lang w:eastAsia="zh-CN"/>
        </w:rPr>
        <w:t>效益</w:t>
      </w:r>
      <w:r w:rsidR="00833DB1">
        <w:rPr>
          <w:rFonts w:ascii="Arial" w:hAnsi="Arial" w:cs="Arial"/>
          <w:color w:val="222222"/>
          <w:lang w:eastAsia="zh-CN"/>
        </w:rPr>
        <w:t>预期，</w:t>
      </w:r>
      <w:r w:rsidR="00B60CD1">
        <w:rPr>
          <w:rFonts w:ascii="Arial" w:hAnsi="Arial" w:cs="Arial" w:hint="eastAsia"/>
          <w:color w:val="222222"/>
          <w:lang w:eastAsia="zh-CN"/>
        </w:rPr>
        <w:t>尤其</w:t>
      </w:r>
      <w:r w:rsidR="00033363">
        <w:rPr>
          <w:rFonts w:ascii="Arial" w:hAnsi="Arial" w:cs="Arial" w:hint="eastAsia"/>
          <w:color w:val="222222"/>
          <w:lang w:eastAsia="zh-CN"/>
        </w:rPr>
        <w:t>有利于</w:t>
      </w:r>
      <w:r w:rsidR="00833DB1">
        <w:rPr>
          <w:rFonts w:ascii="Arial" w:hAnsi="Arial" w:cs="Arial"/>
          <w:color w:val="222222"/>
          <w:lang w:eastAsia="zh-CN"/>
        </w:rPr>
        <w:t>中小卫星运营商</w:t>
      </w:r>
      <w:r w:rsidR="00833DB1">
        <w:rPr>
          <w:rFonts w:ascii="Arial" w:hAnsi="Arial" w:cs="Arial" w:hint="eastAsia"/>
          <w:color w:val="222222"/>
          <w:lang w:eastAsia="zh-CN"/>
        </w:rPr>
        <w:t>；</w:t>
      </w:r>
    </w:p>
    <w:p w:rsidR="000B36C7" w:rsidRDefault="000B36C7" w:rsidP="000B36C7">
      <w:pPr>
        <w:rPr>
          <w:lang w:eastAsia="zh-CN"/>
        </w:rPr>
      </w:pPr>
      <w:r w:rsidRPr="0031603B">
        <w:rPr>
          <w:i/>
          <w:iCs/>
          <w:lang w:eastAsia="zh-CN"/>
        </w:rPr>
        <w:t>c)</w:t>
      </w:r>
      <w:r>
        <w:rPr>
          <w:lang w:eastAsia="zh-CN"/>
        </w:rPr>
        <w:tab/>
      </w:r>
      <w:r w:rsidR="00833DB1">
        <w:rPr>
          <w:rFonts w:ascii="Arial" w:hAnsi="Arial" w:cs="Arial"/>
          <w:color w:val="222222"/>
          <w:lang w:eastAsia="zh-CN"/>
        </w:rPr>
        <w:t>国际电联</w:t>
      </w:r>
      <w:r w:rsidR="00833DB1">
        <w:rPr>
          <w:rFonts w:ascii="Arial" w:hAnsi="Arial" w:cs="Arial" w:hint="eastAsia"/>
          <w:color w:val="222222"/>
          <w:lang w:eastAsia="zh-CN"/>
        </w:rPr>
        <w:t>的</w:t>
      </w:r>
      <w:r w:rsidR="00833DB1">
        <w:rPr>
          <w:rFonts w:ascii="Arial" w:hAnsi="Arial" w:cs="Arial"/>
          <w:color w:val="222222"/>
          <w:lang w:eastAsia="zh-CN"/>
        </w:rPr>
        <w:t>频率划分</w:t>
      </w:r>
      <w:r w:rsidR="00833DB1">
        <w:rPr>
          <w:rFonts w:ascii="Arial" w:hAnsi="Arial" w:cs="Arial" w:hint="eastAsia"/>
          <w:color w:val="222222"/>
          <w:lang w:eastAsia="zh-CN"/>
        </w:rPr>
        <w:t>职责</w:t>
      </w:r>
      <w:r w:rsidR="00833DB1">
        <w:rPr>
          <w:rFonts w:ascii="Arial" w:hAnsi="Arial" w:cs="Arial"/>
          <w:color w:val="222222"/>
          <w:lang w:eastAsia="zh-CN"/>
        </w:rPr>
        <w:t>及其在空间通信领域的</w:t>
      </w:r>
      <w:r w:rsidR="00B60CD1">
        <w:rPr>
          <w:rFonts w:ascii="Arial" w:hAnsi="Arial" w:cs="Arial" w:hint="eastAsia"/>
          <w:color w:val="222222"/>
          <w:lang w:eastAsia="zh-CN"/>
        </w:rPr>
        <w:t>专业</w:t>
      </w:r>
      <w:r w:rsidR="00833DB1">
        <w:rPr>
          <w:rFonts w:ascii="Arial" w:hAnsi="Arial" w:cs="Arial"/>
          <w:color w:val="222222"/>
          <w:lang w:eastAsia="zh-CN"/>
        </w:rPr>
        <w:t>特长</w:t>
      </w:r>
      <w:r w:rsidR="00833DB1">
        <w:rPr>
          <w:rFonts w:ascii="Arial" w:hAnsi="Arial" w:cs="Arial" w:hint="eastAsia"/>
          <w:color w:val="222222"/>
          <w:lang w:eastAsia="zh-CN"/>
        </w:rPr>
        <w:t>，</w:t>
      </w:r>
      <w:r w:rsidR="00833DB1">
        <w:rPr>
          <w:rFonts w:ascii="Arial" w:hAnsi="Arial" w:cs="Arial"/>
          <w:color w:val="222222"/>
          <w:lang w:eastAsia="zh-CN"/>
        </w:rPr>
        <w:t>以及作为一个</w:t>
      </w:r>
      <w:r w:rsidR="00833DB1" w:rsidRPr="00895B85">
        <w:rPr>
          <w:rFonts w:asciiTheme="minorHAnsi" w:hAnsiTheme="minorHAnsi" w:cstheme="minorHAnsi"/>
          <w:color w:val="222222"/>
          <w:lang w:eastAsia="zh-CN"/>
        </w:rPr>
        <w:t>拥有</w:t>
      </w:r>
      <w:r w:rsidR="00833DB1" w:rsidRPr="00895B85">
        <w:rPr>
          <w:rFonts w:asciiTheme="minorHAnsi" w:hAnsiTheme="minorHAnsi" w:cstheme="minorHAnsi"/>
          <w:color w:val="222222"/>
          <w:lang w:eastAsia="zh-CN"/>
        </w:rPr>
        <w:t>193</w:t>
      </w:r>
      <w:r w:rsidR="00833DB1" w:rsidRPr="00895B85">
        <w:rPr>
          <w:rFonts w:asciiTheme="minorHAnsi" w:hAnsiTheme="minorHAnsi" w:cstheme="minorHAnsi"/>
          <w:color w:val="222222"/>
          <w:lang w:eastAsia="zh-CN"/>
        </w:rPr>
        <w:t>个</w:t>
      </w:r>
      <w:r w:rsidR="00833DB1">
        <w:rPr>
          <w:rFonts w:ascii="Arial" w:hAnsi="Arial" w:cs="Arial"/>
          <w:color w:val="222222"/>
          <w:lang w:eastAsia="zh-CN"/>
        </w:rPr>
        <w:t>成员国的国际组织的作用</w:t>
      </w:r>
      <w:r w:rsidR="00833DB1">
        <w:rPr>
          <w:rFonts w:ascii="Arial" w:hAnsi="Arial" w:cs="Arial" w:hint="eastAsia"/>
          <w:color w:val="222222"/>
          <w:lang w:eastAsia="zh-CN"/>
        </w:rPr>
        <w:t>；</w:t>
      </w:r>
    </w:p>
    <w:p w:rsidR="000B36C7" w:rsidRDefault="000B36C7" w:rsidP="000B36C7">
      <w:pPr>
        <w:rPr>
          <w:lang w:eastAsia="zh-CN"/>
        </w:rPr>
      </w:pPr>
      <w:r w:rsidRPr="0031603B">
        <w:rPr>
          <w:i/>
          <w:iCs/>
          <w:lang w:eastAsia="zh-CN"/>
        </w:rPr>
        <w:t>d)</w:t>
      </w:r>
      <w:r>
        <w:rPr>
          <w:lang w:eastAsia="zh-CN"/>
        </w:rPr>
        <w:tab/>
      </w:r>
      <w:r w:rsidR="00833DB1">
        <w:rPr>
          <w:rFonts w:ascii="Arial" w:hAnsi="Arial" w:cs="Arial"/>
          <w:color w:val="222222"/>
          <w:lang w:eastAsia="zh-CN"/>
        </w:rPr>
        <w:t>联合国专门机构国际民航组织</w:t>
      </w:r>
      <w:r w:rsidR="00833DB1" w:rsidRPr="00895B85">
        <w:rPr>
          <w:rFonts w:asciiTheme="minorHAnsi" w:hAnsiTheme="minorHAnsi" w:cstheme="minorHAnsi"/>
          <w:color w:val="222222"/>
          <w:lang w:eastAsia="zh-CN"/>
        </w:rPr>
        <w:t>（</w:t>
      </w:r>
      <w:r w:rsidR="00833DB1" w:rsidRPr="00895B85">
        <w:rPr>
          <w:rFonts w:asciiTheme="minorHAnsi" w:hAnsiTheme="minorHAnsi" w:cstheme="minorHAnsi"/>
          <w:color w:val="222222"/>
          <w:lang w:eastAsia="zh-CN"/>
        </w:rPr>
        <w:t>ICAO</w:t>
      </w:r>
      <w:r w:rsidR="00833DB1" w:rsidRPr="00895B85">
        <w:rPr>
          <w:rFonts w:asciiTheme="minorHAnsi" w:hAnsiTheme="minorHAnsi" w:cstheme="minorHAnsi"/>
          <w:color w:val="222222"/>
          <w:lang w:eastAsia="zh-CN"/>
        </w:rPr>
        <w:t>）</w:t>
      </w:r>
      <w:r w:rsidR="00B60CD1">
        <w:rPr>
          <w:rFonts w:asciiTheme="minorHAnsi" w:hAnsiTheme="minorHAnsi" w:cstheme="minorHAnsi" w:hint="eastAsia"/>
          <w:color w:val="222222"/>
          <w:lang w:eastAsia="zh-CN"/>
        </w:rPr>
        <w:t>已</w:t>
      </w:r>
      <w:r w:rsidR="00B60CD1">
        <w:rPr>
          <w:rFonts w:ascii="Arial" w:hAnsi="Arial" w:cs="Arial"/>
          <w:color w:val="222222"/>
          <w:lang w:eastAsia="zh-CN"/>
        </w:rPr>
        <w:t>接管</w:t>
      </w:r>
      <w:r w:rsidR="002069A0">
        <w:rPr>
          <w:rFonts w:ascii="Arial" w:hAnsi="Arial" w:cs="Arial" w:hint="eastAsia"/>
          <w:color w:val="222222"/>
          <w:lang w:val="en-US" w:eastAsia="zh-CN"/>
        </w:rPr>
        <w:t>根据</w:t>
      </w:r>
      <w:r w:rsidR="00B60CD1">
        <w:rPr>
          <w:rFonts w:ascii="Arial" w:hAnsi="Arial" w:cs="Arial" w:hint="eastAsia"/>
          <w:color w:val="222222"/>
          <w:lang w:val="en-US" w:eastAsia="zh-CN"/>
        </w:rPr>
        <w:t>《</w:t>
      </w:r>
      <w:r w:rsidR="00833DB1">
        <w:rPr>
          <w:rFonts w:ascii="Arial" w:hAnsi="Arial" w:cs="Arial"/>
          <w:color w:val="222222"/>
          <w:lang w:eastAsia="zh-CN"/>
        </w:rPr>
        <w:t>航空器议定书</w:t>
      </w:r>
      <w:r w:rsidR="00B60CD1">
        <w:rPr>
          <w:rFonts w:ascii="Arial" w:hAnsi="Arial" w:cs="Arial"/>
          <w:color w:val="222222"/>
          <w:lang w:eastAsia="zh-CN"/>
        </w:rPr>
        <w:t>》</w:t>
      </w:r>
      <w:r w:rsidR="00833DB1">
        <w:rPr>
          <w:rFonts w:ascii="Arial" w:hAnsi="Arial" w:cs="Arial"/>
          <w:color w:val="222222"/>
          <w:lang w:eastAsia="zh-CN"/>
        </w:rPr>
        <w:t>设立的国际登记处监督机构</w:t>
      </w:r>
      <w:r w:rsidR="00833DB1" w:rsidRPr="00895B85">
        <w:rPr>
          <w:rFonts w:asciiTheme="minorEastAsia" w:eastAsiaTheme="minorEastAsia" w:hAnsiTheme="minorEastAsia" w:cs="Microsoft YaHei" w:hint="eastAsia"/>
          <w:color w:val="222222"/>
          <w:lang w:eastAsia="zh-CN"/>
        </w:rPr>
        <w:t>，</w:t>
      </w:r>
    </w:p>
    <w:p w:rsidR="000B36C7" w:rsidRDefault="000B36C7" w:rsidP="000B36C7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</w:t>
      </w:r>
    </w:p>
    <w:p w:rsidR="000B36C7" w:rsidRDefault="00B60CD1" w:rsidP="00B60CD1">
      <w:pPr>
        <w:ind w:firstLineChars="200" w:firstLine="480"/>
        <w:rPr>
          <w:lang w:eastAsia="zh-CN"/>
        </w:rPr>
      </w:pPr>
      <w:r>
        <w:rPr>
          <w:lang w:eastAsia="zh-CN"/>
        </w:rPr>
        <w:t>国际电联</w:t>
      </w:r>
      <w:r>
        <w:rPr>
          <w:rFonts w:hint="eastAsia"/>
          <w:lang w:eastAsia="zh-CN"/>
        </w:rPr>
        <w:t>须</w:t>
      </w:r>
      <w:r w:rsidR="002069A0" w:rsidRPr="002069A0">
        <w:rPr>
          <w:lang w:eastAsia="zh-CN"/>
        </w:rPr>
        <w:t>根据空间议定书</w:t>
      </w:r>
      <w:r w:rsidR="002069A0" w:rsidRPr="002069A0">
        <w:rPr>
          <w:rFonts w:hint="eastAsia"/>
          <w:lang w:eastAsia="zh-CN"/>
        </w:rPr>
        <w:t>，</w:t>
      </w:r>
      <w:r w:rsidR="002069A0">
        <w:rPr>
          <w:lang w:eastAsia="zh-CN"/>
        </w:rPr>
        <w:t>成为</w:t>
      </w:r>
      <w:r>
        <w:rPr>
          <w:lang w:eastAsia="zh-CN"/>
        </w:rPr>
        <w:t>空间资产国际登记</w:t>
      </w:r>
      <w:r>
        <w:rPr>
          <w:rFonts w:hint="eastAsia"/>
          <w:lang w:eastAsia="zh-CN"/>
        </w:rPr>
        <w:t>处</w:t>
      </w:r>
      <w:r w:rsidR="002069A0" w:rsidRPr="002069A0">
        <w:rPr>
          <w:lang w:eastAsia="zh-CN"/>
        </w:rPr>
        <w:t>监督机构</w:t>
      </w:r>
      <w:r w:rsidR="002069A0" w:rsidRPr="002069A0">
        <w:rPr>
          <w:rFonts w:hint="eastAsia"/>
          <w:lang w:eastAsia="zh-CN"/>
        </w:rPr>
        <w:t>，</w:t>
      </w:r>
    </w:p>
    <w:p w:rsidR="000B36C7" w:rsidRDefault="000B36C7" w:rsidP="000B36C7">
      <w:pPr>
        <w:pStyle w:val="Call"/>
        <w:rPr>
          <w:lang w:eastAsia="zh-CN"/>
        </w:rPr>
      </w:pPr>
      <w:r>
        <w:rPr>
          <w:rFonts w:hint="eastAsia"/>
          <w:lang w:eastAsia="zh-CN"/>
        </w:rPr>
        <w:lastRenderedPageBreak/>
        <w:t>责成</w:t>
      </w:r>
      <w:r>
        <w:rPr>
          <w:lang w:eastAsia="zh-CN"/>
        </w:rPr>
        <w:t>秘书长</w:t>
      </w:r>
    </w:p>
    <w:p w:rsidR="000B36C7" w:rsidRDefault="000B36C7" w:rsidP="00B60CD1">
      <w:pPr>
        <w:rPr>
          <w:lang w:eastAsia="zh-CN"/>
        </w:rPr>
      </w:pPr>
      <w:proofErr w:type="gramStart"/>
      <w:r>
        <w:rPr>
          <w:lang w:eastAsia="zh-CN"/>
        </w:rPr>
        <w:t>1</w:t>
      </w:r>
      <w:proofErr w:type="gramEnd"/>
      <w:r>
        <w:rPr>
          <w:lang w:eastAsia="zh-CN"/>
        </w:rPr>
        <w:tab/>
      </w:r>
      <w:r w:rsidR="002069A0">
        <w:rPr>
          <w:lang w:eastAsia="zh-CN"/>
        </w:rPr>
        <w:t>继续参加筹备委员会及其工作组的工作，并向国际统一私法协会</w:t>
      </w:r>
      <w:r w:rsidR="002069A0">
        <w:rPr>
          <w:rFonts w:hint="eastAsia"/>
          <w:lang w:eastAsia="zh-CN"/>
        </w:rPr>
        <w:t>（</w:t>
      </w:r>
      <w:r w:rsidR="002069A0">
        <w:rPr>
          <w:lang w:eastAsia="zh-CN"/>
        </w:rPr>
        <w:t>UNIDROIT</w:t>
      </w:r>
      <w:r w:rsidR="002069A0">
        <w:rPr>
          <w:rFonts w:hint="eastAsia"/>
          <w:lang w:eastAsia="zh-CN"/>
        </w:rPr>
        <w:t>）</w:t>
      </w:r>
      <w:r w:rsidR="002069A0">
        <w:rPr>
          <w:lang w:eastAsia="zh-CN"/>
        </w:rPr>
        <w:t>通报上述</w:t>
      </w:r>
      <w:r w:rsidR="00B60CD1" w:rsidRPr="00895B85">
        <w:rPr>
          <w:rFonts w:asciiTheme="minorEastAsia" w:eastAsiaTheme="minorEastAsia" w:hAnsiTheme="minorEastAsia"/>
          <w:lang w:eastAsia="zh-CN"/>
        </w:rPr>
        <w:t>“</w:t>
      </w:r>
      <w:r w:rsidR="00B60CD1">
        <w:rPr>
          <w:rFonts w:hint="eastAsia"/>
          <w:lang w:eastAsia="zh-CN"/>
        </w:rPr>
        <w:t>做出决议”</w:t>
      </w:r>
      <w:r w:rsidR="009A287F">
        <w:rPr>
          <w:rFonts w:hint="eastAsia"/>
          <w:lang w:eastAsia="zh-CN"/>
        </w:rPr>
        <w:t>；</w:t>
      </w:r>
    </w:p>
    <w:p w:rsidR="000B36C7" w:rsidRPr="00D97BB1" w:rsidRDefault="000B36C7" w:rsidP="00B60CD1">
      <w:pPr>
        <w:rPr>
          <w:b/>
          <w:sz w:val="22"/>
          <w:lang w:eastAsia="zh-CN"/>
        </w:rPr>
      </w:pPr>
      <w:proofErr w:type="gramStart"/>
      <w:r>
        <w:rPr>
          <w:lang w:eastAsia="zh-CN"/>
        </w:rPr>
        <w:t>2</w:t>
      </w:r>
      <w:proofErr w:type="gramEnd"/>
      <w:r>
        <w:rPr>
          <w:lang w:eastAsia="zh-CN"/>
        </w:rPr>
        <w:tab/>
      </w:r>
      <w:r w:rsidR="00D97BB1" w:rsidRPr="00574A5A">
        <w:rPr>
          <w:rFonts w:hint="eastAsia"/>
          <w:lang w:eastAsia="zh-CN"/>
        </w:rPr>
        <w:t>就</w:t>
      </w:r>
      <w:r w:rsidR="00D97BB1" w:rsidRPr="00574A5A">
        <w:rPr>
          <w:lang w:eastAsia="zh-CN"/>
        </w:rPr>
        <w:t>本决议</w:t>
      </w:r>
      <w:r w:rsidR="00D97BB1" w:rsidRPr="00574A5A">
        <w:rPr>
          <w:rFonts w:hint="eastAsia"/>
          <w:lang w:eastAsia="zh-CN"/>
        </w:rPr>
        <w:t>的实施</w:t>
      </w:r>
      <w:r w:rsidR="00D97BB1" w:rsidRPr="00574A5A">
        <w:rPr>
          <w:lang w:eastAsia="zh-CN"/>
        </w:rPr>
        <w:t>结果</w:t>
      </w:r>
      <w:r w:rsidR="00D97BB1" w:rsidRPr="00574A5A">
        <w:rPr>
          <w:rFonts w:hint="eastAsia"/>
          <w:lang w:eastAsia="zh-CN"/>
        </w:rPr>
        <w:t>向</w:t>
      </w:r>
      <w:r w:rsidR="00D97BB1" w:rsidRPr="00574A5A">
        <w:rPr>
          <w:lang w:eastAsia="zh-CN"/>
        </w:rPr>
        <w:t>理事会</w:t>
      </w:r>
      <w:r w:rsidR="00D97BB1" w:rsidRPr="00574A5A">
        <w:rPr>
          <w:rFonts w:eastAsiaTheme="minorEastAsia"/>
          <w:lang w:eastAsia="zh-CN"/>
        </w:rPr>
        <w:t>2019</w:t>
      </w:r>
      <w:r w:rsidR="00D97BB1" w:rsidRPr="00574A5A">
        <w:rPr>
          <w:lang w:eastAsia="zh-CN"/>
        </w:rPr>
        <w:t>年至</w:t>
      </w:r>
      <w:r w:rsidR="00D97BB1" w:rsidRPr="00574A5A">
        <w:rPr>
          <w:rFonts w:eastAsiaTheme="minorEastAsia"/>
          <w:lang w:eastAsia="zh-CN"/>
        </w:rPr>
        <w:t>2022</w:t>
      </w:r>
      <w:r w:rsidR="00D97BB1" w:rsidRPr="00574A5A">
        <w:rPr>
          <w:lang w:eastAsia="zh-CN"/>
        </w:rPr>
        <w:t>年会议提交年度报告</w:t>
      </w:r>
      <w:r w:rsidR="00D97BB1">
        <w:rPr>
          <w:rFonts w:hint="eastAsia"/>
          <w:lang w:eastAsia="zh-CN"/>
        </w:rPr>
        <w:t>。</w:t>
      </w:r>
    </w:p>
    <w:p w:rsidR="00A01C60" w:rsidRDefault="00D97BB1" w:rsidP="00A01C60">
      <w:pPr>
        <w:pStyle w:val="Reasons"/>
        <w:rPr>
          <w:rFonts w:ascii="Arial" w:hAnsi="Arial" w:cs="Arial"/>
          <w:color w:val="222222"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A287F" w:rsidRPr="00895B85">
        <w:rPr>
          <w:rFonts w:asciiTheme="minorEastAsia" w:eastAsiaTheme="minorEastAsia" w:hAnsiTheme="minorEastAsia" w:cs="Arial"/>
          <w:color w:val="222222"/>
          <w:lang w:eastAsia="zh-CN"/>
        </w:rPr>
        <w:t>“</w:t>
      </w:r>
      <w:r w:rsidR="009A287F">
        <w:rPr>
          <w:rFonts w:ascii="Arial" w:hAnsi="Arial" w:cs="Arial"/>
          <w:color w:val="222222"/>
          <w:lang w:eastAsia="zh-CN"/>
        </w:rPr>
        <w:t>空间议定书</w:t>
      </w:r>
      <w:r w:rsidR="009A287F" w:rsidRPr="00895B85">
        <w:rPr>
          <w:rFonts w:asciiTheme="minorEastAsia" w:eastAsiaTheme="minorEastAsia" w:hAnsiTheme="minorEastAsia" w:cs="Arial"/>
          <w:color w:val="222222"/>
          <w:lang w:eastAsia="zh-CN"/>
        </w:rPr>
        <w:t>”</w:t>
      </w:r>
      <w:r w:rsidR="009A287F">
        <w:rPr>
          <w:rFonts w:ascii="Arial" w:hAnsi="Arial" w:cs="Arial"/>
          <w:color w:val="222222"/>
          <w:lang w:eastAsia="zh-CN"/>
        </w:rPr>
        <w:t>是</w:t>
      </w:r>
      <w:r w:rsidR="009A287F" w:rsidRPr="00895B85">
        <w:rPr>
          <w:rFonts w:asciiTheme="minorEastAsia" w:eastAsiaTheme="minorEastAsia" w:hAnsiTheme="minorEastAsia" w:cs="Arial"/>
          <w:color w:val="222222"/>
          <w:lang w:eastAsia="zh-CN"/>
        </w:rPr>
        <w:t>“</w:t>
      </w:r>
      <w:r w:rsidR="009A287F">
        <w:rPr>
          <w:rFonts w:ascii="Arial" w:hAnsi="Arial" w:cs="Arial"/>
          <w:color w:val="222222"/>
          <w:lang w:eastAsia="zh-CN"/>
        </w:rPr>
        <w:t>国际移</w:t>
      </w:r>
      <w:r w:rsidR="006340C7">
        <w:rPr>
          <w:rFonts w:ascii="Arial" w:hAnsi="Arial" w:cs="Arial" w:hint="eastAsia"/>
          <w:color w:val="222222"/>
          <w:lang w:eastAsia="zh-CN"/>
        </w:rPr>
        <w:t>动</w:t>
      </w:r>
      <w:r w:rsidR="009A287F">
        <w:rPr>
          <w:rFonts w:ascii="Arial" w:hAnsi="Arial" w:cs="Arial"/>
          <w:color w:val="222222"/>
          <w:lang w:eastAsia="zh-CN"/>
        </w:rPr>
        <w:t>设备国际利益公约</w:t>
      </w:r>
      <w:r w:rsidR="009A287F" w:rsidRPr="00895B85">
        <w:rPr>
          <w:rFonts w:asciiTheme="minorEastAsia" w:eastAsiaTheme="minorEastAsia" w:hAnsiTheme="minorEastAsia" w:cs="Arial"/>
          <w:color w:val="222222"/>
          <w:lang w:eastAsia="zh-CN"/>
        </w:rPr>
        <w:t>”</w:t>
      </w:r>
      <w:r w:rsidR="009A287F">
        <w:rPr>
          <w:rFonts w:ascii="Arial" w:hAnsi="Arial" w:cs="Arial"/>
          <w:color w:val="222222"/>
          <w:lang w:eastAsia="zh-CN"/>
        </w:rPr>
        <w:t>（开普敦公约）的第三项资产专用议定书，</w:t>
      </w:r>
      <w:r w:rsidR="00785B6D">
        <w:rPr>
          <w:rFonts w:ascii="Arial" w:hAnsi="Arial" w:cs="Arial" w:hint="eastAsia"/>
          <w:color w:val="222222"/>
          <w:lang w:eastAsia="zh-CN"/>
        </w:rPr>
        <w:t>其发起方为</w:t>
      </w:r>
      <w:r w:rsidR="009A287F">
        <w:rPr>
          <w:rFonts w:ascii="Arial" w:hAnsi="Arial" w:cs="Arial"/>
          <w:color w:val="222222"/>
          <w:lang w:eastAsia="zh-CN"/>
        </w:rPr>
        <w:t>国际统一私法协会（</w:t>
      </w:r>
      <w:r w:rsidR="00785B6D">
        <w:rPr>
          <w:lang w:eastAsia="zh-CN"/>
        </w:rPr>
        <w:t>UNIDROIT</w:t>
      </w:r>
      <w:r w:rsidR="009A287F">
        <w:rPr>
          <w:rFonts w:ascii="Arial" w:hAnsi="Arial" w:cs="Arial"/>
          <w:color w:val="222222"/>
          <w:lang w:eastAsia="zh-CN"/>
        </w:rPr>
        <w:t>）。开普敦公约旨在通过向</w:t>
      </w:r>
      <w:r w:rsidR="000030E3">
        <w:rPr>
          <w:rFonts w:ascii="Arial" w:hAnsi="Arial" w:cs="Arial"/>
          <w:color w:val="222222"/>
          <w:lang w:eastAsia="zh-CN"/>
        </w:rPr>
        <w:t>担保放款人</w:t>
      </w:r>
      <w:r w:rsidR="000030E3">
        <w:rPr>
          <w:rFonts w:ascii="Arial" w:hAnsi="Arial" w:cs="Arial" w:hint="eastAsia"/>
          <w:color w:val="222222"/>
          <w:lang w:eastAsia="zh-CN"/>
        </w:rPr>
        <w:t>、</w:t>
      </w:r>
      <w:r w:rsidR="000030E3">
        <w:rPr>
          <w:rFonts w:ascii="Arial" w:hAnsi="Arial" w:cs="Arial"/>
          <w:color w:val="222222"/>
          <w:lang w:eastAsia="zh-CN"/>
        </w:rPr>
        <w:t>有条件卖方和出租</w:t>
      </w:r>
      <w:r w:rsidR="000030E3">
        <w:rPr>
          <w:rFonts w:ascii="Arial" w:hAnsi="Arial" w:cs="Arial" w:hint="eastAsia"/>
          <w:color w:val="222222"/>
          <w:lang w:eastAsia="zh-CN"/>
        </w:rPr>
        <w:t>方</w:t>
      </w:r>
      <w:r w:rsidR="000030E3">
        <w:rPr>
          <w:rFonts w:ascii="Arial" w:hAnsi="Arial" w:cs="Arial"/>
          <w:color w:val="222222"/>
          <w:lang w:eastAsia="zh-CN"/>
        </w:rPr>
        <w:t>提供</w:t>
      </w:r>
      <w:r w:rsidR="00785B6D">
        <w:rPr>
          <w:rFonts w:ascii="Arial" w:hAnsi="Arial" w:cs="Arial" w:hint="eastAsia"/>
          <w:color w:val="222222"/>
          <w:lang w:eastAsia="zh-CN"/>
        </w:rPr>
        <w:t>受到</w:t>
      </w:r>
      <w:r w:rsidR="009A287F">
        <w:rPr>
          <w:rFonts w:ascii="Arial" w:hAnsi="Arial" w:cs="Arial"/>
          <w:color w:val="222222"/>
          <w:lang w:eastAsia="zh-CN"/>
        </w:rPr>
        <w:t>国际登记处登记保护的自主国际利益</w:t>
      </w:r>
      <w:r w:rsidR="000030E3">
        <w:rPr>
          <w:rFonts w:ascii="Arial" w:hAnsi="Arial" w:cs="Arial" w:hint="eastAsia"/>
          <w:color w:val="222222"/>
          <w:lang w:eastAsia="zh-CN"/>
        </w:rPr>
        <w:t>，激励</w:t>
      </w:r>
      <w:r w:rsidR="009B6B22">
        <w:rPr>
          <w:rFonts w:ascii="Arial" w:hAnsi="Arial" w:cs="Arial" w:hint="eastAsia"/>
          <w:color w:val="222222"/>
          <w:lang w:eastAsia="zh-CN"/>
        </w:rPr>
        <w:t>针对</w:t>
      </w:r>
      <w:r w:rsidR="009A287F">
        <w:rPr>
          <w:rFonts w:ascii="Arial" w:hAnsi="Arial" w:cs="Arial"/>
          <w:color w:val="222222"/>
          <w:lang w:eastAsia="zh-CN"/>
        </w:rPr>
        <w:t>高价值移动设备</w:t>
      </w:r>
      <w:r w:rsidR="009B6B22">
        <w:rPr>
          <w:rFonts w:ascii="Arial" w:hAnsi="Arial" w:cs="Arial"/>
          <w:color w:val="222222"/>
          <w:lang w:eastAsia="zh-CN"/>
        </w:rPr>
        <w:t>的</w:t>
      </w:r>
      <w:r w:rsidR="009A287F">
        <w:rPr>
          <w:rFonts w:ascii="Arial" w:hAnsi="Arial" w:cs="Arial"/>
          <w:color w:val="222222"/>
          <w:lang w:eastAsia="zh-CN"/>
        </w:rPr>
        <w:t>投资。基于资产的融资的好处是，</w:t>
      </w:r>
      <w:r w:rsidR="000030E3">
        <w:rPr>
          <w:rFonts w:ascii="Arial" w:hAnsi="Arial" w:cs="Arial" w:hint="eastAsia"/>
          <w:color w:val="222222"/>
          <w:lang w:eastAsia="zh-CN"/>
        </w:rPr>
        <w:t>出</w:t>
      </w:r>
      <w:r w:rsidR="009A287F">
        <w:rPr>
          <w:rFonts w:ascii="Arial" w:hAnsi="Arial" w:cs="Arial"/>
          <w:color w:val="222222"/>
          <w:lang w:eastAsia="zh-CN"/>
        </w:rPr>
        <w:t>资</w:t>
      </w:r>
      <w:r w:rsidR="009B6B22">
        <w:rPr>
          <w:rFonts w:ascii="Arial" w:hAnsi="Arial" w:cs="Arial" w:hint="eastAsia"/>
          <w:color w:val="222222"/>
          <w:lang w:eastAsia="zh-CN"/>
        </w:rPr>
        <w:t>方</w:t>
      </w:r>
      <w:r w:rsidR="009A287F">
        <w:rPr>
          <w:rFonts w:ascii="Arial" w:hAnsi="Arial" w:cs="Arial"/>
          <w:color w:val="222222"/>
          <w:lang w:eastAsia="zh-CN"/>
        </w:rPr>
        <w:t>能够</w:t>
      </w:r>
      <w:r w:rsidR="009B6B22">
        <w:rPr>
          <w:rFonts w:ascii="Arial" w:hAnsi="Arial" w:cs="Arial" w:hint="eastAsia"/>
          <w:color w:val="222222"/>
          <w:lang w:eastAsia="zh-CN"/>
        </w:rPr>
        <w:t>利</w:t>
      </w:r>
      <w:r w:rsidR="009A287F">
        <w:rPr>
          <w:rFonts w:ascii="Arial" w:hAnsi="Arial" w:cs="Arial"/>
          <w:color w:val="222222"/>
          <w:lang w:eastAsia="zh-CN"/>
        </w:rPr>
        <w:t>用资产的价值获得信贷。</w:t>
      </w:r>
      <w:bookmarkStart w:id="9" w:name="_InMacro_"/>
      <w:bookmarkEnd w:id="9"/>
    </w:p>
    <w:p w:rsidR="000B36C7" w:rsidRPr="00A01C60" w:rsidRDefault="009A287F" w:rsidP="00A01C60">
      <w:pPr>
        <w:ind w:firstLineChars="200" w:firstLine="480"/>
        <w:rPr>
          <w:rFonts w:ascii="Arial" w:hAnsi="Arial" w:cs="Arial"/>
          <w:color w:val="222222"/>
          <w:lang w:eastAsia="zh-CN"/>
        </w:rPr>
      </w:pPr>
      <w:r>
        <w:rPr>
          <w:lang w:eastAsia="zh-CN"/>
        </w:rPr>
        <w:t>空间议定书</w:t>
      </w:r>
      <w:r w:rsidR="00D62DA1">
        <w:rPr>
          <w:rFonts w:hint="eastAsia"/>
          <w:lang w:eastAsia="zh-CN"/>
        </w:rPr>
        <w:t>可</w:t>
      </w:r>
      <w:r w:rsidR="00D62DA1">
        <w:rPr>
          <w:lang w:eastAsia="zh-CN"/>
        </w:rPr>
        <w:t>降低</w:t>
      </w:r>
      <w:r>
        <w:rPr>
          <w:lang w:eastAsia="zh-CN"/>
        </w:rPr>
        <w:t>太空资产</w:t>
      </w:r>
      <w:r w:rsidR="00D62DA1">
        <w:rPr>
          <w:rFonts w:hint="eastAsia"/>
          <w:lang w:eastAsia="zh-CN"/>
        </w:rPr>
        <w:t>购置</w:t>
      </w:r>
      <w:r>
        <w:rPr>
          <w:lang w:eastAsia="zh-CN"/>
        </w:rPr>
        <w:t>人</w:t>
      </w:r>
      <w:r w:rsidR="00D62DA1">
        <w:rPr>
          <w:rFonts w:hint="eastAsia"/>
          <w:lang w:eastAsia="zh-CN"/>
        </w:rPr>
        <w:t>，</w:t>
      </w:r>
      <w:r w:rsidR="00D62DA1">
        <w:rPr>
          <w:lang w:eastAsia="zh-CN"/>
        </w:rPr>
        <w:t>特别是卫星运营商</w:t>
      </w:r>
      <w:r>
        <w:rPr>
          <w:lang w:eastAsia="zh-CN"/>
        </w:rPr>
        <w:t>的融资成本。根据</w:t>
      </w:r>
      <w:r w:rsidR="009B6B22">
        <w:rPr>
          <w:rFonts w:hint="eastAsia"/>
          <w:lang w:eastAsia="zh-CN"/>
        </w:rPr>
        <w:t>使用</w:t>
      </w:r>
      <w:r w:rsidR="00D62DA1">
        <w:rPr>
          <w:rFonts w:hint="eastAsia"/>
          <w:lang w:eastAsia="zh-CN"/>
        </w:rPr>
        <w:t>《</w:t>
      </w:r>
      <w:r w:rsidR="00D62DA1" w:rsidRPr="00D62DA1">
        <w:rPr>
          <w:lang w:eastAsia="zh-CN"/>
        </w:rPr>
        <w:t>航空器议定</w:t>
      </w:r>
      <w:r w:rsidR="00D62DA1" w:rsidRPr="00D62DA1">
        <w:rPr>
          <w:rFonts w:hint="eastAsia"/>
          <w:lang w:eastAsia="zh-CN"/>
        </w:rPr>
        <w:t>书</w:t>
      </w:r>
      <w:r w:rsidR="00D62DA1">
        <w:rPr>
          <w:rFonts w:hint="eastAsia"/>
          <w:lang w:eastAsia="zh-CN"/>
        </w:rPr>
        <w:t>》</w:t>
      </w:r>
      <w:r>
        <w:rPr>
          <w:lang w:eastAsia="zh-CN"/>
        </w:rPr>
        <w:t>的</w:t>
      </w:r>
      <w:r w:rsidR="009B6B22">
        <w:rPr>
          <w:rFonts w:hint="eastAsia"/>
          <w:lang w:eastAsia="zh-CN"/>
        </w:rPr>
        <w:t>经</w:t>
      </w:r>
      <w:r w:rsidR="00D62DA1">
        <w:rPr>
          <w:rFonts w:hint="eastAsia"/>
          <w:lang w:eastAsia="zh-CN"/>
        </w:rPr>
        <w:t>验</w:t>
      </w:r>
      <w:r>
        <w:rPr>
          <w:lang w:eastAsia="zh-CN"/>
        </w:rPr>
        <w:t>，我们</w:t>
      </w:r>
      <w:r w:rsidR="00D62DA1">
        <w:rPr>
          <w:rFonts w:hint="eastAsia"/>
          <w:lang w:eastAsia="zh-CN"/>
        </w:rPr>
        <w:t>认为</w:t>
      </w:r>
      <w:r>
        <w:rPr>
          <w:lang w:eastAsia="zh-CN"/>
        </w:rPr>
        <w:t>融资成本可</w:t>
      </w:r>
      <w:r w:rsidR="009B6B22">
        <w:rPr>
          <w:rFonts w:hint="eastAsia"/>
          <w:lang w:eastAsia="zh-CN"/>
        </w:rPr>
        <w:t>因此</w:t>
      </w:r>
      <w:r>
        <w:rPr>
          <w:lang w:eastAsia="zh-CN"/>
        </w:rPr>
        <w:t>降低</w:t>
      </w:r>
      <w:r w:rsidRPr="00B96140">
        <w:rPr>
          <w:rFonts w:asciiTheme="minorHAnsi" w:eastAsiaTheme="minorEastAsia" w:hAnsiTheme="minorHAnsi" w:cstheme="minorHAnsi"/>
          <w:lang w:eastAsia="zh-CN"/>
        </w:rPr>
        <w:t>30</w:t>
      </w:r>
      <w:r w:rsidRPr="00B96140">
        <w:rPr>
          <w:rFonts w:asciiTheme="minorHAnsi" w:eastAsiaTheme="minorEastAsia" w:hAnsiTheme="minorHAnsi" w:cstheme="minorHAnsi"/>
          <w:lang w:eastAsia="zh-CN"/>
        </w:rPr>
        <w:t>％</w:t>
      </w:r>
      <w:r>
        <w:rPr>
          <w:lang w:eastAsia="zh-CN"/>
        </w:rPr>
        <w:t>。这</w:t>
      </w:r>
      <w:r w:rsidR="009B6B22">
        <w:rPr>
          <w:rFonts w:hint="eastAsia"/>
          <w:lang w:eastAsia="zh-CN"/>
        </w:rPr>
        <w:t>将有可能</w:t>
      </w:r>
      <w:r>
        <w:rPr>
          <w:lang w:eastAsia="zh-CN"/>
        </w:rPr>
        <w:t>对中小卫星运营商</w:t>
      </w:r>
      <w:r w:rsidR="009B6B22">
        <w:rPr>
          <w:rFonts w:hint="eastAsia"/>
          <w:lang w:eastAsia="zh-CN"/>
        </w:rPr>
        <w:t>构成</w:t>
      </w:r>
      <w:r>
        <w:rPr>
          <w:lang w:eastAsia="zh-CN"/>
        </w:rPr>
        <w:t>主要</w:t>
      </w:r>
      <w:r w:rsidR="00785B6D">
        <w:rPr>
          <w:rFonts w:hint="eastAsia"/>
          <w:lang w:eastAsia="zh-CN"/>
        </w:rPr>
        <w:t>利</w:t>
      </w:r>
      <w:r>
        <w:rPr>
          <w:lang w:eastAsia="zh-CN"/>
        </w:rPr>
        <w:t>好，因为如果没有</w:t>
      </w:r>
      <w:r w:rsidRPr="002D5F63">
        <w:rPr>
          <w:rFonts w:asciiTheme="minorEastAsia" w:eastAsiaTheme="minorEastAsia" w:hAnsiTheme="minorEastAsia"/>
          <w:lang w:eastAsia="zh-CN"/>
        </w:rPr>
        <w:t>“</w:t>
      </w:r>
      <w:r>
        <w:rPr>
          <w:lang w:eastAsia="zh-CN"/>
        </w:rPr>
        <w:t>空间议定书</w:t>
      </w:r>
      <w:r w:rsidRPr="002D5F63">
        <w:rPr>
          <w:rFonts w:asciiTheme="minorEastAsia" w:eastAsiaTheme="minorEastAsia" w:hAnsiTheme="minorEastAsia"/>
          <w:lang w:eastAsia="zh-CN"/>
        </w:rPr>
        <w:t>”</w:t>
      </w:r>
      <w:r w:rsidR="00785B6D">
        <w:rPr>
          <w:rFonts w:hint="eastAsia"/>
          <w:lang w:eastAsia="zh-CN"/>
        </w:rPr>
        <w:t>提出</w:t>
      </w:r>
      <w:r>
        <w:rPr>
          <w:lang w:eastAsia="zh-CN"/>
        </w:rPr>
        <w:t>的安全</w:t>
      </w:r>
      <w:r w:rsidR="009B6B22">
        <w:rPr>
          <w:rFonts w:hint="eastAsia"/>
          <w:lang w:eastAsia="zh-CN"/>
        </w:rPr>
        <w:t>利益</w:t>
      </w:r>
      <w:r>
        <w:rPr>
          <w:lang w:eastAsia="zh-CN"/>
        </w:rPr>
        <w:t>，他们将不得不承担</w:t>
      </w:r>
      <w:r w:rsidR="00785B6D">
        <w:rPr>
          <w:rFonts w:hint="eastAsia"/>
          <w:lang w:eastAsia="zh-CN"/>
        </w:rPr>
        <w:t>高得多</w:t>
      </w:r>
      <w:r>
        <w:rPr>
          <w:lang w:eastAsia="zh-CN"/>
        </w:rPr>
        <w:t>，</w:t>
      </w:r>
      <w:r w:rsidR="00785B6D">
        <w:rPr>
          <w:rFonts w:hint="eastAsia"/>
          <w:lang w:eastAsia="zh-CN"/>
        </w:rPr>
        <w:t>甚至</w:t>
      </w:r>
      <w:r>
        <w:rPr>
          <w:lang w:eastAsia="zh-CN"/>
        </w:rPr>
        <w:t>往往</w:t>
      </w:r>
      <w:r w:rsidR="00785B6D">
        <w:rPr>
          <w:rFonts w:hint="eastAsia"/>
          <w:lang w:eastAsia="zh-CN"/>
        </w:rPr>
        <w:t>承</w:t>
      </w:r>
      <w:r>
        <w:rPr>
          <w:lang w:eastAsia="zh-CN"/>
        </w:rPr>
        <w:t>担不起的融资费用。因此，空间议定书还</w:t>
      </w:r>
      <w:r w:rsidR="009B6B22">
        <w:rPr>
          <w:rFonts w:hint="eastAsia"/>
          <w:lang w:eastAsia="zh-CN"/>
        </w:rPr>
        <w:t>会</w:t>
      </w:r>
      <w:r w:rsidR="00785B6D">
        <w:rPr>
          <w:rFonts w:hint="eastAsia"/>
          <w:lang w:eastAsia="zh-CN"/>
        </w:rPr>
        <w:t>提高</w:t>
      </w:r>
      <w:r>
        <w:rPr>
          <w:lang w:eastAsia="zh-CN"/>
        </w:rPr>
        <w:t>空间资产制造</w:t>
      </w:r>
      <w:r w:rsidR="00785B6D">
        <w:rPr>
          <w:rFonts w:hint="eastAsia"/>
          <w:lang w:eastAsia="zh-CN"/>
        </w:rPr>
        <w:t>商</w:t>
      </w:r>
      <w:r>
        <w:rPr>
          <w:lang w:eastAsia="zh-CN"/>
        </w:rPr>
        <w:t>的销售潜力</w:t>
      </w:r>
      <w:r>
        <w:rPr>
          <w:rFonts w:ascii="Microsoft YaHei" w:eastAsia="Microsoft YaHei" w:hAnsi="Microsoft YaHei" w:cs="Microsoft YaHei" w:hint="eastAsia"/>
          <w:lang w:eastAsia="zh-CN"/>
        </w:rPr>
        <w:t>。</w:t>
      </w:r>
    </w:p>
    <w:p w:rsidR="00895B85" w:rsidRDefault="00666DEA" w:rsidP="00BF49E8">
      <w:pPr>
        <w:ind w:firstLineChars="200" w:firstLine="480"/>
        <w:rPr>
          <w:lang w:eastAsia="zh-CN"/>
        </w:rPr>
      </w:pPr>
      <w:r>
        <w:rPr>
          <w:lang w:eastAsia="zh-CN"/>
        </w:rPr>
        <w:t>作为一个拥有</w:t>
      </w:r>
      <w:r w:rsidRPr="00895B85">
        <w:rPr>
          <w:rFonts w:asciiTheme="minorHAnsi" w:eastAsiaTheme="minorEastAsia" w:hAnsiTheme="minorHAnsi" w:cstheme="minorHAnsi"/>
          <w:lang w:eastAsia="zh-CN"/>
        </w:rPr>
        <w:t>193</w:t>
      </w:r>
      <w:r>
        <w:rPr>
          <w:lang w:eastAsia="zh-CN"/>
        </w:rPr>
        <w:t>个成员国的国际组织，国际电联是一个公认</w:t>
      </w:r>
      <w:r w:rsidR="009B6B22">
        <w:rPr>
          <w:lang w:eastAsia="zh-CN"/>
        </w:rPr>
        <w:t>的</w:t>
      </w:r>
      <w:r w:rsidR="009B6B22">
        <w:rPr>
          <w:rFonts w:hint="eastAsia"/>
          <w:lang w:eastAsia="zh-CN"/>
        </w:rPr>
        <w:t>超</w:t>
      </w:r>
      <w:r>
        <w:rPr>
          <w:lang w:eastAsia="zh-CN"/>
        </w:rPr>
        <w:t>党派权力机构，</w:t>
      </w:r>
      <w:r w:rsidR="007B4EE5">
        <w:rPr>
          <w:rFonts w:hint="eastAsia"/>
          <w:lang w:eastAsia="zh-CN"/>
        </w:rPr>
        <w:t>在其</w:t>
      </w:r>
      <w:r>
        <w:rPr>
          <w:rFonts w:hint="eastAsia"/>
          <w:lang w:eastAsia="zh-CN"/>
        </w:rPr>
        <w:t>职责领域开展工作</w:t>
      </w:r>
      <w:r>
        <w:rPr>
          <w:lang w:eastAsia="zh-CN"/>
        </w:rPr>
        <w:t>，并保证监督机构中立</w:t>
      </w:r>
      <w:r>
        <w:rPr>
          <w:rFonts w:hint="eastAsia"/>
          <w:lang w:eastAsia="zh-CN"/>
        </w:rPr>
        <w:t>、</w:t>
      </w:r>
      <w:r w:rsidR="007B4EE5">
        <w:rPr>
          <w:rFonts w:hint="eastAsia"/>
          <w:lang w:eastAsia="zh-CN"/>
        </w:rPr>
        <w:t>有效</w:t>
      </w:r>
      <w:r w:rsidR="00120C17">
        <w:rPr>
          <w:lang w:eastAsia="zh-CN"/>
        </w:rPr>
        <w:t>和</w:t>
      </w:r>
      <w:r w:rsidR="00120C17">
        <w:rPr>
          <w:rFonts w:hint="eastAsia"/>
          <w:lang w:eastAsia="zh-CN"/>
        </w:rPr>
        <w:t>致力</w:t>
      </w:r>
      <w:r>
        <w:rPr>
          <w:lang w:eastAsia="zh-CN"/>
        </w:rPr>
        <w:t>公益</w:t>
      </w:r>
      <w:r w:rsidR="00120C17">
        <w:rPr>
          <w:rFonts w:hint="eastAsia"/>
          <w:lang w:eastAsia="zh-CN"/>
        </w:rPr>
        <w:t>地</w:t>
      </w:r>
      <w:r>
        <w:rPr>
          <w:lang w:eastAsia="zh-CN"/>
        </w:rPr>
        <w:t>履职。</w:t>
      </w:r>
    </w:p>
    <w:p w:rsidR="00895B85" w:rsidRDefault="00666DEA" w:rsidP="00BF49E8">
      <w:pPr>
        <w:ind w:firstLineChars="200" w:firstLine="480"/>
        <w:rPr>
          <w:lang w:eastAsia="zh-CN"/>
        </w:rPr>
      </w:pPr>
      <w:r>
        <w:rPr>
          <w:lang w:eastAsia="zh-CN"/>
        </w:rPr>
        <w:t>根据</w:t>
      </w:r>
      <w:r w:rsidR="00120C17">
        <w:rPr>
          <w:rFonts w:hint="eastAsia"/>
          <w:lang w:eastAsia="zh-CN"/>
        </w:rPr>
        <w:t>《</w:t>
      </w:r>
      <w:r>
        <w:rPr>
          <w:lang w:eastAsia="zh-CN"/>
        </w:rPr>
        <w:t>组织法</w:t>
      </w:r>
      <w:r w:rsidR="00120C17">
        <w:rPr>
          <w:rFonts w:hint="eastAsia"/>
          <w:lang w:eastAsia="zh-CN"/>
        </w:rPr>
        <w:t>》</w:t>
      </w:r>
      <w:r w:rsidRPr="00E13E52">
        <w:rPr>
          <w:rFonts w:asciiTheme="minorHAnsi" w:hAnsiTheme="minorHAnsi" w:cstheme="minorHAnsi"/>
          <w:lang w:eastAsia="zh-CN"/>
        </w:rPr>
        <w:t>第</w:t>
      </w:r>
      <w:r w:rsidRPr="00E13E52">
        <w:rPr>
          <w:rFonts w:asciiTheme="minorHAnsi" w:hAnsiTheme="minorHAnsi" w:cstheme="minorHAnsi"/>
          <w:lang w:eastAsia="zh-CN"/>
        </w:rPr>
        <w:t>1</w:t>
      </w:r>
      <w:r w:rsidRPr="00E13E52">
        <w:rPr>
          <w:rFonts w:asciiTheme="minorHAnsi" w:hAnsiTheme="minorHAnsi" w:cstheme="minorHAnsi"/>
          <w:lang w:eastAsia="zh-CN"/>
        </w:rPr>
        <w:t>条</w:t>
      </w:r>
      <w:r>
        <w:rPr>
          <w:lang w:eastAsia="zh-CN"/>
        </w:rPr>
        <w:t>，特别是</w:t>
      </w:r>
      <w:r w:rsidR="00120C17">
        <w:rPr>
          <w:rFonts w:hint="eastAsia"/>
          <w:lang w:eastAsia="zh-CN"/>
        </w:rPr>
        <w:t>其中</w:t>
      </w:r>
      <w:r w:rsidRPr="00E13E52">
        <w:rPr>
          <w:rFonts w:asciiTheme="minorHAnsi" w:hAnsiTheme="minorHAnsi" w:cstheme="minorHAnsi"/>
          <w:lang w:eastAsia="zh-CN"/>
        </w:rPr>
        <w:t>d</w:t>
      </w:r>
      <w:r>
        <w:rPr>
          <w:lang w:eastAsia="zh-CN"/>
        </w:rPr>
        <w:t>点</w:t>
      </w:r>
      <w:r w:rsidR="00120C17">
        <w:rPr>
          <w:lang w:eastAsia="zh-CN"/>
        </w:rPr>
        <w:t>的规定</w:t>
      </w:r>
      <w:r>
        <w:rPr>
          <w:lang w:eastAsia="zh-CN"/>
        </w:rPr>
        <w:t>，</w:t>
      </w:r>
      <w:r w:rsidR="00120C17">
        <w:rPr>
          <w:rFonts w:hint="eastAsia"/>
          <w:lang w:eastAsia="zh-CN"/>
        </w:rPr>
        <w:t>获取</w:t>
      </w:r>
      <w:r>
        <w:rPr>
          <w:lang w:eastAsia="zh-CN"/>
        </w:rPr>
        <w:t>监管职能</w:t>
      </w:r>
      <w:r w:rsidR="00120C17">
        <w:rPr>
          <w:rFonts w:hint="eastAsia"/>
          <w:lang w:eastAsia="zh-CN"/>
        </w:rPr>
        <w:t>无疑属于</w:t>
      </w:r>
      <w:r>
        <w:rPr>
          <w:lang w:eastAsia="zh-CN"/>
        </w:rPr>
        <w:t>国际电联的职</w:t>
      </w:r>
      <w:r w:rsidR="00120C17">
        <w:rPr>
          <w:rFonts w:hint="eastAsia"/>
          <w:lang w:eastAsia="zh-CN"/>
        </w:rPr>
        <w:t>责</w:t>
      </w:r>
      <w:r>
        <w:rPr>
          <w:lang w:eastAsia="zh-CN"/>
        </w:rPr>
        <w:t>范围，</w:t>
      </w:r>
      <w:r w:rsidR="00120C17">
        <w:rPr>
          <w:rFonts w:hint="eastAsia"/>
          <w:lang w:eastAsia="zh-CN"/>
        </w:rPr>
        <w:t>并</w:t>
      </w:r>
      <w:r>
        <w:rPr>
          <w:lang w:eastAsia="zh-CN"/>
        </w:rPr>
        <w:t>将国际电联的</w:t>
      </w:r>
      <w:r w:rsidR="00120C17">
        <w:rPr>
          <w:rFonts w:hint="eastAsia"/>
          <w:lang w:eastAsia="zh-CN"/>
        </w:rPr>
        <w:t>宗旨</w:t>
      </w:r>
      <w:r>
        <w:rPr>
          <w:lang w:eastAsia="zh-CN"/>
        </w:rPr>
        <w:t>定义为</w:t>
      </w:r>
      <w:r w:rsidRPr="00E13E52">
        <w:rPr>
          <w:rFonts w:asciiTheme="minorEastAsia" w:eastAsiaTheme="minorEastAsia" w:hAnsiTheme="minorEastAsia"/>
          <w:lang w:eastAsia="zh-CN"/>
        </w:rPr>
        <w:t>“</w:t>
      </w:r>
      <w:r>
        <w:rPr>
          <w:lang w:eastAsia="zh-CN"/>
        </w:rPr>
        <w:t>促</w:t>
      </w:r>
      <w:r w:rsidR="00AE2934">
        <w:rPr>
          <w:rFonts w:hint="eastAsia"/>
          <w:lang w:eastAsia="zh-CN"/>
        </w:rPr>
        <w:t>使</w:t>
      </w:r>
      <w:r w:rsidR="00AE2934">
        <w:rPr>
          <w:lang w:eastAsia="zh-CN"/>
        </w:rPr>
        <w:t>世界</w:t>
      </w:r>
      <w:r w:rsidR="00AE2934">
        <w:rPr>
          <w:rFonts w:hint="eastAsia"/>
          <w:lang w:eastAsia="zh-CN"/>
        </w:rPr>
        <w:t>上所有</w:t>
      </w:r>
      <w:r w:rsidR="00AE2934">
        <w:rPr>
          <w:lang w:eastAsia="zh-CN"/>
        </w:rPr>
        <w:t>居民</w:t>
      </w:r>
      <w:r w:rsidR="00AE2934">
        <w:rPr>
          <w:rFonts w:hint="eastAsia"/>
          <w:lang w:eastAsia="zh-CN"/>
        </w:rPr>
        <w:t>都得益于</w:t>
      </w:r>
      <w:r>
        <w:rPr>
          <w:lang w:eastAsia="zh-CN"/>
        </w:rPr>
        <w:t>新</w:t>
      </w:r>
      <w:r w:rsidR="00AE2934">
        <w:rPr>
          <w:lang w:eastAsia="zh-CN"/>
        </w:rPr>
        <w:t>的</w:t>
      </w:r>
      <w:r>
        <w:rPr>
          <w:lang w:eastAsia="zh-CN"/>
        </w:rPr>
        <w:t>电信技术</w:t>
      </w:r>
      <w:r w:rsidR="00E13E52">
        <w:rPr>
          <w:rFonts w:asciiTheme="minorEastAsia" w:eastAsiaTheme="minorEastAsia" w:hAnsiTheme="minorEastAsia"/>
          <w:lang w:eastAsia="zh-CN"/>
        </w:rPr>
        <w:t>”</w:t>
      </w:r>
      <w:r>
        <w:rPr>
          <w:lang w:eastAsia="zh-CN"/>
        </w:rPr>
        <w:t>。这是因为该议定书</w:t>
      </w:r>
      <w:r w:rsidR="00AE2934">
        <w:rPr>
          <w:rFonts w:hint="eastAsia"/>
          <w:lang w:eastAsia="zh-CN"/>
        </w:rPr>
        <w:t>更便于</w:t>
      </w:r>
      <w:r>
        <w:rPr>
          <w:lang w:eastAsia="zh-CN"/>
        </w:rPr>
        <w:t>拥有中小卫星运营商的发展中国家</w:t>
      </w:r>
      <w:r w:rsidR="00AE2934">
        <w:rPr>
          <w:rFonts w:hint="eastAsia"/>
          <w:lang w:eastAsia="zh-CN"/>
        </w:rPr>
        <w:t>进行</w:t>
      </w:r>
      <w:r>
        <w:rPr>
          <w:lang w:eastAsia="zh-CN"/>
        </w:rPr>
        <w:t>卫星</w:t>
      </w:r>
      <w:r w:rsidR="00AE2934">
        <w:rPr>
          <w:rFonts w:hint="eastAsia"/>
          <w:lang w:eastAsia="zh-CN"/>
        </w:rPr>
        <w:t>融</w:t>
      </w:r>
      <w:r>
        <w:rPr>
          <w:lang w:eastAsia="zh-CN"/>
        </w:rPr>
        <w:t>资，从而使人们能够获得他们以前从未有过的新电信技术。</w:t>
      </w:r>
    </w:p>
    <w:p w:rsidR="00895B85" w:rsidRDefault="00666DEA" w:rsidP="00BF49E8">
      <w:pPr>
        <w:ind w:firstLineChars="200" w:firstLine="480"/>
        <w:rPr>
          <w:lang w:eastAsia="zh-CN"/>
        </w:rPr>
      </w:pPr>
      <w:r>
        <w:rPr>
          <w:lang w:eastAsia="zh-CN"/>
        </w:rPr>
        <w:t>监</w:t>
      </w:r>
      <w:r w:rsidR="00AE2934">
        <w:rPr>
          <w:rFonts w:hint="eastAsia"/>
          <w:lang w:eastAsia="zh-CN"/>
        </w:rPr>
        <w:t>督</w:t>
      </w:r>
      <w:r>
        <w:rPr>
          <w:lang w:eastAsia="zh-CN"/>
        </w:rPr>
        <w:t>机构的任务</w:t>
      </w:r>
      <w:r w:rsidR="007B4EE5">
        <w:rPr>
          <w:rFonts w:hint="eastAsia"/>
          <w:lang w:eastAsia="zh-CN"/>
        </w:rPr>
        <w:t>仅</w:t>
      </w:r>
      <w:r>
        <w:rPr>
          <w:lang w:eastAsia="zh-CN"/>
        </w:rPr>
        <w:t>限于与国际空间资产登记处</w:t>
      </w:r>
      <w:r w:rsidR="00AE2934">
        <w:rPr>
          <w:rFonts w:hint="eastAsia"/>
          <w:lang w:eastAsia="zh-CN"/>
        </w:rPr>
        <w:t>相</w:t>
      </w:r>
      <w:r>
        <w:rPr>
          <w:lang w:eastAsia="zh-CN"/>
        </w:rPr>
        <w:t>关的事</w:t>
      </w:r>
      <w:r w:rsidR="00AE2934">
        <w:rPr>
          <w:rFonts w:hint="eastAsia"/>
          <w:lang w:eastAsia="zh-CN"/>
        </w:rPr>
        <w:t>宜</w:t>
      </w:r>
      <w:r>
        <w:rPr>
          <w:lang w:eastAsia="zh-CN"/>
        </w:rPr>
        <w:t>，</w:t>
      </w:r>
      <w:r w:rsidR="00AE2934">
        <w:rPr>
          <w:rFonts w:hint="eastAsia"/>
          <w:lang w:eastAsia="zh-CN"/>
        </w:rPr>
        <w:t>其</w:t>
      </w:r>
      <w:r>
        <w:rPr>
          <w:lang w:eastAsia="zh-CN"/>
        </w:rPr>
        <w:t>相关</w:t>
      </w:r>
      <w:r w:rsidR="00AE2934">
        <w:rPr>
          <w:rFonts w:hint="eastAsia"/>
          <w:lang w:eastAsia="zh-CN"/>
        </w:rPr>
        <w:t>成本</w:t>
      </w:r>
      <w:r>
        <w:rPr>
          <w:lang w:eastAsia="zh-CN"/>
        </w:rPr>
        <w:t>通过</w:t>
      </w:r>
      <w:r w:rsidR="00AE2934" w:rsidRPr="00AE2934">
        <w:rPr>
          <w:lang w:eastAsia="zh-CN"/>
        </w:rPr>
        <w:t>注册机</w:t>
      </w:r>
      <w:r w:rsidR="00AE2934" w:rsidRPr="00AE2934">
        <w:rPr>
          <w:rFonts w:hint="eastAsia"/>
          <w:lang w:eastAsia="zh-CN"/>
        </w:rPr>
        <w:t>构</w:t>
      </w:r>
      <w:r>
        <w:rPr>
          <w:lang w:eastAsia="zh-CN"/>
        </w:rPr>
        <w:t>收取的部分费用收回。筹备委员会作为临时监</w:t>
      </w:r>
      <w:r w:rsidR="001512D3">
        <w:rPr>
          <w:rFonts w:hint="eastAsia"/>
          <w:lang w:eastAsia="zh-CN"/>
        </w:rPr>
        <w:t>督</w:t>
      </w:r>
      <w:r>
        <w:rPr>
          <w:lang w:eastAsia="zh-CN"/>
        </w:rPr>
        <w:t>机构，将</w:t>
      </w:r>
      <w:r w:rsidR="007B4EE5">
        <w:rPr>
          <w:rFonts w:hint="eastAsia"/>
          <w:lang w:eastAsia="zh-CN"/>
        </w:rPr>
        <w:t>任命首个登记员</w:t>
      </w:r>
      <w:r>
        <w:rPr>
          <w:lang w:eastAsia="zh-CN"/>
        </w:rPr>
        <w:t>。</w:t>
      </w:r>
      <w:r w:rsidR="007B4EE5">
        <w:rPr>
          <w:rFonts w:hint="eastAsia"/>
          <w:lang w:eastAsia="zh-CN"/>
        </w:rPr>
        <w:t>登记员</w:t>
      </w:r>
      <w:r w:rsidR="001512D3">
        <w:rPr>
          <w:rFonts w:hint="eastAsia"/>
          <w:lang w:eastAsia="zh-CN"/>
        </w:rPr>
        <w:t>负责</w:t>
      </w:r>
      <w:r>
        <w:rPr>
          <w:lang w:eastAsia="zh-CN"/>
        </w:rPr>
        <w:t>国际空间资产权益</w:t>
      </w:r>
      <w:r w:rsidR="001512D3">
        <w:rPr>
          <w:rFonts w:hint="eastAsia"/>
          <w:lang w:eastAsia="zh-CN"/>
        </w:rPr>
        <w:t>的注册</w:t>
      </w:r>
      <w:r>
        <w:rPr>
          <w:lang w:eastAsia="zh-CN"/>
        </w:rPr>
        <w:t>。监督机构的任务</w:t>
      </w:r>
      <w:r w:rsidR="001512D3">
        <w:rPr>
          <w:rFonts w:hint="eastAsia"/>
          <w:lang w:eastAsia="zh-CN"/>
        </w:rPr>
        <w:t>仅</w:t>
      </w:r>
      <w:r>
        <w:rPr>
          <w:lang w:eastAsia="zh-CN"/>
        </w:rPr>
        <w:t>限于议定书的监督职能。筹备委员会已经起草了</w:t>
      </w:r>
      <w:r w:rsidR="001512D3">
        <w:rPr>
          <w:rFonts w:hint="eastAsia"/>
          <w:lang w:eastAsia="zh-CN"/>
        </w:rPr>
        <w:t>注册机构</w:t>
      </w:r>
      <w:r>
        <w:rPr>
          <w:lang w:eastAsia="zh-CN"/>
        </w:rPr>
        <w:t>条例，</w:t>
      </w:r>
      <w:r w:rsidR="001512D3">
        <w:rPr>
          <w:rFonts w:hint="eastAsia"/>
          <w:lang w:eastAsia="zh-CN"/>
        </w:rPr>
        <w:t>从而免除了</w:t>
      </w:r>
      <w:r>
        <w:rPr>
          <w:lang w:eastAsia="zh-CN"/>
        </w:rPr>
        <w:t>国际电联</w:t>
      </w:r>
      <w:r w:rsidR="001512D3">
        <w:rPr>
          <w:rFonts w:hint="eastAsia"/>
          <w:lang w:eastAsia="zh-CN"/>
        </w:rPr>
        <w:t>的</w:t>
      </w:r>
      <w:r>
        <w:rPr>
          <w:lang w:eastAsia="zh-CN"/>
        </w:rPr>
        <w:t>这些</w:t>
      </w:r>
      <w:r w:rsidR="00E17609">
        <w:rPr>
          <w:rFonts w:hint="eastAsia"/>
          <w:lang w:eastAsia="zh-CN"/>
        </w:rPr>
        <w:t>工作之累</w:t>
      </w:r>
      <w:r>
        <w:rPr>
          <w:lang w:eastAsia="zh-CN"/>
        </w:rPr>
        <w:t>。最后，专家委员会将支持国际电联</w:t>
      </w:r>
      <w:r w:rsidR="00E17609">
        <w:rPr>
          <w:rFonts w:hint="eastAsia"/>
          <w:lang w:eastAsia="zh-CN"/>
        </w:rPr>
        <w:t>行使</w:t>
      </w:r>
      <w:r>
        <w:rPr>
          <w:lang w:eastAsia="zh-CN"/>
        </w:rPr>
        <w:t>其职责</w:t>
      </w:r>
      <w:r>
        <w:rPr>
          <w:rFonts w:ascii="Microsoft YaHei" w:eastAsia="Microsoft YaHei" w:hAnsi="Microsoft YaHei" w:cs="Microsoft YaHei" w:hint="eastAsia"/>
          <w:lang w:eastAsia="zh-CN"/>
        </w:rPr>
        <w:t>。</w:t>
      </w:r>
    </w:p>
    <w:p w:rsidR="00895B85" w:rsidRPr="00E13E52" w:rsidRDefault="001512D3" w:rsidP="00BF49E8">
      <w:pPr>
        <w:ind w:firstLineChars="200" w:firstLine="480"/>
        <w:rPr>
          <w:rFonts w:asciiTheme="minorHAnsi" w:hAnsiTheme="minorHAnsi" w:cstheme="minorHAnsi"/>
          <w:lang w:eastAsia="zh-CN"/>
        </w:rPr>
      </w:pPr>
      <w:r w:rsidRPr="00E13E52">
        <w:rPr>
          <w:rFonts w:asciiTheme="minorHAnsi" w:hAnsiTheme="minorHAnsi" w:cstheme="minorHAnsi"/>
          <w:lang w:eastAsia="zh-CN"/>
        </w:rPr>
        <w:t>自理事会</w:t>
      </w:r>
      <w:r w:rsidRPr="00E13E52">
        <w:rPr>
          <w:rFonts w:asciiTheme="minorHAnsi" w:hAnsiTheme="minorHAnsi" w:cstheme="minorHAnsi"/>
          <w:lang w:eastAsia="zh-CN"/>
        </w:rPr>
        <w:t>2011</w:t>
      </w:r>
      <w:r w:rsidRPr="00E13E52">
        <w:rPr>
          <w:rFonts w:asciiTheme="minorHAnsi" w:hAnsiTheme="minorHAnsi" w:cstheme="minorHAnsi"/>
          <w:lang w:eastAsia="zh-CN"/>
        </w:rPr>
        <w:t>年会议以来，国际电联成员国一直在根据空间议定书，探讨本组织作为未来国际空间资产登记处监督机构的作用。</w:t>
      </w:r>
      <w:r w:rsidR="00483886" w:rsidRPr="00E13E52">
        <w:rPr>
          <w:rFonts w:asciiTheme="minorHAnsi" w:hAnsiTheme="minorHAnsi" w:cstheme="minorHAnsi"/>
          <w:lang w:eastAsia="zh-CN"/>
        </w:rPr>
        <w:t>国际电联在</w:t>
      </w:r>
      <w:r w:rsidRPr="00E13E52">
        <w:rPr>
          <w:rFonts w:asciiTheme="minorHAnsi" w:hAnsiTheme="minorHAnsi" w:cstheme="minorHAnsi"/>
          <w:lang w:eastAsia="zh-CN"/>
        </w:rPr>
        <w:t>2012</w:t>
      </w:r>
      <w:r w:rsidRPr="00E13E52">
        <w:rPr>
          <w:rFonts w:asciiTheme="minorHAnsi" w:hAnsiTheme="minorHAnsi" w:cstheme="minorHAnsi"/>
          <w:lang w:eastAsia="zh-CN"/>
        </w:rPr>
        <w:t>年在柏林举行的外交会议</w:t>
      </w:r>
      <w:r w:rsidR="00483886" w:rsidRPr="00E13E52">
        <w:rPr>
          <w:rFonts w:asciiTheme="minorHAnsi" w:hAnsiTheme="minorHAnsi" w:cstheme="minorHAnsi"/>
          <w:lang w:eastAsia="zh-CN"/>
        </w:rPr>
        <w:t>上</w:t>
      </w:r>
      <w:r w:rsidRPr="00E13E52">
        <w:rPr>
          <w:rFonts w:asciiTheme="minorHAnsi" w:hAnsiTheme="minorHAnsi" w:cstheme="minorHAnsi"/>
          <w:lang w:eastAsia="zh-CN"/>
        </w:rPr>
        <w:t>表</w:t>
      </w:r>
      <w:r w:rsidR="00483886" w:rsidRPr="00E13E52">
        <w:rPr>
          <w:rFonts w:asciiTheme="minorHAnsi" w:hAnsiTheme="minorHAnsi" w:cstheme="minorHAnsi"/>
          <w:lang w:eastAsia="zh-CN"/>
        </w:rPr>
        <w:t>达了</w:t>
      </w:r>
      <w:proofErr w:type="gramStart"/>
      <w:r w:rsidR="00483886" w:rsidRPr="00E13E52">
        <w:rPr>
          <w:rFonts w:asciiTheme="minorHAnsi" w:hAnsiTheme="minorHAnsi" w:cstheme="minorHAnsi"/>
          <w:lang w:eastAsia="zh-CN"/>
        </w:rPr>
        <w:t>自已</w:t>
      </w:r>
      <w:proofErr w:type="gramEnd"/>
      <w:r w:rsidR="00483886" w:rsidRPr="00E13E52">
        <w:rPr>
          <w:rFonts w:asciiTheme="minorHAnsi" w:hAnsiTheme="minorHAnsi" w:cstheme="minorHAnsi"/>
          <w:lang w:eastAsia="zh-CN"/>
        </w:rPr>
        <w:t>的</w:t>
      </w:r>
      <w:r w:rsidR="00E17609" w:rsidRPr="00E13E52">
        <w:rPr>
          <w:rFonts w:asciiTheme="minorHAnsi" w:hAnsiTheme="minorHAnsi" w:cstheme="minorHAnsi"/>
          <w:lang w:eastAsia="zh-CN"/>
        </w:rPr>
        <w:t>意愿</w:t>
      </w:r>
      <w:r w:rsidRPr="00E13E52">
        <w:rPr>
          <w:rFonts w:asciiTheme="minorHAnsi" w:hAnsiTheme="minorHAnsi" w:cstheme="minorHAnsi"/>
          <w:lang w:eastAsia="zh-CN"/>
        </w:rPr>
        <w:t>，该会议通过了</w:t>
      </w:r>
      <w:r w:rsidR="00483886" w:rsidRPr="00E13E52">
        <w:rPr>
          <w:rFonts w:asciiTheme="minorHAnsi" w:hAnsiTheme="minorHAnsi" w:cstheme="minorHAnsi"/>
          <w:lang w:eastAsia="zh-CN"/>
        </w:rPr>
        <w:t>《移动设备国际利益公约关于航空器设备特定问题的议定书》</w:t>
      </w:r>
      <w:r w:rsidRPr="00E13E52">
        <w:rPr>
          <w:rFonts w:asciiTheme="minorHAnsi" w:hAnsiTheme="minorHAnsi" w:cstheme="minorHAnsi"/>
          <w:lang w:eastAsia="zh-CN"/>
        </w:rPr>
        <w:t>。外交会议第</w:t>
      </w:r>
      <w:r w:rsidRPr="00E13E52">
        <w:rPr>
          <w:rFonts w:asciiTheme="minorHAnsi" w:hAnsiTheme="minorHAnsi" w:cstheme="minorHAnsi"/>
          <w:lang w:eastAsia="zh-CN"/>
        </w:rPr>
        <w:t>2</w:t>
      </w:r>
      <w:r w:rsidRPr="00E13E52">
        <w:rPr>
          <w:rFonts w:asciiTheme="minorHAnsi" w:hAnsiTheme="minorHAnsi" w:cstheme="minorHAnsi"/>
          <w:lang w:eastAsia="zh-CN"/>
        </w:rPr>
        <w:t>号决议明确邀请国际电联</w:t>
      </w:r>
      <w:r w:rsidR="00483886" w:rsidRPr="00E13E52">
        <w:rPr>
          <w:rFonts w:asciiTheme="minorHAnsi" w:hAnsiTheme="minorHAnsi" w:cstheme="minorHAnsi"/>
          <w:lang w:eastAsia="zh-CN"/>
        </w:rPr>
        <w:t>管</w:t>
      </w:r>
      <w:r w:rsidRPr="00E13E52">
        <w:rPr>
          <w:rFonts w:asciiTheme="minorHAnsi" w:hAnsiTheme="minorHAnsi" w:cstheme="minorHAnsi"/>
          <w:lang w:eastAsia="zh-CN"/>
        </w:rPr>
        <w:t>理机构在议定书生效时或之后</w:t>
      </w:r>
      <w:r w:rsidR="00483886" w:rsidRPr="00E13E52">
        <w:rPr>
          <w:rFonts w:asciiTheme="minorHAnsi" w:hAnsiTheme="minorHAnsi" w:cstheme="minorHAnsi"/>
          <w:lang w:eastAsia="zh-CN"/>
        </w:rPr>
        <w:t>，</w:t>
      </w:r>
      <w:r w:rsidRPr="00E13E52">
        <w:rPr>
          <w:rFonts w:asciiTheme="minorHAnsi" w:hAnsiTheme="minorHAnsi" w:cstheme="minorHAnsi"/>
          <w:lang w:eastAsia="zh-CN"/>
        </w:rPr>
        <w:t>考虑国际电联成为监</w:t>
      </w:r>
      <w:r w:rsidR="00483886" w:rsidRPr="00E13E52">
        <w:rPr>
          <w:rFonts w:asciiTheme="minorHAnsi" w:hAnsiTheme="minorHAnsi" w:cstheme="minorHAnsi"/>
          <w:lang w:eastAsia="zh-CN"/>
        </w:rPr>
        <w:t>督</w:t>
      </w:r>
      <w:r w:rsidRPr="00E13E52">
        <w:rPr>
          <w:rFonts w:asciiTheme="minorHAnsi" w:hAnsiTheme="minorHAnsi" w:cstheme="minorHAnsi"/>
          <w:lang w:eastAsia="zh-CN"/>
        </w:rPr>
        <w:t>机构的问题。</w:t>
      </w:r>
    </w:p>
    <w:p w:rsidR="000B36C7" w:rsidRPr="00E13E52" w:rsidRDefault="00483886" w:rsidP="00BF49E8">
      <w:pPr>
        <w:ind w:firstLineChars="200" w:firstLine="480"/>
        <w:rPr>
          <w:rFonts w:asciiTheme="minorHAnsi" w:hAnsiTheme="minorHAnsi" w:cstheme="minorHAnsi"/>
          <w:lang w:eastAsia="zh-CN"/>
        </w:rPr>
      </w:pPr>
      <w:r w:rsidRPr="00E13E52">
        <w:rPr>
          <w:rFonts w:asciiTheme="minorHAnsi" w:hAnsiTheme="minorHAnsi" w:cstheme="minorHAnsi"/>
          <w:lang w:eastAsia="zh-CN"/>
        </w:rPr>
        <w:t>在</w:t>
      </w:r>
      <w:r w:rsidRPr="00E13E52">
        <w:rPr>
          <w:rFonts w:asciiTheme="minorHAnsi" w:hAnsiTheme="minorHAnsi" w:cstheme="minorHAnsi"/>
          <w:lang w:eastAsia="zh-CN"/>
        </w:rPr>
        <w:t>2016</w:t>
      </w:r>
      <w:r w:rsidRPr="00E13E52">
        <w:rPr>
          <w:rFonts w:asciiTheme="minorHAnsi" w:hAnsiTheme="minorHAnsi" w:cstheme="minorHAnsi"/>
          <w:lang w:eastAsia="zh-CN"/>
        </w:rPr>
        <w:t>年的会议上，理事会主席从关于该议题的讨论中注意到，</w:t>
      </w:r>
      <w:r w:rsidR="00EC1EA0" w:rsidRPr="00E13E52">
        <w:rPr>
          <w:rFonts w:asciiTheme="minorHAnsi" w:hAnsiTheme="minorHAnsi" w:cstheme="minorHAnsi"/>
          <w:lang w:eastAsia="zh-CN"/>
        </w:rPr>
        <w:t>无人原则上反对</w:t>
      </w:r>
      <w:r w:rsidRPr="00E13E52">
        <w:rPr>
          <w:rFonts w:asciiTheme="minorHAnsi" w:hAnsiTheme="minorHAnsi" w:cstheme="minorHAnsi"/>
          <w:lang w:eastAsia="zh-CN"/>
        </w:rPr>
        <w:t>国际电联成为监</w:t>
      </w:r>
      <w:r w:rsidR="00E17609" w:rsidRPr="00E13E52">
        <w:rPr>
          <w:rFonts w:asciiTheme="minorHAnsi" w:hAnsiTheme="minorHAnsi" w:cstheme="minorHAnsi"/>
          <w:lang w:eastAsia="zh-CN"/>
        </w:rPr>
        <w:t>督</w:t>
      </w:r>
      <w:r w:rsidRPr="00E13E52">
        <w:rPr>
          <w:rFonts w:asciiTheme="minorHAnsi" w:hAnsiTheme="minorHAnsi" w:cstheme="minorHAnsi"/>
          <w:lang w:eastAsia="zh-CN"/>
        </w:rPr>
        <w:t>机构，</w:t>
      </w:r>
      <w:r w:rsidR="00EC1EA0" w:rsidRPr="00E13E52">
        <w:rPr>
          <w:rFonts w:asciiTheme="minorHAnsi" w:hAnsiTheme="minorHAnsi" w:cstheme="minorHAnsi"/>
          <w:lang w:eastAsia="zh-CN"/>
        </w:rPr>
        <w:t>而普遍的共识是应由</w:t>
      </w:r>
      <w:r w:rsidR="00EC1EA0" w:rsidRPr="00E13E52">
        <w:rPr>
          <w:rFonts w:asciiTheme="minorHAnsi" w:hAnsiTheme="minorHAnsi" w:cstheme="minorHAnsi"/>
          <w:lang w:eastAsia="zh-CN"/>
        </w:rPr>
        <w:t>PP-18</w:t>
      </w:r>
      <w:r w:rsidR="00304AB5">
        <w:rPr>
          <w:rFonts w:asciiTheme="minorHAnsi" w:hAnsiTheme="minorHAnsi" w:cstheme="minorHAnsi" w:hint="eastAsia"/>
          <w:lang w:eastAsia="zh-CN"/>
        </w:rPr>
        <w:t>做</w:t>
      </w:r>
      <w:r w:rsidR="00EC1EA0" w:rsidRPr="00E13E52">
        <w:rPr>
          <w:rFonts w:asciiTheme="minorHAnsi" w:hAnsiTheme="minorHAnsi" w:cstheme="minorHAnsi"/>
          <w:lang w:eastAsia="zh-CN"/>
        </w:rPr>
        <w:t>出</w:t>
      </w:r>
      <w:r w:rsidRPr="00E13E52">
        <w:rPr>
          <w:rFonts w:asciiTheme="minorHAnsi" w:hAnsiTheme="minorHAnsi" w:cstheme="minorHAnsi"/>
          <w:lang w:eastAsia="zh-CN"/>
        </w:rPr>
        <w:t>最终决定。</w:t>
      </w:r>
    </w:p>
    <w:p w:rsidR="000B36C7" w:rsidRPr="00E13E52" w:rsidRDefault="00483886" w:rsidP="00BF49E8">
      <w:pPr>
        <w:ind w:firstLineChars="200" w:firstLine="480"/>
        <w:rPr>
          <w:rFonts w:asciiTheme="minorHAnsi" w:hAnsiTheme="minorHAnsi" w:cstheme="minorHAnsi"/>
          <w:lang w:eastAsia="zh-CN"/>
        </w:rPr>
      </w:pPr>
      <w:r w:rsidRPr="00E13E52">
        <w:rPr>
          <w:rFonts w:asciiTheme="minorHAnsi" w:hAnsiTheme="minorHAnsi" w:cstheme="minorHAnsi"/>
          <w:lang w:eastAsia="zh-CN"/>
        </w:rPr>
        <w:t>因此我们相信，</w:t>
      </w:r>
      <w:r w:rsidR="00EC1EA0" w:rsidRPr="00E13E52">
        <w:rPr>
          <w:rFonts w:asciiTheme="minorHAnsi" w:hAnsiTheme="minorHAnsi" w:cstheme="minorHAnsi"/>
          <w:lang w:eastAsia="zh-CN"/>
        </w:rPr>
        <w:t>目前，</w:t>
      </w:r>
      <w:r w:rsidR="00C75045" w:rsidRPr="00E13E52">
        <w:rPr>
          <w:rFonts w:asciiTheme="minorHAnsi" w:hAnsiTheme="minorHAnsi" w:cstheme="minorHAnsi"/>
          <w:lang w:eastAsia="zh-CN"/>
        </w:rPr>
        <w:t>即</w:t>
      </w:r>
      <w:r w:rsidR="00EC1EA0" w:rsidRPr="00E13E52">
        <w:rPr>
          <w:rFonts w:asciiTheme="minorHAnsi" w:hAnsiTheme="minorHAnsi" w:cstheme="minorHAnsi"/>
          <w:lang w:eastAsia="zh-CN"/>
        </w:rPr>
        <w:t>筹委会进入登记员</w:t>
      </w:r>
      <w:r w:rsidR="00E17609" w:rsidRPr="00E13E52">
        <w:rPr>
          <w:rFonts w:asciiTheme="minorHAnsi" w:hAnsiTheme="minorHAnsi" w:cstheme="minorHAnsi"/>
          <w:lang w:eastAsia="zh-CN"/>
        </w:rPr>
        <w:t>选拔</w:t>
      </w:r>
      <w:r w:rsidRPr="00E13E52">
        <w:rPr>
          <w:rFonts w:asciiTheme="minorHAnsi" w:hAnsiTheme="minorHAnsi" w:cstheme="minorHAnsi"/>
          <w:lang w:eastAsia="zh-CN"/>
        </w:rPr>
        <w:t>的后期阶段</w:t>
      </w:r>
      <w:r w:rsidR="00EC1EA0" w:rsidRPr="00E13E52">
        <w:rPr>
          <w:rFonts w:asciiTheme="minorHAnsi" w:hAnsiTheme="minorHAnsi" w:cstheme="minorHAnsi"/>
          <w:lang w:eastAsia="zh-CN"/>
        </w:rPr>
        <w:t>，</w:t>
      </w:r>
      <w:r w:rsidRPr="00E13E52">
        <w:rPr>
          <w:rFonts w:asciiTheme="minorHAnsi" w:hAnsiTheme="minorHAnsi" w:cstheme="minorHAnsi"/>
          <w:lang w:eastAsia="zh-CN"/>
        </w:rPr>
        <w:t>适</w:t>
      </w:r>
      <w:r w:rsidR="00EC1EA0" w:rsidRPr="00E13E52">
        <w:rPr>
          <w:rFonts w:asciiTheme="minorHAnsi" w:hAnsiTheme="minorHAnsi" w:cstheme="minorHAnsi"/>
          <w:lang w:eastAsia="zh-CN"/>
        </w:rPr>
        <w:t>宜责成</w:t>
      </w:r>
      <w:r w:rsidRPr="00E13E52">
        <w:rPr>
          <w:rFonts w:asciiTheme="minorHAnsi" w:hAnsiTheme="minorHAnsi" w:cstheme="minorHAnsi"/>
          <w:lang w:eastAsia="zh-CN"/>
        </w:rPr>
        <w:t>秘书长采取必要步骤，使国际电联成为监</w:t>
      </w:r>
      <w:r w:rsidR="00EC1EA0" w:rsidRPr="00E13E52">
        <w:rPr>
          <w:rFonts w:asciiTheme="minorHAnsi" w:hAnsiTheme="minorHAnsi" w:cstheme="minorHAnsi"/>
          <w:lang w:eastAsia="zh-CN"/>
        </w:rPr>
        <w:t>督</w:t>
      </w:r>
      <w:r w:rsidRPr="00E13E52">
        <w:rPr>
          <w:rFonts w:asciiTheme="minorHAnsi" w:hAnsiTheme="minorHAnsi" w:cstheme="minorHAnsi"/>
          <w:lang w:eastAsia="zh-CN"/>
        </w:rPr>
        <w:t>机构</w:t>
      </w:r>
      <w:r w:rsidRPr="00E13E52">
        <w:rPr>
          <w:rFonts w:asciiTheme="minorHAnsi" w:eastAsia="Microsoft YaHei" w:hAnsiTheme="minorHAnsi" w:cstheme="minorHAnsi"/>
          <w:lang w:eastAsia="zh-CN"/>
        </w:rPr>
        <w:t>。</w:t>
      </w:r>
    </w:p>
    <w:p w:rsidR="000B36C7" w:rsidRDefault="000B36C7" w:rsidP="00E13E52">
      <w:pPr>
        <w:jc w:val="center"/>
      </w:pPr>
      <w:r>
        <w:t>______________</w:t>
      </w:r>
    </w:p>
    <w:sectPr w:rsidR="000B36C7" w:rsidSect="008F70FE">
      <w:headerReference w:type="default" r:id="rId9"/>
      <w:footerReference w:type="default" r:id="rId10"/>
      <w:footerReference w:type="first" r:id="rId11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EA0" w:rsidRDefault="00EC1EA0">
      <w:r>
        <w:separator/>
      </w:r>
    </w:p>
  </w:endnote>
  <w:endnote w:type="continuationSeparator" w:id="0">
    <w:p w:rsidR="00EC1EA0" w:rsidRDefault="00EC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Kaiti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EA0" w:rsidRPr="003907C4" w:rsidRDefault="00EC1EA0" w:rsidP="00D70FF1">
    <w:pPr>
      <w:pStyle w:val="Footer"/>
      <w:tabs>
        <w:tab w:val="clear" w:pos="5954"/>
        <w:tab w:val="clear" w:pos="9639"/>
        <w:tab w:val="left" w:pos="7797"/>
        <w:tab w:val="right" w:pos="9356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895B85">
      <w:rPr>
        <w:lang w:val="en-US"/>
      </w:rPr>
      <w:t>P:\CHI\SG\CONF-SG\PP18\000\073C.docx</w:t>
    </w:r>
    <w:r>
      <w:rPr>
        <w:lang w:val="en-US"/>
      </w:rPr>
      <w:fldChar w:fldCharType="end"/>
    </w:r>
    <w:r>
      <w:rPr>
        <w:lang w:val="en-US"/>
      </w:rPr>
      <w:t xml:space="preserve"> (445211)</w:t>
    </w:r>
    <w:r w:rsidRPr="003907C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25A2E">
      <w:t>27.10.18</w:t>
    </w:r>
    <w:r>
      <w:fldChar w:fldCharType="end"/>
    </w:r>
    <w:r w:rsidRPr="003907C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00.00.00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EA0" w:rsidRDefault="00EC1EA0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EC1EA0" w:rsidRDefault="00EC1EA0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EA0" w:rsidRDefault="00EC1EA0">
      <w:r>
        <w:t>____________________</w:t>
      </w:r>
    </w:p>
  </w:footnote>
  <w:footnote w:type="continuationSeparator" w:id="0">
    <w:p w:rsidR="00EC1EA0" w:rsidRDefault="00EC1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EA0" w:rsidRDefault="00EC1EA0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25A2E">
      <w:rPr>
        <w:noProof/>
      </w:rPr>
      <w:t>3</w:t>
    </w:r>
    <w:r>
      <w:fldChar w:fldCharType="end"/>
    </w:r>
  </w:p>
  <w:p w:rsidR="00EC1EA0" w:rsidRPr="00FC2542" w:rsidRDefault="00EC1EA0" w:rsidP="00FC2542">
    <w:pPr>
      <w:pStyle w:val="Header"/>
    </w:pPr>
    <w:r>
      <w:t>PP18/73-</w:t>
    </w:r>
    <w:r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DateAndTime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42"/>
    <w:rsid w:val="000030E3"/>
    <w:rsid w:val="000105A6"/>
    <w:rsid w:val="000134DB"/>
    <w:rsid w:val="00014808"/>
    <w:rsid w:val="00033363"/>
    <w:rsid w:val="00040A47"/>
    <w:rsid w:val="00057B6E"/>
    <w:rsid w:val="00076062"/>
    <w:rsid w:val="0009673E"/>
    <w:rsid w:val="000B36C7"/>
    <w:rsid w:val="000C0900"/>
    <w:rsid w:val="000C2D61"/>
    <w:rsid w:val="000C4701"/>
    <w:rsid w:val="000D3F86"/>
    <w:rsid w:val="000E4C7A"/>
    <w:rsid w:val="000F68C6"/>
    <w:rsid w:val="00120C17"/>
    <w:rsid w:val="00124C8F"/>
    <w:rsid w:val="00125484"/>
    <w:rsid w:val="00126FE1"/>
    <w:rsid w:val="0013327E"/>
    <w:rsid w:val="00137909"/>
    <w:rsid w:val="0014254A"/>
    <w:rsid w:val="001512D3"/>
    <w:rsid w:val="00167FD3"/>
    <w:rsid w:val="00171990"/>
    <w:rsid w:val="00171B68"/>
    <w:rsid w:val="001721DF"/>
    <w:rsid w:val="0018210B"/>
    <w:rsid w:val="001A0EEB"/>
    <w:rsid w:val="001A4A66"/>
    <w:rsid w:val="001B25D1"/>
    <w:rsid w:val="002043DD"/>
    <w:rsid w:val="002069A0"/>
    <w:rsid w:val="002155B0"/>
    <w:rsid w:val="00226B70"/>
    <w:rsid w:val="00231ABC"/>
    <w:rsid w:val="00241DDB"/>
    <w:rsid w:val="002578B4"/>
    <w:rsid w:val="002A0F5C"/>
    <w:rsid w:val="002A2125"/>
    <w:rsid w:val="002B39F5"/>
    <w:rsid w:val="002D5F63"/>
    <w:rsid w:val="002E37AF"/>
    <w:rsid w:val="00304AB5"/>
    <w:rsid w:val="00307225"/>
    <w:rsid w:val="00320A1D"/>
    <w:rsid w:val="00345493"/>
    <w:rsid w:val="00346AF8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3C15ED"/>
    <w:rsid w:val="004014B0"/>
    <w:rsid w:val="004126BD"/>
    <w:rsid w:val="00414872"/>
    <w:rsid w:val="00415EFC"/>
    <w:rsid w:val="00425A2E"/>
    <w:rsid w:val="00426AC1"/>
    <w:rsid w:val="0045019C"/>
    <w:rsid w:val="004676C0"/>
    <w:rsid w:val="00476923"/>
    <w:rsid w:val="00476CAF"/>
    <w:rsid w:val="00483886"/>
    <w:rsid w:val="00485E71"/>
    <w:rsid w:val="004C2CF2"/>
    <w:rsid w:val="004D3182"/>
    <w:rsid w:val="005061F9"/>
    <w:rsid w:val="00517E65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340C7"/>
    <w:rsid w:val="00666DEA"/>
    <w:rsid w:val="0067125A"/>
    <w:rsid w:val="00680265"/>
    <w:rsid w:val="006A0092"/>
    <w:rsid w:val="006E57C8"/>
    <w:rsid w:val="006E6BA4"/>
    <w:rsid w:val="006F0211"/>
    <w:rsid w:val="007000F6"/>
    <w:rsid w:val="00722343"/>
    <w:rsid w:val="007235A4"/>
    <w:rsid w:val="0073319E"/>
    <w:rsid w:val="00750829"/>
    <w:rsid w:val="00770CF8"/>
    <w:rsid w:val="00785B6D"/>
    <w:rsid w:val="00786C18"/>
    <w:rsid w:val="007917DE"/>
    <w:rsid w:val="007A1A93"/>
    <w:rsid w:val="007A5031"/>
    <w:rsid w:val="007B4EE5"/>
    <w:rsid w:val="007B558F"/>
    <w:rsid w:val="007C4DC3"/>
    <w:rsid w:val="00814482"/>
    <w:rsid w:val="008160BF"/>
    <w:rsid w:val="00822BF5"/>
    <w:rsid w:val="00833DB1"/>
    <w:rsid w:val="008433E4"/>
    <w:rsid w:val="00850AEF"/>
    <w:rsid w:val="008652E7"/>
    <w:rsid w:val="008726C7"/>
    <w:rsid w:val="00873D04"/>
    <w:rsid w:val="00895B85"/>
    <w:rsid w:val="008B44F5"/>
    <w:rsid w:val="008D3BE2"/>
    <w:rsid w:val="008D7300"/>
    <w:rsid w:val="008E2996"/>
    <w:rsid w:val="008E4324"/>
    <w:rsid w:val="008E45D4"/>
    <w:rsid w:val="008E6AE7"/>
    <w:rsid w:val="008E6BC6"/>
    <w:rsid w:val="008F70FE"/>
    <w:rsid w:val="00904E65"/>
    <w:rsid w:val="00905B6A"/>
    <w:rsid w:val="00917AAA"/>
    <w:rsid w:val="009361C2"/>
    <w:rsid w:val="00950E0F"/>
    <w:rsid w:val="009567B8"/>
    <w:rsid w:val="00966EBB"/>
    <w:rsid w:val="0099173A"/>
    <w:rsid w:val="009A287F"/>
    <w:rsid w:val="009A47A2"/>
    <w:rsid w:val="009B6B22"/>
    <w:rsid w:val="009C4B97"/>
    <w:rsid w:val="009D1E93"/>
    <w:rsid w:val="009D6EA5"/>
    <w:rsid w:val="00A01C60"/>
    <w:rsid w:val="00A03693"/>
    <w:rsid w:val="00A23536"/>
    <w:rsid w:val="00A6085C"/>
    <w:rsid w:val="00A62DA7"/>
    <w:rsid w:val="00A736F7"/>
    <w:rsid w:val="00A865E4"/>
    <w:rsid w:val="00AC07C0"/>
    <w:rsid w:val="00AC79BA"/>
    <w:rsid w:val="00AD1198"/>
    <w:rsid w:val="00AD2C62"/>
    <w:rsid w:val="00AE2934"/>
    <w:rsid w:val="00AE49B9"/>
    <w:rsid w:val="00AF45E1"/>
    <w:rsid w:val="00B02DDC"/>
    <w:rsid w:val="00B04E59"/>
    <w:rsid w:val="00B05785"/>
    <w:rsid w:val="00B11373"/>
    <w:rsid w:val="00B15AF8"/>
    <w:rsid w:val="00B1733E"/>
    <w:rsid w:val="00B23943"/>
    <w:rsid w:val="00B60A63"/>
    <w:rsid w:val="00B60CD1"/>
    <w:rsid w:val="00B650EC"/>
    <w:rsid w:val="00B96140"/>
    <w:rsid w:val="00B96F78"/>
    <w:rsid w:val="00BA154E"/>
    <w:rsid w:val="00BA20B6"/>
    <w:rsid w:val="00BC2487"/>
    <w:rsid w:val="00BE2CDC"/>
    <w:rsid w:val="00BF49E8"/>
    <w:rsid w:val="00BF720B"/>
    <w:rsid w:val="00C02B7F"/>
    <w:rsid w:val="00C04511"/>
    <w:rsid w:val="00C101EE"/>
    <w:rsid w:val="00C13DEC"/>
    <w:rsid w:val="00C16846"/>
    <w:rsid w:val="00C16AC0"/>
    <w:rsid w:val="00C40FEE"/>
    <w:rsid w:val="00C47D1C"/>
    <w:rsid w:val="00C561F1"/>
    <w:rsid w:val="00C710E5"/>
    <w:rsid w:val="00C73FA3"/>
    <w:rsid w:val="00C74FED"/>
    <w:rsid w:val="00C75045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527E2"/>
    <w:rsid w:val="00D57C64"/>
    <w:rsid w:val="00D62DA1"/>
    <w:rsid w:val="00D65220"/>
    <w:rsid w:val="00D70FF1"/>
    <w:rsid w:val="00D82A9F"/>
    <w:rsid w:val="00D97614"/>
    <w:rsid w:val="00D97BB1"/>
    <w:rsid w:val="00DD26B1"/>
    <w:rsid w:val="00DF23FC"/>
    <w:rsid w:val="00DF39CD"/>
    <w:rsid w:val="00DF51DD"/>
    <w:rsid w:val="00E121F2"/>
    <w:rsid w:val="00E12CDA"/>
    <w:rsid w:val="00E13E52"/>
    <w:rsid w:val="00E17609"/>
    <w:rsid w:val="00E26F09"/>
    <w:rsid w:val="00E520AB"/>
    <w:rsid w:val="00E56E57"/>
    <w:rsid w:val="00E749DA"/>
    <w:rsid w:val="00EC1EA0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4613"/>
    <w:rsid w:val="00F574D8"/>
    <w:rsid w:val="00FA7E95"/>
    <w:rsid w:val="00FC2542"/>
    <w:rsid w:val="00FC53DB"/>
    <w:rsid w:val="00FC63DE"/>
    <w:rsid w:val="00FD7B1D"/>
    <w:rsid w:val="00FD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0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5419">
                  <w:marLeft w:val="0"/>
                  <w:marRight w:val="105"/>
                  <w:marTop w:val="0"/>
                  <w:marBottom w:val="0"/>
                  <w:divBdr>
                    <w:top w:val="single" w:sz="6" w:space="2" w:color="BBBBBB"/>
                    <w:left w:val="single" w:sz="6" w:space="2" w:color="BBBBBB"/>
                    <w:bottom w:val="single" w:sz="6" w:space="2" w:color="BBBBBB"/>
                    <w:right w:val="single" w:sz="6" w:space="2" w:color="BBBBBB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C%20-%20ITU\PC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2a985c7-054d-4c64-a78e-e73df9f13816" targetNamespace="http://schemas.microsoft.com/office/2006/metadata/properties" ma:root="true" ma:fieldsID="d41af5c836d734370eb92e7ee5f83852" ns2:_="" ns3:_="">
    <xsd:import namespace="996b2e75-67fd-4955-a3b0-5ab9934cb50b"/>
    <xsd:import namespace="d2a985c7-054d-4c64-a78e-e73df9f1381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985c7-054d-4c64-a78e-e73df9f1381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2a985c7-054d-4c64-a78e-e73df9f13816">DPM</DPM_x0020_Author>
    <DPM_x0020_File_x0020_name xmlns="d2a985c7-054d-4c64-a78e-e73df9f13816">S18-PP-C-0073!!MSW-C</DPM_x0020_File_x0020_name>
    <DPM_x0020_Version xmlns="d2a985c7-054d-4c64-a78e-e73df9f13816">DPM_2018.10.11.1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2a985c7-054d-4c64-a78e-e73df9f13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2a985c7-054d-4c64-a78e-e73df9f13816"/>
    <ds:schemaRef ds:uri="http://purl.org/dc/terms/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PC_PP18.dotx</Template>
  <TotalTime>350</TotalTime>
  <Pages>3</Pages>
  <Words>1786</Words>
  <Characters>224</Characters>
  <Application>Microsoft Office Word</Application>
  <DocSecurity>0</DocSecurity>
  <Lines>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S18-PP-C-0073!!MSW-C</vt:lpstr>
    </vt:vector>
  </TitlesOfParts>
  <Company>ITU</Company>
  <LinksUpToDate>false</LinksUpToDate>
  <CharactersWithSpaces>2006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S18-PP-C-0073!!MSW-C</dc:title>
  <dc:subject>Plenipotentiary Conference (PP-18)</dc:subject>
  <dc:creator>Documents Proposals Manager (DPM)</dc:creator>
  <cp:keywords>DPM_v2018.10.12.1_prod</cp:keywords>
  <cp:lastModifiedBy>Liu, Sanping</cp:lastModifiedBy>
  <cp:revision>24</cp:revision>
  <dcterms:created xsi:type="dcterms:W3CDTF">2018-10-16T09:50:00Z</dcterms:created>
  <dcterms:modified xsi:type="dcterms:W3CDTF">2018-10-27T12:36:00Z</dcterms:modified>
  <cp:category>Conference document</cp:category>
</cp:coreProperties>
</file>