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0A0EF3" w:rsidTr="00E63DAB">
        <w:trPr>
          <w:cantSplit/>
        </w:trPr>
        <w:tc>
          <w:tcPr>
            <w:tcW w:w="6911" w:type="dxa"/>
          </w:tcPr>
          <w:p w:rsidR="00F96AB4" w:rsidRPr="00F96AB4" w:rsidRDefault="00F96AB4" w:rsidP="002D024B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4C029D">
              <w:rPr>
                <w:b/>
                <w:bCs/>
                <w:sz w:val="28"/>
                <w:szCs w:val="28"/>
                <w:lang w:val="ru-RU"/>
              </w:rPr>
              <w:t>Полномочная конференция (ПК-1</w:t>
            </w:r>
            <w:r w:rsidR="002D024B" w:rsidRPr="002D024B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4C029D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7C62DE">
              <w:rPr>
                <w:rFonts w:ascii="Verdana" w:hAnsi="Verdana"/>
                <w:szCs w:val="22"/>
                <w:lang w:val="ru-RU"/>
              </w:rPr>
              <w:br/>
            </w:r>
            <w:r w:rsidR="002D024B" w:rsidRPr="002D024B">
              <w:rPr>
                <w:b/>
                <w:szCs w:val="22"/>
                <w:lang w:val="ru-RU"/>
              </w:rPr>
              <w:t>Дубай</w:t>
            </w:r>
            <w:r w:rsidR="002D024B" w:rsidRPr="00D37469">
              <w:rPr>
                <w:b/>
                <w:bCs/>
                <w:lang w:val="ru-RU"/>
              </w:rPr>
              <w:t xml:space="preserve"> </w:t>
            </w:r>
            <w:r w:rsidRPr="00D37469">
              <w:rPr>
                <w:b/>
                <w:bCs/>
                <w:lang w:val="ru-RU"/>
              </w:rPr>
              <w:t>, 2</w:t>
            </w:r>
            <w:r w:rsidR="002D024B" w:rsidRPr="002D024B">
              <w:rPr>
                <w:b/>
                <w:bCs/>
                <w:lang w:val="ru-RU"/>
              </w:rPr>
              <w:t>9</w:t>
            </w:r>
            <w:r w:rsidRPr="00D37469">
              <w:rPr>
                <w:b/>
                <w:bCs/>
                <w:lang w:val="ru-RU"/>
              </w:rPr>
              <w:t xml:space="preserve"> октября – </w:t>
            </w:r>
            <w:r w:rsidR="002D024B" w:rsidRPr="002D024B">
              <w:rPr>
                <w:b/>
                <w:bCs/>
                <w:lang w:val="ru-RU"/>
              </w:rPr>
              <w:t>16</w:t>
            </w:r>
            <w:r w:rsidRPr="00D37469">
              <w:rPr>
                <w:b/>
                <w:bCs/>
                <w:lang w:val="ru-RU"/>
              </w:rPr>
              <w:t xml:space="preserve"> ноября 201</w:t>
            </w:r>
            <w:r w:rsidR="002D024B" w:rsidRPr="002D024B">
              <w:rPr>
                <w:b/>
                <w:bCs/>
                <w:lang w:val="ru-RU"/>
              </w:rPr>
              <w:t>8</w:t>
            </w:r>
            <w:r w:rsidRPr="00D37469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:rsidR="00F96AB4" w:rsidRPr="005371E3" w:rsidRDefault="00F96AB4" w:rsidP="00E63DAB">
            <w:pPr>
              <w:rPr>
                <w:lang w:val="en-US"/>
              </w:rPr>
            </w:pPr>
            <w:bookmarkStart w:id="1" w:name="ditulogo"/>
            <w:bookmarkEnd w:id="1"/>
            <w:r w:rsidRPr="005371E3">
              <w:rPr>
                <w:noProof/>
                <w:lang w:val="en-US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0C68CB" w:rsidTr="00E63DA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F96AB4" w:rsidRPr="005371E3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F96AB4" w:rsidRPr="000C68CB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</w:p>
        </w:tc>
      </w:tr>
      <w:tr w:rsidR="00F96AB4" w:rsidRPr="000A0EF3" w:rsidTr="00E63DA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F96AB4" w:rsidRPr="005371E3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F96AB4" w:rsidRPr="00C9530B" w:rsidTr="00E63DAB">
        <w:trPr>
          <w:cantSplit/>
        </w:trPr>
        <w:tc>
          <w:tcPr>
            <w:tcW w:w="6911" w:type="dxa"/>
          </w:tcPr>
          <w:p w:rsidR="00F96AB4" w:rsidRPr="005371E3" w:rsidRDefault="00F96AB4" w:rsidP="00066DE8">
            <w:pPr>
              <w:pStyle w:val="Committee"/>
              <w:framePr w:hSpace="0" w:wrap="auto" w:hAnchor="text" w:yAlign="inline"/>
              <w:spacing w:after="0" w:line="240" w:lineRule="auto"/>
            </w:pPr>
            <w:r w:rsidRPr="005371E3">
              <w:t>КОМИТЕТ 5</w:t>
            </w:r>
          </w:p>
        </w:tc>
        <w:tc>
          <w:tcPr>
            <w:tcW w:w="3120" w:type="dxa"/>
          </w:tcPr>
          <w:p w:rsidR="00F96AB4" w:rsidRPr="00A83562" w:rsidRDefault="00F96AB4" w:rsidP="00066DE8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A83562">
              <w:rPr>
                <w:rFonts w:cstheme="minorHAnsi"/>
                <w:b/>
                <w:bCs/>
                <w:szCs w:val="28"/>
                <w:lang w:val="ru-RU"/>
              </w:rPr>
              <w:t>Исправление 1</w:t>
            </w:r>
            <w:r w:rsidRPr="00A83562">
              <w:rPr>
                <w:rFonts w:cstheme="minorHAnsi"/>
                <w:b/>
                <w:bCs/>
                <w:szCs w:val="28"/>
                <w:lang w:val="ru-RU"/>
              </w:rPr>
              <w:br/>
            </w:r>
            <w:r w:rsidR="00A83562">
              <w:rPr>
                <w:rFonts w:cstheme="minorHAnsi"/>
                <w:b/>
                <w:bCs/>
                <w:szCs w:val="28"/>
                <w:lang w:val="ru-RU"/>
              </w:rPr>
              <w:t>к Документу</w:t>
            </w:r>
            <w:r w:rsidRPr="00A83562">
              <w:rPr>
                <w:rFonts w:cstheme="minorHAnsi"/>
                <w:b/>
                <w:bCs/>
                <w:szCs w:val="28"/>
                <w:lang w:val="ru-RU"/>
              </w:rPr>
              <w:t xml:space="preserve"> 63(</w:t>
            </w:r>
            <w:proofErr w:type="gramStart"/>
            <w:r>
              <w:rPr>
                <w:rFonts w:cstheme="minorHAnsi"/>
                <w:b/>
                <w:bCs/>
                <w:szCs w:val="28"/>
                <w:lang w:val="en-US"/>
              </w:rPr>
              <w:t>Add</w:t>
            </w:r>
            <w:r w:rsidRPr="00A83562">
              <w:rPr>
                <w:rFonts w:cstheme="minorHAnsi"/>
                <w:b/>
                <w:bCs/>
                <w:szCs w:val="28"/>
                <w:lang w:val="ru-RU"/>
              </w:rPr>
              <w:t>.1)</w:t>
            </w:r>
            <w:r w:rsidR="007919C2" w:rsidRPr="00A83562">
              <w:rPr>
                <w:rFonts w:cstheme="minorHAnsi"/>
                <w:b/>
                <w:szCs w:val="24"/>
                <w:lang w:val="ru-RU"/>
              </w:rPr>
              <w:t>-</w:t>
            </w:r>
            <w:proofErr w:type="gramEnd"/>
            <w:r w:rsidR="007919C2" w:rsidRPr="00F44B1A">
              <w:rPr>
                <w:rFonts w:cstheme="minorHAnsi"/>
                <w:b/>
                <w:szCs w:val="24"/>
              </w:rPr>
              <w:t>R</w:t>
            </w:r>
          </w:p>
        </w:tc>
      </w:tr>
      <w:tr w:rsidR="00F96AB4" w:rsidRPr="00A83562" w:rsidTr="00E63DAB">
        <w:trPr>
          <w:cantSplit/>
        </w:trPr>
        <w:tc>
          <w:tcPr>
            <w:tcW w:w="6911" w:type="dxa"/>
          </w:tcPr>
          <w:p w:rsidR="00F96AB4" w:rsidRPr="00A83562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120" w:type="dxa"/>
          </w:tcPr>
          <w:p w:rsidR="00F96AB4" w:rsidRPr="00A83562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A83562">
              <w:rPr>
                <w:rFonts w:cstheme="minorHAnsi"/>
                <w:b/>
                <w:bCs/>
                <w:szCs w:val="28"/>
                <w:lang w:val="ru-RU"/>
              </w:rPr>
              <w:t>2 ноября 2018 года</w:t>
            </w:r>
          </w:p>
        </w:tc>
      </w:tr>
      <w:tr w:rsidR="00F96AB4" w:rsidRPr="00A83562" w:rsidTr="00E63DAB">
        <w:trPr>
          <w:cantSplit/>
        </w:trPr>
        <w:tc>
          <w:tcPr>
            <w:tcW w:w="6911" w:type="dxa"/>
          </w:tcPr>
          <w:p w:rsidR="00F96AB4" w:rsidRPr="00A83562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3120" w:type="dxa"/>
          </w:tcPr>
          <w:p w:rsidR="00F96AB4" w:rsidRPr="00A83562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A83562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  <w:r w:rsidR="00C9530B">
              <w:rPr>
                <w:rFonts w:cstheme="minorHAnsi"/>
                <w:b/>
                <w:bCs/>
                <w:szCs w:val="28"/>
                <w:lang w:val="ru-RU"/>
              </w:rPr>
              <w:t>/испанский</w:t>
            </w:r>
          </w:p>
        </w:tc>
      </w:tr>
      <w:tr w:rsidR="00F96AB4" w:rsidRPr="00A83562" w:rsidTr="00E63DAB">
        <w:trPr>
          <w:cantSplit/>
        </w:trPr>
        <w:tc>
          <w:tcPr>
            <w:tcW w:w="10031" w:type="dxa"/>
            <w:gridSpan w:val="2"/>
          </w:tcPr>
          <w:p w:rsidR="00F96AB4" w:rsidRPr="00A83562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F96AB4" w:rsidRPr="00C9530B" w:rsidTr="00E63DAB">
        <w:trPr>
          <w:cantSplit/>
        </w:trPr>
        <w:tc>
          <w:tcPr>
            <w:tcW w:w="10031" w:type="dxa"/>
            <w:gridSpan w:val="2"/>
          </w:tcPr>
          <w:p w:rsidR="00F96AB4" w:rsidRPr="00A83562" w:rsidRDefault="00A83562" w:rsidP="00E63DAB">
            <w:pPr>
              <w:pStyle w:val="Source"/>
              <w:rPr>
                <w:lang w:val="ru-RU"/>
              </w:rPr>
            </w:pPr>
            <w:bookmarkStart w:id="4" w:name="dsource" w:colFirst="0" w:colLast="0"/>
            <w:r w:rsidRPr="00A83562">
              <w:rPr>
                <w:lang w:val="ru-RU"/>
              </w:rPr>
              <w:t>Государства – члены Межамериканской комиссии по электросвязи (СИТЕЛ)</w:t>
            </w:r>
          </w:p>
        </w:tc>
      </w:tr>
      <w:tr w:rsidR="00F96AB4" w:rsidRPr="00C9530B" w:rsidTr="00E63DAB">
        <w:trPr>
          <w:cantSplit/>
        </w:trPr>
        <w:tc>
          <w:tcPr>
            <w:tcW w:w="10031" w:type="dxa"/>
            <w:gridSpan w:val="2"/>
          </w:tcPr>
          <w:p w:rsidR="00F96AB4" w:rsidRPr="00A83562" w:rsidRDefault="00A83562" w:rsidP="00E63DAB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 w:rsidRPr="00A83562">
              <w:rPr>
                <w:lang w:val="ru-RU"/>
              </w:rPr>
              <w:t>МЕЖАМЕРИКАНСКИЕ ПРЕДЛОЖЕНИЯ ДЛЯ РАБОТЫ КОНФЕРЕНЦИИ</w:t>
            </w:r>
          </w:p>
        </w:tc>
      </w:tr>
      <w:tr w:rsidR="00F96AB4" w:rsidRPr="00C9530B" w:rsidTr="00E63DAB">
        <w:trPr>
          <w:cantSplit/>
        </w:trPr>
        <w:tc>
          <w:tcPr>
            <w:tcW w:w="10031" w:type="dxa"/>
            <w:gridSpan w:val="2"/>
          </w:tcPr>
          <w:p w:rsidR="00F96AB4" w:rsidRPr="00A83562" w:rsidRDefault="00F96AB4" w:rsidP="00E63DAB">
            <w:pPr>
              <w:pStyle w:val="Title2"/>
              <w:rPr>
                <w:lang w:val="ru-RU"/>
              </w:rPr>
            </w:pPr>
            <w:bookmarkStart w:id="6" w:name="dtitle2" w:colFirst="0" w:colLast="0"/>
            <w:bookmarkEnd w:id="5"/>
          </w:p>
        </w:tc>
      </w:tr>
      <w:tr w:rsidR="00F96AB4" w:rsidRPr="00C9530B" w:rsidTr="00E63DAB">
        <w:trPr>
          <w:cantSplit/>
        </w:trPr>
        <w:tc>
          <w:tcPr>
            <w:tcW w:w="10031" w:type="dxa"/>
            <w:gridSpan w:val="2"/>
          </w:tcPr>
          <w:p w:rsidR="00F96AB4" w:rsidRPr="00A83562" w:rsidRDefault="00F96AB4" w:rsidP="00E63DAB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</w:tbl>
    <w:bookmarkEnd w:id="7"/>
    <w:p w:rsidR="00A83562" w:rsidRPr="00C9530B" w:rsidRDefault="00C9530B" w:rsidP="00C9530B">
      <w:pPr>
        <w:pStyle w:val="Normalaftertitle"/>
        <w:rPr>
          <w:lang w:val="ru-RU"/>
        </w:rPr>
      </w:pPr>
      <w:r>
        <w:rPr>
          <w:lang w:val="ru-RU"/>
        </w:rPr>
        <w:t>Просьба</w:t>
      </w:r>
      <w:r w:rsidRPr="00C9530B">
        <w:rPr>
          <w:lang w:val="ru-RU"/>
        </w:rPr>
        <w:t xml:space="preserve"> </w:t>
      </w:r>
      <w:r>
        <w:rPr>
          <w:lang w:val="ru-RU"/>
        </w:rPr>
        <w:t>заменить</w:t>
      </w:r>
      <w:r w:rsidRPr="00C9530B">
        <w:rPr>
          <w:lang w:val="ru-RU"/>
        </w:rPr>
        <w:t xml:space="preserve"> </w:t>
      </w:r>
      <w:r>
        <w:rPr>
          <w:lang w:val="ru-RU"/>
        </w:rPr>
        <w:t xml:space="preserve">предложение </w:t>
      </w:r>
      <w:r w:rsidR="00A83562" w:rsidRPr="008D25E6">
        <w:rPr>
          <w:b/>
          <w:bCs/>
        </w:rPr>
        <w:t>IAP</w:t>
      </w:r>
      <w:r w:rsidR="00A83562" w:rsidRPr="00C9530B">
        <w:rPr>
          <w:b/>
          <w:bCs/>
          <w:lang w:val="ru-RU"/>
        </w:rPr>
        <w:t>/63</w:t>
      </w:r>
      <w:r w:rsidR="00A83562" w:rsidRPr="008D25E6">
        <w:rPr>
          <w:b/>
          <w:bCs/>
        </w:rPr>
        <w:t>A</w:t>
      </w:r>
      <w:r w:rsidR="00A83562" w:rsidRPr="00C9530B">
        <w:rPr>
          <w:b/>
          <w:bCs/>
          <w:lang w:val="ru-RU"/>
        </w:rPr>
        <w:t>/45</w:t>
      </w:r>
      <w:r w:rsidR="00A83562" w:rsidRPr="00C9530B">
        <w:rPr>
          <w:lang w:val="ru-RU"/>
        </w:rPr>
        <w:t xml:space="preserve"> </w:t>
      </w:r>
      <w:r>
        <w:rPr>
          <w:lang w:val="ru-RU"/>
        </w:rPr>
        <w:t>прилагаемым текстом</w:t>
      </w:r>
      <w:r w:rsidR="00A83562" w:rsidRPr="00C9530B">
        <w:rPr>
          <w:lang w:val="ru-RU"/>
        </w:rPr>
        <w:t>.</w:t>
      </w:r>
    </w:p>
    <w:p w:rsidR="00F96AB4" w:rsidRPr="00C9530B" w:rsidRDefault="00F96A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C9530B">
        <w:rPr>
          <w:lang w:val="ru-RU"/>
        </w:rPr>
        <w:br w:type="page"/>
      </w:r>
    </w:p>
    <w:p w:rsidR="00EF78F2" w:rsidRDefault="00506F91">
      <w:pPr>
        <w:pStyle w:val="Proposal"/>
      </w:pPr>
      <w:r>
        <w:lastRenderedPageBreak/>
        <w:t>ADD</w:t>
      </w:r>
      <w:r>
        <w:tab/>
        <w:t>IAP/63A1/1</w:t>
      </w:r>
      <w:r>
        <w:rPr>
          <w:vanish/>
          <w:color w:val="7F7F7F" w:themeColor="text1" w:themeTint="80"/>
          <w:vertAlign w:val="superscript"/>
        </w:rPr>
        <w:t>#48697</w:t>
      </w:r>
    </w:p>
    <w:p w:rsidR="00763004" w:rsidRPr="00A83562" w:rsidRDefault="00506F91">
      <w:pPr>
        <w:pStyle w:val="ResNo"/>
        <w:rPr>
          <w:lang w:val="ru-RU"/>
        </w:rPr>
      </w:pPr>
      <w:r w:rsidRPr="00A83562">
        <w:rPr>
          <w:lang w:val="ru-RU"/>
        </w:rPr>
        <w:t>Проект новой Резолюции [</w:t>
      </w:r>
      <w:r w:rsidRPr="00866F86">
        <w:t>IAP</w:t>
      </w:r>
      <w:r w:rsidRPr="00A83562">
        <w:rPr>
          <w:lang w:val="ru-RU"/>
        </w:rPr>
        <w:t>-4]</w:t>
      </w:r>
    </w:p>
    <w:p w:rsidR="00763004" w:rsidRPr="00A83562" w:rsidRDefault="00506F91" w:rsidP="00E74B86">
      <w:pPr>
        <w:pStyle w:val="Restitle"/>
        <w:rPr>
          <w:lang w:val="ru-RU"/>
        </w:rPr>
      </w:pPr>
      <w:r w:rsidRPr="00A83562">
        <w:rPr>
          <w:lang w:val="ru-RU"/>
        </w:rPr>
        <w:t>Участие новых субъектов в преодолении цифрового разрыва</w:t>
      </w:r>
    </w:p>
    <w:p w:rsidR="00763004" w:rsidRPr="00A83562" w:rsidRDefault="00506F91" w:rsidP="00E74B86">
      <w:pPr>
        <w:pStyle w:val="Normalaftertitle"/>
        <w:rPr>
          <w:lang w:val="ru-RU"/>
        </w:rPr>
      </w:pPr>
      <w:r w:rsidRPr="00A83562">
        <w:rPr>
          <w:lang w:val="ru-RU"/>
        </w:rPr>
        <w:t>Полномочная конференция Международного союза электросвязи (Дубай, 2018</w:t>
      </w:r>
      <w:r w:rsidRPr="00866F86">
        <w:t> </w:t>
      </w:r>
      <w:r w:rsidRPr="00A83562">
        <w:rPr>
          <w:lang w:val="ru-RU"/>
        </w:rPr>
        <w:t>г.),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напоминая</w:t>
      </w:r>
      <w:r w:rsidRPr="00A83562">
        <w:rPr>
          <w:i w:val="0"/>
          <w:iCs/>
          <w:lang w:val="ru-RU"/>
        </w:rPr>
        <w:t>,</w:t>
      </w:r>
    </w:p>
    <w:p w:rsidR="00763004" w:rsidRPr="00A83562" w:rsidRDefault="00506F91" w:rsidP="00E74B86">
      <w:pPr>
        <w:rPr>
          <w:rFonts w:asciiTheme="minorHAnsi" w:hAnsiTheme="minorHAnsi" w:cstheme="minorHAnsi"/>
          <w:szCs w:val="22"/>
          <w:lang w:val="ru-RU" w:eastAsia="ko-KR"/>
        </w:rPr>
      </w:pPr>
      <w:r w:rsidRPr="00866F86">
        <w:rPr>
          <w:i/>
          <w:iCs/>
          <w:lang w:eastAsia="ko-KR"/>
        </w:rPr>
        <w:t>a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</w:r>
      <w:proofErr w:type="gramStart"/>
      <w:r w:rsidRPr="00A83562">
        <w:rPr>
          <w:lang w:val="ru-RU" w:eastAsia="ko-KR"/>
        </w:rPr>
        <w:t>что</w:t>
      </w:r>
      <w:proofErr w:type="gramEnd"/>
      <w:r w:rsidRPr="00A83562">
        <w:rPr>
          <w:lang w:val="ru-RU" w:eastAsia="ko-KR"/>
        </w:rPr>
        <w:t xml:space="preserve"> Статья 1 </w:t>
      </w:r>
      <w:r w:rsidRPr="00A83562">
        <w:rPr>
          <w:rFonts w:asciiTheme="minorHAnsi" w:hAnsiTheme="minorHAnsi" w:cstheme="minorHAnsi"/>
          <w:szCs w:val="22"/>
          <w:lang w:val="ru-RU" w:eastAsia="ko-KR"/>
        </w:rPr>
        <w:t xml:space="preserve">Устава МСЭ гласит, что </w:t>
      </w:r>
      <w:r w:rsidRPr="00A83562">
        <w:rPr>
          <w:rFonts w:asciiTheme="minorHAnsi" w:hAnsiTheme="minorHAnsi" w:cstheme="minorHAnsi"/>
          <w:color w:val="000000"/>
          <w:szCs w:val="22"/>
          <w:lang w:val="ru-RU"/>
        </w:rPr>
        <w:t>целью Союза является</w:t>
      </w:r>
      <w:r w:rsidRPr="00A83562">
        <w:rPr>
          <w:rFonts w:asciiTheme="minorHAnsi" w:hAnsiTheme="minorHAnsi" w:cstheme="minorHAnsi"/>
          <w:szCs w:val="22"/>
          <w:lang w:val="ru-RU" w:eastAsia="ko-KR"/>
        </w:rPr>
        <w:t>: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rFonts w:asciiTheme="minorHAnsi" w:hAnsiTheme="minorHAnsi" w:cstheme="minorHAnsi"/>
          <w:szCs w:val="22"/>
          <w:lang w:val="ru-RU"/>
        </w:rPr>
        <w:t>•</w:t>
      </w:r>
      <w:r w:rsidRPr="00A83562">
        <w:rPr>
          <w:rFonts w:asciiTheme="minorHAnsi" w:hAnsiTheme="minorHAnsi" w:cstheme="minorHAnsi"/>
          <w:szCs w:val="22"/>
          <w:lang w:val="ru-RU"/>
        </w:rPr>
        <w:tab/>
        <w:t>содействие распространению</w:t>
      </w:r>
      <w:r w:rsidRPr="00A83562">
        <w:rPr>
          <w:lang w:val="ru-RU"/>
        </w:rPr>
        <w:t xml:space="preserve"> преимуществ новых технологий в области электросвязи среди всех жителей планеты;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t>•</w:t>
      </w:r>
      <w:r w:rsidRPr="00A83562">
        <w:rPr>
          <w:lang w:val="ru-RU"/>
        </w:rPr>
        <w:tab/>
        <w:t>содействие разработке социальных проектов, предназначенных для расширения служб электросвязи в самых отдаленных районах стран; и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t>•</w:t>
      </w:r>
      <w:r w:rsidRPr="00A83562">
        <w:rPr>
          <w:lang w:val="ru-RU"/>
        </w:rPr>
        <w:tab/>
      </w:r>
      <w:r w:rsidRPr="00A83562">
        <w:rPr>
          <w:rFonts w:ascii="Segoe UI" w:hAnsi="Segoe UI" w:cs="Segoe UI"/>
          <w:color w:val="000000"/>
          <w:sz w:val="20"/>
          <w:lang w:val="ru-RU"/>
        </w:rPr>
        <w:t>содействие развитию технических средств и их наиболее эффективной эксплуатации с целью повышения производительности служб электросвязи, повышения их полезности и по мере возможности обеспечения их общедоступности для населения</w:t>
      </w:r>
      <w:r w:rsidRPr="00A83562">
        <w:rPr>
          <w:lang w:val="ru-RU"/>
        </w:rPr>
        <w:t>",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учитывая</w:t>
      </w:r>
    </w:p>
    <w:p w:rsidR="00763004" w:rsidRPr="00A83562" w:rsidRDefault="00506F91" w:rsidP="00F51F95">
      <w:pPr>
        <w:rPr>
          <w:lang w:val="ru-RU" w:eastAsia="ko-KR"/>
        </w:rPr>
      </w:pPr>
      <w:r w:rsidRPr="00866F86">
        <w:rPr>
          <w:i/>
          <w:iCs/>
          <w:lang w:eastAsia="ko-KR"/>
        </w:rPr>
        <w:t>a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Резолюцию 200 (Пересм. Пусан, 2014</w:t>
      </w:r>
      <w:r w:rsidRPr="00866F86">
        <w:rPr>
          <w:lang w:eastAsia="ko-KR"/>
        </w:rPr>
        <w:t> </w:t>
      </w:r>
      <w:r w:rsidRPr="00A83562">
        <w:rPr>
          <w:lang w:val="ru-RU" w:eastAsia="ko-KR"/>
        </w:rPr>
        <w:t>г.) Полномочной конференции о повестке дня в области глобального развития электросвязи/информационно-коммуникационных технологий "Соединим к 2020 году" и, в частности, Цель 2 "Сократить цифровой разрыв и обеспечить широкополосную связь для всех";</w:t>
      </w:r>
    </w:p>
    <w:p w:rsidR="00763004" w:rsidRPr="00A83562" w:rsidRDefault="00506F91" w:rsidP="00F51F95">
      <w:pPr>
        <w:rPr>
          <w:lang w:val="ru-RU" w:eastAsia="ko-KR"/>
        </w:rPr>
      </w:pPr>
      <w:r w:rsidRPr="00866F86">
        <w:rPr>
          <w:i/>
          <w:iCs/>
          <w:lang w:eastAsia="ko-KR"/>
        </w:rPr>
        <w:t>b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Резолюцию</w:t>
      </w:r>
      <w:r w:rsidRPr="00866F86">
        <w:rPr>
          <w:lang w:eastAsia="ko-KR"/>
        </w:rPr>
        <w:t> </w:t>
      </w:r>
      <w:r w:rsidRPr="00A83562">
        <w:rPr>
          <w:lang w:val="ru-RU" w:eastAsia="ko-KR"/>
        </w:rPr>
        <w:t>139 (Пересм. Пусан, 2014</w:t>
      </w:r>
      <w:r w:rsidRPr="00866F86">
        <w:rPr>
          <w:lang w:eastAsia="ko-KR"/>
        </w:rPr>
        <w:t> </w:t>
      </w:r>
      <w:r w:rsidRPr="00A83562">
        <w:rPr>
          <w:lang w:val="ru-RU" w:eastAsia="ko-KR"/>
        </w:rPr>
        <w:t>г.) Полномочной конференции об использовании электросвязи/информационно-коммуникационных технологий для преодоления цифрового разрыва и построения открытого для всех информационного общества;</w:t>
      </w:r>
    </w:p>
    <w:p w:rsidR="00763004" w:rsidRPr="00A83562" w:rsidRDefault="00506F91" w:rsidP="00F51F95">
      <w:pPr>
        <w:rPr>
          <w:lang w:val="ru-RU" w:eastAsia="ko-KR"/>
        </w:rPr>
      </w:pPr>
      <w:r w:rsidRPr="00866F86">
        <w:rPr>
          <w:i/>
          <w:iCs/>
          <w:lang w:eastAsia="ko-KR"/>
        </w:rPr>
        <w:t>c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Резолюцию 11 (Пересм. Буэнос-Айрес, 2017</w:t>
      </w:r>
      <w:r w:rsidRPr="00866F86">
        <w:rPr>
          <w:lang w:eastAsia="ko-KR"/>
        </w:rPr>
        <w:t> </w:t>
      </w:r>
      <w:r w:rsidRPr="00A83562">
        <w:rPr>
          <w:lang w:val="ru-RU" w:eastAsia="ko-KR"/>
        </w:rPr>
        <w:t>г.) Всемирной конференции по развитию электросвязи (ВКРЭ) об услугах электросвязи/информационно-коммуникационных технологий в сельских, изолированных и недостаточно обслуживаемых районах, а также в сообществах коренных народов;</w:t>
      </w:r>
    </w:p>
    <w:p w:rsidR="00763004" w:rsidRPr="00A83562" w:rsidRDefault="00506F91" w:rsidP="00F51F95">
      <w:pPr>
        <w:rPr>
          <w:lang w:val="ru-RU" w:eastAsia="ko-KR"/>
        </w:rPr>
      </w:pPr>
      <w:r w:rsidRPr="00866F86">
        <w:rPr>
          <w:i/>
          <w:iCs/>
          <w:lang w:eastAsia="ko-KR"/>
        </w:rPr>
        <w:t>d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Резолюцию 37 (Пересм. Буэнос-Айрес, 2017</w:t>
      </w:r>
      <w:r w:rsidRPr="00866F86">
        <w:rPr>
          <w:lang w:eastAsia="ko-KR"/>
        </w:rPr>
        <w:t> </w:t>
      </w:r>
      <w:r w:rsidRPr="00A83562">
        <w:rPr>
          <w:lang w:val="ru-RU" w:eastAsia="ko-KR"/>
        </w:rPr>
        <w:t>г.) Всемирной конференции по развитию электросвязи (ВКРЭ) о преодолении цифрового разрыва,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учитывая далее</w:t>
      </w:r>
    </w:p>
    <w:p w:rsidR="00763004" w:rsidRPr="00A83562" w:rsidRDefault="00506F91" w:rsidP="00E74B86">
      <w:pPr>
        <w:rPr>
          <w:lang w:val="ru-RU" w:eastAsia="ko-KR"/>
        </w:rPr>
      </w:pPr>
      <w:r w:rsidRPr="00866F86">
        <w:rPr>
          <w:i/>
          <w:iCs/>
          <w:lang w:eastAsia="ko-KR"/>
        </w:rPr>
        <w:t>a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Рекомендацию МСЭ-</w:t>
      </w:r>
      <w:r w:rsidRPr="00866F86">
        <w:rPr>
          <w:lang w:eastAsia="ko-KR"/>
        </w:rPr>
        <w:t>D</w:t>
      </w:r>
      <w:r w:rsidRPr="00A83562">
        <w:rPr>
          <w:lang w:val="ru-RU" w:eastAsia="ko-KR"/>
        </w:rPr>
        <w:t xml:space="preserve"> 19 (Пересм. Буэнос-Айрес, 2017</w:t>
      </w:r>
      <w:r w:rsidRPr="00866F86">
        <w:rPr>
          <w:lang w:eastAsia="ko-KR"/>
        </w:rPr>
        <w:t> </w:t>
      </w:r>
      <w:r w:rsidRPr="00A83562">
        <w:rPr>
          <w:lang w:val="ru-RU" w:eastAsia="ko-KR"/>
        </w:rPr>
        <w:t>г.) Всемирной конференции по развитию электросвязи (ВКРЭ), которая гласит: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t>−</w:t>
      </w:r>
      <w:r w:rsidRPr="00A83562">
        <w:rPr>
          <w:lang w:val="ru-RU"/>
        </w:rPr>
        <w:tab/>
        <w:t xml:space="preserve">что важно принимать во внимание малых и некоммерческих операторов, как </w:t>
      </w:r>
      <w:r w:rsidRPr="00A83562">
        <w:rPr>
          <w:rFonts w:asciiTheme="minorHAnsi" w:hAnsiTheme="minorHAnsi" w:cstheme="minorHAnsi"/>
          <w:color w:val="000000"/>
          <w:szCs w:val="22"/>
          <w:lang w:val="ru-RU"/>
        </w:rPr>
        <w:t>операторов коллективной связи,</w:t>
      </w:r>
      <w:r w:rsidRPr="00A83562">
        <w:rPr>
          <w:lang w:val="ru-RU"/>
        </w:rPr>
        <w:t xml:space="preserve"> в рамках надлежащих регуляторных мер, которые позволят им получать доступ к базовой инфраструктуре на справедливых условиях, для того чтобы обеспечивать возможность установления широкополосных соединений для пользователей в сельских и отдаленных районах, используя преимущества научно-технических достижений;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t>−</w:t>
      </w:r>
      <w:r w:rsidRPr="00A83562">
        <w:rPr>
          <w:lang w:val="ru-RU"/>
        </w:rPr>
        <w:tab/>
        <w:t>что важно также, чтобы администрации, при осуществлении своей деятельности по планированию и лицензированию использования радиочастотного спектра, учитывали механизмы, содействующие развертыванию услуг широкополосной связи в сельских и отдаленных районах малыми некоммерческими операторами коллективной связи;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lastRenderedPageBreak/>
        <w:t>−</w:t>
      </w:r>
      <w:r w:rsidRPr="00A83562">
        <w:rPr>
          <w:lang w:val="ru-RU"/>
        </w:rPr>
        <w:tab/>
        <w:t xml:space="preserve">что бизнес-модели, которые способны обеспечить финансовую и эксплуатационную устойчивость, могут применяться местными предпринимателями, которым оказывается поддержка в рамках различных инициатив, и если необходимо, эти средства, как один из важнейших компонентов связи в сельских районах, также должны поддерживаться за счет фондов универсального обслуживания; </w:t>
      </w:r>
    </w:p>
    <w:p w:rsidR="00763004" w:rsidRPr="00A83562" w:rsidRDefault="00506F91" w:rsidP="00F51F95">
      <w:pPr>
        <w:rPr>
          <w:lang w:val="ru-RU" w:eastAsia="ko-KR"/>
        </w:rPr>
      </w:pPr>
      <w:r w:rsidRPr="00866F86">
        <w:rPr>
          <w:i/>
          <w:iCs/>
          <w:lang w:eastAsia="ko-KR"/>
        </w:rPr>
        <w:t>b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Рекомендацию МСЭ-</w:t>
      </w:r>
      <w:r w:rsidRPr="00866F86">
        <w:rPr>
          <w:lang w:eastAsia="ko-KR"/>
        </w:rPr>
        <w:t>D</w:t>
      </w:r>
      <w:r w:rsidRPr="00A83562">
        <w:rPr>
          <w:lang w:val="ru-RU" w:eastAsia="ko-KR"/>
        </w:rPr>
        <w:t xml:space="preserve"> 20 (Пересм. Буэнос-Айрес, 2017</w:t>
      </w:r>
      <w:r w:rsidRPr="00866F86">
        <w:rPr>
          <w:lang w:eastAsia="ko-KR"/>
        </w:rPr>
        <w:t> </w:t>
      </w:r>
      <w:r w:rsidRPr="00A83562">
        <w:rPr>
          <w:lang w:val="ru-RU" w:eastAsia="ko-KR"/>
        </w:rPr>
        <w:t>г.) о политических и регуляторных инициативах для развития электросвязи/ИКТ/широкополосной связи в сельских и отдаленных районах,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подчеркивая</w:t>
      </w:r>
    </w:p>
    <w:p w:rsidR="00763004" w:rsidRPr="00A83562" w:rsidRDefault="00506F91" w:rsidP="00B61C26">
      <w:pPr>
        <w:rPr>
          <w:lang w:val="ru-RU" w:eastAsia="ko-KR"/>
        </w:rPr>
      </w:pPr>
      <w:proofErr w:type="gramStart"/>
      <w:r w:rsidRPr="00866F86">
        <w:rPr>
          <w:i/>
          <w:iCs/>
          <w:lang w:eastAsia="ko-KR"/>
        </w:rPr>
        <w:t>a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что в Д</w:t>
      </w:r>
      <w:r w:rsidRPr="00A83562">
        <w:rPr>
          <w:lang w:val="ru-RU"/>
        </w:rPr>
        <w:t>екларации принципов, принятой Всемирной встречей на высшем уровне по вопросам информационного общества</w:t>
      </w:r>
      <w:r w:rsidRPr="00A83562">
        <w:rPr>
          <w:lang w:val="ru-RU" w:eastAsia="ko-KR"/>
        </w:rPr>
        <w:t xml:space="preserve"> 2004 года, признается общая приверженность идее построения </w:t>
      </w:r>
      <w:r w:rsidRPr="00A83562">
        <w:rPr>
          <w:lang w:val="ru-RU"/>
        </w:rPr>
        <w:t>открытого для всех информационного общества</w:t>
      </w:r>
      <w:r w:rsidRPr="00A83562">
        <w:rPr>
          <w:lang w:val="ru-RU" w:eastAsia="ko-KR"/>
        </w:rPr>
        <w:t xml:space="preserve"> в целях обеспечения </w:t>
      </w:r>
      <w:r w:rsidRPr="00A83562">
        <w:rPr>
          <w:lang w:val="ru-RU"/>
        </w:rPr>
        <w:t>устойчивого развития и повышения качества жизни</w:t>
      </w:r>
      <w:r w:rsidRPr="00A83562">
        <w:rPr>
          <w:lang w:val="ru-RU" w:eastAsia="ko-KR"/>
        </w:rPr>
        <w:t xml:space="preserve"> для всех и отмечается, что в</w:t>
      </w:r>
      <w:r w:rsidRPr="00A83562">
        <w:rPr>
          <w:lang w:val="ru-RU"/>
        </w:rPr>
        <w:t>озможность установления соединений является важным благоприятствующим фактором</w:t>
      </w:r>
      <w:r w:rsidRPr="00A83562">
        <w:rPr>
          <w:lang w:val="ru-RU" w:eastAsia="ko-KR"/>
        </w:rPr>
        <w:t xml:space="preserve"> и что некоторыми из </w:t>
      </w:r>
      <w:r w:rsidRPr="00A83562">
        <w:rPr>
          <w:lang w:val="ru-RU"/>
        </w:rPr>
        <w:t>наиболее серьезных задач в этой связи являются</w:t>
      </w:r>
      <w:r w:rsidRPr="00A83562">
        <w:rPr>
          <w:lang w:val="ru-RU" w:eastAsia="ko-KR"/>
        </w:rPr>
        <w:t xml:space="preserve"> обеспечение </w:t>
      </w:r>
      <w:r w:rsidRPr="00A83562">
        <w:rPr>
          <w:lang w:val="ru-RU"/>
        </w:rPr>
        <w:t>универсального, повсеместного, справедливого и приемлемого в ценовом отношении доступа к инфраструктуре и услугам ИКТ</w:t>
      </w:r>
      <w:r w:rsidRPr="00A83562">
        <w:rPr>
          <w:lang w:val="ru-RU" w:eastAsia="ko-KR"/>
        </w:rPr>
        <w:t xml:space="preserve"> и что если они достаточно развиты, адаптированы к региональным, национальным и местным условиям, являются легкодоступными и приемлемыми в ценовом отношении посредством использования широкополосной связи и инновационных технологий, то можно ускорить социально-экономический прогресс стран и повысить благосостояние всех людей, сообществ и народов;</w:t>
      </w:r>
      <w:proofErr w:type="gramEnd"/>
    </w:p>
    <w:p w:rsidR="00763004" w:rsidRPr="00A83562" w:rsidRDefault="00506F91" w:rsidP="00E74B86">
      <w:pPr>
        <w:rPr>
          <w:lang w:val="ru-RU" w:eastAsia="ko-KR"/>
        </w:rPr>
      </w:pPr>
      <w:r w:rsidRPr="00866F86">
        <w:rPr>
          <w:i/>
          <w:iCs/>
          <w:lang w:eastAsia="ko-KR"/>
        </w:rPr>
        <w:t>b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что в задачах 1.4 и 9.</w:t>
      </w:r>
      <w:r w:rsidRPr="00866F86">
        <w:rPr>
          <w:lang w:eastAsia="ko-KR"/>
        </w:rPr>
        <w:t>c</w:t>
      </w:r>
      <w:r w:rsidRPr="00A83562">
        <w:rPr>
          <w:lang w:val="ru-RU" w:eastAsia="ko-KR"/>
        </w:rPr>
        <w:t xml:space="preserve"> Целей 1 и 9 в области устойчивого развития, представленных на </w:t>
      </w:r>
      <w:r w:rsidRPr="00A83562">
        <w:rPr>
          <w:rFonts w:ascii="Segoe UI" w:hAnsi="Segoe UI" w:cs="Segoe UI"/>
          <w:color w:val="000000"/>
          <w:sz w:val="20"/>
          <w:lang w:val="ru-RU"/>
        </w:rPr>
        <w:t>Генеральной Ассамблее Организации Объединенных Наций</w:t>
      </w:r>
      <w:r w:rsidRPr="00A83562">
        <w:rPr>
          <w:lang w:val="ru-RU" w:eastAsia="ko-KR"/>
        </w:rPr>
        <w:t xml:space="preserve"> 2015 года, отмечается: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t>1.4</w:t>
      </w:r>
      <w:r w:rsidRPr="00A83562">
        <w:rPr>
          <w:lang w:val="ru-RU"/>
        </w:rPr>
        <w:tab/>
        <w:t xml:space="preserve">к 2030 году обеспечить, чтобы все мужчины и женщины, особенно малоимущие и уязвимые, имели равные права на экономические ресурсы, а также доступ к базовым услугам и, в частности, к </w:t>
      </w:r>
      <w:r w:rsidRPr="00A83562">
        <w:rPr>
          <w:rFonts w:eastAsiaTheme="minorEastAsia"/>
          <w:lang w:val="ru-RU" w:eastAsia="zh-CN"/>
        </w:rPr>
        <w:t>соответствующим новым технологиям</w:t>
      </w:r>
      <w:r w:rsidRPr="00A83562">
        <w:rPr>
          <w:lang w:val="ru-RU"/>
        </w:rPr>
        <w:t>;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t>9.</w:t>
      </w:r>
      <w:r w:rsidRPr="00866F86">
        <w:t>c</w:t>
      </w:r>
      <w:r w:rsidRPr="00A83562">
        <w:rPr>
          <w:lang w:val="ru-RU"/>
        </w:rPr>
        <w:tab/>
      </w:r>
      <w:r w:rsidRPr="00A83562">
        <w:rPr>
          <w:szCs w:val="22"/>
          <w:lang w:val="ru-RU"/>
        </w:rPr>
        <w:t>з</w:t>
      </w:r>
      <w:r w:rsidRPr="00A83562">
        <w:rPr>
          <w:rFonts w:asciiTheme="minorHAnsi" w:hAnsiTheme="minorHAnsi"/>
          <w:color w:val="000000"/>
          <w:szCs w:val="22"/>
          <w:lang w:val="ru-RU"/>
        </w:rPr>
        <w:t>начительно расширить доступ к информационно-коммуникационным технологиям и стремиться к обеспечению всеобщего и недорогого доступа к интернету в наименее развитых странах к 2020 году</w:t>
      </w:r>
      <w:r w:rsidRPr="00A83562">
        <w:rPr>
          <w:lang w:val="ru-RU"/>
        </w:rPr>
        <w:t>;</w:t>
      </w:r>
    </w:p>
    <w:p w:rsidR="00763004" w:rsidRPr="00A83562" w:rsidRDefault="00C9530B" w:rsidP="00C9530B">
      <w:pPr>
        <w:spacing w:before="240"/>
        <w:rPr>
          <w:lang w:val="ru-RU" w:eastAsia="ko-KR"/>
        </w:rPr>
      </w:pPr>
      <w:proofErr w:type="gramStart"/>
      <w:r w:rsidRPr="00C9530B">
        <w:rPr>
          <w:i/>
          <w:iCs/>
          <w:lang w:val="en-US" w:eastAsia="ko-KR"/>
        </w:rPr>
        <w:t>c</w:t>
      </w:r>
      <w:r w:rsidRPr="00C9530B">
        <w:rPr>
          <w:i/>
          <w:iCs/>
          <w:lang w:val="ru-RU" w:eastAsia="ko-KR"/>
        </w:rPr>
        <w:t>)</w:t>
      </w:r>
      <w:r w:rsidRPr="00C9530B">
        <w:rPr>
          <w:lang w:val="ru-RU" w:eastAsia="ko-KR"/>
        </w:rPr>
        <w:tab/>
      </w:r>
      <w:r w:rsidR="00506F91" w:rsidRPr="00A83562">
        <w:rPr>
          <w:lang w:val="ru-RU" w:eastAsia="ko-KR"/>
        </w:rPr>
        <w:t>что во время Форума Всемирной встречи на высшем уровне по вопросам информационного обще</w:t>
      </w:r>
      <w:bookmarkStart w:id="8" w:name="_GoBack"/>
      <w:bookmarkEnd w:id="8"/>
      <w:r w:rsidR="00506F91" w:rsidRPr="00A83562">
        <w:rPr>
          <w:lang w:val="ru-RU" w:eastAsia="ko-KR"/>
        </w:rPr>
        <w:t>ства, проходившего в Женеве 19-23 марта 2018 года, было признано, что коллективные сети функционируют благодаря участию местных сообществ в проектировании, разработке, развертывании инфраструктуры и управлении этой инфраструктурой, которая используется совместно как общий ресурс, принадлежащий сообществу, и эксплуатируется на демократических началах, что свидетельствует о том, они являются эффективным, приемлемым в ценовом отношении и устойчивым решениями для преодоления цифрового разрыва,</w:t>
      </w:r>
      <w:proofErr w:type="gramEnd"/>
    </w:p>
    <w:p w:rsidR="00763004" w:rsidRPr="00C9530B" w:rsidRDefault="00506F91" w:rsidP="00E74B86">
      <w:pPr>
        <w:pStyle w:val="Call"/>
        <w:rPr>
          <w:rFonts w:asciiTheme="minorHAnsi" w:hAnsiTheme="minorHAnsi" w:cstheme="minorHAnsi"/>
          <w:szCs w:val="22"/>
          <w:lang w:val="ru-RU"/>
        </w:rPr>
      </w:pPr>
      <w:r w:rsidRPr="00A83562">
        <w:rPr>
          <w:rFonts w:asciiTheme="minorHAnsi" w:hAnsiTheme="minorHAnsi" w:cstheme="minorHAnsi"/>
          <w:szCs w:val="22"/>
          <w:lang w:val="ru-RU"/>
        </w:rPr>
        <w:t>признавая</w:t>
      </w:r>
      <w:r w:rsidR="00A83562" w:rsidRPr="00C9530B">
        <w:rPr>
          <w:rFonts w:asciiTheme="minorHAnsi" w:hAnsiTheme="minorHAnsi" w:cstheme="minorHAnsi"/>
          <w:i w:val="0"/>
          <w:iCs/>
          <w:szCs w:val="22"/>
          <w:lang w:val="ru-RU"/>
        </w:rPr>
        <w:t>,</w:t>
      </w:r>
    </w:p>
    <w:p w:rsidR="00763004" w:rsidRPr="00A83562" w:rsidRDefault="00506F91" w:rsidP="00E74B86">
      <w:pPr>
        <w:rPr>
          <w:lang w:val="ru-RU" w:eastAsia="ko-KR"/>
        </w:rPr>
      </w:pPr>
      <w:r w:rsidRPr="00866F86">
        <w:rPr>
          <w:i/>
          <w:iCs/>
          <w:lang w:eastAsia="ko-KR"/>
        </w:rPr>
        <w:t>a</w:t>
      </w:r>
      <w:r w:rsidRPr="00A83562">
        <w:rPr>
          <w:i/>
          <w:iCs/>
          <w:lang w:val="ru-RU" w:eastAsia="ko-KR"/>
        </w:rPr>
        <w:t>)</w:t>
      </w:r>
      <w:r w:rsidRPr="00A83562">
        <w:rPr>
          <w:lang w:val="ru-RU" w:eastAsia="ko-KR"/>
        </w:rPr>
        <w:tab/>
        <w:t>что в Резолюции, принятой Экономическим и Социальным Советом 6 июля 2017 года под названием "Оценка прогресса, достигнутого в осуществлении решений и последующей деятельности по итогам Всемирной встречи на высшем уровне по вопросам информационного общества", содержится вывод, в частности, о том, что: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t>−</w:t>
      </w:r>
      <w:r w:rsidRPr="00A83562">
        <w:rPr>
          <w:lang w:val="ru-RU"/>
        </w:rPr>
        <w:tab/>
        <w:t>что около 4 (четырех) миллиардов человек по-прежнему не имеют подключения к интернету и что более миллиарда человек не имеют доступа к базовым услугам телефонной связи;</w:t>
      </w:r>
    </w:p>
    <w:p w:rsidR="00763004" w:rsidRPr="00A83562" w:rsidRDefault="00506F91" w:rsidP="007238DD">
      <w:pPr>
        <w:pStyle w:val="enumlev1"/>
        <w:rPr>
          <w:lang w:val="ru-RU"/>
        </w:rPr>
      </w:pPr>
      <w:r w:rsidRPr="00A83562">
        <w:rPr>
          <w:lang w:val="ru-RU"/>
        </w:rPr>
        <w:t>−</w:t>
      </w:r>
      <w:r w:rsidRPr="00A83562">
        <w:rPr>
          <w:lang w:val="ru-RU"/>
        </w:rPr>
        <w:tab/>
        <w:t>что получение в краткосрочной перспективе выгод от возможности установления соединения для большинства населения сельских районов и районов, находящихся в неблагоприятном экономическом положении, маловероятно;</w:t>
      </w:r>
    </w:p>
    <w:p w:rsidR="00763004" w:rsidRPr="00A83562" w:rsidRDefault="00506F91" w:rsidP="00E74B86">
      <w:pPr>
        <w:pStyle w:val="enumlev1"/>
        <w:rPr>
          <w:lang w:val="ru-RU"/>
        </w:rPr>
      </w:pPr>
      <w:r w:rsidRPr="00A83562">
        <w:rPr>
          <w:lang w:val="ru-RU"/>
        </w:rPr>
        <w:lastRenderedPageBreak/>
        <w:t>−</w:t>
      </w:r>
      <w:r w:rsidRPr="00A83562">
        <w:rPr>
          <w:lang w:val="ru-RU"/>
        </w:rPr>
        <w:tab/>
        <w:t>что традиционные модели доступа в интернет не смогли обеспечить покрытия сельских населенных пунктов и обособленных районов, на долю которых приходится почти 60% населения Земли;</w:t>
      </w:r>
    </w:p>
    <w:p w:rsidR="00763004" w:rsidRPr="00A83562" w:rsidRDefault="00506F91" w:rsidP="005E264B">
      <w:pPr>
        <w:rPr>
          <w:lang w:val="ru-RU"/>
        </w:rPr>
      </w:pPr>
      <w:r w:rsidRPr="00866F86">
        <w:rPr>
          <w:i/>
          <w:iCs/>
        </w:rPr>
        <w:t>b</w:t>
      </w:r>
      <w:r w:rsidRPr="00A83562">
        <w:rPr>
          <w:i/>
          <w:iCs/>
          <w:lang w:val="ru-RU"/>
        </w:rPr>
        <w:t>)</w:t>
      </w:r>
      <w:r w:rsidRPr="00A83562">
        <w:rPr>
          <w:lang w:val="ru-RU"/>
        </w:rPr>
        <w:tab/>
      </w:r>
      <w:proofErr w:type="gramStart"/>
      <w:r w:rsidRPr="00A83562">
        <w:rPr>
          <w:lang w:val="ru-RU"/>
        </w:rPr>
        <w:t>что</w:t>
      </w:r>
      <w:proofErr w:type="gramEnd"/>
      <w:r w:rsidRPr="00A83562">
        <w:rPr>
          <w:lang w:val="ru-RU"/>
        </w:rPr>
        <w:t xml:space="preserve"> необходимо изыскать новые альтернативные варианты, которые помогли бы решить в краткосрочной перспективе проблему отсутствия возможности установления соединений и получения услуг электросвязи/ИКТ в районах, которые их не имеют или где они не доступны в ценовом отношении;</w:t>
      </w:r>
    </w:p>
    <w:p w:rsidR="00763004" w:rsidRPr="00A83562" w:rsidRDefault="00506F91" w:rsidP="005E264B">
      <w:pPr>
        <w:rPr>
          <w:lang w:val="ru-RU"/>
        </w:rPr>
      </w:pPr>
      <w:r w:rsidRPr="00866F86">
        <w:rPr>
          <w:i/>
          <w:iCs/>
        </w:rPr>
        <w:t>c</w:t>
      </w:r>
      <w:r w:rsidRPr="00A83562">
        <w:rPr>
          <w:i/>
          <w:iCs/>
          <w:lang w:val="ru-RU"/>
        </w:rPr>
        <w:t>)</w:t>
      </w:r>
      <w:r w:rsidRPr="00A83562">
        <w:rPr>
          <w:lang w:val="ru-RU"/>
        </w:rPr>
        <w:tab/>
        <w:t>что в некоторых Государствах-Членах МСЭ малые, некоммерческие операторы коллективной связи являются новыми субъектами, появляющимися в различных регионах в качестве инновационных альтернативных решений для преодоления цифрового разрыва, удовлетворения потребностей в связи в сельских и отдаленных районах, которые ее не имеют или где она не доступна в ценовом отношении;</w:t>
      </w:r>
    </w:p>
    <w:p w:rsidR="00763004" w:rsidRPr="00A83562" w:rsidRDefault="00506F91" w:rsidP="005E264B">
      <w:pPr>
        <w:rPr>
          <w:lang w:val="ru-RU"/>
        </w:rPr>
      </w:pPr>
      <w:r w:rsidRPr="00866F86">
        <w:rPr>
          <w:i/>
          <w:iCs/>
        </w:rPr>
        <w:t>d</w:t>
      </w:r>
      <w:r w:rsidRPr="00A83562">
        <w:rPr>
          <w:i/>
          <w:iCs/>
          <w:lang w:val="ru-RU"/>
        </w:rPr>
        <w:t>)</w:t>
      </w:r>
      <w:r w:rsidRPr="00A83562">
        <w:rPr>
          <w:lang w:val="ru-RU"/>
        </w:rPr>
        <w:tab/>
      </w:r>
      <w:proofErr w:type="gramStart"/>
      <w:r w:rsidRPr="00A83562">
        <w:rPr>
          <w:lang w:val="ru-RU"/>
        </w:rPr>
        <w:t>что</w:t>
      </w:r>
      <w:proofErr w:type="gramEnd"/>
      <w:r w:rsidRPr="00A83562">
        <w:rPr>
          <w:lang w:val="ru-RU"/>
        </w:rPr>
        <w:t xml:space="preserve"> необходимо проанализировать целый ряд регуляторных моделей, которые в этих случаях позволили бы малым некоммерческим операторам коллективной связи развернуть необходимую инфраструктуру электросвязи, чтобы обеспечить возможность установления широкополосных соединений для пользователей в сельских и отдаленных районах;</w:t>
      </w:r>
    </w:p>
    <w:p w:rsidR="00763004" w:rsidRPr="00A83562" w:rsidRDefault="00506F91" w:rsidP="005E264B">
      <w:pPr>
        <w:rPr>
          <w:lang w:val="ru-RU"/>
        </w:rPr>
      </w:pPr>
      <w:r w:rsidRPr="00866F86">
        <w:rPr>
          <w:i/>
          <w:iCs/>
        </w:rPr>
        <w:t>e</w:t>
      </w:r>
      <w:r w:rsidRPr="00A83562">
        <w:rPr>
          <w:i/>
          <w:iCs/>
          <w:lang w:val="ru-RU"/>
        </w:rPr>
        <w:t>)</w:t>
      </w:r>
      <w:r w:rsidRPr="00A83562">
        <w:rPr>
          <w:lang w:val="ru-RU"/>
        </w:rPr>
        <w:tab/>
      </w:r>
      <w:proofErr w:type="gramStart"/>
      <w:r w:rsidRPr="00A83562">
        <w:rPr>
          <w:lang w:val="ru-RU"/>
        </w:rPr>
        <w:t>что</w:t>
      </w:r>
      <w:proofErr w:type="gramEnd"/>
      <w:r w:rsidRPr="00A83562">
        <w:rPr>
          <w:lang w:val="ru-RU"/>
        </w:rPr>
        <w:t xml:space="preserve"> эти новые субъекты требуют наличия надлежащей нормативно-правовой базы и разработки государственной политики, которые облегчили бы их существование и развитие, позволяя им помогать преодолеть цифровой разрыв и решить задачи, установленные Целями в области устойчивого развития,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решает</w:t>
      </w:r>
    </w:p>
    <w:p w:rsidR="00763004" w:rsidRPr="00A83562" w:rsidRDefault="00506F91" w:rsidP="00E74B86">
      <w:pPr>
        <w:rPr>
          <w:rFonts w:asciiTheme="minorHAnsi" w:hAnsiTheme="minorHAnsi" w:cstheme="minorHAnsi"/>
          <w:szCs w:val="22"/>
          <w:lang w:val="ru-RU" w:eastAsia="ko-KR"/>
        </w:rPr>
      </w:pPr>
      <w:r w:rsidRPr="00A83562">
        <w:rPr>
          <w:lang w:val="ru-RU" w:eastAsia="ko-KR"/>
        </w:rPr>
        <w:t>1</w:t>
      </w:r>
      <w:r w:rsidRPr="00A83562">
        <w:rPr>
          <w:lang w:val="ru-RU" w:eastAsia="ko-KR"/>
        </w:rPr>
        <w:tab/>
        <w:t xml:space="preserve">содействовать </w:t>
      </w:r>
      <w:r w:rsidRPr="00A83562">
        <w:rPr>
          <w:rFonts w:asciiTheme="minorHAnsi" w:hAnsiTheme="minorHAnsi" w:cstheme="minorHAnsi"/>
          <w:szCs w:val="22"/>
          <w:lang w:val="ru-RU" w:eastAsia="ko-KR"/>
        </w:rPr>
        <w:t xml:space="preserve">участию </w:t>
      </w:r>
      <w:r w:rsidRPr="00A83562">
        <w:rPr>
          <w:rFonts w:asciiTheme="minorHAnsi" w:hAnsiTheme="minorHAnsi" w:cstheme="minorHAnsi"/>
          <w:color w:val="000000"/>
          <w:szCs w:val="22"/>
          <w:lang w:val="ru-RU"/>
        </w:rPr>
        <w:t>малых, некоммерческих операторов коллективной связи в качестве новых субъектов</w:t>
      </w:r>
      <w:r w:rsidRPr="00A83562">
        <w:rPr>
          <w:rFonts w:asciiTheme="minorHAnsi" w:hAnsiTheme="minorHAnsi" w:cstheme="minorHAnsi"/>
          <w:szCs w:val="22"/>
          <w:lang w:val="ru-RU" w:eastAsia="ko-KR"/>
        </w:rPr>
        <w:t xml:space="preserve">, предлагающих альтернативные решения для преодоления цифрового разрыва в тех странах, в которых имеются </w:t>
      </w:r>
      <w:r w:rsidRPr="00A83562">
        <w:rPr>
          <w:rFonts w:asciiTheme="minorHAnsi" w:hAnsiTheme="minorHAnsi" w:cstheme="minorHAnsi"/>
          <w:color w:val="000000"/>
          <w:szCs w:val="22"/>
          <w:lang w:val="ru-RU"/>
        </w:rPr>
        <w:t>недостаточно обслуживаемые районы, где вложение инвестиций или обеспечение покрытия не планируется или не выгодно для других компаний, в частности</w:t>
      </w:r>
      <w:r w:rsidRPr="00A83562">
        <w:rPr>
          <w:rFonts w:asciiTheme="minorHAnsi" w:hAnsiTheme="minorHAnsi" w:cstheme="minorHAnsi"/>
          <w:szCs w:val="22"/>
          <w:lang w:val="ru-RU" w:eastAsia="ko-KR"/>
        </w:rPr>
        <w:t xml:space="preserve">, в развивающихся странах, чтобы обеспечить охват </w:t>
      </w:r>
      <w:r w:rsidRPr="00A83562">
        <w:rPr>
          <w:rFonts w:asciiTheme="minorHAnsi" w:hAnsiTheme="minorHAnsi" w:cstheme="minorHAnsi"/>
          <w:color w:val="000000"/>
          <w:szCs w:val="22"/>
          <w:lang w:val="ru-RU"/>
        </w:rPr>
        <w:t>сельских, изолированных и недостаточно обслуживаемых районов</w:t>
      </w:r>
      <w:r w:rsidRPr="00A83562">
        <w:rPr>
          <w:rFonts w:asciiTheme="minorHAnsi" w:hAnsiTheme="minorHAnsi" w:cstheme="minorHAnsi"/>
          <w:szCs w:val="22"/>
          <w:lang w:val="ru-RU" w:eastAsia="ko-KR"/>
        </w:rPr>
        <w:t xml:space="preserve">, </w:t>
      </w:r>
      <w:r w:rsidRPr="00A83562">
        <w:rPr>
          <w:rFonts w:asciiTheme="minorHAnsi" w:hAnsiTheme="minorHAnsi" w:cstheme="minorHAnsi"/>
          <w:color w:val="000000"/>
          <w:szCs w:val="22"/>
          <w:lang w:val="ru-RU"/>
        </w:rPr>
        <w:t>а также в сообществах коренных народов</w:t>
      </w:r>
      <w:r w:rsidRPr="00A83562">
        <w:rPr>
          <w:rFonts w:asciiTheme="minorHAnsi" w:hAnsiTheme="minorHAnsi" w:cstheme="minorHAnsi"/>
          <w:szCs w:val="22"/>
          <w:lang w:val="ru-RU" w:eastAsia="ko-KR"/>
        </w:rPr>
        <w:t>;</w:t>
      </w:r>
    </w:p>
    <w:p w:rsidR="00763004" w:rsidRPr="00A83562" w:rsidRDefault="00506F91" w:rsidP="00E74B86">
      <w:pPr>
        <w:rPr>
          <w:rFonts w:asciiTheme="minorHAnsi" w:hAnsiTheme="minorHAnsi" w:cstheme="minorHAnsi"/>
          <w:color w:val="000000"/>
          <w:szCs w:val="22"/>
          <w:lang w:val="ru-RU"/>
        </w:rPr>
      </w:pPr>
      <w:r w:rsidRPr="00A83562">
        <w:rPr>
          <w:rFonts w:asciiTheme="minorHAnsi" w:hAnsiTheme="minorHAnsi" w:cstheme="minorHAnsi"/>
          <w:color w:val="000000"/>
          <w:szCs w:val="22"/>
          <w:lang w:val="ru-RU"/>
        </w:rPr>
        <w:t>2</w:t>
      </w:r>
      <w:r w:rsidRPr="00A83562">
        <w:rPr>
          <w:rFonts w:asciiTheme="minorHAnsi" w:hAnsiTheme="minorHAnsi" w:cstheme="minorHAnsi"/>
          <w:color w:val="000000"/>
          <w:szCs w:val="22"/>
          <w:lang w:val="ru-RU"/>
        </w:rPr>
        <w:tab/>
        <w:t>изучить опыт Государств-Членов МСЭ, в которых имеются малые, некоммерческие операторы коллективной связи, чтобы выявить тенденции и передовой опыт внедрения нормативных положений, государственной политики, планирования и распределения спектра, необходимых для облегчения существования и развития этих новых субъектов,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поручает Генеральному секретарю</w:t>
      </w:r>
    </w:p>
    <w:p w:rsidR="00763004" w:rsidRPr="00A83562" w:rsidRDefault="00506F91" w:rsidP="00E74B86">
      <w:pPr>
        <w:rPr>
          <w:rFonts w:asciiTheme="minorHAnsi" w:hAnsiTheme="minorHAnsi" w:cstheme="minorHAnsi"/>
          <w:szCs w:val="22"/>
          <w:lang w:val="ru-RU" w:eastAsia="ko-KR"/>
        </w:rPr>
      </w:pPr>
      <w:r w:rsidRPr="00A83562">
        <w:rPr>
          <w:lang w:val="ru-RU" w:eastAsia="ko-KR"/>
        </w:rPr>
        <w:t xml:space="preserve">осуществить необходимые меры для </w:t>
      </w:r>
      <w:r w:rsidRPr="00A83562">
        <w:rPr>
          <w:rFonts w:asciiTheme="minorHAnsi" w:hAnsiTheme="minorHAnsi" w:cstheme="minorHAnsi"/>
          <w:szCs w:val="22"/>
          <w:lang w:val="ru-RU" w:eastAsia="ko-KR"/>
        </w:rPr>
        <w:t>выполнения настоящей Резолюции,</w:t>
      </w:r>
    </w:p>
    <w:p w:rsidR="00763004" w:rsidRPr="00A83562" w:rsidRDefault="00506F91" w:rsidP="00E74B86">
      <w:pPr>
        <w:pStyle w:val="Call"/>
        <w:rPr>
          <w:rFonts w:asciiTheme="minorHAnsi" w:hAnsiTheme="minorHAnsi" w:cstheme="minorHAnsi"/>
          <w:szCs w:val="22"/>
          <w:lang w:val="ru-RU"/>
        </w:rPr>
      </w:pPr>
      <w:r w:rsidRPr="00A83562">
        <w:rPr>
          <w:rFonts w:asciiTheme="minorHAnsi" w:hAnsiTheme="minorHAnsi" w:cstheme="minorHAnsi"/>
          <w:szCs w:val="22"/>
          <w:lang w:val="ru-RU"/>
        </w:rPr>
        <w:t>поручает Совету</w:t>
      </w:r>
    </w:p>
    <w:p w:rsidR="00763004" w:rsidRPr="00A83562" w:rsidRDefault="00506F91" w:rsidP="00E74B86">
      <w:pPr>
        <w:rPr>
          <w:lang w:val="ru-RU" w:eastAsia="ko-KR"/>
        </w:rPr>
      </w:pPr>
      <w:r w:rsidRPr="00A83562">
        <w:rPr>
          <w:lang w:val="ru-RU" w:eastAsia="ko-KR"/>
        </w:rPr>
        <w:t>1</w:t>
      </w:r>
      <w:r w:rsidRPr="00A83562">
        <w:rPr>
          <w:lang w:val="ru-RU" w:eastAsia="ko-KR"/>
        </w:rPr>
        <w:tab/>
        <w:t>выделить надлежащие финансовые ресурсы для оказания поддержки и стимулирования реализации проектов, предназначенных для выполнения задач, поставленных в настоящей Резолюции;</w:t>
      </w:r>
    </w:p>
    <w:p w:rsidR="00763004" w:rsidRPr="00A83562" w:rsidRDefault="00506F91" w:rsidP="00E74B86">
      <w:pPr>
        <w:rPr>
          <w:lang w:val="ru-RU" w:eastAsia="ko-KR"/>
        </w:rPr>
      </w:pPr>
      <w:r w:rsidRPr="00A83562">
        <w:rPr>
          <w:lang w:val="ru-RU" w:eastAsia="ko-KR"/>
        </w:rPr>
        <w:t>2</w:t>
      </w:r>
      <w:r w:rsidRPr="00A83562">
        <w:rPr>
          <w:lang w:val="ru-RU" w:eastAsia="ko-KR"/>
        </w:rPr>
        <w:tab/>
        <w:t>представить следующей Полномочной конференции отчет о выполнении настоящей Резолюции,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поручает Директору Бюро развития электросвязи</w:t>
      </w:r>
    </w:p>
    <w:p w:rsidR="00763004" w:rsidRPr="00A83562" w:rsidRDefault="00506F91" w:rsidP="00F51F95">
      <w:pPr>
        <w:rPr>
          <w:lang w:val="ru-RU" w:eastAsia="ko-KR"/>
        </w:rPr>
      </w:pPr>
      <w:r w:rsidRPr="00A83562">
        <w:rPr>
          <w:lang w:val="ru-RU" w:eastAsia="ko-KR"/>
        </w:rPr>
        <w:t>1</w:t>
      </w:r>
      <w:r w:rsidRPr="00A83562">
        <w:rPr>
          <w:lang w:val="ru-RU" w:eastAsia="ko-KR"/>
        </w:rPr>
        <w:tab/>
        <w:t>содействовать распространению информации, профессиональной подготовке и обмену передовым опытом в отношении различных подходов к преодолению цифрового разрыва, включая опыт Государств-Членов, касающийся существования малых, некоммерческих операторов коллективной связи в Государствах-Членах, в качестве одного из альтернативных решений для преодоления цифрового разрыва;</w:t>
      </w:r>
    </w:p>
    <w:p w:rsidR="00763004" w:rsidRPr="00A83562" w:rsidRDefault="00506F91" w:rsidP="00506F91">
      <w:pPr>
        <w:rPr>
          <w:lang w:val="ru-RU" w:eastAsia="ko-KR"/>
        </w:rPr>
      </w:pPr>
      <w:r w:rsidRPr="00A83562">
        <w:rPr>
          <w:lang w:val="ru-RU" w:eastAsia="ko-KR"/>
        </w:rPr>
        <w:lastRenderedPageBreak/>
        <w:t>2</w:t>
      </w:r>
      <w:r w:rsidRPr="00A83562">
        <w:rPr>
          <w:lang w:val="ru-RU" w:eastAsia="ko-KR"/>
        </w:rPr>
        <w:tab/>
        <w:t>оказывать поддержку, консультировать и сотрудничать с Государствами-Членами, стремящимся внедрить или адаптировать нормативно-правовые базы, государственную политику</w:t>
      </w:r>
      <w:r w:rsidR="00A83562" w:rsidRPr="00A83562">
        <w:rPr>
          <w:lang w:val="ru-RU" w:eastAsia="ko-KR"/>
        </w:rPr>
        <w:t xml:space="preserve"> </w:t>
      </w:r>
      <w:r w:rsidRPr="00A83562">
        <w:rPr>
          <w:lang w:val="ru-RU" w:eastAsia="ko-KR"/>
        </w:rPr>
        <w:t>таким образом, чтобы обеспечить возможность существования и развития этих новых участников;</w:t>
      </w:r>
    </w:p>
    <w:p w:rsidR="00763004" w:rsidRPr="00A83562" w:rsidRDefault="00506F91" w:rsidP="00F51F95">
      <w:pPr>
        <w:rPr>
          <w:lang w:val="ru-RU" w:eastAsia="ko-KR"/>
        </w:rPr>
      </w:pPr>
      <w:r w:rsidRPr="00A83562">
        <w:rPr>
          <w:lang w:val="ru-RU" w:eastAsia="ko-KR"/>
        </w:rPr>
        <w:t>3</w:t>
      </w:r>
      <w:r w:rsidRPr="00A83562">
        <w:rPr>
          <w:lang w:val="ru-RU" w:eastAsia="ko-KR"/>
        </w:rPr>
        <w:tab/>
        <w:t>осуществить пилотные проекты в Государствах-Членах МСЭ, которые просят об этом, с учетом имеющихся ресурсов МСЭ, по аспектам, связанным с развертыванием инфраструктуры электросвязи и предоставлением услуг электросвязи малыми некоммерческими операторами коллективной связи в сельских районах, которые обслуживаются в недостаточной степени или имеют неудовлетворенные потребности, как это упомянуто в настоящей Резолюции,</w:t>
      </w:r>
    </w:p>
    <w:p w:rsidR="00763004" w:rsidRPr="00A83562" w:rsidRDefault="00506F91" w:rsidP="00E74B86">
      <w:pPr>
        <w:pStyle w:val="Call"/>
        <w:rPr>
          <w:rFonts w:asciiTheme="minorHAnsi" w:hAnsiTheme="minorHAnsi" w:cstheme="minorHAnsi"/>
          <w:szCs w:val="22"/>
          <w:lang w:val="ru-RU"/>
        </w:rPr>
      </w:pPr>
      <w:r w:rsidRPr="00A83562">
        <w:rPr>
          <w:rFonts w:asciiTheme="minorHAnsi" w:hAnsiTheme="minorHAnsi" w:cstheme="minorHAnsi"/>
          <w:szCs w:val="22"/>
          <w:lang w:val="ru-RU"/>
        </w:rPr>
        <w:t>поручает Директору Бюро радиосвязи</w:t>
      </w:r>
    </w:p>
    <w:p w:rsidR="00763004" w:rsidRPr="00A83562" w:rsidRDefault="00506F91" w:rsidP="00F51F95">
      <w:pPr>
        <w:rPr>
          <w:lang w:val="ru-RU" w:eastAsia="ko-KR"/>
        </w:rPr>
      </w:pPr>
      <w:r w:rsidRPr="00A83562">
        <w:rPr>
          <w:lang w:val="ru-RU" w:eastAsia="ko-KR"/>
        </w:rPr>
        <w:t>содействовать проведению исследований о моделях управления использованием спектра, связанных с настоящей Резолюцией, обеспечивая соответствующие условия и облегчая ее соблюдение и выполнение администрациями,</w:t>
      </w:r>
    </w:p>
    <w:p w:rsidR="00763004" w:rsidRPr="00A83562" w:rsidRDefault="00506F91" w:rsidP="00E74B86">
      <w:pPr>
        <w:pStyle w:val="Call"/>
        <w:rPr>
          <w:lang w:val="ru-RU"/>
        </w:rPr>
      </w:pPr>
      <w:r w:rsidRPr="00A83562">
        <w:rPr>
          <w:lang w:val="ru-RU"/>
        </w:rPr>
        <w:t>предлагает Государствам-Членам</w:t>
      </w:r>
    </w:p>
    <w:p w:rsidR="00763004" w:rsidRPr="00A83562" w:rsidRDefault="00506F91" w:rsidP="00E74B86">
      <w:pPr>
        <w:rPr>
          <w:lang w:val="ru-RU" w:eastAsia="ko-KR"/>
        </w:rPr>
      </w:pPr>
      <w:r w:rsidRPr="00A83562">
        <w:rPr>
          <w:lang w:val="ru-RU" w:eastAsia="ko-KR"/>
        </w:rPr>
        <w:t>оказывать помощь в выполнении настоящей Резолюции.</w:t>
      </w:r>
    </w:p>
    <w:p w:rsidR="00EF78F2" w:rsidRDefault="00EF78F2">
      <w:pPr>
        <w:pStyle w:val="Reasons"/>
        <w:rPr>
          <w:lang w:val="ru-RU"/>
        </w:rPr>
      </w:pPr>
    </w:p>
    <w:p w:rsidR="00A83562" w:rsidRPr="00DC5798" w:rsidRDefault="00A83562" w:rsidP="00A83562">
      <w:pPr>
        <w:spacing w:before="240"/>
        <w:jc w:val="center"/>
        <w:rPr>
          <w:lang w:val="ru-RU"/>
        </w:rPr>
      </w:pPr>
      <w:r w:rsidRPr="00DC5798">
        <w:rPr>
          <w:lang w:val="ru-RU"/>
        </w:rPr>
        <w:t>_______________</w:t>
      </w:r>
    </w:p>
    <w:sectPr w:rsidR="00A83562" w:rsidRPr="00DC5798">
      <w:headerReference w:type="default" r:id="rId10"/>
      <w:footerReference w:type="default" r:id="rId11"/>
      <w:footerReference w:type="first" r:id="rId12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C5" w:rsidRDefault="00D97CC5" w:rsidP="0079159C">
      <w:r>
        <w:separator/>
      </w:r>
    </w:p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4B3A6C"/>
    <w:p w:rsidR="00D97CC5" w:rsidRDefault="00D97CC5" w:rsidP="004B3A6C"/>
  </w:endnote>
  <w:endnote w:type="continuationSeparator" w:id="0">
    <w:p w:rsidR="00D97CC5" w:rsidRDefault="00D97CC5" w:rsidP="0079159C">
      <w:r>
        <w:continuationSeparator/>
      </w:r>
    </w:p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4B3A6C"/>
    <w:p w:rsidR="00D97CC5" w:rsidRDefault="00D97CC5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6BD" w:rsidRPr="001636BD" w:rsidRDefault="00D97CC5" w:rsidP="00F97481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 \* MERGEFORMAT </w:instrText>
    </w:r>
    <w:r>
      <w:rPr>
        <w:lang w:val="en-US"/>
      </w:rPr>
      <w:fldChar w:fldCharType="separate"/>
    </w:r>
    <w:r w:rsidR="00A83562">
      <w:rPr>
        <w:lang w:val="en-US"/>
      </w:rPr>
      <w:t>P:\RUS\SG\CONF-SG\PP18\000\063ADD01COR1R.docx</w:t>
    </w:r>
    <w:r>
      <w:rPr>
        <w:lang w:val="en-US"/>
      </w:rPr>
      <w:fldChar w:fldCharType="end"/>
    </w:r>
    <w:r w:rsidR="00A83562">
      <w:rPr>
        <w:lang w:val="en-US"/>
      </w:rPr>
      <w:t xml:space="preserve"> (446594)</w:t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SAVEDATE \@ DD.MM.YY </w:instrText>
    </w:r>
    <w:r w:rsidR="00170AC3">
      <w:fldChar w:fldCharType="separate"/>
    </w:r>
    <w:r w:rsidR="00C9530B">
      <w:t>02.11.18</w:t>
    </w:r>
    <w:r w:rsidR="00170AC3">
      <w:fldChar w:fldCharType="end"/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PRINTDATE \@ DD.MM.YY </w:instrText>
    </w:r>
    <w:r w:rsidR="00170AC3">
      <w:fldChar w:fldCharType="separate"/>
    </w:r>
    <w:r w:rsidR="00B52354">
      <w:t>00.00.00</w:t>
    </w:r>
    <w:r w:rsidR="00170AC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69" w:rsidRDefault="00D37469" w:rsidP="00D37469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5C3DE4" w:rsidRDefault="005C3DE4" w:rsidP="001636BD">
    <w:pPr>
      <w:pStyle w:val="Footer"/>
    </w:pPr>
  </w:p>
  <w:p w:rsidR="001636BD" w:rsidRPr="001636BD" w:rsidRDefault="00D97CC5" w:rsidP="00B52354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 \* MERGEFORMAT </w:instrText>
    </w:r>
    <w:r>
      <w:rPr>
        <w:lang w:val="en-US"/>
      </w:rPr>
      <w:fldChar w:fldCharType="separate"/>
    </w:r>
    <w:r w:rsidR="00A83562">
      <w:rPr>
        <w:lang w:val="en-US"/>
      </w:rPr>
      <w:t>P:\RUS\SG\CONF-SG\PP18\000\063ADD01COR1R.docx</w:t>
    </w:r>
    <w:r>
      <w:rPr>
        <w:lang w:val="en-US"/>
      </w:rPr>
      <w:fldChar w:fldCharType="end"/>
    </w:r>
    <w:r w:rsidR="00A83562">
      <w:rPr>
        <w:lang w:val="en-US"/>
      </w:rPr>
      <w:t xml:space="preserve"> (446594)</w:t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SAVEDATE \@ DD.MM.YY </w:instrText>
    </w:r>
    <w:r w:rsidR="00170AC3">
      <w:fldChar w:fldCharType="separate"/>
    </w:r>
    <w:r w:rsidR="00C9530B">
      <w:t>02.11.18</w:t>
    </w:r>
    <w:r w:rsidR="00170AC3">
      <w:fldChar w:fldCharType="end"/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PRINTDATE \@ DD.MM.YY </w:instrText>
    </w:r>
    <w:r w:rsidR="00170AC3">
      <w:fldChar w:fldCharType="separate"/>
    </w:r>
    <w:r w:rsidR="00B52354">
      <w:t>00.00.00</w:t>
    </w:r>
    <w:r w:rsidR="00170AC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C5" w:rsidRDefault="00D97CC5" w:rsidP="0079159C">
      <w:r>
        <w:t>____________________</w:t>
      </w:r>
    </w:p>
  </w:footnote>
  <w:footnote w:type="continuationSeparator" w:id="0">
    <w:p w:rsidR="00D97CC5" w:rsidRDefault="00D97CC5" w:rsidP="0079159C">
      <w:r>
        <w:continuationSeparator/>
      </w:r>
    </w:p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4B3A6C"/>
    <w:p w:rsidR="00D97CC5" w:rsidRDefault="00D97CC5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9530B">
      <w:rPr>
        <w:noProof/>
      </w:rPr>
      <w:t>5</w:t>
    </w:r>
    <w:r>
      <w:fldChar w:fldCharType="end"/>
    </w:r>
  </w:p>
  <w:p w:rsidR="00F96AB4" w:rsidRPr="00F96AB4" w:rsidRDefault="00F96AB4" w:rsidP="002D024B">
    <w:pPr>
      <w:pStyle w:val="Header"/>
    </w:pPr>
    <w:r>
      <w:t>PP1</w:t>
    </w:r>
    <w:r w:rsidR="002D024B">
      <w:t>8</w:t>
    </w:r>
    <w:r>
      <w:t>/63(Add.1</w:t>
    </w:r>
    <w:proofErr w:type="gramStart"/>
    <w:r>
      <w:t>)(</w:t>
    </w:r>
    <w:proofErr w:type="gramEnd"/>
    <w:r>
      <w:t>Co</w:t>
    </w:r>
    <w:r w:rsidR="00A83562">
      <w:t>r</w:t>
    </w:r>
    <w:r>
      <w:t>r.1)-</w:t>
    </w:r>
    <w:r w:rsidRPr="00010B43"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63E8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429D1"/>
    <w:rsid w:val="00375BBA"/>
    <w:rsid w:val="00384CFC"/>
    <w:rsid w:val="00395CE4"/>
    <w:rsid w:val="003E7EAA"/>
    <w:rsid w:val="004014B0"/>
    <w:rsid w:val="00426AC1"/>
    <w:rsid w:val="00455F82"/>
    <w:rsid w:val="004676C0"/>
    <w:rsid w:val="00471ABB"/>
    <w:rsid w:val="004957E4"/>
    <w:rsid w:val="004B03E9"/>
    <w:rsid w:val="004B3A6C"/>
    <w:rsid w:val="004B70DA"/>
    <w:rsid w:val="004C029D"/>
    <w:rsid w:val="004C79E4"/>
    <w:rsid w:val="00506F91"/>
    <w:rsid w:val="0052010F"/>
    <w:rsid w:val="005356FD"/>
    <w:rsid w:val="00541762"/>
    <w:rsid w:val="00554E24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104EA"/>
    <w:rsid w:val="0061434A"/>
    <w:rsid w:val="00617BE4"/>
    <w:rsid w:val="00627A76"/>
    <w:rsid w:val="006418E6"/>
    <w:rsid w:val="0067722F"/>
    <w:rsid w:val="006B7F84"/>
    <w:rsid w:val="006C1A71"/>
    <w:rsid w:val="006E57C8"/>
    <w:rsid w:val="00706CC2"/>
    <w:rsid w:val="00710760"/>
    <w:rsid w:val="0073319E"/>
    <w:rsid w:val="00733439"/>
    <w:rsid w:val="007340B5"/>
    <w:rsid w:val="00750829"/>
    <w:rsid w:val="00760830"/>
    <w:rsid w:val="0079159C"/>
    <w:rsid w:val="007919C2"/>
    <w:rsid w:val="007C50AF"/>
    <w:rsid w:val="007E4D0F"/>
    <w:rsid w:val="008034F1"/>
    <w:rsid w:val="008102A6"/>
    <w:rsid w:val="00826A7C"/>
    <w:rsid w:val="00842BD1"/>
    <w:rsid w:val="00850AEF"/>
    <w:rsid w:val="00870059"/>
    <w:rsid w:val="008A2FB3"/>
    <w:rsid w:val="008D2EB4"/>
    <w:rsid w:val="008D3134"/>
    <w:rsid w:val="008D3BE2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E4F4B"/>
    <w:rsid w:val="009F0BA9"/>
    <w:rsid w:val="009F3A10"/>
    <w:rsid w:val="00A3200E"/>
    <w:rsid w:val="00A54F56"/>
    <w:rsid w:val="00A75EAA"/>
    <w:rsid w:val="00A83562"/>
    <w:rsid w:val="00AC20C0"/>
    <w:rsid w:val="00AD6841"/>
    <w:rsid w:val="00B14377"/>
    <w:rsid w:val="00B1733E"/>
    <w:rsid w:val="00B45785"/>
    <w:rsid w:val="00B52354"/>
    <w:rsid w:val="00B62568"/>
    <w:rsid w:val="00BA154E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9530B"/>
    <w:rsid w:val="00CA38C9"/>
    <w:rsid w:val="00CC6362"/>
    <w:rsid w:val="00CD163A"/>
    <w:rsid w:val="00CE40BB"/>
    <w:rsid w:val="00D37275"/>
    <w:rsid w:val="00D37469"/>
    <w:rsid w:val="00D50E12"/>
    <w:rsid w:val="00D55DD9"/>
    <w:rsid w:val="00D57F41"/>
    <w:rsid w:val="00D955EF"/>
    <w:rsid w:val="00D97CC5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EF78F2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9b32db4-4943-4c16-8912-3fe50e510145">DPM</DPM_x0020_Author>
    <DPM_x0020_File_x0020_name xmlns="e9b32db4-4943-4c16-8912-3fe50e510145">S18-PP-C-0063!A1-C1!MSW-R</DPM_x0020_File_x0020_name>
    <DPM_x0020_Version xmlns="e9b32db4-4943-4c16-8912-3fe50e510145">DPM_2018.10.17.1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9b32db4-4943-4c16-8912-3fe50e510145" targetNamespace="http://schemas.microsoft.com/office/2006/metadata/properties" ma:root="true" ma:fieldsID="d41af5c836d734370eb92e7ee5f83852" ns2:_="" ns3:_="">
    <xsd:import namespace="996b2e75-67fd-4955-a3b0-5ab9934cb50b"/>
    <xsd:import namespace="e9b32db4-4943-4c16-8912-3fe50e51014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32db4-4943-4c16-8912-3fe50e51014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32db4-4943-4c16-8912-3fe50e510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9b32db4-4943-4c16-8912-3fe50e510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1246</Words>
  <Characters>9103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S18-PP-C-0063!A1-C1!MSW-R</dc:title>
  <dc:subject>Plenipotentiary Conference (PP-18)</dc:subject>
  <dc:creator>Documents Proposals Manager (DPM)</dc:creator>
  <cp:keywords>DPM_v2018.11.2.1_prod</cp:keywords>
  <dc:description/>
  <cp:lastModifiedBy>Korneeva, Anastasia</cp:lastModifiedBy>
  <cp:revision>5</cp:revision>
  <dcterms:created xsi:type="dcterms:W3CDTF">2018-11-02T15:22:00Z</dcterms:created>
  <dcterms:modified xsi:type="dcterms:W3CDTF">2018-11-02T17:18:00Z</dcterms:modified>
  <cp:category>Conference document</cp:category>
</cp:coreProperties>
</file>