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253E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w:t>
            </w:r>
            <w:r w:rsidR="00253E92">
              <w:rPr>
                <w:b/>
                <w:bCs/>
                <w:sz w:val="28"/>
                <w:szCs w:val="40"/>
              </w:rPr>
              <w:t>8</w:t>
            </w:r>
            <w:r w:rsidRPr="00202773">
              <w:rPr>
                <w:b/>
                <w:bCs/>
                <w:sz w:val="28"/>
                <w:szCs w:val="40"/>
              </w:rPr>
              <w:t>)</w:t>
            </w:r>
            <w:r w:rsidRPr="00202773">
              <w:rPr>
                <w:b/>
                <w:bCs/>
                <w:sz w:val="28"/>
                <w:szCs w:val="40"/>
              </w:rPr>
              <w:br/>
            </w:r>
            <w:r w:rsidR="00253E92" w:rsidRPr="00253E92">
              <w:rPr>
                <w:rFonts w:ascii="Times New Roman" w:eastAsia="Times New Roman" w:hAnsi="Times New Roman" w:hint="cs"/>
                <w:sz w:val="34"/>
                <w:szCs w:val="34"/>
                <w:rtl/>
                <w:lang w:val="en-US" w:bidi="ar-SA"/>
              </w:rPr>
              <w:t xml:space="preserve"> </w:t>
            </w:r>
            <w:r w:rsidR="00253E92" w:rsidRPr="00253E92">
              <w:rPr>
                <w:rFonts w:hint="cs"/>
                <w:b/>
                <w:bCs/>
                <w:sz w:val="24"/>
                <w:szCs w:val="32"/>
                <w:rtl/>
                <w:lang w:bidi="ar-SA"/>
              </w:rPr>
              <w:t>دبي</w:t>
            </w:r>
            <w:r w:rsidRPr="00716FEB">
              <w:rPr>
                <w:b/>
                <w:bCs/>
                <w:sz w:val="24"/>
                <w:szCs w:val="32"/>
                <w:rtl/>
              </w:rPr>
              <w:t xml:space="preserve">، </w:t>
            </w:r>
            <w:r w:rsidRPr="00716FEB">
              <w:rPr>
                <w:b/>
                <w:bCs/>
                <w:sz w:val="24"/>
                <w:szCs w:val="32"/>
              </w:rPr>
              <w:t>2</w:t>
            </w:r>
            <w:r w:rsidR="00253E92">
              <w:rPr>
                <w:b/>
                <w:bCs/>
                <w:sz w:val="24"/>
                <w:szCs w:val="32"/>
              </w:rPr>
              <w:t>9</w:t>
            </w:r>
            <w:r w:rsidRPr="00716FEB">
              <w:rPr>
                <w:b/>
                <w:bCs/>
                <w:sz w:val="24"/>
                <w:szCs w:val="32"/>
                <w:rtl/>
              </w:rPr>
              <w:t xml:space="preserve"> أكتوبر </w:t>
            </w:r>
            <w:proofErr w:type="gramStart"/>
            <w:r w:rsidRPr="00716FEB">
              <w:rPr>
                <w:b/>
                <w:bCs/>
                <w:sz w:val="24"/>
                <w:szCs w:val="32"/>
                <w:rtl/>
              </w:rPr>
              <w:t>- </w:t>
            </w:r>
            <w:r w:rsidR="00253E92">
              <w:rPr>
                <w:b/>
                <w:bCs/>
                <w:sz w:val="24"/>
                <w:szCs w:val="32"/>
              </w:rPr>
              <w:t>16</w:t>
            </w:r>
            <w:proofErr w:type="gramEnd"/>
            <w:r w:rsidRPr="00716FEB">
              <w:rPr>
                <w:b/>
                <w:bCs/>
                <w:sz w:val="24"/>
                <w:szCs w:val="32"/>
                <w:rtl/>
              </w:rPr>
              <w:t xml:space="preserve"> نوفمبر </w:t>
            </w:r>
            <w:r w:rsidRPr="00716FEB">
              <w:rPr>
                <w:b/>
                <w:bCs/>
                <w:sz w:val="24"/>
                <w:szCs w:val="32"/>
              </w:rPr>
              <w:t>201</w:t>
            </w:r>
            <w:r w:rsidR="00253E92">
              <w:rPr>
                <w:b/>
                <w:bCs/>
                <w:sz w:val="24"/>
                <w:szCs w:val="32"/>
              </w:rPr>
              <w:t>8</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eastAsia="zh-CN" w:bidi="ar-SA"/>
              </w:rPr>
              <w:drawing>
                <wp:inline distT="0" distB="0" distL="0" distR="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6619" w:type="dxa"/>
          </w:tcPr>
          <w:p w:rsidR="009F279B" w:rsidRPr="00183E61" w:rsidRDefault="009F279B" w:rsidP="00400692">
            <w:pPr>
              <w:pStyle w:val="Committee"/>
              <w:spacing w:before="0" w:line="240" w:lineRule="auto"/>
              <w:rPr>
                <w:rFonts w:ascii="Verdana Bold" w:hAnsi="Verdana Bold" w:hint="eastAsia"/>
                <w:sz w:val="19"/>
                <w:lang w:val="ru-RU"/>
              </w:rPr>
            </w:pPr>
            <w:r w:rsidRPr="00183E61">
              <w:rPr>
                <w:rFonts w:ascii="Verdana Bold" w:hAnsi="Verdana Bold"/>
                <w:sz w:val="19"/>
                <w:rtl/>
              </w:rPr>
              <w:t xml:space="preserve">اللجنة </w:t>
            </w:r>
            <w:r w:rsidR="00DB5E59" w:rsidRPr="00183E61">
              <w:rPr>
                <w:rFonts w:ascii="Verdana Bold" w:hAnsi="Verdana Bold"/>
                <w:sz w:val="19"/>
              </w:rPr>
              <w:t>5</w:t>
            </w:r>
          </w:p>
        </w:tc>
        <w:tc>
          <w:tcPr>
            <w:tcW w:w="3053" w:type="dxa"/>
            <w:vAlign w:val="center"/>
          </w:tcPr>
          <w:p w:rsidR="009F279B" w:rsidRPr="00183E61" w:rsidRDefault="00AA7308" w:rsidP="00DB5E59">
            <w:pPr>
              <w:spacing w:before="20" w:after="20" w:line="300" w:lineRule="exact"/>
              <w:jc w:val="left"/>
              <w:rPr>
                <w:rFonts w:ascii="Verdana Bold" w:hAnsi="Verdana Bold" w:hint="eastAsia"/>
                <w:b/>
                <w:bCs/>
                <w:sz w:val="19"/>
              </w:rPr>
            </w:pPr>
            <w:r w:rsidRPr="00183E61">
              <w:rPr>
                <w:rFonts w:ascii="Verdana Bold" w:hAnsi="Verdana Bold"/>
                <w:b/>
                <w:bCs/>
                <w:sz w:val="19"/>
                <w:rtl/>
              </w:rPr>
              <w:t xml:space="preserve">التصويب </w:t>
            </w:r>
            <w:r w:rsidRPr="00183E61">
              <w:rPr>
                <w:rFonts w:ascii="Verdana Bold" w:hAnsi="Verdana Bold"/>
                <w:b/>
                <w:bCs/>
                <w:sz w:val="19"/>
                <w:lang w:val="en-US"/>
              </w:rPr>
              <w:t>1</w:t>
            </w:r>
            <w:r w:rsidR="000E7218" w:rsidRPr="00183E61">
              <w:rPr>
                <w:rFonts w:ascii="Verdana Bold" w:hAnsi="Verdana Bold"/>
                <w:b/>
                <w:bCs/>
                <w:sz w:val="19"/>
                <w:rtl/>
              </w:rPr>
              <w:br/>
              <w:t>للوثيقة</w:t>
            </w:r>
            <w:r w:rsidRPr="00183E61">
              <w:rPr>
                <w:rFonts w:ascii="Verdana Bold" w:hAnsi="Verdana Bold" w:hint="cs"/>
                <w:b/>
                <w:bCs/>
                <w:sz w:val="19"/>
                <w:rtl/>
              </w:rPr>
              <w:t xml:space="preserve"> </w:t>
            </w:r>
            <w:r w:rsidRPr="00183E61">
              <w:rPr>
                <w:rFonts w:ascii="Verdana Bold" w:hAnsi="Verdana Bold"/>
                <w:b/>
                <w:bCs/>
                <w:sz w:val="19"/>
                <w:lang w:bidi="ar-SY"/>
              </w:rPr>
              <w:t>63</w:t>
            </w:r>
            <w:r w:rsidR="00DB5E59" w:rsidRPr="00183E61">
              <w:rPr>
                <w:rFonts w:ascii="Verdana Bold" w:hAnsi="Verdana Bold"/>
                <w:b/>
                <w:bCs/>
                <w:sz w:val="19"/>
                <w:lang w:bidi="ar-SY"/>
              </w:rPr>
              <w:t>(</w:t>
            </w:r>
            <w:proofErr w:type="gramStart"/>
            <w:r w:rsidR="00DB5E59" w:rsidRPr="00183E61">
              <w:rPr>
                <w:rFonts w:ascii="Verdana Bold" w:hAnsi="Verdana Bold"/>
                <w:b/>
                <w:bCs/>
                <w:sz w:val="19"/>
                <w:lang w:bidi="ar-SY"/>
              </w:rPr>
              <w:t>Add.1)</w:t>
            </w:r>
            <w:r w:rsidRPr="00183E61">
              <w:rPr>
                <w:rFonts w:ascii="Verdana Bold" w:hAnsi="Verdana Bold"/>
                <w:b/>
                <w:bCs/>
                <w:sz w:val="19"/>
                <w:lang w:bidi="ar-SY"/>
              </w:rPr>
              <w:t>-</w:t>
            </w:r>
            <w:proofErr w:type="gramEnd"/>
            <w:r w:rsidRPr="00183E61">
              <w:rPr>
                <w:rFonts w:ascii="Verdana Bold" w:hAnsi="Verdana Bold"/>
                <w:b/>
                <w:bCs/>
                <w:sz w:val="19"/>
                <w:lang w:bidi="ar-SY"/>
              </w:rPr>
              <w:t>A</w:t>
            </w:r>
          </w:p>
        </w:tc>
      </w:tr>
      <w:tr w:rsidR="009F279B" w:rsidRPr="009F279B" w:rsidTr="00400692">
        <w:trPr>
          <w:cantSplit/>
        </w:trPr>
        <w:tc>
          <w:tcPr>
            <w:tcW w:w="6619" w:type="dxa"/>
          </w:tcPr>
          <w:p w:rsidR="009F279B" w:rsidRPr="00183E61" w:rsidRDefault="009F279B" w:rsidP="00400692">
            <w:pPr>
              <w:tabs>
                <w:tab w:val="clear" w:pos="567"/>
                <w:tab w:val="clear" w:pos="1701"/>
                <w:tab w:val="clear" w:pos="2835"/>
                <w:tab w:val="left" w:pos="1871"/>
              </w:tabs>
              <w:overflowPunct/>
              <w:autoSpaceDE/>
              <w:autoSpaceDN/>
              <w:adjustRightInd/>
              <w:spacing w:before="0" w:line="240" w:lineRule="auto"/>
              <w:textAlignment w:val="auto"/>
              <w:rPr>
                <w:rFonts w:ascii="Verdana Bold" w:hAnsi="Verdana Bold" w:hint="eastAsia"/>
                <w:b/>
                <w:bCs/>
                <w:sz w:val="19"/>
                <w:rtl/>
                <w:lang w:val="en-US" w:bidi="ar-SA"/>
              </w:rPr>
            </w:pPr>
          </w:p>
        </w:tc>
        <w:tc>
          <w:tcPr>
            <w:tcW w:w="3053" w:type="dxa"/>
            <w:vAlign w:val="center"/>
          </w:tcPr>
          <w:p w:rsidR="009F279B" w:rsidRPr="00183E61" w:rsidRDefault="002315F2" w:rsidP="00AA7308">
            <w:pPr>
              <w:spacing w:before="20" w:after="20" w:line="300" w:lineRule="exact"/>
              <w:jc w:val="left"/>
              <w:rPr>
                <w:rFonts w:ascii="Verdana Bold" w:hAnsi="Verdana Bold" w:hint="eastAsia"/>
                <w:b/>
                <w:bCs/>
                <w:sz w:val="19"/>
              </w:rPr>
            </w:pPr>
            <w:r w:rsidRPr="00183E61">
              <w:rPr>
                <w:rFonts w:ascii="Verdana Bold" w:hAnsi="Verdana Bold"/>
                <w:b/>
                <w:bCs/>
                <w:sz w:val="19"/>
              </w:rPr>
              <w:t>2</w:t>
            </w:r>
            <w:r w:rsidRPr="00183E61">
              <w:rPr>
                <w:rFonts w:ascii="Verdana Bold" w:hAnsi="Verdana Bold"/>
                <w:b/>
                <w:bCs/>
                <w:sz w:val="19"/>
                <w:rtl/>
              </w:rPr>
              <w:t xml:space="preserve"> نوفمبر </w:t>
            </w:r>
            <w:r w:rsidRPr="00183E61">
              <w:rPr>
                <w:rFonts w:ascii="Verdana Bold" w:hAnsi="Verdana Bold"/>
                <w:b/>
                <w:bCs/>
                <w:sz w:val="19"/>
              </w:rPr>
              <w:t>2018</w:t>
            </w:r>
          </w:p>
        </w:tc>
      </w:tr>
      <w:tr w:rsidR="009F279B" w:rsidRPr="009F279B" w:rsidTr="00400692">
        <w:trPr>
          <w:cantSplit/>
        </w:trPr>
        <w:tc>
          <w:tcPr>
            <w:tcW w:w="6619" w:type="dxa"/>
          </w:tcPr>
          <w:p w:rsidR="009F279B" w:rsidRPr="00183E61"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vAlign w:val="center"/>
          </w:tcPr>
          <w:p w:rsidR="009F279B" w:rsidRPr="00183E61" w:rsidRDefault="002315F2" w:rsidP="00AA7308">
            <w:pPr>
              <w:spacing w:before="20" w:after="20" w:line="300" w:lineRule="exact"/>
              <w:jc w:val="left"/>
              <w:rPr>
                <w:rFonts w:ascii="Verdana Bold" w:hAnsi="Verdana Bold" w:hint="eastAsia"/>
                <w:b/>
                <w:bCs/>
                <w:sz w:val="19"/>
                <w:rtl/>
              </w:rPr>
            </w:pPr>
            <w:r w:rsidRPr="00183E61">
              <w:rPr>
                <w:rFonts w:ascii="Verdana Bold" w:hAnsi="Verdana Bold"/>
                <w:b/>
                <w:bCs/>
                <w:sz w:val="19"/>
                <w:rtl/>
              </w:rPr>
              <w:t>الأصل: بالإنكليزية</w:t>
            </w:r>
            <w:r w:rsidR="00B020CB">
              <w:rPr>
                <w:rFonts w:ascii="Verdana Bold" w:hAnsi="Verdana Bold" w:hint="cs"/>
                <w:b/>
                <w:bCs/>
                <w:sz w:val="19"/>
                <w:rtl/>
              </w:rPr>
              <w:t>/بالإسبانية</w:t>
            </w:r>
          </w:p>
        </w:tc>
      </w:tr>
      <w:tr w:rsidR="009F279B" w:rsidRPr="009F279B" w:rsidTr="00400692">
        <w:trPr>
          <w:cantSplit/>
        </w:trPr>
        <w:tc>
          <w:tcPr>
            <w:tcW w:w="9672" w:type="dxa"/>
            <w:gridSpan w:val="2"/>
          </w:tcPr>
          <w:p w:rsidR="009F279B" w:rsidRPr="009C061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24"/>
                <w:szCs w:val="32"/>
                <w:lang w:val="en-US"/>
              </w:rPr>
            </w:pPr>
          </w:p>
        </w:tc>
      </w:tr>
      <w:tr w:rsidR="009F279B" w:rsidRPr="00AA7308" w:rsidTr="00400692">
        <w:trPr>
          <w:cantSplit/>
        </w:trPr>
        <w:tc>
          <w:tcPr>
            <w:tcW w:w="9672" w:type="dxa"/>
            <w:gridSpan w:val="2"/>
          </w:tcPr>
          <w:p w:rsidR="009F279B" w:rsidRPr="00AA7308" w:rsidRDefault="00B020CB" w:rsidP="00AA7308">
            <w:pPr>
              <w:pStyle w:val="Source"/>
            </w:pPr>
            <w:r>
              <w:rPr>
                <w:rFonts w:hint="cs"/>
                <w:rtl/>
              </w:rPr>
              <w:t>الدول الأعضاء في</w:t>
            </w:r>
            <w:r w:rsidR="009F279B" w:rsidRPr="00AA7308">
              <w:rPr>
                <w:rtl/>
              </w:rPr>
              <w:t xml:space="preserve"> لجنة البلدان الأمريكية للاتصالات </w:t>
            </w:r>
            <w:r w:rsidR="00AA7308">
              <w:t>(CITEL)</w:t>
            </w:r>
          </w:p>
        </w:tc>
      </w:tr>
      <w:tr w:rsidR="009F279B" w:rsidRPr="009F279B" w:rsidTr="00400692">
        <w:trPr>
          <w:cantSplit/>
        </w:trPr>
        <w:tc>
          <w:tcPr>
            <w:tcW w:w="9672" w:type="dxa"/>
            <w:gridSpan w:val="2"/>
          </w:tcPr>
          <w:p w:rsidR="009F279B" w:rsidRPr="00AA7308" w:rsidRDefault="009F279B" w:rsidP="00AA7308">
            <w:pPr>
              <w:pStyle w:val="Title1"/>
              <w:rPr>
                <w:rtl/>
              </w:rPr>
            </w:pPr>
            <w:r w:rsidRPr="00AA7308">
              <w:rPr>
                <w:rtl/>
              </w:rPr>
              <w:t>مقترحات</w:t>
            </w:r>
            <w:r w:rsidR="00AA7308" w:rsidRPr="00AA7308">
              <w:rPr>
                <w:rFonts w:hint="cs"/>
                <w:rtl/>
              </w:rPr>
              <w:t xml:space="preserve"> البلدان الأمريكية</w:t>
            </w:r>
            <w:r w:rsidRPr="00AA7308">
              <w:rPr>
                <w:rtl/>
              </w:rPr>
              <w:t xml:space="preserve"> بشأن أعمال المؤتمر</w:t>
            </w:r>
          </w:p>
        </w:tc>
      </w:tr>
      <w:tr w:rsidR="009F279B" w:rsidRPr="009F279B" w:rsidTr="00400692">
        <w:trPr>
          <w:cantSplit/>
        </w:trPr>
        <w:tc>
          <w:tcPr>
            <w:tcW w:w="9672" w:type="dxa"/>
            <w:gridSpan w:val="2"/>
          </w:tcPr>
          <w:p w:rsidR="009F279B" w:rsidRPr="009F279B" w:rsidRDefault="009F279B" w:rsidP="009C061B">
            <w:pPr>
              <w:pStyle w:val="Title2"/>
              <w:rPr>
                <w:w w:val="110"/>
                <w:rtl/>
              </w:rPr>
            </w:pPr>
          </w:p>
        </w:tc>
      </w:tr>
      <w:tr w:rsidR="009F279B" w:rsidRPr="009F279B" w:rsidTr="00400692">
        <w:trPr>
          <w:cantSplit/>
        </w:trPr>
        <w:tc>
          <w:tcPr>
            <w:tcW w:w="9672" w:type="dxa"/>
            <w:gridSpan w:val="2"/>
          </w:tcPr>
          <w:p w:rsidR="009F279B" w:rsidRPr="00AA7308" w:rsidRDefault="009F279B" w:rsidP="00AA7308">
            <w:pPr>
              <w:pStyle w:val="Agendaitem"/>
              <w:tabs>
                <w:tab w:val="left" w:pos="3761"/>
                <w:tab w:val="center" w:pos="4728"/>
              </w:tabs>
              <w:jc w:val="left"/>
              <w:rPr>
                <w:lang w:val="en-US"/>
              </w:rPr>
            </w:pPr>
          </w:p>
        </w:tc>
      </w:tr>
    </w:tbl>
    <w:p w:rsidR="00716FEB" w:rsidRDefault="00B020CB" w:rsidP="000E7218">
      <w:pPr>
        <w:rPr>
          <w:rtl/>
        </w:rPr>
      </w:pPr>
      <w:r>
        <w:rPr>
          <w:rFonts w:hint="cs"/>
          <w:rtl/>
        </w:rPr>
        <w:t xml:space="preserve">يُرجى الاستعاضة بالنص المرفق عن المقترح </w:t>
      </w:r>
      <w:r w:rsidRPr="008D25E6">
        <w:rPr>
          <w:b/>
          <w:bCs/>
        </w:rPr>
        <w:t>IAP/63A/45</w:t>
      </w:r>
      <w:r>
        <w:rPr>
          <w:rFonts w:hint="cs"/>
          <w:b/>
          <w:bCs/>
          <w:rtl/>
        </w:rPr>
        <w:t>.</w:t>
      </w:r>
    </w:p>
    <w:p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183E61" w:rsidRDefault="00183E61" w:rsidP="00B020CB">
      <w:pPr>
        <w:pStyle w:val="Proposal"/>
      </w:pPr>
      <w:r>
        <w:lastRenderedPageBreak/>
        <w:t>ADD</w:t>
      </w:r>
      <w:r>
        <w:tab/>
        <w:t>IAP/63A1/</w:t>
      </w:r>
      <w:r w:rsidR="00B020CB">
        <w:t>45</w:t>
      </w:r>
      <w:r>
        <w:rPr>
          <w:vanish/>
          <w:color w:val="7F7F7F" w:themeColor="text1" w:themeTint="80"/>
          <w:vertAlign w:val="superscript"/>
        </w:rPr>
        <w:t>#48697</w:t>
      </w:r>
    </w:p>
    <w:p w:rsidR="001D0977" w:rsidRDefault="00DB5E59" w:rsidP="001D0977">
      <w:pPr>
        <w:pStyle w:val="ResNo"/>
      </w:pPr>
      <w:r>
        <w:rPr>
          <w:rtl/>
        </w:rPr>
        <w:t xml:space="preserve">مشـروع قـرار جديـد </w:t>
      </w:r>
      <w:r>
        <w:t>[IAP-4]</w:t>
      </w:r>
    </w:p>
    <w:p w:rsidR="001D0977" w:rsidRDefault="00DB5E59" w:rsidP="001D0977">
      <w:pPr>
        <w:pStyle w:val="Restitle"/>
      </w:pPr>
      <w:r>
        <w:rPr>
          <w:rtl/>
        </w:rPr>
        <w:t>مشاركة أطراف جديدة في سد الفجوة الرقمية</w:t>
      </w:r>
    </w:p>
    <w:p w:rsidR="001D0977" w:rsidRDefault="00DB5E59" w:rsidP="0060432D">
      <w:pPr>
        <w:pStyle w:val="Normalaftertitle"/>
        <w:rPr>
          <w:lang w:bidi="ar-SA"/>
        </w:rPr>
      </w:pPr>
      <w:r>
        <w:rPr>
          <w:rtl/>
        </w:rPr>
        <w:t xml:space="preserve">إن مؤتمر المندوبين المفوضين </w:t>
      </w:r>
      <w:r w:rsidR="0060432D">
        <w:rPr>
          <w:rFonts w:hint="cs"/>
          <w:rtl/>
        </w:rPr>
        <w:t>للاتحاد</w:t>
      </w:r>
      <w:r>
        <w:rPr>
          <w:rtl/>
        </w:rPr>
        <w:t xml:space="preserve"> الدولي للاتصالات (دبي، </w:t>
      </w:r>
      <w:r>
        <w:t>2018</w:t>
      </w:r>
      <w:r>
        <w:rPr>
          <w:rtl/>
        </w:rPr>
        <w:t>)،</w:t>
      </w:r>
    </w:p>
    <w:p w:rsidR="001D0977" w:rsidRDefault="00DB5E59" w:rsidP="00AA0E4E">
      <w:pPr>
        <w:pStyle w:val="Call"/>
        <w:rPr>
          <w:rtl/>
        </w:rPr>
      </w:pPr>
      <w:r>
        <w:rPr>
          <w:rtl/>
        </w:rPr>
        <w:t>إذ يذكّر</w:t>
      </w:r>
    </w:p>
    <w:p w:rsidR="001D0977" w:rsidRDefault="00DB5E59" w:rsidP="009F7374">
      <w:pPr>
        <w:rPr>
          <w:rtl/>
          <w:lang w:val="en-US"/>
        </w:rPr>
      </w:pPr>
      <w:r>
        <w:rPr>
          <w:i/>
          <w:iCs/>
          <w:rtl/>
          <w:lang w:val="en-US"/>
        </w:rPr>
        <w:t xml:space="preserve"> </w:t>
      </w:r>
      <w:proofErr w:type="gramStart"/>
      <w:r>
        <w:rPr>
          <w:i/>
          <w:iCs/>
          <w:rtl/>
          <w:lang w:val="en-US"/>
        </w:rPr>
        <w:t>أ )</w:t>
      </w:r>
      <w:proofErr w:type="gramEnd"/>
      <w:r>
        <w:rPr>
          <w:rtl/>
          <w:lang w:val="en-US"/>
        </w:rPr>
        <w:tab/>
        <w:t xml:space="preserve">بأن المادة </w:t>
      </w:r>
      <w:r>
        <w:rPr>
          <w:lang w:val="en-CA"/>
        </w:rPr>
        <w:t>1</w:t>
      </w:r>
      <w:r>
        <w:rPr>
          <w:rtl/>
          <w:lang w:val="en-CA"/>
        </w:rPr>
        <w:t xml:space="preserve"> من دستور الاتحاد تنص على أن </w:t>
      </w:r>
      <w:r>
        <w:rPr>
          <w:rFonts w:hint="cs"/>
          <w:rtl/>
          <w:lang w:val="en-CA"/>
        </w:rPr>
        <w:t xml:space="preserve">هدف </w:t>
      </w:r>
      <w:r>
        <w:rPr>
          <w:rtl/>
          <w:lang w:val="en-CA"/>
        </w:rPr>
        <w:t>الاتحاد هو</w:t>
      </w:r>
      <w:r>
        <w:rPr>
          <w:rtl/>
          <w:lang w:val="en-US"/>
        </w:rPr>
        <w:t>:</w:t>
      </w:r>
    </w:p>
    <w:p w:rsidR="001D0977" w:rsidRDefault="00DB5E59" w:rsidP="00FC00B6">
      <w:pPr>
        <w:pStyle w:val="enumlev10"/>
        <w:rPr>
          <w:rFonts w:ascii="Traditional Arabic" w:hAnsi="Traditional Arabic"/>
          <w:sz w:val="30"/>
          <w:rtl/>
        </w:rPr>
      </w:pPr>
      <w:r>
        <w:rPr>
          <w:rFonts w:ascii="Traditional Arabic" w:hAnsi="Traditional Arabic"/>
          <w:sz w:val="30"/>
        </w:rPr>
        <w:t>•</w:t>
      </w:r>
      <w:r>
        <w:rPr>
          <w:rFonts w:ascii="Traditional Arabic" w:hAnsi="Traditional Arabic"/>
          <w:sz w:val="30"/>
          <w:rtl/>
        </w:rPr>
        <w:tab/>
      </w:r>
      <w:r>
        <w:rPr>
          <w:rtl/>
        </w:rPr>
        <w:t>السعي إلى إيصال مزايا التكنولوجيات الجديدة في الاتصالات إلى جميع سكان العالم؛</w:t>
      </w:r>
    </w:p>
    <w:p w:rsidR="001D0977" w:rsidRDefault="00DB5E59" w:rsidP="00FC00B6">
      <w:pPr>
        <w:pStyle w:val="enumlev10"/>
        <w:rPr>
          <w:rFonts w:ascii="Traditional Arabic" w:hAnsi="Traditional Arabic"/>
          <w:sz w:val="30"/>
          <w:lang w:bidi="ar-EG"/>
        </w:rPr>
      </w:pPr>
      <w:r>
        <w:rPr>
          <w:rFonts w:ascii="Traditional Arabic" w:hAnsi="Traditional Arabic"/>
          <w:sz w:val="30"/>
        </w:rPr>
        <w:t>•</w:t>
      </w:r>
      <w:r>
        <w:rPr>
          <w:rFonts w:ascii="Traditional Arabic" w:hAnsi="Traditional Arabic"/>
          <w:sz w:val="30"/>
          <w:rtl/>
        </w:rPr>
        <w:tab/>
        <w:t xml:space="preserve">تشجيع </w:t>
      </w:r>
      <w:r>
        <w:rPr>
          <w:rtl/>
        </w:rPr>
        <w:t>تطوير مشاريع اجتماعية تهدف إلى توسيع خدمات الاتصالات لتصل إلى أكثر المناطق عزلة في البلدان</w:t>
      </w:r>
      <w:r>
        <w:rPr>
          <w:rtl/>
          <w:lang w:bidi="ar-EG"/>
        </w:rPr>
        <w:t>؛</w:t>
      </w:r>
    </w:p>
    <w:p w:rsidR="001D0977" w:rsidRDefault="00DB5E59" w:rsidP="00FC00B6">
      <w:pPr>
        <w:pStyle w:val="enumlev10"/>
        <w:rPr>
          <w:rFonts w:ascii="Traditional Arabic" w:hAnsi="Traditional Arabic"/>
          <w:sz w:val="30"/>
          <w:rtl/>
        </w:rPr>
      </w:pPr>
      <w:r>
        <w:rPr>
          <w:rFonts w:ascii="Traditional Arabic" w:hAnsi="Traditional Arabic"/>
          <w:sz w:val="30"/>
        </w:rPr>
        <w:t>•</w:t>
      </w:r>
      <w:r>
        <w:rPr>
          <w:rFonts w:ascii="Traditional Arabic" w:hAnsi="Traditional Arabic"/>
          <w:sz w:val="30"/>
          <w:rtl/>
        </w:rPr>
        <w:tab/>
      </w:r>
      <w:r>
        <w:rPr>
          <w:rtl/>
        </w:rPr>
        <w:t>تشجيع تنمية الوسائل التقنية وتشغيلها أفضل تشغيل، بغية تحسين مردودية خدمات الاتصالات وزيادة فائدتها، وإتاحتها للجمهور إلى أقصى حد ممكن،</w:t>
      </w:r>
    </w:p>
    <w:p w:rsidR="001D0977" w:rsidRDefault="00DB5E59" w:rsidP="00AA0E4E">
      <w:pPr>
        <w:pStyle w:val="Call"/>
      </w:pPr>
      <w:r>
        <w:rPr>
          <w:rtl/>
        </w:rPr>
        <w:t>وإذ يضع في اعتباره</w:t>
      </w:r>
    </w:p>
    <w:p w:rsidR="001D0977" w:rsidRDefault="00DB5E59" w:rsidP="001D0977">
      <w:pPr>
        <w:rPr>
          <w:rtl/>
        </w:rPr>
      </w:pPr>
      <w:r>
        <w:rPr>
          <w:i/>
          <w:iCs/>
          <w:rtl/>
          <w:lang w:val="en-US"/>
        </w:rPr>
        <w:t xml:space="preserve"> </w:t>
      </w:r>
      <w:proofErr w:type="gramStart"/>
      <w:r>
        <w:rPr>
          <w:i/>
          <w:iCs/>
          <w:rtl/>
          <w:lang w:val="en-US"/>
        </w:rPr>
        <w:t>أ )</w:t>
      </w:r>
      <w:proofErr w:type="gramEnd"/>
      <w:r>
        <w:rPr>
          <w:rtl/>
          <w:lang w:val="en-US"/>
        </w:rPr>
        <w:tab/>
      </w:r>
      <w:bookmarkStart w:id="1" w:name="_Toc415560288"/>
      <w:bookmarkStart w:id="2" w:name="_Toc414526868"/>
      <w:bookmarkStart w:id="3" w:name="_Toc408328148"/>
      <w:r>
        <w:rPr>
          <w:rtl/>
        </w:rPr>
        <w:t xml:space="preserve">القرار </w:t>
      </w:r>
      <w:r>
        <w:rPr>
          <w:rStyle w:val="href"/>
        </w:rPr>
        <w:t>200</w:t>
      </w:r>
      <w:r>
        <w:rPr>
          <w:rtl/>
        </w:rPr>
        <w:t xml:space="preserve"> (بوسان، </w:t>
      </w:r>
      <w:r>
        <w:t>2014</w:t>
      </w:r>
      <w:r>
        <w:rPr>
          <w:rtl/>
        </w:rPr>
        <w:t>)</w:t>
      </w:r>
      <w:bookmarkEnd w:id="1"/>
      <w:bookmarkEnd w:id="2"/>
      <w:bookmarkEnd w:id="3"/>
      <w:r>
        <w:rPr>
          <w:rtl/>
        </w:rPr>
        <w:t xml:space="preserve"> لمؤتمر المندوبين المفوضين بشأن "برنامج التوصيل في </w:t>
      </w:r>
      <w:r>
        <w:t>2020</w:t>
      </w:r>
      <w:r>
        <w:rPr>
          <w:rtl/>
        </w:rPr>
        <w:t xml:space="preserve"> من أجل التنمية العالمية للاتصالات/تكنولوجيا المعلومات والاتصالات" ولا سيما </w:t>
      </w:r>
      <w:r w:rsidRPr="009F7374">
        <w:rPr>
          <w:rtl/>
        </w:rPr>
        <w:t>الغاية</w:t>
      </w:r>
      <w:r>
        <w:rPr>
          <w:rtl/>
        </w:rPr>
        <w:t xml:space="preserve"> </w:t>
      </w:r>
      <w:r>
        <w:rPr>
          <w:lang w:val="en-CA"/>
        </w:rPr>
        <w:t>2</w:t>
      </w:r>
      <w:r>
        <w:rPr>
          <w:rtl/>
          <w:lang w:val="en-CA"/>
        </w:rPr>
        <w:t xml:space="preserve"> بشأن</w:t>
      </w:r>
      <w:r>
        <w:rPr>
          <w:rtl/>
        </w:rPr>
        <w:t xml:space="preserve"> "سد الفجوة الرقمية وتوفير النطاق العريض للجميع"؛</w:t>
      </w:r>
    </w:p>
    <w:p w:rsidR="001D0977" w:rsidRDefault="00DB5E59" w:rsidP="001D0977">
      <w:pPr>
        <w:rPr>
          <w:rtl/>
          <w:lang w:val="en-US"/>
        </w:rPr>
      </w:pPr>
      <w:proofErr w:type="gramStart"/>
      <w:r>
        <w:rPr>
          <w:rFonts w:ascii="Traditional Arabic" w:hAnsi="Traditional Arabic"/>
          <w:i/>
          <w:iCs/>
          <w:rtl/>
        </w:rPr>
        <w:t>ﺏ</w:t>
      </w:r>
      <w:r>
        <w:rPr>
          <w:i/>
          <w:iCs/>
          <w:rtl/>
        </w:rPr>
        <w:t>)</w:t>
      </w:r>
      <w:r>
        <w:rPr>
          <w:i/>
          <w:iCs/>
          <w:rtl/>
        </w:rPr>
        <w:tab/>
      </w:r>
      <w:proofErr w:type="gramEnd"/>
      <w:r>
        <w:rPr>
          <w:rtl/>
        </w:rPr>
        <w:t xml:space="preserve">القرار </w:t>
      </w:r>
      <w:r>
        <w:rPr>
          <w:lang w:val="en-US"/>
        </w:rPr>
        <w:t>139</w:t>
      </w:r>
      <w:r>
        <w:rPr>
          <w:rtl/>
          <w:lang w:val="en-US"/>
        </w:rPr>
        <w:t xml:space="preserve"> (المراجَع في بوسان، </w:t>
      </w:r>
      <w:r>
        <w:rPr>
          <w:lang w:val="en-US"/>
        </w:rPr>
        <w:t>2014</w:t>
      </w:r>
      <w:r>
        <w:rPr>
          <w:rtl/>
          <w:lang w:val="en-US"/>
        </w:rPr>
        <w:t xml:space="preserve">) </w:t>
      </w:r>
      <w:r>
        <w:rPr>
          <w:rtl/>
        </w:rPr>
        <w:t xml:space="preserve">لمؤتمر المندوبين المفوضين بشأن </w:t>
      </w:r>
      <w:r>
        <w:rPr>
          <w:rtl/>
          <w:lang w:val="en-US"/>
        </w:rPr>
        <w:t>"</w:t>
      </w:r>
      <w:r>
        <w:rPr>
          <w:rtl/>
        </w:rPr>
        <w:t>استخدام الاتصالات/تكنولوجيا المعلومات والاتصالات من أجل سد الفجوة الرقمية وبناء مجتمع معلومات شامل للجميع"؛</w:t>
      </w:r>
    </w:p>
    <w:p w:rsidR="001D0977" w:rsidRDefault="00DB5E59" w:rsidP="001D0977">
      <w:pPr>
        <w:rPr>
          <w:rtl/>
        </w:rPr>
      </w:pPr>
      <w:proofErr w:type="gramStart"/>
      <w:r>
        <w:rPr>
          <w:rFonts w:ascii="Traditional Arabic" w:hAnsi="Traditional Arabic"/>
          <w:i/>
          <w:iCs/>
          <w:rtl/>
        </w:rPr>
        <w:t>ﺝ</w:t>
      </w:r>
      <w:r>
        <w:rPr>
          <w:i/>
          <w:iCs/>
          <w:rtl/>
        </w:rPr>
        <w:t>)</w:t>
      </w:r>
      <w:r>
        <w:rPr>
          <w:i/>
          <w:iCs/>
          <w:rtl/>
        </w:rPr>
        <w:tab/>
      </w:r>
      <w:bookmarkStart w:id="4" w:name="_Toc506389904"/>
      <w:bookmarkStart w:id="5" w:name="_Toc505929377"/>
      <w:bookmarkStart w:id="6" w:name="_Toc505877363"/>
      <w:bookmarkStart w:id="7" w:name="_Toc505876325"/>
      <w:bookmarkStart w:id="8" w:name="_Toc505867926"/>
      <w:proofErr w:type="gramEnd"/>
      <w:r>
        <w:rPr>
          <w:rtl/>
          <w:lang w:bidi="ar-SA"/>
        </w:rPr>
        <w:t xml:space="preserve">القـرار </w:t>
      </w:r>
      <w:r>
        <w:rPr>
          <w:lang w:bidi="ar-SA"/>
        </w:rPr>
        <w:t>11</w:t>
      </w:r>
      <w:r>
        <w:rPr>
          <w:rtl/>
          <w:lang w:bidi="ar-SA"/>
        </w:rPr>
        <w:t xml:space="preserve"> (المراجَع في بوينس آيرس، </w:t>
      </w:r>
      <w:r>
        <w:rPr>
          <w:lang w:bidi="ar-SA"/>
        </w:rPr>
        <w:t>2017</w:t>
      </w:r>
      <w:r>
        <w:rPr>
          <w:rtl/>
          <w:lang w:bidi="ar-SA"/>
        </w:rPr>
        <w:t>)</w:t>
      </w:r>
      <w:bookmarkEnd w:id="4"/>
      <w:bookmarkEnd w:id="5"/>
      <w:bookmarkEnd w:id="6"/>
      <w:bookmarkEnd w:id="7"/>
      <w:bookmarkEnd w:id="8"/>
      <w:r>
        <w:rPr>
          <w:rtl/>
          <w:lang w:bidi="ar-SA"/>
        </w:rPr>
        <w:t xml:space="preserve"> للمؤتمر العالمي لتنمية الاتصالات</w:t>
      </w:r>
      <w:r w:rsidR="0060432D">
        <w:rPr>
          <w:rFonts w:hint="cs"/>
          <w:rtl/>
          <w:lang w:bidi="ar-SA"/>
        </w:rPr>
        <w:t> </w:t>
      </w:r>
      <w:r w:rsidR="0060432D">
        <w:rPr>
          <w:lang w:val="en-US" w:bidi="ar-SA"/>
        </w:rPr>
        <w:t>(WTDC)</w:t>
      </w:r>
      <w:r>
        <w:rPr>
          <w:rtl/>
          <w:lang w:bidi="ar-SA"/>
        </w:rPr>
        <w:t xml:space="preserve"> بشأن </w:t>
      </w:r>
      <w:bookmarkStart w:id="9" w:name="_Toc506389905"/>
      <w:bookmarkStart w:id="10" w:name="_Toc505929378"/>
      <w:bookmarkStart w:id="11" w:name="_Toc505877364"/>
      <w:r>
        <w:rPr>
          <w:rtl/>
          <w:lang w:bidi="ar-SA"/>
        </w:rPr>
        <w:t>"</w:t>
      </w:r>
      <w:r>
        <w:rPr>
          <w:rtl/>
        </w:rPr>
        <w:t>خدمات الاتصالات/تكنولوجيا المعلومات والاتصالات في المناطق الريفية والمعزولة والتي تفتقر إلى الخدمات، وفي المجتمعات الأصلية</w:t>
      </w:r>
      <w:bookmarkEnd w:id="9"/>
      <w:bookmarkEnd w:id="10"/>
      <w:bookmarkEnd w:id="11"/>
      <w:r>
        <w:rPr>
          <w:rtl/>
        </w:rPr>
        <w:t>"؛</w:t>
      </w:r>
    </w:p>
    <w:p w:rsidR="001D0977" w:rsidRDefault="00DB5E59" w:rsidP="001D0977">
      <w:pPr>
        <w:rPr>
          <w:rtl/>
        </w:rPr>
      </w:pPr>
      <w:proofErr w:type="gramStart"/>
      <w:r>
        <w:rPr>
          <w:rFonts w:ascii="Traditional Arabic" w:hAnsi="Traditional Arabic"/>
          <w:i/>
          <w:iCs/>
          <w:rtl/>
        </w:rPr>
        <w:t>ﺩ</w:t>
      </w:r>
      <w:r>
        <w:rPr>
          <w:i/>
          <w:iCs/>
          <w:rtl/>
        </w:rPr>
        <w:t> )</w:t>
      </w:r>
      <w:proofErr w:type="gramEnd"/>
      <w:r>
        <w:rPr>
          <w:i/>
          <w:iCs/>
          <w:rtl/>
        </w:rPr>
        <w:tab/>
      </w:r>
      <w:bookmarkStart w:id="12" w:name="_Toc506389944"/>
      <w:bookmarkStart w:id="13" w:name="_Toc505929417"/>
      <w:bookmarkStart w:id="14" w:name="_Toc505877403"/>
      <w:bookmarkStart w:id="15" w:name="_Toc505876345"/>
      <w:bookmarkStart w:id="16" w:name="_Toc505867946"/>
      <w:r>
        <w:rPr>
          <w:rtl/>
          <w:lang w:bidi="ar-SA"/>
        </w:rPr>
        <w:t xml:space="preserve">القـرار </w:t>
      </w:r>
      <w:r>
        <w:rPr>
          <w:lang w:bidi="ar-SA"/>
        </w:rPr>
        <w:t>37</w:t>
      </w:r>
      <w:r>
        <w:rPr>
          <w:rtl/>
          <w:lang w:bidi="ar-SA"/>
        </w:rPr>
        <w:t xml:space="preserve"> (المراجَع في بوينس آيرس، </w:t>
      </w:r>
      <w:r>
        <w:rPr>
          <w:lang w:bidi="ar-SA"/>
        </w:rPr>
        <w:t>2017</w:t>
      </w:r>
      <w:r>
        <w:rPr>
          <w:rtl/>
          <w:lang w:bidi="ar-SA"/>
        </w:rPr>
        <w:t>)</w:t>
      </w:r>
      <w:bookmarkEnd w:id="12"/>
      <w:bookmarkEnd w:id="13"/>
      <w:bookmarkEnd w:id="14"/>
      <w:bookmarkEnd w:id="15"/>
      <w:bookmarkEnd w:id="16"/>
      <w:r>
        <w:rPr>
          <w:rtl/>
          <w:lang w:bidi="ar-SA"/>
        </w:rPr>
        <w:t xml:space="preserve"> للمؤتمر العالمي لتنمية الاتصالات بشأن "</w:t>
      </w:r>
      <w:bookmarkStart w:id="17" w:name="_Toc506389945"/>
      <w:bookmarkStart w:id="18" w:name="_Toc505929418"/>
      <w:bookmarkStart w:id="19" w:name="_Toc505877404"/>
      <w:bookmarkStart w:id="20" w:name="_Toc401807892"/>
      <w:r>
        <w:rPr>
          <w:rtl/>
        </w:rPr>
        <w:t>سد الفجوة الرقمية</w:t>
      </w:r>
      <w:bookmarkEnd w:id="17"/>
      <w:bookmarkEnd w:id="18"/>
      <w:bookmarkEnd w:id="19"/>
      <w:bookmarkEnd w:id="20"/>
      <w:r>
        <w:rPr>
          <w:rtl/>
          <w:lang w:bidi="ar-SA"/>
        </w:rPr>
        <w:t>"،</w:t>
      </w:r>
    </w:p>
    <w:p w:rsidR="001D0977" w:rsidRDefault="00DB5E59" w:rsidP="00AA0E4E">
      <w:pPr>
        <w:pStyle w:val="Call"/>
        <w:rPr>
          <w:rtl/>
        </w:rPr>
      </w:pPr>
      <w:r>
        <w:rPr>
          <w:rtl/>
        </w:rPr>
        <w:t>وإذ يضع في اعتباره كذلك</w:t>
      </w:r>
    </w:p>
    <w:p w:rsidR="001D0977" w:rsidRDefault="00DB5E59" w:rsidP="0060432D">
      <w:pPr>
        <w:rPr>
          <w:rtl/>
          <w:lang w:val="en-US"/>
        </w:rPr>
      </w:pPr>
      <w:r>
        <w:rPr>
          <w:i/>
          <w:iCs/>
          <w:rtl/>
          <w:lang w:val="en-US"/>
        </w:rPr>
        <w:t xml:space="preserve"> </w:t>
      </w:r>
      <w:proofErr w:type="gramStart"/>
      <w:r>
        <w:rPr>
          <w:i/>
          <w:iCs/>
          <w:rtl/>
          <w:lang w:val="en-US"/>
        </w:rPr>
        <w:t>أ )</w:t>
      </w:r>
      <w:proofErr w:type="gramEnd"/>
      <w:r>
        <w:rPr>
          <w:rtl/>
          <w:lang w:val="en-US"/>
        </w:rPr>
        <w:tab/>
        <w:t xml:space="preserve">التوصية </w:t>
      </w:r>
      <w:r>
        <w:rPr>
          <w:lang w:val="en-US"/>
        </w:rPr>
        <w:t>ITU-D </w:t>
      </w:r>
      <w:r>
        <w:rPr>
          <w:lang w:val="en-CA"/>
        </w:rPr>
        <w:t>19</w:t>
      </w:r>
      <w:r>
        <w:rPr>
          <w:rtl/>
          <w:lang w:val="en-CA"/>
        </w:rPr>
        <w:t xml:space="preserve"> (المراجَعة في بوينس </w:t>
      </w:r>
      <w:r w:rsidR="0060432D">
        <w:rPr>
          <w:rFonts w:hint="cs"/>
          <w:rtl/>
          <w:lang w:val="en-CA"/>
        </w:rPr>
        <w:t>آ</w:t>
      </w:r>
      <w:r>
        <w:rPr>
          <w:rtl/>
          <w:lang w:val="en-CA"/>
        </w:rPr>
        <w:t xml:space="preserve">يرس، </w:t>
      </w:r>
      <w:r>
        <w:rPr>
          <w:lang w:val="en-CA"/>
        </w:rPr>
        <w:t>2017</w:t>
      </w:r>
      <w:r>
        <w:rPr>
          <w:rtl/>
          <w:lang w:val="en-CA"/>
        </w:rPr>
        <w:t>)</w:t>
      </w:r>
      <w:r>
        <w:rPr>
          <w:rtl/>
          <w:lang w:bidi="ar-SA"/>
        </w:rPr>
        <w:t xml:space="preserve"> للمؤتمر العالمي لتنمية الاتصالات، والتي تنص على</w:t>
      </w:r>
      <w:r>
        <w:rPr>
          <w:rtl/>
          <w:lang w:val="en-US"/>
        </w:rPr>
        <w:t>:</w:t>
      </w:r>
    </w:p>
    <w:p w:rsidR="001D0977" w:rsidRDefault="00DB5E59" w:rsidP="00FC00B6">
      <w:pPr>
        <w:pStyle w:val="enumlev10"/>
        <w:rPr>
          <w:rtl/>
        </w:rPr>
      </w:pPr>
      <w:r>
        <w:rPr>
          <w:rtl/>
        </w:rPr>
        <w:t>-</w:t>
      </w:r>
      <w:r>
        <w:rPr>
          <w:rtl/>
        </w:rPr>
        <w:tab/>
        <w:t>أن من المهم أن يؤخذ صغار المشغلين والمشغلون غير الهادفين للربح في المجتمعات المحلية بعين الاعتبار، من خلال التدابير التنظيمية المناسبة، التي تسمح لهم بالنفاذ إلى البنية التحتية الأساسية وفقاً لشروط عادلة من أجل توفير توصيلية النطاق العريض للمستعملين في المناطق الريفية والمناطق النائية، مع الاستفادة من التطورات التكنولوجية؛</w:t>
      </w:r>
    </w:p>
    <w:p w:rsidR="001D0977" w:rsidRDefault="00DB5E59" w:rsidP="00FC00B6">
      <w:pPr>
        <w:pStyle w:val="enumlev10"/>
        <w:rPr>
          <w:rtl/>
        </w:rPr>
      </w:pPr>
      <w:r>
        <w:rPr>
          <w:rtl/>
        </w:rPr>
        <w:t>-</w:t>
      </w:r>
      <w:r>
        <w:rPr>
          <w:rtl/>
        </w:rPr>
        <w:tab/>
        <w:t>أن من المهم أيضاً أن تنظر الإدارات لدى اضطلاعها بأنشطة تخطيط الطيف الراديوي ومنح التراخيص في آليات لتيسير توفير خدمات النطاق العريض في المناطق الريفية والمناطق النائية، عن طريق صغار المشغلين والمشغلين غير الهادفين للربح في المجتمعات المحلية؛</w:t>
      </w:r>
    </w:p>
    <w:p w:rsidR="001D0977" w:rsidRDefault="00DB5E59" w:rsidP="0037730C">
      <w:pPr>
        <w:pStyle w:val="enumlev10"/>
        <w:rPr>
          <w:rtl/>
        </w:rPr>
      </w:pPr>
      <w:r>
        <w:rPr>
          <w:rtl/>
        </w:rPr>
        <w:t>-</w:t>
      </w:r>
      <w:r>
        <w:rPr>
          <w:rtl/>
        </w:rPr>
        <w:tab/>
      </w:r>
      <w:r w:rsidR="0037730C">
        <w:rPr>
          <w:rFonts w:hint="cs"/>
          <w:rtl/>
        </w:rPr>
        <w:t xml:space="preserve">أنه يمكن </w:t>
      </w:r>
      <w:r>
        <w:rPr>
          <w:rtl/>
        </w:rPr>
        <w:t>لأصحاب المشاريع المحليين تطبيق نماذج الأعمال التي من شأنها تحقيق الاستدامة المالية والتشغيلية، بدعم من مبادرات متنوعة، وينبغي أيضاً دعم هذه المرافق، عند الاقتضاء، من صناديق الخدمة الشاملة باعتبارها عنصراً أساسياً للاتصالات الريفية؛</w:t>
      </w:r>
    </w:p>
    <w:p w:rsidR="001D0977" w:rsidRDefault="00DB5E59" w:rsidP="00B1453A">
      <w:pPr>
        <w:rPr>
          <w:rtl/>
          <w:lang w:val="en-US"/>
        </w:rPr>
      </w:pPr>
      <w:proofErr w:type="gramStart"/>
      <w:r>
        <w:rPr>
          <w:rFonts w:ascii="Traditional Arabic" w:hAnsi="Traditional Arabic"/>
          <w:i/>
          <w:iCs/>
          <w:rtl/>
        </w:rPr>
        <w:lastRenderedPageBreak/>
        <w:t>ﺏ</w:t>
      </w:r>
      <w:r>
        <w:rPr>
          <w:i/>
          <w:iCs/>
          <w:rtl/>
        </w:rPr>
        <w:t>)</w:t>
      </w:r>
      <w:r>
        <w:rPr>
          <w:i/>
          <w:iCs/>
          <w:rtl/>
        </w:rPr>
        <w:tab/>
      </w:r>
      <w:proofErr w:type="gramEnd"/>
      <w:r>
        <w:rPr>
          <w:rtl/>
          <w:lang w:val="en-US"/>
        </w:rPr>
        <w:t xml:space="preserve">التوصية </w:t>
      </w:r>
      <w:r>
        <w:rPr>
          <w:lang w:val="en-US"/>
        </w:rPr>
        <w:t>ITU-D </w:t>
      </w:r>
      <w:r>
        <w:rPr>
          <w:lang w:val="en-CA"/>
        </w:rPr>
        <w:t>20</w:t>
      </w:r>
      <w:r w:rsidR="0060432D">
        <w:rPr>
          <w:rtl/>
          <w:lang w:val="en-CA"/>
        </w:rPr>
        <w:t xml:space="preserve"> (المراجَعة في بوينس </w:t>
      </w:r>
      <w:r w:rsidR="0060432D">
        <w:rPr>
          <w:rFonts w:hint="cs"/>
          <w:rtl/>
          <w:lang w:val="en-CA"/>
        </w:rPr>
        <w:t>آ</w:t>
      </w:r>
      <w:r>
        <w:rPr>
          <w:rtl/>
          <w:lang w:val="en-CA"/>
        </w:rPr>
        <w:t xml:space="preserve">يرس، </w:t>
      </w:r>
      <w:r>
        <w:rPr>
          <w:lang w:val="en-CA"/>
        </w:rPr>
        <w:t>2017</w:t>
      </w:r>
      <w:r>
        <w:rPr>
          <w:rtl/>
          <w:lang w:val="en-CA"/>
        </w:rPr>
        <w:t>)</w:t>
      </w:r>
      <w:r>
        <w:rPr>
          <w:rtl/>
          <w:lang w:bidi="ar-SA"/>
        </w:rPr>
        <w:t xml:space="preserve"> بشأن </w:t>
      </w:r>
      <w:r>
        <w:rPr>
          <w:rtl/>
        </w:rPr>
        <w:t>"</w:t>
      </w:r>
      <w:bookmarkStart w:id="21" w:name="_Toc401807982"/>
      <w:r>
        <w:rPr>
          <w:rtl/>
        </w:rPr>
        <w:t xml:space="preserve">مبادرات </w:t>
      </w:r>
      <w:proofErr w:type="spellStart"/>
      <w:r>
        <w:rPr>
          <w:rtl/>
        </w:rPr>
        <w:t>سياساتية</w:t>
      </w:r>
      <w:proofErr w:type="spellEnd"/>
      <w:r>
        <w:rPr>
          <w:rtl/>
        </w:rPr>
        <w:t xml:space="preserve"> وتنظيمية لتنمية الاتصالات/تكنولوجيا المعلومات والاتصالات/النطاق العريض في المناطق الريفية والمناطق النائية</w:t>
      </w:r>
      <w:bookmarkEnd w:id="21"/>
      <w:r>
        <w:rPr>
          <w:rtl/>
        </w:rPr>
        <w:t>"،</w:t>
      </w:r>
    </w:p>
    <w:p w:rsidR="001D0977" w:rsidRDefault="00DB5E59" w:rsidP="00AA0E4E">
      <w:pPr>
        <w:pStyle w:val="Call"/>
        <w:rPr>
          <w:rtl/>
        </w:rPr>
      </w:pPr>
      <w:r>
        <w:rPr>
          <w:rtl/>
        </w:rPr>
        <w:t>وإذ يشدد</w:t>
      </w:r>
    </w:p>
    <w:p w:rsidR="001D0977" w:rsidRDefault="00DB5E59" w:rsidP="001D0977">
      <w:pPr>
        <w:rPr>
          <w:rtl/>
          <w:lang w:val="en-US"/>
        </w:rPr>
      </w:pPr>
      <w:r>
        <w:rPr>
          <w:i/>
          <w:iCs/>
          <w:rtl/>
          <w:lang w:val="en-US"/>
        </w:rPr>
        <w:t xml:space="preserve"> أ )</w:t>
      </w:r>
      <w:r>
        <w:rPr>
          <w:rtl/>
          <w:lang w:val="en-US"/>
        </w:rPr>
        <w:tab/>
        <w:t xml:space="preserve">على أن إعلان مبادئ القمة العالمية لمجتمع المعلومات لعام </w:t>
      </w:r>
      <w:r>
        <w:rPr>
          <w:lang w:val="en-CA"/>
        </w:rPr>
        <w:t>2004</w:t>
      </w:r>
      <w:r>
        <w:rPr>
          <w:rtl/>
          <w:lang w:val="en-CA"/>
        </w:rPr>
        <w:t xml:space="preserve"> </w:t>
      </w:r>
      <w:r>
        <w:rPr>
          <w:rtl/>
          <w:lang w:val="en-US"/>
        </w:rPr>
        <w:t xml:space="preserve">يقر بالالتزام المشترك ببناء مجتمع معلومات شامل للجميع من أجل التنمية المستدامة وتحسين نوعية الحياة للجميع، ويشير إلى أن التوصيلية عامل تمكيني أساسي، وأن بعض أكبر التحديات هي النفاذ الشامل، في كل مكان وعلى أساس منصف وبتكلفة معقولة، إلى البنية التحتية لتكنولوجيا المعلومات والاتصالات وخدماتها، وأنه إذا تم تطويرها بشكل سليم، وتكييفها وفقاً للظروف </w:t>
      </w:r>
      <w:r>
        <w:rPr>
          <w:rtl/>
          <w:lang w:val="fr-FR"/>
        </w:rPr>
        <w:t>الإقليمية والوطنية والمحلية وبحيث يسهل النفاذ إليها بتكلفة معقولة، باستعمال تكنولوجيا النطاق العريض وغيرها من التكنولوجيات المبتكرة، سيكون من الممكن تسريع التقدم الاجتماعي والاقتصادي للبلدان وتعزيز رفاه جميع الأفراد والمجتمعات المحلية والشعوب؛</w:t>
      </w:r>
    </w:p>
    <w:p w:rsidR="001D0977" w:rsidRDefault="00DB5E59" w:rsidP="0060432D">
      <w:pPr>
        <w:rPr>
          <w:rtl/>
          <w:lang w:val="en-US"/>
        </w:rPr>
      </w:pPr>
      <w:proofErr w:type="gramStart"/>
      <w:r>
        <w:rPr>
          <w:i/>
          <w:iCs/>
          <w:rtl/>
          <w:lang w:val="en-US"/>
        </w:rPr>
        <w:t>ب)</w:t>
      </w:r>
      <w:r>
        <w:rPr>
          <w:i/>
          <w:iCs/>
          <w:rtl/>
          <w:lang w:val="en-US"/>
        </w:rPr>
        <w:tab/>
      </w:r>
      <w:proofErr w:type="gramEnd"/>
      <w:r>
        <w:rPr>
          <w:rtl/>
          <w:lang w:val="en-US"/>
        </w:rPr>
        <w:t xml:space="preserve">على أن الهدفين </w:t>
      </w:r>
      <w:r>
        <w:rPr>
          <w:lang w:val="en-US"/>
        </w:rPr>
        <w:t>1</w:t>
      </w:r>
      <w:r>
        <w:rPr>
          <w:rtl/>
          <w:lang w:val="en-US"/>
        </w:rPr>
        <w:t xml:space="preserve"> و</w:t>
      </w:r>
      <w:r>
        <w:rPr>
          <w:lang w:val="en-CA"/>
        </w:rPr>
        <w:t>9</w:t>
      </w:r>
      <w:r>
        <w:rPr>
          <w:rtl/>
          <w:lang w:val="en-CA"/>
        </w:rPr>
        <w:t xml:space="preserve"> المعروضين في مؤتمر التنمية المستدامة للجمعية العامة للأمم المتحدة</w:t>
      </w:r>
      <w:r w:rsidR="0060432D">
        <w:rPr>
          <w:rFonts w:hint="cs"/>
          <w:rtl/>
          <w:lang w:val="en-CA"/>
        </w:rPr>
        <w:t xml:space="preserve"> في </w:t>
      </w:r>
      <w:r w:rsidR="0060432D">
        <w:rPr>
          <w:lang w:val="en-US"/>
        </w:rPr>
        <w:t>2015</w:t>
      </w:r>
      <w:r>
        <w:rPr>
          <w:rtl/>
          <w:lang w:val="en-CA"/>
        </w:rPr>
        <w:t xml:space="preserve"> يشيران في</w:t>
      </w:r>
      <w:r w:rsidR="0060432D">
        <w:rPr>
          <w:rFonts w:hint="cs"/>
          <w:rtl/>
          <w:lang w:val="en-CA"/>
        </w:rPr>
        <w:t> </w:t>
      </w:r>
      <w:r>
        <w:rPr>
          <w:rtl/>
          <w:lang w:val="en-CA"/>
        </w:rPr>
        <w:t>الغايتين</w:t>
      </w:r>
      <w:r w:rsidR="0060432D">
        <w:rPr>
          <w:rFonts w:hint="cs"/>
          <w:rtl/>
          <w:lang w:val="en-CA"/>
        </w:rPr>
        <w:t> </w:t>
      </w:r>
      <w:r>
        <w:rPr>
          <w:lang w:val="en-CA"/>
        </w:rPr>
        <w:t>4.1</w:t>
      </w:r>
      <w:r>
        <w:rPr>
          <w:rtl/>
          <w:lang w:val="en-CA"/>
        </w:rPr>
        <w:t xml:space="preserve"> و</w:t>
      </w:r>
      <w:r>
        <w:rPr>
          <w:lang w:val="en-CA"/>
        </w:rPr>
        <w:t>.9</w:t>
      </w:r>
      <w:r>
        <w:rPr>
          <w:rtl/>
          <w:lang w:val="en-CA"/>
        </w:rPr>
        <w:t>ج إلى ما يلي</w:t>
      </w:r>
      <w:r>
        <w:rPr>
          <w:rtl/>
          <w:lang w:val="en-US"/>
        </w:rPr>
        <w:t>:</w:t>
      </w:r>
    </w:p>
    <w:p w:rsidR="001D0977" w:rsidRDefault="00DB5E59" w:rsidP="00FC00B6">
      <w:pPr>
        <w:pStyle w:val="enumlev10"/>
        <w:rPr>
          <w:rtl/>
          <w:lang w:bidi="ar-EG"/>
        </w:rPr>
      </w:pPr>
      <w:r>
        <w:rPr>
          <w:rFonts w:ascii="Traditional Arabic" w:hAnsi="Traditional Arabic"/>
          <w:sz w:val="30"/>
        </w:rPr>
        <w:t>•</w:t>
      </w:r>
      <w:r>
        <w:rPr>
          <w:rtl/>
        </w:rPr>
        <w:tab/>
      </w:r>
      <w:r>
        <w:t>4.1</w:t>
      </w:r>
      <w:r>
        <w:tab/>
      </w:r>
      <w:r>
        <w:rPr>
          <w:rtl/>
        </w:rPr>
        <w:t xml:space="preserve">ضمان تمتّع جميع الرجال والنساء، ولا سيما الفقراء والضعفاء منهم، بنفس الحقوق في الحصول على الموارد الاقتصادية، وكذلك حصولهم على الخدمات الأساسية، والتكنولوجيا الجديدة الملائمة، بحلول عام </w:t>
      </w:r>
      <w:r>
        <w:t>2030</w:t>
      </w:r>
      <w:r>
        <w:rPr>
          <w:rtl/>
          <w:lang w:bidi="ar-EG"/>
        </w:rPr>
        <w:t>؛</w:t>
      </w:r>
    </w:p>
    <w:p w:rsidR="001D0977" w:rsidRDefault="00DB5E59" w:rsidP="00FC00B6">
      <w:pPr>
        <w:pStyle w:val="enumlev10"/>
        <w:rPr>
          <w:rtl/>
        </w:rPr>
      </w:pPr>
      <w:r>
        <w:rPr>
          <w:rFonts w:ascii="Traditional Arabic" w:hAnsi="Traditional Arabic"/>
          <w:sz w:val="30"/>
        </w:rPr>
        <w:t>•</w:t>
      </w:r>
      <w:r>
        <w:rPr>
          <w:rtl/>
        </w:rPr>
        <w:tab/>
      </w:r>
      <w:r>
        <w:t>9</w:t>
      </w:r>
      <w:r>
        <w:rPr>
          <w:rtl/>
        </w:rPr>
        <w:t>.ج</w:t>
      </w:r>
      <w:r>
        <w:rPr>
          <w:rtl/>
        </w:rPr>
        <w:tab/>
        <w:t>تحقيق زيادة كبيرة في فرص الحصول على تكنولوجيا المعلومات والاتصالات، والسعي إلى توفير فرص الوصول الشامل والميسور إلى شبكة الإنترنت في أقل البلدان نمواً بحلول عام </w:t>
      </w:r>
      <w:r>
        <w:t>2020</w:t>
      </w:r>
      <w:r>
        <w:rPr>
          <w:rtl/>
        </w:rPr>
        <w:t>؛</w:t>
      </w:r>
    </w:p>
    <w:p w:rsidR="001D0977" w:rsidRDefault="00DB5E59" w:rsidP="001D0977">
      <w:proofErr w:type="gramStart"/>
      <w:r>
        <w:rPr>
          <w:rFonts w:ascii="Traditional Arabic" w:hAnsi="Traditional Arabic"/>
          <w:i/>
          <w:iCs/>
          <w:rtl/>
        </w:rPr>
        <w:t>ﺝ</w:t>
      </w:r>
      <w:r>
        <w:rPr>
          <w:i/>
          <w:iCs/>
          <w:rtl/>
        </w:rPr>
        <w:t>)</w:t>
      </w:r>
      <w:r>
        <w:rPr>
          <w:i/>
          <w:iCs/>
          <w:rtl/>
        </w:rPr>
        <w:tab/>
      </w:r>
      <w:proofErr w:type="gramEnd"/>
      <w:r>
        <w:rPr>
          <w:rtl/>
        </w:rPr>
        <w:t xml:space="preserve">على أنه خلال القمة العالمية لمجتمع المعلومات التي عقدت في جنيف من </w:t>
      </w:r>
      <w:r>
        <w:rPr>
          <w:lang w:val="en-CA"/>
        </w:rPr>
        <w:t>19</w:t>
      </w:r>
      <w:r>
        <w:rPr>
          <w:rtl/>
          <w:lang w:val="en-CA"/>
        </w:rPr>
        <w:t xml:space="preserve"> إلى </w:t>
      </w:r>
      <w:r>
        <w:rPr>
          <w:lang w:val="en-CA"/>
        </w:rPr>
        <w:t>23</w:t>
      </w:r>
      <w:r>
        <w:rPr>
          <w:rtl/>
          <w:lang w:val="en-CA"/>
        </w:rPr>
        <w:t xml:space="preserve"> مارس </w:t>
      </w:r>
      <w:r>
        <w:rPr>
          <w:lang w:val="en-CA"/>
        </w:rPr>
        <w:t>2018</w:t>
      </w:r>
      <w:r>
        <w:rPr>
          <w:rtl/>
          <w:lang w:val="en-CA"/>
        </w:rPr>
        <w:t xml:space="preserve"> أُقر ب</w:t>
      </w:r>
      <w:r>
        <w:rPr>
          <w:rtl/>
        </w:rPr>
        <w:t>أن الشبكات المجتمعية تعمل من خلال مشاركة المجتمعات المحلية في تصميم وتطوير ونشر وإدارة البنى التحتية التي يتم تقاسمها كمورد مشترك يملكه المجتمع المحلي ويتم تشغيله بطريقة ديمقراطية، تبين أنها حلول قابلة للاستمرار وميسورة التكلفة ومستدامة لسد الفجوة الرقمية،</w:t>
      </w:r>
    </w:p>
    <w:p w:rsidR="001D0977" w:rsidRDefault="00DB5E59" w:rsidP="00AA0E4E">
      <w:pPr>
        <w:pStyle w:val="Call"/>
        <w:rPr>
          <w:rtl/>
        </w:rPr>
      </w:pPr>
      <w:r>
        <w:rPr>
          <w:rtl/>
        </w:rPr>
        <w:t>وإذ يقر</w:t>
      </w:r>
    </w:p>
    <w:p w:rsidR="001D0977" w:rsidRDefault="00DB5E59" w:rsidP="001D0977">
      <w:pPr>
        <w:rPr>
          <w:rFonts w:eastAsiaTheme="minorEastAsia"/>
          <w:rtl/>
          <w:lang w:eastAsia="zh-CN"/>
        </w:rPr>
      </w:pPr>
      <w:r>
        <w:rPr>
          <w:i/>
          <w:iCs/>
          <w:rtl/>
          <w:lang w:val="en-US"/>
        </w:rPr>
        <w:t xml:space="preserve"> </w:t>
      </w:r>
      <w:proofErr w:type="gramStart"/>
      <w:r>
        <w:rPr>
          <w:i/>
          <w:iCs/>
          <w:rtl/>
          <w:lang w:val="en-US"/>
        </w:rPr>
        <w:t>أ )</w:t>
      </w:r>
      <w:proofErr w:type="gramEnd"/>
      <w:r>
        <w:rPr>
          <w:rtl/>
          <w:lang w:val="en-US"/>
        </w:rPr>
        <w:tab/>
        <w:t xml:space="preserve">بأن القرار الذي اعتمده المجلس الاقتصادي والاجتماعي في </w:t>
      </w:r>
      <w:r>
        <w:rPr>
          <w:lang w:val="en-CA"/>
        </w:rPr>
        <w:t>6</w:t>
      </w:r>
      <w:r>
        <w:rPr>
          <w:rtl/>
          <w:lang w:val="en-CA"/>
        </w:rPr>
        <w:t xml:space="preserve"> يوليو </w:t>
      </w:r>
      <w:r>
        <w:rPr>
          <w:lang w:val="en-CA"/>
        </w:rPr>
        <w:t>2017</w:t>
      </w:r>
      <w:r>
        <w:rPr>
          <w:rtl/>
          <w:lang w:val="en-CA"/>
        </w:rPr>
        <w:t xml:space="preserve"> المعنون </w:t>
      </w:r>
      <w:r>
        <w:rPr>
          <w:rtl/>
          <w:lang w:val="en-US"/>
        </w:rPr>
        <w:t>"</w:t>
      </w:r>
      <w:r>
        <w:rPr>
          <w:rFonts w:eastAsiaTheme="minorEastAsia"/>
          <w:rtl/>
          <w:lang w:eastAsia="zh-CN"/>
        </w:rPr>
        <w:t>تقييم التقدم المحرز في تنفيذ نواتج القمة العالمية لمجتمع المعلومات ومتابعتها"، خلص إلى جملة أمور منها:</w:t>
      </w:r>
    </w:p>
    <w:p w:rsidR="001D0977" w:rsidRDefault="00DB5E59" w:rsidP="00B1453A">
      <w:pPr>
        <w:pStyle w:val="enumlev10"/>
        <w:rPr>
          <w:rtl/>
        </w:rPr>
      </w:pPr>
      <w:r>
        <w:rPr>
          <w:rtl/>
        </w:rPr>
        <w:t>-</w:t>
      </w:r>
      <w:r>
        <w:rPr>
          <w:rtl/>
        </w:rPr>
        <w:tab/>
        <w:t>أن ما يناهز أربعة مليارات شخص لا يزالون غير موصولين بالإنترنت وأن أكثر من مليار شخص لا يتمتعون بالنفاذ إلى الخدمات الهاتفية الأساسية؛</w:t>
      </w:r>
    </w:p>
    <w:p w:rsidR="001D0977" w:rsidRDefault="00DB5E59" w:rsidP="00B1453A">
      <w:pPr>
        <w:pStyle w:val="enumlev10"/>
        <w:rPr>
          <w:rtl/>
        </w:rPr>
      </w:pPr>
      <w:r>
        <w:rPr>
          <w:rtl/>
        </w:rPr>
        <w:t>-</w:t>
      </w:r>
      <w:r>
        <w:rPr>
          <w:rtl/>
        </w:rPr>
        <w:tab/>
        <w:t>أن من غير المرجح أن يجني معظم سكان المناطق الريفية والمحرومة اقتصادياً فوائد التوصيلية في الأجل القصير؛</w:t>
      </w:r>
    </w:p>
    <w:p w:rsidR="001D0977" w:rsidRDefault="00DB5E59" w:rsidP="00B1453A">
      <w:pPr>
        <w:pStyle w:val="enumlev10"/>
        <w:rPr>
          <w:rtl/>
        </w:rPr>
      </w:pPr>
      <w:r>
        <w:rPr>
          <w:rtl/>
        </w:rPr>
        <w:t>-</w:t>
      </w:r>
      <w:r>
        <w:rPr>
          <w:rtl/>
        </w:rPr>
        <w:tab/>
        <w:t xml:space="preserve">أن النماذج التقليدية للنفاذ إلى الإنترنت فشلت في توفير التغطية للمجتمعات المحلية الريفية والمناطق المهمشة التي تشكل حوالي </w:t>
      </w:r>
      <w:r>
        <w:t>%60</w:t>
      </w:r>
      <w:r>
        <w:rPr>
          <w:rtl/>
        </w:rPr>
        <w:t xml:space="preserve"> من سكان العالم؛</w:t>
      </w:r>
    </w:p>
    <w:p w:rsidR="001D0977" w:rsidRDefault="00DB5E59" w:rsidP="001D0977">
      <w:pPr>
        <w:rPr>
          <w:rtl/>
        </w:rPr>
      </w:pPr>
      <w:proofErr w:type="gramStart"/>
      <w:r>
        <w:rPr>
          <w:rFonts w:ascii="Traditional Arabic" w:hAnsi="Traditional Arabic"/>
          <w:i/>
          <w:iCs/>
          <w:rtl/>
        </w:rPr>
        <w:t>ﺏ</w:t>
      </w:r>
      <w:r>
        <w:rPr>
          <w:i/>
          <w:iCs/>
          <w:rtl/>
        </w:rPr>
        <w:t>)</w:t>
      </w:r>
      <w:r>
        <w:rPr>
          <w:i/>
          <w:iCs/>
          <w:rtl/>
        </w:rPr>
        <w:tab/>
      </w:r>
      <w:proofErr w:type="gramEnd"/>
      <w:r>
        <w:rPr>
          <w:rtl/>
        </w:rPr>
        <w:t>بأن من الضروري إيجاد بدائل جديدة، يمكن أن تحل، على المدى القصير، نقص التوصيلية وخدمات الاتصالات/تكنولوجيا المعلومات والاتصالات في المناطق التي لا تتوافر فيها أو التي تكون فيها أسعارها غير مقبولة؛</w:t>
      </w:r>
    </w:p>
    <w:p w:rsidR="001D0977" w:rsidRDefault="00DB5E59" w:rsidP="001D0977">
      <w:pPr>
        <w:rPr>
          <w:rtl/>
        </w:rPr>
      </w:pPr>
      <w:proofErr w:type="gramStart"/>
      <w:r>
        <w:rPr>
          <w:rFonts w:ascii="Traditional Arabic" w:hAnsi="Traditional Arabic"/>
          <w:i/>
          <w:iCs/>
          <w:rtl/>
        </w:rPr>
        <w:t>ﺝ</w:t>
      </w:r>
      <w:r>
        <w:rPr>
          <w:i/>
          <w:iCs/>
          <w:rtl/>
        </w:rPr>
        <w:t>)</w:t>
      </w:r>
      <w:r>
        <w:rPr>
          <w:i/>
          <w:iCs/>
          <w:rtl/>
        </w:rPr>
        <w:tab/>
      </w:r>
      <w:proofErr w:type="gramEnd"/>
      <w:r>
        <w:rPr>
          <w:rtl/>
        </w:rPr>
        <w:t>بأنه صغار المشغلين غير الهادفين إ</w:t>
      </w:r>
      <w:r w:rsidR="0060432D">
        <w:rPr>
          <w:rtl/>
        </w:rPr>
        <w:t xml:space="preserve">لى الربح في المجتمعات المحلية، </w:t>
      </w:r>
      <w:r w:rsidR="0060432D">
        <w:rPr>
          <w:rFonts w:hint="cs"/>
          <w:rtl/>
        </w:rPr>
        <w:t>يُ</w:t>
      </w:r>
      <w:r>
        <w:rPr>
          <w:rtl/>
        </w:rPr>
        <w:t>عتبرون، في بعض الدول الأعضاء، جهات فاعلة جديدة ظهرت في مناطق مختلفة كحلول بديلة مبتكرة لسد الفجوة الرقمية، وتلبية الاحتياجات من الاتصالات في المناطق الريفية والنائية التي لم تكن تتوافر فيها أو التي لم تكن متاحة فيها بأسعار مقبولة؛</w:t>
      </w:r>
    </w:p>
    <w:p w:rsidR="003E26DB" w:rsidRDefault="00DB5E59" w:rsidP="001D0977">
      <w:pPr>
        <w:rPr>
          <w:rtl/>
        </w:rPr>
      </w:pPr>
      <w:proofErr w:type="gramStart"/>
      <w:r>
        <w:rPr>
          <w:rFonts w:ascii="Traditional Arabic" w:hAnsi="Traditional Arabic"/>
          <w:i/>
          <w:iCs/>
          <w:rtl/>
        </w:rPr>
        <w:t>ﺩ</w:t>
      </w:r>
      <w:r>
        <w:rPr>
          <w:i/>
          <w:iCs/>
          <w:rtl/>
        </w:rPr>
        <w:t> )</w:t>
      </w:r>
      <w:proofErr w:type="gramEnd"/>
      <w:r>
        <w:rPr>
          <w:i/>
          <w:iCs/>
          <w:rtl/>
        </w:rPr>
        <w:tab/>
      </w:r>
      <w:r w:rsidR="003E26DB" w:rsidRPr="003E26DB">
        <w:rPr>
          <w:rFonts w:hint="cs"/>
          <w:rtl/>
        </w:rPr>
        <w:t>بأن من الضروري تحليل مجموعة من النماذج التنظيمية التي تسمح في حالة شركات التشغيل الصغيرة وغير القائمة على الربح والمجتمعية بنشر البنية التحتية</w:t>
      </w:r>
      <w:r w:rsidR="003E26DB">
        <w:rPr>
          <w:rFonts w:hint="cs"/>
          <w:rtl/>
        </w:rPr>
        <w:t xml:space="preserve"> اللازمة للاتصالات لتوفير توصيلية النطاق العريض للمستعملين في المناطق الريفية والنائية؛</w:t>
      </w:r>
    </w:p>
    <w:p w:rsidR="001D0977" w:rsidRDefault="003E26DB" w:rsidP="003E26DB">
      <w:pPr>
        <w:rPr>
          <w:rtl/>
        </w:rPr>
      </w:pPr>
      <w:proofErr w:type="gramStart"/>
      <w:r w:rsidRPr="003E26DB">
        <w:rPr>
          <w:rFonts w:hint="cs"/>
          <w:i/>
          <w:iCs/>
          <w:rtl/>
        </w:rPr>
        <w:lastRenderedPageBreak/>
        <w:t>ه )</w:t>
      </w:r>
      <w:proofErr w:type="gramEnd"/>
      <w:r w:rsidRPr="003E26DB">
        <w:rPr>
          <w:i/>
          <w:iCs/>
          <w:rtl/>
        </w:rPr>
        <w:tab/>
      </w:r>
      <w:r w:rsidR="00DB5E59">
        <w:rPr>
          <w:rtl/>
        </w:rPr>
        <w:t xml:space="preserve">بأن هذه الجهات الفاعلة الجديدة تتطلب إطاراً تنظيمياً وسياساتياً مناسباً لتيسير وجودها وتطويرها، ومن ثم تمكينها من دعم سد الفجوة الرقمية وتحقيق الأهداف المحددة في أهداف التنمية </w:t>
      </w:r>
      <w:bookmarkStart w:id="22" w:name="_GoBack"/>
      <w:bookmarkEnd w:id="22"/>
      <w:r w:rsidR="00DB5E59">
        <w:rPr>
          <w:rtl/>
        </w:rPr>
        <w:t>المستدامة،</w:t>
      </w:r>
    </w:p>
    <w:p w:rsidR="001D0977" w:rsidRDefault="00DB5E59" w:rsidP="00AA0E4E">
      <w:pPr>
        <w:pStyle w:val="Call"/>
        <w:rPr>
          <w:rtl/>
        </w:rPr>
      </w:pPr>
      <w:r>
        <w:rPr>
          <w:rtl/>
        </w:rPr>
        <w:t>يقرر</w:t>
      </w:r>
    </w:p>
    <w:p w:rsidR="001D0977" w:rsidRDefault="00DB5E59" w:rsidP="001D0977">
      <w:pPr>
        <w:rPr>
          <w:rtl/>
          <w:lang w:val="en-US"/>
        </w:rPr>
      </w:pPr>
      <w:r>
        <w:rPr>
          <w:lang w:val="en-US"/>
        </w:rPr>
        <w:t>1</w:t>
      </w:r>
      <w:r>
        <w:rPr>
          <w:lang w:val="en-US"/>
        </w:rPr>
        <w:tab/>
      </w:r>
      <w:r>
        <w:rPr>
          <w:rtl/>
          <w:lang w:val="en-US"/>
        </w:rPr>
        <w:t xml:space="preserve">أن يشجع مشاركة </w:t>
      </w:r>
      <w:r>
        <w:rPr>
          <w:rtl/>
        </w:rPr>
        <w:t>صغار المشغلين غير الهادفين إلى الربح في المجتمعات المحلية</w:t>
      </w:r>
      <w:r>
        <w:rPr>
          <w:rtl/>
          <w:lang w:val="en-US"/>
        </w:rPr>
        <w:t xml:space="preserve"> كجهات فاعلة جديدة توفر حلولاً بديلة لسد الفجوة الرقمية في البلدان التي تفتقر إلى الخدمات والتي لا يتم فيها تخطيط الاستثمارات والتغطية أو التي تكون فيها غير مربحة للشركات الأخرى، ولا سيما في البلدان النامية، من أجل توفير تغطية للمناطق الريفية والمعزولة والتي تفتقر إلى الخدمات، وكذلك في المجتمعات الأصلية؛</w:t>
      </w:r>
    </w:p>
    <w:p w:rsidR="001D0977" w:rsidRDefault="00DB5E59" w:rsidP="001D0977">
      <w:pPr>
        <w:rPr>
          <w:rtl/>
          <w:lang w:val="en-US"/>
        </w:rPr>
      </w:pPr>
      <w:proofErr w:type="gramStart"/>
      <w:r>
        <w:rPr>
          <w:lang w:val="en-US"/>
        </w:rPr>
        <w:t>2</w:t>
      </w:r>
      <w:r>
        <w:rPr>
          <w:lang w:val="en-US"/>
        </w:rPr>
        <w:tab/>
      </w:r>
      <w:r>
        <w:rPr>
          <w:rtl/>
          <w:lang w:val="en-US"/>
        </w:rPr>
        <w:t>أن</w:t>
      </w:r>
      <w:proofErr w:type="gramEnd"/>
      <w:r>
        <w:rPr>
          <w:rtl/>
          <w:lang w:val="en-US"/>
        </w:rPr>
        <w:t xml:space="preserve"> يدرس تجربة الدول الأعضاء بشأن </w:t>
      </w:r>
      <w:r>
        <w:rPr>
          <w:rtl/>
        </w:rPr>
        <w:t>صغار المشغلين غير الهادفين إلى الربح في المجتمعات المحلية</w:t>
      </w:r>
      <w:r>
        <w:rPr>
          <w:rtl/>
          <w:lang w:val="en-US"/>
        </w:rPr>
        <w:t xml:space="preserve"> من أجل تحديد الاتجاهات وأفضل الممارسات في تنفيذ العناصر التنظيمية والسياسة العامة والتخطيط وتوزيع الطيف اللازم لتيسير وجود ونشر هذه الجهات الفاعلة الجديدة،</w:t>
      </w:r>
    </w:p>
    <w:p w:rsidR="001D0977" w:rsidRPr="009F7374" w:rsidRDefault="00DB5E59" w:rsidP="00AA0E4E">
      <w:pPr>
        <w:pStyle w:val="Call"/>
      </w:pPr>
      <w:r w:rsidRPr="009F7374">
        <w:rPr>
          <w:rtl/>
        </w:rPr>
        <w:t>يكلف الأمين العام</w:t>
      </w:r>
    </w:p>
    <w:p w:rsidR="00D1336A" w:rsidRDefault="00DB5E59" w:rsidP="00D0178D">
      <w:pPr>
        <w:rPr>
          <w:lang w:val="fr-FR"/>
        </w:rPr>
      </w:pPr>
      <w:r w:rsidRPr="00D0178D">
        <w:rPr>
          <w:rFonts w:hint="cs"/>
          <w:rtl/>
          <w:lang w:val="fr-FR"/>
        </w:rPr>
        <w:t>باتخاذ الإجراءات اللازمة لتنفيذ هذا القرار،</w:t>
      </w:r>
    </w:p>
    <w:p w:rsidR="00D1336A" w:rsidRPr="00D1336A" w:rsidRDefault="00DB5E59" w:rsidP="00AA0E4E">
      <w:pPr>
        <w:pStyle w:val="Call"/>
        <w:rPr>
          <w:rtl/>
          <w:lang w:bidi="ar-SA"/>
        </w:rPr>
      </w:pPr>
      <w:r>
        <w:rPr>
          <w:rFonts w:hint="cs"/>
          <w:rtl/>
          <w:lang w:bidi="ar-SA"/>
        </w:rPr>
        <w:t>يكلف المجلس</w:t>
      </w:r>
    </w:p>
    <w:p w:rsidR="001D0977" w:rsidRDefault="00DB5E59" w:rsidP="0060432D">
      <w:pPr>
        <w:rPr>
          <w:rtl/>
          <w:lang w:val="en-US"/>
        </w:rPr>
      </w:pPr>
      <w:proofErr w:type="gramStart"/>
      <w:r>
        <w:rPr>
          <w:lang w:val="en-US"/>
        </w:rPr>
        <w:t>1</w:t>
      </w:r>
      <w:proofErr w:type="gramEnd"/>
      <w:r>
        <w:rPr>
          <w:lang w:val="en-US"/>
        </w:rPr>
        <w:tab/>
      </w:r>
      <w:r>
        <w:rPr>
          <w:rtl/>
          <w:lang w:val="en-US"/>
        </w:rPr>
        <w:t>بصرف موارد مالية كافية لدعم وتشجيع تنفيذ المشاريع المصممة لتحقيق هذا القرار؛</w:t>
      </w:r>
    </w:p>
    <w:p w:rsidR="001D0977" w:rsidRDefault="00DB5E59" w:rsidP="001D0977">
      <w:pPr>
        <w:rPr>
          <w:rtl/>
          <w:lang w:val="en-US" w:bidi="ar"/>
        </w:rPr>
      </w:pPr>
      <w:proofErr w:type="gramStart"/>
      <w:r>
        <w:rPr>
          <w:lang w:val="en-US"/>
        </w:rPr>
        <w:t>2</w:t>
      </w:r>
      <w:r>
        <w:rPr>
          <w:rtl/>
          <w:lang w:val="en-US"/>
        </w:rPr>
        <w:tab/>
      </w:r>
      <w:r>
        <w:rPr>
          <w:rtl/>
          <w:lang w:val="en-US" w:bidi="ar"/>
        </w:rPr>
        <w:t>بتقديم</w:t>
      </w:r>
      <w:proofErr w:type="gramEnd"/>
      <w:r>
        <w:rPr>
          <w:rtl/>
          <w:lang w:val="en-US" w:bidi="ar"/>
        </w:rPr>
        <w:t xml:space="preserve"> تقرير إلى مؤتمر المندوبين المفوضين القادم عن تنفيذ هذا القرار،</w:t>
      </w:r>
    </w:p>
    <w:p w:rsidR="001D0977" w:rsidRDefault="00DB5E59" w:rsidP="00AA0E4E">
      <w:pPr>
        <w:pStyle w:val="Call"/>
        <w:rPr>
          <w:rtl/>
        </w:rPr>
      </w:pPr>
      <w:r>
        <w:rPr>
          <w:rtl/>
        </w:rPr>
        <w:t>يكلف مدير مكتب تنمية الاتصالات</w:t>
      </w:r>
    </w:p>
    <w:p w:rsidR="001D0977" w:rsidRDefault="00DB5E59" w:rsidP="00B020CB">
      <w:pPr>
        <w:rPr>
          <w:rtl/>
          <w:lang w:val="en-US"/>
        </w:rPr>
      </w:pPr>
      <w:proofErr w:type="gramStart"/>
      <w:r>
        <w:rPr>
          <w:lang w:val="en-US"/>
        </w:rPr>
        <w:t>1</w:t>
      </w:r>
      <w:proofErr w:type="gramEnd"/>
      <w:r>
        <w:rPr>
          <w:lang w:val="en-US"/>
        </w:rPr>
        <w:tab/>
      </w:r>
      <w:r>
        <w:rPr>
          <w:rtl/>
          <w:lang w:val="en-US"/>
        </w:rPr>
        <w:t>بتشجيع نشر المعلومات والتدريب وتبادل أفضل الممارسات المتعلقة بمختلف نُهج سد الفجوة الرقمية، بما في ذلك تجارب الدول الأعضاء فيما يتعلق ب</w:t>
      </w:r>
      <w:r>
        <w:rPr>
          <w:rtl/>
        </w:rPr>
        <w:t>صغار المشغلين غير الهادفين إلى الربح في المجتمعات المحلية</w:t>
      </w:r>
      <w:r>
        <w:rPr>
          <w:rtl/>
          <w:lang w:val="en-US"/>
        </w:rPr>
        <w:t xml:space="preserve"> في الدول الأعضاء ك</w:t>
      </w:r>
      <w:r w:rsidR="00B020CB">
        <w:rPr>
          <w:rFonts w:hint="cs"/>
          <w:rtl/>
          <w:lang w:val="en-US"/>
        </w:rPr>
        <w:t xml:space="preserve">حل بديل </w:t>
      </w:r>
      <w:r>
        <w:rPr>
          <w:rtl/>
          <w:lang w:val="en-US"/>
        </w:rPr>
        <w:t>لسد الفجوة الرقمية؛</w:t>
      </w:r>
    </w:p>
    <w:p w:rsidR="001D0977" w:rsidRDefault="00DB5E59" w:rsidP="00B020CB">
      <w:pPr>
        <w:rPr>
          <w:rtl/>
          <w:lang w:val="en-US"/>
        </w:rPr>
      </w:pPr>
      <w:proofErr w:type="gramStart"/>
      <w:r>
        <w:rPr>
          <w:lang w:val="en-US"/>
        </w:rPr>
        <w:t>2</w:t>
      </w:r>
      <w:r>
        <w:rPr>
          <w:lang w:val="en-US"/>
        </w:rPr>
        <w:tab/>
      </w:r>
      <w:r>
        <w:rPr>
          <w:rtl/>
          <w:lang w:val="en-US"/>
        </w:rPr>
        <w:t>بدعم</w:t>
      </w:r>
      <w:proofErr w:type="gramEnd"/>
      <w:r>
        <w:rPr>
          <w:rtl/>
          <w:lang w:val="en-US"/>
        </w:rPr>
        <w:t xml:space="preserve"> الدول الأعضاء التي تسعى إلى تنفيذ أو تكييف الأطر التنظيمية والسياسات العامة للسماح بوجود جهات فاعلة جديدة وتطويرها</w:t>
      </w:r>
      <w:r w:rsidR="00B020CB">
        <w:rPr>
          <w:rFonts w:hint="cs"/>
          <w:rtl/>
          <w:lang w:val="en-US"/>
        </w:rPr>
        <w:t>،</w:t>
      </w:r>
      <w:r>
        <w:rPr>
          <w:rtl/>
          <w:lang w:val="en-US"/>
        </w:rPr>
        <w:t xml:space="preserve"> وتقديم المشورة إلى الدول الأعضاء والتعاون معها؛</w:t>
      </w:r>
    </w:p>
    <w:p w:rsidR="001D0977" w:rsidRDefault="00DB5E59" w:rsidP="0060432D">
      <w:pPr>
        <w:rPr>
          <w:rtl/>
          <w:lang w:val="en-US"/>
        </w:rPr>
      </w:pPr>
      <w:proofErr w:type="gramStart"/>
      <w:r w:rsidRPr="00D0178D">
        <w:rPr>
          <w:lang w:val="en-US"/>
        </w:rPr>
        <w:t>3</w:t>
      </w:r>
      <w:r w:rsidRPr="00D0178D">
        <w:rPr>
          <w:lang w:val="en-US"/>
        </w:rPr>
        <w:tab/>
      </w:r>
      <w:r w:rsidRPr="00D0178D">
        <w:rPr>
          <w:rtl/>
          <w:lang w:val="en-US"/>
        </w:rPr>
        <w:t>بتنفيذ</w:t>
      </w:r>
      <w:proofErr w:type="gramEnd"/>
      <w:r w:rsidRPr="00D0178D">
        <w:rPr>
          <w:rtl/>
          <w:lang w:val="en-US"/>
        </w:rPr>
        <w:t xml:space="preserve"> مشاريع تجريبية في الدول الأعضاء التي تطلب ذلك، </w:t>
      </w:r>
      <w:r w:rsidR="0060432D">
        <w:rPr>
          <w:rFonts w:hint="cs"/>
          <w:rtl/>
          <w:lang w:val="en-US"/>
        </w:rPr>
        <w:t>بمراعاة ال</w:t>
      </w:r>
      <w:r w:rsidRPr="00D0178D">
        <w:rPr>
          <w:rtl/>
          <w:lang w:val="en-US"/>
        </w:rPr>
        <w:t xml:space="preserve">موارد </w:t>
      </w:r>
      <w:r w:rsidRPr="00D0178D">
        <w:rPr>
          <w:rFonts w:hint="cs"/>
          <w:rtl/>
          <w:lang w:val="en-US"/>
        </w:rPr>
        <w:t>المتوفرة لدى</w:t>
      </w:r>
      <w:r w:rsidRPr="00D0178D">
        <w:rPr>
          <w:rtl/>
          <w:lang w:val="en-US"/>
        </w:rPr>
        <w:t xml:space="preserve"> الاتحاد، والمتعلقة بالجوانب التي تنطوي على نشر </w:t>
      </w:r>
      <w:r w:rsidR="0060432D">
        <w:rPr>
          <w:rFonts w:hint="cs"/>
          <w:rtl/>
          <w:lang w:val="en-US"/>
        </w:rPr>
        <w:t xml:space="preserve">البنى التحتية للاتصالات وتوفير </w:t>
      </w:r>
      <w:r w:rsidRPr="00D0178D">
        <w:rPr>
          <w:rtl/>
          <w:lang w:val="en-US"/>
        </w:rPr>
        <w:t>خدمات الاتصالات</w:t>
      </w:r>
      <w:r w:rsidR="0060432D">
        <w:rPr>
          <w:rFonts w:hint="cs"/>
          <w:rtl/>
          <w:lang w:val="en-US"/>
        </w:rPr>
        <w:t xml:space="preserve"> من جانب </w:t>
      </w:r>
      <w:r w:rsidRPr="00D0178D">
        <w:rPr>
          <w:rtl/>
        </w:rPr>
        <w:t>المشغلين غير الهادفين إلى الربح في المجتمعات المحلية</w:t>
      </w:r>
      <w:r w:rsidR="0060432D">
        <w:rPr>
          <w:rFonts w:hint="cs"/>
          <w:rtl/>
        </w:rPr>
        <w:t xml:space="preserve"> في</w:t>
      </w:r>
      <w:r w:rsidR="0060432D">
        <w:rPr>
          <w:rFonts w:hint="eastAsia"/>
          <w:rtl/>
        </w:rPr>
        <w:t> </w:t>
      </w:r>
      <w:r w:rsidR="0060432D">
        <w:rPr>
          <w:rFonts w:hint="cs"/>
          <w:rtl/>
        </w:rPr>
        <w:t>المناطق الريفية التي تفتقر إلى الخدمات أو التي لديها احتياجات ينبغي تلبيتها وفقاً لما هو مذكور في هذا القرار</w:t>
      </w:r>
      <w:r w:rsidRPr="00D0178D">
        <w:rPr>
          <w:rtl/>
          <w:lang w:val="en-US"/>
        </w:rPr>
        <w:t>،</w:t>
      </w:r>
    </w:p>
    <w:p w:rsidR="001D0977" w:rsidRDefault="00DB5E59" w:rsidP="00AA0E4E">
      <w:pPr>
        <w:pStyle w:val="Call"/>
        <w:rPr>
          <w:rtl/>
        </w:rPr>
      </w:pPr>
      <w:r>
        <w:rPr>
          <w:rtl/>
        </w:rPr>
        <w:t>تكليف مدير مكتب الاتصالات الراديوية</w:t>
      </w:r>
    </w:p>
    <w:p w:rsidR="001D0977" w:rsidRDefault="00DB5E59" w:rsidP="001D0977">
      <w:pPr>
        <w:rPr>
          <w:rtl/>
          <w:lang w:val="en-US"/>
        </w:rPr>
      </w:pPr>
      <w:r>
        <w:rPr>
          <w:rtl/>
          <w:lang w:val="en-US"/>
        </w:rPr>
        <w:t>بتعزيز الدراسات بشأن نماذج إدارة الطيف المتعلقة بهذا القرار، وتمكين وتيسير امتثالها والتنفيذ من جانب الإدارات،</w:t>
      </w:r>
    </w:p>
    <w:p w:rsidR="001D0977" w:rsidRDefault="00DB5E59" w:rsidP="00AA0E4E">
      <w:pPr>
        <w:pStyle w:val="Call"/>
        <w:rPr>
          <w:rtl/>
        </w:rPr>
      </w:pPr>
      <w:r>
        <w:rPr>
          <w:rtl/>
        </w:rPr>
        <w:t>يدعو الدول الأعضاء</w:t>
      </w:r>
    </w:p>
    <w:p w:rsidR="001D0977" w:rsidRDefault="00DB5E59" w:rsidP="001D0977">
      <w:pPr>
        <w:rPr>
          <w:rtl/>
          <w:lang w:val="en-US"/>
        </w:rPr>
      </w:pPr>
      <w:r>
        <w:rPr>
          <w:rtl/>
          <w:lang w:val="en-US"/>
        </w:rPr>
        <w:t>إلى المساعدة في تنفيذ هذا القرار.</w:t>
      </w:r>
    </w:p>
    <w:p w:rsidR="006873DC" w:rsidRDefault="006873DC">
      <w:pPr>
        <w:pStyle w:val="Reasons"/>
        <w:rPr>
          <w:rtl/>
        </w:rPr>
      </w:pPr>
    </w:p>
    <w:p w:rsidR="00183E61" w:rsidRDefault="00183E61" w:rsidP="00183E61">
      <w:pPr>
        <w:jc w:val="center"/>
      </w:pPr>
      <w:r>
        <w:rPr>
          <w:rFonts w:hint="cs"/>
          <w:rtl/>
        </w:rPr>
        <w:t>___________</w:t>
      </w:r>
    </w:p>
    <w:sectPr w:rsidR="00183E61">
      <w:headerReference w:type="even" r:id="rId10"/>
      <w:headerReference w:type="default" r:id="rId11"/>
      <w:footerReference w:type="default" r:id="rId12"/>
      <w:headerReference w:type="first" r:id="rId13"/>
      <w:footerReference w:type="first" r:id="rId14"/>
      <w:pgSz w:w="11907" w:h="16834" w:code="9"/>
      <w:pgMar w:top="1418" w:right="1134" w:bottom="1418"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44E" w:rsidRDefault="0054644E" w:rsidP="00FE7FCA">
      <w:r>
        <w:separator/>
      </w:r>
    </w:p>
  </w:endnote>
  <w:endnote w:type="continuationSeparator" w:id="0">
    <w:p w:rsidR="0054644E" w:rsidRDefault="0054644E"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61" w:rsidRPr="00B37433" w:rsidRDefault="00183E61" w:rsidP="00183E61">
    <w:pPr>
      <w:tabs>
        <w:tab w:val="clear" w:pos="567"/>
        <w:tab w:val="clear" w:pos="1134"/>
        <w:tab w:val="clear" w:pos="1701"/>
        <w:tab w:val="clear" w:pos="2268"/>
        <w:tab w:val="clear" w:pos="2835"/>
        <w:tab w:val="left" w:pos="7655"/>
        <w:tab w:val="right" w:pos="9356"/>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37730C">
      <w:rPr>
        <w:rFonts w:asciiTheme="minorHAnsi" w:hAnsiTheme="minorHAnsi"/>
        <w:noProof/>
        <w:sz w:val="16"/>
        <w:szCs w:val="16"/>
        <w:lang w:val="en-US" w:bidi="ar-SA"/>
      </w:rPr>
      <w:t>P:\ARA\SG\CONF-SG\PP18\000\063ADD01COR1A.docx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xml:space="preserve">   (446594)</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37730C">
      <w:rPr>
        <w:rFonts w:asciiTheme="minorHAnsi" w:hAnsiTheme="minorHAnsi"/>
        <w:noProof/>
        <w:sz w:val="16"/>
        <w:szCs w:val="16"/>
        <w:lang w:val="en-US" w:bidi="ar-SA"/>
      </w:rPr>
      <w:t>02.11.18</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37730C">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183E61" w:rsidRPr="00B37433" w:rsidRDefault="00183E61" w:rsidP="00B020CB">
    <w:pPr>
      <w:tabs>
        <w:tab w:val="clear" w:pos="567"/>
        <w:tab w:val="clear" w:pos="1134"/>
        <w:tab w:val="clear" w:pos="1701"/>
        <w:tab w:val="clear" w:pos="2268"/>
        <w:tab w:val="clear" w:pos="2835"/>
        <w:tab w:val="left" w:pos="5103"/>
        <w:tab w:val="right" w:pos="9356"/>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37730C">
      <w:rPr>
        <w:rFonts w:asciiTheme="minorHAnsi" w:hAnsiTheme="minorHAnsi"/>
        <w:noProof/>
        <w:sz w:val="16"/>
        <w:szCs w:val="16"/>
        <w:lang w:val="en-US" w:bidi="ar-SA"/>
      </w:rPr>
      <w:t>P:\ARA\SG\CONF-SG\PP18\000\063ADD01COR1A.docx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xml:space="preserve">   (446594)</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37730C">
      <w:rPr>
        <w:rFonts w:asciiTheme="minorHAnsi" w:hAnsiTheme="minorHAnsi"/>
        <w:noProof/>
        <w:sz w:val="16"/>
        <w:szCs w:val="16"/>
        <w:lang w:val="en-US" w:bidi="ar-SA"/>
      </w:rPr>
      <w:t>02.11.18</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37730C">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44E" w:rsidRDefault="0054644E">
      <w:r>
        <w:t>_______________</w:t>
      </w:r>
    </w:p>
  </w:footnote>
  <w:footnote w:type="continuationSeparator" w:id="0">
    <w:p w:rsidR="0054644E" w:rsidRDefault="0054644E"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F502DF" w:rsidRDefault="009F279B" w:rsidP="00253E92">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BC5176">
      <w:rPr>
        <w:rStyle w:val="PageNumber"/>
        <w:rFonts w:asciiTheme="minorHAnsi" w:hAnsiTheme="minorHAnsi"/>
        <w:noProof/>
      </w:rPr>
      <w:t>4</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w:t>
    </w:r>
    <w:r w:rsidR="00253E92">
      <w:rPr>
        <w:rStyle w:val="PageNumber"/>
        <w:rFonts w:asciiTheme="minorHAnsi" w:hAnsiTheme="minorHAnsi"/>
      </w:rPr>
      <w:t>8</w:t>
    </w:r>
    <w:r w:rsidRPr="00F502DF">
      <w:rPr>
        <w:rStyle w:val="PageNumber"/>
        <w:rFonts w:asciiTheme="minorHAnsi" w:hAnsiTheme="minorHAnsi"/>
      </w:rPr>
      <w:t>/63(Add.1</w:t>
    </w:r>
    <w:proofErr w:type="gramStart"/>
    <w:r w:rsidRPr="00F502DF">
      <w:rPr>
        <w:rStyle w:val="PageNumber"/>
        <w:rFonts w:asciiTheme="minorHAnsi" w:hAnsiTheme="minorHAnsi"/>
      </w:rPr>
      <w:t>)(</w:t>
    </w:r>
    <w:proofErr w:type="gramEnd"/>
    <w:r w:rsidRPr="00F502DF">
      <w:rPr>
        <w:rStyle w:val="PageNumber"/>
        <w:rFonts w:asciiTheme="minorHAnsi" w:hAnsiTheme="minorHAnsi"/>
      </w:rPr>
      <w:t>Cor.1)-A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3E61"/>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30C"/>
    <w:rsid w:val="0037782E"/>
    <w:rsid w:val="003810C1"/>
    <w:rsid w:val="00381E5A"/>
    <w:rsid w:val="0038225E"/>
    <w:rsid w:val="0038302F"/>
    <w:rsid w:val="00385872"/>
    <w:rsid w:val="003915D1"/>
    <w:rsid w:val="0039173C"/>
    <w:rsid w:val="00394B03"/>
    <w:rsid w:val="00395CE4"/>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E018F"/>
    <w:rsid w:val="003E10FA"/>
    <w:rsid w:val="003E1E43"/>
    <w:rsid w:val="003E26DB"/>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5225"/>
    <w:rsid w:val="005268DE"/>
    <w:rsid w:val="00531259"/>
    <w:rsid w:val="0053287E"/>
    <w:rsid w:val="00534AB6"/>
    <w:rsid w:val="005356FD"/>
    <w:rsid w:val="00536C2A"/>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32D"/>
    <w:rsid w:val="00604DAF"/>
    <w:rsid w:val="00611488"/>
    <w:rsid w:val="00611B15"/>
    <w:rsid w:val="00617145"/>
    <w:rsid w:val="0061732C"/>
    <w:rsid w:val="00617AE4"/>
    <w:rsid w:val="00617BE4"/>
    <w:rsid w:val="00620258"/>
    <w:rsid w:val="00620660"/>
    <w:rsid w:val="00620F32"/>
    <w:rsid w:val="006213E7"/>
    <w:rsid w:val="0062228A"/>
    <w:rsid w:val="00635041"/>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873DC"/>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763A0"/>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A7308"/>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0CB"/>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5176"/>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33B8"/>
    <w:rsid w:val="00CA38C9"/>
    <w:rsid w:val="00CA428E"/>
    <w:rsid w:val="00CA4E93"/>
    <w:rsid w:val="00CA65A0"/>
    <w:rsid w:val="00CB1C43"/>
    <w:rsid w:val="00CB3394"/>
    <w:rsid w:val="00CB5F2E"/>
    <w:rsid w:val="00CB617D"/>
    <w:rsid w:val="00CC1C62"/>
    <w:rsid w:val="00CC26C6"/>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5E59"/>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4A1638C-EC61-410C-8863-B914BBD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E9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9C061B"/>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36"/>
      <w:lang w:bidi="ar-SA"/>
    </w:rPr>
  </w:style>
  <w:style w:type="paragraph" w:customStyle="1" w:styleId="Source">
    <w:name w:val="Source"/>
    <w:basedOn w:val="Normal"/>
    <w:next w:val="Normal"/>
    <w:qFormat/>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qFormat/>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3E92"/>
    <w:pPr>
      <w:bidi/>
      <w:spacing w:before="240"/>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896459"/>
  </w:style>
  <w:style w:type="paragraph" w:customStyle="1" w:styleId="enumlev10">
    <w:name w:val="enumlev 1"/>
    <w:basedOn w:val="Normal"/>
    <w:qFormat/>
    <w:rsid w:val="00FC00B6"/>
    <w:pPr>
      <w:tabs>
        <w:tab w:val="clear" w:pos="1134"/>
        <w:tab w:val="clear" w:pos="1701"/>
        <w:tab w:val="clear" w:pos="2268"/>
        <w:tab w:val="clear" w:pos="283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567" w:hanging="567"/>
      <w:textAlignment w:val="auto"/>
      <w:outlineLvl w:val="0"/>
    </w:pPr>
    <w:rPr>
      <w:rFonts w:eastAsiaTheme="minorEastAsia"/>
      <w:lang w:val="en-US" w:eastAsia="zh-CN" w:bidi="ar-SY"/>
    </w:rPr>
  </w:style>
  <w:style w:type="paragraph" w:customStyle="1" w:styleId="Footnotetexte">
    <w:name w:val="Footnote texte"/>
    <w:basedOn w:val="Normal"/>
    <w:qFormat/>
    <w:rsid w:val="00924EA7"/>
    <w:pPr>
      <w:tabs>
        <w:tab w:val="left" w:pos="397"/>
      </w:tabs>
      <w:spacing w:before="60" w:line="168" w:lineRule="auto"/>
    </w:pPr>
    <w:rPr>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13614d4-835f-44e5-84e5-cbf595d65bc4" targetNamespace="http://schemas.microsoft.com/office/2006/metadata/properties" ma:root="true" ma:fieldsID="d41af5c836d734370eb92e7ee5f83852" ns2:_="" ns3:_="">
    <xsd:import namespace="996b2e75-67fd-4955-a3b0-5ab9934cb50b"/>
    <xsd:import namespace="813614d4-835f-44e5-84e5-cbf595d65bc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13614d4-835f-44e5-84e5-cbf595d65bc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13614d4-835f-44e5-84e5-cbf595d65bc4">DPM</DPM_x0020_Author>
    <DPM_x0020_File_x0020_name xmlns="813614d4-835f-44e5-84e5-cbf595d65bc4">S18-PP-C-0063!A1-C1!MSW-A</DPM_x0020_File_x0020_name>
    <DPM_x0020_Version xmlns="813614d4-835f-44e5-84e5-cbf595d65bc4">DPM_2018.10.17.1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13614d4-835f-44e5-84e5-cbf595d65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813614d4-835f-44e5-84e5-cbf595d65bc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1190</Words>
  <Characters>6443</Characters>
  <Application>Microsoft Office Word</Application>
  <DocSecurity>0</DocSecurity>
  <Lines>123</Lines>
  <Paragraphs>83</Paragraphs>
  <ScaleCrop>false</ScaleCrop>
  <HeadingPairs>
    <vt:vector size="2" baseType="variant">
      <vt:variant>
        <vt:lpstr>Title</vt:lpstr>
      </vt:variant>
      <vt:variant>
        <vt:i4>1</vt:i4>
      </vt:variant>
    </vt:vector>
  </HeadingPairs>
  <TitlesOfParts>
    <vt:vector size="1" baseType="lpstr">
      <vt:lpstr>S18-PP-C-0063!A1-C1!MSW-A</vt:lpstr>
    </vt:vector>
  </TitlesOfParts>
  <Manager/>
  <Company/>
  <LinksUpToDate>false</LinksUpToDate>
  <CharactersWithSpaces>7550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S18-PP-C-0063!A1-C1!MSW-A</dc:title>
  <dc:subject>Plenipotentiary Conference (PP-18)</dc:subject>
  <dc:creator>Documents Proposals Manager (DPM)</dc:creator>
  <cp:keywords>DPM_v2018.11.2.1_prod</cp:keywords>
  <dc:description/>
  <cp:lastModifiedBy>Riz, Imad </cp:lastModifiedBy>
  <cp:revision>8</cp:revision>
  <dcterms:created xsi:type="dcterms:W3CDTF">2018-11-02T16:18:00Z</dcterms:created>
  <dcterms:modified xsi:type="dcterms:W3CDTF">2018-11-02T20:01:00Z</dcterms:modified>
  <cp:category>Conference document</cp:category>
</cp:coreProperties>
</file>