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(PP-1</w:t>
            </w:r>
            <w:r w:rsidR="00401C69">
              <w:rPr>
                <w:b/>
                <w:bCs/>
                <w:w w:val="110"/>
                <w:sz w:val="32"/>
                <w:szCs w:val="44"/>
                <w:lang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>
              <w:rPr>
                <w:b/>
                <w:bCs/>
                <w:sz w:val="26"/>
                <w:szCs w:val="36"/>
                <w:lang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>
              <w:rPr>
                <w:b/>
                <w:bCs/>
                <w:sz w:val="26"/>
                <w:szCs w:val="36"/>
                <w:lang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sz w:val="26"/>
                <w:szCs w:val="36"/>
                <w:lang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0" w:name="ditulogo"/>
            <w:bookmarkEnd w:id="0"/>
            <w:r w:rsidRPr="001100B7">
              <w:rPr>
                <w:noProof/>
                <w:lang w:val="en-GB"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lang w:bidi="ar-SY"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F105FD" w:rsidRDefault="00FC6FBF" w:rsidP="00F405C8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A34D14">
              <w:rPr>
                <w:rFonts w:hint="cs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1692" w:type="pct"/>
            <w:vAlign w:val="center"/>
          </w:tcPr>
          <w:p w:rsidR="001100B7" w:rsidRPr="001100B7" w:rsidRDefault="001100B7" w:rsidP="00A34D14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100B7">
              <w:rPr>
                <w:b/>
                <w:bCs/>
                <w:rtl/>
                <w:lang w:bidi="ar-EG"/>
              </w:rPr>
              <w:t>الوثيقة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A34D14">
              <w:rPr>
                <w:b/>
                <w:bCs/>
                <w:lang w:val="en-GB" w:bidi="ar-SY"/>
              </w:rPr>
              <w:t>62</w:t>
            </w:r>
            <w:r w:rsidRPr="001100B7">
              <w:rPr>
                <w:b/>
                <w:bCs/>
                <w:lang w:val="en-GB" w:bidi="ar-SY"/>
              </w:rPr>
              <w:t>-A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A34D14" w:rsidP="00A34D14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3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أكتوبر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lang w:val="en-GB" w:bidi="ar-SY"/>
              </w:rPr>
              <w:t>2018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1100B7">
              <w:rPr>
                <w:b/>
                <w:bCs/>
                <w:rtl/>
                <w:lang w:bidi="ar-EG"/>
              </w:rPr>
              <w:t xml:space="preserve">الأصل: 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A34D14" w:rsidP="003132DF">
            <w:pPr>
              <w:pStyle w:val="Source"/>
              <w:rPr>
                <w:rtl/>
              </w:rPr>
            </w:pPr>
            <w:r>
              <w:rPr>
                <w:rFonts w:hint="cs"/>
                <w:snapToGrid w:val="0"/>
                <w:rtl/>
              </w:rPr>
              <w:t>الدول الأعضاء في الات‍حاد الدولي للاتصالات،</w:t>
            </w:r>
            <w:r w:rsidR="007D71CB">
              <w:rPr>
                <w:rFonts w:hint="cs"/>
                <w:snapToGrid w:val="0"/>
                <w:rtl/>
              </w:rPr>
              <w:t xml:space="preserve"> </w:t>
            </w:r>
            <w:r>
              <w:rPr>
                <w:rFonts w:hint="cs"/>
                <w:snapToGrid w:val="0"/>
                <w:rtl/>
              </w:rPr>
              <w:br/>
              <w:t>الأعضاء في الكومنولث الإقليمي في م‍جال الاتصالات </w:t>
            </w:r>
            <w:r>
              <w:rPr>
                <w:snapToGrid w:val="0"/>
              </w:rPr>
              <w:t>(RCC)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A34D14" w:rsidP="00177E45">
            <w:pPr>
              <w:pStyle w:val="Title1"/>
              <w:rPr>
                <w:rtl/>
                <w:lang w:bidi="ar-EG"/>
              </w:rPr>
            </w:pPr>
            <w:r>
              <w:rPr>
                <w:rFonts w:asciiTheme="minorHAnsi" w:hAnsiTheme="minorHAnsi" w:hint="cs"/>
                <w:w w:val="120"/>
                <w:rtl/>
              </w:rPr>
              <w:t>مقترحات بشأن أعمال ال‍مؤت‍مر</w:t>
            </w:r>
          </w:p>
        </w:tc>
      </w:tr>
      <w:tr w:rsidR="00561A38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561A38" w:rsidRPr="001100B7" w:rsidRDefault="00561A38" w:rsidP="00561A38">
            <w:pPr>
              <w:pStyle w:val="Title3"/>
              <w:rPr>
                <w:rtl/>
                <w:lang w:bidi="ar-EG"/>
              </w:rPr>
            </w:pPr>
          </w:p>
        </w:tc>
      </w:tr>
    </w:tbl>
    <w:p w:rsidR="00733540" w:rsidRPr="0041651F" w:rsidRDefault="00733540" w:rsidP="00177E45">
      <w:pPr>
        <w:rPr>
          <w:rtl/>
          <w:lang w:bidi="ar-EG"/>
        </w:rPr>
      </w:pPr>
      <w:r w:rsidRPr="0041651F">
        <w:rPr>
          <w:rFonts w:hint="cs"/>
          <w:rtl/>
        </w:rPr>
        <w:t xml:space="preserve">سعياً إلى تعزيز التعاون الدولي في مجال الاتصالات، أعدت </w:t>
      </w:r>
      <w:r w:rsidR="0041651F">
        <w:rPr>
          <w:rFonts w:hint="cs"/>
          <w:rtl/>
        </w:rPr>
        <w:t xml:space="preserve">إدارات الاتصالات </w:t>
      </w:r>
      <w:r w:rsidR="00DB637F">
        <w:rPr>
          <w:rtl/>
        </w:rPr>
        <w:t>–</w:t>
      </w:r>
      <w:r w:rsidRPr="0041651F">
        <w:rPr>
          <w:rFonts w:hint="cs"/>
          <w:rtl/>
        </w:rPr>
        <w:t xml:space="preserve"> </w:t>
      </w:r>
      <w:r w:rsidR="00DB637F">
        <w:rPr>
          <w:rFonts w:hint="cs"/>
          <w:rtl/>
        </w:rPr>
        <w:t>الجهات المشاركة في</w:t>
      </w:r>
      <w:r w:rsidRPr="0041651F">
        <w:rPr>
          <w:rFonts w:hint="cs"/>
          <w:rtl/>
        </w:rPr>
        <w:t xml:space="preserve"> الكومنولث الإقليمي</w:t>
      </w:r>
      <w:r w:rsidR="00DB637F">
        <w:rPr>
          <w:rFonts w:hint="cs"/>
          <w:rtl/>
        </w:rPr>
        <w:t xml:space="preserve"> في</w:t>
      </w:r>
      <w:r w:rsidR="00177E45">
        <w:rPr>
          <w:rFonts w:hint="eastAsia"/>
          <w:rtl/>
        </w:rPr>
        <w:t> </w:t>
      </w:r>
      <w:r w:rsidR="00DB637F">
        <w:rPr>
          <w:rFonts w:hint="cs"/>
          <w:rtl/>
        </w:rPr>
        <w:t>مجال الاتصالات</w:t>
      </w:r>
      <w:r w:rsidRPr="0041651F">
        <w:rPr>
          <w:rFonts w:hint="cs"/>
          <w:rtl/>
        </w:rPr>
        <w:t xml:space="preserve"> هذه المقترحات، </w:t>
      </w:r>
      <w:r w:rsidR="00244FEF">
        <w:rPr>
          <w:rFonts w:hint="cs"/>
          <w:rtl/>
        </w:rPr>
        <w:t>انطلاقاً من</w:t>
      </w:r>
      <w:r w:rsidR="0099580C">
        <w:rPr>
          <w:rFonts w:hint="cs"/>
          <w:rtl/>
        </w:rPr>
        <w:t xml:space="preserve"> واقع</w:t>
      </w:r>
      <w:r w:rsidRPr="0041651F">
        <w:rPr>
          <w:rFonts w:hint="cs"/>
          <w:rtl/>
        </w:rPr>
        <w:t xml:space="preserve"> أن السياسة المتوازنة </w:t>
      </w:r>
      <w:r w:rsidR="00DB637F">
        <w:rPr>
          <w:rFonts w:hint="cs"/>
          <w:rtl/>
        </w:rPr>
        <w:t>والمنسقة الرامية إلى تطوير</w:t>
      </w:r>
      <w:r w:rsidR="00307E83">
        <w:rPr>
          <w:rFonts w:hint="cs"/>
          <w:rtl/>
        </w:rPr>
        <w:t xml:space="preserve"> </w:t>
      </w:r>
      <w:r w:rsidR="00307E83" w:rsidRPr="00DF5F97">
        <w:rPr>
          <w:rFonts w:hint="cs"/>
          <w:rtl/>
        </w:rPr>
        <w:t>وتنفيذ</w:t>
      </w:r>
      <w:r w:rsidR="00307E83">
        <w:rPr>
          <w:rFonts w:hint="cs"/>
          <w:rtl/>
        </w:rPr>
        <w:t xml:space="preserve"> واستعمال</w:t>
      </w:r>
      <w:r w:rsidR="00DB637F">
        <w:rPr>
          <w:rFonts w:hint="cs"/>
          <w:rtl/>
        </w:rPr>
        <w:t xml:space="preserve"> </w:t>
      </w:r>
      <w:r w:rsidR="00307E83">
        <w:rPr>
          <w:rFonts w:hint="cs"/>
          <w:rtl/>
        </w:rPr>
        <w:t>الوسائل الحديثة</w:t>
      </w:r>
      <w:r w:rsidR="00DB637F">
        <w:rPr>
          <w:rFonts w:hint="cs"/>
          <w:rtl/>
        </w:rPr>
        <w:t xml:space="preserve"> للاتصالات وتكنولوجيا المعلومات والاتصالات</w:t>
      </w:r>
      <w:r w:rsidR="0099580C">
        <w:rPr>
          <w:rFonts w:hint="cs"/>
          <w:rtl/>
        </w:rPr>
        <w:t>،</w:t>
      </w:r>
      <w:r w:rsidRPr="0041651F">
        <w:rPr>
          <w:rFonts w:hint="cs"/>
          <w:rtl/>
        </w:rPr>
        <w:t xml:space="preserve"> من شأنها تمكين البلدان في منطقتنا من التقدم بنجاح نحو إقامة مجتمع معلومات </w:t>
      </w:r>
      <w:r w:rsidR="00244FEF">
        <w:rPr>
          <w:rFonts w:hint="cs"/>
          <w:rtl/>
        </w:rPr>
        <w:t>يركز على</w:t>
      </w:r>
      <w:r w:rsidRPr="0041651F">
        <w:rPr>
          <w:rFonts w:hint="cs"/>
          <w:rtl/>
        </w:rPr>
        <w:t xml:space="preserve"> </w:t>
      </w:r>
      <w:r w:rsidR="00F87D1F">
        <w:rPr>
          <w:rFonts w:hint="cs"/>
          <w:rtl/>
        </w:rPr>
        <w:t xml:space="preserve">زيادة </w:t>
      </w:r>
      <w:r w:rsidRPr="0041651F">
        <w:rPr>
          <w:rFonts w:hint="cs"/>
          <w:rtl/>
        </w:rPr>
        <w:t xml:space="preserve">التنمية </w:t>
      </w:r>
      <w:r w:rsidR="00F87D1F">
        <w:rPr>
          <w:rFonts w:hint="cs"/>
          <w:rtl/>
        </w:rPr>
        <w:t>و</w:t>
      </w:r>
      <w:r w:rsidR="00244FEF">
        <w:rPr>
          <w:rFonts w:hint="cs"/>
          <w:rtl/>
        </w:rPr>
        <w:t>ي</w:t>
      </w:r>
      <w:r w:rsidR="00F87D1F">
        <w:rPr>
          <w:rFonts w:hint="cs"/>
          <w:rtl/>
        </w:rPr>
        <w:t>ضع مصالح الشعب في الطليعة</w:t>
      </w:r>
      <w:r w:rsidRPr="0041651F">
        <w:rPr>
          <w:rFonts w:hint="cs"/>
          <w:rtl/>
        </w:rPr>
        <w:t>.</w:t>
      </w:r>
    </w:p>
    <w:p w:rsidR="00733540" w:rsidRDefault="003A13DB" w:rsidP="007A42D5">
      <w:pPr>
        <w:rPr>
          <w:rtl/>
          <w:lang w:bidi="ar-EG"/>
        </w:rPr>
      </w:pPr>
      <w:r>
        <w:rPr>
          <w:rFonts w:hint="cs"/>
          <w:rtl/>
        </w:rPr>
        <w:t>وأُدرجت</w:t>
      </w:r>
      <w:r w:rsidR="00733540" w:rsidRPr="0041651F">
        <w:rPr>
          <w:rFonts w:hint="cs"/>
          <w:rtl/>
        </w:rPr>
        <w:t xml:space="preserve"> </w:t>
      </w:r>
      <w:r w:rsidR="007A42D5">
        <w:rPr>
          <w:rFonts w:hint="cs"/>
          <w:rtl/>
        </w:rPr>
        <w:t>المقترحات المفصلة</w:t>
      </w:r>
      <w:r w:rsidR="00733540" w:rsidRPr="0041651F">
        <w:rPr>
          <w:rFonts w:hint="cs"/>
          <w:rtl/>
        </w:rPr>
        <w:t xml:space="preserve"> في </w:t>
      </w:r>
      <w:r w:rsidR="007A42D5">
        <w:rPr>
          <w:rFonts w:hint="cs"/>
          <w:rtl/>
        </w:rPr>
        <w:t>إضافة</w:t>
      </w:r>
      <w:r w:rsidR="00733540" w:rsidRPr="0041651F">
        <w:rPr>
          <w:rFonts w:hint="cs"/>
          <w:rtl/>
        </w:rPr>
        <w:t xml:space="preserve"> إلى هذه الوثيقة.</w:t>
      </w:r>
    </w:p>
    <w:p w:rsidR="00A34D14" w:rsidRPr="007A42D5" w:rsidRDefault="00C464FF" w:rsidP="00733540">
      <w:pPr>
        <w:rPr>
          <w:rtl/>
        </w:rPr>
      </w:pPr>
      <w:r w:rsidRPr="00DF5F97">
        <w:rPr>
          <w:rFonts w:hint="cs"/>
          <w:rtl/>
        </w:rPr>
        <w:lastRenderedPageBreak/>
        <w:t>ويتضمن</w:t>
      </w:r>
      <w:r w:rsidR="007A42D5">
        <w:rPr>
          <w:rFonts w:hint="cs"/>
          <w:rtl/>
        </w:rPr>
        <w:t xml:space="preserve"> الجدول الوارد في </w:t>
      </w:r>
      <w:hyperlink w:anchor="_الملحق_1" w:history="1">
        <w:r w:rsidR="007A42D5" w:rsidRPr="000E58A2">
          <w:rPr>
            <w:rStyle w:val="Hyperlink"/>
            <w:rFonts w:hint="cs"/>
            <w:b/>
            <w:bCs/>
            <w:rtl/>
          </w:rPr>
          <w:t xml:space="preserve">الملحق </w:t>
        </w:r>
        <w:r w:rsidR="007A42D5" w:rsidRPr="000E58A2">
          <w:rPr>
            <w:rStyle w:val="Hyperlink"/>
            <w:b/>
            <w:bCs/>
          </w:rPr>
          <w:t>1</w:t>
        </w:r>
      </w:hyperlink>
      <w:r w:rsidR="007A42D5">
        <w:rPr>
          <w:rFonts w:hint="cs"/>
          <w:rtl/>
        </w:rPr>
        <w:t xml:space="preserve"> المقترحات المقدمة من الكومنولث الإقليمي في مجال الاتصالات </w:t>
      </w:r>
      <w:r w:rsidR="007A42D5">
        <w:t>(RCC)</w:t>
      </w:r>
      <w:r w:rsidR="007A42D5">
        <w:rPr>
          <w:rFonts w:hint="cs"/>
          <w:rtl/>
        </w:rPr>
        <w:t xml:space="preserve"> إلى مؤتمر المندوبين المفوضين لعام </w:t>
      </w:r>
      <w:r w:rsidR="007A42D5">
        <w:t>2018</w:t>
      </w:r>
      <w:r w:rsidR="007A42D5">
        <w:rPr>
          <w:rFonts w:hint="cs"/>
          <w:rtl/>
        </w:rPr>
        <w:t xml:space="preserve"> الذي ينظمه الاتحاد.</w:t>
      </w:r>
    </w:p>
    <w:p w:rsidR="00733540" w:rsidRPr="00177E45" w:rsidRDefault="004614A5" w:rsidP="000E58A2">
      <w:pPr>
        <w:rPr>
          <w:spacing w:val="-2"/>
          <w:rtl/>
        </w:rPr>
      </w:pPr>
      <w:r w:rsidRPr="00177E45">
        <w:rPr>
          <w:rFonts w:hint="cs"/>
          <w:spacing w:val="-2"/>
          <w:rtl/>
          <w:lang w:bidi="ar-EG"/>
        </w:rPr>
        <w:t xml:space="preserve">ويرد في </w:t>
      </w:r>
      <w:hyperlink w:anchor="_الملحق_2" w:history="1">
        <w:r w:rsidRPr="000E58A2">
          <w:rPr>
            <w:rStyle w:val="Hyperlink"/>
            <w:rFonts w:hint="cs"/>
            <w:b/>
            <w:bCs/>
            <w:spacing w:val="-2"/>
            <w:rtl/>
            <w:lang w:bidi="ar-EG"/>
          </w:rPr>
          <w:t xml:space="preserve">الملحق </w:t>
        </w:r>
        <w:r w:rsidRPr="000E58A2">
          <w:rPr>
            <w:rStyle w:val="Hyperlink"/>
            <w:b/>
            <w:bCs/>
            <w:spacing w:val="-2"/>
            <w:lang w:bidi="ar-EG"/>
          </w:rPr>
          <w:t>2</w:t>
        </w:r>
      </w:hyperlink>
      <w:r w:rsidRPr="00177E45">
        <w:rPr>
          <w:rFonts w:hint="cs"/>
          <w:spacing w:val="-2"/>
          <w:rtl/>
        </w:rPr>
        <w:t xml:space="preserve"> بهذه الوثيقة</w:t>
      </w:r>
      <w:r w:rsidR="00677189" w:rsidRPr="00177E45">
        <w:rPr>
          <w:rFonts w:hint="cs"/>
          <w:spacing w:val="-2"/>
          <w:rtl/>
        </w:rPr>
        <w:t xml:space="preserve"> </w:t>
      </w:r>
      <w:r w:rsidR="003525CB" w:rsidRPr="00177E45">
        <w:rPr>
          <w:rFonts w:hint="cs"/>
          <w:spacing w:val="-2"/>
          <w:rtl/>
        </w:rPr>
        <w:t>قائمة ب</w:t>
      </w:r>
      <w:r w:rsidR="00677189" w:rsidRPr="00177E45">
        <w:rPr>
          <w:rFonts w:hint="cs"/>
          <w:spacing w:val="-2"/>
          <w:rtl/>
        </w:rPr>
        <w:t xml:space="preserve">إدارات الدول الأعضاء في الكومنولث الإقليمي في مجال الاتصالات </w:t>
      </w:r>
      <w:r w:rsidR="00677189" w:rsidRPr="00177E45">
        <w:rPr>
          <w:spacing w:val="-2"/>
        </w:rPr>
        <w:t>(RCC)</w:t>
      </w:r>
      <w:r w:rsidR="00677189" w:rsidRPr="00177E45">
        <w:rPr>
          <w:rFonts w:hint="cs"/>
          <w:spacing w:val="-2"/>
          <w:rtl/>
        </w:rPr>
        <w:t xml:space="preserve"> المؤيدة لهذه</w:t>
      </w:r>
      <w:r w:rsidR="000E58A2">
        <w:rPr>
          <w:rFonts w:hint="eastAsia"/>
          <w:spacing w:val="-2"/>
          <w:rtl/>
        </w:rPr>
        <w:t> </w:t>
      </w:r>
      <w:r w:rsidR="00677189" w:rsidRPr="00177E45">
        <w:rPr>
          <w:rFonts w:hint="cs"/>
          <w:spacing w:val="-2"/>
          <w:rtl/>
        </w:rPr>
        <w:t>المقترحات.</w:t>
      </w:r>
    </w:p>
    <w:p w:rsidR="001100B7" w:rsidRDefault="001100B7" w:rsidP="005855A4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C067FA" w:rsidRPr="00177E45" w:rsidRDefault="00C067FA" w:rsidP="000F3480">
      <w:pPr>
        <w:pStyle w:val="AnnexNo"/>
        <w:rPr>
          <w:b/>
          <w:bCs/>
          <w:rtl/>
        </w:rPr>
      </w:pPr>
      <w:bookmarkStart w:id="1" w:name="_الملحق_1"/>
      <w:bookmarkEnd w:id="1"/>
      <w:r w:rsidRPr="00177E45">
        <w:rPr>
          <w:rFonts w:hint="cs"/>
          <w:rtl/>
        </w:rPr>
        <w:lastRenderedPageBreak/>
        <w:t xml:space="preserve">الملحق </w:t>
      </w:r>
      <w:r w:rsidRPr="00177E45">
        <w:t>1</w:t>
      </w:r>
    </w:p>
    <w:tbl>
      <w:tblPr>
        <w:tblStyle w:val="TableGrid"/>
        <w:bidiVisual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8647"/>
      </w:tblGrid>
      <w:tr w:rsidR="00C067FA" w:rsidRPr="007D71CB" w:rsidTr="00560010">
        <w:tc>
          <w:tcPr>
            <w:tcW w:w="1418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C067FA" w:rsidRPr="007D71CB" w:rsidRDefault="003355DB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bCs/>
                <w:color w:val="000000"/>
                <w:position w:val="2"/>
                <w:szCs w:val="26"/>
                <w:highlight w:val="yellow"/>
                <w:lang w:val="en-GB" w:eastAsia="en-US"/>
              </w:rPr>
            </w:pPr>
            <w:r w:rsidRPr="007D71CB">
              <w:rPr>
                <w:rFonts w:hint="cs"/>
                <w:bCs/>
                <w:color w:val="000000"/>
                <w:position w:val="2"/>
                <w:szCs w:val="26"/>
                <w:rtl/>
                <w:lang w:val="en-GB" w:eastAsia="en-US"/>
              </w:rPr>
              <w:t>رقم المقترح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C067FA" w:rsidRPr="007D71CB" w:rsidRDefault="00560010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b/>
                <w:color w:val="000000"/>
                <w:position w:val="2"/>
                <w:szCs w:val="26"/>
                <w:lang w:eastAsia="en-US"/>
              </w:rPr>
            </w:pPr>
            <w:r w:rsidRPr="007D71CB">
              <w:rPr>
                <w:rFonts w:hint="cs"/>
                <w:bCs/>
                <w:color w:val="000000"/>
                <w:position w:val="2"/>
                <w:szCs w:val="26"/>
                <w:rtl/>
                <w:lang w:eastAsia="en-US" w:bidi="ar-EG"/>
              </w:rPr>
              <w:t>قائمة بالمقترحات</w:t>
            </w:r>
            <w:r w:rsidR="00F60856" w:rsidRPr="007D71CB">
              <w:rPr>
                <w:rFonts w:hint="cs"/>
                <w:bCs/>
                <w:color w:val="000000"/>
                <w:position w:val="2"/>
                <w:szCs w:val="26"/>
                <w:rtl/>
                <w:lang w:eastAsia="en-US" w:bidi="ar-EG"/>
              </w:rPr>
              <w:t xml:space="preserve"> المقدمة</w:t>
            </w:r>
            <w:r w:rsidRPr="007D71CB">
              <w:rPr>
                <w:rFonts w:hint="cs"/>
                <w:bCs/>
                <w:color w:val="000000"/>
                <w:position w:val="2"/>
                <w:szCs w:val="26"/>
                <w:rtl/>
                <w:lang w:eastAsia="en-US" w:bidi="ar-EG"/>
              </w:rPr>
              <w:t xml:space="preserve"> من </w:t>
            </w:r>
            <w:r w:rsidRPr="007D71CB">
              <w:rPr>
                <w:rFonts w:hint="cs"/>
                <w:bCs/>
                <w:snapToGrid w:val="0"/>
                <w:position w:val="2"/>
                <w:szCs w:val="26"/>
                <w:rtl/>
              </w:rPr>
              <w:t xml:space="preserve">الأعضاء في الكومنولث الإقليمي في </w:t>
            </w:r>
            <w:r w:rsidR="00141AD2" w:rsidRPr="007D71CB">
              <w:rPr>
                <w:rFonts w:hint="cs"/>
                <w:bCs/>
                <w:snapToGrid w:val="0"/>
                <w:position w:val="2"/>
                <w:szCs w:val="26"/>
                <w:rtl/>
              </w:rPr>
              <w:t>مجال</w:t>
            </w:r>
            <w:r w:rsidRPr="007D71CB">
              <w:rPr>
                <w:rFonts w:hint="cs"/>
                <w:bCs/>
                <w:snapToGrid w:val="0"/>
                <w:position w:val="2"/>
                <w:szCs w:val="26"/>
                <w:rtl/>
              </w:rPr>
              <w:t xml:space="preserve"> الاتصالات</w:t>
            </w:r>
            <w:r w:rsidRPr="007D71CB">
              <w:rPr>
                <w:rFonts w:hint="cs"/>
                <w:b/>
                <w:snapToGrid w:val="0"/>
                <w:position w:val="2"/>
                <w:szCs w:val="26"/>
                <w:rtl/>
              </w:rPr>
              <w:t> </w:t>
            </w:r>
            <w:r w:rsidRPr="007D71CB">
              <w:rPr>
                <w:b/>
                <w:snapToGrid w:val="0"/>
                <w:position w:val="2"/>
                <w:szCs w:val="26"/>
              </w:rPr>
              <w:t>(RCC)</w:t>
            </w:r>
          </w:p>
        </w:tc>
      </w:tr>
      <w:tr w:rsidR="00C067FA" w:rsidRPr="007D71CB" w:rsidTr="00560010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067FA" w:rsidRPr="007D71CB" w:rsidRDefault="00C067FA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b/>
                <w:bCs/>
                <w:color w:val="000000"/>
                <w:position w:val="2"/>
                <w:szCs w:val="26"/>
                <w:highlight w:val="yellow"/>
                <w:lang w:val="en-GB" w:eastAsia="en-US"/>
              </w:rPr>
            </w:pPr>
            <w:r w:rsidRPr="007D71CB"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  <w:t>RCC/62A1/1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C067FA" w:rsidRPr="007D71CB" w:rsidRDefault="00560010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300" w:lineRule="exact"/>
              <w:textAlignment w:val="baseline"/>
              <w:rPr>
                <w:position w:val="2"/>
                <w:szCs w:val="26"/>
                <w:rtl/>
                <w:lang w:eastAsia="en-US" w:bidi="ar-EG"/>
              </w:rPr>
            </w:pPr>
            <w:r w:rsidRPr="007D71CB">
              <w:rPr>
                <w:rFonts w:hint="cs"/>
                <w:position w:val="2"/>
                <w:szCs w:val="26"/>
                <w:rtl/>
                <w:lang w:eastAsia="en-US" w:bidi="ar-EG"/>
              </w:rPr>
              <w:t xml:space="preserve">مقترح لمراجعة القرار </w:t>
            </w:r>
            <w:r w:rsidRPr="007D71CB">
              <w:rPr>
                <w:position w:val="2"/>
                <w:szCs w:val="26"/>
                <w:lang w:eastAsia="en-US" w:bidi="ar-EG"/>
              </w:rPr>
              <w:t>21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 xml:space="preserve"> (المراجَع في بوسان، </w:t>
            </w:r>
            <w:r w:rsidRPr="007D71CB">
              <w:rPr>
                <w:position w:val="2"/>
                <w:szCs w:val="26"/>
                <w:lang w:eastAsia="en-US" w:bidi="ar-EG"/>
              </w:rPr>
              <w:t>2014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>) "التدابير الواجب اتخاذها عند استعمال إجراءات النداء البديلة على شبكات الاتصالات الدولية"</w:t>
            </w:r>
          </w:p>
        </w:tc>
      </w:tr>
      <w:tr w:rsidR="00C067FA" w:rsidRPr="007D71CB" w:rsidTr="00CB26C8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067FA" w:rsidRPr="007D71CB" w:rsidRDefault="00C067FA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</w:pPr>
            <w:r w:rsidRPr="007D71CB"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  <w:t>RCC/62A1/2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C067FA" w:rsidRPr="007D71CB" w:rsidRDefault="001B78E9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300" w:lineRule="exact"/>
              <w:textAlignment w:val="baseline"/>
              <w:rPr>
                <w:position w:val="2"/>
                <w:szCs w:val="26"/>
                <w:lang w:eastAsia="en-US"/>
              </w:rPr>
            </w:pPr>
            <w:r w:rsidRPr="007D71CB">
              <w:rPr>
                <w:rFonts w:hint="cs"/>
                <w:position w:val="2"/>
                <w:szCs w:val="26"/>
                <w:rtl/>
                <w:lang w:eastAsia="en-US" w:bidi="ar-EG"/>
              </w:rPr>
              <w:t xml:space="preserve">مقترح لمراجعة القرار </w:t>
            </w:r>
            <w:r w:rsidRPr="007D71CB">
              <w:rPr>
                <w:position w:val="2"/>
                <w:szCs w:val="26"/>
                <w:lang w:eastAsia="en-US" w:bidi="ar-EG"/>
              </w:rPr>
              <w:t>41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 xml:space="preserve"> (المراجَع في بوسان، </w:t>
            </w:r>
            <w:r w:rsidRPr="007D71CB">
              <w:rPr>
                <w:position w:val="2"/>
                <w:szCs w:val="26"/>
                <w:lang w:eastAsia="en-US" w:bidi="ar-EG"/>
              </w:rPr>
              <w:t>2014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>) "المتأخرات والحسابات الخاصة بالمتأخرات"</w:t>
            </w:r>
          </w:p>
        </w:tc>
      </w:tr>
      <w:tr w:rsidR="00C067FA" w:rsidRPr="007D71CB" w:rsidTr="00560010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067FA" w:rsidRPr="007D71CB" w:rsidRDefault="00C067FA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</w:pPr>
            <w:r w:rsidRPr="007D71CB"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  <w:t>RCC/62A1/3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C067FA" w:rsidRPr="007D71CB" w:rsidRDefault="001B78E9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300" w:lineRule="exact"/>
              <w:textAlignment w:val="baseline"/>
              <w:rPr>
                <w:color w:val="000000"/>
                <w:position w:val="2"/>
                <w:szCs w:val="26"/>
                <w:lang w:eastAsia="en-US"/>
              </w:rPr>
            </w:pPr>
            <w:r w:rsidRPr="007D71CB">
              <w:rPr>
                <w:rFonts w:hint="cs"/>
                <w:position w:val="2"/>
                <w:szCs w:val="26"/>
                <w:rtl/>
                <w:lang w:eastAsia="en-US" w:bidi="ar-EG"/>
              </w:rPr>
              <w:t xml:space="preserve">مقترح لمراجعة القرار </w:t>
            </w:r>
            <w:r w:rsidRPr="007D71CB">
              <w:rPr>
                <w:position w:val="2"/>
                <w:szCs w:val="26"/>
                <w:lang w:eastAsia="en-US" w:bidi="ar-EG"/>
              </w:rPr>
              <w:t>48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 xml:space="preserve"> (المراجَع في بوسان، </w:t>
            </w:r>
            <w:r w:rsidRPr="007D71CB">
              <w:rPr>
                <w:position w:val="2"/>
                <w:szCs w:val="26"/>
                <w:lang w:eastAsia="en-US" w:bidi="ar-EG"/>
              </w:rPr>
              <w:t>2014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>) "إدارة الموارد البشرية وتنميتها"</w:t>
            </w:r>
          </w:p>
        </w:tc>
      </w:tr>
      <w:tr w:rsidR="00C067FA" w:rsidRPr="007D71CB" w:rsidTr="00560010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067FA" w:rsidRPr="007D71CB" w:rsidRDefault="00C067FA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</w:pPr>
            <w:r w:rsidRPr="007D71CB"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  <w:t>RCC/62A1/4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C067FA" w:rsidRPr="007D71CB" w:rsidRDefault="001B78E9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300" w:lineRule="exact"/>
              <w:textAlignment w:val="baseline"/>
              <w:rPr>
                <w:color w:val="000000"/>
                <w:spacing w:val="-4"/>
                <w:position w:val="2"/>
                <w:szCs w:val="26"/>
                <w:lang w:eastAsia="en-US"/>
              </w:rPr>
            </w:pPr>
            <w:r w:rsidRPr="007D71CB">
              <w:rPr>
                <w:rFonts w:hint="cs"/>
                <w:spacing w:val="-4"/>
                <w:position w:val="2"/>
                <w:szCs w:val="26"/>
                <w:rtl/>
                <w:lang w:eastAsia="en-US" w:bidi="ar-EG"/>
              </w:rPr>
              <w:t xml:space="preserve">مقترح لمراجعة القرار </w:t>
            </w:r>
            <w:r w:rsidRPr="007D71CB">
              <w:rPr>
                <w:spacing w:val="-4"/>
                <w:position w:val="2"/>
                <w:szCs w:val="26"/>
                <w:lang w:eastAsia="en-US" w:bidi="ar-EG"/>
              </w:rPr>
              <w:t>64</w:t>
            </w:r>
            <w:r w:rsidRPr="007D71CB">
              <w:rPr>
                <w:rFonts w:hint="cs"/>
                <w:spacing w:val="-4"/>
                <w:position w:val="2"/>
                <w:szCs w:val="26"/>
                <w:rtl/>
                <w:lang w:val="en-GB" w:eastAsia="en-US" w:bidi="ar-EG"/>
              </w:rPr>
              <w:t xml:space="preserve"> (المراجَع في بوسان، </w:t>
            </w:r>
            <w:r w:rsidRPr="007D71CB">
              <w:rPr>
                <w:spacing w:val="-4"/>
                <w:position w:val="2"/>
                <w:szCs w:val="26"/>
                <w:lang w:eastAsia="en-US" w:bidi="ar-EG"/>
              </w:rPr>
              <w:t>2014</w:t>
            </w:r>
            <w:r w:rsidRPr="007D71CB">
              <w:rPr>
                <w:rFonts w:hint="cs"/>
                <w:spacing w:val="-4"/>
                <w:position w:val="2"/>
                <w:szCs w:val="26"/>
                <w:rtl/>
                <w:lang w:val="en-GB" w:eastAsia="en-US" w:bidi="ar-EG"/>
              </w:rPr>
              <w:t>) "النفاذ على أساس غير تمييزي إلى مرافق الاتصالات/تكنولوجيا المعلومات والاتصالات الحديثة وخدماتها وتطبيقاتها، بما في ذلك البحوث التطبيقية ونقل التكنولوجيا، والاجتماعات الإلكترونية على أساس شروط متفق عليها"</w:t>
            </w:r>
          </w:p>
        </w:tc>
      </w:tr>
      <w:tr w:rsidR="00C067FA" w:rsidRPr="007D71CB" w:rsidTr="00560010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067FA" w:rsidRPr="007D71CB" w:rsidRDefault="00C067FA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</w:pPr>
            <w:r w:rsidRPr="007D71CB"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  <w:t>RCC/62A1/5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C067FA" w:rsidRPr="007D71CB" w:rsidRDefault="001B78E9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300" w:lineRule="exact"/>
              <w:textAlignment w:val="baseline"/>
              <w:rPr>
                <w:color w:val="000000"/>
                <w:position w:val="2"/>
                <w:szCs w:val="26"/>
                <w:lang w:eastAsia="en-US"/>
              </w:rPr>
            </w:pPr>
            <w:r w:rsidRPr="007D71CB">
              <w:rPr>
                <w:rFonts w:hint="cs"/>
                <w:position w:val="2"/>
                <w:szCs w:val="26"/>
                <w:rtl/>
                <w:lang w:eastAsia="en-US" w:bidi="ar-EG"/>
              </w:rPr>
              <w:t xml:space="preserve">مقترح لمراجعة القرار </w:t>
            </w:r>
            <w:r w:rsidRPr="007D71CB">
              <w:rPr>
                <w:position w:val="2"/>
                <w:szCs w:val="26"/>
                <w:lang w:eastAsia="en-US" w:bidi="ar-EG"/>
              </w:rPr>
              <w:t>102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 xml:space="preserve"> (المراجَع في بوسان، </w:t>
            </w:r>
            <w:r w:rsidRPr="007D71CB">
              <w:rPr>
                <w:position w:val="2"/>
                <w:szCs w:val="26"/>
                <w:lang w:eastAsia="en-US" w:bidi="ar-EG"/>
              </w:rPr>
              <w:t>2014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>) "دور الاتحاد الدولي للاتصالات فيما يتعلق بقضايا السياسة العامة الدولية المتصلة بالإنترنت وبإدارة موارد الإنترنت، بما في ذلك إدارة أسماء الميادين والعناوين"</w:t>
            </w:r>
          </w:p>
        </w:tc>
      </w:tr>
      <w:tr w:rsidR="00C067FA" w:rsidRPr="007D71CB" w:rsidTr="00560010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067FA" w:rsidRPr="007D71CB" w:rsidRDefault="00C067FA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</w:pPr>
            <w:r w:rsidRPr="007D71CB"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  <w:t>RCC/62A1/6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C067FA" w:rsidRPr="007D71CB" w:rsidRDefault="001D2A32" w:rsidP="00521564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300" w:lineRule="exact"/>
              <w:textAlignment w:val="baseline"/>
              <w:rPr>
                <w:color w:val="000000"/>
                <w:position w:val="2"/>
                <w:szCs w:val="26"/>
                <w:rtl/>
                <w:lang w:eastAsia="en-US" w:bidi="ar-EG"/>
              </w:rPr>
            </w:pPr>
            <w:bookmarkStart w:id="2" w:name="_GoBack"/>
            <w:r w:rsidRPr="007D71CB">
              <w:rPr>
                <w:rFonts w:hint="cs"/>
                <w:position w:val="2"/>
                <w:szCs w:val="26"/>
                <w:rtl/>
                <w:lang w:eastAsia="en-US" w:bidi="ar-EG"/>
              </w:rPr>
              <w:t xml:space="preserve">مقترح لمراجعة القرار </w:t>
            </w:r>
            <w:r w:rsidRPr="007D71CB">
              <w:rPr>
                <w:position w:val="2"/>
                <w:szCs w:val="26"/>
                <w:lang w:eastAsia="en-US" w:bidi="ar-EG"/>
              </w:rPr>
              <w:t>119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 xml:space="preserve"> (المرا</w:t>
            </w:r>
            <w:r w:rsidRPr="0040758F">
              <w:rPr>
                <w:rFonts w:hint="cs"/>
                <w:color w:val="000000"/>
                <w:position w:val="2"/>
                <w:szCs w:val="26"/>
                <w:rtl/>
              </w:rPr>
              <w:t xml:space="preserve">جَع في أنطاليا، </w:t>
            </w:r>
            <w:r w:rsidRPr="0040758F">
              <w:rPr>
                <w:color w:val="000000"/>
                <w:position w:val="2"/>
                <w:szCs w:val="26"/>
              </w:rPr>
              <w:t>2006</w:t>
            </w:r>
            <w:r w:rsidRPr="0040758F">
              <w:rPr>
                <w:rFonts w:hint="cs"/>
                <w:color w:val="000000"/>
                <w:position w:val="2"/>
                <w:szCs w:val="26"/>
                <w:rtl/>
              </w:rPr>
              <w:t xml:space="preserve">) </w:t>
            </w:r>
            <w:r w:rsidR="00F86274" w:rsidRPr="0040758F">
              <w:rPr>
                <w:rFonts w:hint="cs"/>
                <w:color w:val="000000"/>
                <w:position w:val="2"/>
                <w:szCs w:val="26"/>
                <w:rtl/>
              </w:rPr>
              <w:t>"</w:t>
            </w:r>
            <w:r w:rsidR="00521564" w:rsidRPr="0040758F">
              <w:rPr>
                <w:color w:val="000000"/>
                <w:position w:val="2"/>
                <w:szCs w:val="26"/>
                <w:rtl/>
              </w:rPr>
              <w:t xml:space="preserve"> </w:t>
            </w:r>
            <w:r w:rsidR="0040758F" w:rsidRPr="0040758F">
              <w:rPr>
                <w:color w:val="000000"/>
                <w:position w:val="2"/>
                <w:szCs w:val="26"/>
                <w:rtl/>
              </w:rPr>
              <w:t>أساليب زيادة كفاءة لجنة لوائح الراديو وفعاليتها</w:t>
            </w:r>
            <w:r w:rsidR="0040758F" w:rsidRPr="0040758F">
              <w:rPr>
                <w:rFonts w:hint="cs"/>
                <w:color w:val="000000"/>
                <w:position w:val="2"/>
                <w:szCs w:val="26"/>
                <w:rtl/>
              </w:rPr>
              <w:t>"</w:t>
            </w:r>
            <w:bookmarkEnd w:id="2"/>
          </w:p>
        </w:tc>
      </w:tr>
      <w:tr w:rsidR="00C067FA" w:rsidRPr="007D71CB" w:rsidTr="00560010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067FA" w:rsidRPr="007D71CB" w:rsidRDefault="00C067FA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</w:pPr>
            <w:r w:rsidRPr="007D71CB"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  <w:t>RCC/62A1/7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C067FA" w:rsidRPr="007D71CB" w:rsidRDefault="001D2A32" w:rsidP="0040758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300" w:lineRule="exact"/>
              <w:textAlignment w:val="baseline"/>
              <w:rPr>
                <w:color w:val="000000"/>
                <w:position w:val="2"/>
                <w:szCs w:val="26"/>
                <w:lang w:eastAsia="en-US"/>
              </w:rPr>
            </w:pPr>
            <w:r w:rsidRPr="007D71CB">
              <w:rPr>
                <w:rFonts w:hint="cs"/>
                <w:position w:val="2"/>
                <w:szCs w:val="26"/>
                <w:rtl/>
                <w:lang w:eastAsia="en-US" w:bidi="ar-EG"/>
              </w:rPr>
              <w:t xml:space="preserve">مقترح لمراجعة القرار </w:t>
            </w:r>
            <w:r w:rsidRPr="007D71CB">
              <w:rPr>
                <w:position w:val="2"/>
                <w:szCs w:val="26"/>
                <w:lang w:eastAsia="en-US" w:bidi="ar-EG"/>
              </w:rPr>
              <w:t>131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 xml:space="preserve"> (المراجَع في بوسان، </w:t>
            </w:r>
            <w:r w:rsidRPr="007D71CB">
              <w:rPr>
                <w:position w:val="2"/>
                <w:szCs w:val="26"/>
                <w:lang w:eastAsia="en-US" w:bidi="ar-EG"/>
              </w:rPr>
              <w:t>2014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>) "قياس تكنولوجيا المعلومات والاتصالات</w:t>
            </w:r>
            <w:r w:rsidRPr="007D71CB">
              <w:rPr>
                <w:rFonts w:hint="eastAsia"/>
                <w:position w:val="2"/>
                <w:szCs w:val="26"/>
                <w:rtl/>
                <w:lang w:val="en-GB" w:eastAsia="en-US" w:bidi="ar-EG"/>
              </w:rPr>
              <w:t> </w:t>
            </w:r>
            <w:r w:rsidRPr="007D71CB">
              <w:rPr>
                <w:position w:val="2"/>
                <w:szCs w:val="26"/>
                <w:lang w:eastAsia="en-US" w:bidi="ar-EG"/>
              </w:rPr>
              <w:t>(ICT)</w:t>
            </w:r>
            <w:r w:rsidRPr="007D71CB">
              <w:rPr>
                <w:rFonts w:hint="cs"/>
                <w:position w:val="2"/>
                <w:szCs w:val="26"/>
                <w:rtl/>
                <w:lang w:eastAsia="en-US" w:bidi="ar-EG"/>
              </w:rPr>
              <w:t xml:space="preserve"> لبناء مجتمع معلومات جامع وشامل</w:t>
            </w:r>
            <w:r w:rsidR="0040758F">
              <w:rPr>
                <w:rFonts w:hint="eastAsia"/>
                <w:position w:val="2"/>
                <w:szCs w:val="26"/>
                <w:rtl/>
                <w:lang w:eastAsia="en-US" w:bidi="ar-EG"/>
              </w:rPr>
              <w:t> </w:t>
            </w:r>
            <w:r w:rsidRPr="007D71CB">
              <w:rPr>
                <w:rFonts w:hint="cs"/>
                <w:position w:val="2"/>
                <w:szCs w:val="26"/>
                <w:rtl/>
                <w:lang w:eastAsia="en-US" w:bidi="ar-EG"/>
              </w:rPr>
              <w:t>للجميع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>"</w:t>
            </w:r>
          </w:p>
        </w:tc>
      </w:tr>
      <w:tr w:rsidR="00C067FA" w:rsidRPr="007D71CB" w:rsidTr="00560010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067FA" w:rsidRPr="007D71CB" w:rsidRDefault="00C067FA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</w:pPr>
            <w:r w:rsidRPr="007D71CB"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  <w:t>RCC/62A1/8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894C31" w:rsidRPr="007D71CB" w:rsidRDefault="001D2A32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5754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300" w:lineRule="exact"/>
              <w:textAlignment w:val="baseline"/>
              <w:rPr>
                <w:color w:val="000000"/>
                <w:position w:val="2"/>
                <w:szCs w:val="26"/>
                <w:highlight w:val="green"/>
                <w:rtl/>
                <w:lang w:eastAsia="en-US" w:bidi="ar-EG"/>
              </w:rPr>
            </w:pPr>
            <w:r w:rsidRPr="007D71CB">
              <w:rPr>
                <w:rFonts w:hint="cs"/>
                <w:position w:val="2"/>
                <w:szCs w:val="26"/>
                <w:rtl/>
                <w:lang w:eastAsia="en-US" w:bidi="ar-EG"/>
              </w:rPr>
              <w:t xml:space="preserve">مقترح لمراجعة القرار </w:t>
            </w:r>
            <w:r w:rsidRPr="007D71CB">
              <w:rPr>
                <w:position w:val="2"/>
                <w:szCs w:val="26"/>
                <w:lang w:eastAsia="en-US" w:bidi="ar-EG"/>
              </w:rPr>
              <w:t>137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 xml:space="preserve"> "نشر شبكات</w:t>
            </w:r>
            <w:r w:rsidR="000E7B15"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 xml:space="preserve"> الاتصالات المتنقلة الدولية</w:t>
            </w:r>
            <w:r w:rsidR="000E58A2">
              <w:rPr>
                <w:position w:val="2"/>
                <w:szCs w:val="26"/>
                <w:rtl/>
                <w:lang w:val="en-GB" w:eastAsia="en-US" w:bidi="ar-EG"/>
              </w:rPr>
              <w:noBreakHyphen/>
            </w:r>
            <w:r w:rsidR="000E7B15" w:rsidRPr="007D71CB">
              <w:rPr>
                <w:position w:val="2"/>
                <w:szCs w:val="26"/>
                <w:lang w:eastAsia="en-US" w:bidi="ar-EG"/>
              </w:rPr>
              <w:t>2020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 xml:space="preserve"> </w:t>
            </w:r>
            <w:r w:rsidR="000E7B15" w:rsidRPr="007D71CB">
              <w:rPr>
                <w:rFonts w:hint="cs"/>
                <w:position w:val="2"/>
                <w:szCs w:val="26"/>
                <w:rtl/>
                <w:lang w:val="en-GB" w:eastAsia="en-US"/>
              </w:rPr>
              <w:t xml:space="preserve">وما بعد شبكات 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>الجيل التالي في البلدان النامية"</w:t>
            </w:r>
          </w:p>
        </w:tc>
      </w:tr>
      <w:tr w:rsidR="00C067FA" w:rsidRPr="007D71CB" w:rsidTr="00560010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067FA" w:rsidRPr="007D71CB" w:rsidRDefault="00C067FA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</w:pPr>
            <w:r w:rsidRPr="007D71CB"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  <w:t>RCC/62A1/9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C067FA" w:rsidRPr="007D71CB" w:rsidRDefault="001D2A32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300" w:lineRule="exact"/>
              <w:textAlignment w:val="baseline"/>
              <w:rPr>
                <w:position w:val="2"/>
                <w:szCs w:val="26"/>
                <w:lang w:eastAsia="en-US"/>
              </w:rPr>
            </w:pPr>
            <w:r w:rsidRPr="007D71CB">
              <w:rPr>
                <w:rFonts w:hint="cs"/>
                <w:position w:val="2"/>
                <w:szCs w:val="26"/>
                <w:rtl/>
                <w:lang w:eastAsia="en-US" w:bidi="ar-EG"/>
              </w:rPr>
              <w:t xml:space="preserve">مقترح لمراجعة القرار </w:t>
            </w:r>
            <w:r w:rsidRPr="007D71CB">
              <w:rPr>
                <w:position w:val="2"/>
                <w:szCs w:val="26"/>
                <w:lang w:eastAsia="en-US" w:bidi="ar-EG"/>
              </w:rPr>
              <w:t>139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 xml:space="preserve"> (المراجَع في بوسان، </w:t>
            </w:r>
            <w:r w:rsidRPr="007D71CB">
              <w:rPr>
                <w:position w:val="2"/>
                <w:szCs w:val="26"/>
                <w:lang w:eastAsia="en-US" w:bidi="ar-EG"/>
              </w:rPr>
              <w:t>2014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>) "استخدام الاتصالات/تكنولوجيا المعلومات والاتصالات من أجل سد الفجوة الرقمية وبناء مجتمع معلومات شامل للجميع"</w:t>
            </w:r>
          </w:p>
        </w:tc>
      </w:tr>
      <w:tr w:rsidR="00C067FA" w:rsidRPr="007D71CB" w:rsidTr="00560010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067FA" w:rsidRPr="007D71CB" w:rsidRDefault="00C067FA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</w:pPr>
            <w:r w:rsidRPr="007D71CB"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  <w:t>RCC/62A1/10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C067FA" w:rsidRPr="007D71CB" w:rsidRDefault="001D2A32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300" w:lineRule="exact"/>
              <w:textAlignment w:val="baseline"/>
              <w:rPr>
                <w:color w:val="000000"/>
                <w:position w:val="2"/>
                <w:szCs w:val="26"/>
                <w:lang w:eastAsia="en-US"/>
              </w:rPr>
            </w:pPr>
            <w:r w:rsidRPr="007D71CB">
              <w:rPr>
                <w:rFonts w:hint="cs"/>
                <w:position w:val="2"/>
                <w:szCs w:val="26"/>
                <w:rtl/>
                <w:lang w:eastAsia="en-US" w:bidi="ar-EG"/>
              </w:rPr>
              <w:t xml:space="preserve">مقترح لمراجعة القرار </w:t>
            </w:r>
            <w:r w:rsidRPr="007D71CB">
              <w:rPr>
                <w:position w:val="2"/>
                <w:szCs w:val="26"/>
                <w:lang w:eastAsia="en-US" w:bidi="ar-EG"/>
              </w:rPr>
              <w:t>140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 xml:space="preserve"> (المراجَع في بوسان، </w:t>
            </w:r>
            <w:r w:rsidRPr="007D71CB">
              <w:rPr>
                <w:position w:val="2"/>
                <w:szCs w:val="26"/>
                <w:lang w:eastAsia="en-US" w:bidi="ar-EG"/>
              </w:rPr>
              <w:t>2014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>) "</w:t>
            </w:r>
            <w:r w:rsidR="00982CC9"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>دور الاتحاد في تنفيذ نواتج القمة العالمية لمجتمع المعلومات وفي الاستعراض الشامل للجمعية العامة للأمم المتحدة لتنفيذها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>"</w:t>
            </w:r>
          </w:p>
        </w:tc>
      </w:tr>
      <w:tr w:rsidR="00C067FA" w:rsidRPr="007D71CB" w:rsidTr="00560010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067FA" w:rsidRPr="007D71CB" w:rsidRDefault="00C067FA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</w:pPr>
            <w:r w:rsidRPr="007D71CB"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  <w:t>RCC/62A1/11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C067FA" w:rsidRPr="007D71CB" w:rsidRDefault="00982CC9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300" w:lineRule="exact"/>
              <w:textAlignment w:val="baseline"/>
              <w:rPr>
                <w:color w:val="000000"/>
                <w:position w:val="2"/>
                <w:szCs w:val="26"/>
                <w:lang w:eastAsia="en-US"/>
              </w:rPr>
            </w:pPr>
            <w:r w:rsidRPr="007D71CB">
              <w:rPr>
                <w:rFonts w:hint="cs"/>
                <w:position w:val="2"/>
                <w:szCs w:val="26"/>
                <w:rtl/>
                <w:lang w:eastAsia="en-US" w:bidi="ar-EG"/>
              </w:rPr>
              <w:t xml:space="preserve">مقترح لمراجعة القرار </w:t>
            </w:r>
            <w:r w:rsidRPr="007D71CB">
              <w:rPr>
                <w:position w:val="2"/>
                <w:szCs w:val="26"/>
                <w:lang w:eastAsia="en-US" w:bidi="ar-EG"/>
              </w:rPr>
              <w:t>146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 xml:space="preserve"> </w:t>
            </w:r>
            <w:r w:rsidR="002261CA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 xml:space="preserve">(المراجَع في بوسان، </w:t>
            </w:r>
            <w:r w:rsidR="002261CA">
              <w:rPr>
                <w:position w:val="2"/>
                <w:szCs w:val="26"/>
                <w:lang w:eastAsia="en-US" w:bidi="ar-EG"/>
              </w:rPr>
              <w:t>2014</w:t>
            </w:r>
            <w:r w:rsidR="002261CA">
              <w:rPr>
                <w:rFonts w:hint="cs"/>
                <w:position w:val="2"/>
                <w:szCs w:val="26"/>
                <w:rtl/>
                <w:lang w:eastAsia="en-US" w:bidi="ar-EG"/>
              </w:rPr>
              <w:t xml:space="preserve">) 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>"استعراض ومراجعة لوائح الاتصالات الدولية دورياً"</w:t>
            </w:r>
          </w:p>
        </w:tc>
      </w:tr>
      <w:tr w:rsidR="00C067FA" w:rsidRPr="007D71CB" w:rsidTr="00560010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067FA" w:rsidRPr="007D71CB" w:rsidRDefault="00C067FA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</w:pPr>
            <w:r w:rsidRPr="007D71CB"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  <w:lastRenderedPageBreak/>
              <w:t>RCC/62A1/12</w:t>
            </w:r>
          </w:p>
          <w:p w:rsidR="00C067FA" w:rsidRPr="007D71CB" w:rsidRDefault="00C067FA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</w:pPr>
            <w:r w:rsidRPr="007D71CB"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  <w:t>RCC/62A1/13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C067FA" w:rsidRPr="007D71CB" w:rsidRDefault="00982CC9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300" w:lineRule="exact"/>
              <w:textAlignment w:val="baseline"/>
              <w:rPr>
                <w:color w:val="000000"/>
                <w:position w:val="2"/>
                <w:szCs w:val="26"/>
                <w:rtl/>
                <w:lang w:eastAsia="en-US"/>
              </w:rPr>
            </w:pPr>
            <w:r w:rsidRPr="007D71CB">
              <w:rPr>
                <w:rFonts w:hint="cs"/>
                <w:position w:val="2"/>
                <w:szCs w:val="26"/>
                <w:rtl/>
                <w:lang w:eastAsia="en-US" w:bidi="ar-EG"/>
              </w:rPr>
              <w:t xml:space="preserve">مقترح لمراجعة القرار </w:t>
            </w:r>
            <w:r w:rsidRPr="007D71CB">
              <w:rPr>
                <w:position w:val="2"/>
                <w:szCs w:val="26"/>
                <w:lang w:eastAsia="en-US" w:bidi="ar-EG"/>
              </w:rPr>
              <w:t>151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 xml:space="preserve"> (المراجَع في بوسان، </w:t>
            </w:r>
            <w:r w:rsidRPr="007D71CB">
              <w:rPr>
                <w:position w:val="2"/>
                <w:szCs w:val="26"/>
                <w:lang w:eastAsia="en-US" w:bidi="ar-EG"/>
              </w:rPr>
              <w:t>2014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>) "تنفيذ الإدارة على أساس النتائج في الاتحاد الدولي للاتصالات"</w:t>
            </w:r>
            <w:r w:rsidR="00CA1AF9"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 xml:space="preserve"> </w:t>
            </w:r>
            <w:r w:rsidR="003525CB"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 xml:space="preserve">بالاقتران مع 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 xml:space="preserve">القرار </w:t>
            </w:r>
            <w:r w:rsidRPr="007D71CB">
              <w:rPr>
                <w:position w:val="2"/>
                <w:szCs w:val="26"/>
                <w:lang w:eastAsia="en-US" w:bidi="ar-EG"/>
              </w:rPr>
              <w:t>72</w:t>
            </w:r>
            <w:r w:rsidRPr="007D71CB">
              <w:rPr>
                <w:rFonts w:hint="cs"/>
                <w:position w:val="2"/>
                <w:szCs w:val="26"/>
                <w:rtl/>
                <w:lang w:eastAsia="en-US" w:bidi="ar-EG"/>
              </w:rPr>
              <w:t xml:space="preserve"> 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 xml:space="preserve">(المراجَع في بوسان، </w:t>
            </w:r>
            <w:r w:rsidRPr="007D71CB">
              <w:rPr>
                <w:position w:val="2"/>
                <w:szCs w:val="26"/>
                <w:lang w:eastAsia="en-US" w:bidi="ar-EG"/>
              </w:rPr>
              <w:t>2014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>) "التنسيق بين الخطط الاستراتيجية والمالية والتشغيلية في</w:t>
            </w:r>
            <w:r w:rsidR="00CA1AF9" w:rsidRPr="007D71CB">
              <w:rPr>
                <w:rFonts w:hint="eastAsia"/>
                <w:position w:val="2"/>
                <w:szCs w:val="26"/>
                <w:rtl/>
                <w:lang w:val="en-GB" w:eastAsia="en-US" w:bidi="ar-EG"/>
              </w:rPr>
              <w:t> 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>الاتحاد"</w:t>
            </w:r>
          </w:p>
        </w:tc>
      </w:tr>
      <w:tr w:rsidR="00C067FA" w:rsidRPr="007D71CB" w:rsidTr="00560010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067FA" w:rsidRPr="007D71CB" w:rsidRDefault="00C067FA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</w:pPr>
            <w:r w:rsidRPr="007D71CB"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  <w:t>RCC/62A1/14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C067FA" w:rsidRPr="007D71CB" w:rsidRDefault="00982CC9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300" w:lineRule="exact"/>
              <w:textAlignment w:val="baseline"/>
              <w:rPr>
                <w:color w:val="000000"/>
                <w:position w:val="2"/>
                <w:szCs w:val="26"/>
                <w:lang w:eastAsia="en-US"/>
              </w:rPr>
            </w:pPr>
            <w:r w:rsidRPr="007D71CB">
              <w:rPr>
                <w:rFonts w:hint="cs"/>
                <w:position w:val="2"/>
                <w:szCs w:val="26"/>
                <w:rtl/>
                <w:lang w:eastAsia="en-US" w:bidi="ar-EG"/>
              </w:rPr>
              <w:t xml:space="preserve">مقترح لمراجعة القرار </w:t>
            </w:r>
            <w:r w:rsidRPr="007D71CB">
              <w:rPr>
                <w:position w:val="2"/>
                <w:szCs w:val="26"/>
                <w:lang w:eastAsia="en-US" w:bidi="ar-EG"/>
              </w:rPr>
              <w:t>154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 xml:space="preserve"> (المراجَع في بوسان، </w:t>
            </w:r>
            <w:r w:rsidRPr="007D71CB">
              <w:rPr>
                <w:position w:val="2"/>
                <w:szCs w:val="26"/>
                <w:lang w:eastAsia="en-US" w:bidi="ar-EG"/>
              </w:rPr>
              <w:t>2014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>) "استعمال اللغات الرسمية الست في الاتحاد على قدم المساواة"</w:t>
            </w:r>
          </w:p>
        </w:tc>
      </w:tr>
      <w:tr w:rsidR="00C067FA" w:rsidRPr="007D71CB" w:rsidTr="00560010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067FA" w:rsidRPr="007D71CB" w:rsidRDefault="00C067FA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</w:pPr>
            <w:r w:rsidRPr="007D71CB"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  <w:t>RCC/62A1/15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C067FA" w:rsidRPr="007D71CB" w:rsidRDefault="00982CC9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300" w:lineRule="exact"/>
              <w:textAlignment w:val="baseline"/>
              <w:rPr>
                <w:color w:val="000000"/>
                <w:position w:val="2"/>
                <w:szCs w:val="26"/>
                <w:lang w:eastAsia="en-US"/>
              </w:rPr>
            </w:pPr>
            <w:r w:rsidRPr="007D71CB">
              <w:rPr>
                <w:rFonts w:hint="cs"/>
                <w:position w:val="2"/>
                <w:szCs w:val="26"/>
                <w:rtl/>
                <w:lang w:eastAsia="en-US" w:bidi="ar-EG"/>
              </w:rPr>
              <w:t xml:space="preserve">مقترح لمراجعة القرار </w:t>
            </w:r>
            <w:r w:rsidRPr="007D71CB">
              <w:rPr>
                <w:position w:val="2"/>
                <w:szCs w:val="26"/>
                <w:lang w:eastAsia="en-US" w:bidi="ar-EG"/>
              </w:rPr>
              <w:t>177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 xml:space="preserve"> (المراجَع في بوسان، </w:t>
            </w:r>
            <w:r w:rsidRPr="007D71CB">
              <w:rPr>
                <w:position w:val="2"/>
                <w:szCs w:val="26"/>
                <w:lang w:eastAsia="en-US" w:bidi="ar-EG"/>
              </w:rPr>
              <w:t>2014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>) "</w:t>
            </w:r>
            <w:r w:rsidR="00CB26C8"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>المطابقة وقابلية التشغيل البيني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>"</w:t>
            </w:r>
          </w:p>
        </w:tc>
      </w:tr>
      <w:tr w:rsidR="00C067FA" w:rsidRPr="007D71CB" w:rsidTr="00560010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067FA" w:rsidRPr="007D71CB" w:rsidRDefault="00C067FA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</w:pPr>
            <w:r w:rsidRPr="007D71CB"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  <w:t>RCC/62A1/16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C067FA" w:rsidRPr="007D71CB" w:rsidRDefault="00CB26C8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300" w:lineRule="exact"/>
              <w:textAlignment w:val="baseline"/>
              <w:rPr>
                <w:color w:val="000000"/>
                <w:position w:val="2"/>
                <w:szCs w:val="26"/>
                <w:lang w:eastAsia="en-US"/>
              </w:rPr>
            </w:pPr>
            <w:r w:rsidRPr="007D71CB">
              <w:rPr>
                <w:rFonts w:hint="cs"/>
                <w:position w:val="2"/>
                <w:szCs w:val="26"/>
                <w:rtl/>
                <w:lang w:eastAsia="en-US" w:bidi="ar-EG"/>
              </w:rPr>
              <w:t xml:space="preserve">مقترح لمراجعة القرار </w:t>
            </w:r>
            <w:r w:rsidRPr="007D71CB">
              <w:rPr>
                <w:position w:val="2"/>
                <w:szCs w:val="26"/>
                <w:lang w:eastAsia="en-US" w:bidi="ar-EG"/>
              </w:rPr>
              <w:t>179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 xml:space="preserve"> (المراجَع في بوسان، </w:t>
            </w:r>
            <w:r w:rsidRPr="007D71CB">
              <w:rPr>
                <w:position w:val="2"/>
                <w:szCs w:val="26"/>
                <w:lang w:eastAsia="en-US" w:bidi="ar-EG"/>
              </w:rPr>
              <w:t>2014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>) "دور الاتحاد الدولي للاتصالات في حماية الأطفال على الخط"</w:t>
            </w:r>
          </w:p>
        </w:tc>
      </w:tr>
      <w:tr w:rsidR="00C067FA" w:rsidRPr="007D71CB" w:rsidTr="00560010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067FA" w:rsidRPr="007D71CB" w:rsidRDefault="00C067FA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</w:pPr>
            <w:r w:rsidRPr="007D71CB"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  <w:t>RCC/62A1/17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C067FA" w:rsidRPr="007D71CB" w:rsidRDefault="00CB26C8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300" w:lineRule="exact"/>
              <w:textAlignment w:val="baseline"/>
              <w:rPr>
                <w:color w:val="000000"/>
                <w:position w:val="2"/>
                <w:szCs w:val="26"/>
                <w:highlight w:val="yellow"/>
                <w:lang w:eastAsia="en-US"/>
              </w:rPr>
            </w:pPr>
            <w:r w:rsidRPr="007D71CB">
              <w:rPr>
                <w:rFonts w:hint="cs"/>
                <w:position w:val="2"/>
                <w:szCs w:val="26"/>
                <w:rtl/>
                <w:lang w:eastAsia="en-US" w:bidi="ar-EG"/>
              </w:rPr>
              <w:t xml:space="preserve">مقترح لإلغاء القرار </w:t>
            </w:r>
            <w:r w:rsidRPr="007D71CB">
              <w:rPr>
                <w:position w:val="2"/>
                <w:szCs w:val="26"/>
                <w:lang w:eastAsia="en-US" w:bidi="ar-EG"/>
              </w:rPr>
              <w:t>185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 xml:space="preserve"> (بوسان، </w:t>
            </w:r>
            <w:r w:rsidRPr="007D71CB">
              <w:rPr>
                <w:position w:val="2"/>
                <w:szCs w:val="26"/>
                <w:lang w:eastAsia="en-US" w:bidi="ar-EG"/>
              </w:rPr>
              <w:t>2014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>) "التتبع العالمي للرحلات الجوية في الطيران المدني"</w:t>
            </w:r>
          </w:p>
        </w:tc>
      </w:tr>
      <w:tr w:rsidR="00C067FA" w:rsidRPr="007D71CB" w:rsidTr="00560010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067FA" w:rsidRPr="007D71CB" w:rsidRDefault="00C067FA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</w:pPr>
            <w:r w:rsidRPr="007D71CB"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  <w:t>RCC/62A1/18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C067FA" w:rsidRPr="007D71CB" w:rsidRDefault="003355DB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300" w:lineRule="exact"/>
              <w:textAlignment w:val="baseline"/>
              <w:rPr>
                <w:color w:val="000000"/>
                <w:position w:val="2"/>
                <w:szCs w:val="26"/>
                <w:highlight w:val="yellow"/>
                <w:lang w:eastAsia="en-US"/>
              </w:rPr>
            </w:pPr>
            <w:r w:rsidRPr="007D71CB">
              <w:rPr>
                <w:rFonts w:hint="cs"/>
                <w:position w:val="2"/>
                <w:szCs w:val="26"/>
                <w:rtl/>
                <w:lang w:eastAsia="en-US" w:bidi="ar-EG"/>
              </w:rPr>
              <w:t>عدم إدخال أي تعديل</w:t>
            </w:r>
            <w:r w:rsidR="00CB26C8" w:rsidRPr="007D71CB">
              <w:rPr>
                <w:rFonts w:hint="cs"/>
                <w:position w:val="2"/>
                <w:szCs w:val="26"/>
                <w:rtl/>
                <w:lang w:eastAsia="en-US" w:bidi="ar-EG"/>
              </w:rPr>
              <w:t xml:space="preserve"> على القرار </w:t>
            </w:r>
            <w:r w:rsidR="00CB26C8" w:rsidRPr="007D71CB">
              <w:rPr>
                <w:position w:val="2"/>
                <w:szCs w:val="26"/>
                <w:lang w:eastAsia="en-US" w:bidi="ar-EG"/>
              </w:rPr>
              <w:t>188</w:t>
            </w:r>
            <w:r w:rsidR="00CB26C8"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 xml:space="preserve"> (بوسان، </w:t>
            </w:r>
            <w:r w:rsidR="00CB26C8" w:rsidRPr="007D71CB">
              <w:rPr>
                <w:position w:val="2"/>
                <w:szCs w:val="26"/>
                <w:lang w:eastAsia="en-US" w:bidi="ar-EG"/>
              </w:rPr>
              <w:t>2014</w:t>
            </w:r>
            <w:r w:rsidR="00CB26C8"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>) "مكافحة أجهزة الاتصالات/تكنولوجيا المعلومات والاتصالات الزائفة"</w:t>
            </w:r>
          </w:p>
        </w:tc>
      </w:tr>
      <w:tr w:rsidR="00C067FA" w:rsidRPr="007D71CB" w:rsidTr="00560010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067FA" w:rsidRPr="007D71CB" w:rsidRDefault="00C067FA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</w:pPr>
            <w:r w:rsidRPr="007D71CB"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  <w:t>RCC/62A1/19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C067FA" w:rsidRPr="007D71CB" w:rsidRDefault="008D241B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300" w:lineRule="exact"/>
              <w:textAlignment w:val="baseline"/>
              <w:rPr>
                <w:color w:val="000000"/>
                <w:position w:val="2"/>
                <w:szCs w:val="26"/>
                <w:highlight w:val="yellow"/>
                <w:lang w:eastAsia="en-US"/>
              </w:rPr>
            </w:pPr>
            <w:r w:rsidRPr="007D71CB">
              <w:rPr>
                <w:rFonts w:hint="cs"/>
                <w:position w:val="2"/>
                <w:szCs w:val="26"/>
                <w:rtl/>
                <w:lang w:eastAsia="en-US" w:bidi="ar-EG"/>
              </w:rPr>
              <w:t xml:space="preserve">مقترح لمراجعة القرار </w:t>
            </w:r>
            <w:r w:rsidRPr="007D71CB">
              <w:rPr>
                <w:position w:val="2"/>
                <w:szCs w:val="26"/>
                <w:lang w:eastAsia="en-US" w:bidi="ar-EG"/>
              </w:rPr>
              <w:t>191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 xml:space="preserve"> (المراجَع في بوسان، </w:t>
            </w:r>
            <w:r w:rsidRPr="007D71CB">
              <w:rPr>
                <w:position w:val="2"/>
                <w:szCs w:val="26"/>
                <w:lang w:eastAsia="en-US" w:bidi="ar-EG"/>
              </w:rPr>
              <w:t>2014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>) "استراتيجية تنسيق الجهود بين قطاعات الاتحاد الثلاثة"</w:t>
            </w:r>
          </w:p>
        </w:tc>
      </w:tr>
      <w:tr w:rsidR="00C067FA" w:rsidRPr="007D71CB" w:rsidTr="00560010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067FA" w:rsidRPr="007D71CB" w:rsidRDefault="00C067FA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</w:pPr>
            <w:r w:rsidRPr="007D71CB"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  <w:t>RCC/62A1/20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C067FA" w:rsidRPr="00E55E90" w:rsidRDefault="008D241B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300" w:lineRule="exact"/>
              <w:textAlignment w:val="baseline"/>
              <w:rPr>
                <w:color w:val="000000"/>
                <w:spacing w:val="-4"/>
                <w:position w:val="2"/>
                <w:szCs w:val="26"/>
                <w:highlight w:val="yellow"/>
                <w:lang w:eastAsia="en-US"/>
              </w:rPr>
            </w:pPr>
            <w:r w:rsidRPr="00E55E90">
              <w:rPr>
                <w:rFonts w:hint="cs"/>
                <w:spacing w:val="-4"/>
                <w:position w:val="2"/>
                <w:szCs w:val="26"/>
                <w:rtl/>
                <w:lang w:eastAsia="en-US" w:bidi="ar-EG"/>
              </w:rPr>
              <w:t xml:space="preserve">مقترح لمراجعة القرار </w:t>
            </w:r>
            <w:r w:rsidRPr="00E55E90">
              <w:rPr>
                <w:spacing w:val="-4"/>
                <w:position w:val="2"/>
                <w:szCs w:val="26"/>
                <w:lang w:eastAsia="en-US" w:bidi="ar-EG"/>
              </w:rPr>
              <w:t>196</w:t>
            </w:r>
            <w:r w:rsidRPr="00E55E90">
              <w:rPr>
                <w:rFonts w:hint="cs"/>
                <w:spacing w:val="-4"/>
                <w:position w:val="2"/>
                <w:szCs w:val="26"/>
                <w:rtl/>
                <w:lang w:val="en-GB" w:eastAsia="en-US" w:bidi="ar-EG"/>
              </w:rPr>
              <w:t xml:space="preserve"> (المراجَع في بوسان، </w:t>
            </w:r>
            <w:r w:rsidRPr="00E55E90">
              <w:rPr>
                <w:spacing w:val="-4"/>
                <w:position w:val="2"/>
                <w:szCs w:val="26"/>
                <w:lang w:eastAsia="en-US" w:bidi="ar-EG"/>
              </w:rPr>
              <w:t>2014</w:t>
            </w:r>
            <w:r w:rsidRPr="00E55E90">
              <w:rPr>
                <w:rFonts w:hint="cs"/>
                <w:spacing w:val="-4"/>
                <w:position w:val="2"/>
                <w:szCs w:val="26"/>
                <w:rtl/>
                <w:lang w:val="en-GB" w:eastAsia="en-US" w:bidi="ar-EG"/>
              </w:rPr>
              <w:t>) "حماية مستعملي/مستهلكي خدمات الاتصالات</w:t>
            </w:r>
            <w:r w:rsidR="00E55E90" w:rsidRPr="00E55E90">
              <w:rPr>
                <w:rFonts w:hint="cs"/>
                <w:spacing w:val="-4"/>
                <w:position w:val="2"/>
                <w:szCs w:val="26"/>
                <w:rtl/>
                <w:lang w:val="en-GB" w:eastAsia="en-US" w:bidi="ar-EG"/>
              </w:rPr>
              <w:t>/</w:t>
            </w:r>
            <w:r w:rsidR="00E55E90" w:rsidRPr="00BF791C">
              <w:rPr>
                <w:rFonts w:hint="cs"/>
                <w:spacing w:val="-4"/>
                <w:position w:val="2"/>
                <w:szCs w:val="26"/>
                <w:rtl/>
                <w:lang w:val="en-GB" w:eastAsia="en-US" w:bidi="ar-EG"/>
              </w:rPr>
              <w:t>تكنولوجيا المعلومات والاتصالات</w:t>
            </w:r>
            <w:r w:rsidRPr="00E55E90">
              <w:rPr>
                <w:rFonts w:hint="cs"/>
                <w:spacing w:val="-4"/>
                <w:position w:val="2"/>
                <w:szCs w:val="26"/>
                <w:rtl/>
                <w:lang w:val="en-GB" w:eastAsia="en-US" w:bidi="ar-EG"/>
              </w:rPr>
              <w:t>"</w:t>
            </w:r>
          </w:p>
        </w:tc>
      </w:tr>
      <w:tr w:rsidR="00C067FA" w:rsidRPr="007D71CB" w:rsidTr="00560010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067FA" w:rsidRPr="007D71CB" w:rsidRDefault="00C067FA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</w:pPr>
            <w:r w:rsidRPr="007D71CB"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  <w:t>RCC/62A1/21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C067FA" w:rsidRPr="007D71CB" w:rsidRDefault="008D241B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300" w:lineRule="exact"/>
              <w:textAlignment w:val="baseline"/>
              <w:rPr>
                <w:color w:val="000000"/>
                <w:position w:val="2"/>
                <w:szCs w:val="26"/>
                <w:highlight w:val="yellow"/>
                <w:lang w:eastAsia="en-US"/>
              </w:rPr>
            </w:pPr>
            <w:r w:rsidRPr="007D71CB">
              <w:rPr>
                <w:rFonts w:hint="cs"/>
                <w:position w:val="2"/>
                <w:szCs w:val="26"/>
                <w:rtl/>
                <w:lang w:eastAsia="en-US" w:bidi="ar-EG"/>
              </w:rPr>
              <w:t xml:space="preserve">مقترح لمراجعة القرار </w:t>
            </w:r>
            <w:r w:rsidRPr="007D71CB">
              <w:rPr>
                <w:position w:val="2"/>
                <w:szCs w:val="26"/>
                <w:lang w:eastAsia="en-US" w:bidi="ar-EG"/>
              </w:rPr>
              <w:t>197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 xml:space="preserve"> (المراجَع في بوسان، </w:t>
            </w:r>
            <w:r w:rsidRPr="007D71CB">
              <w:rPr>
                <w:position w:val="2"/>
                <w:szCs w:val="26"/>
                <w:lang w:eastAsia="en-US" w:bidi="ar-EG"/>
              </w:rPr>
              <w:t>2014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>) "تيسير إنترنت الأشياء تمهيداً لعالم موصل بالكامل"</w:t>
            </w:r>
          </w:p>
        </w:tc>
      </w:tr>
      <w:tr w:rsidR="00C067FA" w:rsidRPr="007D71CB" w:rsidTr="00560010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067FA" w:rsidRPr="007D71CB" w:rsidRDefault="00C067FA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</w:pPr>
            <w:r w:rsidRPr="007D71CB"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  <w:t>RCC/62A1/22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C067FA" w:rsidRPr="000446EE" w:rsidRDefault="008D241B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300" w:lineRule="exact"/>
              <w:textAlignment w:val="baseline"/>
              <w:rPr>
                <w:color w:val="000000"/>
                <w:spacing w:val="-6"/>
                <w:position w:val="2"/>
                <w:szCs w:val="26"/>
                <w:highlight w:val="yellow"/>
                <w:lang w:eastAsia="en-US"/>
              </w:rPr>
            </w:pPr>
            <w:r w:rsidRPr="000446EE">
              <w:rPr>
                <w:rFonts w:hint="cs"/>
                <w:spacing w:val="-6"/>
                <w:position w:val="2"/>
                <w:szCs w:val="26"/>
                <w:rtl/>
                <w:lang w:eastAsia="en-US" w:bidi="ar-EG"/>
              </w:rPr>
              <w:t xml:space="preserve">مقترح لمراجعة القرار </w:t>
            </w:r>
            <w:r w:rsidRPr="000446EE">
              <w:rPr>
                <w:spacing w:val="-6"/>
                <w:position w:val="2"/>
                <w:szCs w:val="26"/>
                <w:lang w:eastAsia="en-US" w:bidi="ar-EG"/>
              </w:rPr>
              <w:t>200</w:t>
            </w:r>
            <w:r w:rsidRPr="000446EE">
              <w:rPr>
                <w:rFonts w:hint="cs"/>
                <w:spacing w:val="-6"/>
                <w:position w:val="2"/>
                <w:szCs w:val="26"/>
                <w:rtl/>
                <w:lang w:val="en-GB" w:eastAsia="en-US" w:bidi="ar-EG"/>
              </w:rPr>
              <w:t xml:space="preserve"> (بوسان، </w:t>
            </w:r>
            <w:r w:rsidRPr="000446EE">
              <w:rPr>
                <w:spacing w:val="-6"/>
                <w:position w:val="2"/>
                <w:szCs w:val="26"/>
                <w:lang w:eastAsia="en-US" w:bidi="ar-EG"/>
              </w:rPr>
              <w:t>2014</w:t>
            </w:r>
            <w:r w:rsidRPr="000446EE">
              <w:rPr>
                <w:rFonts w:hint="cs"/>
                <w:spacing w:val="-6"/>
                <w:position w:val="2"/>
                <w:szCs w:val="26"/>
                <w:rtl/>
                <w:lang w:val="en-GB" w:eastAsia="en-US" w:bidi="ar-EG"/>
              </w:rPr>
              <w:t xml:space="preserve">) "برنامج التوصيل في </w:t>
            </w:r>
            <w:r w:rsidRPr="000446EE">
              <w:rPr>
                <w:spacing w:val="-6"/>
                <w:position w:val="2"/>
                <w:szCs w:val="26"/>
                <w:lang w:eastAsia="en-US" w:bidi="ar-EG"/>
              </w:rPr>
              <w:t>2020</w:t>
            </w:r>
            <w:r w:rsidRPr="000446EE">
              <w:rPr>
                <w:rFonts w:hint="cs"/>
                <w:spacing w:val="-6"/>
                <w:position w:val="2"/>
                <w:szCs w:val="26"/>
                <w:rtl/>
                <w:lang w:eastAsia="en-US" w:bidi="ar-EG"/>
              </w:rPr>
              <w:t xml:space="preserve"> من أجل التنمية العالمية للاتصالات/تكنولوجيا المعلومات</w:t>
            </w:r>
            <w:r w:rsidR="007D71CB" w:rsidRPr="000446EE">
              <w:rPr>
                <w:rFonts w:hint="eastAsia"/>
                <w:spacing w:val="-6"/>
                <w:position w:val="2"/>
                <w:szCs w:val="26"/>
                <w:rtl/>
                <w:lang w:eastAsia="en-US" w:bidi="ar-EG"/>
              </w:rPr>
              <w:t> </w:t>
            </w:r>
            <w:r w:rsidRPr="000446EE">
              <w:rPr>
                <w:rFonts w:hint="cs"/>
                <w:spacing w:val="-6"/>
                <w:position w:val="2"/>
                <w:szCs w:val="26"/>
                <w:rtl/>
                <w:lang w:eastAsia="en-US" w:bidi="ar-EG"/>
              </w:rPr>
              <w:t>والاتصالات</w:t>
            </w:r>
            <w:r w:rsidRPr="000446EE">
              <w:rPr>
                <w:rFonts w:hint="cs"/>
                <w:spacing w:val="-6"/>
                <w:position w:val="2"/>
                <w:szCs w:val="26"/>
                <w:rtl/>
                <w:lang w:val="en-GB" w:eastAsia="en-US" w:bidi="ar-EG"/>
              </w:rPr>
              <w:t>"</w:t>
            </w:r>
          </w:p>
        </w:tc>
      </w:tr>
      <w:tr w:rsidR="00C067FA" w:rsidRPr="007D71CB" w:rsidTr="00560010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067FA" w:rsidRPr="007D71CB" w:rsidRDefault="00C067FA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</w:pPr>
            <w:r w:rsidRPr="007D71CB"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  <w:t>RCC/62A1/23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C067FA" w:rsidRPr="007D71CB" w:rsidRDefault="008D241B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300" w:lineRule="exact"/>
              <w:textAlignment w:val="baseline"/>
              <w:rPr>
                <w:color w:val="000000"/>
                <w:position w:val="2"/>
                <w:szCs w:val="26"/>
                <w:rtl/>
                <w:lang w:eastAsia="en-US" w:bidi="ar-EG"/>
              </w:rPr>
            </w:pPr>
            <w:r w:rsidRPr="007D71CB">
              <w:rPr>
                <w:rFonts w:hint="cs"/>
                <w:color w:val="000000"/>
                <w:position w:val="2"/>
                <w:szCs w:val="26"/>
                <w:rtl/>
                <w:lang w:eastAsia="en-US"/>
              </w:rPr>
              <w:t xml:space="preserve">مشروع قرار جديد </w:t>
            </w:r>
            <w:r w:rsidR="00747E2E" w:rsidRPr="007D71CB">
              <w:rPr>
                <w:rFonts w:hint="cs"/>
                <w:color w:val="000000"/>
                <w:position w:val="2"/>
                <w:szCs w:val="26"/>
                <w:rtl/>
                <w:lang w:eastAsia="en-US"/>
              </w:rPr>
              <w:t>"قضايا السياسة العامة الدولية المتصلة بالخدمات المتاحة بحرية على الإنترنت"</w:t>
            </w:r>
          </w:p>
        </w:tc>
      </w:tr>
      <w:tr w:rsidR="00C067FA" w:rsidRPr="007D71CB" w:rsidTr="00560010"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67FA" w:rsidRPr="007D71CB" w:rsidRDefault="00C067FA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</w:pPr>
            <w:r w:rsidRPr="007D71CB"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  <w:t>RCC/62A1/24</w:t>
            </w:r>
          </w:p>
          <w:p w:rsidR="00C067FA" w:rsidRPr="007D71CB" w:rsidRDefault="00C067FA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</w:pPr>
            <w:r w:rsidRPr="007D71CB"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  <w:t>RCC/62A1/25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</w:tcPr>
          <w:p w:rsidR="00C067FA" w:rsidRPr="007D71CB" w:rsidRDefault="005131B6" w:rsidP="00B418C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300" w:lineRule="exact"/>
              <w:textAlignment w:val="baseline"/>
              <w:rPr>
                <w:position w:val="2"/>
                <w:szCs w:val="26"/>
                <w:lang w:eastAsia="en-US"/>
              </w:rPr>
            </w:pPr>
            <w:r w:rsidRPr="007D71CB">
              <w:rPr>
                <w:rFonts w:hint="cs"/>
                <w:position w:val="2"/>
                <w:szCs w:val="26"/>
                <w:rtl/>
                <w:lang w:eastAsia="en-US"/>
              </w:rPr>
              <w:t xml:space="preserve">مشروع قرار جديد "تعيين رؤساء </w:t>
            </w:r>
            <w:r w:rsidRPr="007D71CB">
              <w:rPr>
                <w:rFonts w:hint="cs"/>
                <w:color w:val="000000"/>
                <w:position w:val="2"/>
                <w:sz w:val="26"/>
                <w:szCs w:val="26"/>
                <w:rtl/>
              </w:rPr>
              <w:t>الأفرقة الاستشارية ولجان الدراسات والأفرقة الأخرى التابعة للقطاع</w:t>
            </w:r>
            <w:r w:rsidR="008027CE" w:rsidRPr="007D71CB">
              <w:rPr>
                <w:rFonts w:hint="cs"/>
                <w:color w:val="000000"/>
                <w:position w:val="2"/>
                <w:sz w:val="26"/>
                <w:szCs w:val="26"/>
                <w:rtl/>
              </w:rPr>
              <w:t>ات</w:t>
            </w:r>
            <w:r w:rsidRPr="007D71CB">
              <w:rPr>
                <w:color w:val="000000"/>
                <w:position w:val="2"/>
                <w:sz w:val="26"/>
                <w:szCs w:val="26"/>
                <w:rtl/>
              </w:rPr>
              <w:t xml:space="preserve"> ونوابهم والحد الأقصى لمدة</w:t>
            </w:r>
            <w:r w:rsidR="007D71CB">
              <w:rPr>
                <w:rFonts w:hint="cs"/>
                <w:color w:val="000000"/>
                <w:position w:val="2"/>
                <w:sz w:val="26"/>
                <w:szCs w:val="26"/>
                <w:rtl/>
              </w:rPr>
              <w:t> </w:t>
            </w:r>
            <w:r w:rsidRPr="007D71CB">
              <w:rPr>
                <w:color w:val="000000"/>
                <w:position w:val="2"/>
                <w:sz w:val="26"/>
                <w:szCs w:val="26"/>
                <w:rtl/>
              </w:rPr>
              <w:t>ولايتهم</w:t>
            </w:r>
            <w:r w:rsidRPr="007D71CB">
              <w:rPr>
                <w:rFonts w:hint="cs"/>
                <w:position w:val="2"/>
                <w:sz w:val="26"/>
                <w:szCs w:val="26"/>
                <w:rtl/>
                <w:lang w:eastAsia="en-US"/>
              </w:rPr>
              <w:t>"؛</w:t>
            </w:r>
            <w:r w:rsidR="00B418C8">
              <w:rPr>
                <w:position w:val="2"/>
                <w:sz w:val="26"/>
                <w:szCs w:val="26"/>
                <w:rtl/>
                <w:lang w:eastAsia="en-US"/>
              </w:rPr>
              <w:br/>
            </w:r>
            <w:r w:rsidR="008D241B" w:rsidRPr="007D71CB">
              <w:rPr>
                <w:rFonts w:hint="cs"/>
                <w:position w:val="2"/>
                <w:szCs w:val="26"/>
                <w:rtl/>
                <w:lang w:eastAsia="en-US"/>
              </w:rPr>
              <w:t>ومقترح لإلغاء القرار</w:t>
            </w:r>
            <w:r w:rsidR="008D241B" w:rsidRPr="007D71CB">
              <w:rPr>
                <w:rFonts w:hint="eastAsia"/>
                <w:position w:val="2"/>
                <w:szCs w:val="26"/>
                <w:rtl/>
                <w:lang w:eastAsia="en-US"/>
              </w:rPr>
              <w:t> </w:t>
            </w:r>
            <w:r w:rsidR="008D241B" w:rsidRPr="007D71CB">
              <w:rPr>
                <w:position w:val="2"/>
                <w:szCs w:val="26"/>
                <w:lang w:eastAsia="en-US"/>
              </w:rPr>
              <w:t>166</w:t>
            </w:r>
            <w:r w:rsidR="008D241B" w:rsidRPr="007D71CB">
              <w:rPr>
                <w:rFonts w:hint="cs"/>
                <w:position w:val="2"/>
                <w:szCs w:val="26"/>
                <w:rtl/>
                <w:lang w:eastAsia="en-US" w:bidi="ar-EG"/>
              </w:rPr>
              <w:t xml:space="preserve"> </w:t>
            </w:r>
            <w:r w:rsidR="008D241B" w:rsidRPr="007D71CB">
              <w:rPr>
                <w:rFonts w:hint="cs"/>
                <w:position w:val="2"/>
                <w:szCs w:val="26"/>
                <w:rtl/>
                <w:lang w:eastAsia="en-US"/>
              </w:rPr>
              <w:t>"</w:t>
            </w:r>
            <w:r w:rsidR="005E5AA5" w:rsidRPr="007D71CB">
              <w:rPr>
                <w:rFonts w:hint="cs"/>
                <w:color w:val="000000"/>
                <w:position w:val="2"/>
                <w:sz w:val="26"/>
                <w:szCs w:val="26"/>
                <w:rtl/>
              </w:rPr>
              <w:t>عدد</w:t>
            </w:r>
            <w:r w:rsidR="005E5AA5" w:rsidRPr="007D71CB">
              <w:rPr>
                <w:color w:val="000000"/>
                <w:position w:val="2"/>
                <w:sz w:val="26"/>
                <w:szCs w:val="26"/>
                <w:rtl/>
              </w:rPr>
              <w:t xml:space="preserve"> نواب رؤساء الأفرقة الاستشارية للقطاعات ولجان الدراسات والأفرقة الأخرى التابعة</w:t>
            </w:r>
            <w:r w:rsidR="007D71CB">
              <w:rPr>
                <w:rFonts w:hint="cs"/>
                <w:color w:val="000000"/>
                <w:position w:val="2"/>
                <w:sz w:val="26"/>
                <w:szCs w:val="26"/>
                <w:rtl/>
              </w:rPr>
              <w:t> </w:t>
            </w:r>
            <w:r w:rsidR="005E5AA5" w:rsidRPr="007D71CB">
              <w:rPr>
                <w:color w:val="000000"/>
                <w:position w:val="2"/>
                <w:sz w:val="26"/>
                <w:szCs w:val="26"/>
                <w:rtl/>
              </w:rPr>
              <w:t>للقطاعات</w:t>
            </w:r>
            <w:r w:rsidR="005E5AA5" w:rsidRPr="007D71CB">
              <w:rPr>
                <w:rFonts w:hint="cs"/>
                <w:position w:val="2"/>
                <w:szCs w:val="26"/>
                <w:rtl/>
                <w:lang w:eastAsia="en-US"/>
              </w:rPr>
              <w:t>"</w:t>
            </w:r>
          </w:p>
        </w:tc>
      </w:tr>
      <w:tr w:rsidR="00C067FA" w:rsidRPr="007D71CB" w:rsidTr="00560010"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67FA" w:rsidRPr="007D71CB" w:rsidRDefault="00C067FA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</w:pPr>
            <w:r w:rsidRPr="007D71CB"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  <w:t>RCC/62A1/26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</w:tcPr>
          <w:p w:rsidR="00C067FA" w:rsidRPr="007D71CB" w:rsidRDefault="003D4682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300" w:lineRule="exact"/>
              <w:textAlignment w:val="baseline"/>
              <w:rPr>
                <w:position w:val="2"/>
                <w:szCs w:val="26"/>
                <w:rtl/>
                <w:lang w:eastAsia="en-US"/>
              </w:rPr>
            </w:pPr>
            <w:r w:rsidRPr="007D71CB">
              <w:rPr>
                <w:rFonts w:hint="cs"/>
                <w:position w:val="2"/>
                <w:szCs w:val="26"/>
                <w:rtl/>
                <w:lang w:eastAsia="en-US"/>
              </w:rPr>
              <w:t xml:space="preserve">مشروع قرار جديد </w:t>
            </w:r>
            <w:r w:rsidR="001F758D" w:rsidRPr="007D71CB">
              <w:rPr>
                <w:rFonts w:hint="cs"/>
                <w:position w:val="2"/>
                <w:szCs w:val="26"/>
                <w:rtl/>
                <w:lang w:eastAsia="en-US"/>
              </w:rPr>
              <w:t xml:space="preserve">"مقترحات </w:t>
            </w:r>
            <w:r w:rsidR="00900871" w:rsidRPr="007D71CB">
              <w:rPr>
                <w:rFonts w:hint="cs"/>
                <w:position w:val="2"/>
                <w:szCs w:val="26"/>
                <w:rtl/>
                <w:lang w:eastAsia="en-US"/>
              </w:rPr>
              <w:t>ل</w:t>
            </w:r>
            <w:r w:rsidR="001F758D" w:rsidRPr="007D71CB">
              <w:rPr>
                <w:rFonts w:hint="cs"/>
                <w:position w:val="2"/>
                <w:szCs w:val="26"/>
                <w:rtl/>
                <w:lang w:eastAsia="en-US"/>
              </w:rPr>
              <w:t xml:space="preserve">تعزيز </w:t>
            </w:r>
            <w:r w:rsidR="00900871" w:rsidRPr="007D71CB">
              <w:rPr>
                <w:rFonts w:hint="cs"/>
                <w:position w:val="2"/>
                <w:szCs w:val="26"/>
                <w:rtl/>
                <w:lang w:eastAsia="en-US"/>
              </w:rPr>
              <w:t>الأبحاث المتعلقة</w:t>
            </w:r>
            <w:r w:rsidR="001F758D" w:rsidRPr="007D71CB">
              <w:rPr>
                <w:rFonts w:hint="cs"/>
                <w:position w:val="2"/>
                <w:szCs w:val="26"/>
                <w:rtl/>
                <w:lang w:eastAsia="en-US"/>
              </w:rPr>
              <w:t xml:space="preserve"> </w:t>
            </w:r>
            <w:r w:rsidR="00900871" w:rsidRPr="007D71CB">
              <w:rPr>
                <w:rFonts w:hint="cs"/>
                <w:position w:val="2"/>
                <w:szCs w:val="26"/>
                <w:rtl/>
                <w:lang w:eastAsia="en-US"/>
              </w:rPr>
              <w:t>ب</w:t>
            </w:r>
            <w:r w:rsidR="001F758D" w:rsidRPr="007D71CB">
              <w:rPr>
                <w:rFonts w:hint="cs"/>
                <w:position w:val="2"/>
                <w:szCs w:val="26"/>
                <w:rtl/>
                <w:lang w:eastAsia="en-US"/>
              </w:rPr>
              <w:t>البيانات الضخمة</w:t>
            </w:r>
            <w:r w:rsidR="00900871" w:rsidRPr="007D71CB">
              <w:rPr>
                <w:rFonts w:hint="cs"/>
                <w:position w:val="2"/>
                <w:szCs w:val="26"/>
                <w:rtl/>
                <w:lang w:eastAsia="en-US"/>
              </w:rPr>
              <w:t xml:space="preserve"> (البيانات الضخمة)</w:t>
            </w:r>
            <w:r w:rsidR="001F758D" w:rsidRPr="007D71CB">
              <w:rPr>
                <w:rFonts w:hint="cs"/>
                <w:position w:val="2"/>
                <w:szCs w:val="26"/>
                <w:rtl/>
                <w:lang w:eastAsia="en-US"/>
              </w:rPr>
              <w:t>"</w:t>
            </w:r>
          </w:p>
        </w:tc>
      </w:tr>
      <w:tr w:rsidR="00C067FA" w:rsidRPr="007D71CB" w:rsidTr="00560010"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67FA" w:rsidRPr="007D71CB" w:rsidRDefault="00C067FA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</w:pPr>
            <w:r w:rsidRPr="007D71CB"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  <w:lastRenderedPageBreak/>
              <w:t>RCC/62A1/27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</w:tcPr>
          <w:p w:rsidR="00C067FA" w:rsidRPr="007D71CB" w:rsidRDefault="003D4682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300" w:lineRule="exact"/>
              <w:textAlignment w:val="baseline"/>
              <w:rPr>
                <w:color w:val="000000"/>
                <w:position w:val="2"/>
                <w:szCs w:val="26"/>
                <w:highlight w:val="yellow"/>
                <w:lang w:eastAsia="en-US"/>
              </w:rPr>
            </w:pPr>
            <w:r w:rsidRPr="007D71CB">
              <w:rPr>
                <w:rFonts w:hint="cs"/>
                <w:position w:val="2"/>
                <w:szCs w:val="26"/>
                <w:rtl/>
                <w:lang w:eastAsia="en-US" w:bidi="ar-EG"/>
              </w:rPr>
              <w:t xml:space="preserve">مقترح لمراجعة المقرر </w:t>
            </w:r>
            <w:r w:rsidRPr="007D71CB">
              <w:rPr>
                <w:position w:val="2"/>
                <w:szCs w:val="26"/>
                <w:lang w:eastAsia="en-US" w:bidi="ar-EG"/>
              </w:rPr>
              <w:t>5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 xml:space="preserve"> (المراجَع في بوسان، </w:t>
            </w:r>
            <w:r w:rsidRPr="007D71CB">
              <w:rPr>
                <w:position w:val="2"/>
                <w:szCs w:val="26"/>
                <w:lang w:eastAsia="en-US" w:bidi="ar-EG"/>
              </w:rPr>
              <w:t>2014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 xml:space="preserve">) "إيرادات الاتحاد ونفقاته للفترة </w:t>
            </w:r>
            <w:r w:rsidRPr="007D71CB">
              <w:rPr>
                <w:position w:val="2"/>
                <w:szCs w:val="26"/>
                <w:lang w:eastAsia="en-US" w:bidi="ar-EG"/>
              </w:rPr>
              <w:t>2019</w:t>
            </w:r>
            <w:r w:rsidRPr="007D71CB">
              <w:rPr>
                <w:position w:val="2"/>
                <w:szCs w:val="26"/>
                <w:lang w:eastAsia="en-US" w:bidi="ar-EG"/>
              </w:rPr>
              <w:noBreakHyphen/>
              <w:t>2016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>"</w:t>
            </w:r>
          </w:p>
        </w:tc>
      </w:tr>
      <w:tr w:rsidR="00C067FA" w:rsidRPr="007D71CB" w:rsidTr="00560010"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67FA" w:rsidRPr="007D71CB" w:rsidRDefault="00C067FA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</w:pPr>
            <w:r w:rsidRPr="007D71CB"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  <w:t>RCC/62A1/28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</w:tcPr>
          <w:p w:rsidR="00C067FA" w:rsidRPr="007D71CB" w:rsidRDefault="003D4682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300" w:lineRule="exact"/>
              <w:textAlignment w:val="baseline"/>
              <w:rPr>
                <w:color w:val="000000"/>
                <w:position w:val="2"/>
                <w:szCs w:val="26"/>
                <w:highlight w:val="yellow"/>
                <w:lang w:eastAsia="en-US"/>
              </w:rPr>
            </w:pPr>
            <w:r w:rsidRPr="007D71CB">
              <w:rPr>
                <w:rFonts w:hint="cs"/>
                <w:position w:val="2"/>
                <w:szCs w:val="26"/>
                <w:rtl/>
                <w:lang w:eastAsia="en-US" w:bidi="ar-EG"/>
              </w:rPr>
              <w:t xml:space="preserve">مقترح لمراجعة المقرر </w:t>
            </w:r>
            <w:r w:rsidRPr="007D71CB">
              <w:rPr>
                <w:position w:val="2"/>
                <w:szCs w:val="26"/>
                <w:lang w:eastAsia="en-US" w:bidi="ar-EG"/>
              </w:rPr>
              <w:t>11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 xml:space="preserve"> (المراجَع في بوسان، </w:t>
            </w:r>
            <w:r w:rsidRPr="007D71CB">
              <w:rPr>
                <w:position w:val="2"/>
                <w:szCs w:val="26"/>
                <w:lang w:eastAsia="en-US" w:bidi="ar-EG"/>
              </w:rPr>
              <w:t>2014</w:t>
            </w:r>
            <w:r w:rsidRPr="007D71CB">
              <w:rPr>
                <w:rFonts w:hint="cs"/>
                <w:position w:val="2"/>
                <w:szCs w:val="26"/>
                <w:rtl/>
                <w:lang w:val="en-GB" w:eastAsia="en-US" w:bidi="ar-EG"/>
              </w:rPr>
              <w:t>) "تشكيل أفرقة العمل التابعة للمجلس وإدارتها"</w:t>
            </w:r>
          </w:p>
        </w:tc>
      </w:tr>
      <w:tr w:rsidR="00C067FA" w:rsidRPr="007D71CB" w:rsidTr="00560010"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67FA" w:rsidRPr="007D71CB" w:rsidRDefault="00C067FA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</w:pPr>
            <w:r w:rsidRPr="007D71CB"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  <w:t>RCC/62A1/29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</w:tcPr>
          <w:p w:rsidR="00C067FA" w:rsidRPr="007D71CB" w:rsidRDefault="00894C31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300" w:lineRule="exact"/>
              <w:textAlignment w:val="baseline"/>
              <w:rPr>
                <w:color w:val="000000"/>
                <w:position w:val="2"/>
                <w:szCs w:val="26"/>
                <w:highlight w:val="yellow"/>
                <w:rtl/>
                <w:lang w:eastAsia="en-US" w:bidi="ar-EG"/>
              </w:rPr>
            </w:pPr>
            <w:r w:rsidRPr="007D71CB">
              <w:rPr>
                <w:rFonts w:hint="cs"/>
                <w:position w:val="2"/>
                <w:szCs w:val="26"/>
                <w:rtl/>
                <w:lang w:eastAsia="en-US" w:bidi="ar-EG"/>
              </w:rPr>
              <w:t xml:space="preserve">الإعلان النهائي للاختيار النهائي </w:t>
            </w:r>
            <w:r w:rsidR="009A0AEC" w:rsidRPr="007D71CB">
              <w:rPr>
                <w:rFonts w:hint="cs"/>
                <w:position w:val="2"/>
                <w:szCs w:val="26"/>
                <w:rtl/>
                <w:lang w:eastAsia="en-US" w:bidi="ar-EG"/>
              </w:rPr>
              <w:t>ل</w:t>
            </w:r>
            <w:r w:rsidRPr="007D71CB">
              <w:rPr>
                <w:rFonts w:hint="cs"/>
                <w:position w:val="2"/>
                <w:szCs w:val="26"/>
                <w:rtl/>
                <w:lang w:eastAsia="en-US" w:bidi="ar-EG"/>
              </w:rPr>
              <w:t>فئة المساهمة</w:t>
            </w:r>
          </w:p>
        </w:tc>
      </w:tr>
      <w:tr w:rsidR="00C067FA" w:rsidRPr="007D71CB" w:rsidTr="00560010"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67FA" w:rsidRPr="007D71CB" w:rsidRDefault="00C067FA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</w:pPr>
            <w:r w:rsidRPr="007D71CB"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  <w:t>RCC/62A1/30</w:t>
            </w:r>
          </w:p>
          <w:p w:rsidR="00C067FA" w:rsidRPr="007D71CB" w:rsidRDefault="00C067FA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</w:pPr>
            <w:r w:rsidRPr="007D71CB"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  <w:t>RCC/62A1/31</w:t>
            </w:r>
          </w:p>
          <w:p w:rsidR="00C067FA" w:rsidRPr="007D71CB" w:rsidRDefault="00C067FA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</w:pPr>
            <w:r w:rsidRPr="007D71CB"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  <w:t>RCC/62A1/32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67FA" w:rsidRPr="007D71CB" w:rsidRDefault="00894C31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954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300" w:lineRule="exact"/>
              <w:jc w:val="left"/>
              <w:textAlignment w:val="baseline"/>
              <w:rPr>
                <w:color w:val="000000"/>
                <w:position w:val="2"/>
                <w:szCs w:val="26"/>
                <w:highlight w:val="green"/>
                <w:lang w:eastAsia="en-US"/>
              </w:rPr>
            </w:pPr>
            <w:r w:rsidRPr="007D71CB">
              <w:rPr>
                <w:rFonts w:hint="cs"/>
                <w:position w:val="2"/>
                <w:szCs w:val="26"/>
                <w:rtl/>
                <w:lang w:eastAsia="en-US" w:bidi="ar-EG"/>
              </w:rPr>
              <w:t>تبسيط القرارات الصادرة عن مؤتمر المندوبين المفوضين وقطاعات الاتحاد</w:t>
            </w:r>
          </w:p>
        </w:tc>
      </w:tr>
      <w:tr w:rsidR="00C067FA" w:rsidRPr="007D71CB" w:rsidTr="00560010">
        <w:tc>
          <w:tcPr>
            <w:tcW w:w="1418" w:type="dxa"/>
            <w:shd w:val="clear" w:color="auto" w:fill="FFFFFF"/>
            <w:vAlign w:val="center"/>
          </w:tcPr>
          <w:p w:rsidR="00C067FA" w:rsidRPr="007D71CB" w:rsidRDefault="00C067FA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</w:pPr>
            <w:r w:rsidRPr="007D71CB"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  <w:t>RCC/62A1/33</w:t>
            </w:r>
          </w:p>
          <w:p w:rsidR="00C067FA" w:rsidRPr="007D71CB" w:rsidRDefault="00C067FA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</w:pPr>
            <w:r w:rsidRPr="007D71CB"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  <w:t>RCC/62A1/34</w:t>
            </w:r>
          </w:p>
          <w:p w:rsidR="00C067FA" w:rsidRPr="007D71CB" w:rsidRDefault="00C067FA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</w:pPr>
            <w:r w:rsidRPr="007D71CB">
              <w:rPr>
                <w:b/>
                <w:bCs/>
                <w:color w:val="000000"/>
                <w:position w:val="2"/>
                <w:szCs w:val="26"/>
                <w:lang w:val="en-GB" w:eastAsia="en-US"/>
              </w:rPr>
              <w:t>RCC/62A1/35</w:t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C067FA" w:rsidRPr="007D71CB" w:rsidRDefault="000A6615" w:rsidP="00EC0E6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954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300" w:lineRule="exact"/>
              <w:jc w:val="left"/>
              <w:textAlignment w:val="baseline"/>
              <w:rPr>
                <w:color w:val="000000"/>
                <w:position w:val="2"/>
                <w:szCs w:val="26"/>
                <w:rtl/>
                <w:lang w:eastAsia="en-US"/>
              </w:rPr>
            </w:pPr>
            <w:r w:rsidRPr="007D71CB">
              <w:rPr>
                <w:rFonts w:hint="cs"/>
                <w:color w:val="000000"/>
                <w:position w:val="2"/>
                <w:szCs w:val="26"/>
                <w:rtl/>
                <w:lang w:eastAsia="en-US"/>
              </w:rPr>
              <w:t xml:space="preserve">تحليل مقارن للوائح الاتصالات الدولية لعامي </w:t>
            </w:r>
            <w:r w:rsidRPr="007D71CB">
              <w:rPr>
                <w:color w:val="000000"/>
                <w:position w:val="2"/>
                <w:szCs w:val="26"/>
                <w:lang w:eastAsia="en-US"/>
              </w:rPr>
              <w:t>1988</w:t>
            </w:r>
            <w:r w:rsidRPr="007D71CB">
              <w:rPr>
                <w:rFonts w:hint="cs"/>
                <w:color w:val="000000"/>
                <w:position w:val="2"/>
                <w:szCs w:val="26"/>
                <w:rtl/>
                <w:lang w:eastAsia="en-US"/>
              </w:rPr>
              <w:t xml:space="preserve"> و</w:t>
            </w:r>
            <w:r w:rsidRPr="007D71CB">
              <w:rPr>
                <w:color w:val="000000"/>
                <w:position w:val="2"/>
                <w:szCs w:val="26"/>
                <w:lang w:eastAsia="en-US"/>
              </w:rPr>
              <w:t>2012</w:t>
            </w:r>
          </w:p>
        </w:tc>
      </w:tr>
    </w:tbl>
    <w:p w:rsidR="00C067FA" w:rsidRDefault="00C067FA" w:rsidP="00C067FA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lang w:val="en-GB" w:bidi="ar-EG"/>
        </w:rPr>
        <w:sectPr w:rsidR="00C067FA" w:rsidSect="001100B7">
          <w:headerReference w:type="default" r:id="rId9"/>
          <w:footerReference w:type="default" r:id="rId10"/>
          <w:footerReference w:type="first" r:id="rId11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177E45" w:rsidRPr="00177E45" w:rsidRDefault="00177E45" w:rsidP="000F3480">
      <w:pPr>
        <w:pStyle w:val="AnnexNo"/>
        <w:rPr>
          <w:b/>
          <w:bCs/>
          <w:rtl/>
        </w:rPr>
      </w:pPr>
      <w:bookmarkStart w:id="3" w:name="_الملحق_2"/>
      <w:bookmarkEnd w:id="3"/>
      <w:r w:rsidRPr="00177E45">
        <w:rPr>
          <w:rFonts w:hint="cs"/>
          <w:rtl/>
        </w:rPr>
        <w:lastRenderedPageBreak/>
        <w:t xml:space="preserve">الملحق </w:t>
      </w:r>
      <w:r>
        <w:t>2</w:t>
      </w:r>
    </w:p>
    <w:p w:rsidR="00C067FA" w:rsidRDefault="000D382F" w:rsidP="00E569BF">
      <w:pPr>
        <w:pStyle w:val="Annextitle"/>
        <w:spacing w:after="240"/>
        <w:rPr>
          <w:rtl/>
          <w:lang w:bidi="ar-EG"/>
        </w:rPr>
      </w:pPr>
      <w:r w:rsidRPr="00865F39">
        <w:rPr>
          <w:color w:val="000000"/>
          <w:rtl/>
        </w:rPr>
        <w:t>قائ</w:t>
      </w:r>
      <w:r w:rsidRPr="003525CB">
        <w:rPr>
          <w:color w:val="000000"/>
          <w:rtl/>
        </w:rPr>
        <w:t xml:space="preserve">مة </w:t>
      </w:r>
      <w:r w:rsidR="00B418C8" w:rsidRPr="00E569BF">
        <w:rPr>
          <w:rFonts w:hint="cs"/>
          <w:color w:val="000000"/>
          <w:rtl/>
        </w:rPr>
        <w:t>بإدارات</w:t>
      </w:r>
      <w:r w:rsidR="00B418C8">
        <w:rPr>
          <w:rFonts w:hint="cs"/>
          <w:color w:val="000000"/>
          <w:rtl/>
        </w:rPr>
        <w:t xml:space="preserve"> </w:t>
      </w:r>
      <w:r w:rsidR="00865F39">
        <w:rPr>
          <w:rFonts w:hint="cs"/>
          <w:color w:val="000000"/>
          <w:rtl/>
        </w:rPr>
        <w:t>الدول الأعضاء</w:t>
      </w:r>
      <w:r w:rsidR="007701E3">
        <w:rPr>
          <w:rFonts w:hint="cs"/>
          <w:color w:val="000000"/>
          <w:rtl/>
        </w:rPr>
        <w:t xml:space="preserve"> في</w:t>
      </w:r>
      <w:r w:rsidR="007701E3" w:rsidRPr="007701E3">
        <w:rPr>
          <w:color w:val="000000"/>
          <w:rtl/>
        </w:rPr>
        <w:t xml:space="preserve"> </w:t>
      </w:r>
      <w:r w:rsidR="007701E3" w:rsidRPr="003525CB">
        <w:rPr>
          <w:color w:val="000000"/>
          <w:rtl/>
        </w:rPr>
        <w:t xml:space="preserve">الكومنولث الإقليمي في </w:t>
      </w:r>
      <w:r w:rsidR="007701E3">
        <w:rPr>
          <w:rFonts w:hint="cs"/>
          <w:color w:val="000000"/>
          <w:rtl/>
        </w:rPr>
        <w:t>مجال</w:t>
      </w:r>
      <w:r w:rsidR="007701E3" w:rsidRPr="003525CB">
        <w:rPr>
          <w:color w:val="000000"/>
          <w:rtl/>
        </w:rPr>
        <w:t xml:space="preserve"> الاتصالات</w:t>
      </w:r>
      <w:r w:rsidR="00865F39">
        <w:rPr>
          <w:rFonts w:hint="cs"/>
          <w:color w:val="000000"/>
          <w:rtl/>
        </w:rPr>
        <w:t xml:space="preserve"> </w:t>
      </w:r>
      <w:r w:rsidRPr="003525CB">
        <w:rPr>
          <w:color w:val="000000"/>
          <w:rtl/>
        </w:rPr>
        <w:t>المؤيدة للمقترحات</w:t>
      </w:r>
    </w:p>
    <w:tbl>
      <w:tblPr>
        <w:tblStyle w:val="1"/>
        <w:bidiVisual/>
        <w:tblW w:w="1545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96"/>
        <w:gridCol w:w="427"/>
        <w:gridCol w:w="426"/>
        <w:gridCol w:w="42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39"/>
        <w:gridCol w:w="567"/>
        <w:gridCol w:w="567"/>
        <w:gridCol w:w="567"/>
        <w:gridCol w:w="515"/>
        <w:gridCol w:w="547"/>
        <w:gridCol w:w="587"/>
        <w:gridCol w:w="477"/>
        <w:gridCol w:w="567"/>
        <w:gridCol w:w="595"/>
        <w:gridCol w:w="568"/>
      </w:tblGrid>
      <w:tr w:rsidR="00905512" w:rsidRPr="00905512" w:rsidTr="00905512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Cs/>
                <w:szCs w:val="26"/>
              </w:rPr>
            </w:pPr>
          </w:p>
        </w:tc>
        <w:tc>
          <w:tcPr>
            <w:tcW w:w="1375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662C34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260" w:lineRule="exact"/>
              <w:jc w:val="center"/>
              <w:textAlignment w:val="baseline"/>
              <w:rPr>
                <w:bCs/>
                <w:szCs w:val="26"/>
                <w:lang w:val="fr-CH"/>
              </w:rPr>
            </w:pPr>
            <w:r>
              <w:rPr>
                <w:rFonts w:hint="cs"/>
                <w:bCs/>
                <w:szCs w:val="26"/>
                <w:rtl/>
                <w:lang w:val="fr-CH"/>
              </w:rPr>
              <w:t xml:space="preserve">رقم المقترح </w:t>
            </w:r>
            <w:r>
              <w:rPr>
                <w:rFonts w:asciiTheme="minorHAnsi" w:hAnsiTheme="minorHAnsi"/>
                <w:b/>
                <w:sz w:val="22"/>
                <w:szCs w:val="22"/>
                <w:lang w:val="fr-CH"/>
              </w:rPr>
              <w:t>(RCC/62A1/xx)</w:t>
            </w:r>
          </w:p>
        </w:tc>
      </w:tr>
      <w:tr w:rsidR="00905512" w:rsidRPr="00905512" w:rsidTr="00905512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Cs/>
                <w:szCs w:val="26"/>
                <w:lang w:val="ru-RU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ru-RU"/>
              </w:rPr>
            </w:pPr>
            <w:r w:rsidRPr="00905512">
              <w:rPr>
                <w:b/>
                <w:szCs w:val="26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ru-RU"/>
              </w:rPr>
            </w:pPr>
            <w:r w:rsidRPr="00905512">
              <w:rPr>
                <w:b/>
                <w:szCs w:val="26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ru-RU"/>
              </w:rPr>
            </w:pPr>
            <w:r w:rsidRPr="00905512">
              <w:rPr>
                <w:b/>
                <w:szCs w:val="26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ru-RU"/>
              </w:rPr>
            </w:pPr>
            <w:r w:rsidRPr="00905512">
              <w:rPr>
                <w:b/>
                <w:szCs w:val="26"/>
                <w:lang w:val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ru-RU"/>
              </w:rPr>
            </w:pPr>
            <w:r w:rsidRPr="00905512">
              <w:rPr>
                <w:b/>
                <w:szCs w:val="26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ru-RU"/>
              </w:rPr>
            </w:pPr>
            <w:r w:rsidRPr="00905512">
              <w:rPr>
                <w:b/>
                <w:szCs w:val="26"/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ru-RU"/>
              </w:rPr>
            </w:pPr>
            <w:r w:rsidRPr="00905512">
              <w:rPr>
                <w:b/>
                <w:szCs w:val="26"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ru-RU"/>
              </w:rPr>
            </w:pPr>
            <w:r w:rsidRPr="00905512">
              <w:rPr>
                <w:b/>
                <w:szCs w:val="26"/>
                <w:lang w:val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ru-RU"/>
              </w:rPr>
            </w:pPr>
            <w:r w:rsidRPr="00905512">
              <w:rPr>
                <w:b/>
                <w:szCs w:val="26"/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ru-RU"/>
              </w:rPr>
            </w:pPr>
            <w:r w:rsidRPr="00905512">
              <w:rPr>
                <w:b/>
                <w:szCs w:val="26"/>
                <w:lang w:val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ru-RU"/>
              </w:rPr>
            </w:pPr>
            <w:r w:rsidRPr="00905512">
              <w:rPr>
                <w:b/>
                <w:szCs w:val="26"/>
                <w:lang w:val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662C34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905512">
              <w:rPr>
                <w:b/>
                <w:szCs w:val="26"/>
                <w:lang w:val="ru-RU"/>
              </w:rPr>
              <w:t>12</w:t>
            </w:r>
            <w:r w:rsidRPr="00905512">
              <w:rPr>
                <w:b/>
                <w:szCs w:val="26"/>
                <w:lang w:val="fr-CH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905512">
              <w:rPr>
                <w:b/>
                <w:szCs w:val="26"/>
                <w:lang w:val="fr-CH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905512">
              <w:rPr>
                <w:b/>
                <w:szCs w:val="26"/>
                <w:lang w:val="fr-CH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905512">
              <w:rPr>
                <w:b/>
                <w:szCs w:val="26"/>
                <w:lang w:val="fr-CH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905512">
              <w:rPr>
                <w:b/>
                <w:szCs w:val="26"/>
                <w:lang w:val="fr-CH"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905512">
              <w:rPr>
                <w:b/>
                <w:szCs w:val="26"/>
                <w:lang w:val="fr-CH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905512">
              <w:rPr>
                <w:b/>
                <w:szCs w:val="26"/>
                <w:lang w:val="fr-CH"/>
              </w:rPr>
              <w:t>19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905512">
              <w:rPr>
                <w:b/>
                <w:szCs w:val="26"/>
                <w:lang w:val="fr-CH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905512">
              <w:rPr>
                <w:b/>
                <w:szCs w:val="26"/>
                <w:lang w:val="fr-CH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905512">
              <w:rPr>
                <w:b/>
                <w:szCs w:val="26"/>
                <w:lang w:val="fr-CH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905512">
              <w:rPr>
                <w:b/>
                <w:szCs w:val="26"/>
                <w:lang w:val="fr-CH"/>
              </w:rPr>
              <w:t>23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905512">
              <w:rPr>
                <w:b/>
                <w:szCs w:val="26"/>
                <w:lang w:val="fr-CH"/>
              </w:rPr>
              <w:t>24</w:t>
            </w:r>
          </w:p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905512">
              <w:rPr>
                <w:b/>
                <w:szCs w:val="26"/>
                <w:lang w:val="fr-CH"/>
              </w:rPr>
              <w:t>25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905512">
              <w:rPr>
                <w:b/>
                <w:szCs w:val="26"/>
                <w:lang w:val="fr-CH"/>
              </w:rPr>
              <w:t>26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905512">
              <w:rPr>
                <w:b/>
                <w:szCs w:val="26"/>
                <w:lang w:val="fr-CH"/>
              </w:rPr>
              <w:t>27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905512">
              <w:rPr>
                <w:b/>
                <w:szCs w:val="26"/>
                <w:lang w:val="fr-CH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905512">
              <w:rPr>
                <w:b/>
                <w:szCs w:val="26"/>
                <w:lang w:val="fr-CH"/>
              </w:rPr>
              <w:t>29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905512">
              <w:rPr>
                <w:b/>
                <w:szCs w:val="26"/>
                <w:lang w:val="fr-CH"/>
              </w:rPr>
              <w:t>30</w:t>
            </w:r>
          </w:p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905512">
              <w:rPr>
                <w:b/>
                <w:szCs w:val="26"/>
                <w:lang w:val="fr-CH"/>
              </w:rPr>
              <w:t>31</w:t>
            </w:r>
          </w:p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905512">
              <w:rPr>
                <w:b/>
                <w:szCs w:val="26"/>
                <w:lang w:val="fr-CH"/>
              </w:rPr>
              <w:t>32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905512">
              <w:rPr>
                <w:b/>
                <w:szCs w:val="26"/>
                <w:lang w:val="fr-CH"/>
              </w:rPr>
              <w:t>33</w:t>
            </w:r>
          </w:p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905512">
              <w:rPr>
                <w:b/>
                <w:szCs w:val="26"/>
                <w:lang w:val="fr-CH"/>
              </w:rPr>
              <w:t>34</w:t>
            </w:r>
          </w:p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fr-CH"/>
              </w:rPr>
            </w:pPr>
            <w:r w:rsidRPr="00905512">
              <w:rPr>
                <w:b/>
                <w:szCs w:val="26"/>
                <w:lang w:val="fr-CH"/>
              </w:rPr>
              <w:t>35</w:t>
            </w:r>
          </w:p>
        </w:tc>
      </w:tr>
      <w:tr w:rsidR="00905512" w:rsidRPr="00905512" w:rsidTr="00905512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Cs/>
                <w:szCs w:val="26"/>
                <w:lang w:val="ru-RU"/>
              </w:rPr>
            </w:pPr>
            <w:r w:rsidRPr="00014263">
              <w:rPr>
                <w:rFonts w:hint="cs"/>
                <w:bCs/>
                <w:szCs w:val="26"/>
                <w:rtl/>
                <w:lang w:val="ru-RU"/>
              </w:rPr>
              <w:t>أرمينيا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</w:tr>
      <w:tr w:rsidR="00905512" w:rsidRPr="00905512" w:rsidTr="00905512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Cs/>
                <w:szCs w:val="26"/>
                <w:lang w:val="ru-RU"/>
              </w:rPr>
            </w:pPr>
            <w:r w:rsidRPr="00014263">
              <w:rPr>
                <w:bCs/>
                <w:color w:val="000000"/>
                <w:szCs w:val="26"/>
                <w:rtl/>
              </w:rPr>
              <w:t>أذربيجان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</w:tr>
      <w:tr w:rsidR="00905512" w:rsidRPr="00905512" w:rsidTr="00905512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Cs/>
                <w:szCs w:val="26"/>
                <w:lang w:val="ru-RU"/>
              </w:rPr>
            </w:pPr>
            <w:r w:rsidRPr="00014263">
              <w:rPr>
                <w:bCs/>
                <w:color w:val="000000"/>
                <w:szCs w:val="26"/>
                <w:rtl/>
              </w:rPr>
              <w:t>بيلاروس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</w:tr>
      <w:tr w:rsidR="00905512" w:rsidRPr="00905512" w:rsidTr="00905512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Cs/>
                <w:szCs w:val="26"/>
                <w:lang w:val="ru-RU"/>
              </w:rPr>
            </w:pPr>
            <w:r w:rsidRPr="00014263">
              <w:rPr>
                <w:bCs/>
                <w:color w:val="000000"/>
                <w:szCs w:val="26"/>
                <w:rtl/>
              </w:rPr>
              <w:t>جورجيا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</w:tr>
      <w:tr w:rsidR="00905512" w:rsidRPr="00905512" w:rsidTr="00905512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Cs/>
                <w:szCs w:val="26"/>
                <w:lang w:val="ru-RU"/>
              </w:rPr>
            </w:pPr>
            <w:r w:rsidRPr="00014263">
              <w:rPr>
                <w:bCs/>
                <w:color w:val="000000"/>
                <w:szCs w:val="26"/>
                <w:rtl/>
              </w:rPr>
              <w:t>كازاخستان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</w:rPr>
            </w:pPr>
            <w:r w:rsidRPr="00905512">
              <w:rPr>
                <w:b/>
                <w:szCs w:val="26"/>
              </w:rPr>
              <w:t>V</w:t>
            </w:r>
          </w:p>
        </w:tc>
      </w:tr>
      <w:tr w:rsidR="00905512" w:rsidRPr="00905512" w:rsidTr="00905512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Cs/>
                <w:szCs w:val="26"/>
                <w:lang w:val="ru-RU"/>
              </w:rPr>
            </w:pPr>
            <w:r w:rsidRPr="00014263">
              <w:rPr>
                <w:bCs/>
                <w:color w:val="000000"/>
                <w:szCs w:val="26"/>
                <w:rtl/>
              </w:rPr>
              <w:t>قيرغيزستان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ru-RU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  <w:lang w:val="ru-RU"/>
              </w:rPr>
            </w:pPr>
          </w:p>
        </w:tc>
      </w:tr>
      <w:tr w:rsidR="00905512" w:rsidRPr="00905512" w:rsidTr="00905512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Cs/>
                <w:szCs w:val="26"/>
                <w:lang w:val="ru-RU"/>
              </w:rPr>
            </w:pPr>
            <w:r w:rsidRPr="00014263">
              <w:rPr>
                <w:bCs/>
                <w:color w:val="000000"/>
                <w:szCs w:val="26"/>
                <w:rtl/>
              </w:rPr>
              <w:t>مولدوفا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</w:tr>
      <w:tr w:rsidR="00905512" w:rsidRPr="00905512" w:rsidTr="00905512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Cs/>
                <w:szCs w:val="26"/>
              </w:rPr>
            </w:pPr>
            <w:r w:rsidRPr="00014263">
              <w:rPr>
                <w:bCs/>
                <w:color w:val="000000"/>
                <w:szCs w:val="26"/>
                <w:rtl/>
              </w:rPr>
              <w:t>الاتحاد الروسي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szCs w:val="26"/>
              </w:rPr>
            </w:pPr>
            <w:r w:rsidRPr="00905512">
              <w:rPr>
                <w:b/>
                <w:szCs w:val="26"/>
              </w:rPr>
              <w:t>V</w:t>
            </w:r>
          </w:p>
        </w:tc>
      </w:tr>
      <w:tr w:rsidR="00905512" w:rsidRPr="00905512" w:rsidTr="00905512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Cs/>
                <w:szCs w:val="26"/>
                <w:lang w:val="ru-RU"/>
              </w:rPr>
            </w:pPr>
            <w:r w:rsidRPr="00014263">
              <w:rPr>
                <w:bCs/>
                <w:color w:val="000000"/>
                <w:szCs w:val="26"/>
                <w:rtl/>
              </w:rPr>
              <w:t>طاجيكستان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  <w:r w:rsidRPr="00905512">
              <w:rPr>
                <w:b/>
                <w:szCs w:val="26"/>
              </w:rPr>
              <w:t>V</w:t>
            </w:r>
          </w:p>
        </w:tc>
      </w:tr>
      <w:tr w:rsidR="00905512" w:rsidRPr="00905512" w:rsidTr="00905512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Cs/>
                <w:szCs w:val="26"/>
                <w:lang w:val="ru-RU"/>
              </w:rPr>
            </w:pPr>
            <w:r w:rsidRPr="00014263">
              <w:rPr>
                <w:bCs/>
                <w:color w:val="000000"/>
                <w:szCs w:val="26"/>
                <w:rtl/>
              </w:rPr>
              <w:t>تركمانستان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</w:tr>
      <w:tr w:rsidR="00905512" w:rsidRPr="00905512" w:rsidTr="00905512">
        <w:trPr>
          <w:trHeight w:val="27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Cs/>
                <w:szCs w:val="26"/>
                <w:lang w:val="ru-RU"/>
              </w:rPr>
            </w:pPr>
            <w:r w:rsidRPr="00014263">
              <w:rPr>
                <w:bCs/>
                <w:color w:val="000000"/>
                <w:szCs w:val="26"/>
                <w:rtl/>
              </w:rPr>
              <w:t>أوكرانيا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</w:tr>
      <w:tr w:rsidR="00905512" w:rsidRPr="00905512" w:rsidTr="00905512">
        <w:trPr>
          <w:trHeight w:val="38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Cs/>
                <w:szCs w:val="26"/>
                <w:lang w:val="ru-RU"/>
              </w:rPr>
            </w:pPr>
            <w:r w:rsidRPr="00014263">
              <w:rPr>
                <w:bCs/>
                <w:color w:val="000000"/>
                <w:szCs w:val="26"/>
                <w:rtl/>
              </w:rPr>
              <w:t>أوزبكستان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szCs w:val="26"/>
                <w:lang w:val="ru-RU"/>
              </w:rPr>
            </w:pPr>
          </w:p>
        </w:tc>
      </w:tr>
      <w:tr w:rsidR="00905512" w:rsidRPr="00905512" w:rsidTr="00905512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Cs/>
                <w:szCs w:val="26"/>
                <w:lang w:val="ru-RU"/>
              </w:rPr>
            </w:pPr>
            <w:r w:rsidRPr="00014263">
              <w:rPr>
                <w:rFonts w:hint="cs"/>
                <w:bCs/>
                <w:sz w:val="26"/>
                <w:szCs w:val="26"/>
                <w:rtl/>
                <w:lang w:val="ru-RU"/>
              </w:rPr>
              <w:t>المجموع</w:t>
            </w:r>
            <w:r w:rsidR="00014263" w:rsidRPr="00014263">
              <w:rPr>
                <w:rFonts w:hint="cs"/>
                <w:bCs/>
                <w:szCs w:val="26"/>
                <w:rtl/>
                <w:lang w:val="ru-RU"/>
              </w:rPr>
              <w:t>: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12" w:rsidRPr="00905512" w:rsidRDefault="00905512" w:rsidP="00F85E0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60" w:after="60" w:line="260" w:lineRule="exact"/>
              <w:jc w:val="left"/>
              <w:textAlignment w:val="baseline"/>
              <w:rPr>
                <w:b/>
                <w:bCs/>
                <w:szCs w:val="26"/>
                <w:lang w:val="ru-RU"/>
              </w:rPr>
            </w:pPr>
          </w:p>
        </w:tc>
      </w:tr>
    </w:tbl>
    <w:p w:rsidR="001100B7" w:rsidRPr="007D71CB" w:rsidRDefault="00B86CA4" w:rsidP="00B86CA4">
      <w:pPr>
        <w:spacing w:before="600"/>
        <w:jc w:val="center"/>
        <w:rPr>
          <w:rtl/>
          <w:lang w:bidi="ar-SY"/>
        </w:rPr>
      </w:pPr>
      <w:r w:rsidRPr="007D71CB">
        <w:rPr>
          <w:rFonts w:hint="cs"/>
          <w:rtl/>
          <w:lang w:bidi="ar-SY"/>
        </w:rPr>
        <w:t>___________</w:t>
      </w:r>
    </w:p>
    <w:sectPr w:rsidR="001100B7" w:rsidRPr="007D71CB" w:rsidSect="00C067FA">
      <w:headerReference w:type="default" r:id="rId12"/>
      <w:footerReference w:type="default" r:id="rId13"/>
      <w:headerReference w:type="first" r:id="rId14"/>
      <w:footerReference w:type="first" r:id="rId15"/>
      <w:pgSz w:w="16840" w:h="11907" w:orient="landscape" w:code="9"/>
      <w:pgMar w:top="1134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41B" w:rsidRDefault="008D241B" w:rsidP="001100B7">
      <w:pPr>
        <w:spacing w:before="0" w:line="240" w:lineRule="auto"/>
      </w:pPr>
      <w:r>
        <w:separator/>
      </w:r>
    </w:p>
  </w:endnote>
  <w:endnote w:type="continuationSeparator" w:id="0">
    <w:p w:rsidR="008D241B" w:rsidRDefault="008D241B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41B" w:rsidRPr="0082606E" w:rsidRDefault="008D241B" w:rsidP="0082606E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82606E">
      <w:rPr>
        <w:rFonts w:ascii="Calibri" w:hAnsi="Calibri" w:cs="Calibri"/>
        <w:sz w:val="16"/>
        <w:szCs w:val="16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9850EF">
      <w:rPr>
        <w:rFonts w:ascii="Calibri" w:hAnsi="Calibri" w:cs="Calibri"/>
        <w:noProof/>
        <w:sz w:val="16"/>
        <w:szCs w:val="16"/>
      </w:rPr>
      <w:t>P:\ARA\SG\CONF-SG\PP18\000\062A.docx</w:t>
    </w:r>
    <w:r w:rsidRPr="001100B7">
      <w:rPr>
        <w:rFonts w:ascii="Calibri" w:hAnsi="Calibri" w:cs="Calibri"/>
        <w:sz w:val="16"/>
        <w:szCs w:val="16"/>
      </w:rPr>
      <w:fldChar w:fldCharType="end"/>
    </w:r>
    <w:r w:rsidRPr="0082606E">
      <w:rPr>
        <w:rFonts w:ascii="Calibri" w:hAnsi="Calibri" w:cs="Calibri"/>
        <w:sz w:val="16"/>
        <w:szCs w:val="16"/>
      </w:rPr>
      <w:t>   (444517)</w:t>
    </w:r>
    <w:r w:rsidRPr="0082606E">
      <w:rPr>
        <w:rFonts w:ascii="Calibri" w:hAnsi="Calibri" w:cs="Calibri"/>
        <w:sz w:val="16"/>
        <w:szCs w:val="16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521564">
      <w:rPr>
        <w:rFonts w:ascii="Calibri" w:hAnsi="Calibri" w:cs="Calibri"/>
        <w:noProof/>
        <w:sz w:val="16"/>
        <w:szCs w:val="16"/>
      </w:rPr>
      <w:t>21.10.18</w:t>
    </w:r>
    <w:r w:rsidRPr="001100B7">
      <w:rPr>
        <w:rFonts w:ascii="Calibri" w:hAnsi="Calibri" w:cs="Calibri"/>
        <w:sz w:val="16"/>
        <w:szCs w:val="16"/>
      </w:rPr>
      <w:fldChar w:fldCharType="end"/>
    </w:r>
    <w:r w:rsidRPr="0082606E">
      <w:rPr>
        <w:rFonts w:ascii="Calibri" w:hAnsi="Calibri" w:cs="Calibri"/>
        <w:sz w:val="16"/>
        <w:szCs w:val="16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9850EF">
      <w:rPr>
        <w:rFonts w:ascii="Calibri" w:hAnsi="Calibri" w:cs="Calibri"/>
        <w:noProof/>
        <w:sz w:val="16"/>
        <w:szCs w:val="16"/>
      </w:rPr>
      <w:t>00.00.00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41B" w:rsidRPr="001100B7" w:rsidRDefault="008D241B" w:rsidP="001100B7">
    <w:pPr>
      <w:pStyle w:val="Footer"/>
      <w:spacing w:before="120"/>
      <w:jc w:val="center"/>
      <w:rPr>
        <w:rFonts w:ascii="Calibri" w:hAnsi="Calibri" w:cs="Calibri"/>
        <w:sz w:val="22"/>
        <w:szCs w:val="22"/>
        <w:rtl/>
        <w:lang w:val="en-GB" w:bidi="ar-SY"/>
      </w:rPr>
    </w:pPr>
    <w:r w:rsidRPr="001100B7">
      <w:rPr>
        <w:rFonts w:ascii="Symbol" w:hAnsi="Symbol"/>
        <w:szCs w:val="22"/>
        <w:lang w:val="en-GB"/>
      </w:rPr>
      <w:t></w:t>
    </w:r>
    <w:r w:rsidRPr="00560010">
      <w:rPr>
        <w:rFonts w:ascii="Calibri" w:hAnsi="Calibri" w:cs="Calibri"/>
        <w:sz w:val="22"/>
        <w:szCs w:val="22"/>
      </w:rPr>
      <w:t xml:space="preserve"> </w:t>
    </w:r>
    <w:r w:rsidRPr="00560010">
      <w:rPr>
        <w:rStyle w:val="Hyperlink"/>
        <w:rFonts w:ascii="Calibri" w:hAnsi="Calibri" w:cs="Calibri"/>
        <w:sz w:val="22"/>
        <w:szCs w:val="22"/>
      </w:rPr>
      <w:t>www.itu.int/plenipotentiary/</w:t>
    </w:r>
    <w:r w:rsidRPr="00560010">
      <w:rPr>
        <w:rFonts w:ascii="Calibri" w:hAnsi="Calibri" w:cs="Calibri"/>
        <w:sz w:val="22"/>
        <w:szCs w:val="22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41B" w:rsidRPr="0082606E" w:rsidRDefault="008D241B" w:rsidP="00014263">
    <w:pPr>
      <w:pStyle w:val="Footer"/>
      <w:tabs>
        <w:tab w:val="clear" w:pos="4153"/>
        <w:tab w:val="clear" w:pos="8306"/>
        <w:tab w:val="center" w:pos="7088"/>
        <w:tab w:val="right" w:pos="14288"/>
      </w:tabs>
      <w:spacing w:before="120"/>
      <w:rPr>
        <w:rFonts w:ascii="Calibri" w:hAnsi="Calibri" w:cs="Calibri"/>
        <w:sz w:val="16"/>
        <w:szCs w:val="16"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82606E">
      <w:rPr>
        <w:rFonts w:ascii="Calibri" w:hAnsi="Calibri" w:cs="Calibri"/>
        <w:sz w:val="16"/>
        <w:szCs w:val="16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Pr="0082606E">
      <w:rPr>
        <w:rFonts w:ascii="Calibri" w:hAnsi="Calibri" w:cs="Calibri"/>
        <w:noProof/>
        <w:sz w:val="16"/>
        <w:szCs w:val="16"/>
      </w:rPr>
      <w:t>P:\TRAD\A\SG\CONF-SG\PP18\000\062A(Montage).docx</w:t>
    </w:r>
    <w:r w:rsidRPr="001100B7">
      <w:rPr>
        <w:rFonts w:ascii="Calibri" w:hAnsi="Calibri" w:cs="Calibri"/>
        <w:sz w:val="16"/>
        <w:szCs w:val="16"/>
      </w:rPr>
      <w:fldChar w:fldCharType="end"/>
    </w:r>
    <w:r w:rsidRPr="0082606E">
      <w:rPr>
        <w:rFonts w:ascii="Calibri" w:hAnsi="Calibri" w:cs="Calibri"/>
        <w:sz w:val="16"/>
        <w:szCs w:val="16"/>
      </w:rPr>
      <w:t>   (444517)</w:t>
    </w:r>
    <w:r w:rsidRPr="0082606E">
      <w:rPr>
        <w:rFonts w:ascii="Calibri" w:hAnsi="Calibri" w:cs="Calibri"/>
        <w:sz w:val="16"/>
        <w:szCs w:val="16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521564">
      <w:rPr>
        <w:rFonts w:ascii="Calibri" w:hAnsi="Calibri" w:cs="Calibri"/>
        <w:noProof/>
        <w:sz w:val="16"/>
        <w:szCs w:val="16"/>
      </w:rPr>
      <w:t>21.10.18</w:t>
    </w:r>
    <w:r w:rsidRPr="001100B7">
      <w:rPr>
        <w:rFonts w:ascii="Calibri" w:hAnsi="Calibri" w:cs="Calibri"/>
        <w:sz w:val="16"/>
        <w:szCs w:val="16"/>
      </w:rPr>
      <w:fldChar w:fldCharType="end"/>
    </w:r>
    <w:r w:rsidRPr="0082606E">
      <w:rPr>
        <w:rFonts w:ascii="Calibri" w:hAnsi="Calibri" w:cs="Calibri"/>
        <w:sz w:val="16"/>
        <w:szCs w:val="16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noProof/>
        <w:sz w:val="16"/>
        <w:szCs w:val="16"/>
      </w:rPr>
      <w:t>00.00.00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41B" w:rsidRPr="0082606E" w:rsidRDefault="008D241B" w:rsidP="000D382F">
    <w:pPr>
      <w:pStyle w:val="Footer"/>
      <w:tabs>
        <w:tab w:val="clear" w:pos="4153"/>
        <w:tab w:val="clear" w:pos="8306"/>
        <w:tab w:val="center" w:pos="8222"/>
        <w:tab w:val="right" w:pos="14175"/>
      </w:tabs>
      <w:spacing w:before="120"/>
      <w:rPr>
        <w:rFonts w:ascii="Calibri" w:hAnsi="Calibri" w:cs="Calibri"/>
        <w:sz w:val="16"/>
        <w:szCs w:val="16"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82606E">
      <w:rPr>
        <w:rFonts w:ascii="Calibri" w:hAnsi="Calibri" w:cs="Calibri"/>
        <w:sz w:val="16"/>
        <w:szCs w:val="16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9850EF">
      <w:rPr>
        <w:rFonts w:ascii="Calibri" w:hAnsi="Calibri" w:cs="Calibri"/>
        <w:noProof/>
        <w:sz w:val="16"/>
        <w:szCs w:val="16"/>
      </w:rPr>
      <w:t>P:\ARA\SG\CONF-SG\PP18\000\062A.docx</w:t>
    </w:r>
    <w:r w:rsidRPr="001100B7">
      <w:rPr>
        <w:rFonts w:ascii="Calibri" w:hAnsi="Calibri" w:cs="Calibri"/>
        <w:sz w:val="16"/>
        <w:szCs w:val="16"/>
      </w:rPr>
      <w:fldChar w:fldCharType="end"/>
    </w:r>
    <w:r w:rsidRPr="0082606E">
      <w:rPr>
        <w:rFonts w:ascii="Calibri" w:hAnsi="Calibri" w:cs="Calibri"/>
        <w:sz w:val="16"/>
        <w:szCs w:val="16"/>
      </w:rPr>
      <w:t>   (444517)</w:t>
    </w:r>
    <w:r w:rsidRPr="0082606E">
      <w:rPr>
        <w:rFonts w:ascii="Calibri" w:hAnsi="Calibri" w:cs="Calibri"/>
        <w:sz w:val="16"/>
        <w:szCs w:val="16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521564">
      <w:rPr>
        <w:rFonts w:ascii="Calibri" w:hAnsi="Calibri" w:cs="Calibri"/>
        <w:noProof/>
        <w:sz w:val="16"/>
        <w:szCs w:val="16"/>
      </w:rPr>
      <w:t>21.10.18</w:t>
    </w:r>
    <w:r w:rsidRPr="001100B7">
      <w:rPr>
        <w:rFonts w:ascii="Calibri" w:hAnsi="Calibri" w:cs="Calibri"/>
        <w:sz w:val="16"/>
        <w:szCs w:val="16"/>
      </w:rPr>
      <w:fldChar w:fldCharType="end"/>
    </w:r>
    <w:r w:rsidRPr="0082606E">
      <w:rPr>
        <w:rFonts w:ascii="Calibri" w:hAnsi="Calibri" w:cs="Calibri"/>
        <w:sz w:val="16"/>
        <w:szCs w:val="16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9850EF">
      <w:rPr>
        <w:rFonts w:ascii="Calibri" w:hAnsi="Calibri" w:cs="Calibri"/>
        <w:noProof/>
        <w:sz w:val="16"/>
        <w:szCs w:val="16"/>
      </w:rPr>
      <w:t>00.00.00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41B" w:rsidRDefault="008D241B" w:rsidP="001100B7">
      <w:pPr>
        <w:spacing w:before="0" w:line="240" w:lineRule="auto"/>
      </w:pPr>
      <w:r>
        <w:separator/>
      </w:r>
    </w:p>
  </w:footnote>
  <w:footnote w:type="continuationSeparator" w:id="0">
    <w:p w:rsidR="008D241B" w:rsidRDefault="008D241B" w:rsidP="001100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41B" w:rsidRPr="001100B7" w:rsidRDefault="008D241B" w:rsidP="00C067FA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521564">
      <w:rPr>
        <w:rFonts w:cs="Calibri"/>
        <w:noProof/>
        <w:sz w:val="20"/>
        <w:szCs w:val="20"/>
        <w:lang w:val="en-GB"/>
      </w:rPr>
      <w:t>3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>
      <w:rPr>
        <w:rFonts w:cs="Calibri"/>
        <w:sz w:val="20"/>
        <w:szCs w:val="20"/>
        <w:lang w:val="en-GB"/>
      </w:rPr>
      <w:t>62</w:t>
    </w:r>
    <w:r w:rsidRPr="001100B7">
      <w:rPr>
        <w:rFonts w:cs="Calibri"/>
        <w:sz w:val="20"/>
        <w:szCs w:val="20"/>
        <w:lang w:val="en-GB"/>
      </w:rPr>
      <w:t>-A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41B" w:rsidRPr="001100B7" w:rsidRDefault="008D241B" w:rsidP="00C067FA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7D71CB">
      <w:rPr>
        <w:rFonts w:cs="Calibri"/>
        <w:noProof/>
        <w:sz w:val="20"/>
        <w:szCs w:val="20"/>
        <w:lang w:val="en-GB"/>
      </w:rPr>
      <w:t>5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>
      <w:rPr>
        <w:rFonts w:cs="Calibri"/>
        <w:sz w:val="20"/>
        <w:szCs w:val="20"/>
        <w:lang w:val="en-GB"/>
      </w:rPr>
      <w:t>62</w:t>
    </w:r>
    <w:r w:rsidRPr="001100B7">
      <w:rPr>
        <w:rFonts w:cs="Calibri"/>
        <w:sz w:val="20"/>
        <w:szCs w:val="20"/>
        <w:lang w:val="en-GB"/>
      </w:rPr>
      <w:t>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41B" w:rsidRDefault="008D241B" w:rsidP="00B418C8">
    <w:pPr>
      <w:pStyle w:val="Header"/>
      <w:bidi w:val="0"/>
      <w:jc w:val="center"/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521564">
      <w:rPr>
        <w:rFonts w:cs="Calibri"/>
        <w:noProof/>
        <w:sz w:val="20"/>
        <w:szCs w:val="20"/>
        <w:lang w:val="en-GB"/>
      </w:rPr>
      <w:t>4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>
      <w:rPr>
        <w:rFonts w:cs="Calibri"/>
        <w:sz w:val="20"/>
        <w:szCs w:val="20"/>
        <w:lang w:val="en-GB"/>
      </w:rPr>
      <w:t>62</w:t>
    </w:r>
    <w:r w:rsidRPr="001100B7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14"/>
    <w:rsid w:val="00002571"/>
    <w:rsid w:val="00014263"/>
    <w:rsid w:val="000446EE"/>
    <w:rsid w:val="00090574"/>
    <w:rsid w:val="000A0A0E"/>
    <w:rsid w:val="000A6615"/>
    <w:rsid w:val="000B5C3A"/>
    <w:rsid w:val="000D382F"/>
    <w:rsid w:val="000E58A2"/>
    <w:rsid w:val="000E7B15"/>
    <w:rsid w:val="000F3480"/>
    <w:rsid w:val="001029A0"/>
    <w:rsid w:val="001100B7"/>
    <w:rsid w:val="00141AD2"/>
    <w:rsid w:val="00177E45"/>
    <w:rsid w:val="001B5F5E"/>
    <w:rsid w:val="001B78E9"/>
    <w:rsid w:val="001D2A32"/>
    <w:rsid w:val="001F758D"/>
    <w:rsid w:val="002261CA"/>
    <w:rsid w:val="0023283D"/>
    <w:rsid w:val="00244FEF"/>
    <w:rsid w:val="00256A8E"/>
    <w:rsid w:val="002978F4"/>
    <w:rsid w:val="002B028D"/>
    <w:rsid w:val="002E6541"/>
    <w:rsid w:val="00307E83"/>
    <w:rsid w:val="003132DF"/>
    <w:rsid w:val="003355DB"/>
    <w:rsid w:val="003525CB"/>
    <w:rsid w:val="00357185"/>
    <w:rsid w:val="00372873"/>
    <w:rsid w:val="003729BC"/>
    <w:rsid w:val="00377EAE"/>
    <w:rsid w:val="003A13DB"/>
    <w:rsid w:val="003D4682"/>
    <w:rsid w:val="003F678F"/>
    <w:rsid w:val="00401C69"/>
    <w:rsid w:val="0040758F"/>
    <w:rsid w:val="0041651F"/>
    <w:rsid w:val="0042686F"/>
    <w:rsid w:val="00443869"/>
    <w:rsid w:val="004614A5"/>
    <w:rsid w:val="00472EDC"/>
    <w:rsid w:val="004813D9"/>
    <w:rsid w:val="004E43EB"/>
    <w:rsid w:val="004F6A10"/>
    <w:rsid w:val="00501E0E"/>
    <w:rsid w:val="005131B6"/>
    <w:rsid w:val="00521564"/>
    <w:rsid w:val="0055516A"/>
    <w:rsid w:val="00560010"/>
    <w:rsid w:val="00561A38"/>
    <w:rsid w:val="005855A4"/>
    <w:rsid w:val="005E5AA5"/>
    <w:rsid w:val="00662C34"/>
    <w:rsid w:val="00677189"/>
    <w:rsid w:val="006F63F7"/>
    <w:rsid w:val="00706D7A"/>
    <w:rsid w:val="007304F9"/>
    <w:rsid w:val="00733540"/>
    <w:rsid w:val="00747E2E"/>
    <w:rsid w:val="007701E3"/>
    <w:rsid w:val="007A42D5"/>
    <w:rsid w:val="007A5D03"/>
    <w:rsid w:val="007D71CB"/>
    <w:rsid w:val="0080260C"/>
    <w:rsid w:val="008027CE"/>
    <w:rsid w:val="00803F08"/>
    <w:rsid w:val="00807EB3"/>
    <w:rsid w:val="008235CD"/>
    <w:rsid w:val="0082606E"/>
    <w:rsid w:val="00844121"/>
    <w:rsid w:val="008513CB"/>
    <w:rsid w:val="00865F39"/>
    <w:rsid w:val="00894C31"/>
    <w:rsid w:val="008D241B"/>
    <w:rsid w:val="00900871"/>
    <w:rsid w:val="00905512"/>
    <w:rsid w:val="00922E43"/>
    <w:rsid w:val="00924EA7"/>
    <w:rsid w:val="00982B28"/>
    <w:rsid w:val="00982CC9"/>
    <w:rsid w:val="009850EF"/>
    <w:rsid w:val="009945AD"/>
    <w:rsid w:val="0099580C"/>
    <w:rsid w:val="009A0AEC"/>
    <w:rsid w:val="00A221FE"/>
    <w:rsid w:val="00A34D14"/>
    <w:rsid w:val="00A97F94"/>
    <w:rsid w:val="00B176F7"/>
    <w:rsid w:val="00B418C8"/>
    <w:rsid w:val="00B86CA4"/>
    <w:rsid w:val="00BC4430"/>
    <w:rsid w:val="00BE5A22"/>
    <w:rsid w:val="00BF791C"/>
    <w:rsid w:val="00BF7A93"/>
    <w:rsid w:val="00C067FA"/>
    <w:rsid w:val="00C464FF"/>
    <w:rsid w:val="00C674FE"/>
    <w:rsid w:val="00C75633"/>
    <w:rsid w:val="00C8183A"/>
    <w:rsid w:val="00C85736"/>
    <w:rsid w:val="00CA1AF9"/>
    <w:rsid w:val="00CB26C8"/>
    <w:rsid w:val="00CE2EE1"/>
    <w:rsid w:val="00CF3FFD"/>
    <w:rsid w:val="00D51834"/>
    <w:rsid w:val="00D77D0F"/>
    <w:rsid w:val="00D80EEB"/>
    <w:rsid w:val="00D9774E"/>
    <w:rsid w:val="00DA1CF0"/>
    <w:rsid w:val="00DA5A5E"/>
    <w:rsid w:val="00DB637F"/>
    <w:rsid w:val="00DC24B4"/>
    <w:rsid w:val="00DF16DC"/>
    <w:rsid w:val="00DF5F97"/>
    <w:rsid w:val="00E000CD"/>
    <w:rsid w:val="00E45211"/>
    <w:rsid w:val="00E532DC"/>
    <w:rsid w:val="00E55E90"/>
    <w:rsid w:val="00E569BF"/>
    <w:rsid w:val="00E8025D"/>
    <w:rsid w:val="00E906D7"/>
    <w:rsid w:val="00EC0E6E"/>
    <w:rsid w:val="00F00034"/>
    <w:rsid w:val="00F105FD"/>
    <w:rsid w:val="00F405C8"/>
    <w:rsid w:val="00F60856"/>
    <w:rsid w:val="00F84366"/>
    <w:rsid w:val="00F8478A"/>
    <w:rsid w:val="00F85089"/>
    <w:rsid w:val="00F85E09"/>
    <w:rsid w:val="00F86274"/>
    <w:rsid w:val="00F87D1F"/>
    <w:rsid w:val="00FC6FBF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8F7A68A3-6B6C-4D7E-8E2F-9C0EDF24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E0E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32D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501E0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377EAE"/>
    <w:pPr>
      <w:spacing w:before="7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  <w:style w:type="table" w:styleId="TableGrid">
    <w:name w:val="Table Grid"/>
    <w:basedOn w:val="TableNormal"/>
    <w:uiPriority w:val="59"/>
    <w:rsid w:val="00C067FA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TableNormal"/>
    <w:next w:val="TableGrid"/>
    <w:rsid w:val="0090551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77E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6D56D-7E06-483C-950A-DBB9584F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907</Words>
  <Characters>5173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Mestrallet, Francoise</cp:lastModifiedBy>
  <cp:revision>2</cp:revision>
  <dcterms:created xsi:type="dcterms:W3CDTF">2018-10-23T10:09:00Z</dcterms:created>
  <dcterms:modified xsi:type="dcterms:W3CDTF">2018-10-23T10:09:00Z</dcterms:modified>
</cp:coreProperties>
</file>