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1A16ED" w:rsidTr="00D34C95">
        <w:trPr>
          <w:cantSplit/>
        </w:trPr>
        <w:tc>
          <w:tcPr>
            <w:tcW w:w="6911" w:type="dxa"/>
            <w:vAlign w:val="center"/>
          </w:tcPr>
          <w:p w:rsidR="001A16ED" w:rsidRPr="00F04067" w:rsidRDefault="001A16ED" w:rsidP="00D34C95">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sidR="005F0E57">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5F0E57">
              <w:rPr>
                <w:b/>
                <w:bCs/>
                <w:position w:val="6"/>
                <w:szCs w:val="24"/>
              </w:rPr>
              <w:t>Dubai</w:t>
            </w:r>
            <w:r w:rsidRPr="00936F04">
              <w:rPr>
                <w:b/>
                <w:bCs/>
                <w:position w:val="6"/>
                <w:szCs w:val="24"/>
              </w:rPr>
              <w:t>, 2</w:t>
            </w:r>
            <w:r w:rsidR="005F0E57">
              <w:rPr>
                <w:b/>
                <w:bCs/>
                <w:position w:val="6"/>
                <w:szCs w:val="24"/>
              </w:rPr>
              <w:t>9</w:t>
            </w:r>
            <w:r w:rsidRPr="00936F04">
              <w:rPr>
                <w:b/>
                <w:bCs/>
                <w:position w:val="6"/>
                <w:szCs w:val="24"/>
              </w:rPr>
              <w:t xml:space="preserve"> October </w:t>
            </w:r>
            <w:r>
              <w:rPr>
                <w:b/>
                <w:bCs/>
                <w:position w:val="6"/>
                <w:szCs w:val="24"/>
              </w:rPr>
              <w:t xml:space="preserve">– </w:t>
            </w:r>
            <w:r w:rsidR="005F0E57">
              <w:rPr>
                <w:b/>
                <w:bCs/>
                <w:position w:val="6"/>
                <w:szCs w:val="24"/>
              </w:rPr>
              <w:t>16</w:t>
            </w:r>
            <w:r>
              <w:rPr>
                <w:b/>
                <w:bCs/>
                <w:position w:val="6"/>
                <w:szCs w:val="24"/>
              </w:rPr>
              <w:t xml:space="preserve"> November 201</w:t>
            </w:r>
            <w:r w:rsidR="005F0E57">
              <w:rPr>
                <w:b/>
                <w:bCs/>
                <w:position w:val="6"/>
                <w:szCs w:val="24"/>
              </w:rPr>
              <w:t>8</w:t>
            </w:r>
          </w:p>
        </w:tc>
        <w:tc>
          <w:tcPr>
            <w:tcW w:w="3120"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2F4E3775" wp14:editId="66B24D6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6A046E">
        <w:trPr>
          <w:cantSplit/>
        </w:trPr>
        <w:tc>
          <w:tcPr>
            <w:tcW w:w="6911" w:type="dxa"/>
            <w:tcBorders>
              <w:bottom w:val="single" w:sz="12" w:space="0" w:color="auto"/>
            </w:tcBorders>
          </w:tcPr>
          <w:p w:rsidR="001A16ED" w:rsidRPr="00D96B4B" w:rsidRDefault="001A16ED" w:rsidP="006A046E">
            <w:pPr>
              <w:spacing w:after="48" w:line="240" w:lineRule="atLeast"/>
              <w:rPr>
                <w:rFonts w:cstheme="minorHAnsi"/>
                <w:b/>
                <w:smallCaps/>
                <w:szCs w:val="24"/>
              </w:rPr>
            </w:pPr>
            <w:bookmarkStart w:id="2" w:name="dhead"/>
          </w:p>
        </w:tc>
        <w:tc>
          <w:tcPr>
            <w:tcW w:w="3120" w:type="dxa"/>
            <w:tcBorders>
              <w:bottom w:val="single" w:sz="12" w:space="0" w:color="auto"/>
            </w:tcBorders>
          </w:tcPr>
          <w:p w:rsidR="001A16ED" w:rsidRPr="00D96B4B" w:rsidRDefault="001A16ED" w:rsidP="006A046E">
            <w:pPr>
              <w:spacing w:line="240" w:lineRule="atLeast"/>
              <w:rPr>
                <w:rFonts w:cstheme="minorHAnsi"/>
                <w:szCs w:val="24"/>
              </w:rPr>
            </w:pPr>
          </w:p>
        </w:tc>
      </w:tr>
      <w:tr w:rsidR="001A16ED" w:rsidRPr="00C324A8" w:rsidTr="006A046E">
        <w:trPr>
          <w:cantSplit/>
        </w:trPr>
        <w:tc>
          <w:tcPr>
            <w:tcW w:w="6911" w:type="dxa"/>
            <w:tcBorders>
              <w:top w:val="single" w:sz="12" w:space="0" w:color="auto"/>
            </w:tcBorders>
          </w:tcPr>
          <w:p w:rsidR="001A16ED" w:rsidRPr="00D96B4B" w:rsidRDefault="001A16ED" w:rsidP="006A046E">
            <w:pPr>
              <w:spacing w:after="48" w:line="240" w:lineRule="atLeast"/>
              <w:rPr>
                <w:rFonts w:cstheme="minorHAnsi"/>
                <w:b/>
                <w:smallCaps/>
                <w:sz w:val="20"/>
              </w:rPr>
            </w:pPr>
          </w:p>
        </w:tc>
        <w:tc>
          <w:tcPr>
            <w:tcW w:w="3120" w:type="dxa"/>
            <w:tcBorders>
              <w:top w:val="single" w:sz="12" w:space="0" w:color="auto"/>
            </w:tcBorders>
          </w:tcPr>
          <w:p w:rsidR="001A16ED" w:rsidRPr="00D96B4B" w:rsidRDefault="001A16ED" w:rsidP="006A046E">
            <w:pPr>
              <w:spacing w:line="240" w:lineRule="atLeast"/>
              <w:rPr>
                <w:rFonts w:cstheme="minorHAnsi"/>
                <w:sz w:val="20"/>
              </w:rPr>
            </w:pPr>
          </w:p>
        </w:tc>
      </w:tr>
      <w:tr w:rsidR="008263C6" w:rsidRPr="00C324A8" w:rsidTr="006A046E">
        <w:trPr>
          <w:cantSplit/>
          <w:trHeight w:val="23"/>
        </w:trPr>
        <w:tc>
          <w:tcPr>
            <w:tcW w:w="6911" w:type="dxa"/>
            <w:shd w:val="clear" w:color="auto" w:fill="auto"/>
          </w:tcPr>
          <w:p w:rsidR="008263C6" w:rsidRPr="00D96B4B" w:rsidRDefault="008263C6" w:rsidP="008263C6">
            <w:pPr>
              <w:pStyle w:val="Committee"/>
              <w:framePr w:hSpace="0" w:wrap="auto" w:hAnchor="text" w:yAlign="inline"/>
              <w:spacing w:after="0"/>
            </w:pPr>
            <w:bookmarkStart w:id="3" w:name="dnum" w:colFirst="1" w:colLast="1"/>
            <w:bookmarkStart w:id="4" w:name="dmeeting" w:colFirst="0" w:colLast="0"/>
            <w:bookmarkEnd w:id="2"/>
            <w:r w:rsidRPr="00D96B4B">
              <w:t>PLENARY MEETING</w:t>
            </w:r>
          </w:p>
        </w:tc>
        <w:tc>
          <w:tcPr>
            <w:tcW w:w="3120" w:type="dxa"/>
          </w:tcPr>
          <w:p w:rsidR="008263C6" w:rsidRPr="00D96B4B" w:rsidRDefault="00FB04A6" w:rsidP="00CE1D84">
            <w:pPr>
              <w:tabs>
                <w:tab w:val="left" w:pos="851"/>
              </w:tabs>
              <w:spacing w:before="0" w:line="240" w:lineRule="atLeast"/>
              <w:rPr>
                <w:rFonts w:cstheme="minorHAnsi"/>
                <w:szCs w:val="24"/>
              </w:rPr>
            </w:pPr>
            <w:r>
              <w:rPr>
                <w:rFonts w:cstheme="minorHAnsi"/>
                <w:b/>
                <w:szCs w:val="24"/>
              </w:rPr>
              <w:t xml:space="preserve">Document </w:t>
            </w:r>
            <w:r w:rsidR="00775A51">
              <w:rPr>
                <w:rFonts w:cstheme="minorHAnsi"/>
                <w:b/>
                <w:szCs w:val="24"/>
              </w:rPr>
              <w:t>5</w:t>
            </w:r>
            <w:r w:rsidR="00CE1D84">
              <w:rPr>
                <w:rFonts w:cstheme="minorHAnsi"/>
                <w:b/>
                <w:szCs w:val="24"/>
              </w:rPr>
              <w:t>9</w:t>
            </w:r>
            <w:r w:rsidR="008263C6">
              <w:rPr>
                <w:rFonts w:cstheme="minorHAnsi"/>
                <w:b/>
                <w:szCs w:val="24"/>
              </w:rPr>
              <w:t>-E</w:t>
            </w:r>
          </w:p>
        </w:tc>
      </w:tr>
      <w:tr w:rsidR="008263C6" w:rsidRPr="00C324A8" w:rsidTr="006A046E">
        <w:trPr>
          <w:cantSplit/>
          <w:trHeight w:val="23"/>
        </w:trPr>
        <w:tc>
          <w:tcPr>
            <w:tcW w:w="6911" w:type="dxa"/>
            <w:shd w:val="clear" w:color="auto" w:fill="auto"/>
          </w:tcPr>
          <w:p w:rsidR="008263C6" w:rsidRPr="00EE0B6A" w:rsidRDefault="008263C6" w:rsidP="008263C6">
            <w:pPr>
              <w:tabs>
                <w:tab w:val="left" w:pos="851"/>
              </w:tabs>
              <w:spacing w:before="0" w:line="240" w:lineRule="atLeast"/>
              <w:rPr>
                <w:rFonts w:cstheme="minorHAnsi"/>
                <w:b/>
                <w:szCs w:val="24"/>
              </w:rPr>
            </w:pPr>
            <w:bookmarkStart w:id="5" w:name="ddate" w:colFirst="1" w:colLast="1"/>
            <w:bookmarkStart w:id="6" w:name="dblank" w:colFirst="0" w:colLast="0"/>
            <w:bookmarkEnd w:id="3"/>
            <w:bookmarkEnd w:id="4"/>
          </w:p>
        </w:tc>
        <w:tc>
          <w:tcPr>
            <w:tcW w:w="3120" w:type="dxa"/>
          </w:tcPr>
          <w:p w:rsidR="008263C6" w:rsidRPr="00EE0B6A" w:rsidRDefault="00CE1D84" w:rsidP="00775A51">
            <w:pPr>
              <w:spacing w:before="0" w:line="240" w:lineRule="atLeast"/>
              <w:rPr>
                <w:rFonts w:cstheme="minorHAnsi"/>
                <w:szCs w:val="24"/>
              </w:rPr>
            </w:pPr>
            <w:r>
              <w:rPr>
                <w:rFonts w:cstheme="minorHAnsi"/>
                <w:b/>
                <w:szCs w:val="24"/>
              </w:rPr>
              <w:t>1 October</w:t>
            </w:r>
            <w:r w:rsidR="00E842D1">
              <w:rPr>
                <w:rFonts w:cstheme="minorHAnsi"/>
                <w:b/>
                <w:szCs w:val="24"/>
              </w:rPr>
              <w:t xml:space="preserve"> </w:t>
            </w:r>
            <w:r w:rsidR="008263C6" w:rsidRPr="00EE0B6A">
              <w:rPr>
                <w:rFonts w:cstheme="minorHAnsi"/>
                <w:b/>
                <w:szCs w:val="24"/>
              </w:rPr>
              <w:t>201</w:t>
            </w:r>
            <w:r w:rsidR="00775A51">
              <w:rPr>
                <w:rFonts w:cstheme="minorHAnsi"/>
                <w:b/>
                <w:szCs w:val="24"/>
              </w:rPr>
              <w:t>8</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120" w:type="dxa"/>
          </w:tcPr>
          <w:p w:rsidR="008263C6" w:rsidRPr="00D96B4B" w:rsidRDefault="008263C6" w:rsidP="008263C6">
            <w:pPr>
              <w:tabs>
                <w:tab w:val="left" w:pos="993"/>
              </w:tabs>
              <w:spacing w:before="0"/>
              <w:rPr>
                <w:rFonts w:cstheme="minorHAnsi"/>
                <w:b/>
                <w:szCs w:val="24"/>
              </w:rPr>
            </w:pPr>
            <w:r w:rsidRPr="00D96B4B">
              <w:rPr>
                <w:rFonts w:cstheme="minorHAnsi"/>
                <w:b/>
                <w:szCs w:val="24"/>
              </w:rPr>
              <w:t>Original: English</w:t>
            </w:r>
            <w:r w:rsidR="00CE1D84">
              <w:rPr>
                <w:rFonts w:cstheme="minorHAnsi"/>
                <w:b/>
                <w:szCs w:val="24"/>
              </w:rPr>
              <w:t>/Spanish</w:t>
            </w:r>
          </w:p>
        </w:tc>
      </w:tr>
      <w:tr w:rsidR="008263C6" w:rsidRPr="00C324A8" w:rsidTr="006A046E">
        <w:trPr>
          <w:cantSplit/>
          <w:trHeight w:val="23"/>
        </w:trPr>
        <w:tc>
          <w:tcPr>
            <w:tcW w:w="10031" w:type="dxa"/>
            <w:gridSpan w:val="2"/>
            <w:shd w:val="clear" w:color="auto" w:fill="auto"/>
          </w:tcPr>
          <w:p w:rsidR="008263C6" w:rsidRPr="00D96B4B" w:rsidRDefault="008263C6" w:rsidP="008263C6">
            <w:pPr>
              <w:tabs>
                <w:tab w:val="left" w:pos="993"/>
              </w:tabs>
              <w:rPr>
                <w:rFonts w:ascii="Verdana" w:hAnsi="Verdana"/>
                <w:b/>
                <w:szCs w:val="24"/>
              </w:rPr>
            </w:pPr>
          </w:p>
        </w:tc>
      </w:tr>
      <w:tr w:rsidR="008263C6" w:rsidRPr="00C324A8" w:rsidTr="006A046E">
        <w:trPr>
          <w:cantSplit/>
          <w:trHeight w:val="23"/>
        </w:trPr>
        <w:tc>
          <w:tcPr>
            <w:tcW w:w="10031" w:type="dxa"/>
            <w:gridSpan w:val="2"/>
            <w:shd w:val="clear" w:color="auto" w:fill="auto"/>
          </w:tcPr>
          <w:p w:rsidR="008263C6" w:rsidRDefault="003E468C" w:rsidP="008263C6">
            <w:pPr>
              <w:pStyle w:val="Source"/>
            </w:pPr>
            <w:r w:rsidRPr="00BB5CA8">
              <w:rPr>
                <w:rFonts w:cs="Calibri"/>
                <w:szCs w:val="28"/>
              </w:rPr>
              <w:t>Note by the Secretary-General</w:t>
            </w:r>
          </w:p>
        </w:tc>
      </w:tr>
      <w:tr w:rsidR="008263C6" w:rsidRPr="00C324A8" w:rsidTr="006A046E">
        <w:trPr>
          <w:cantSplit/>
          <w:trHeight w:val="23"/>
        </w:trPr>
        <w:tc>
          <w:tcPr>
            <w:tcW w:w="10031" w:type="dxa"/>
            <w:gridSpan w:val="2"/>
            <w:shd w:val="clear" w:color="auto" w:fill="auto"/>
          </w:tcPr>
          <w:p w:rsidR="008263C6" w:rsidRDefault="00FB04A6" w:rsidP="00C716A2">
            <w:pPr>
              <w:pStyle w:val="Title1"/>
            </w:pPr>
            <w:r>
              <w:t xml:space="preserve">CANDIDACY FOR THE POST OF </w:t>
            </w:r>
            <w:r w:rsidR="00C716A2">
              <w:t>DIRECTOR OF THE</w:t>
            </w:r>
            <w:r w:rsidR="00C716A2">
              <w:br/>
              <w:t>RADIOCOMMUNICATION BUREAu</w:t>
            </w:r>
            <w:r w:rsidR="00AC2C10">
              <w:t xml:space="preserve"> (BR)</w:t>
            </w:r>
          </w:p>
        </w:tc>
      </w:tr>
      <w:tr w:rsidR="008263C6" w:rsidRPr="00C324A8" w:rsidTr="006A046E">
        <w:trPr>
          <w:cantSplit/>
          <w:trHeight w:val="23"/>
        </w:trPr>
        <w:tc>
          <w:tcPr>
            <w:tcW w:w="10031" w:type="dxa"/>
            <w:gridSpan w:val="2"/>
            <w:shd w:val="clear" w:color="auto" w:fill="auto"/>
          </w:tcPr>
          <w:p w:rsidR="008263C6" w:rsidRDefault="008263C6" w:rsidP="008263C6">
            <w:pPr>
              <w:pStyle w:val="Title2"/>
            </w:pPr>
          </w:p>
        </w:tc>
      </w:tr>
    </w:tbl>
    <w:bookmarkEnd w:id="7"/>
    <w:bookmarkEnd w:id="8"/>
    <w:p w:rsidR="00FB04A6" w:rsidRPr="00121A34" w:rsidRDefault="00FB04A6" w:rsidP="00FB04A6">
      <w:r w:rsidRPr="00121A34">
        <w:t xml:space="preserve">Further to the information published in Document 3, I have pleasure in transmitting to the Conference, in </w:t>
      </w:r>
      <w:r>
        <w:t>a</w:t>
      </w:r>
      <w:r w:rsidRPr="00121A34">
        <w:t>nnex, the candidacy of:</w:t>
      </w:r>
    </w:p>
    <w:p w:rsidR="00FB04A6" w:rsidRPr="001A22A6" w:rsidRDefault="00775A51" w:rsidP="00CE1D84">
      <w:pPr>
        <w:jc w:val="center"/>
        <w:rPr>
          <w:b/>
          <w:bCs/>
        </w:rPr>
      </w:pPr>
      <w:r w:rsidRPr="00775A51">
        <w:rPr>
          <w:b/>
          <w:bCs/>
        </w:rPr>
        <w:t xml:space="preserve">Mr </w:t>
      </w:r>
      <w:r w:rsidR="00CE1D84">
        <w:rPr>
          <w:b/>
          <w:bCs/>
        </w:rPr>
        <w:t xml:space="preserve">Mario </w:t>
      </w:r>
      <w:r w:rsidR="00CE1D84" w:rsidRPr="00CE1D84">
        <w:rPr>
          <w:b/>
          <w:bCs/>
        </w:rPr>
        <w:t xml:space="preserve">MANIEWICZ </w:t>
      </w:r>
      <w:r w:rsidR="00FB04A6" w:rsidRPr="00CE1D84">
        <w:rPr>
          <w:b/>
          <w:bCs/>
        </w:rPr>
        <w:t>(</w:t>
      </w:r>
      <w:r w:rsidR="00CE1D84" w:rsidRPr="00CE1D84">
        <w:rPr>
          <w:b/>
          <w:bCs/>
        </w:rPr>
        <w:t>Eastern Republic of Urugua</w:t>
      </w:r>
      <w:r w:rsidRPr="00CE1D84">
        <w:rPr>
          <w:b/>
          <w:bCs/>
        </w:rPr>
        <w:t>y</w:t>
      </w:r>
      <w:r w:rsidR="00FB04A6" w:rsidRPr="00CE1D84">
        <w:rPr>
          <w:b/>
          <w:bCs/>
        </w:rPr>
        <w:t>)</w:t>
      </w:r>
    </w:p>
    <w:p w:rsidR="00FB04A6" w:rsidRPr="00121A34" w:rsidRDefault="00FB04A6" w:rsidP="00C716A2">
      <w:proofErr w:type="gramStart"/>
      <w:r w:rsidRPr="00121A34">
        <w:t>for</w:t>
      </w:r>
      <w:proofErr w:type="gramEnd"/>
      <w:r w:rsidRPr="00121A34">
        <w:t xml:space="preserve"> the post of </w:t>
      </w:r>
      <w:r w:rsidR="00C716A2">
        <w:t xml:space="preserve">Director of the </w:t>
      </w:r>
      <w:proofErr w:type="spellStart"/>
      <w:r w:rsidR="00C716A2">
        <w:t>Radiocommunication</w:t>
      </w:r>
      <w:proofErr w:type="spellEnd"/>
      <w:r w:rsidR="00C716A2">
        <w:t xml:space="preserve"> Bureau</w:t>
      </w:r>
      <w:r>
        <w:t xml:space="preserve"> of the International Telecommunication Union.</w:t>
      </w:r>
    </w:p>
    <w:p w:rsidR="00FB04A6" w:rsidRPr="00121A34" w:rsidRDefault="00FB04A6" w:rsidP="00FB04A6"/>
    <w:p w:rsidR="003E1036" w:rsidRPr="00426EB6" w:rsidRDefault="003E1036" w:rsidP="003E1036">
      <w:pPr>
        <w:rPr>
          <w:rFonts w:asciiTheme="minorHAnsi" w:hAnsiTheme="minorHAnsi" w:cstheme="minorHAnsi"/>
        </w:rPr>
      </w:pPr>
    </w:p>
    <w:p w:rsidR="003E1036" w:rsidRPr="00426EB6" w:rsidRDefault="003E1036" w:rsidP="003E1036">
      <w:pPr>
        <w:tabs>
          <w:tab w:val="clear" w:pos="567"/>
          <w:tab w:val="clear" w:pos="1134"/>
          <w:tab w:val="clear" w:pos="1701"/>
          <w:tab w:val="clear" w:pos="2268"/>
          <w:tab w:val="clear" w:pos="2835"/>
          <w:tab w:val="center" w:pos="6804"/>
        </w:tabs>
        <w:rPr>
          <w:rFonts w:asciiTheme="minorHAnsi" w:hAnsiTheme="minorHAnsi" w:cstheme="minorHAnsi"/>
        </w:rPr>
      </w:pPr>
      <w:r w:rsidRPr="00426EB6">
        <w:rPr>
          <w:rFonts w:asciiTheme="minorHAnsi" w:hAnsiTheme="minorHAnsi" w:cstheme="minorHAnsi"/>
        </w:rPr>
        <w:tab/>
      </w:r>
      <w:r>
        <w:rPr>
          <w:rFonts w:asciiTheme="minorHAnsi" w:hAnsiTheme="minorHAnsi" w:cstheme="minorHAnsi"/>
        </w:rPr>
        <w:t>Houlin ZHAO</w:t>
      </w:r>
      <w:r w:rsidRPr="00426EB6">
        <w:rPr>
          <w:rFonts w:asciiTheme="minorHAnsi" w:hAnsiTheme="minorHAnsi" w:cstheme="minorHAnsi"/>
        </w:rPr>
        <w:br/>
      </w:r>
      <w:r w:rsidRPr="00426EB6">
        <w:rPr>
          <w:rFonts w:asciiTheme="minorHAnsi" w:hAnsiTheme="minorHAnsi" w:cstheme="minorHAnsi"/>
        </w:rPr>
        <w:tab/>
        <w:t>Secretary-General</w:t>
      </w:r>
    </w:p>
    <w:p w:rsidR="003E1036" w:rsidRDefault="003E103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r w:rsidRPr="00FB04A6">
        <w:rPr>
          <w:rFonts w:asciiTheme="minorHAnsi" w:hAnsiTheme="minorHAnsi" w:cstheme="minorHAnsi"/>
          <w:b/>
          <w:bCs/>
        </w:rPr>
        <w:t>Annex:</w:t>
      </w:r>
      <w:r>
        <w:rPr>
          <w:rFonts w:asciiTheme="minorHAnsi" w:hAnsiTheme="minorHAnsi" w:cstheme="minorHAnsi"/>
        </w:rPr>
        <w:t xml:space="preserve"> 1</w:t>
      </w:r>
    </w:p>
    <w:p w:rsidR="00FB04A6" w:rsidRDefault="00FB04A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CE1D84" w:rsidRDefault="00CE1D8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sidRPr="00CE1D84">
        <w:rPr>
          <w:rFonts w:asciiTheme="minorHAnsi" w:hAnsiTheme="minorHAnsi" w:cstheme="minorHAnsi"/>
          <w:noProof/>
          <w:lang w:val="en-US" w:eastAsia="zh-CN"/>
        </w:rPr>
        <w:lastRenderedPageBreak/>
        <w:drawing>
          <wp:inline distT="0" distB="0" distL="0" distR="0">
            <wp:extent cx="6124575" cy="83950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395038"/>
                    </a:xfrm>
                    <a:prstGeom prst="rect">
                      <a:avLst/>
                    </a:prstGeom>
                    <a:noFill/>
                    <a:ln>
                      <a:noFill/>
                    </a:ln>
                  </pic:spPr>
                </pic:pic>
              </a:graphicData>
            </a:graphic>
          </wp:inline>
        </w:drawing>
      </w:r>
    </w:p>
    <w:p w:rsidR="00CE1D84" w:rsidRDefault="00CE1D8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9"/>
      </w:tblGrid>
      <w:tr w:rsidR="00967D1F" w:rsidTr="00967D1F">
        <w:tc>
          <w:tcPr>
            <w:tcW w:w="3256" w:type="dxa"/>
          </w:tcPr>
          <w:p w:rsidR="00967D1F" w:rsidRDefault="00967D1F" w:rsidP="00CE1D84">
            <w:pPr>
              <w:jc w:val="lowKashida"/>
              <w:rPr>
                <w:rFonts w:cs="Arial"/>
              </w:rPr>
            </w:pPr>
            <w:r>
              <w:rPr>
                <w:rFonts w:cs="Arial"/>
                <w:noProof/>
                <w:lang w:val="en-US" w:eastAsia="zh-CN"/>
              </w:rPr>
              <w:drawing>
                <wp:inline distT="0" distB="0" distL="0" distR="0" wp14:anchorId="1D446C32">
                  <wp:extent cx="1847215" cy="23533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215" cy="2353310"/>
                          </a:xfrm>
                          <a:prstGeom prst="rect">
                            <a:avLst/>
                          </a:prstGeom>
                          <a:noFill/>
                        </pic:spPr>
                      </pic:pic>
                    </a:graphicData>
                  </a:graphic>
                </wp:inline>
              </w:drawing>
            </w:r>
          </w:p>
        </w:tc>
        <w:tc>
          <w:tcPr>
            <w:tcW w:w="6379" w:type="dxa"/>
            <w:vAlign w:val="center"/>
          </w:tcPr>
          <w:p w:rsidR="00967D1F" w:rsidRPr="00D84B85" w:rsidRDefault="00967D1F" w:rsidP="00967D1F">
            <w:pPr>
              <w:spacing w:after="240" w:line="276" w:lineRule="auto"/>
              <w:jc w:val="center"/>
              <w:rPr>
                <w:rFonts w:eastAsia="Calibri" w:cs="Arial"/>
                <w:sz w:val="32"/>
                <w:szCs w:val="32"/>
                <w:lang w:val="en-US"/>
              </w:rPr>
            </w:pPr>
            <w:r w:rsidRPr="00D84B85">
              <w:rPr>
                <w:rFonts w:ascii="Cambria" w:eastAsia="SimSun" w:hAnsi="Cambria" w:cs="Arial"/>
                <w:b/>
                <w:bCs/>
                <w:color w:val="2E74B5"/>
                <w:sz w:val="48"/>
                <w:szCs w:val="48"/>
                <w:lang w:val="en-US"/>
              </w:rPr>
              <w:t>Mario Maniewicz</w:t>
            </w:r>
          </w:p>
          <w:p w:rsidR="00967D1F" w:rsidRDefault="00967D1F" w:rsidP="00BF5E6C">
            <w:pPr>
              <w:jc w:val="center"/>
              <w:rPr>
                <w:rFonts w:cs="Arial"/>
              </w:rPr>
            </w:pPr>
            <w:r w:rsidRPr="00D84B85">
              <w:rPr>
                <w:rFonts w:ascii="Cambria" w:eastAsia="SimSun" w:hAnsi="Cambria" w:cs="Arial"/>
                <w:bCs/>
                <w:color w:val="2E74B5"/>
                <w:sz w:val="44"/>
                <w:szCs w:val="40"/>
                <w:lang w:val="en-US"/>
              </w:rPr>
              <w:t xml:space="preserve">Candidate of Uruguay for </w:t>
            </w:r>
            <w:r>
              <w:rPr>
                <w:rFonts w:ascii="Cambria" w:eastAsia="SimSun" w:hAnsi="Cambria" w:cs="Arial"/>
                <w:bCs/>
                <w:color w:val="2E74B5"/>
                <w:sz w:val="44"/>
                <w:szCs w:val="40"/>
                <w:lang w:val="en-US"/>
              </w:rPr>
              <w:t xml:space="preserve">the post of </w:t>
            </w:r>
            <w:r w:rsidRPr="00D84B85">
              <w:rPr>
                <w:rFonts w:ascii="Cambria" w:eastAsia="SimSun" w:hAnsi="Cambria" w:cs="Arial"/>
                <w:bCs/>
                <w:color w:val="2E74B5"/>
                <w:sz w:val="44"/>
                <w:szCs w:val="40"/>
                <w:lang w:val="en-US"/>
              </w:rPr>
              <w:t xml:space="preserve">Director of the ITU </w:t>
            </w:r>
            <w:proofErr w:type="spellStart"/>
            <w:r w:rsidRPr="00D84B85">
              <w:rPr>
                <w:rFonts w:ascii="Cambria" w:eastAsia="SimSun" w:hAnsi="Cambria" w:cs="Arial"/>
                <w:bCs/>
                <w:color w:val="2E74B5"/>
                <w:sz w:val="44"/>
                <w:szCs w:val="40"/>
                <w:lang w:val="en-US"/>
              </w:rPr>
              <w:t>Radiocommunication</w:t>
            </w:r>
            <w:proofErr w:type="spellEnd"/>
            <w:r w:rsidRPr="00D84B85">
              <w:rPr>
                <w:rFonts w:ascii="Cambria" w:eastAsia="SimSun" w:hAnsi="Cambria" w:cs="Arial"/>
                <w:bCs/>
                <w:color w:val="2E74B5"/>
                <w:sz w:val="44"/>
                <w:szCs w:val="40"/>
                <w:lang w:val="en-US"/>
              </w:rPr>
              <w:t xml:space="preserve"> Bureau</w:t>
            </w:r>
            <w:r w:rsidR="00BF5E6C">
              <w:rPr>
                <w:rFonts w:ascii="Cambria" w:eastAsia="SimSun" w:hAnsi="Cambria" w:cs="Arial"/>
                <w:bCs/>
                <w:color w:val="2E74B5"/>
                <w:sz w:val="44"/>
                <w:szCs w:val="40"/>
                <w:lang w:val="en-US"/>
              </w:rPr>
              <w:br/>
            </w:r>
            <w:bookmarkStart w:id="9" w:name="_GoBack"/>
            <w:bookmarkEnd w:id="9"/>
            <w:r w:rsidRPr="00D84B85">
              <w:rPr>
                <w:rFonts w:ascii="Cambria" w:eastAsia="SimSun" w:hAnsi="Cambria" w:cs="Arial"/>
                <w:bCs/>
                <w:color w:val="2E74B5"/>
                <w:sz w:val="44"/>
                <w:szCs w:val="40"/>
                <w:lang w:val="en-US"/>
              </w:rPr>
              <w:t>2019-2022</w:t>
            </w:r>
          </w:p>
        </w:tc>
      </w:tr>
    </w:tbl>
    <w:p w:rsidR="00CE1D84" w:rsidRPr="00003618" w:rsidRDefault="00CE1D84" w:rsidP="00967D1F">
      <w:pPr>
        <w:spacing w:before="360"/>
        <w:jc w:val="lowKashida"/>
        <w:rPr>
          <w:rFonts w:cs="Arial"/>
        </w:rPr>
      </w:pPr>
      <w:r w:rsidRPr="00003618">
        <w:rPr>
          <w:rFonts w:cs="Arial"/>
        </w:rPr>
        <w:t xml:space="preserve">Mr. Mario </w:t>
      </w:r>
      <w:proofErr w:type="spellStart"/>
      <w:r w:rsidRPr="00003618">
        <w:rPr>
          <w:rFonts w:cs="Arial"/>
        </w:rPr>
        <w:t>Maniewicz’s</w:t>
      </w:r>
      <w:proofErr w:type="spellEnd"/>
      <w:r w:rsidRPr="00003618">
        <w:rPr>
          <w:rFonts w:cs="Arial"/>
        </w:rPr>
        <w:t xml:space="preserve"> commitment to the ITU has been appreciated over the past 30 years in which he has served this institution. </w:t>
      </w:r>
    </w:p>
    <w:p w:rsidR="00CE1D84" w:rsidRPr="00003618" w:rsidRDefault="00CE1D84" w:rsidP="00CE1D84">
      <w:pPr>
        <w:pStyle w:val="ListParagraph"/>
        <w:numPr>
          <w:ilvl w:val="0"/>
          <w:numId w:val="18"/>
        </w:numPr>
        <w:autoSpaceDE w:val="0"/>
        <w:autoSpaceDN w:val="0"/>
        <w:adjustRightInd w:val="0"/>
        <w:spacing w:before="240" w:after="160"/>
        <w:ind w:left="714" w:hanging="357"/>
        <w:contextualSpacing w:val="0"/>
        <w:jc w:val="lowKashida"/>
        <w:rPr>
          <w:rFonts w:cs="Arial"/>
        </w:rPr>
      </w:pPr>
      <w:r w:rsidRPr="00003618">
        <w:rPr>
          <w:rFonts w:cs="Arial"/>
        </w:rPr>
        <w:t xml:space="preserve">He is currently the Deputy-Director of the ITU Radiocommunication Bureau (BR), which puts him in the best position to comprehend its roles. During the last 4 years, he has in particular supported the Director and the Membership </w:t>
      </w:r>
      <w:r w:rsidRPr="00003618">
        <w:rPr>
          <w:lang w:val="en-GB" w:eastAsia="zh-CN"/>
        </w:rPr>
        <w:t xml:space="preserve">in the vital function of global management of the radiofrequency spectrum and satellite orbits. Having </w:t>
      </w:r>
      <w:r w:rsidRPr="00003618">
        <w:rPr>
          <w:rFonts w:cs="Arial"/>
        </w:rPr>
        <w:t>worked with all Administrations, he will be a key player in supporting their efforts to transition to the digital economy.</w:t>
      </w:r>
    </w:p>
    <w:p w:rsidR="00CE1D84" w:rsidRPr="00003618" w:rsidRDefault="00CE1D84" w:rsidP="00CE1D84">
      <w:pPr>
        <w:pStyle w:val="ListParagraph"/>
        <w:numPr>
          <w:ilvl w:val="0"/>
          <w:numId w:val="18"/>
        </w:numPr>
        <w:autoSpaceDE w:val="0"/>
        <w:autoSpaceDN w:val="0"/>
        <w:adjustRightInd w:val="0"/>
        <w:spacing w:after="160"/>
        <w:ind w:left="714" w:hanging="357"/>
        <w:contextualSpacing w:val="0"/>
        <w:jc w:val="lowKashida"/>
        <w:rPr>
          <w:rFonts w:cs="Arial"/>
        </w:rPr>
      </w:pPr>
      <w:r w:rsidRPr="00003618">
        <w:rPr>
          <w:rFonts w:cs="Arial"/>
        </w:rPr>
        <w:t xml:space="preserve">Previously, Mr. Maniewicz served at the ITU Telecommunication Development Bureau (BDT), which conferred him a deep understanding of the needs of all nations. In light of his extensive experience </w:t>
      </w:r>
      <w:r>
        <w:rPr>
          <w:rFonts w:cs="Arial"/>
        </w:rPr>
        <w:t>in</w:t>
      </w:r>
      <w:r w:rsidRPr="00003618">
        <w:rPr>
          <w:rFonts w:cs="Arial"/>
        </w:rPr>
        <w:t xml:space="preserve"> capacity building, he will strive to </w:t>
      </w:r>
      <w:r>
        <w:rPr>
          <w:rFonts w:cs="Arial"/>
        </w:rPr>
        <w:t xml:space="preserve">further </w:t>
      </w:r>
      <w:r w:rsidRPr="00003618">
        <w:rPr>
          <w:rFonts w:cs="Arial"/>
        </w:rPr>
        <w:t>the development of human resources and help empower developing countries to promote the growth of radiocommunication services, which are the driving force behind the digital ecosystem.</w:t>
      </w:r>
    </w:p>
    <w:p w:rsidR="00CE1D84" w:rsidRPr="00003618" w:rsidRDefault="00CE1D84" w:rsidP="00CE1D84">
      <w:pPr>
        <w:pStyle w:val="ListParagraph"/>
        <w:numPr>
          <w:ilvl w:val="0"/>
          <w:numId w:val="18"/>
        </w:numPr>
        <w:autoSpaceDE w:val="0"/>
        <w:autoSpaceDN w:val="0"/>
        <w:adjustRightInd w:val="0"/>
        <w:spacing w:after="160"/>
        <w:ind w:left="714" w:hanging="357"/>
        <w:contextualSpacing w:val="0"/>
        <w:jc w:val="lowKashida"/>
        <w:rPr>
          <w:rFonts w:cs="Arial"/>
        </w:rPr>
      </w:pPr>
      <w:r w:rsidRPr="00003618">
        <w:rPr>
          <w:rFonts w:cs="Arial"/>
        </w:rPr>
        <w:t xml:space="preserve">During his time in the ITU Regional Offices, he worked </w:t>
      </w:r>
      <w:r w:rsidRPr="00003618">
        <w:t>closely with governments, regulators and operators in order to develop strategic policies and regulations to enable the modernization of the telecommunication sector in Latin American countries. By contributing his ability to foster collaboration among different stakeholders, he will ensure that the BR is capable of supporting the relevant players in their efforts to reduce the digital divide.</w:t>
      </w:r>
    </w:p>
    <w:p w:rsidR="00CE1D84" w:rsidRPr="00003618" w:rsidRDefault="00CE1D84" w:rsidP="00CE1D84">
      <w:pPr>
        <w:pStyle w:val="ListParagraph"/>
        <w:numPr>
          <w:ilvl w:val="0"/>
          <w:numId w:val="19"/>
        </w:numPr>
        <w:autoSpaceDE w:val="0"/>
        <w:autoSpaceDN w:val="0"/>
        <w:adjustRightInd w:val="0"/>
        <w:spacing w:after="160"/>
        <w:ind w:left="714" w:hanging="357"/>
        <w:contextualSpacing w:val="0"/>
        <w:jc w:val="lowKashida"/>
      </w:pPr>
      <w:r w:rsidRPr="00003618">
        <w:t>Mr. Maniewicz is an electronic engineer, specialized in Telecommu</w:t>
      </w:r>
      <w:r>
        <w:t>nications. He has worked as an A</w:t>
      </w:r>
      <w:r w:rsidRPr="00003618">
        <w:t xml:space="preserve">ssistant Professor at the Faculty of Engineering of Uruguay’s leading University, as well as in that country’s main telecommunications operator. This grants him the technical background and experience to understand current technological developments in the field of radiocommunication and the corresponding regulatory provisions </w:t>
      </w:r>
      <w:r>
        <w:t xml:space="preserve">relating to </w:t>
      </w:r>
      <w:r w:rsidRPr="00003618">
        <w:t>BR</w:t>
      </w:r>
      <w:r>
        <w:t>’s mandate</w:t>
      </w:r>
      <w:r w:rsidRPr="00003618">
        <w:t>.</w:t>
      </w:r>
    </w:p>
    <w:p w:rsidR="00CE1D84" w:rsidRPr="00C14ABB" w:rsidRDefault="00CE1D84" w:rsidP="00CE1D84">
      <w:pPr>
        <w:jc w:val="lowKashida"/>
        <w:rPr>
          <w:rFonts w:cs="Arial"/>
          <w:szCs w:val="24"/>
        </w:rPr>
      </w:pPr>
      <w:r w:rsidRPr="00003618">
        <w:rPr>
          <w:rFonts w:cs="Arial"/>
        </w:rPr>
        <w:t xml:space="preserve">Mr. Maniewicz has comprehensive knowledge of the ITU, and broad experience in the telecommunications sector. Having worked in the BR, the BDT </w:t>
      </w:r>
      <w:r>
        <w:rPr>
          <w:rFonts w:cs="Arial"/>
        </w:rPr>
        <w:t xml:space="preserve">as well as </w:t>
      </w:r>
      <w:r w:rsidRPr="00003618">
        <w:rPr>
          <w:rFonts w:cs="Arial"/>
        </w:rPr>
        <w:t xml:space="preserve">the ITU Regional Offices, he understands the rapidly changing telecommunications/ICT environment and its challenges. He has the </w:t>
      </w:r>
      <w:r>
        <w:rPr>
          <w:rFonts w:cs="Arial"/>
        </w:rPr>
        <w:t xml:space="preserve">necessary </w:t>
      </w:r>
      <w:r w:rsidRPr="00003618">
        <w:rPr>
          <w:rFonts w:cs="Arial"/>
        </w:rPr>
        <w:t>leadership and managerial skills to assume the position of BR Director and deliver on the expectations of the Member States, Sector Members and Academia.</w:t>
      </w:r>
      <w:r w:rsidRPr="00C14ABB">
        <w:rPr>
          <w:rFonts w:cs="Arial"/>
          <w:szCs w:val="24"/>
        </w:rPr>
        <w:br w:type="page"/>
      </w:r>
    </w:p>
    <w:p w:rsidR="00CE1D84" w:rsidRPr="001170CB" w:rsidRDefault="00CE1D84" w:rsidP="00CE1D84">
      <w:pPr>
        <w:spacing w:before="100" w:beforeAutospacing="1" w:after="240"/>
        <w:jc w:val="center"/>
        <w:rPr>
          <w:rFonts w:ascii="Cambria" w:hAnsi="Cambria"/>
          <w:b/>
          <w:bCs/>
          <w:color w:val="365F91" w:themeColor="accent1" w:themeShade="BF"/>
          <w:sz w:val="40"/>
          <w:szCs w:val="40"/>
          <w:lang w:val="en-US"/>
        </w:rPr>
      </w:pPr>
      <w:r>
        <w:rPr>
          <w:rFonts w:ascii="Cambria" w:hAnsi="Cambria"/>
          <w:b/>
          <w:bCs/>
          <w:color w:val="365F91" w:themeColor="accent1" w:themeShade="BF"/>
          <w:sz w:val="40"/>
          <w:szCs w:val="40"/>
          <w:lang w:val="en-US"/>
        </w:rPr>
        <w:t xml:space="preserve">Background and </w:t>
      </w:r>
      <w:r w:rsidRPr="001170CB">
        <w:rPr>
          <w:rFonts w:ascii="Cambria" w:hAnsi="Cambria"/>
          <w:b/>
          <w:bCs/>
          <w:color w:val="365F91" w:themeColor="accent1" w:themeShade="BF"/>
          <w:sz w:val="40"/>
          <w:szCs w:val="40"/>
          <w:lang w:val="en-US"/>
        </w:rPr>
        <w:t xml:space="preserve">Career </w:t>
      </w:r>
      <w:r>
        <w:rPr>
          <w:rFonts w:ascii="Cambria" w:hAnsi="Cambria"/>
          <w:b/>
          <w:bCs/>
          <w:color w:val="365F91" w:themeColor="accent1" w:themeShade="BF"/>
          <w:sz w:val="40"/>
          <w:szCs w:val="40"/>
          <w:lang w:val="en-US"/>
        </w:rPr>
        <w:t>H</w:t>
      </w:r>
      <w:r w:rsidRPr="001170CB">
        <w:rPr>
          <w:rFonts w:ascii="Cambria" w:hAnsi="Cambria"/>
          <w:b/>
          <w:bCs/>
          <w:color w:val="365F91" w:themeColor="accent1" w:themeShade="BF"/>
          <w:sz w:val="40"/>
          <w:szCs w:val="40"/>
          <w:lang w:val="en-US"/>
        </w:rPr>
        <w:t>ighlights</w:t>
      </w:r>
    </w:p>
    <w:p w:rsidR="00CE1D84" w:rsidRPr="000B10F0" w:rsidRDefault="00CE1D84" w:rsidP="00CE1D84">
      <w:pPr>
        <w:ind w:left="360"/>
        <w:jc w:val="both"/>
      </w:pPr>
      <w:r w:rsidRPr="000B10F0">
        <w:t>Nationality: Uruguay</w:t>
      </w:r>
      <w:r>
        <w:t>an</w:t>
      </w:r>
    </w:p>
    <w:p w:rsidR="00CE1D84" w:rsidRPr="000B10F0" w:rsidRDefault="00CE1D84" w:rsidP="00CE1D84">
      <w:pPr>
        <w:ind w:left="360"/>
        <w:jc w:val="both"/>
      </w:pPr>
      <w:r>
        <w:t xml:space="preserve">Date </w:t>
      </w:r>
      <w:r w:rsidRPr="000B10F0">
        <w:t xml:space="preserve">of Birth: </w:t>
      </w:r>
      <w:r>
        <w:t xml:space="preserve">13 November </w:t>
      </w:r>
      <w:r w:rsidRPr="000B10F0">
        <w:t>1958</w:t>
      </w:r>
    </w:p>
    <w:p w:rsidR="00CE1D84" w:rsidRPr="000B10F0" w:rsidRDefault="00CE1D84" w:rsidP="00CE1D84">
      <w:pPr>
        <w:ind w:left="360"/>
        <w:jc w:val="both"/>
      </w:pPr>
      <w:r w:rsidRPr="000B10F0">
        <w:t>Marital Status: married, two children</w:t>
      </w:r>
    </w:p>
    <w:p w:rsidR="00CE1D84" w:rsidRPr="000B10F0" w:rsidRDefault="00CE1D84" w:rsidP="00CE1D84">
      <w:pPr>
        <w:ind w:left="360"/>
        <w:jc w:val="both"/>
      </w:pPr>
      <w:r w:rsidRPr="000B10F0">
        <w:t>Languages: Spanish, English, French and Portuguese</w:t>
      </w:r>
    </w:p>
    <w:p w:rsidR="00CE1D84" w:rsidRPr="001170CB" w:rsidRDefault="00CE1D84" w:rsidP="00637714">
      <w:pPr>
        <w:spacing w:before="480"/>
        <w:rPr>
          <w:rFonts w:asciiTheme="majorHAnsi" w:eastAsiaTheme="majorEastAsia" w:hAnsiTheme="majorHAnsi" w:cstheme="majorBidi"/>
          <w:b/>
          <w:bCs/>
          <w:color w:val="365F91" w:themeColor="accent1" w:themeShade="BF"/>
          <w:sz w:val="28"/>
          <w:szCs w:val="28"/>
        </w:rPr>
      </w:pPr>
      <w:r w:rsidRPr="001170CB">
        <w:rPr>
          <w:rFonts w:asciiTheme="majorHAnsi" w:eastAsiaTheme="majorEastAsia" w:hAnsiTheme="majorHAnsi" w:cstheme="majorBidi"/>
          <w:b/>
          <w:bCs/>
          <w:color w:val="365F91" w:themeColor="accent1" w:themeShade="BF"/>
          <w:sz w:val="28"/>
          <w:szCs w:val="28"/>
        </w:rPr>
        <w:t>EDUCATION</w:t>
      </w:r>
    </w:p>
    <w:p w:rsidR="00CE1D84" w:rsidRPr="00E97A41" w:rsidRDefault="00CE1D84" w:rsidP="00CE1D84">
      <w:pPr>
        <w:pStyle w:val="ListParagraph"/>
        <w:numPr>
          <w:ilvl w:val="0"/>
          <w:numId w:val="16"/>
        </w:numPr>
        <w:spacing w:before="120" w:after="160"/>
        <w:ind w:left="714" w:hanging="357"/>
        <w:contextualSpacing w:val="0"/>
        <w:rPr>
          <w:lang w:val="en-GB" w:eastAsia="zh-CN"/>
        </w:rPr>
      </w:pPr>
      <w:r w:rsidRPr="00E97A41">
        <w:rPr>
          <w:lang w:val="en-GB" w:eastAsia="zh-CN"/>
        </w:rPr>
        <w:t xml:space="preserve">Electronic </w:t>
      </w:r>
      <w:r>
        <w:rPr>
          <w:lang w:val="en-GB" w:eastAsia="zh-CN"/>
        </w:rPr>
        <w:t>e</w:t>
      </w:r>
      <w:r w:rsidRPr="00E97A41">
        <w:rPr>
          <w:lang w:val="en-GB" w:eastAsia="zh-CN"/>
        </w:rPr>
        <w:t>ngineer specialized in Telecommunications, graduated f</w:t>
      </w:r>
      <w:r w:rsidR="00637714">
        <w:rPr>
          <w:lang w:val="en-GB" w:eastAsia="zh-CN"/>
        </w:rPr>
        <w:t xml:space="preserve">rom Universidad de la </w:t>
      </w:r>
      <w:proofErr w:type="spellStart"/>
      <w:r w:rsidR="00637714">
        <w:rPr>
          <w:lang w:val="en-GB" w:eastAsia="zh-CN"/>
        </w:rPr>
        <w:t>República</w:t>
      </w:r>
      <w:proofErr w:type="spellEnd"/>
      <w:r w:rsidR="00637714">
        <w:rPr>
          <w:lang w:val="en-GB" w:eastAsia="zh-CN"/>
        </w:rPr>
        <w:t> </w:t>
      </w:r>
      <w:r>
        <w:rPr>
          <w:lang w:val="en-GB" w:eastAsia="zh-CN"/>
        </w:rPr>
        <w:t xml:space="preserve">– Montevideo, Uruguay </w:t>
      </w:r>
      <w:r w:rsidRPr="00E97A41">
        <w:rPr>
          <w:lang w:val="en-GB" w:eastAsia="zh-CN"/>
        </w:rPr>
        <w:t>(1984)</w:t>
      </w:r>
    </w:p>
    <w:p w:rsidR="00CE1D84" w:rsidRPr="001170CB" w:rsidRDefault="00CE1D84" w:rsidP="00637714">
      <w:pPr>
        <w:spacing w:before="480"/>
        <w:rPr>
          <w:rFonts w:asciiTheme="majorHAnsi" w:eastAsiaTheme="majorEastAsia" w:hAnsiTheme="majorHAnsi" w:cstheme="majorBidi"/>
          <w:b/>
          <w:bCs/>
          <w:color w:val="365F91" w:themeColor="accent1" w:themeShade="BF"/>
          <w:sz w:val="28"/>
          <w:szCs w:val="28"/>
        </w:rPr>
      </w:pPr>
      <w:r w:rsidRPr="001170CB">
        <w:rPr>
          <w:rFonts w:asciiTheme="majorHAnsi" w:eastAsiaTheme="majorEastAsia" w:hAnsiTheme="majorHAnsi" w:cstheme="majorBidi"/>
          <w:b/>
          <w:bCs/>
          <w:color w:val="365F91" w:themeColor="accent1" w:themeShade="BF"/>
          <w:sz w:val="28"/>
          <w:szCs w:val="28"/>
        </w:rPr>
        <w:t>PROFESSIONAL ACTIVITIES AND ACHIEVEMENTS</w:t>
      </w:r>
    </w:p>
    <w:p w:rsidR="00CE1D84" w:rsidRPr="00E81BDC" w:rsidRDefault="00CE1D84" w:rsidP="00CE1D84">
      <w:pPr>
        <w:spacing w:before="240"/>
        <w:jc w:val="both"/>
        <w:rPr>
          <w:b/>
          <w:bCs/>
        </w:rPr>
      </w:pPr>
      <w:r w:rsidRPr="00E81BDC">
        <w:rPr>
          <w:b/>
          <w:bCs/>
        </w:rPr>
        <w:t xml:space="preserve">International </w:t>
      </w:r>
      <w:r>
        <w:rPr>
          <w:b/>
          <w:bCs/>
        </w:rPr>
        <w:t>Telecommunication Union (1988 – present)</w:t>
      </w:r>
    </w:p>
    <w:p w:rsidR="00CE1D84" w:rsidRDefault="00CE1D84" w:rsidP="00CE1D84">
      <w:pPr>
        <w:spacing w:before="240" w:after="120"/>
        <w:jc w:val="both"/>
      </w:pPr>
      <w:r w:rsidRPr="007E3D66">
        <w:t xml:space="preserve">Deputy Director of the </w:t>
      </w:r>
      <w:proofErr w:type="spellStart"/>
      <w:r w:rsidRPr="007E3D66">
        <w:t>Radiocommunication</w:t>
      </w:r>
      <w:proofErr w:type="spellEnd"/>
      <w:r w:rsidRPr="007E3D66">
        <w:t xml:space="preserve"> Bureau</w:t>
      </w:r>
      <w:r>
        <w:t xml:space="preserve"> (s</w:t>
      </w:r>
      <w:r w:rsidRPr="007E3D66">
        <w:t xml:space="preserve">ince </w:t>
      </w:r>
      <w:r>
        <w:t>2014)</w:t>
      </w:r>
    </w:p>
    <w:p w:rsidR="00CE1D84" w:rsidRDefault="00CE1D84" w:rsidP="00CE1D84">
      <w:pPr>
        <w:pStyle w:val="ListParagraph"/>
        <w:numPr>
          <w:ilvl w:val="0"/>
          <w:numId w:val="17"/>
        </w:numPr>
        <w:spacing w:before="60"/>
        <w:ind w:left="714" w:hanging="357"/>
        <w:contextualSpacing w:val="0"/>
        <w:rPr>
          <w:lang w:val="en-GB" w:eastAsia="zh-CN"/>
        </w:rPr>
      </w:pPr>
      <w:r>
        <w:rPr>
          <w:lang w:val="en-GB" w:eastAsia="zh-CN"/>
        </w:rPr>
        <w:t>Assists the Director of the BR, Member States, Sector Members, Associates and Academia in the vital function of global management of the radiofrequency spectrum and satellite orbits</w:t>
      </w:r>
    </w:p>
    <w:p w:rsidR="00CE1D84" w:rsidRDefault="00CE1D84" w:rsidP="00CE1D84">
      <w:pPr>
        <w:pStyle w:val="ListParagraph"/>
        <w:numPr>
          <w:ilvl w:val="0"/>
          <w:numId w:val="17"/>
        </w:numPr>
        <w:spacing w:before="60"/>
        <w:contextualSpacing w:val="0"/>
        <w:jc w:val="lowKashida"/>
        <w:rPr>
          <w:lang w:val="en-GB" w:eastAsia="zh-CN"/>
        </w:rPr>
      </w:pPr>
      <w:r>
        <w:rPr>
          <w:lang w:val="en-GB" w:eastAsia="zh-CN"/>
        </w:rPr>
        <w:t>Heads the Informatics, Administration and Publication Department</w:t>
      </w:r>
    </w:p>
    <w:p w:rsidR="00CE1D84" w:rsidRDefault="00CE1D84" w:rsidP="00CE1D84">
      <w:pPr>
        <w:pStyle w:val="ListParagraph"/>
        <w:numPr>
          <w:ilvl w:val="0"/>
          <w:numId w:val="17"/>
        </w:numPr>
        <w:autoSpaceDE w:val="0"/>
        <w:autoSpaceDN w:val="0"/>
        <w:adjustRightInd w:val="0"/>
        <w:spacing w:before="60"/>
        <w:contextualSpacing w:val="0"/>
        <w:jc w:val="lowKashida"/>
        <w:rPr>
          <w:lang w:val="en-GB" w:eastAsia="zh-CN"/>
        </w:rPr>
      </w:pPr>
      <w:r>
        <w:rPr>
          <w:lang w:val="en-GB" w:eastAsia="zh-CN"/>
        </w:rPr>
        <w:t xml:space="preserve">Was the overall organizer of </w:t>
      </w:r>
      <w:r w:rsidRPr="00DF44F4">
        <w:rPr>
          <w:lang w:val="en-GB" w:eastAsia="zh-CN"/>
        </w:rPr>
        <w:t xml:space="preserve">the World </w:t>
      </w:r>
      <w:proofErr w:type="spellStart"/>
      <w:r w:rsidRPr="00DF44F4">
        <w:rPr>
          <w:lang w:val="en-GB" w:eastAsia="zh-CN"/>
        </w:rPr>
        <w:t>Radiocommunication</w:t>
      </w:r>
      <w:proofErr w:type="spellEnd"/>
      <w:r w:rsidRPr="00DF44F4">
        <w:rPr>
          <w:lang w:val="en-GB" w:eastAsia="zh-CN"/>
        </w:rPr>
        <w:t xml:space="preserve"> Conference 2015 (WRC-15)</w:t>
      </w:r>
      <w:r>
        <w:rPr>
          <w:lang w:val="en-GB" w:eastAsia="zh-CN"/>
        </w:rPr>
        <w:t xml:space="preserve"> </w:t>
      </w:r>
    </w:p>
    <w:p w:rsidR="00CE1D84" w:rsidRPr="00AE4EF1" w:rsidRDefault="00CE1D84" w:rsidP="00CE1D84">
      <w:pPr>
        <w:pStyle w:val="ListParagraph"/>
        <w:numPr>
          <w:ilvl w:val="0"/>
          <w:numId w:val="17"/>
        </w:numPr>
        <w:autoSpaceDE w:val="0"/>
        <w:autoSpaceDN w:val="0"/>
        <w:adjustRightInd w:val="0"/>
        <w:spacing w:before="60"/>
        <w:contextualSpacing w:val="0"/>
        <w:jc w:val="lowKashida"/>
        <w:rPr>
          <w:lang w:val="en-GB" w:eastAsia="zh-CN"/>
        </w:rPr>
      </w:pPr>
      <w:r>
        <w:rPr>
          <w:lang w:val="en-GB" w:eastAsia="zh-CN"/>
        </w:rPr>
        <w:t>P</w:t>
      </w:r>
      <w:r w:rsidRPr="00DF44F4">
        <w:rPr>
          <w:lang w:val="en-GB" w:eastAsia="zh-CN"/>
        </w:rPr>
        <w:t xml:space="preserve">layed a key role </w:t>
      </w:r>
      <w:r>
        <w:rPr>
          <w:lang w:val="en-GB" w:eastAsia="zh-CN"/>
        </w:rPr>
        <w:t xml:space="preserve">in WRC-15 serving </w:t>
      </w:r>
      <w:r w:rsidRPr="00DF44F4">
        <w:rPr>
          <w:lang w:val="en-GB" w:eastAsia="zh-CN"/>
        </w:rPr>
        <w:t>as the Secretary of the Conference</w:t>
      </w:r>
    </w:p>
    <w:p w:rsidR="00CE1D84" w:rsidRDefault="00CE1D84" w:rsidP="00CE1D84">
      <w:pPr>
        <w:spacing w:before="240" w:after="120"/>
        <w:jc w:val="both"/>
      </w:pPr>
      <w:r>
        <w:t>C</w:t>
      </w:r>
      <w:r w:rsidRPr="00A04E6C">
        <w:t>hief of Infrastructure, Enabling Environment and E-Applications</w:t>
      </w:r>
      <w:r>
        <w:t xml:space="preserve"> Department (</w:t>
      </w:r>
      <w:r w:rsidRPr="00A04E6C">
        <w:t xml:space="preserve">2011 </w:t>
      </w:r>
      <w:r>
        <w:t xml:space="preserve">– </w:t>
      </w:r>
      <w:r w:rsidRPr="00A04E6C">
        <w:t>2014</w:t>
      </w:r>
      <w:r>
        <w: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 xml:space="preserve">Directed the </w:t>
      </w:r>
      <w:r w:rsidRPr="009414DE">
        <w:rPr>
          <w:lang w:val="en-GB" w:eastAsia="zh-CN"/>
        </w:rPr>
        <w:t>efforts to assist developing countries in bridging the digital divide by promoting the use of ICT-based networks, services and applications, while ensuring the use of appropriate technologies to build or extend their information and communication infrastructure</w:t>
      </w:r>
      <w:r>
        <w:rPr>
          <w:lang w:val="en-GB" w:eastAsia="zh-CN"/>
        </w:rPr>
        <w:t xml:space="preserve">, as well as </w:t>
      </w:r>
      <w:r w:rsidRPr="009414DE">
        <w:rPr>
          <w:lang w:val="en-GB" w:eastAsia="zh-CN"/>
        </w:rPr>
        <w:t>adapt to the rapidly changing telecommunication/ICT environment.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L</w:t>
      </w:r>
      <w:r w:rsidRPr="009414DE">
        <w:rPr>
          <w:lang w:val="en-GB" w:eastAsia="zh-CN"/>
        </w:rPr>
        <w:t>ed activities aimed at providing guidelines and tools for the development of policy and regulatory frameworks, financing policies and development strategies</w:t>
      </w:r>
      <w:r>
        <w:rPr>
          <w:lang w:val="en-GB" w:eastAsia="zh-CN"/>
        </w:rPr>
        <w:t xml:space="preserve">. These included </w:t>
      </w:r>
      <w:r w:rsidRPr="009414DE">
        <w:rPr>
          <w:lang w:val="en-GB" w:eastAsia="zh-CN"/>
        </w:rPr>
        <w:t>promotion of pervasive broadband deployment, transition from analog</w:t>
      </w:r>
      <w:r>
        <w:rPr>
          <w:lang w:val="en-GB" w:eastAsia="zh-CN"/>
        </w:rPr>
        <w:t>ue</w:t>
      </w:r>
      <w:r w:rsidRPr="009414DE">
        <w:rPr>
          <w:lang w:val="en-GB" w:eastAsia="zh-CN"/>
        </w:rPr>
        <w:t xml:space="preserve"> to digital broadcasting, spectrum management and monitoring, as well as well as other areas of ICT development such as deployment of telecommunication and IP-based networks and use of reliable and cost-effective ICT applications while enhancing cyber-security.</w:t>
      </w:r>
    </w:p>
    <w:p w:rsidR="00CE1D84" w:rsidRPr="009414DE" w:rsidRDefault="00CE1D84" w:rsidP="00CE1D84">
      <w:pPr>
        <w:pStyle w:val="ListParagraph"/>
        <w:numPr>
          <w:ilvl w:val="0"/>
          <w:numId w:val="16"/>
        </w:numPr>
        <w:spacing w:before="60"/>
        <w:contextualSpacing w:val="0"/>
        <w:jc w:val="lowKashida"/>
        <w:rPr>
          <w:lang w:val="en-GB" w:eastAsia="zh-CN"/>
        </w:rPr>
      </w:pPr>
      <w:r>
        <w:rPr>
          <w:lang w:val="en-GB" w:eastAsia="zh-CN"/>
        </w:rPr>
        <w:t xml:space="preserve">Promoted </w:t>
      </w:r>
      <w:r w:rsidRPr="009414DE">
        <w:rPr>
          <w:lang w:val="en-GB" w:eastAsia="zh-CN"/>
        </w:rPr>
        <w:t>access and use of telecommunications and ICTs for groups that have been marginalized in their access to current mainstream ICT services, including women, youth, indigenous people, persons with disabilities and people living in remote communities.</w:t>
      </w:r>
    </w:p>
    <w:p w:rsidR="00CE1D84" w:rsidRDefault="00CE1D84" w:rsidP="00CE1D84">
      <w:pPr>
        <w:spacing w:before="240" w:after="120"/>
        <w:jc w:val="both"/>
      </w:pPr>
      <w:r>
        <w:t>C</w:t>
      </w:r>
      <w:r w:rsidRPr="00A04E6C">
        <w:t>hief of Policies and Strategies</w:t>
      </w:r>
      <w:r>
        <w:t xml:space="preserve"> Department (</w:t>
      </w:r>
      <w:r w:rsidRPr="00A04E6C">
        <w:t xml:space="preserve">2007 </w:t>
      </w:r>
      <w:r>
        <w:t xml:space="preserve">– </w:t>
      </w:r>
      <w:r w:rsidRPr="00A04E6C">
        <w:t>2011</w:t>
      </w:r>
      <w:r>
        <w: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Led the development of telecommunications and ICT policies and regulations to assist developing countries in promoting investment and enhancing their networks and services.</w:t>
      </w:r>
    </w:p>
    <w:p w:rsidR="00CE1D84" w:rsidRPr="00926135" w:rsidRDefault="00CE1D84" w:rsidP="00CE1D84">
      <w:pPr>
        <w:pStyle w:val="ListParagraph"/>
        <w:numPr>
          <w:ilvl w:val="0"/>
          <w:numId w:val="16"/>
        </w:numPr>
        <w:spacing w:before="60"/>
        <w:contextualSpacing w:val="0"/>
        <w:jc w:val="lowKashida"/>
        <w:rPr>
          <w:lang w:val="en-GB" w:eastAsia="zh-CN"/>
        </w:rPr>
      </w:pPr>
      <w:r>
        <w:rPr>
          <w:lang w:val="en-GB" w:eastAsia="zh-CN"/>
        </w:rPr>
        <w:t>Responsible for the organization of the Global Symposium for Regulators, enhanced the event by incorporating the Chief Regulatory Officers and the Regional Regulatory Associations meetings.</w:t>
      </w:r>
    </w:p>
    <w:p w:rsidR="00CE1D84" w:rsidRPr="00A31181" w:rsidRDefault="00CE1D84" w:rsidP="00CE1D84">
      <w:pPr>
        <w:pStyle w:val="ListParagraph"/>
        <w:numPr>
          <w:ilvl w:val="0"/>
          <w:numId w:val="16"/>
        </w:numPr>
        <w:spacing w:before="60"/>
        <w:contextualSpacing w:val="0"/>
        <w:jc w:val="lowKashida"/>
        <w:rPr>
          <w:lang w:val="en-GB" w:eastAsia="zh-CN"/>
        </w:rPr>
      </w:pPr>
      <w:r w:rsidRPr="00A31181">
        <w:rPr>
          <w:lang w:val="en-GB" w:eastAsia="zh-CN"/>
        </w:rPr>
        <w:t xml:space="preserve">Directed </w:t>
      </w:r>
      <w:r>
        <w:rPr>
          <w:lang w:val="en-GB" w:eastAsia="zh-CN"/>
        </w:rPr>
        <w:t xml:space="preserve">other </w:t>
      </w:r>
      <w:r w:rsidRPr="00A31181">
        <w:rPr>
          <w:lang w:val="en-GB" w:eastAsia="zh-CN"/>
        </w:rPr>
        <w:t xml:space="preserve">activities in the policy and regulatory domain, </w:t>
      </w:r>
      <w:r>
        <w:rPr>
          <w:lang w:val="en-GB" w:eastAsia="zh-CN"/>
        </w:rPr>
        <w:t xml:space="preserve">as well as in the areas of </w:t>
      </w:r>
      <w:r w:rsidRPr="00A31181">
        <w:rPr>
          <w:lang w:val="en-GB" w:eastAsia="zh-CN"/>
        </w:rPr>
        <w:t>ICT statistical data collection and analysis, Internet and IP networks development</w:t>
      </w:r>
      <w:r>
        <w:rPr>
          <w:lang w:val="en-GB" w:eastAsia="zh-CN"/>
        </w:rPr>
        <w:t xml:space="preserve">, and </w:t>
      </w:r>
      <w:r w:rsidRPr="00A31181">
        <w:rPr>
          <w:lang w:val="en-GB" w:eastAsia="zh-CN"/>
        </w:rPr>
        <w:t>human capacity building.</w:t>
      </w:r>
    </w:p>
    <w:p w:rsidR="00CE1D84" w:rsidRDefault="00CE1D84" w:rsidP="00CE1D84">
      <w:pPr>
        <w:spacing w:before="240" w:after="120"/>
        <w:jc w:val="both"/>
      </w:pPr>
      <w:r>
        <w:t xml:space="preserve">Head of Human Capacity </w:t>
      </w:r>
      <w:r w:rsidRPr="00A04E6C">
        <w:t>Building</w:t>
      </w:r>
      <w:r>
        <w:t xml:space="preserve"> Division (</w:t>
      </w:r>
      <w:r w:rsidRPr="00A04E6C">
        <w:t xml:space="preserve">2000 </w:t>
      </w:r>
      <w:r>
        <w:t xml:space="preserve">– </w:t>
      </w:r>
      <w:r w:rsidRPr="00A04E6C">
        <w:t>2007</w:t>
      </w:r>
      <w:r>
        <w: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Designed strategies and implemented projects on training, human resources management and development, organizational development and managerial development for telecommunications</w:t>
      </w:r>
    </w:p>
    <w:p w:rsidR="00CE1D84" w:rsidRPr="00A31181" w:rsidRDefault="00CE1D84" w:rsidP="00CE1D84">
      <w:pPr>
        <w:pStyle w:val="ListParagraph"/>
        <w:numPr>
          <w:ilvl w:val="0"/>
          <w:numId w:val="16"/>
        </w:numPr>
        <w:spacing w:before="60"/>
        <w:contextualSpacing w:val="0"/>
        <w:jc w:val="lowKashida"/>
        <w:rPr>
          <w:lang w:val="en-GB" w:eastAsia="zh-CN"/>
        </w:rPr>
      </w:pPr>
      <w:r>
        <w:rPr>
          <w:lang w:val="en-GB" w:eastAsia="zh-CN"/>
        </w:rPr>
        <w:t xml:space="preserve">Assisted </w:t>
      </w:r>
      <w:r w:rsidRPr="00A31181">
        <w:rPr>
          <w:lang w:val="en-GB" w:eastAsia="zh-CN"/>
        </w:rPr>
        <w:t>governments, regulators and operators of developing countries in the definition of their organizational and managerial strategies and policies, the identification of their H</w:t>
      </w:r>
      <w:r>
        <w:rPr>
          <w:lang w:val="en-GB" w:eastAsia="zh-CN"/>
        </w:rPr>
        <w:t xml:space="preserve">uman </w:t>
      </w:r>
      <w:r w:rsidRPr="00A31181">
        <w:rPr>
          <w:lang w:val="en-GB" w:eastAsia="zh-CN"/>
        </w:rPr>
        <w:t>R</w:t>
      </w:r>
      <w:r>
        <w:rPr>
          <w:lang w:val="en-GB" w:eastAsia="zh-CN"/>
        </w:rPr>
        <w:t>esource</w:t>
      </w:r>
      <w:r w:rsidRPr="00A31181">
        <w:rPr>
          <w:lang w:val="en-GB" w:eastAsia="zh-CN"/>
        </w:rPr>
        <w:t xml:space="preserve"> and Organizational Development needs, including training of top level managers in modern management and competitive transformation related aspects.</w:t>
      </w:r>
    </w:p>
    <w:p w:rsidR="00CE1D84" w:rsidRDefault="00CE1D84" w:rsidP="00CE1D84">
      <w:pPr>
        <w:spacing w:before="240" w:after="120"/>
        <w:jc w:val="both"/>
      </w:pPr>
      <w:r>
        <w:t xml:space="preserve">Regional Administrator, Brazil </w:t>
      </w:r>
      <w:r w:rsidRPr="00A04E6C">
        <w:t>Regional Office</w:t>
      </w:r>
      <w:r>
        <w:t xml:space="preserve"> (</w:t>
      </w:r>
      <w:r w:rsidRPr="00A04E6C">
        <w:t xml:space="preserve">1993 </w:t>
      </w:r>
      <w:r>
        <w:t>–</w:t>
      </w:r>
      <w:r w:rsidRPr="00A04E6C">
        <w:t xml:space="preserve"> 2000</w:t>
      </w:r>
      <w:r>
        <w:t>)</w:t>
      </w:r>
    </w:p>
    <w:p w:rsidR="00CE1D84" w:rsidRPr="00C730F9" w:rsidRDefault="00CE1D84" w:rsidP="00CE1D84">
      <w:pPr>
        <w:pStyle w:val="ListParagraph"/>
        <w:numPr>
          <w:ilvl w:val="0"/>
          <w:numId w:val="16"/>
        </w:numPr>
        <w:spacing w:before="60"/>
        <w:contextualSpacing w:val="0"/>
        <w:jc w:val="lowKashida"/>
        <w:rPr>
          <w:lang w:val="en-GB" w:eastAsia="zh-CN"/>
        </w:rPr>
      </w:pPr>
      <w:r>
        <w:rPr>
          <w:lang w:val="en-GB" w:eastAsia="zh-CN"/>
        </w:rPr>
        <w:t xml:space="preserve">Managed </w:t>
      </w:r>
      <w:r w:rsidRPr="00A31181">
        <w:rPr>
          <w:lang w:val="en-GB" w:eastAsia="zh-CN"/>
        </w:rPr>
        <w:t>project</w:t>
      </w:r>
      <w:r>
        <w:rPr>
          <w:lang w:val="en-GB" w:eastAsia="zh-CN"/>
        </w:rPr>
        <w:t>s</w:t>
      </w:r>
      <w:r w:rsidRPr="00A31181">
        <w:rPr>
          <w:lang w:val="en-GB" w:eastAsia="zh-CN"/>
        </w:rPr>
        <w:t xml:space="preserve"> in various fields such as rural telecommunication development, frequency management and monitoring, transformation of the telecommunication sector, strengthening of regulatory agencies and transformation of telecommunication operators, among others.</w:t>
      </w:r>
    </w:p>
    <w:p w:rsidR="00CE1D84" w:rsidRPr="00C31DBF" w:rsidRDefault="00CE1D84" w:rsidP="00CE1D84">
      <w:pPr>
        <w:pStyle w:val="ListParagraph"/>
        <w:numPr>
          <w:ilvl w:val="0"/>
          <w:numId w:val="16"/>
        </w:numPr>
        <w:spacing w:before="60"/>
        <w:contextualSpacing w:val="0"/>
        <w:jc w:val="lowKashida"/>
        <w:rPr>
          <w:lang w:val="en-GB" w:eastAsia="zh-CN"/>
        </w:rPr>
      </w:pPr>
      <w:r>
        <w:rPr>
          <w:lang w:val="en-GB" w:eastAsia="zh-CN"/>
        </w:rPr>
        <w:t>Played a key role in the definition of po</w:t>
      </w:r>
      <w:r w:rsidRPr="00C31DBF">
        <w:rPr>
          <w:lang w:val="en-GB" w:eastAsia="zh-CN"/>
        </w:rPr>
        <w:t>lic</w:t>
      </w:r>
      <w:r>
        <w:rPr>
          <w:lang w:val="en-GB" w:eastAsia="zh-CN"/>
        </w:rPr>
        <w:t xml:space="preserve">ies and </w:t>
      </w:r>
      <w:r w:rsidRPr="00C31DBF">
        <w:rPr>
          <w:lang w:val="en-GB" w:eastAsia="zh-CN"/>
        </w:rPr>
        <w:t>regulatory framework</w:t>
      </w:r>
      <w:r>
        <w:rPr>
          <w:lang w:val="en-GB" w:eastAsia="zh-CN"/>
        </w:rPr>
        <w:t>s</w:t>
      </w:r>
      <w:r w:rsidRPr="00C31DBF">
        <w:rPr>
          <w:lang w:val="en-GB" w:eastAsia="zh-CN"/>
        </w:rPr>
        <w:t xml:space="preserve"> for </w:t>
      </w:r>
      <w:r>
        <w:rPr>
          <w:lang w:val="en-GB" w:eastAsia="zh-CN"/>
        </w:rPr>
        <w:t xml:space="preserve">the </w:t>
      </w:r>
      <w:r w:rsidRPr="00C31DBF">
        <w:rPr>
          <w:lang w:val="en-GB" w:eastAsia="zh-CN"/>
        </w:rPr>
        <w:t xml:space="preserve">opening </w:t>
      </w:r>
      <w:r>
        <w:rPr>
          <w:lang w:val="en-GB" w:eastAsia="zh-CN"/>
        </w:rPr>
        <w:t>of the telecommunication sector to competition in the Americas Region.</w:t>
      </w:r>
    </w:p>
    <w:p w:rsidR="00CE1D84" w:rsidRDefault="00CE1D84" w:rsidP="00CE1D84">
      <w:pPr>
        <w:spacing w:before="240" w:after="120"/>
        <w:jc w:val="both"/>
      </w:pPr>
      <w:r>
        <w:t>Regional Administrator, Chile Area Office (</w:t>
      </w:r>
      <w:r w:rsidRPr="00A04E6C">
        <w:t xml:space="preserve">1990 </w:t>
      </w:r>
      <w:r>
        <w:t>–</w:t>
      </w:r>
      <w:r w:rsidRPr="00A04E6C">
        <w:t xml:space="preserve"> 1993</w:t>
      </w:r>
      <w:r>
        <w: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 xml:space="preserve">Managed projects for the modernization and reorganization </w:t>
      </w:r>
      <w:r w:rsidRPr="00C31DBF">
        <w:rPr>
          <w:lang w:val="en-GB" w:eastAsia="zh-CN"/>
        </w:rPr>
        <w:t>of incumbent telecommunication operators</w:t>
      </w:r>
      <w:r>
        <w:rPr>
          <w:lang w:val="en-GB" w:eastAsia="zh-CN"/>
        </w:rPr>
        <w:t xml:space="preserve"> in the Americas Region.</w:t>
      </w:r>
    </w:p>
    <w:p w:rsidR="00CE1D84" w:rsidRPr="00C31DBF" w:rsidRDefault="00CE1D84" w:rsidP="00CE1D84">
      <w:pPr>
        <w:pStyle w:val="ListParagraph"/>
        <w:numPr>
          <w:ilvl w:val="0"/>
          <w:numId w:val="16"/>
        </w:numPr>
        <w:spacing w:before="60"/>
        <w:contextualSpacing w:val="0"/>
        <w:jc w:val="lowKashida"/>
        <w:rPr>
          <w:lang w:val="en-GB" w:eastAsia="zh-CN"/>
        </w:rPr>
      </w:pPr>
      <w:r>
        <w:rPr>
          <w:lang w:val="en-GB" w:eastAsia="zh-CN"/>
        </w:rPr>
        <w:t>Attended to the sectorial development needs of the countries in the region.</w:t>
      </w:r>
    </w:p>
    <w:p w:rsidR="00CE1D84" w:rsidRDefault="00CE1D84" w:rsidP="00CE1D84">
      <w:pPr>
        <w:tabs>
          <w:tab w:val="right" w:pos="9026"/>
        </w:tabs>
        <w:spacing w:before="240" w:after="120"/>
        <w:jc w:val="both"/>
      </w:pPr>
      <w:r>
        <w:t>Regional Expert, Field Office in Peru (</w:t>
      </w:r>
      <w:r w:rsidRPr="00A04E6C">
        <w:t xml:space="preserve">1988 </w:t>
      </w:r>
      <w:r>
        <w:t xml:space="preserve">– </w:t>
      </w:r>
      <w:r w:rsidRPr="00A04E6C">
        <w:t>1990</w:t>
      </w:r>
      <w:r>
        <w:t>)</w:t>
      </w:r>
    </w:p>
    <w:p w:rsidR="00CE1D84" w:rsidRDefault="00CE1D84" w:rsidP="00CE1D84">
      <w:pPr>
        <w:pStyle w:val="ListParagraph"/>
        <w:numPr>
          <w:ilvl w:val="0"/>
          <w:numId w:val="16"/>
        </w:numPr>
        <w:spacing w:before="60"/>
        <w:contextualSpacing w:val="0"/>
        <w:jc w:val="lowKashida"/>
        <w:rPr>
          <w:lang w:val="en-GB" w:eastAsia="zh-CN"/>
        </w:rPr>
      </w:pPr>
      <w:r>
        <w:rPr>
          <w:lang w:val="en-GB" w:eastAsia="zh-CN"/>
        </w:rPr>
        <w:t>Responsible for the assistance to operators and regulators in developing and implementing m</w:t>
      </w:r>
      <w:r w:rsidRPr="00C31DBF">
        <w:rPr>
          <w:lang w:val="en-GB" w:eastAsia="zh-CN"/>
        </w:rPr>
        <w:t>ethodolog</w:t>
      </w:r>
      <w:r>
        <w:rPr>
          <w:lang w:val="en-GB" w:eastAsia="zh-CN"/>
        </w:rPr>
        <w:t>ies</w:t>
      </w:r>
      <w:r w:rsidRPr="00C31DBF">
        <w:rPr>
          <w:lang w:val="en-GB" w:eastAsia="zh-CN"/>
        </w:rPr>
        <w:t xml:space="preserve"> for production and delivery of modular training in telecommunications</w:t>
      </w:r>
      <w:r>
        <w:rPr>
          <w:lang w:val="en-GB" w:eastAsia="zh-CN"/>
        </w:rPr>
        <w:t>.</w:t>
      </w:r>
    </w:p>
    <w:p w:rsidR="00CE1D84" w:rsidRPr="00C31DBF" w:rsidRDefault="00CE1D84" w:rsidP="00CE1D84">
      <w:pPr>
        <w:pStyle w:val="ListParagraph"/>
        <w:numPr>
          <w:ilvl w:val="0"/>
          <w:numId w:val="16"/>
        </w:numPr>
        <w:spacing w:before="60"/>
        <w:contextualSpacing w:val="0"/>
        <w:jc w:val="lowKashida"/>
        <w:rPr>
          <w:lang w:val="en-GB" w:eastAsia="zh-CN"/>
        </w:rPr>
      </w:pPr>
      <w:r>
        <w:rPr>
          <w:lang w:val="en-GB" w:eastAsia="zh-CN"/>
        </w:rPr>
        <w:t>Provided assistance to the countries in the region in the preparation of their top managers to face the changes in the sector, such as convergence and competition.</w:t>
      </w:r>
    </w:p>
    <w:p w:rsidR="00CE1D84" w:rsidRPr="006030DB" w:rsidRDefault="00CE1D84" w:rsidP="006C4A52">
      <w:pPr>
        <w:spacing w:before="240"/>
        <w:jc w:val="both"/>
        <w:rPr>
          <w:b/>
          <w:bCs/>
        </w:rPr>
      </w:pPr>
      <w:r w:rsidRPr="006030DB">
        <w:rPr>
          <w:b/>
          <w:bCs/>
        </w:rPr>
        <w:t>ANTEL (Telecommunications Operator of Uruguay)</w:t>
      </w:r>
      <w:r>
        <w:rPr>
          <w:b/>
          <w:bCs/>
        </w:rPr>
        <w:t xml:space="preserve"> (1979 – 1988)</w:t>
      </w:r>
    </w:p>
    <w:p w:rsidR="00CE1D84" w:rsidRDefault="00CE1D84" w:rsidP="00CE1D84">
      <w:pPr>
        <w:jc w:val="both"/>
      </w:pPr>
      <w:r>
        <w:t>Director</w:t>
      </w:r>
      <w:r w:rsidRPr="00CF56CF">
        <w:t>, ANTEL Training Centre (1987 – 1988)</w:t>
      </w:r>
    </w:p>
    <w:p w:rsidR="00CE1D84" w:rsidRPr="005E6FDF" w:rsidRDefault="00CE1D84" w:rsidP="00CE1D84">
      <w:pPr>
        <w:jc w:val="both"/>
        <w:rPr>
          <w:lang w:val="en-US"/>
        </w:rPr>
      </w:pPr>
      <w:r w:rsidRPr="005E6FDF">
        <w:rPr>
          <w:lang w:val="en-US"/>
        </w:rPr>
        <w:t>Telecommunication Engineer (1985 – 1987)</w:t>
      </w:r>
    </w:p>
    <w:p w:rsidR="00CE1D84" w:rsidRPr="00CE1D84" w:rsidRDefault="00CE1D84" w:rsidP="00CE1D84">
      <w:pPr>
        <w:jc w:val="both"/>
        <w:rPr>
          <w:lang w:val="es-ES_tradnl"/>
        </w:rPr>
      </w:pPr>
      <w:proofErr w:type="spellStart"/>
      <w:r w:rsidRPr="00CE1D84">
        <w:rPr>
          <w:lang w:val="es-ES_tradnl"/>
        </w:rPr>
        <w:t>Engineering</w:t>
      </w:r>
      <w:proofErr w:type="spellEnd"/>
      <w:r w:rsidRPr="00CE1D84">
        <w:rPr>
          <w:lang w:val="es-ES_tradnl"/>
        </w:rPr>
        <w:t xml:space="preserve"> Assistant (1979 – 1985)</w:t>
      </w:r>
    </w:p>
    <w:p w:rsidR="00CE1D84" w:rsidRPr="00291567" w:rsidRDefault="00CE1D84" w:rsidP="006C4A52">
      <w:pPr>
        <w:spacing w:before="240"/>
        <w:jc w:val="both"/>
        <w:rPr>
          <w:b/>
          <w:bCs/>
          <w:lang w:val="es-ES_tradnl"/>
        </w:rPr>
      </w:pPr>
      <w:r w:rsidRPr="00291567">
        <w:rPr>
          <w:b/>
          <w:bCs/>
          <w:lang w:val="es-ES_tradnl"/>
        </w:rPr>
        <w:t xml:space="preserve">Universidad de la República (Uruguay)  </w:t>
      </w:r>
      <w:r>
        <w:rPr>
          <w:b/>
          <w:bCs/>
          <w:lang w:val="es-ES_tradnl"/>
        </w:rPr>
        <w:t>(1984 – 1986)</w:t>
      </w:r>
    </w:p>
    <w:p w:rsidR="00CE1D84" w:rsidRDefault="00CE1D84" w:rsidP="00CE1D84">
      <w:pPr>
        <w:jc w:val="lowKashida"/>
      </w:pPr>
      <w:r w:rsidRPr="002A1ABE">
        <w:t xml:space="preserve">Assistant Professor in the Faculty of Engineering, for the chair of Electronics &amp; Circuits, </w:t>
      </w:r>
      <w:r>
        <w:t xml:space="preserve">as well as for the chair of </w:t>
      </w:r>
      <w:r w:rsidRPr="002A1ABE">
        <w:t>Circuits &amp; Electric Measurements (1984 – 1986)</w:t>
      </w:r>
    </w:p>
    <w:p w:rsidR="006C4A52" w:rsidRDefault="006C4A5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8A77EC" w:rsidRDefault="008A77EC" w:rsidP="006C4A52">
      <w:pPr>
        <w:spacing w:before="360" w:after="240"/>
        <w:jc w:val="center"/>
        <w:rPr>
          <w:rFonts w:ascii="Cambria" w:hAnsi="Cambria"/>
          <w:b/>
          <w:bCs/>
          <w:color w:val="365F91" w:themeColor="accent1" w:themeShade="BF"/>
          <w:sz w:val="40"/>
          <w:szCs w:val="40"/>
          <w:lang w:val="en-US"/>
        </w:rPr>
      </w:pPr>
    </w:p>
    <w:p w:rsidR="006C4A52" w:rsidRDefault="006C4A52" w:rsidP="006C4A52">
      <w:pPr>
        <w:spacing w:before="360" w:after="240"/>
        <w:jc w:val="center"/>
        <w:rPr>
          <w:rFonts w:ascii="Cambria" w:hAnsi="Cambria"/>
          <w:b/>
          <w:bCs/>
          <w:color w:val="365F91" w:themeColor="accent1" w:themeShade="BF"/>
          <w:sz w:val="40"/>
          <w:szCs w:val="40"/>
          <w:lang w:val="en-US"/>
        </w:rPr>
      </w:pPr>
      <w:r>
        <w:rPr>
          <w:rFonts w:ascii="Cambria" w:hAnsi="Cambria"/>
          <w:b/>
          <w:bCs/>
          <w:color w:val="365F91" w:themeColor="accent1" w:themeShade="BF"/>
          <w:sz w:val="40"/>
          <w:szCs w:val="40"/>
          <w:lang w:val="en-US"/>
        </w:rPr>
        <w:t>Vision Statement</w:t>
      </w:r>
    </w:p>
    <w:p w:rsidR="008A77EC" w:rsidRPr="00976460" w:rsidRDefault="008A77EC" w:rsidP="006C4A52">
      <w:pPr>
        <w:spacing w:before="360" w:after="240"/>
        <w:jc w:val="center"/>
        <w:rPr>
          <w:rFonts w:ascii="Cambria" w:hAnsi="Cambria"/>
          <w:b/>
          <w:bCs/>
          <w:color w:val="365F91" w:themeColor="accent1" w:themeShade="BF"/>
          <w:sz w:val="40"/>
          <w:szCs w:val="40"/>
          <w:lang w:val="en-US"/>
        </w:rPr>
      </w:pPr>
    </w:p>
    <w:p w:rsidR="006C4A52" w:rsidRPr="00E90C73" w:rsidRDefault="006C4A52" w:rsidP="006C4A52">
      <w:pPr>
        <w:rPr>
          <w:rFonts w:cs="Arial"/>
        </w:rPr>
      </w:pPr>
      <w:r w:rsidRPr="00E90C73">
        <w:rPr>
          <w:rFonts w:cs="Arial"/>
        </w:rPr>
        <w:t xml:space="preserve">Telecommunications/ICT are a key enabler to achieve the Sustainable Development Goals (SDGs) and to build a world where social, economic, environmental, </w:t>
      </w:r>
      <w:r>
        <w:rPr>
          <w:rFonts w:cs="Arial"/>
        </w:rPr>
        <w:t xml:space="preserve">and </w:t>
      </w:r>
      <w:r w:rsidRPr="00E90C73">
        <w:rPr>
          <w:rFonts w:cs="Arial"/>
        </w:rPr>
        <w:t xml:space="preserve">technological development </w:t>
      </w:r>
      <w:r>
        <w:rPr>
          <w:rFonts w:cs="Arial"/>
        </w:rPr>
        <w:t>is</w:t>
      </w:r>
      <w:r w:rsidRPr="00E90C73">
        <w:rPr>
          <w:rFonts w:cs="Arial"/>
        </w:rPr>
        <w:t xml:space="preserve"> sustainable and available for everyone, everywhere. </w:t>
      </w:r>
    </w:p>
    <w:p w:rsidR="006C4A52" w:rsidRPr="00E90C73" w:rsidRDefault="006C4A52" w:rsidP="006C4A52">
      <w:pPr>
        <w:rPr>
          <w:rFonts w:cs="Arial"/>
        </w:rPr>
      </w:pPr>
      <w:r w:rsidRPr="00E90C73">
        <w:rPr>
          <w:rFonts w:cs="Arial"/>
        </w:rPr>
        <w:t xml:space="preserve">Technologies such as mobile communications, the </w:t>
      </w:r>
      <w:r>
        <w:rPr>
          <w:rFonts w:cs="Arial"/>
        </w:rPr>
        <w:t>I</w:t>
      </w:r>
      <w:r w:rsidRPr="00E90C73">
        <w:rPr>
          <w:rFonts w:cs="Arial"/>
        </w:rPr>
        <w:t xml:space="preserve">nternet of </w:t>
      </w:r>
      <w:r>
        <w:rPr>
          <w:rFonts w:cs="Arial"/>
        </w:rPr>
        <w:t>T</w:t>
      </w:r>
      <w:r w:rsidRPr="00E90C73">
        <w:rPr>
          <w:rFonts w:cs="Arial"/>
        </w:rPr>
        <w:t xml:space="preserve">hings, connected cars and cities, the fourth industrial revolution and artificial intelligence, all </w:t>
      </w:r>
      <w:r>
        <w:rPr>
          <w:rFonts w:cs="Arial"/>
        </w:rPr>
        <w:t xml:space="preserve">depend </w:t>
      </w:r>
      <w:r w:rsidRPr="00E90C73">
        <w:rPr>
          <w:rFonts w:cs="Arial"/>
        </w:rPr>
        <w:t>on telecommunication networks, services and applications</w:t>
      </w:r>
      <w:r>
        <w:rPr>
          <w:rFonts w:cs="Arial"/>
        </w:rPr>
        <w:t>,</w:t>
      </w:r>
      <w:r w:rsidRPr="00E90C73">
        <w:rPr>
          <w:rFonts w:cs="Arial"/>
        </w:rPr>
        <w:t xml:space="preserve"> and increasingly </w:t>
      </w:r>
      <w:r>
        <w:rPr>
          <w:rFonts w:cs="Arial"/>
        </w:rPr>
        <w:t xml:space="preserve">rely </w:t>
      </w:r>
      <w:r w:rsidRPr="00E90C73">
        <w:rPr>
          <w:rFonts w:cs="Arial"/>
        </w:rPr>
        <w:t xml:space="preserve">on </w:t>
      </w:r>
      <w:proofErr w:type="spellStart"/>
      <w:r w:rsidRPr="00E90C73">
        <w:rPr>
          <w:rFonts w:cs="Arial"/>
        </w:rPr>
        <w:t>radiocommunications</w:t>
      </w:r>
      <w:proofErr w:type="spellEnd"/>
      <w:r>
        <w:rPr>
          <w:rFonts w:cs="Arial"/>
        </w:rPr>
        <w:t xml:space="preserve"> to </w:t>
      </w:r>
      <w:r w:rsidRPr="00E90C73">
        <w:rPr>
          <w:rFonts w:cs="Arial"/>
        </w:rPr>
        <w:t xml:space="preserve">provide the basis for ubiquitous connectivity. </w:t>
      </w:r>
    </w:p>
    <w:p w:rsidR="006C4A52" w:rsidRPr="00E90C73" w:rsidRDefault="006C4A52" w:rsidP="006C4A52">
      <w:pPr>
        <w:rPr>
          <w:rFonts w:cs="Arial"/>
        </w:rPr>
      </w:pPr>
      <w:r w:rsidRPr="00E90C73">
        <w:rPr>
          <w:rFonts w:cs="Arial"/>
        </w:rPr>
        <w:t>Th</w:t>
      </w:r>
      <w:r>
        <w:rPr>
          <w:rFonts w:cs="Arial"/>
        </w:rPr>
        <w:t xml:space="preserve">e ITU </w:t>
      </w:r>
      <w:proofErr w:type="spellStart"/>
      <w:r>
        <w:rPr>
          <w:rFonts w:cs="Arial"/>
        </w:rPr>
        <w:t>Radiocommunication</w:t>
      </w:r>
      <w:proofErr w:type="spellEnd"/>
      <w:r>
        <w:rPr>
          <w:rFonts w:cs="Arial"/>
        </w:rPr>
        <w:t xml:space="preserve"> Sector</w:t>
      </w:r>
      <w:r w:rsidRPr="00E90C73">
        <w:rPr>
          <w:rFonts w:cs="Arial"/>
        </w:rPr>
        <w:t xml:space="preserve"> plays a vital role</w:t>
      </w:r>
      <w:r>
        <w:rPr>
          <w:rFonts w:cs="Arial"/>
        </w:rPr>
        <w:t xml:space="preserve"> in this ecosystem</w:t>
      </w:r>
      <w:r w:rsidRPr="00E90C73">
        <w:rPr>
          <w:rFonts w:cs="Arial"/>
        </w:rPr>
        <w:t xml:space="preserve">: managing frequency spectrum and satellite orbits, </w:t>
      </w:r>
      <w:r>
        <w:rPr>
          <w:rFonts w:cs="Arial"/>
        </w:rPr>
        <w:t xml:space="preserve">as well as </w:t>
      </w:r>
      <w:r w:rsidRPr="00E90C73">
        <w:rPr>
          <w:rFonts w:cs="Arial"/>
        </w:rPr>
        <w:t xml:space="preserve">developing globally harmonized regulations and standards, </w:t>
      </w:r>
      <w:r>
        <w:rPr>
          <w:rFonts w:cs="Arial"/>
        </w:rPr>
        <w:t xml:space="preserve">are </w:t>
      </w:r>
      <w:r w:rsidRPr="00E90C73">
        <w:rPr>
          <w:rFonts w:cs="Arial"/>
        </w:rPr>
        <w:t xml:space="preserve">fundamental </w:t>
      </w:r>
      <w:r>
        <w:rPr>
          <w:rFonts w:cs="Arial"/>
        </w:rPr>
        <w:t xml:space="preserve">in order </w:t>
      </w:r>
      <w:r w:rsidRPr="00E90C73">
        <w:rPr>
          <w:rFonts w:cs="Arial"/>
        </w:rPr>
        <w:t xml:space="preserve">to </w:t>
      </w:r>
      <w:r>
        <w:rPr>
          <w:rFonts w:cs="Arial"/>
        </w:rPr>
        <w:t>en</w:t>
      </w:r>
      <w:r w:rsidRPr="00E90C73">
        <w:rPr>
          <w:rFonts w:cs="Arial"/>
        </w:rPr>
        <w:t>sure accessible and affordable telecommunications to all.</w:t>
      </w:r>
    </w:p>
    <w:p w:rsidR="006C4A52" w:rsidRPr="00E90C73" w:rsidRDefault="006C4A52" w:rsidP="006C4A52">
      <w:pPr>
        <w:rPr>
          <w:rFonts w:cs="Arial"/>
        </w:rPr>
      </w:pPr>
      <w:r w:rsidRPr="00E90C73">
        <w:rPr>
          <w:rFonts w:cs="Arial"/>
        </w:rPr>
        <w:t xml:space="preserve">In order to achieve this goal, many challenges lay ahead of us: </w:t>
      </w:r>
    </w:p>
    <w:p w:rsidR="006C4A52" w:rsidRPr="00637714" w:rsidRDefault="006C4A52" w:rsidP="006C4A52">
      <w:pPr>
        <w:pStyle w:val="ListParagraph"/>
        <w:numPr>
          <w:ilvl w:val="0"/>
          <w:numId w:val="20"/>
        </w:numPr>
        <w:spacing w:before="240" w:line="288" w:lineRule="auto"/>
        <w:ind w:left="714" w:hanging="357"/>
        <w:contextualSpacing w:val="0"/>
        <w:rPr>
          <w:rFonts w:cs="Arial"/>
          <w:sz w:val="24"/>
          <w:szCs w:val="24"/>
        </w:rPr>
      </w:pPr>
      <w:r w:rsidRPr="00637714">
        <w:rPr>
          <w:rFonts w:cs="Arial"/>
          <w:sz w:val="24"/>
          <w:szCs w:val="24"/>
        </w:rPr>
        <w:t>Reducing the digital divide and providing global connectivity,</w:t>
      </w:r>
    </w:p>
    <w:p w:rsidR="006C4A52" w:rsidRPr="00637714" w:rsidRDefault="006C4A52" w:rsidP="006C4A52">
      <w:pPr>
        <w:pStyle w:val="ListParagraph"/>
        <w:numPr>
          <w:ilvl w:val="0"/>
          <w:numId w:val="20"/>
        </w:numPr>
        <w:spacing w:after="160" w:line="288" w:lineRule="auto"/>
        <w:rPr>
          <w:rFonts w:cs="Arial"/>
          <w:sz w:val="24"/>
          <w:szCs w:val="24"/>
        </w:rPr>
      </w:pPr>
      <w:r w:rsidRPr="00637714">
        <w:rPr>
          <w:rFonts w:cs="Arial"/>
          <w:sz w:val="24"/>
          <w:szCs w:val="24"/>
        </w:rPr>
        <w:t>Striking the right balance between protecting investments and fostering innovation,</w:t>
      </w:r>
    </w:p>
    <w:p w:rsidR="006C4A52" w:rsidRPr="00637714" w:rsidRDefault="006C4A52" w:rsidP="006C4A52">
      <w:pPr>
        <w:pStyle w:val="ListParagraph"/>
        <w:numPr>
          <w:ilvl w:val="0"/>
          <w:numId w:val="20"/>
        </w:numPr>
        <w:spacing w:after="160" w:line="288" w:lineRule="auto"/>
        <w:rPr>
          <w:rFonts w:cs="Arial"/>
          <w:sz w:val="24"/>
          <w:szCs w:val="24"/>
        </w:rPr>
      </w:pPr>
      <w:r w:rsidRPr="00637714">
        <w:rPr>
          <w:rFonts w:cs="Arial"/>
          <w:sz w:val="24"/>
          <w:szCs w:val="24"/>
        </w:rPr>
        <w:t>Providing timely access to spectrum/orbits resources.</w:t>
      </w:r>
    </w:p>
    <w:p w:rsidR="006C4A52" w:rsidRPr="00E90C73" w:rsidRDefault="006C4A52" w:rsidP="006C4A52">
      <w:pPr>
        <w:rPr>
          <w:rFonts w:cs="Arial"/>
        </w:rPr>
      </w:pPr>
      <w:r w:rsidRPr="00E90C73">
        <w:rPr>
          <w:rFonts w:cs="Arial"/>
        </w:rPr>
        <w:t>Having worked in the Telecommunication Sector for over 30 years, I understand and embrace these challenges. Moreover, my leadership will abide by the principles of transparency, efficiency and inclusiveness by:</w:t>
      </w:r>
    </w:p>
    <w:p w:rsidR="006C4A52" w:rsidRPr="00637714" w:rsidRDefault="006C4A52" w:rsidP="006C4A52">
      <w:pPr>
        <w:pStyle w:val="ListParagraph"/>
        <w:numPr>
          <w:ilvl w:val="0"/>
          <w:numId w:val="20"/>
        </w:numPr>
        <w:spacing w:before="240" w:line="288" w:lineRule="auto"/>
        <w:ind w:left="714" w:hanging="357"/>
        <w:contextualSpacing w:val="0"/>
        <w:rPr>
          <w:rFonts w:cs="Arial"/>
          <w:sz w:val="24"/>
          <w:szCs w:val="24"/>
        </w:rPr>
      </w:pPr>
      <w:r w:rsidRPr="00637714">
        <w:rPr>
          <w:rFonts w:cs="Arial"/>
          <w:sz w:val="24"/>
          <w:szCs w:val="24"/>
        </w:rPr>
        <w:t>Applying the Radio Regulations in a fair and transparent manner,</w:t>
      </w:r>
    </w:p>
    <w:p w:rsidR="006C4A52" w:rsidRPr="00637714" w:rsidRDefault="006C4A52" w:rsidP="006C4A52">
      <w:pPr>
        <w:pStyle w:val="ListParagraph"/>
        <w:numPr>
          <w:ilvl w:val="0"/>
          <w:numId w:val="20"/>
        </w:numPr>
        <w:spacing w:after="160" w:line="288" w:lineRule="auto"/>
        <w:rPr>
          <w:rFonts w:cs="Arial"/>
          <w:sz w:val="24"/>
          <w:szCs w:val="24"/>
        </w:rPr>
      </w:pPr>
      <w:r w:rsidRPr="00637714">
        <w:rPr>
          <w:rFonts w:cs="Arial"/>
          <w:sz w:val="24"/>
          <w:szCs w:val="24"/>
        </w:rPr>
        <w:t>Implementing a digital transformation to increase the efficiency of the BR,</w:t>
      </w:r>
    </w:p>
    <w:p w:rsidR="006C4A52" w:rsidRPr="00637714" w:rsidRDefault="006C4A52" w:rsidP="006C4A52">
      <w:pPr>
        <w:pStyle w:val="ListParagraph"/>
        <w:numPr>
          <w:ilvl w:val="0"/>
          <w:numId w:val="20"/>
        </w:numPr>
        <w:spacing w:after="160" w:line="288" w:lineRule="auto"/>
        <w:rPr>
          <w:rFonts w:cs="Arial"/>
          <w:sz w:val="24"/>
          <w:szCs w:val="24"/>
        </w:rPr>
      </w:pPr>
      <w:r w:rsidRPr="00637714">
        <w:rPr>
          <w:rFonts w:cs="Arial"/>
          <w:sz w:val="24"/>
          <w:szCs w:val="24"/>
        </w:rPr>
        <w:t>Empowering developing countries, least developed countries and small island states.</w:t>
      </w:r>
    </w:p>
    <w:p w:rsidR="006C4A52" w:rsidRPr="00E90C73" w:rsidRDefault="006C4A52" w:rsidP="006C4A52">
      <w:pPr>
        <w:rPr>
          <w:rFonts w:cs="Arial"/>
        </w:rPr>
      </w:pPr>
      <w:r>
        <w:rPr>
          <w:rFonts w:cs="Arial"/>
        </w:rPr>
        <w:t>T</w:t>
      </w:r>
      <w:r w:rsidRPr="00E90C73">
        <w:rPr>
          <w:rFonts w:cs="Arial"/>
        </w:rPr>
        <w:t xml:space="preserve">he achievement of the SDGs can only be accomplished by the joint work of governments and the private sector, with the support of the </w:t>
      </w:r>
      <w:proofErr w:type="spellStart"/>
      <w:r w:rsidRPr="00E90C73">
        <w:rPr>
          <w:rFonts w:cs="Arial"/>
        </w:rPr>
        <w:t>Radiocommunication</w:t>
      </w:r>
      <w:proofErr w:type="spellEnd"/>
      <w:r w:rsidRPr="00E90C73">
        <w:rPr>
          <w:rFonts w:cs="Arial"/>
        </w:rPr>
        <w:t xml:space="preserve"> Bureau and in close collaboration with the </w:t>
      </w:r>
      <w:r>
        <w:rPr>
          <w:rFonts w:cs="Arial"/>
        </w:rPr>
        <w:t xml:space="preserve">Telecommunication </w:t>
      </w:r>
      <w:r w:rsidRPr="00E90C73">
        <w:rPr>
          <w:rFonts w:cs="Arial"/>
        </w:rPr>
        <w:t xml:space="preserve">Development Bureau. </w:t>
      </w:r>
    </w:p>
    <w:p w:rsidR="006C4A52" w:rsidRDefault="006C4A52" w:rsidP="006C4A52">
      <w:pPr>
        <w:rPr>
          <w:rFonts w:cs="Arial"/>
        </w:rPr>
      </w:pPr>
      <w:r w:rsidRPr="00E90C73">
        <w:rPr>
          <w:rFonts w:cs="Arial"/>
        </w:rPr>
        <w:t xml:space="preserve">Let us unite our strengths to foster affordable connectivity to all citizens, enable the connection of billions of devices and accelerate the realization of the SDGs by using Telecommunications and ICTs. </w:t>
      </w:r>
    </w:p>
    <w:p w:rsidR="006C4A52" w:rsidRDefault="006C4A52" w:rsidP="006C4A52">
      <w:pPr>
        <w:rPr>
          <w:rFonts w:cs="Arial"/>
        </w:rPr>
      </w:pPr>
    </w:p>
    <w:p w:rsidR="006C4A52" w:rsidRDefault="006C4A52">
      <w:pPr>
        <w:tabs>
          <w:tab w:val="clear" w:pos="567"/>
          <w:tab w:val="clear" w:pos="1134"/>
          <w:tab w:val="clear" w:pos="1701"/>
          <w:tab w:val="clear" w:pos="2268"/>
          <w:tab w:val="clear" w:pos="2835"/>
        </w:tabs>
        <w:overflowPunct/>
        <w:autoSpaceDE/>
        <w:autoSpaceDN/>
        <w:adjustRightInd/>
        <w:spacing w:before="0"/>
        <w:textAlignment w:val="auto"/>
        <w:rPr>
          <w:rFonts w:cs="Arial"/>
        </w:rPr>
      </w:pPr>
      <w:r>
        <w:rPr>
          <w:rFonts w:cs="Arial"/>
        </w:rPr>
        <w:br w:type="page"/>
      </w:r>
    </w:p>
    <w:p w:rsidR="008A77EC" w:rsidRDefault="008A77EC" w:rsidP="006C4A52">
      <w:pPr>
        <w:jc w:val="center"/>
        <w:rPr>
          <w:rFonts w:ascii="Cambria" w:hAnsi="Cambria"/>
          <w:b/>
          <w:bCs/>
          <w:color w:val="365F91" w:themeColor="accent1" w:themeShade="BF"/>
          <w:sz w:val="40"/>
          <w:szCs w:val="40"/>
          <w:lang w:val="en-US"/>
        </w:rPr>
      </w:pPr>
    </w:p>
    <w:p w:rsidR="006C4A52" w:rsidRPr="00976460" w:rsidRDefault="006C4A52" w:rsidP="006C4A52">
      <w:pPr>
        <w:jc w:val="center"/>
        <w:rPr>
          <w:rFonts w:ascii="Cambria" w:hAnsi="Cambria"/>
          <w:b/>
          <w:bCs/>
          <w:color w:val="365F91" w:themeColor="accent1" w:themeShade="BF"/>
          <w:sz w:val="40"/>
          <w:szCs w:val="40"/>
          <w:lang w:val="en-US"/>
        </w:rPr>
      </w:pPr>
      <w:r w:rsidRPr="00976460">
        <w:rPr>
          <w:rFonts w:ascii="Cambria" w:hAnsi="Cambria"/>
          <w:b/>
          <w:bCs/>
          <w:color w:val="365F91" w:themeColor="accent1" w:themeShade="BF"/>
          <w:sz w:val="40"/>
          <w:szCs w:val="40"/>
          <w:lang w:val="en-US"/>
        </w:rPr>
        <w:t>Commitment</w:t>
      </w:r>
    </w:p>
    <w:p w:rsidR="006C4A52" w:rsidRDefault="006C4A52" w:rsidP="006C4A52"/>
    <w:p w:rsidR="008A77EC" w:rsidRDefault="008A77EC" w:rsidP="006C4A52"/>
    <w:p w:rsidR="006C4A52" w:rsidRPr="00976460" w:rsidRDefault="006C4A52" w:rsidP="006C4A5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Transparency</w:t>
      </w:r>
    </w:p>
    <w:p w:rsidR="006C4A52" w:rsidRPr="00637714" w:rsidRDefault="006C4A52" w:rsidP="006C4A52">
      <w:pPr>
        <w:pStyle w:val="ListParagraph"/>
        <w:numPr>
          <w:ilvl w:val="0"/>
          <w:numId w:val="16"/>
        </w:numPr>
        <w:spacing w:before="240"/>
        <w:ind w:left="714" w:hanging="357"/>
        <w:contextualSpacing w:val="0"/>
        <w:jc w:val="both"/>
        <w:rPr>
          <w:sz w:val="24"/>
          <w:szCs w:val="24"/>
          <w:lang w:val="en-GB" w:eastAsia="zh-CN"/>
        </w:rPr>
      </w:pPr>
      <w:r w:rsidRPr="00637714">
        <w:rPr>
          <w:sz w:val="24"/>
          <w:szCs w:val="24"/>
          <w:lang w:val="en-GB" w:eastAsia="zh-CN"/>
        </w:rPr>
        <w:t>Focus on the core mandate of the ITU-R</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 xml:space="preserve">Ensure the procedures of the Radio Regulations are applied in a fair and transparent manner </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 xml:space="preserve">Leverage the expertise, impartiality and reliability of the ITU-R </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 xml:space="preserve">Provide a neutral platform for all countries to collaborate </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 xml:space="preserve">Support the development of globally harmonized regulations and standards </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Deliver the technical assistance required by Member States</w:t>
      </w:r>
    </w:p>
    <w:p w:rsidR="006C4A52" w:rsidRPr="00976460" w:rsidRDefault="006C4A52" w:rsidP="006C4A52">
      <w:pPr>
        <w:spacing w:before="36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Efficiency</w:t>
      </w:r>
    </w:p>
    <w:p w:rsidR="006C4A52" w:rsidRPr="00637714" w:rsidRDefault="006C4A52" w:rsidP="006C4A52">
      <w:pPr>
        <w:pStyle w:val="ListParagraph"/>
        <w:numPr>
          <w:ilvl w:val="0"/>
          <w:numId w:val="16"/>
        </w:numPr>
        <w:spacing w:before="240"/>
        <w:ind w:left="714" w:hanging="357"/>
        <w:contextualSpacing w:val="0"/>
        <w:jc w:val="both"/>
        <w:rPr>
          <w:sz w:val="24"/>
          <w:szCs w:val="24"/>
          <w:lang w:val="en-GB" w:eastAsia="zh-CN"/>
        </w:rPr>
      </w:pPr>
      <w:r w:rsidRPr="00637714">
        <w:rPr>
          <w:sz w:val="24"/>
          <w:szCs w:val="24"/>
          <w:lang w:val="en-GB" w:eastAsia="zh-CN"/>
        </w:rPr>
        <w:t>Implement a digital transformation and increase the agility of ITU-R’s processes</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Modernize the ITU-R databases and practises</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Improve response times, in compliance with regulatory deadlines</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Incorporate data and analytics to the decision-making process</w:t>
      </w:r>
    </w:p>
    <w:p w:rsidR="006C4A52" w:rsidRPr="00976460" w:rsidRDefault="006C4A52" w:rsidP="006C4A52">
      <w:pPr>
        <w:spacing w:before="36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Inclusiveness</w:t>
      </w:r>
    </w:p>
    <w:p w:rsidR="006C4A52" w:rsidRPr="00637714" w:rsidRDefault="006C4A52" w:rsidP="006C4A52">
      <w:pPr>
        <w:pStyle w:val="ListParagraph"/>
        <w:numPr>
          <w:ilvl w:val="0"/>
          <w:numId w:val="16"/>
        </w:numPr>
        <w:spacing w:before="240"/>
        <w:ind w:left="714" w:hanging="357"/>
        <w:contextualSpacing w:val="0"/>
        <w:jc w:val="both"/>
        <w:rPr>
          <w:sz w:val="24"/>
          <w:szCs w:val="24"/>
          <w:lang w:val="en-GB" w:eastAsia="zh-CN"/>
        </w:rPr>
      </w:pPr>
      <w:r w:rsidRPr="00637714">
        <w:rPr>
          <w:sz w:val="24"/>
          <w:szCs w:val="24"/>
          <w:lang w:val="en-GB" w:eastAsia="zh-CN"/>
        </w:rPr>
        <w:t>Improve the Bureau’s receptiveness to all Members’ needs</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Further promote the participation of developing, least developed countries, and small island states in the work of the ITU-R</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Empower ITU-R Members to make decisions that will have a positive impact on ICT and the digital ecosystem</w:t>
      </w:r>
    </w:p>
    <w:p w:rsidR="006C4A52" w:rsidRPr="00637714" w:rsidRDefault="006C4A52" w:rsidP="006C4A52">
      <w:pPr>
        <w:pStyle w:val="ListParagraph"/>
        <w:numPr>
          <w:ilvl w:val="0"/>
          <w:numId w:val="16"/>
        </w:numPr>
        <w:spacing w:after="160"/>
        <w:ind w:left="714" w:hanging="357"/>
        <w:jc w:val="both"/>
        <w:rPr>
          <w:sz w:val="24"/>
          <w:szCs w:val="24"/>
          <w:lang w:val="en-GB" w:eastAsia="zh-CN"/>
        </w:rPr>
      </w:pPr>
      <w:r w:rsidRPr="00637714">
        <w:rPr>
          <w:sz w:val="24"/>
          <w:szCs w:val="24"/>
          <w:lang w:val="en-GB" w:eastAsia="zh-CN"/>
        </w:rPr>
        <w:t>Ensure the information produced by the ITU-R, the Radio Regulations, Resolutions, Reports, Recommendations, and Handbooks are disseminated to all countries</w:t>
      </w:r>
    </w:p>
    <w:p w:rsidR="006C4A52" w:rsidRPr="00637714" w:rsidRDefault="006C4A52" w:rsidP="006C4A52">
      <w:pPr>
        <w:pStyle w:val="ListParagraph"/>
        <w:numPr>
          <w:ilvl w:val="0"/>
          <w:numId w:val="16"/>
        </w:numPr>
        <w:spacing w:after="160"/>
        <w:ind w:left="714" w:hanging="357"/>
        <w:jc w:val="both"/>
        <w:rPr>
          <w:sz w:val="24"/>
          <w:szCs w:val="24"/>
        </w:rPr>
      </w:pPr>
      <w:r w:rsidRPr="00637714">
        <w:rPr>
          <w:sz w:val="24"/>
          <w:szCs w:val="24"/>
          <w:lang w:val="en-GB" w:eastAsia="zh-CN"/>
        </w:rPr>
        <w:t>Support concrete projects and initiatives towards bridging the digital divide</w:t>
      </w:r>
    </w:p>
    <w:p w:rsidR="00CE1D84" w:rsidRPr="006C4A52" w:rsidRDefault="006C4A52" w:rsidP="006C4A52">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u w:val="single"/>
          <w:lang w:val="lt-LT"/>
        </w:rPr>
      </w:pPr>
      <w:r>
        <w:rPr>
          <w:rFonts w:asciiTheme="minorHAnsi" w:hAnsiTheme="minorHAnsi" w:cstheme="minorHAnsi"/>
          <w:u w:val="single"/>
          <w:lang w:val="lt-LT"/>
        </w:rPr>
        <w:t>                                 </w:t>
      </w:r>
    </w:p>
    <w:sectPr w:rsidR="00CE1D84" w:rsidRPr="006C4A52" w:rsidSect="00361097">
      <w:headerReference w:type="default" r:id="rId12"/>
      <w:footerReference w:type="first" r:id="rId13"/>
      <w:type w:val="continuous"/>
      <w:pgSz w:w="11913" w:h="16834"/>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C9" w:rsidRDefault="00BC2AC9">
      <w:r>
        <w:separator/>
      </w:r>
    </w:p>
  </w:endnote>
  <w:endnote w:type="continuationSeparator" w:id="0">
    <w:p w:rsidR="00BC2AC9" w:rsidRDefault="00BC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263C6" w:rsidRDefault="008263C6" w:rsidP="008263C6">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C9" w:rsidRDefault="00BC2AC9">
      <w:r>
        <w:t>____________________</w:t>
      </w:r>
    </w:p>
  </w:footnote>
  <w:footnote w:type="continuationSeparator" w:id="0">
    <w:p w:rsidR="00BC2AC9" w:rsidRDefault="00BC2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Header"/>
      <w:ind w:left="567" w:hanging="567"/>
    </w:pPr>
    <w:r>
      <w:fldChar w:fldCharType="begin"/>
    </w:r>
    <w:r>
      <w:instrText xml:space="preserve"> PAGE   \* MERGEFORMAT </w:instrText>
    </w:r>
    <w:r>
      <w:fldChar w:fldCharType="separate"/>
    </w:r>
    <w:r w:rsidR="00BF5E6C">
      <w:rPr>
        <w:noProof/>
      </w:rPr>
      <w:t>7</w:t>
    </w:r>
    <w:r>
      <w:fldChar w:fldCharType="end"/>
    </w:r>
  </w:p>
  <w:p w:rsidR="008263C6" w:rsidRPr="00E842D1" w:rsidRDefault="008263C6" w:rsidP="00CE1D84">
    <w:pPr>
      <w:pStyle w:val="Header"/>
      <w:ind w:left="567" w:hanging="567"/>
      <w:rPr>
        <w:lang w:val="es-ES_tradnl"/>
      </w:rPr>
    </w:pPr>
    <w:r w:rsidRPr="00E842D1">
      <w:rPr>
        <w:lang w:val="es-ES_tradnl"/>
      </w:rPr>
      <w:t>PP1</w:t>
    </w:r>
    <w:r w:rsidR="005F0E57" w:rsidRPr="00E842D1">
      <w:rPr>
        <w:lang w:val="es-ES_tradnl"/>
      </w:rPr>
      <w:t>8</w:t>
    </w:r>
    <w:r w:rsidRPr="00E842D1">
      <w:rPr>
        <w:lang w:val="es-ES_tradnl"/>
      </w:rPr>
      <w:t>/</w:t>
    </w:r>
    <w:r w:rsidR="00775A51">
      <w:rPr>
        <w:lang w:val="es-ES_tradnl"/>
      </w:rPr>
      <w:t>5</w:t>
    </w:r>
    <w:r w:rsidR="00CE1D84">
      <w:rPr>
        <w:lang w:val="es-ES_tradnl"/>
      </w:rPr>
      <w:t>9</w:t>
    </w:r>
    <w:r w:rsidRPr="00E842D1">
      <w:rPr>
        <w:lang w:val="es-ES_tradnl"/>
      </w:rPr>
      <w:t>-E</w:t>
    </w:r>
  </w:p>
  <w:p w:rsidR="002F5FA2" w:rsidRPr="00E842D1" w:rsidRDefault="002F5FA2" w:rsidP="008263C6">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56D66DE"/>
    <w:multiLevelType w:val="hybridMultilevel"/>
    <w:tmpl w:val="6368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67A4A"/>
    <w:multiLevelType w:val="hybridMultilevel"/>
    <w:tmpl w:val="59A6A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634F4"/>
    <w:multiLevelType w:val="hybridMultilevel"/>
    <w:tmpl w:val="8B885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C4475"/>
    <w:multiLevelType w:val="hybridMultilevel"/>
    <w:tmpl w:val="DBA4B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02F8E"/>
    <w:multiLevelType w:val="hybridMultilevel"/>
    <w:tmpl w:val="3A1EE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A3A36"/>
    <w:multiLevelType w:val="hybridMultilevel"/>
    <w:tmpl w:val="19F0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B41DD"/>
    <w:multiLevelType w:val="hybridMultilevel"/>
    <w:tmpl w:val="186650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7F1C75"/>
    <w:multiLevelType w:val="hybridMultilevel"/>
    <w:tmpl w:val="DAC2C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A3727"/>
    <w:multiLevelType w:val="hybridMultilevel"/>
    <w:tmpl w:val="3C9A3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41D6F"/>
    <w:multiLevelType w:val="hybridMultilevel"/>
    <w:tmpl w:val="CF4E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E3411"/>
    <w:multiLevelType w:val="hybridMultilevel"/>
    <w:tmpl w:val="7A48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1D593D"/>
    <w:multiLevelType w:val="hybridMultilevel"/>
    <w:tmpl w:val="6B6CAD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90DCF"/>
    <w:multiLevelType w:val="hybridMultilevel"/>
    <w:tmpl w:val="6B40E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45F41"/>
    <w:multiLevelType w:val="hybridMultilevel"/>
    <w:tmpl w:val="29783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75342A"/>
    <w:multiLevelType w:val="hybridMultilevel"/>
    <w:tmpl w:val="EB6AC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86B9D"/>
    <w:multiLevelType w:val="hybridMultilevel"/>
    <w:tmpl w:val="83E8F4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56C5F"/>
    <w:multiLevelType w:val="hybridMultilevel"/>
    <w:tmpl w:val="0976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B85C7F"/>
    <w:multiLevelType w:val="hybridMultilevel"/>
    <w:tmpl w:val="62EEA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1586B"/>
    <w:multiLevelType w:val="hybridMultilevel"/>
    <w:tmpl w:val="14149366"/>
    <w:lvl w:ilvl="0" w:tplc="180A80D6">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num w:numId="1">
    <w:abstractNumId w:val="0"/>
  </w:num>
  <w:num w:numId="2">
    <w:abstractNumId w:val="19"/>
  </w:num>
  <w:num w:numId="3">
    <w:abstractNumId w:val="3"/>
  </w:num>
  <w:num w:numId="4">
    <w:abstractNumId w:val="7"/>
  </w:num>
  <w:num w:numId="5">
    <w:abstractNumId w:val="5"/>
  </w:num>
  <w:num w:numId="6">
    <w:abstractNumId w:val="15"/>
  </w:num>
  <w:num w:numId="7">
    <w:abstractNumId w:val="12"/>
  </w:num>
  <w:num w:numId="8">
    <w:abstractNumId w:val="8"/>
  </w:num>
  <w:num w:numId="9">
    <w:abstractNumId w:val="9"/>
  </w:num>
  <w:num w:numId="10">
    <w:abstractNumId w:val="4"/>
  </w:num>
  <w:num w:numId="11">
    <w:abstractNumId w:val="16"/>
  </w:num>
  <w:num w:numId="12">
    <w:abstractNumId w:val="2"/>
  </w:num>
  <w:num w:numId="13">
    <w:abstractNumId w:val="13"/>
  </w:num>
  <w:num w:numId="14">
    <w:abstractNumId w:val="18"/>
  </w:num>
  <w:num w:numId="15">
    <w:abstractNumId w:val="14"/>
  </w:num>
  <w:num w:numId="16">
    <w:abstractNumId w:val="17"/>
  </w:num>
  <w:num w:numId="17">
    <w:abstractNumId w:val="6"/>
  </w:num>
  <w:num w:numId="18">
    <w:abstractNumId w:val="10"/>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0C8F"/>
    <w:rsid w:val="00001935"/>
    <w:rsid w:val="000048E4"/>
    <w:rsid w:val="00010B2A"/>
    <w:rsid w:val="00011208"/>
    <w:rsid w:val="000143FA"/>
    <w:rsid w:val="00014808"/>
    <w:rsid w:val="00015E97"/>
    <w:rsid w:val="00027F8E"/>
    <w:rsid w:val="0005718C"/>
    <w:rsid w:val="000643F2"/>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16ED6"/>
    <w:rsid w:val="00123F09"/>
    <w:rsid w:val="00136175"/>
    <w:rsid w:val="00137DA8"/>
    <w:rsid w:val="00140FF0"/>
    <w:rsid w:val="00146057"/>
    <w:rsid w:val="0016633C"/>
    <w:rsid w:val="00171990"/>
    <w:rsid w:val="00195B70"/>
    <w:rsid w:val="001961C1"/>
    <w:rsid w:val="001A0EEB"/>
    <w:rsid w:val="001A16ED"/>
    <w:rsid w:val="001B0298"/>
    <w:rsid w:val="001B18AB"/>
    <w:rsid w:val="001B70D1"/>
    <w:rsid w:val="001C0679"/>
    <w:rsid w:val="001C3804"/>
    <w:rsid w:val="001D3322"/>
    <w:rsid w:val="001E01A5"/>
    <w:rsid w:val="001E18AB"/>
    <w:rsid w:val="001E1C8F"/>
    <w:rsid w:val="002115E0"/>
    <w:rsid w:val="00232B31"/>
    <w:rsid w:val="00235A3B"/>
    <w:rsid w:val="00243BE4"/>
    <w:rsid w:val="00257188"/>
    <w:rsid w:val="002578B4"/>
    <w:rsid w:val="00267D12"/>
    <w:rsid w:val="00273DB3"/>
    <w:rsid w:val="00281792"/>
    <w:rsid w:val="0028799E"/>
    <w:rsid w:val="002962A8"/>
    <w:rsid w:val="00297712"/>
    <w:rsid w:val="002A56C0"/>
    <w:rsid w:val="002D2163"/>
    <w:rsid w:val="002F36B9"/>
    <w:rsid w:val="002F5FA2"/>
    <w:rsid w:val="003126B0"/>
    <w:rsid w:val="00314127"/>
    <w:rsid w:val="00314C12"/>
    <w:rsid w:val="00316313"/>
    <w:rsid w:val="003261C3"/>
    <w:rsid w:val="003453DA"/>
    <w:rsid w:val="00357754"/>
    <w:rsid w:val="003578E4"/>
    <w:rsid w:val="00361097"/>
    <w:rsid w:val="00373A0D"/>
    <w:rsid w:val="00375076"/>
    <w:rsid w:val="00375BBA"/>
    <w:rsid w:val="00395B29"/>
    <w:rsid w:val="00395CE4"/>
    <w:rsid w:val="003A5FFB"/>
    <w:rsid w:val="003A7FB6"/>
    <w:rsid w:val="003B3751"/>
    <w:rsid w:val="003E1036"/>
    <w:rsid w:val="003E468C"/>
    <w:rsid w:val="003F0763"/>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6764"/>
    <w:rsid w:val="004F041D"/>
    <w:rsid w:val="004F1C55"/>
    <w:rsid w:val="00504FE5"/>
    <w:rsid w:val="00507348"/>
    <w:rsid w:val="00514354"/>
    <w:rsid w:val="00522C97"/>
    <w:rsid w:val="005356FD"/>
    <w:rsid w:val="00547D75"/>
    <w:rsid w:val="00551C8B"/>
    <w:rsid w:val="00554E24"/>
    <w:rsid w:val="00555A0F"/>
    <w:rsid w:val="00567130"/>
    <w:rsid w:val="0057034B"/>
    <w:rsid w:val="00581E8F"/>
    <w:rsid w:val="00586A98"/>
    <w:rsid w:val="005927A4"/>
    <w:rsid w:val="00596B48"/>
    <w:rsid w:val="005A18C1"/>
    <w:rsid w:val="005B10E8"/>
    <w:rsid w:val="005B5026"/>
    <w:rsid w:val="005C3315"/>
    <w:rsid w:val="005D74A5"/>
    <w:rsid w:val="005E1CC3"/>
    <w:rsid w:val="005F05C8"/>
    <w:rsid w:val="005F0E57"/>
    <w:rsid w:val="00604079"/>
    <w:rsid w:val="00617BE4"/>
    <w:rsid w:val="00620233"/>
    <w:rsid w:val="006309AA"/>
    <w:rsid w:val="00637714"/>
    <w:rsid w:val="006404B0"/>
    <w:rsid w:val="0066499C"/>
    <w:rsid w:val="00667764"/>
    <w:rsid w:val="006A6375"/>
    <w:rsid w:val="006A7108"/>
    <w:rsid w:val="006B40DA"/>
    <w:rsid w:val="006C4A52"/>
    <w:rsid w:val="006C5D5D"/>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5067"/>
    <w:rsid w:val="007561B6"/>
    <w:rsid w:val="007649DA"/>
    <w:rsid w:val="00765553"/>
    <w:rsid w:val="00775A51"/>
    <w:rsid w:val="00777B8B"/>
    <w:rsid w:val="00794795"/>
    <w:rsid w:val="007949EA"/>
    <w:rsid w:val="00796849"/>
    <w:rsid w:val="007A59C3"/>
    <w:rsid w:val="007B0E06"/>
    <w:rsid w:val="007B30FC"/>
    <w:rsid w:val="007C3643"/>
    <w:rsid w:val="007D6A8E"/>
    <w:rsid w:val="007E00D2"/>
    <w:rsid w:val="007E2AD4"/>
    <w:rsid w:val="008263C6"/>
    <w:rsid w:val="0082780C"/>
    <w:rsid w:val="008333C7"/>
    <w:rsid w:val="00833E0F"/>
    <w:rsid w:val="008404FD"/>
    <w:rsid w:val="00846DBA"/>
    <w:rsid w:val="00850AEF"/>
    <w:rsid w:val="00860711"/>
    <w:rsid w:val="00860C6A"/>
    <w:rsid w:val="00862891"/>
    <w:rsid w:val="00875048"/>
    <w:rsid w:val="00875BE1"/>
    <w:rsid w:val="00877715"/>
    <w:rsid w:val="00895CE3"/>
    <w:rsid w:val="0089603F"/>
    <w:rsid w:val="00897970"/>
    <w:rsid w:val="008A77EC"/>
    <w:rsid w:val="008B5A71"/>
    <w:rsid w:val="008C10D4"/>
    <w:rsid w:val="008D1C7C"/>
    <w:rsid w:val="008D3BE2"/>
    <w:rsid w:val="008D4D98"/>
    <w:rsid w:val="008E2A7B"/>
    <w:rsid w:val="008E6E9B"/>
    <w:rsid w:val="008F2C56"/>
    <w:rsid w:val="008F3C99"/>
    <w:rsid w:val="00900D5B"/>
    <w:rsid w:val="009236FE"/>
    <w:rsid w:val="00940E00"/>
    <w:rsid w:val="00945D4B"/>
    <w:rsid w:val="00950E0F"/>
    <w:rsid w:val="009630FA"/>
    <w:rsid w:val="00967103"/>
    <w:rsid w:val="00967670"/>
    <w:rsid w:val="00967D1F"/>
    <w:rsid w:val="00970996"/>
    <w:rsid w:val="009800CC"/>
    <w:rsid w:val="009916DB"/>
    <w:rsid w:val="009A078E"/>
    <w:rsid w:val="009A2B30"/>
    <w:rsid w:val="009A4211"/>
    <w:rsid w:val="009A47A2"/>
    <w:rsid w:val="009D56BE"/>
    <w:rsid w:val="009E425E"/>
    <w:rsid w:val="009E4322"/>
    <w:rsid w:val="009F278E"/>
    <w:rsid w:val="009F4384"/>
    <w:rsid w:val="009F442D"/>
    <w:rsid w:val="009F50DA"/>
    <w:rsid w:val="009F542C"/>
    <w:rsid w:val="00A06D56"/>
    <w:rsid w:val="00A314A2"/>
    <w:rsid w:val="00A47766"/>
    <w:rsid w:val="00A619C5"/>
    <w:rsid w:val="00A808E1"/>
    <w:rsid w:val="00A8262F"/>
    <w:rsid w:val="00A84B32"/>
    <w:rsid w:val="00A84B3A"/>
    <w:rsid w:val="00A93B71"/>
    <w:rsid w:val="00AB0B32"/>
    <w:rsid w:val="00AB5C39"/>
    <w:rsid w:val="00AB75A9"/>
    <w:rsid w:val="00AC2C10"/>
    <w:rsid w:val="00AD1C5C"/>
    <w:rsid w:val="00AD256D"/>
    <w:rsid w:val="00AD566F"/>
    <w:rsid w:val="00B10BF6"/>
    <w:rsid w:val="00B1733E"/>
    <w:rsid w:val="00B25A86"/>
    <w:rsid w:val="00B304B9"/>
    <w:rsid w:val="00B35621"/>
    <w:rsid w:val="00B55E1A"/>
    <w:rsid w:val="00B57988"/>
    <w:rsid w:val="00B62032"/>
    <w:rsid w:val="00B626B4"/>
    <w:rsid w:val="00B65F8C"/>
    <w:rsid w:val="00B7263B"/>
    <w:rsid w:val="00B73F47"/>
    <w:rsid w:val="00B7638A"/>
    <w:rsid w:val="00B80DF9"/>
    <w:rsid w:val="00B840D8"/>
    <w:rsid w:val="00B92EEA"/>
    <w:rsid w:val="00B96467"/>
    <w:rsid w:val="00BA154E"/>
    <w:rsid w:val="00BA37CE"/>
    <w:rsid w:val="00BA4692"/>
    <w:rsid w:val="00BC2AC9"/>
    <w:rsid w:val="00BC6FDB"/>
    <w:rsid w:val="00BC7DE8"/>
    <w:rsid w:val="00BE0966"/>
    <w:rsid w:val="00BF43BA"/>
    <w:rsid w:val="00BF5722"/>
    <w:rsid w:val="00BF5E6C"/>
    <w:rsid w:val="00BF6268"/>
    <w:rsid w:val="00BF720B"/>
    <w:rsid w:val="00C04511"/>
    <w:rsid w:val="00C15ADF"/>
    <w:rsid w:val="00C16846"/>
    <w:rsid w:val="00C20968"/>
    <w:rsid w:val="00C22BE0"/>
    <w:rsid w:val="00C318AA"/>
    <w:rsid w:val="00C34851"/>
    <w:rsid w:val="00C42A5B"/>
    <w:rsid w:val="00C56038"/>
    <w:rsid w:val="00C716A2"/>
    <w:rsid w:val="00C72664"/>
    <w:rsid w:val="00C86F24"/>
    <w:rsid w:val="00CA38C9"/>
    <w:rsid w:val="00CA6C76"/>
    <w:rsid w:val="00CB4984"/>
    <w:rsid w:val="00CB5B4F"/>
    <w:rsid w:val="00CB5DD7"/>
    <w:rsid w:val="00CB77D5"/>
    <w:rsid w:val="00CC14F0"/>
    <w:rsid w:val="00CC2F84"/>
    <w:rsid w:val="00CE1D84"/>
    <w:rsid w:val="00CE3B0F"/>
    <w:rsid w:val="00CE40BB"/>
    <w:rsid w:val="00CF1C71"/>
    <w:rsid w:val="00D067AE"/>
    <w:rsid w:val="00D07696"/>
    <w:rsid w:val="00D11956"/>
    <w:rsid w:val="00D15A98"/>
    <w:rsid w:val="00D34C95"/>
    <w:rsid w:val="00D500DC"/>
    <w:rsid w:val="00D54B39"/>
    <w:rsid w:val="00D64FF3"/>
    <w:rsid w:val="00D657A2"/>
    <w:rsid w:val="00D760C8"/>
    <w:rsid w:val="00D83FFD"/>
    <w:rsid w:val="00D8617D"/>
    <w:rsid w:val="00D92563"/>
    <w:rsid w:val="00DC7C10"/>
    <w:rsid w:val="00DD1F81"/>
    <w:rsid w:val="00DD26B1"/>
    <w:rsid w:val="00DD5177"/>
    <w:rsid w:val="00DE16B8"/>
    <w:rsid w:val="00DE4CC2"/>
    <w:rsid w:val="00DF23FC"/>
    <w:rsid w:val="00DF39CD"/>
    <w:rsid w:val="00E0094D"/>
    <w:rsid w:val="00E016D9"/>
    <w:rsid w:val="00E13427"/>
    <w:rsid w:val="00E1374D"/>
    <w:rsid w:val="00E20134"/>
    <w:rsid w:val="00E24CB2"/>
    <w:rsid w:val="00E3536D"/>
    <w:rsid w:val="00E44456"/>
    <w:rsid w:val="00E44DB5"/>
    <w:rsid w:val="00E46977"/>
    <w:rsid w:val="00E553B9"/>
    <w:rsid w:val="00E56E57"/>
    <w:rsid w:val="00E6599B"/>
    <w:rsid w:val="00E664F5"/>
    <w:rsid w:val="00E726DE"/>
    <w:rsid w:val="00E74544"/>
    <w:rsid w:val="00E842D1"/>
    <w:rsid w:val="00E871C2"/>
    <w:rsid w:val="00EA1BAA"/>
    <w:rsid w:val="00EA5981"/>
    <w:rsid w:val="00ED401C"/>
    <w:rsid w:val="00EE0B6A"/>
    <w:rsid w:val="00EE333B"/>
    <w:rsid w:val="00EF2642"/>
    <w:rsid w:val="00EF3681"/>
    <w:rsid w:val="00F10790"/>
    <w:rsid w:val="00F10E7C"/>
    <w:rsid w:val="00F13C1E"/>
    <w:rsid w:val="00F16F17"/>
    <w:rsid w:val="00F20BC2"/>
    <w:rsid w:val="00F342E4"/>
    <w:rsid w:val="00F35330"/>
    <w:rsid w:val="00F41C91"/>
    <w:rsid w:val="00F433A4"/>
    <w:rsid w:val="00F4421A"/>
    <w:rsid w:val="00F47316"/>
    <w:rsid w:val="00F54284"/>
    <w:rsid w:val="00F55DA5"/>
    <w:rsid w:val="00F57EE4"/>
    <w:rsid w:val="00F84538"/>
    <w:rsid w:val="00F949EF"/>
    <w:rsid w:val="00F95ABE"/>
    <w:rsid w:val="00F9756D"/>
    <w:rsid w:val="00FB04A6"/>
    <w:rsid w:val="00FB3A32"/>
    <w:rsid w:val="00FB5F12"/>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D1DB0C-9D7E-465C-8B6C-44C268E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link w:val="Heading3Char"/>
    <w:uiPriority w:val="9"/>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qFormat/>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A808E1"/>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1A16ED"/>
    <w:pPr>
      <w:framePr w:hSpace="180" w:wrap="around" w:hAnchor="margin" w:y="-675"/>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 w:val="22"/>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styleId="BodyText">
    <w:name w:val="Body Text"/>
    <w:basedOn w:val="Normal"/>
    <w:link w:val="BodyTextChar"/>
    <w:rsid w:val="003E1036"/>
    <w:pPr>
      <w:tabs>
        <w:tab w:val="clear" w:pos="567"/>
        <w:tab w:val="clear" w:pos="1134"/>
        <w:tab w:val="clear" w:pos="1701"/>
        <w:tab w:val="clear" w:pos="2268"/>
        <w:tab w:val="clear" w:pos="2835"/>
        <w:tab w:val="left" w:pos="794"/>
        <w:tab w:val="left" w:pos="1191"/>
        <w:tab w:val="left" w:pos="1588"/>
        <w:tab w:val="left" w:pos="1985"/>
      </w:tabs>
      <w:spacing w:before="136"/>
      <w:jc w:val="both"/>
    </w:pPr>
    <w:rPr>
      <w:rFonts w:ascii="Times New Roman" w:hAnsi="Times New Roman"/>
    </w:rPr>
  </w:style>
  <w:style w:type="character" w:customStyle="1" w:styleId="BodyTextChar">
    <w:name w:val="Body Text Char"/>
    <w:basedOn w:val="DefaultParagraphFont"/>
    <w:link w:val="BodyText"/>
    <w:rsid w:val="003E1036"/>
    <w:rPr>
      <w:rFonts w:ascii="Times New Roman" w:hAnsi="Times New Roman"/>
      <w:sz w:val="24"/>
      <w:lang w:val="en-GB" w:eastAsia="en-US"/>
    </w:rPr>
  </w:style>
  <w:style w:type="paragraph" w:customStyle="1" w:styleId="enumlev1af">
    <w:name w:val="enumlev1_af"/>
    <w:basedOn w:val="enumlev1"/>
    <w:rsid w:val="003E1036"/>
    <w:pPr>
      <w:tabs>
        <w:tab w:val="clear" w:pos="567"/>
        <w:tab w:val="clear" w:pos="1701"/>
        <w:tab w:val="clear" w:pos="2268"/>
        <w:tab w:val="clear" w:pos="2835"/>
        <w:tab w:val="left" w:pos="680"/>
        <w:tab w:val="left" w:pos="1871"/>
        <w:tab w:val="left" w:pos="2608"/>
        <w:tab w:val="left" w:pos="3345"/>
      </w:tabs>
      <w:spacing w:before="120"/>
      <w:ind w:left="1871" w:hanging="1871"/>
      <w:jc w:val="both"/>
    </w:pPr>
    <w:rPr>
      <w:rFonts w:ascii="Times New Roman" w:hAnsi="Times New Roman"/>
    </w:rPr>
  </w:style>
  <w:style w:type="paragraph" w:customStyle="1" w:styleId="Normalaftertitleaf">
    <w:name w:val="Normal after title_af"/>
    <w:basedOn w:val="Normalaftertitle"/>
    <w:rsid w:val="003E1036"/>
    <w:pPr>
      <w:tabs>
        <w:tab w:val="clear" w:pos="567"/>
        <w:tab w:val="clear" w:pos="1701"/>
        <w:tab w:val="clear" w:pos="2835"/>
        <w:tab w:val="left" w:pos="680"/>
        <w:tab w:val="left" w:pos="1871"/>
      </w:tabs>
      <w:spacing w:before="360"/>
      <w:ind w:left="1134" w:hanging="1134"/>
      <w:jc w:val="both"/>
    </w:pPr>
    <w:rPr>
      <w:rFonts w:ascii="Times New Roman" w:hAnsi="Times New Roman"/>
    </w:rPr>
  </w:style>
  <w:style w:type="paragraph" w:customStyle="1" w:styleId="Art">
    <w:name w:val="Art_#"/>
    <w:basedOn w:val="Normal"/>
    <w:next w:val="Normal"/>
    <w:rsid w:val="003E1036"/>
    <w:pPr>
      <w:keepNext/>
      <w:keepLines/>
      <w:tabs>
        <w:tab w:val="clear" w:pos="567"/>
        <w:tab w:val="clear" w:pos="1701"/>
        <w:tab w:val="clear" w:pos="2835"/>
        <w:tab w:val="left" w:pos="1871"/>
      </w:tabs>
      <w:spacing w:before="720"/>
      <w:jc w:val="center"/>
    </w:pPr>
    <w:rPr>
      <w:rFonts w:ascii="Times New Roman" w:hAnsi="Times New Roman"/>
      <w:sz w:val="28"/>
    </w:rPr>
  </w:style>
  <w:style w:type="character" w:customStyle="1" w:styleId="href">
    <w:name w:val="href"/>
    <w:basedOn w:val="DefaultParagraphFont"/>
    <w:rsid w:val="003E1036"/>
    <w:rPr>
      <w:color w:val="auto"/>
    </w:rPr>
  </w:style>
  <w:style w:type="table" w:styleId="TableGrid">
    <w:name w:val="Table Grid"/>
    <w:basedOn w:val="TableNormal"/>
    <w:uiPriority w:val="39"/>
    <w:rsid w:val="009F278E"/>
    <w:rPr>
      <w:rFonts w:asciiTheme="minorHAnsi" w:eastAsiaTheme="minorHAnsi" w:hAnsiTheme="minorHAnsi" w:cstheme="minorBid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NameField">
    <w:name w:val="_ECV_NameField"/>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3F3A38"/>
      <w:spacing w:val="-6"/>
      <w:kern w:val="1"/>
      <w:sz w:val="26"/>
      <w:szCs w:val="18"/>
      <w:lang w:eastAsia="hi-IN" w:bidi="hi-IN"/>
    </w:rPr>
  </w:style>
  <w:style w:type="paragraph" w:customStyle="1" w:styleId="ECVBlueBox">
    <w:name w:val="_ECV_BlueBox"/>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jc w:val="right"/>
      <w:textAlignment w:val="bottom"/>
    </w:pPr>
    <w:rPr>
      <w:rFonts w:ascii="Arial" w:eastAsia="SimSun" w:hAnsi="Arial" w:cs="Mangal"/>
      <w:color w:val="402C24"/>
      <w:kern w:val="1"/>
      <w:sz w:val="8"/>
      <w:szCs w:val="10"/>
      <w:lang w:eastAsia="hi-IN" w:bidi="hi-IN"/>
    </w:rPr>
  </w:style>
  <w:style w:type="paragraph" w:customStyle="1" w:styleId="ECVSubSectionHeading">
    <w:name w:val="_ECV_SubSectionHeading"/>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0E4194"/>
      <w:spacing w:val="-6"/>
      <w:kern w:val="1"/>
      <w:sz w:val="22"/>
      <w:szCs w:val="24"/>
      <w:lang w:eastAsia="hi-IN" w:bidi="hi-IN"/>
    </w:rPr>
  </w:style>
  <w:style w:type="paragraph" w:customStyle="1" w:styleId="ECVLeftHeading">
    <w:name w:val="_ECV_LeftHeading"/>
    <w:basedOn w:val="Normal"/>
    <w:rsid w:val="009F278E"/>
    <w:pPr>
      <w:widowControl w:val="0"/>
      <w:suppressLineNumbers/>
      <w:tabs>
        <w:tab w:val="clear" w:pos="567"/>
        <w:tab w:val="clear" w:pos="1134"/>
        <w:tab w:val="clear" w:pos="1701"/>
        <w:tab w:val="clear" w:pos="2268"/>
        <w:tab w:val="clear" w:pos="2835"/>
      </w:tabs>
      <w:suppressAutoHyphens/>
      <w:overflowPunct/>
      <w:autoSpaceDE/>
      <w:autoSpaceDN/>
      <w:adjustRightInd/>
      <w:spacing w:before="0"/>
      <w:ind w:right="283"/>
      <w:jc w:val="right"/>
      <w:textAlignment w:val="auto"/>
    </w:pPr>
    <w:rPr>
      <w:rFonts w:ascii="Arial" w:eastAsia="SimSun" w:hAnsi="Arial" w:cs="Mangal"/>
      <w:caps/>
      <w:color w:val="0E4194"/>
      <w:spacing w:val="-6"/>
      <w:kern w:val="1"/>
      <w:sz w:val="18"/>
      <w:szCs w:val="24"/>
      <w:lang w:eastAsia="hi-IN" w:bidi="hi-IN"/>
    </w:rPr>
  </w:style>
  <w:style w:type="paragraph" w:customStyle="1" w:styleId="ECVSectionBullet">
    <w:name w:val="_ECV_SectionBullet"/>
    <w:basedOn w:val="Normal"/>
    <w:rsid w:val="009F278E"/>
    <w:pPr>
      <w:widowControl w:val="0"/>
      <w:suppressLineNumbers/>
      <w:tabs>
        <w:tab w:val="clear" w:pos="567"/>
        <w:tab w:val="clear" w:pos="1134"/>
        <w:tab w:val="clear" w:pos="1701"/>
        <w:tab w:val="clear" w:pos="2268"/>
        <w:tab w:val="clear" w:pos="2835"/>
      </w:tabs>
      <w:suppressAutoHyphens/>
      <w:overflowPunct/>
      <w:autoSpaceDN/>
      <w:adjustRightInd/>
      <w:spacing w:before="0" w:line="100" w:lineRule="atLeast"/>
      <w:textAlignment w:val="auto"/>
    </w:pPr>
    <w:rPr>
      <w:rFonts w:ascii="Arial" w:eastAsia="SimSun" w:hAnsi="Arial" w:cs="Mangal"/>
      <w:color w:val="3F3A38"/>
      <w:spacing w:val="-6"/>
      <w:kern w:val="1"/>
      <w:sz w:val="18"/>
      <w:szCs w:val="24"/>
      <w:lang w:eastAsia="hi-IN" w:bidi="hi-IN"/>
    </w:rPr>
  </w:style>
  <w:style w:type="paragraph" w:customStyle="1" w:styleId="ECVLeftDetails">
    <w:name w:val="_ECV_LeftDetails"/>
    <w:basedOn w:val="ECVLeftHeading"/>
    <w:rsid w:val="009F278E"/>
    <w:pPr>
      <w:spacing w:before="23"/>
    </w:pPr>
    <w:rPr>
      <w:caps w:val="0"/>
    </w:rPr>
  </w:style>
  <w:style w:type="paragraph" w:customStyle="1" w:styleId="ECVSectionDetails">
    <w:name w:val="_ECV_SectionDetails"/>
    <w:basedOn w:val="Normal"/>
    <w:rsid w:val="009F278E"/>
    <w:pPr>
      <w:widowControl w:val="0"/>
      <w:suppressLineNumbers/>
      <w:tabs>
        <w:tab w:val="clear" w:pos="567"/>
        <w:tab w:val="clear" w:pos="1134"/>
        <w:tab w:val="clear" w:pos="1701"/>
        <w:tab w:val="clear" w:pos="2268"/>
        <w:tab w:val="clear" w:pos="2835"/>
      </w:tab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eastAsia="hi-IN" w:bidi="hi-IN"/>
    </w:rPr>
  </w:style>
  <w:style w:type="character" w:styleId="Strong">
    <w:name w:val="Strong"/>
    <w:uiPriority w:val="22"/>
    <w:qFormat/>
    <w:rsid w:val="009F278E"/>
    <w:rPr>
      <w:b/>
      <w:bCs/>
    </w:rPr>
  </w:style>
  <w:style w:type="paragraph" w:styleId="ListParagraph">
    <w:name w:val="List Paragraph"/>
    <w:basedOn w:val="Normal"/>
    <w:uiPriority w:val="34"/>
    <w:qFormat/>
    <w:rsid w:val="00E842D1"/>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heme="minorHAnsi" w:eastAsiaTheme="minorHAnsi" w:hAnsiTheme="minorHAnsi" w:cstheme="minorBidi"/>
      <w:sz w:val="22"/>
      <w:szCs w:val="22"/>
      <w:lang w:val="lt-LT"/>
    </w:rPr>
  </w:style>
  <w:style w:type="character" w:customStyle="1" w:styleId="Heading3Char">
    <w:name w:val="Heading 3 Char"/>
    <w:basedOn w:val="DefaultParagraphFont"/>
    <w:link w:val="Heading3"/>
    <w:uiPriority w:val="9"/>
    <w:rsid w:val="00775A51"/>
    <w:rPr>
      <w:rFonts w:ascii="Calibri" w:hAnsi="Calibri"/>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F2DEF-127F-4041-981E-8401DFAF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1531</Words>
  <Characters>9622</Characters>
  <Application>Microsoft Office Word</Application>
  <DocSecurity>0</DocSecurity>
  <Lines>80</Lines>
  <Paragraphs>22</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Candidacy for the post of Director of BR-Uruguay</vt:lpstr>
    </vt:vector>
  </TitlesOfParts>
  <Manager>General Secretariat - Pool</Manager>
  <Company>International Telecommunication Union (ITU)</Company>
  <LinksUpToDate>false</LinksUpToDate>
  <CharactersWithSpaces>11131</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Candidacy for the post of Director of BR-Uruguay</dc:title>
  <dc:subject>Plenipotentiary Conference (PP-18)</dc:subject>
  <dc:creator>Janin</dc:creator>
  <cp:keywords>PP-18, Plenipotentiary</cp:keywords>
  <cp:lastModifiedBy>Janin</cp:lastModifiedBy>
  <cp:revision>4</cp:revision>
  <cp:lastPrinted>2018-09-27T14:12:00Z</cp:lastPrinted>
  <dcterms:created xsi:type="dcterms:W3CDTF">2018-10-02T05:47:00Z</dcterms:created>
  <dcterms:modified xsi:type="dcterms:W3CDTF">2018-10-02T05:50:00Z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